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744"/>
        <w:jc w:val="center"/>
        <w:rPr>
          <w:rFonts w:hint="eastAsia" w:hAnsi="宋体" w:cs="宋体"/>
          <w:b/>
          <w:color w:val="auto"/>
          <w:sz w:val="48"/>
          <w:szCs w:val="48"/>
          <w:highlight w:val="none"/>
        </w:rPr>
      </w:pPr>
      <w:r>
        <w:rPr>
          <w:rFonts w:hint="eastAsia" w:hAnsi="宋体" w:cs="宋体"/>
          <w:b/>
          <w:color w:val="auto"/>
          <w:sz w:val="48"/>
          <w:szCs w:val="48"/>
          <w:highlight w:val="none"/>
        </w:rPr>
        <w:t xml:space="preserve">南京师范大学附属扬子中学宿舍</w:t>
      </w:r>
      <w:r/>
    </w:p>
    <w:p>
      <w:pPr>
        <w:pStyle w:val="744"/>
        <w:jc w:val="center"/>
        <w:rPr>
          <w:rFonts w:hint="eastAsia" w:hAnsi="宋体" w:cs="宋体"/>
          <w:b/>
          <w:color w:val="auto"/>
          <w:sz w:val="48"/>
          <w:szCs w:val="48"/>
          <w:highlight w:val="none"/>
        </w:rPr>
      </w:pPr>
      <w:r>
        <w:rPr>
          <w:rFonts w:hint="eastAsia" w:hAnsi="宋体" w:cs="宋体"/>
          <w:b/>
          <w:color w:val="auto"/>
          <w:sz w:val="48"/>
          <w:szCs w:val="48"/>
          <w:highlight w:val="none"/>
        </w:rPr>
        <w:t xml:space="preserve">家具采购</w:t>
      </w:r>
      <w:r/>
    </w:p>
    <w:p>
      <w:pPr>
        <w:pStyle w:val="744"/>
        <w:jc w:val="center"/>
        <w:rPr>
          <w:rFonts w:hint="eastAsia" w:hAnsi="宋体" w:cs="宋体"/>
          <w:b/>
          <w:color w:val="auto"/>
          <w:sz w:val="84"/>
          <w:szCs w:val="84"/>
          <w:highlight w:val="none"/>
        </w:rPr>
      </w:pPr>
      <w:r>
        <w:rPr>
          <w:rFonts w:hint="eastAsia" w:hAnsi="宋体" w:cs="宋体"/>
          <w:b/>
          <w:color w:val="auto"/>
          <w:sz w:val="84"/>
          <w:szCs w:val="84"/>
          <w:highlight w:val="none"/>
        </w:rPr>
        <w:t xml:space="preserve">招 标 文 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jc w:val="center"/>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项目编号：JSZC-320192-JSJX-G2026-0009</w:t>
      </w:r>
      <w:r>
        <w:rPr>
          <w:rFonts w:hint="eastAsia" w:ascii="宋体" w:hAnsi="宋体" w:cs="宋体"/>
          <w:b/>
          <w:color w:val="auto"/>
          <w:sz w:val="32"/>
          <w:szCs w:val="32"/>
          <w:highlight w:val="none"/>
          <w:lang w:val="en-US" w:eastAsia="zh-CN"/>
        </w:rPr>
        <w:t xml:space="preserve"> </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tabs>
          <w:tab w:val="left" w:pos="36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采购人：</w:t>
      </w:r>
      <w:r>
        <w:rPr>
          <w:rFonts w:hint="eastAsia" w:ascii="宋体" w:hAnsi="宋体" w:cs="Arial"/>
          <w:b/>
          <w:color w:val="auto"/>
          <w:sz w:val="36"/>
          <w:szCs w:val="36"/>
          <w:highlight w:val="none"/>
          <w:lang w:eastAsia="zh-CN"/>
        </w:rPr>
        <w:t xml:space="preserve">南京师范大学附属扬子中学</w:t>
      </w:r>
      <w:r/>
    </w:p>
    <w:p>
      <w:pPr>
        <w:jc w:val="center"/>
        <w:spacing w:line="360" w:lineRule="auto"/>
        <w:tabs>
          <w:tab w:val="left" w:pos="360"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采购代理机构：</w:t>
      </w:r>
      <w:r>
        <w:rPr>
          <w:rFonts w:hint="eastAsia" w:ascii="宋体" w:hAnsi="宋体" w:cs="宋体"/>
          <w:b/>
          <w:color w:val="auto"/>
          <w:sz w:val="32"/>
          <w:highlight w:val="none"/>
          <w:lang w:eastAsia="zh-CN"/>
        </w:rPr>
        <w:t xml:space="preserve">江苏省建信招投标有限公司</w:t>
      </w:r>
      <w:r/>
    </w:p>
    <w:p>
      <w:pPr>
        <w:jc w:val="center"/>
        <w:rPr>
          <w:rFonts w:hint="default"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二〇二六年</w:t>
      </w:r>
      <w:r>
        <w:rPr>
          <w:rFonts w:hint="eastAsia" w:ascii="宋体" w:hAnsi="宋体" w:cs="宋体"/>
          <w:b/>
          <w:color w:val="auto"/>
          <w:sz w:val="32"/>
          <w:highlight w:val="none"/>
          <w:lang w:val="en-US" w:eastAsia="zh-CN"/>
        </w:rPr>
        <w:t xml:space="preserve">九</w:t>
      </w:r>
      <w:r>
        <w:rPr>
          <w:rFonts w:hint="eastAsia" w:ascii="宋体" w:hAnsi="宋体" w:cs="宋体"/>
          <w:b/>
          <w:color w:val="auto"/>
          <w:sz w:val="32"/>
          <w:highlight w:val="none"/>
        </w:rPr>
        <w:t xml:space="preserve">月</w:t>
      </w:r>
      <w:r>
        <w:rPr>
          <w:rFonts w:hint="eastAsia" w:ascii="宋体" w:hAnsi="宋体" w:cs="宋体"/>
          <w:b/>
          <w:color w:val="auto"/>
          <w:sz w:val="32"/>
          <w:highlight w:val="none"/>
          <w:lang w:val="en-US" w:eastAsia="zh-CN"/>
        </w:rPr>
        <w:t xml:space="preserve">四日</w:t>
      </w:r>
      <w:r/>
    </w:p>
    <w:p>
      <w:pPr>
        <w:ind w:firstLine="569"/>
        <w:spacing w:line="500" w:lineRule="exact"/>
        <w:rPr>
          <w:rFonts w:hint="eastAsia" w:ascii="宋体" w:hAnsi="宋体" w:cs="宋体"/>
          <w:b/>
          <w:color w:val="auto"/>
          <w:sz w:val="32"/>
          <w:szCs w:val="32"/>
          <w:highlight w:val="none"/>
        </w:rPr>
        <w:sectPr>
          <w:footerReference w:type="default" r:id="rId10"/>
          <w:footnotePr/>
          <w:endnotePr/>
          <w:type w:val="nextPage"/>
          <w:pgSz w:w="11906" w:h="16838" w:orient="portrait"/>
          <w:pgMar w:top="1440" w:right="1800" w:bottom="1440" w:left="1800"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目   录</w:t>
      </w:r>
      <w:r/>
    </w:p>
    <w:p>
      <w:pPr>
        <w:pStyle w:val="973"/>
        <w:ind w:firstLine="426"/>
        <w:spacing w:line="360" w:lineRule="auto"/>
        <w:tabs>
          <w:tab w:val="right" w:pos="8834" w:leader="dot"/>
        </w:tabs>
        <w:rPr>
          <w:rFonts w:hint="eastAsia" w:ascii="宋体" w:hAnsi="宋体" w:eastAsia="宋体" w:cs="宋体"/>
          <w:b/>
          <w:color w:val="auto"/>
          <w:sz w:val="21"/>
          <w:szCs w:val="22"/>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TOC \o "1-3" \h \z \u </w:instrText>
      </w:r>
      <w:r>
        <w:rPr>
          <w:rFonts w:hint="eastAsia" w:ascii="宋体" w:hAnsi="宋体" w:eastAsia="宋体" w:cs="宋体"/>
          <w:b/>
          <w:color w:val="auto"/>
          <w:highlight w:val="none"/>
        </w:rPr>
        <w:fldChar w:fldCharType="separate"/>
      </w:r>
      <w:r/>
    </w:p>
    <w:p>
      <w:pPr>
        <w:pStyle w:val="973"/>
        <w:spacing w:line="360" w:lineRule="auto"/>
        <w:tabs>
          <w:tab w:val="left" w:pos="780" w:leader="none"/>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771"/>
          <w:rFonts w:hint="eastAsia" w:ascii="宋体" w:hAnsi="宋体" w:eastAsia="宋体" w:cs="宋体"/>
          <w:b/>
          <w:color w:val="auto"/>
          <w:highlight w:val="none"/>
        </w:rPr>
        <w:t xml:space="preserve">第一章</w:t>
      </w:r>
      <w:r>
        <w:rPr>
          <w:rFonts w:hint="eastAsia" w:ascii="宋体" w:hAnsi="宋体" w:eastAsia="宋体" w:cs="宋体"/>
          <w:b/>
          <w:color w:val="auto"/>
          <w:highlight w:val="none"/>
        </w:rPr>
        <w:tab/>
      </w:r>
      <w:r>
        <w:rPr>
          <w:rStyle w:val="771"/>
          <w:rFonts w:hint="eastAsia" w:ascii="宋体" w:hAnsi="宋体" w:eastAsia="宋体" w:cs="宋体"/>
          <w:b/>
          <w:color w:val="auto"/>
          <w:highlight w:val="none"/>
        </w:rPr>
        <w:t xml:space="preserve">招标公告</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_Toc107246211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left" w:pos="780" w:leader="none"/>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771"/>
          <w:rFonts w:hint="eastAsia" w:ascii="宋体" w:hAnsi="宋体" w:eastAsia="宋体" w:cs="宋体"/>
          <w:b/>
          <w:color w:val="auto"/>
          <w:highlight w:val="none"/>
        </w:rPr>
        <w:t xml:space="preserve">第二章</w:t>
      </w:r>
      <w:r>
        <w:rPr>
          <w:rFonts w:hint="eastAsia" w:ascii="宋体" w:hAnsi="宋体" w:eastAsia="宋体" w:cs="宋体"/>
          <w:b/>
          <w:color w:val="auto"/>
          <w:highlight w:val="none"/>
        </w:rPr>
        <w:tab/>
      </w:r>
      <w:r>
        <w:rPr>
          <w:rStyle w:val="771"/>
          <w:rFonts w:hint="eastAsia" w:ascii="宋体" w:hAnsi="宋体" w:eastAsia="宋体" w:cs="宋体"/>
          <w:b/>
          <w:color w:val="auto"/>
          <w:highlight w:val="none"/>
        </w:rPr>
        <w:t xml:space="preserve">投标人须知</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_Toc107246212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6</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Style w:val="771"/>
          <w:rFonts w:hint="eastAsia" w:ascii="宋体" w:hAnsi="宋体" w:eastAsia="宋体" w:cs="宋体"/>
          <w:b/>
          <w:color w:val="auto"/>
          <w:highlight w:val="none"/>
        </w:rPr>
        <w:t xml:space="preserve">一．总则</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_Toc107246214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11</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Style w:val="771"/>
          <w:rFonts w:hint="eastAsia" w:ascii="宋体" w:hAnsi="宋体" w:eastAsia="宋体" w:cs="宋体"/>
          <w:b/>
          <w:color w:val="auto"/>
          <w:highlight w:val="none"/>
        </w:rPr>
        <w:t xml:space="preserve">二．招标文件</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_Toc107246230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15</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Style w:val="771"/>
          <w:rFonts w:hint="eastAsia" w:ascii="宋体" w:hAnsi="宋体" w:eastAsia="宋体" w:cs="宋体"/>
          <w:b/>
          <w:color w:val="auto"/>
          <w:highlight w:val="none"/>
        </w:rPr>
        <w:t xml:space="preserve">三．投标文件</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_Toc107246233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16</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Style w:val="771"/>
          <w:rFonts w:hint="eastAsia" w:ascii="宋体" w:hAnsi="宋体" w:eastAsia="宋体" w:cs="宋体"/>
          <w:b/>
          <w:color w:val="auto"/>
          <w:highlight w:val="none"/>
        </w:rPr>
        <w:t xml:space="preserve">四．投标文件的递交</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_Toc107246240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19</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Style w:val="771"/>
          <w:rFonts w:hint="eastAsia" w:ascii="宋体" w:hAnsi="宋体" w:eastAsia="宋体" w:cs="宋体"/>
          <w:b/>
          <w:color w:val="auto"/>
          <w:highlight w:val="none"/>
        </w:rPr>
        <w:t xml:space="preserve">五．开标和评标</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_Toc107246245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20</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Style w:val="771"/>
          <w:rFonts w:hint="eastAsia" w:ascii="宋体" w:hAnsi="宋体" w:eastAsia="宋体" w:cs="宋体"/>
          <w:b/>
          <w:color w:val="auto"/>
          <w:highlight w:val="none"/>
        </w:rPr>
        <w:t xml:space="preserve">六．确定中标</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_Toc107246257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23</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Style w:val="771"/>
          <w:rFonts w:hint="eastAsia" w:ascii="宋体" w:hAnsi="宋体" w:eastAsia="宋体" w:cs="宋体"/>
          <w:b/>
          <w:color w:val="auto"/>
          <w:highlight w:val="none"/>
        </w:rPr>
        <w:t xml:space="preserve">七．询问与质疑</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_Toc107246263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25</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Style w:val="771"/>
          <w:rFonts w:hint="eastAsia" w:ascii="宋体" w:hAnsi="宋体" w:eastAsia="宋体" w:cs="宋体"/>
          <w:b/>
          <w:color w:val="auto"/>
          <w:highlight w:val="none"/>
        </w:rPr>
        <w:t xml:space="preserve">八．其他</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_Toc107246266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25</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771"/>
          <w:rFonts w:hint="eastAsia" w:ascii="宋体" w:hAnsi="宋体" w:eastAsia="宋体" w:cs="宋体"/>
          <w:b/>
          <w:color w:val="auto"/>
          <w:highlight w:val="none"/>
        </w:rPr>
        <w:t xml:space="preserve">第三章 政府采购合同条款及格式</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26</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771"/>
          <w:rFonts w:hint="eastAsia" w:ascii="宋体" w:hAnsi="宋体" w:eastAsia="宋体" w:cs="宋体"/>
          <w:b/>
          <w:color w:val="auto"/>
          <w:highlight w:val="none"/>
        </w:rPr>
        <w:t xml:space="preserve">第四章 采购需求</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_Toc107246271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34</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771"/>
          <w:rFonts w:hint="eastAsia" w:ascii="宋体" w:hAnsi="宋体" w:eastAsia="宋体" w:cs="宋体"/>
          <w:b/>
          <w:color w:val="auto"/>
          <w:highlight w:val="none"/>
        </w:rPr>
        <w:t xml:space="preserve">第五章 评标方法与评标标准</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_Toc107246272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61</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973"/>
        <w:spacing w:line="360" w:lineRule="auto"/>
        <w:tabs>
          <w:tab w:val="right" w:pos="8834" w:leader="dot"/>
        </w:tabs>
        <w:rPr>
          <w:rFonts w:hint="eastAsia" w:ascii="宋体" w:hAnsi="宋体" w:eastAsia="宋体" w:cs="宋体"/>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771"/>
          <w:rFonts w:hint="eastAsia" w:ascii="宋体" w:hAnsi="宋体" w:eastAsia="宋体" w:cs="宋体"/>
          <w:b/>
          <w:color w:val="auto"/>
          <w:highlight w:val="none"/>
        </w:rPr>
        <w:t xml:space="preserve">第六章 投标文件格式</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68</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762"/>
        <w:ind w:firstLine="3213"/>
        <w:jc w:val="both"/>
        <w:rPr>
          <w:rFonts w:hint="eastAsia" w:ascii="宋体" w:hAnsi="宋体" w:cs="宋体"/>
          <w:color w:val="auto"/>
          <w:highlight w:val="none"/>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 招标公告</w:t>
      </w:r>
      <w:bookmarkEnd w:id="2"/>
      <w:r/>
      <w:r/>
    </w:p>
    <w:p>
      <w:pPr>
        <w:ind w:firstLine="420"/>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u w:val="single"/>
          <w:lang w:eastAsia="zh-CN"/>
        </w:rPr>
        <w:t xml:space="preserve">南京师范大学附属扬子中学宿舍家具采购</w:t>
      </w:r>
      <w:r>
        <w:rPr>
          <w:rFonts w:hint="eastAsia" w:ascii="宋体" w:hAnsi="宋体" w:cs="宋体"/>
          <w:bCs/>
          <w:color w:val="auto"/>
          <w:szCs w:val="21"/>
          <w:highlight w:val="none"/>
        </w:rPr>
        <w:t xml:space="preserve">的潜在投标人应在规定时间内通过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9月24日</w:t>
      </w:r>
      <w:r>
        <w:rPr>
          <w:rFonts w:hint="eastAsia" w:ascii="宋体" w:hAnsi="宋体" w:cs="宋体"/>
          <w:bCs/>
          <w:color w:val="auto"/>
          <w:szCs w:val="21"/>
          <w:highlight w:val="none"/>
          <w:u w:val="single"/>
        </w:rPr>
        <w:t xml:space="preserve">9:30（北京时间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6347851"/>
      <w:r/>
      <w:bookmarkStart w:id="8" w:name="_Toc93909065"/>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项目编号：JSZC-320192-JSJX-G2026-0009</w:t>
      </w:r>
      <w:r>
        <w:rPr>
          <w:rFonts w:hint="eastAsia" w:ascii="宋体" w:hAnsi="宋体" w:cs="宋体"/>
          <w:bCs/>
          <w:color w:val="auto"/>
          <w:szCs w:val="21"/>
          <w:highlight w:val="none"/>
          <w:lang w:eastAsia="zh-CN"/>
        </w:rPr>
        <w:t xml:space="preserve"> </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lang w:eastAsia="zh-CN"/>
        </w:rPr>
        <w:t xml:space="preserve">南京师范大学附属扬子中学宿舍家具采购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预算金额：1</w:t>
      </w:r>
      <w:r>
        <w:rPr>
          <w:rFonts w:hint="eastAsia" w:ascii="宋体" w:hAnsi="宋体" w:cs="宋体"/>
          <w:bCs/>
          <w:color w:val="auto"/>
          <w:szCs w:val="21"/>
          <w:highlight w:val="none"/>
          <w:lang w:val="en-US" w:eastAsia="zh-CN"/>
        </w:rPr>
        <w:t xml:space="preserve">72</w:t>
      </w:r>
      <w:r>
        <w:rPr>
          <w:rFonts w:hint="eastAsia" w:ascii="宋体" w:hAnsi="宋体" w:cs="宋体"/>
          <w:bCs/>
          <w:color w:val="auto"/>
          <w:szCs w:val="21"/>
          <w:highlight w:val="none"/>
        </w:rPr>
        <w:t xml:space="preserve">万</w:t>
      </w:r>
      <w:r>
        <w:rPr>
          <w:rFonts w:ascii="Microsoft New Tai Lue" w:hAnsi="Microsoft New Tai Lue" w:cs="Microsoft New Tai Lue"/>
          <w:bCs/>
          <w:color w:val="auto"/>
          <w:szCs w:val="21"/>
          <w:highlight w:val="none"/>
        </w:rPr>
        <w:t xml:space="preserve">元人民币</w:t>
      </w:r>
      <w:r>
        <w:rPr>
          <w:rFonts w:hint="eastAsia" w:ascii="宋体" w:hAnsi="宋体" w:cs="宋体"/>
          <w:bCs/>
          <w:color w:val="auto"/>
          <w:szCs w:val="21"/>
          <w:highlight w:val="none"/>
        </w:rPr>
        <w:t xml:space="preserve">。</w:t>
      </w:r>
      <w:r/>
    </w:p>
    <w:p>
      <w:pPr>
        <w:pStyle w:val="795"/>
        <w:ind w:firstLine="420"/>
        <w:rPr>
          <w:color w:val="auto"/>
          <w:highlight w:val="none"/>
        </w:rPr>
      </w:pPr>
      <w:r>
        <w:rPr>
          <w:rFonts w:hint="eastAsia" w:ascii="宋体" w:hAnsi="宋体" w:cs="宋体"/>
          <w:b/>
          <w:color w:val="auto"/>
          <w:szCs w:val="21"/>
          <w:highlight w:val="none"/>
        </w:rPr>
        <w:t xml:space="preserve">最高限价：</w:t>
      </w:r>
      <w:sdt>
        <w:sdtPr>
          <w15:appearance w15:val="boundingBox"/>
          <w:id w:val="147480861"/>
          <w:placeholder>
            <w:docPart w:val="{b2360275-40b4-42a0-9dcb-1d15e03c14ae}"/>
          </w:placeholder>
          <w:rPr>
            <w:rFonts w:hint="eastAsia" w:ascii="宋体" w:hAnsi="宋体" w:cs="宋体"/>
            <w:b/>
            <w:color w:val="auto"/>
            <w:szCs w:val="21"/>
            <w:highlight w:val="none"/>
          </w:rPr>
        </w:sdtPr>
        <w:sdtContent>
          <w:r>
            <w:rPr>
              <w:rFonts w:hint="eastAsia" w:ascii="宋体" w:hAnsi="宋体" w:cs="宋体"/>
              <w:b/>
              <w:color w:val="auto"/>
              <w:szCs w:val="21"/>
              <w:highlight w:val="none"/>
            </w:rPr>
            <w:t xml:space="preserve">本项目投标报价不得高于人民币172万元（投标人投标</w:t>
          </w:r>
          <w:r>
            <w:rPr>
              <w:rFonts w:hint="eastAsia" w:ascii="宋体" w:hAnsi="宋体" w:cs="宋体"/>
              <w:b/>
              <w:color w:val="auto"/>
              <w:szCs w:val="21"/>
              <w:highlight w:val="none"/>
              <w:lang w:val="en-US" w:eastAsia="zh-CN"/>
            </w:rPr>
            <w:t xml:space="preserve">总价</w:t>
          </w:r>
          <w:r>
            <w:rPr>
              <w:rFonts w:hint="eastAsia" w:ascii="宋体" w:hAnsi="宋体" w:cs="宋体"/>
              <w:b/>
              <w:color w:val="auto"/>
              <w:szCs w:val="21"/>
              <w:highlight w:val="none"/>
            </w:rPr>
            <w:t xml:space="preserve">不得超过</w:t>
          </w:r>
          <w:r>
            <w:rPr>
              <w:rFonts w:hint="eastAsia" w:ascii="宋体" w:hAnsi="宋体" w:cs="宋体"/>
              <w:b/>
              <w:color w:val="auto"/>
              <w:szCs w:val="21"/>
              <w:highlight w:val="none"/>
              <w:lang w:val="en-US" w:eastAsia="zh-CN"/>
            </w:rPr>
            <w:t xml:space="preserve">最高</w:t>
          </w:r>
          <w:r>
            <w:rPr>
              <w:rFonts w:hint="eastAsia" w:ascii="宋体" w:hAnsi="宋体" w:cs="宋体"/>
              <w:b/>
              <w:color w:val="auto"/>
              <w:szCs w:val="21"/>
              <w:highlight w:val="none"/>
            </w:rPr>
            <w:t xml:space="preserve">限价金额，否则将作无效标处理）。</w:t>
          </w:r>
        </w:sdtContent>
      </w:sdt>
      <w:r/>
      <w:r/>
    </w:p>
    <w:p>
      <w:pPr>
        <w:ind w:firstLine="420"/>
        <w:spacing w:line="360" w:lineRule="auto"/>
        <w:rPr>
          <w:rFonts w:hint="default" w:eastAsia="宋体"/>
          <w:color w:val="auto"/>
          <w:szCs w:val="21"/>
          <w:highlight w:val="cyan"/>
          <w:lang w:val="en-US" w:eastAsia="zh-CN"/>
        </w:rPr>
      </w:pPr>
      <w:r>
        <w:rPr>
          <w:rFonts w:hint="eastAsia" w:ascii="宋体" w:hAnsi="宋体" w:cs="宋体"/>
          <w:bCs/>
          <w:color w:val="auto"/>
          <w:szCs w:val="21"/>
          <w:highlight w:val="none"/>
        </w:rPr>
        <w:t xml:space="preserve">采购需求：</w:t>
      </w:r>
      <w:r>
        <w:rPr>
          <w:rFonts w:hint="eastAsia" w:ascii="宋体" w:hAnsi="宋体" w:cs="宋体"/>
          <w:bCs/>
          <w:color w:val="auto"/>
          <w:szCs w:val="21"/>
          <w:highlight w:val="none"/>
          <w:lang w:eastAsia="zh-CN"/>
        </w:rPr>
        <w:t xml:space="preserve">南京师范大学附属扬子中学宿舍家具采购</w:t>
      </w:r>
      <w:r>
        <w:rPr>
          <w:rFonts w:hint="eastAsia" w:ascii="宋体" w:hAnsi="宋体" w:cs="宋体"/>
          <w:bCs/>
          <w:color w:val="auto"/>
          <w:szCs w:val="21"/>
          <w:highlight w:val="none"/>
        </w:rPr>
        <w:t xml:space="preserve">，标段划分：本项目共划分1个标段。采购标的对应的中小企业划分标准所属行业：工业</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工期要求：</w:t>
      </w:r>
      <w:r>
        <w:rPr>
          <w:rFonts w:hint="eastAsia" w:ascii="宋体" w:hAnsi="宋体" w:cs="宋体"/>
          <w:bCs/>
          <w:color w:val="auto"/>
          <w:szCs w:val="21"/>
          <w:highlight w:val="none"/>
          <w:lang w:val="en-US" w:eastAsia="zh-CN"/>
        </w:rPr>
        <w:t xml:space="preserve">合同签订后30天内交付使用</w:t>
      </w:r>
      <w:r>
        <w:rPr>
          <w:rFonts w:hint="eastAsia" w:ascii="宋体" w:hAnsi="宋体" w:cs="宋体"/>
          <w:bCs/>
          <w:color w:val="auto"/>
          <w:szCs w:val="21"/>
          <w:highlight w:val="none"/>
        </w:rPr>
        <w:t xml:space="preserve">。</w:t>
      </w:r>
      <w:r>
        <w:rPr>
          <w:rFonts w:hint="eastAsia"/>
          <w:color w:val="auto"/>
          <w:szCs w:val="21"/>
          <w:highlight w:val="none"/>
        </w:rPr>
        <w:t xml:space="preserve">免费质保期：自项目验收合格之日起，为所供产品提供不低于5年原厂免费质保服务。</w:t>
      </w:r>
      <w:r>
        <w:rPr>
          <w:rFonts w:hint="eastAsia"/>
          <w:color w:val="auto"/>
          <w:szCs w:val="21"/>
          <w:highlight w:val="none"/>
          <w:lang w:val="en-US" w:eastAsia="zh-CN"/>
        </w:rPr>
        <w:t xml:space="preserve">供货地点：南京师范大学附属扬子中学校区。</w:t>
      </w:r>
      <w:r>
        <w:rPr>
          <w:rFonts w:hint="eastAsia" w:ascii="宋体" w:hAnsi="宋体" w:cs="宋体"/>
          <w:bCs/>
          <w:color w:val="auto"/>
          <w:szCs w:val="21"/>
          <w:highlight w:val="none"/>
        </w:rPr>
        <w:t xml:space="preserve">本项目</w:t>
      </w:r>
      <w:r>
        <w:rPr>
          <w:rFonts w:hint="eastAsia" w:ascii="宋体" w:hAnsi="宋体" w:cs="宋体"/>
          <w:bCs/>
          <w:color w:val="auto"/>
          <w:szCs w:val="21"/>
          <w:highlight w:val="none"/>
          <w:lang w:val="en-US" w:eastAsia="zh-CN"/>
        </w:rPr>
        <w:t xml:space="preserve">不</w:t>
      </w:r>
      <w:r>
        <w:rPr>
          <w:rFonts w:hint="eastAsia" w:ascii="宋体" w:hAnsi="宋体" w:cs="宋体"/>
          <w:bCs/>
          <w:color w:val="auto"/>
          <w:szCs w:val="21"/>
          <w:highlight w:val="none"/>
        </w:rPr>
        <w:t xml:space="preserve">接受进口产品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具体要求详见招标文件第四章《采购需求》。</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本项目是否接受联合体投标：</w:t>
      </w:r>
      <w:r>
        <w:rPr>
          <w:rFonts w:hint="eastAsia" w:ascii="宋体" w:hAnsi="宋体" w:cs="宋体"/>
          <w:bCs/>
          <w:color w:val="auto"/>
          <w:szCs w:val="21"/>
          <w:highlight w:val="none"/>
          <w:lang w:val="en-US" w:eastAsia="zh-CN"/>
        </w:rPr>
        <w:t xml:space="preserve">否</w:t>
      </w:r>
      <w:r/>
    </w:p>
    <w:p>
      <w:pPr>
        <w:ind w:firstLine="373"/>
        <w:spacing w:line="360" w:lineRule="auto"/>
        <w:rPr>
          <w:rFonts w:hint="eastAsia" w:ascii="宋体" w:hAnsi="宋体" w:cs="宋体"/>
          <w:b/>
          <w:bCs/>
          <w:color w:val="auto"/>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hint="eastAsia" w:ascii="宋体" w:hAnsi="宋体" w:cs="宋体"/>
          <w:bCs/>
          <w:color w:val="auto"/>
          <w:szCs w:val="21"/>
          <w:highlight w:val="none"/>
        </w:rPr>
      </w:pPr>
      <w:r/>
      <w:bookmarkStart w:id="13" w:name="_Toc93909067"/>
      <w:r/>
      <w:bookmarkStart w:id="14" w:name="_Toc80792690"/>
      <w:r/>
      <w:bookmarkStart w:id="15" w:name="_Toc96347853"/>
      <w:r/>
      <w:bookmarkStart w:id="16" w:name="_Toc80264699"/>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一</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有依法缴纳税收和社会保障资金的良好记录，提供本次采购活动前6个月内（即2026年1月（含）以来），至少1个月缴纳税收和社会保险的凭证复印件，依法享受免缴、缓缴的，提供证明材料复印件；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通过“信用中国”网站（http://www.creditchina.gov.cn）、中国政府采购网（www.ccgp.gov.cn）查询供应商在投标截止时间前的信用记录，通过以上查询渠道，供应商未被列入失信被执行人、重大税收违法失信主体、政府采购严重违法失信行为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二</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1.中小企业政策：本项目为非预留份额的采购项目或采购包，执行价格扣除优惠政策，具体详见评标办法与标准。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2.采购标的对应的中小企业划分标准所属行业：工业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3.其他落实政府采购政策的资格要求（如有）：无。</w:t>
      </w:r>
      <w:r/>
    </w:p>
    <w:p>
      <w:pPr>
        <w:ind w:firstLine="420"/>
        <w:spacing w:line="360" w:lineRule="auto"/>
        <w:rPr>
          <w:rFonts w:hint="eastAsia" w:ascii="宋体" w:hAnsi="宋体" w:cs="宋体"/>
          <w:b/>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本项目的特定资格要求：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供应商存在下列情形的不得参加本次招标活动：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3.除单一来源项目外，凡为采购项目提供整体设计、规范编制或者项目管理、监理、检测等服务的供应商不得再参加本项目的采购活动。</w:t>
      </w:r>
      <w:r/>
    </w:p>
    <w:p>
      <w:pPr>
        <w:ind w:firstLine="422"/>
        <w:spacing w:line="360" w:lineRule="auto"/>
        <w:rPr>
          <w:color w:val="auto"/>
          <w:highlight w:val="none"/>
        </w:rPr>
      </w:pPr>
      <w:r>
        <w:rPr>
          <w:rFonts w:hint="eastAsia" w:ascii="宋体" w:hAnsi="宋体"/>
          <w:b/>
          <w:color w:val="auto"/>
          <w:szCs w:val="21"/>
          <w:highlight w:val="none"/>
        </w:rPr>
        <w:t xml:space="preserve">注：投标人必须在投标文件中对以上资格要求逐条响应并提供有效证明材料及相关承诺书，否则将导致投标无效。</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default" w:ascii="宋体" w:hAnsi="宋体" w:eastAsia="宋体" w:cs="宋体"/>
          <w:bCs/>
          <w:color w:val="auto"/>
          <w:szCs w:val="21"/>
          <w:highlight w:val="none"/>
          <w:lang w:val="en-US" w:eastAsia="zh-CN"/>
        </w:rPr>
      </w:pPr>
      <w:r/>
      <w:bookmarkStart w:id="18" w:name="_Toc80792691"/>
      <w:r/>
      <w:bookmarkStart w:id="19" w:name="_Toc93909068"/>
      <w:r/>
      <w:bookmarkStart w:id="20" w:name="_Toc96347854"/>
      <w:r>
        <w:rPr>
          <w:rFonts w:hint="eastAsia" w:ascii="Microsoft New Tai Lue" w:hAnsi="Microsoft New Tai Lue" w:cs="Microsoft New Tai Lue"/>
          <w:bCs/>
          <w:color w:val="auto"/>
          <w:szCs w:val="21"/>
          <w:highlight w:val="none"/>
        </w:rPr>
        <w:t xml:space="preserve">获取地点：</w:t>
      </w:r>
      <w:r>
        <w:rPr>
          <w:rFonts w:hint="eastAsia" w:ascii="Microsoft New Tai Lue" w:hAnsi="Microsoft New Tai Lue" w:cs="Microsoft New Tai Lue"/>
          <w:bCs/>
          <w:color w:val="auto"/>
          <w:szCs w:val="21"/>
          <w:highlight w:val="none"/>
          <w:lang w:val="en-US" w:eastAsia="zh-CN"/>
        </w:rPr>
        <w:t xml:space="preserve">苏采云</w:t>
      </w:r>
      <w:r/>
    </w:p>
    <w:p>
      <w:pPr>
        <w:ind w:firstLine="525"/>
        <w:spacing w:after="40"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6347855"/>
      <w:r/>
      <w:bookmarkStart w:id="23" w:name="_Toc93909069"/>
      <w:r>
        <w:rPr>
          <w:rFonts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rPr>
        <w:t xml:space="preserve">6年</w:t>
      </w:r>
      <w:r>
        <w:rPr>
          <w:rFonts w:hint="eastAsia" w:ascii="Microsoft New Tai Lue" w:hAnsi="Microsoft New Tai Lue" w:cs="Microsoft New Tai Lue"/>
          <w:bCs/>
          <w:color w:val="auto"/>
          <w:szCs w:val="21"/>
          <w:highlight w:val="none"/>
          <w:lang w:val="en-US" w:eastAsia="zh-CN"/>
        </w:rPr>
        <w:t xml:space="preserve">9月24日</w:t>
      </w:r>
      <w:r>
        <w:rPr>
          <w:rFonts w:hint="eastAsia" w:ascii="Microsoft New Tai Lue" w:hAnsi="Microsoft New Tai Lue" w:cs="Microsoft New Tai Lue"/>
          <w:bCs/>
          <w:color w:val="auto"/>
          <w:szCs w:val="21"/>
          <w:highlight w:val="none"/>
        </w:rPr>
        <w:t xml:space="preserve">9:30（北京时间）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w:t>
      </w:r>
      <w:sdt>
        <w:sdtPr>
          <w15:appearance w15:val="boundingBox"/>
          <w:id w:val="934481194"/>
          <w:placeholder>
            <w:docPart w:val="{a4acc093-f395-42b1-a03b-53ee95feafc7}"/>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苏采</w:t>
          </w:r>
          <w:r>
            <w:rPr>
              <w:rFonts w:hint="eastAsia" w:ascii="Microsoft New Tai Lue" w:hAnsi="Microsoft New Tai Lue" w:cs="Microsoft New Tai Lue"/>
              <w:bCs/>
              <w:color w:val="auto"/>
              <w:szCs w:val="21"/>
              <w:highlight w:val="none"/>
              <w:lang w:val="en-US" w:eastAsia="zh-CN"/>
            </w:rPr>
            <w:t xml:space="preserve">云</w:t>
          </w:r>
        </w:sdtContent>
      </w:sd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6347856"/>
      <w:r/>
      <w:bookmarkStart w:id="25" w:name="_Toc93909070"/>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hint="eastAsia" w:ascii="宋体" w:hAnsi="宋体" w:cs="宋体"/>
          <w:bCs/>
          <w:color w:val="auto"/>
          <w:szCs w:val="21"/>
          <w:highlight w:val="none"/>
        </w:rPr>
      </w:pPr>
      <w:r/>
      <w:bookmarkStart w:id="26" w:name="_Toc80792694"/>
      <w:r/>
      <w:bookmarkStart w:id="27" w:name="_Toc80264702"/>
      <w:r/>
      <w:bookmarkStart w:id="28" w:name="_Toc93909071"/>
      <w:r/>
      <w:bookmarkStart w:id="29" w:name="_Toc96347857"/>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政府采购支持政策:</w:t>
      </w:r>
      <w:bookmarkStart w:id="381" w:name="_GoBack"/>
      <w:r/>
      <w:bookmarkEnd w:id="381"/>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（1）《政府采购促进中小企业发展管理办法》；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（2）《关于政府采购支持监狱企业发展有关问题的通知》；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（3）《关于促进残疾人就业政府采购政策的通知》；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（4）《关于调整优化节能产品、环境标志产品政府采购执行机制的通知》；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（5）《国务院办公厅关于在政府采购中实施本国产品标准及相关政策的通知》；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（6）《关于贯彻落实&lt;国务院办公厅关于在政府采购中实施本国产品标准及相关政策的通知&gt;的意见》；</w:t>
      </w:r>
      <w:r/>
    </w:p>
    <w:p>
      <w:pPr>
        <w:ind w:firstLine="42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（7）《关于推动解决政府采购异常低价问题的通知》(财库[2026]2号)。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color w:val="auto"/>
          <w:szCs w:val="21"/>
          <w:highlight w:val="none"/>
        </w:rPr>
        <w:t xml:space="preserve">如潜在投标人未按上述要求操作，将自行承担所产生的风险。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4、根据《关于在政府采购活动中推行信用承诺制的通知》宁财购通〔2021〕5 号规定，参加南京地区政府采购活动的供应商，应以书面形式向采购人或政府采购代理机构作出信用承诺。供应商应提供《南京市政府采购供应商信用记录表暨信用承诺书》，由法人签字并盖单位公章，随响应文件一并递交。</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符合国家相关规定的财务状况报告；</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 依法缴纳税收的证明材料；</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 依法缴纳社会保障资金的证明材料；</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 具备履行政府采购合同所必需的设备和专业技术能力的证明材料；</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（5）参加政府采购活动前三年内在经营活动中没有重大违法记录的证明材料；</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（6） 未被列入失信被执行人、重大税收违法失信主体、政府采购严重违法失信行为记录名单的证明材料。</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供应商涉及以下情形的，不适用信用承诺：</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 供应商被列入严重失信主体名单；</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（2）被相关监管部门作出行政处罚且尚在处罚有效期内；</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（3）其他法律、行政法规规定的不适用信用承诺的情形。</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供应商对信用承诺内容的真实性、合法性、有效性负责。如作出虚假信用承诺，视同为 “提供虚假材料谋取中标、成交”的违法行为。</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26"/>
      <w:r/>
      <w:bookmarkEnd w:id="27"/>
      <w:r>
        <w:rPr>
          <w:rFonts w:hint="eastAsia" w:ascii="宋体" w:hAnsi="宋体" w:cs="宋体"/>
          <w:b/>
          <w:bCs/>
          <w:color w:val="auto"/>
          <w:szCs w:val="44"/>
          <w:highlight w:val="none"/>
        </w:rPr>
        <w:t xml:space="preserve">对本次招标提出询问，请按以下方式联系。</w:t>
      </w:r>
      <w:bookmarkEnd w:id="28"/>
      <w:r/>
      <w:bookmarkEnd w:id="29"/>
      <w:r/>
      <w:r/>
    </w:p>
    <w:p>
      <w:pPr>
        <w:ind w:firstLine="525"/>
        <w:spacing w:line="360" w:lineRule="auto"/>
        <w:rPr>
          <w:rFonts w:hint="eastAsia" w:ascii="宋体" w:hAnsi="宋体" w:cs="宋体"/>
          <w:color w:val="auto"/>
          <w:szCs w:val="21"/>
          <w:highlight w:val="none"/>
        </w:rPr>
      </w:pPr>
      <w:r/>
      <w:bookmarkStart w:id="30" w:name="_Toc28359085"/>
      <w:r>
        <w:rPr>
          <w:rFonts w:hint="eastAsia" w:ascii="宋体" w:hAnsi="宋体" w:cs="宋体"/>
          <w:color w:val="auto"/>
          <w:szCs w:val="21"/>
          <w:highlight w:val="none"/>
        </w:rPr>
        <w:t xml:space="preserve">1．采购人信息</w:t>
      </w:r>
      <w:r/>
    </w:p>
    <w:p>
      <w:pPr>
        <w:ind w:firstLine="525"/>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南京师范大学附属扬子中学</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址：江苏省南京市江北新区园西路 500 号</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联系人：朱老师</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联系方式：025-58396005</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525"/>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江苏省建信招投标有限公司</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址：南京市鼓楼区西康路7号15楼 </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bCs/>
          <w:color w:val="auto"/>
          <w:sz w:val="24"/>
          <w:szCs w:val="24"/>
          <w:highlight w:val="none"/>
          <w:lang w:val="en-US" w:eastAsia="zh-CN"/>
        </w:rPr>
        <w:t xml:space="preserve">封蕾</w:t>
      </w:r>
      <w:r>
        <w:rPr>
          <w:rFonts w:hint="eastAsia" w:ascii="宋体" w:hAnsi="宋体" w:cs="宋体"/>
          <w:bCs/>
          <w:color w:val="auto"/>
          <w:sz w:val="24"/>
          <w:szCs w:val="24"/>
          <w:highlight w:val="none"/>
        </w:rPr>
        <w:t xml:space="preserve"> </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17327881583 </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项目联系人：封蕾 </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w:t>
      </w:r>
      <w:r>
        <w:rPr>
          <w:rFonts w:ascii="宋体" w:hAnsi="宋体" w:cs="宋体"/>
          <w:color w:val="auto"/>
          <w:szCs w:val="21"/>
          <w:highlight w:val="none"/>
        </w:rPr>
        <w:t xml:space="preserve"> </w:t>
      </w:r>
      <w:r>
        <w:rPr>
          <w:rFonts w:hint="eastAsia" w:ascii="宋体" w:hAnsi="宋体" w:cs="宋体"/>
          <w:color w:val="auto"/>
          <w:szCs w:val="21"/>
          <w:highlight w:val="none"/>
        </w:rPr>
        <w:t xml:space="preserve">话：17327881583 </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738"/>
        <w:rPr>
          <w:color w:val="auto"/>
          <w:highlight w:val="none"/>
        </w:rPr>
      </w:pPr>
      <w:r>
        <w:rPr>
          <w:color w:val="auto"/>
          <w:highlight w:val="none"/>
        </w:rPr>
      </w:r>
      <w:r/>
    </w:p>
    <w:p>
      <w:pPr>
        <w:pStyle w:val="762"/>
        <w:rPr>
          <w:rFonts w:hint="eastAsia" w:ascii="宋体" w:hAnsi="宋体" w:cs="宋体"/>
          <w:color w:val="auto"/>
          <w:highlight w:val="none"/>
        </w:rPr>
      </w:pPr>
      <w:r/>
      <w:bookmarkStart w:id="31" w:name="_Toc107246212"/>
      <w:r>
        <w:rPr>
          <w:rFonts w:hint="eastAsia" w:ascii="宋体" w:hAnsi="宋体" w:cs="宋体"/>
          <w:color w:val="auto"/>
          <w:highlight w:val="none"/>
        </w:rPr>
        <w:t xml:space="preserve">第二章  投标人须知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本表是对《投标人须知》正文的具体补充和修改，如有矛盾，以本《前附表》为准。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73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719"/>
        <w:gridCol w:w="6098"/>
      </w:tblGrid>
      <w:tr>
        <w:trPr>
          <w:jc w:val="center"/>
        </w:trPr>
        <w:tc>
          <w:tcPr>
            <w:tcW w:w="675" w:type="dxa"/>
            <w:vAlign w:val="center"/>
            <w:textDirection w:val="lrTb"/>
            <w:noWrap w:val="false"/>
          </w:tcPr>
          <w:p>
            <w:pPr>
              <w:pStyle w:val="994"/>
              <w:spacing w:line="360" w:lineRule="auto"/>
              <w:rPr>
                <w:rFonts w:hint="eastAsia"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994"/>
              <w:spacing w:line="360" w:lineRule="auto"/>
              <w:rPr>
                <w:rFonts w:hint="eastAsia" w:hAnsi="宋体" w:cs="宋体"/>
                <w:b/>
                <w:color w:val="auto"/>
                <w:sz w:val="21"/>
                <w:highlight w:val="none"/>
              </w:rPr>
            </w:pPr>
            <w:r>
              <w:rPr>
                <w:rFonts w:hint="eastAsia" w:hAnsi="宋体" w:cs="宋体"/>
                <w:b/>
                <w:color w:val="auto"/>
                <w:sz w:val="21"/>
                <w:highlight w:val="none"/>
              </w:rPr>
              <w:t xml:space="preserve">条款号</w:t>
            </w:r>
            <w:r/>
          </w:p>
        </w:tc>
        <w:tc>
          <w:tcPr>
            <w:tcW w:w="1719" w:type="dxa"/>
            <w:vAlign w:val="center"/>
            <w:textDirection w:val="lrTb"/>
            <w:noWrap w:val="false"/>
          </w:tcPr>
          <w:p>
            <w:pPr>
              <w:pStyle w:val="994"/>
              <w:ind w:firstLine="373"/>
              <w:spacing w:line="360" w:lineRule="auto"/>
              <w:rPr>
                <w:rFonts w:hint="eastAsia" w:hAnsi="宋体" w:cs="宋体"/>
                <w:b/>
                <w:color w:val="auto"/>
                <w:sz w:val="21"/>
                <w:highlight w:val="none"/>
              </w:rPr>
            </w:pPr>
            <w:r>
              <w:rPr>
                <w:rFonts w:hint="eastAsia" w:hAnsi="宋体" w:cs="宋体"/>
                <w:b/>
                <w:color w:val="auto"/>
                <w:sz w:val="21"/>
                <w:highlight w:val="none"/>
              </w:rPr>
              <w:t xml:space="preserve">条款名称</w:t>
            </w:r>
            <w:r/>
          </w:p>
        </w:tc>
        <w:tc>
          <w:tcPr>
            <w:tcW w:w="6098" w:type="dxa"/>
            <w:vAlign w:val="center"/>
            <w:textDirection w:val="lrTb"/>
            <w:noWrap w:val="false"/>
          </w:tcPr>
          <w:p>
            <w:pPr>
              <w:pStyle w:val="994"/>
              <w:ind w:firstLine="373"/>
              <w:spacing w:line="360" w:lineRule="auto"/>
              <w:rPr>
                <w:rFonts w:hint="eastAsia" w:hAnsi="宋体" w:cs="宋体"/>
                <w:b/>
                <w:color w:val="auto"/>
                <w:sz w:val="21"/>
                <w:highlight w:val="none"/>
              </w:rPr>
            </w:pPr>
            <w:r>
              <w:rPr>
                <w:rFonts w:hint="eastAsia" w:hAnsi="宋体" w:cs="宋体"/>
                <w:b/>
                <w:color w:val="auto"/>
                <w:sz w:val="21"/>
                <w:highlight w:val="none"/>
              </w:rPr>
              <w:t xml:space="preserve">编列内容规定</w:t>
            </w:r>
            <w:r/>
          </w:p>
        </w:tc>
      </w:tr>
      <w:tr>
        <w:trPr>
          <w:jc w:val="center"/>
        </w:trPr>
        <w:tc>
          <w:tcPr>
            <w:tcW w:w="675"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2.1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采购人</w:t>
            </w:r>
            <w:r/>
          </w:p>
        </w:tc>
        <w:tc>
          <w:tcPr>
            <w:tcW w:w="6098" w:type="dxa"/>
            <w:vAlign w:val="center"/>
            <w:textDirection w:val="lrTb"/>
            <w:noWrap w:val="false"/>
          </w:tcPr>
          <w:p>
            <w:pPr>
              <w:pStyle w:val="991"/>
              <w:spacing w:before="160" w:line="276" w:lineRule="auto"/>
              <w:rPr>
                <w:rFonts w:hint="eastAsia" w:eastAsia="宋体"/>
                <w:color w:val="auto"/>
                <w:sz w:val="21"/>
                <w:szCs w:val="21"/>
                <w:highlight w:val="none"/>
                <w:lang w:val="en-US" w:eastAsia="zh-CN" w:bidi="ar-SA"/>
              </w:rPr>
            </w:pPr>
            <w:r>
              <w:rPr>
                <w:rFonts w:hint="eastAsia"/>
                <w:color w:val="auto"/>
                <w:sz w:val="21"/>
                <w:szCs w:val="21"/>
                <w:highlight w:val="none"/>
                <w:lang w:val="en-US" w:bidi="ar-SA"/>
              </w:rPr>
              <w:t xml:space="preserve">名 称：</w:t>
            </w:r>
            <w:r>
              <w:rPr>
                <w:rFonts w:hint="eastAsia"/>
                <w:color w:val="auto"/>
                <w:sz w:val="21"/>
                <w:szCs w:val="21"/>
                <w:highlight w:val="none"/>
                <w:lang w:val="en-US" w:eastAsia="zh-CN" w:bidi="ar-SA"/>
              </w:rPr>
              <w:t xml:space="preserve">南京师范大学附属扬子中学</w:t>
            </w:r>
            <w:r/>
          </w:p>
          <w:p>
            <w:pPr>
              <w:pStyle w:val="991"/>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地 址：江苏省南京市江北新区园西路 500 号</w:t>
            </w:r>
            <w:r/>
          </w:p>
          <w:p>
            <w:pPr>
              <w:pStyle w:val="991"/>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联系人：朱老师</w:t>
            </w:r>
            <w:r/>
          </w:p>
          <w:p>
            <w:pPr>
              <w:pStyle w:val="991"/>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联系方式：025-58396005</w:t>
            </w:r>
            <w:r/>
          </w:p>
        </w:tc>
      </w:tr>
      <w:tr>
        <w:trPr>
          <w:jc w:val="center"/>
        </w:trPr>
        <w:tc>
          <w:tcPr>
            <w:tcW w:w="675"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2.2</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采购代理机构</w:t>
            </w:r>
            <w:r/>
          </w:p>
        </w:tc>
        <w:tc>
          <w:tcPr>
            <w:tcW w:w="6098" w:type="dxa"/>
            <w:vAlign w:val="center"/>
            <w:textDirection w:val="lrTb"/>
            <w:noWrap w:val="false"/>
          </w:tcPr>
          <w:p>
            <w:pPr>
              <w:pStyle w:val="991"/>
              <w:spacing w:before="160" w:line="276" w:lineRule="auto"/>
              <w:rPr>
                <w:rFonts w:hint="eastAsia" w:eastAsia="宋体"/>
                <w:color w:val="auto"/>
                <w:sz w:val="21"/>
                <w:szCs w:val="21"/>
                <w:highlight w:val="none"/>
                <w:lang w:val="en-US" w:eastAsia="zh-CN" w:bidi="ar-SA"/>
              </w:rPr>
            </w:pPr>
            <w:r>
              <w:rPr>
                <w:rFonts w:hint="eastAsia"/>
                <w:color w:val="auto"/>
                <w:sz w:val="21"/>
                <w:szCs w:val="21"/>
                <w:highlight w:val="none"/>
                <w:lang w:val="en-US" w:bidi="ar-SA"/>
              </w:rPr>
              <w:t xml:space="preserve">名 称：</w:t>
            </w:r>
            <w:r>
              <w:rPr>
                <w:rFonts w:hint="eastAsia"/>
                <w:color w:val="auto"/>
                <w:sz w:val="21"/>
                <w:szCs w:val="21"/>
                <w:highlight w:val="none"/>
                <w:lang w:val="en-US" w:eastAsia="zh-CN" w:bidi="ar-SA"/>
              </w:rPr>
              <w:t xml:space="preserve">江苏省建信招投标有限公司</w:t>
            </w:r>
            <w:r/>
          </w:p>
          <w:p>
            <w:pPr>
              <w:pStyle w:val="991"/>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地 址：南京市鼓楼区西康路7号15楼 </w:t>
            </w:r>
            <w:r/>
          </w:p>
          <w:p>
            <w:pPr>
              <w:pStyle w:val="991"/>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联系人：封蕾</w:t>
            </w:r>
            <w:r/>
          </w:p>
          <w:p>
            <w:pPr>
              <w:pStyle w:val="991"/>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电</w:t>
            </w:r>
            <w:r>
              <w:rPr>
                <w:color w:val="auto"/>
                <w:sz w:val="21"/>
                <w:szCs w:val="21"/>
                <w:highlight w:val="none"/>
                <w:lang w:val="en-US" w:bidi="ar-SA"/>
              </w:rPr>
              <w:t xml:space="preserve">  </w:t>
            </w:r>
            <w:r>
              <w:rPr>
                <w:rFonts w:hint="eastAsia"/>
                <w:color w:val="auto"/>
                <w:sz w:val="21"/>
                <w:szCs w:val="21"/>
                <w:highlight w:val="none"/>
                <w:lang w:val="en-US" w:bidi="ar-SA"/>
              </w:rPr>
              <w:t xml:space="preserve">话：17327881583    </w:t>
            </w:r>
            <w:r/>
          </w:p>
        </w:tc>
      </w:tr>
      <w:tr>
        <w:trPr>
          <w:jc w:val="center"/>
          <w:trHeight w:val="510"/>
        </w:trPr>
        <w:tc>
          <w:tcPr>
            <w:tcW w:w="675"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4</w:t>
            </w:r>
            <w:r/>
          </w:p>
        </w:tc>
        <w:tc>
          <w:tcPr>
            <w:tcW w:w="1719" w:type="dxa"/>
            <w:vAlign w:val="center"/>
            <w:textDirection w:val="lrTb"/>
            <w:noWrap w:val="false"/>
          </w:tcPr>
          <w:p>
            <w:pPr>
              <w:pStyle w:val="994"/>
              <w:jc w:val="left"/>
              <w:rPr>
                <w:rFonts w:hint="eastAsia" w:hAnsi="宋体" w:cs="宋体"/>
                <w:color w:val="auto"/>
                <w:sz w:val="21"/>
                <w:highlight w:val="none"/>
              </w:rPr>
            </w:pPr>
            <w:r>
              <w:rPr>
                <w:rFonts w:hint="eastAsia" w:hAnsi="宋体" w:cs="宋体"/>
                <w:color w:val="auto"/>
                <w:sz w:val="21"/>
                <w:highlight w:val="none"/>
              </w:rPr>
              <w:t xml:space="preserve">本项目执行的政府采购政策</w:t>
            </w:r>
            <w:r/>
          </w:p>
        </w:tc>
        <w:tc>
          <w:tcPr>
            <w:tcW w:w="6098" w:type="dxa"/>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510"/>
        </w:trPr>
        <w:tc>
          <w:tcPr>
            <w:tcW w:w="675"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4</w:t>
            </w:r>
            <w:r/>
          </w:p>
        </w:tc>
        <w:tc>
          <w:tcPr>
            <w:tcW w:w="850"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8.1</w:t>
            </w:r>
            <w:r/>
          </w:p>
        </w:tc>
        <w:tc>
          <w:tcPr>
            <w:tcW w:w="1719" w:type="dxa"/>
            <w:vAlign w:val="center"/>
            <w:textDirection w:val="lrTb"/>
            <w:noWrap w:val="false"/>
          </w:tcPr>
          <w:p>
            <w:pP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现场考察</w:t>
            </w:r>
            <w:r/>
          </w:p>
        </w:tc>
        <w:tc>
          <w:tcPr>
            <w:tcW w:w="6098" w:type="dxa"/>
            <w:vAlign w:val="center"/>
            <w:textDirection w:val="lrTb"/>
            <w:noWrap w:val="false"/>
          </w:tcPr>
          <w:p>
            <w:pP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☐组织</w:t>
            </w:r>
            <w:r/>
          </w:p>
          <w:p>
            <w:pP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■不组织</w:t>
            </w:r>
            <w:r/>
          </w:p>
        </w:tc>
      </w:tr>
      <w:tr>
        <w:trPr>
          <w:jc w:val="center"/>
          <w:trHeight w:val="510"/>
        </w:trPr>
        <w:tc>
          <w:tcPr>
            <w:tcW w:w="675"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9.1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开标前答疑会</w:t>
            </w:r>
            <w:r/>
          </w:p>
        </w:tc>
        <w:tc>
          <w:tcPr>
            <w:tcW w:w="6098" w:type="dxa"/>
            <w:vAlign w:val="center"/>
            <w:textDirection w:val="lrTb"/>
            <w:noWrap w:val="false"/>
          </w:tcPr>
          <w:p>
            <w:pP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☐召开</w:t>
            </w:r>
            <w:r/>
          </w:p>
          <w:p>
            <w:pP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■不召开</w:t>
            </w:r>
            <w:r/>
          </w:p>
        </w:tc>
      </w:tr>
      <w:tr>
        <w:trPr>
          <w:jc w:val="center"/>
          <w:trHeight w:val="90"/>
        </w:trPr>
        <w:tc>
          <w:tcPr>
            <w:tcW w:w="675"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10.1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联合体投标</w:t>
            </w:r>
            <w:r/>
          </w:p>
        </w:tc>
        <w:tc>
          <w:tcPr>
            <w:tcW w:w="6098" w:type="dxa"/>
            <w:vAlign w:val="center"/>
            <w:textDirection w:val="lrTb"/>
            <w:noWrap w:val="false"/>
          </w:tcPr>
          <w:p>
            <w:pPr>
              <w:spacing w:line="276" w:lineRule="auto"/>
              <w:rPr>
                <w:rFonts w:hint="eastAsia" w:ascii="宋体" w:hAnsi="宋体" w:cs="宋体"/>
                <w:bCs/>
                <w:color w:val="auto"/>
                <w:szCs w:val="21"/>
                <w:highlight w:val="none"/>
              </w:rPr>
            </w:pPr>
            <w:r>
              <w:rPr>
                <w:rFonts w:ascii="宋体" w:hAnsi="宋体" w:cs="宋体"/>
                <w:bCs/>
                <w:color w:val="auto"/>
                <w:szCs w:val="21"/>
                <w:highlight w:val="none"/>
              </w:rPr>
              <w:t xml:space="preserve">☐</w:t>
            </w:r>
            <w:r>
              <w:rPr>
                <w:rFonts w:hint="eastAsia" w:ascii="宋体" w:hAnsi="宋体" w:cs="宋体"/>
                <w:bCs/>
                <w:color w:val="auto"/>
                <w:szCs w:val="21"/>
                <w:highlight w:val="none"/>
              </w:rPr>
              <w:t xml:space="preserve">接受</w:t>
            </w:r>
            <w:r/>
          </w:p>
          <w:p>
            <w:pPr>
              <w:spacing w:line="276"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■不接受</w:t>
            </w:r>
            <w:r/>
          </w:p>
        </w:tc>
      </w:tr>
      <w:tr>
        <w:trPr>
          <w:jc w:val="center"/>
          <w:trHeight w:val="772"/>
        </w:trPr>
        <w:tc>
          <w:tcPr>
            <w:tcW w:w="675"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11.1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分包</w:t>
            </w:r>
            <w:r/>
          </w:p>
        </w:tc>
        <w:tc>
          <w:tcPr>
            <w:tcW w:w="6098" w:type="dxa"/>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本项目的非主体、非关键性工作是否允许分包：</w:t>
            </w:r>
            <w:r/>
          </w:p>
          <w:p>
            <w:pPr>
              <w:spacing w:line="276" w:lineRule="auto"/>
              <w:rPr>
                <w:rFonts w:hint="eastAsia" w:ascii="宋体" w:hAnsi="宋体" w:cs="宋体"/>
                <w:color w:val="auto"/>
                <w:szCs w:val="21"/>
                <w:highlight w:val="none"/>
              </w:rPr>
            </w:pPr>
            <w:r>
              <w:rPr>
                <w:rFonts w:ascii="宋体" w:hAnsi="宋体" w:cs="宋体"/>
                <w:bCs/>
                <w:color w:val="auto"/>
                <w:szCs w:val="21"/>
                <w:highlight w:val="none"/>
              </w:rPr>
              <w:t xml:space="preserve">☐</w:t>
            </w:r>
            <w:r>
              <w:rPr>
                <w:rFonts w:hint="eastAsia" w:ascii="宋体" w:hAnsi="宋体" w:cs="宋体"/>
                <w:bCs/>
                <w:color w:val="auto"/>
                <w:szCs w:val="21"/>
                <w:highlight w:val="none"/>
              </w:rPr>
              <w:t xml:space="preserve">允许</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■不允许</w:t>
            </w:r>
            <w:r/>
          </w:p>
        </w:tc>
      </w:tr>
      <w:tr>
        <w:trPr>
          <w:jc w:val="center"/>
          <w:trHeight w:val="283"/>
        </w:trPr>
        <w:tc>
          <w:tcPr>
            <w:tcW w:w="675"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12.1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样品</w:t>
            </w:r>
            <w:r/>
          </w:p>
        </w:tc>
        <w:tc>
          <w:tcPr>
            <w:tcW w:w="6098" w:type="dxa"/>
            <w:vAlign w:val="center"/>
            <w:textDirection w:val="lrTb"/>
            <w:noWrap w:val="false"/>
          </w:tcPr>
          <w:p>
            <w:pPr>
              <w:pStyle w:val="738"/>
              <w:rPr>
                <w:rFonts w:hint="eastAsia" w:ascii="宋体" w:hAnsi="宋体" w:cs="宋体"/>
                <w:bCs/>
                <w:color w:val="auto"/>
                <w:szCs w:val="21"/>
                <w:highlight w:val="none"/>
              </w:rPr>
            </w:pPr>
            <w:r>
              <w:rPr>
                <w:rFonts w:hint="eastAsia" w:ascii="宋体" w:hAnsi="宋体" w:cs="宋体"/>
                <w:bCs/>
                <w:color w:val="auto"/>
                <w:szCs w:val="21"/>
                <w:highlight w:val="none"/>
              </w:rPr>
              <w:t xml:space="preserve">投标样品递交：</w:t>
            </w:r>
            <w:r/>
          </w:p>
          <w:p>
            <w:pPr>
              <w:pStyle w:val="738"/>
              <w:rPr>
                <w:rFonts w:hint="eastAsia" w:ascii="宋体" w:hAnsi="宋体" w:cs="宋体"/>
                <w:bCs/>
                <w:color w:val="auto"/>
                <w:szCs w:val="21"/>
                <w:highlight w:val="none"/>
              </w:rPr>
            </w:pPr>
            <w:r>
              <w:rPr>
                <w:rFonts w:ascii="宋体" w:hAnsi="宋体" w:cs="宋体"/>
                <w:bCs/>
                <w:color w:val="auto"/>
                <w:szCs w:val="21"/>
                <w:highlight w:val="none"/>
              </w:rPr>
              <w:t xml:space="preserve">☐</w:t>
            </w:r>
            <w:r>
              <w:rPr>
                <w:rFonts w:hint="eastAsia" w:ascii="宋体" w:hAnsi="宋体" w:cs="宋体"/>
                <w:bCs/>
                <w:color w:val="auto"/>
                <w:szCs w:val="21"/>
                <w:highlight w:val="none"/>
              </w:rPr>
              <w:t xml:space="preserve">不需要</w:t>
            </w:r>
            <w:r/>
          </w:p>
          <w:p>
            <w:pPr>
              <w:rPr>
                <w:color w:val="auto"/>
                <w:highlight w:val="none"/>
              </w:rPr>
            </w:pPr>
            <w:r>
              <w:rPr>
                <w:rFonts w:hint="eastAsia" w:ascii="宋体" w:hAnsi="宋体" w:cs="宋体"/>
                <w:bCs/>
                <w:color w:val="auto"/>
                <w:szCs w:val="21"/>
                <w:highlight w:val="none"/>
              </w:rPr>
              <w:t xml:space="preserve">■需要，具体要求详见“第四章 采购需求”</w:t>
            </w:r>
            <w:r/>
          </w:p>
        </w:tc>
      </w:tr>
      <w:tr>
        <w:trPr>
          <w:jc w:val="center"/>
          <w:trHeight w:val="734"/>
        </w:trPr>
        <w:tc>
          <w:tcPr>
            <w:tcW w:w="675"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994"/>
              <w:spacing w:line="360" w:lineRule="auto"/>
              <w:rPr>
                <w:rFonts w:hint="eastAsia" w:hAnsi="宋体" w:cs="宋体"/>
                <w:color w:val="auto"/>
                <w:sz w:val="21"/>
                <w:highlight w:val="none"/>
              </w:rPr>
            </w:pPr>
            <w:r>
              <w:rPr>
                <w:rFonts w:hint="eastAsia" w:hAnsi="宋体" w:cs="宋体"/>
                <w:color w:val="auto"/>
                <w:sz w:val="21"/>
                <w:highlight w:val="none"/>
              </w:rPr>
              <w:t xml:space="preserve">13.1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采购进口产品</w:t>
            </w:r>
            <w:r/>
          </w:p>
        </w:tc>
        <w:tc>
          <w:tcPr>
            <w:tcW w:w="6098"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14.1</w:t>
            </w:r>
            <w:r/>
          </w:p>
        </w:tc>
        <w:tc>
          <w:tcPr>
            <w:tcW w:w="1719" w:type="dxa"/>
            <w:vAlign w:val="center"/>
            <w:textDirection w:val="lrTb"/>
            <w:noWrap w:val="false"/>
          </w:tcPr>
          <w:p>
            <w:pPr>
              <w:pStyle w:val="994"/>
              <w:jc w:val="left"/>
              <w:rPr>
                <w:rFonts w:hint="eastAsia" w:hAnsi="宋体" w:cs="宋体"/>
                <w:color w:val="auto"/>
                <w:sz w:val="21"/>
                <w:highlight w:val="none"/>
              </w:rPr>
            </w:pPr>
            <w:r>
              <w:rPr>
                <w:rFonts w:hint="eastAsia" w:hAnsi="宋体" w:cs="宋体"/>
                <w:color w:val="auto"/>
                <w:sz w:val="21"/>
                <w:highlight w:val="none"/>
              </w:rPr>
              <w:t xml:space="preserve">采购预算</w:t>
            </w:r>
            <w:r/>
          </w:p>
        </w:tc>
        <w:tc>
          <w:tcPr>
            <w:tcW w:w="609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74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14.2</w:t>
            </w:r>
            <w:r/>
          </w:p>
        </w:tc>
        <w:tc>
          <w:tcPr>
            <w:tcW w:w="1719" w:type="dxa"/>
            <w:vAlign w:val="center"/>
            <w:textDirection w:val="lrTb"/>
            <w:noWrap w:val="false"/>
          </w:tcPr>
          <w:p>
            <w:pPr>
              <w:pStyle w:val="994"/>
              <w:jc w:val="left"/>
              <w:rPr>
                <w:rFonts w:hint="eastAsia" w:hAnsi="宋体" w:cs="宋体"/>
                <w:color w:val="auto"/>
                <w:sz w:val="21"/>
                <w:highlight w:val="none"/>
              </w:rPr>
            </w:pPr>
            <w:r>
              <w:rPr>
                <w:rFonts w:hint="eastAsia" w:hAnsi="宋体" w:cs="宋体"/>
                <w:color w:val="auto"/>
                <w:sz w:val="21"/>
                <w:highlight w:val="none"/>
              </w:rPr>
              <w:t xml:space="preserve">本项目设定的最高限价</w:t>
            </w:r>
            <w:r/>
          </w:p>
        </w:tc>
        <w:tc>
          <w:tcPr>
            <w:tcW w:w="609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15.1</w:t>
            </w:r>
            <w:r/>
          </w:p>
        </w:tc>
        <w:tc>
          <w:tcPr>
            <w:tcW w:w="1719" w:type="dxa"/>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6098" w:type="dxa"/>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20.5</w:t>
            </w:r>
            <w:r/>
          </w:p>
        </w:tc>
        <w:tc>
          <w:tcPr>
            <w:tcW w:w="1719" w:type="dxa"/>
            <w:vAlign w:val="center"/>
            <w:textDirection w:val="lrTb"/>
            <w:noWrap w:val="false"/>
          </w:tcPr>
          <w:p>
            <w:pPr>
              <w:pStyle w:val="994"/>
              <w:jc w:val="left"/>
              <w:spacing w:line="360" w:lineRule="auto"/>
              <w:rPr>
                <w:rFonts w:hint="eastAsia" w:hAnsi="宋体" w:cs="宋体"/>
                <w:b/>
                <w:color w:val="auto"/>
                <w:sz w:val="21"/>
                <w:highlight w:val="none"/>
              </w:rPr>
            </w:pPr>
            <w:r>
              <w:rPr>
                <w:rFonts w:hint="eastAsia" w:ascii="宋体" w:hAnsi="宋体" w:eastAsia="宋体" w:cs="宋体"/>
                <w:b/>
                <w:color w:val="auto"/>
                <w:sz w:val="21"/>
                <w:highlight w:val="none"/>
              </w:rPr>
              <w:t xml:space="preserve">★</w:t>
            </w:r>
            <w:r>
              <w:rPr>
                <w:rFonts w:hint="eastAsia" w:hAnsi="宋体" w:cs="宋体"/>
                <w:b/>
                <w:color w:val="auto"/>
                <w:sz w:val="21"/>
                <w:highlight w:val="none"/>
              </w:rPr>
              <w:t xml:space="preserve">投标报价</w:t>
            </w:r>
            <w:r/>
          </w:p>
        </w:tc>
        <w:tc>
          <w:tcPr>
            <w:tcW w:w="6098" w:type="dxa"/>
            <w:vAlign w:val="center"/>
            <w:textDirection w:val="lrTb"/>
            <w:noWrap w:val="false"/>
          </w:tcPr>
          <w:p>
            <w:pPr>
              <w:pStyle w:val="1005"/>
              <w:contextualSpacing/>
              <w:ind w:firstLine="0"/>
              <w:jc w:val="left"/>
              <w:spacing w:line="360" w:lineRule="auto"/>
              <w:rPr>
                <w:rFonts w:hint="eastAsia" w:hAnsi="宋体" w:cs="宋体"/>
                <w:b/>
                <w:color w:val="auto"/>
                <w:highlight w:val="none"/>
              </w:rPr>
            </w:pPr>
            <w:r>
              <w:rPr>
                <w:rFonts w:hint="eastAsia" w:hAnsi="宋体" w:cs="宋体"/>
                <w:b/>
                <w:color w:val="auto"/>
                <w:highlight w:val="none"/>
              </w:rPr>
              <w:t xml:space="preserve">投标报价的其他要求：</w:t>
            </w:r>
            <w:r>
              <w:rPr>
                <w:rFonts w:hint="eastAsia" w:ascii="宋体" w:hAnsi="宋体"/>
                <w:b/>
                <w:color w:val="auto"/>
                <w:szCs w:val="21"/>
                <w:highlight w:val="none"/>
              </w:rPr>
              <w:t xml:space="preserve">投标人的投标报价应是完成招标采购范围内的全部货物所需的费用。应包括招标范围内所有家具、装置、器材与材料（含辅材、配件）费；项目所需的各种运输费（含至指定地点的机械、搬运费等）、装卸、工料保管费；未移交前的成品保护费；管理（含各类保险、税、临时设施，抢工）费；</w:t>
            </w:r>
            <w:r>
              <w:rPr>
                <w:rFonts w:hint="eastAsia" w:ascii="宋体" w:hAnsi="宋体"/>
                <w:b/>
                <w:bCs/>
                <w:color w:val="auto"/>
                <w:szCs w:val="21"/>
                <w:highlight w:val="none"/>
              </w:rPr>
              <w:t xml:space="preserve">安装、验收</w:t>
            </w:r>
            <w:r>
              <w:rPr>
                <w:rFonts w:hint="eastAsia" w:ascii="宋体" w:hAnsi="宋体"/>
                <w:b/>
                <w:color w:val="auto"/>
                <w:szCs w:val="21"/>
                <w:highlight w:val="none"/>
              </w:rPr>
              <w:t xml:space="preserve">、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21.1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投标有效期</w:t>
            </w:r>
            <w:r/>
          </w:p>
        </w:tc>
        <w:tc>
          <w:tcPr>
            <w:tcW w:w="6098" w:type="dxa"/>
            <w:vAlign w:val="center"/>
            <w:textDirection w:val="lrTb"/>
            <w:noWrap w:val="false"/>
          </w:tcPr>
          <w:p>
            <w:pPr>
              <w:pStyle w:val="994"/>
              <w:spacing w:line="360" w:lineRule="auto"/>
              <w:rPr>
                <w:rFonts w:hint="eastAsia" w:hAnsi="宋体" w:cs="宋体"/>
                <w:bCs/>
                <w:color w:val="auto"/>
                <w:sz w:val="21"/>
                <w:highlight w:val="none"/>
              </w:rPr>
            </w:pPr>
            <w:r>
              <w:rPr>
                <w:rFonts w:hint="eastAsia" w:hAnsi="宋体" w:cs="宋体"/>
                <w:bCs/>
                <w:color w:val="auto"/>
                <w:sz w:val="21"/>
                <w:highlight w:val="none"/>
              </w:rPr>
              <w:t xml:space="preserve">自提交投标文件的截止之日起算90日历天</w:t>
            </w:r>
            <w:r/>
          </w:p>
        </w:tc>
      </w:tr>
      <w:tr>
        <w:trPr>
          <w:jc w:val="center"/>
          <w:trHeight w:val="320"/>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22.1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投标保证金</w:t>
            </w:r>
            <w:r/>
          </w:p>
        </w:tc>
        <w:tc>
          <w:tcPr>
            <w:tcW w:w="6098"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■不需要</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☐需要      </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16</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23.1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投标文件份数</w:t>
            </w:r>
            <w:r/>
          </w:p>
        </w:tc>
        <w:tc>
          <w:tcPr>
            <w:tcW w:w="6098" w:type="dxa"/>
            <w:vAlign w:val="center"/>
            <w:textDirection w:val="lrTb"/>
            <w:noWrap w:val="false"/>
          </w:tcPr>
          <w:p>
            <w:pPr>
              <w:pStyle w:val="994"/>
              <w:spacing w:line="360" w:lineRule="auto"/>
              <w:rPr>
                <w:rFonts w:hint="eastAsia" w:hAnsi="宋体" w:cs="宋体"/>
                <w:b/>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不适用</w:t>
            </w:r>
            <w:r/>
          </w:p>
        </w:tc>
      </w:tr>
      <w:tr>
        <w:trPr>
          <w:jc w:val="center"/>
          <w:trHeight w:val="1578"/>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17</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24</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投标文件的递交</w:t>
            </w:r>
            <w:r/>
          </w:p>
        </w:tc>
        <w:tc>
          <w:tcPr>
            <w:tcW w:w="6098" w:type="dxa"/>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投标人应当按照《操作手册》规定，在招标公告规定的投标截止时间前制作并上传电子投标文件。招标代理机构拒绝接收提交</w:t>
            </w:r>
            <w:r>
              <w:rPr>
                <w:rFonts w:hint="eastAsia" w:ascii="宋体" w:hAnsi="宋体" w:cs="宋体"/>
                <w:color w:val="auto"/>
                <w:szCs w:val="21"/>
                <w:highlight w:val="none"/>
              </w:rPr>
              <w:t xml:space="preserve">投标文件截止时间后上传的任何电子投标文件。</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24</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提交投标文件的截止时间、地点</w:t>
            </w:r>
            <w:r/>
          </w:p>
        </w:tc>
        <w:tc>
          <w:tcPr>
            <w:tcW w:w="6098"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28.1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开标时间、地点</w:t>
            </w:r>
            <w:r/>
          </w:p>
        </w:tc>
        <w:tc>
          <w:tcPr>
            <w:tcW w:w="6098"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29.2.1</w:t>
            </w:r>
            <w:r/>
          </w:p>
        </w:tc>
        <w:tc>
          <w:tcPr>
            <w:tcW w:w="1719" w:type="dxa"/>
            <w:vAlign w:val="center"/>
            <w:textDirection w:val="lrTb"/>
            <w:noWrap w:val="false"/>
          </w:tcPr>
          <w:p>
            <w:pPr>
              <w:pStyle w:val="994"/>
              <w:jc w:val="left"/>
              <w:rPr>
                <w:rFonts w:hint="eastAsia" w:hAnsi="宋体" w:cs="宋体"/>
                <w:color w:val="auto"/>
                <w:sz w:val="21"/>
                <w:highlight w:val="none"/>
              </w:rPr>
            </w:pPr>
            <w:r>
              <w:rPr>
                <w:rFonts w:hint="eastAsia" w:hAnsi="宋体" w:cs="宋体"/>
                <w:color w:val="auto"/>
                <w:sz w:val="21"/>
                <w:highlight w:val="none"/>
              </w:rPr>
              <w:t xml:space="preserve">信用查询</w:t>
            </w:r>
            <w:r/>
          </w:p>
        </w:tc>
        <w:tc>
          <w:tcPr>
            <w:tcW w:w="6098" w:type="dxa"/>
            <w:vAlign w:val="center"/>
            <w:textDirection w:val="lrTb"/>
            <w:noWrap w:val="false"/>
          </w:tcPr>
          <w:p>
            <w:pPr>
              <w:pStyle w:val="994"/>
              <w:spacing w:line="360" w:lineRule="auto"/>
              <w:rPr>
                <w:rFonts w:hint="eastAsia" w:hAnsi="宋体" w:cs="宋体"/>
                <w:bCs/>
                <w:color w:val="auto"/>
                <w:sz w:val="21"/>
                <w:highlight w:val="none"/>
              </w:rPr>
            </w:pPr>
            <w:r>
              <w:rPr>
                <w:rFonts w:hint="eastAsia" w:hAnsi="宋体" w:cs="宋体"/>
                <w:bCs/>
                <w:color w:val="auto"/>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30.1.1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评标委员会</w:t>
            </w:r>
            <w:r/>
          </w:p>
        </w:tc>
        <w:tc>
          <w:tcPr>
            <w:tcW w:w="6098" w:type="dxa"/>
            <w:vAlign w:val="center"/>
            <w:textDirection w:val="lrTb"/>
            <w:noWrap w:val="false"/>
          </w:tcPr>
          <w:p>
            <w:pPr>
              <w:pStyle w:val="994"/>
              <w:spacing w:line="360" w:lineRule="auto"/>
              <w:rPr>
                <w:rFonts w:hint="eastAsia" w:hAnsi="宋体" w:cs="宋体"/>
                <w:bCs/>
                <w:color w:val="auto"/>
                <w:sz w:val="21"/>
                <w:highlight w:val="none"/>
              </w:rPr>
            </w:pPr>
            <w:r>
              <w:rPr>
                <w:rFonts w:hint="eastAsia" w:hAnsi="宋体" w:cs="宋体"/>
                <w:bCs/>
                <w:color w:val="auto"/>
                <w:sz w:val="21"/>
                <w:highlight w:val="none"/>
              </w:rPr>
              <w:t xml:space="preserve">5人。</w:t>
            </w:r>
            <w:r>
              <w:rPr>
                <w:rFonts w:hint="eastAsia" w:hAnsi="宋体" w:cs="宋体"/>
                <w:bCs/>
                <w:color w:val="auto"/>
                <w:sz w:val="21"/>
                <w:highlight w:val="none"/>
                <w:lang w:val="en-US" w:eastAsia="zh-CN"/>
              </w:rPr>
              <w:t xml:space="preserve">包括评审专家4人和采购人代表1人。</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30.5.3</w:t>
            </w:r>
            <w:r/>
          </w:p>
        </w:tc>
        <w:tc>
          <w:tcPr>
            <w:tcW w:w="1719" w:type="dxa"/>
            <w:vAlign w:val="center"/>
            <w:textDirection w:val="lrTb"/>
            <w:noWrap w:val="false"/>
          </w:tcPr>
          <w:p>
            <w:pPr>
              <w:pStyle w:val="994"/>
              <w:jc w:val="left"/>
              <w:rPr>
                <w:rFonts w:hint="eastAsia" w:hAnsi="宋体" w:cs="宋体"/>
                <w:color w:val="auto"/>
                <w:sz w:val="21"/>
                <w:highlight w:val="none"/>
              </w:rPr>
            </w:pPr>
            <w:r>
              <w:rPr>
                <w:rFonts w:hint="eastAsia" w:hAnsi="宋体" w:cs="宋体"/>
                <w:color w:val="auto"/>
                <w:sz w:val="21"/>
                <w:highlight w:val="none"/>
              </w:rPr>
              <w:t xml:space="preserve">核心产品</w:t>
            </w:r>
            <w:r>
              <w:rPr>
                <w:rFonts w:hint="eastAsia" w:hAnsi="宋体" w:cs="宋体"/>
                <w:color w:val="auto"/>
                <w:sz w:val="21"/>
                <w:highlight w:val="none"/>
              </w:rPr>
              <w:tab/>
            </w:r>
            <w:r/>
          </w:p>
        </w:tc>
        <w:tc>
          <w:tcPr>
            <w:tcW w:w="6098" w:type="dxa"/>
            <w:vAlign w:val="center"/>
            <w:textDirection w:val="lrTb"/>
            <w:noWrap w:val="false"/>
          </w:tcPr>
          <w:p>
            <w:pPr>
              <w:pStyle w:val="994"/>
              <w:spacing w:line="360" w:lineRule="auto"/>
              <w:rPr>
                <w:rFonts w:hint="eastAsia" w:hAnsi="宋体" w:cs="宋体"/>
                <w:bCs/>
                <w:color w:val="auto"/>
                <w:sz w:val="21"/>
                <w:highlight w:val="none"/>
              </w:rPr>
            </w:pPr>
            <w:r>
              <w:rPr>
                <w:rFonts w:hint="eastAsia" w:hAnsi="宋体" w:cs="宋体"/>
                <w:bCs/>
                <w:color w:val="auto"/>
                <w:sz w:val="21"/>
                <w:highlight w:val="none"/>
              </w:rPr>
              <w:t xml:space="preserve">■货物类，本项目核心产品：两连体公寓组合床</w:t>
            </w:r>
            <w:r/>
          </w:p>
        </w:tc>
      </w:tr>
      <w:tr>
        <w:trPr>
          <w:jc w:val="center"/>
          <w:trHeight w:val="922"/>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31.3</w:t>
            </w:r>
            <w:r/>
          </w:p>
        </w:tc>
        <w:tc>
          <w:tcPr>
            <w:tcW w:w="1719" w:type="dxa"/>
            <w:vAlign w:val="center"/>
            <w:textDirection w:val="lrTb"/>
            <w:noWrap w:val="false"/>
          </w:tcPr>
          <w:p>
            <w:pPr>
              <w:pStyle w:val="994"/>
              <w:jc w:val="left"/>
              <w:rPr>
                <w:rFonts w:hint="eastAsia" w:hAnsi="宋体" w:cs="宋体"/>
                <w:bCs/>
                <w:color w:val="auto"/>
                <w:sz w:val="21"/>
                <w:highlight w:val="none"/>
              </w:rPr>
            </w:pPr>
            <w:r>
              <w:rPr>
                <w:rFonts w:hint="eastAsia" w:hAnsi="宋体" w:cs="宋体"/>
                <w:bCs/>
                <w:color w:val="auto"/>
                <w:sz w:val="21"/>
                <w:highlight w:val="none"/>
              </w:rPr>
              <w:t xml:space="preserve">确定中标单位</w:t>
            </w:r>
            <w:r/>
          </w:p>
        </w:tc>
        <w:tc>
          <w:tcPr>
            <w:tcW w:w="6098"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31.4</w:t>
            </w:r>
            <w:r/>
          </w:p>
        </w:tc>
        <w:tc>
          <w:tcPr>
            <w:tcW w:w="1719" w:type="dxa"/>
            <w:vAlign w:val="center"/>
            <w:textDirection w:val="lrTb"/>
            <w:noWrap w:val="false"/>
          </w:tcPr>
          <w:p>
            <w:pPr>
              <w:pStyle w:val="994"/>
              <w:jc w:val="left"/>
              <w:rPr>
                <w:rFonts w:hint="eastAsia" w:hAnsi="宋体" w:cs="宋体"/>
                <w:color w:val="auto"/>
                <w:sz w:val="21"/>
                <w:highlight w:val="none"/>
              </w:rPr>
            </w:pPr>
            <w:r>
              <w:rPr>
                <w:rFonts w:hint="eastAsia" w:hAnsi="宋体" w:cs="宋体"/>
                <w:color w:val="auto"/>
                <w:sz w:val="21"/>
                <w:highlight w:val="none"/>
              </w:rPr>
              <w:t xml:space="preserve">公告媒体</w:t>
            </w:r>
            <w:r/>
          </w:p>
        </w:tc>
        <w:tc>
          <w:tcPr>
            <w:tcW w:w="6098" w:type="dxa"/>
            <w:vAlign w:val="center"/>
            <w:textDirection w:val="lrTb"/>
            <w:noWrap w:val="false"/>
          </w:tcPr>
          <w:p>
            <w:pPr>
              <w:pStyle w:val="994"/>
              <w:jc w:val="left"/>
              <w:spacing w:line="360" w:lineRule="auto"/>
              <w:rPr>
                <w:rFonts w:hint="eastAsia" w:hAnsi="宋体" w:cs="宋体"/>
                <w:bCs/>
                <w:color w:val="auto"/>
                <w:sz w:val="21"/>
                <w:highlight w:val="none"/>
              </w:rPr>
            </w:pPr>
            <w:r>
              <w:rPr>
                <w:rFonts w:hint="eastAsia" w:hAnsi="宋体" w:cs="宋体"/>
                <w:bCs/>
                <w:color w:val="auto"/>
                <w:sz w:val="21"/>
                <w:highlight w:val="none"/>
              </w:rPr>
              <w:t xml:space="preserve">《江苏政府采购网》（http://www.ccgp-jiangsu.gov.cn/）</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35.1</w:t>
            </w:r>
            <w:r/>
          </w:p>
        </w:tc>
        <w:tc>
          <w:tcPr>
            <w:tcW w:w="1719"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履约保证金</w:t>
            </w:r>
            <w:r/>
          </w:p>
        </w:tc>
        <w:tc>
          <w:tcPr>
            <w:tcW w:w="6098" w:type="dxa"/>
            <w:vAlign w:val="center"/>
            <w:textDirection w:val="lrTb"/>
            <w:noWrap w:val="false"/>
          </w:tcPr>
          <w:p>
            <w:pPr>
              <w:pStyle w:val="994"/>
              <w:spacing w:line="360" w:lineRule="auto"/>
              <w:rPr>
                <w:rFonts w:hint="eastAsia" w:hAnsi="宋体" w:cs="宋体"/>
                <w:bCs/>
                <w:color w:val="auto"/>
                <w:sz w:val="21"/>
                <w:highlight w:val="none"/>
              </w:rPr>
            </w:pPr>
            <w:r>
              <w:rPr>
                <w:rFonts w:hint="eastAsia" w:hAnsi="宋体" w:cs="宋体"/>
                <w:bCs/>
                <w:color w:val="auto"/>
                <w:sz w:val="21"/>
                <w:highlight w:val="none"/>
              </w:rPr>
              <w:t xml:space="preserve">☐不适用</w:t>
            </w:r>
            <w:r/>
          </w:p>
          <w:p>
            <w:pPr>
              <w:pStyle w:val="994"/>
              <w:spacing w:line="360" w:lineRule="auto"/>
              <w:rPr>
                <w:rFonts w:hint="eastAsia" w:hAnsi="宋体" w:cs="宋体"/>
                <w:bCs/>
                <w:color w:val="auto"/>
                <w:sz w:val="21"/>
                <w:highlight w:val="none"/>
              </w:rPr>
            </w:pPr>
            <w:r>
              <w:rPr>
                <w:rFonts w:hint="eastAsia" w:hAnsi="宋体" w:cs="宋体"/>
                <w:bCs/>
                <w:color w:val="auto"/>
                <w:sz w:val="21"/>
                <w:highlight w:val="none"/>
              </w:rPr>
              <w:t xml:space="preserve">■适用</w:t>
            </w:r>
            <w:r/>
          </w:p>
          <w:p>
            <w:pPr>
              <w:pStyle w:val="994"/>
              <w:spacing w:line="360" w:lineRule="auto"/>
              <w:rPr>
                <w:rFonts w:hint="default" w:hAnsi="宋体" w:eastAsia="宋体" w:cs="宋体"/>
                <w:b/>
                <w:bCs w:val="0"/>
                <w:color w:val="auto"/>
                <w:sz w:val="21"/>
                <w:highlight w:val="none"/>
                <w:lang w:val="en-US" w:eastAsia="zh-CN"/>
              </w:rPr>
            </w:pPr>
            <w:r>
              <w:rPr>
                <w:rFonts w:hint="eastAsia" w:hAnsi="宋体" w:cs="宋体"/>
                <w:b/>
                <w:bCs w:val="0"/>
                <w:color w:val="auto"/>
                <w:sz w:val="21"/>
                <w:highlight w:val="none"/>
              </w:rPr>
              <w:t xml:space="preserve">缴纳金额：</w:t>
            </w:r>
            <w:r>
              <w:rPr>
                <w:rFonts w:hint="eastAsia" w:hAnsi="宋体" w:cs="宋体"/>
                <w:b/>
                <w:bCs w:val="0"/>
                <w:color w:val="auto"/>
                <w:sz w:val="21"/>
                <w:highlight w:val="none"/>
                <w:lang w:val="en-US" w:eastAsia="zh-CN"/>
              </w:rPr>
              <w:t xml:space="preserve">中标金额的10%</w:t>
            </w:r>
            <w:r/>
          </w:p>
          <w:p>
            <w:pPr>
              <w:pStyle w:val="994"/>
              <w:spacing w:line="360" w:lineRule="auto"/>
              <w:rPr>
                <w:rFonts w:hint="eastAsia" w:hAnsi="宋体" w:cs="宋体"/>
                <w:b/>
                <w:bCs w:val="0"/>
                <w:color w:val="auto"/>
                <w:sz w:val="21"/>
                <w:highlight w:val="none"/>
              </w:rPr>
            </w:pPr>
            <w:r>
              <w:rPr>
                <w:rFonts w:hint="eastAsia" w:hAnsi="宋体" w:cs="宋体"/>
                <w:b/>
                <w:bCs w:val="0"/>
                <w:color w:val="auto"/>
                <w:sz w:val="21"/>
                <w:highlight w:val="none"/>
              </w:rPr>
              <w:t xml:space="preserve">缴纳时间：合同签订前缴纳履约保证金</w:t>
            </w:r>
            <w:r/>
          </w:p>
          <w:p>
            <w:pPr>
              <w:pStyle w:val="994"/>
              <w:spacing w:line="360" w:lineRule="auto"/>
              <w:rPr>
                <w:color w:val="auto"/>
                <w:highlight w:val="none"/>
              </w:rPr>
            </w:pPr>
            <w:r>
              <w:rPr>
                <w:rFonts w:hint="eastAsia"/>
                <w:color w:val="auto"/>
                <w:highlight w:val="none"/>
              </w:rPr>
              <w:t xml:space="preserve">缴纳方式（供应商可自主选择以下任一形式）：</w:t>
            </w:r>
            <w:r/>
          </w:p>
          <w:p>
            <w:pPr>
              <w:pStyle w:val="994"/>
              <w:spacing w:line="360" w:lineRule="auto"/>
              <w:rPr>
                <w:color w:val="auto"/>
                <w:highlight w:val="none"/>
              </w:rPr>
            </w:pPr>
            <w:r>
              <w:rPr>
                <w:rFonts w:hint="eastAsia"/>
                <w:color w:val="auto"/>
                <w:highlight w:val="none"/>
              </w:rPr>
              <w:t xml:space="preserve">（1）银行转账/电汇；</w:t>
            </w:r>
            <w:r/>
          </w:p>
          <w:p>
            <w:pPr>
              <w:pStyle w:val="994"/>
              <w:ind w:firstLine="400"/>
              <w:spacing w:line="360" w:lineRule="auto"/>
              <w:rPr>
                <w:color w:val="auto"/>
                <w:highlight w:val="none"/>
              </w:rPr>
            </w:pPr>
            <w:r>
              <w:rPr>
                <w:rFonts w:hint="eastAsia"/>
                <w:color w:val="auto"/>
                <w:highlight w:val="none"/>
              </w:rPr>
              <w:t xml:space="preserve">户名：</w:t>
            </w:r>
            <w:r>
              <w:rPr>
                <w:rFonts w:hint="eastAsia"/>
                <w:color w:val="auto"/>
                <w:highlight w:val="none"/>
                <w:lang w:val="en-US" w:eastAsia="zh-CN"/>
              </w:rPr>
              <w:t xml:space="preserve"> </w:t>
            </w:r>
            <w:r/>
          </w:p>
          <w:p>
            <w:pPr>
              <w:pStyle w:val="994"/>
              <w:ind w:firstLine="400"/>
              <w:spacing w:line="360" w:lineRule="auto"/>
              <w:rPr>
                <w:rFonts w:hint="eastAsia" w:eastAsia="宋体"/>
                <w:color w:val="auto"/>
                <w:highlight w:val="none"/>
                <w:lang w:eastAsia="zh-CN"/>
              </w:rPr>
            </w:pPr>
            <w:r>
              <w:rPr>
                <w:rFonts w:hint="eastAsia"/>
                <w:color w:val="auto"/>
                <w:highlight w:val="none"/>
              </w:rPr>
              <w:t xml:space="preserve">开户行：</w:t>
            </w:r>
            <w:r>
              <w:rPr>
                <w:rFonts w:hint="eastAsia"/>
                <w:color w:val="auto"/>
                <w:highlight w:val="none"/>
                <w:lang w:val="en-US" w:eastAsia="zh-CN"/>
              </w:rPr>
              <w:t xml:space="preserve"> </w:t>
            </w:r>
            <w:r/>
          </w:p>
          <w:p>
            <w:pPr>
              <w:pStyle w:val="994"/>
              <w:ind w:firstLine="400"/>
              <w:spacing w:line="360" w:lineRule="auto"/>
              <w:rPr>
                <w:rFonts w:hint="eastAsia"/>
                <w:color w:val="auto"/>
                <w:highlight w:val="none"/>
                <w:lang w:val="en-US" w:eastAsia="zh-CN"/>
              </w:rPr>
            </w:pPr>
            <w:r>
              <w:rPr>
                <w:rFonts w:hint="eastAsia"/>
                <w:color w:val="auto"/>
                <w:highlight w:val="none"/>
              </w:rPr>
              <w:t xml:space="preserve">账号：</w:t>
            </w:r>
            <w:r>
              <w:rPr>
                <w:rFonts w:hint="eastAsia"/>
                <w:color w:val="auto"/>
                <w:highlight w:val="none"/>
                <w:lang w:val="en-US" w:eastAsia="zh-CN"/>
              </w:rPr>
              <w:t xml:space="preserve"> </w:t>
            </w:r>
            <w:r/>
          </w:p>
          <w:p>
            <w:pPr>
              <w:pStyle w:val="994"/>
              <w:ind w:firstLine="400"/>
              <w:spacing w:line="360" w:lineRule="auto"/>
              <w:rPr>
                <w:color w:val="auto"/>
                <w:highlight w:val="none"/>
              </w:rPr>
            </w:pPr>
            <w:r>
              <w:rPr>
                <w:rFonts w:hint="eastAsia"/>
                <w:color w:val="auto"/>
                <w:highlight w:val="none"/>
              </w:rPr>
              <w:t xml:space="preserve">备注：汇款时务必注明"履约保证金+项目名称"</w:t>
            </w:r>
            <w:r/>
          </w:p>
          <w:p>
            <w:pPr>
              <w:pStyle w:val="994"/>
              <w:spacing w:line="360" w:lineRule="auto"/>
              <w:rPr>
                <w:color w:val="auto"/>
                <w:highlight w:val="none"/>
              </w:rPr>
            </w:pPr>
            <w:r>
              <w:rPr>
                <w:rFonts w:hint="eastAsia"/>
                <w:color w:val="auto"/>
                <w:highlight w:val="none"/>
              </w:rPr>
              <w:t xml:space="preserve">（2）支票、汇票、本票；</w:t>
            </w:r>
            <w:r/>
          </w:p>
          <w:p>
            <w:pPr>
              <w:pStyle w:val="994"/>
              <w:spacing w:line="360" w:lineRule="auto"/>
              <w:rPr>
                <w:color w:val="auto"/>
                <w:highlight w:val="none"/>
              </w:rPr>
            </w:pPr>
            <w:r>
              <w:rPr>
                <w:rFonts w:hint="eastAsia"/>
                <w:color w:val="auto"/>
                <w:highlight w:val="none"/>
              </w:rPr>
              <w:t xml:space="preserve">（3）金融机构、担保机构出具的保函/保险；</w:t>
            </w:r>
            <w:r/>
          </w:p>
          <w:p>
            <w:pPr>
              <w:pStyle w:val="994"/>
              <w:spacing w:line="360" w:lineRule="auto"/>
              <w:rPr>
                <w:rFonts w:hint="eastAsia" w:hAnsi="宋体" w:cs="宋体"/>
                <w:bCs/>
                <w:color w:val="auto"/>
                <w:sz w:val="21"/>
                <w:highlight w:val="none"/>
              </w:rPr>
            </w:pPr>
            <w:r>
              <w:rPr>
                <w:rFonts w:hint="eastAsia"/>
                <w:color w:val="auto"/>
                <w:highlight w:val="none"/>
              </w:rPr>
              <w:t xml:space="preserve">（4）采购人认可的其他非现金形式。</w:t>
            </w:r>
            <w:r/>
          </w:p>
        </w:tc>
      </w:tr>
      <w:tr>
        <w:trPr>
          <w:jc w:val="center"/>
          <w:trHeight w:val="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36.1</w:t>
            </w:r>
            <w:r/>
          </w:p>
        </w:tc>
        <w:tc>
          <w:tcPr>
            <w:tcW w:w="1719" w:type="dxa"/>
            <w:vAlign w:val="center"/>
            <w:textDirection w:val="lrTb"/>
            <w:noWrap w:val="false"/>
          </w:tcPr>
          <w:p>
            <w:pPr>
              <w:ind w:left="-533" w:firstLine="533"/>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供应商对采购文件的</w:t>
            </w:r>
            <w:r>
              <w:rPr>
                <w:rFonts w:hint="eastAsia" w:hAnsi="宋体" w:cs="宋体"/>
                <w:color w:val="auto"/>
                <w:highlight w:val="none"/>
              </w:rPr>
              <w:t xml:space="preserve">询问</w:t>
            </w:r>
            <w:r/>
          </w:p>
        </w:tc>
        <w:tc>
          <w:tcPr>
            <w:tcW w:w="6098" w:type="dxa"/>
            <w:vAlign w:val="center"/>
            <w:textDirection w:val="lrTb"/>
            <w:noWrap w:val="false"/>
          </w:tcPr>
          <w:p>
            <w:pPr>
              <w:pStyle w:val="744"/>
              <w:spacing w:line="360" w:lineRule="auto"/>
              <w:rPr>
                <w:rFonts w:hint="eastAsia" w:hAnsi="宋体" w:cs="宋体"/>
                <w:color w:val="auto"/>
                <w:highlight w:val="none"/>
              </w:rPr>
            </w:pPr>
            <w:r>
              <w:rPr>
                <w:rFonts w:hint="eastAsia" w:hAnsi="宋体" w:cs="宋体"/>
                <w:bCs/>
                <w:color w:val="auto"/>
                <w:highlight w:val="none"/>
              </w:rPr>
              <w:t xml:space="preserve">时间：递交投标文件截止时间前15日。</w:t>
            </w:r>
            <w:r/>
          </w:p>
          <w:p>
            <w:pPr>
              <w:pStyle w:val="744"/>
              <w:spacing w:line="360" w:lineRule="auto"/>
              <w:rPr>
                <w:rFonts w:hint="eastAsia" w:hAnsi="宋体" w:cs="宋体"/>
                <w:bCs/>
                <w:color w:val="auto"/>
                <w:highlight w:val="none"/>
              </w:rPr>
            </w:pPr>
            <w:r>
              <w:rPr>
                <w:rFonts w:hint="eastAsia" w:hAnsi="宋体" w:cs="宋体"/>
                <w:bCs/>
                <w:color w:val="auto"/>
                <w:highlight w:val="none"/>
              </w:rPr>
              <w:t xml:space="preserve">形式：以书面形式（盖章扫描件及WPS兼容格式文件发至</w:t>
            </w:r>
            <w:r>
              <w:rPr>
                <w:rFonts w:hint="eastAsia" w:hAnsi="宋体" w:cs="宋体"/>
                <w:bCs/>
                <w:color w:val="auto"/>
                <w:highlight w:val="none"/>
                <w:u w:val="single"/>
                <w:lang w:val="en-US" w:eastAsia="zh-CN"/>
              </w:rPr>
              <w:t xml:space="preserve">844252069</w:t>
            </w:r>
            <w:r>
              <w:rPr>
                <w:rFonts w:hint="eastAsia" w:hAnsi="宋体" w:cs="宋体"/>
                <w:bCs/>
                <w:color w:val="auto"/>
                <w:highlight w:val="none"/>
                <w:u w:val="single"/>
              </w:rPr>
              <w:t xml:space="preserve">@</w:t>
            </w:r>
            <w:r>
              <w:rPr>
                <w:rFonts w:hint="eastAsia" w:hAnsi="宋体" w:cs="宋体"/>
                <w:bCs/>
                <w:color w:val="auto"/>
                <w:highlight w:val="none"/>
                <w:u w:val="single"/>
                <w:lang w:val="en-US" w:eastAsia="zh-CN"/>
              </w:rPr>
              <w:t xml:space="preserve">qq</w:t>
            </w:r>
            <w:r>
              <w:rPr>
                <w:rFonts w:hint="eastAsia" w:hAnsi="宋体" w:cs="宋体"/>
                <w:bCs/>
                <w:color w:val="auto"/>
                <w:highlight w:val="none"/>
                <w:u w:val="single"/>
              </w:rPr>
              <w:t xml:space="preserve">.com</w:t>
            </w:r>
            <w:r>
              <w:rPr>
                <w:rFonts w:hint="eastAsia" w:hAnsi="宋体" w:cs="宋体"/>
                <w:bCs/>
                <w:color w:val="auto"/>
                <w:highlight w:val="none"/>
              </w:rPr>
              <w:t xml:space="preserve">邮箱）通知采购代理机构。</w:t>
            </w:r>
            <w:r/>
          </w:p>
        </w:tc>
      </w:tr>
      <w:tr>
        <w:trPr>
          <w:jc w:val="center"/>
          <w:trHeight w:val="1656"/>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37.1</w:t>
            </w:r>
            <w:r/>
          </w:p>
        </w:tc>
        <w:tc>
          <w:tcPr>
            <w:tcW w:w="1719" w:type="dxa"/>
            <w:vAlign w:val="center"/>
            <w:textDirection w:val="lrTb"/>
            <w:noWrap w:val="false"/>
          </w:tcPr>
          <w:p>
            <w:pPr>
              <w:ind w:left="-533" w:firstLine="533"/>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供应商对采购文件提出的质疑</w:t>
            </w:r>
            <w:r/>
          </w:p>
        </w:tc>
        <w:tc>
          <w:tcPr>
            <w:tcW w:w="6098" w:type="dxa"/>
            <w:vAlign w:val="center"/>
            <w:textDirection w:val="lrTb"/>
            <w:noWrap w:val="false"/>
          </w:tcPr>
          <w:p>
            <w:pPr>
              <w:pStyle w:val="744"/>
              <w:spacing w:line="360" w:lineRule="auto"/>
              <w:rPr>
                <w:rFonts w:hint="eastAsia" w:hAnsi="宋体" w:cs="宋体"/>
                <w:color w:val="auto"/>
                <w:highlight w:val="none"/>
              </w:rPr>
            </w:pPr>
            <w:r>
              <w:rPr>
                <w:rFonts w:hint="eastAsia" w:hAnsi="宋体" w:cs="宋体"/>
                <w:bCs/>
                <w:color w:val="auto"/>
                <w:highlight w:val="none"/>
              </w:rPr>
              <w:t xml:space="preserve">形式：以书面形式通知采购代理机构。如采用邮件形式（盖章扫描件及WPS兼容格式文件发至844252069@qq.com邮箱）通知，采购代理机构将以邮件形式进行答复。</w:t>
            </w:r>
            <w:r/>
          </w:p>
        </w:tc>
      </w:tr>
      <w:tr>
        <w:trPr>
          <w:jc w:val="center"/>
          <w:trHeight w:val="2559"/>
        </w:trPr>
        <w:tc>
          <w:tcPr>
            <w:tcW w:w="675"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28</w:t>
            </w:r>
            <w:r/>
          </w:p>
        </w:tc>
        <w:tc>
          <w:tcPr>
            <w:tcW w:w="850" w:type="dxa"/>
            <w:vAlign w:val="center"/>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38.1</w:t>
            </w:r>
            <w:r/>
          </w:p>
        </w:tc>
        <w:tc>
          <w:tcPr>
            <w:tcW w:w="1719" w:type="dxa"/>
            <w:vAlign w:val="center"/>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招标代理服务费</w:t>
            </w:r>
            <w:r/>
          </w:p>
        </w:tc>
        <w:tc>
          <w:tcPr>
            <w:tcW w:w="6098" w:type="dxa"/>
            <w:vAlign w:val="center"/>
            <w:textDirection w:val="lrTb"/>
            <w:noWrap w:val="false"/>
          </w:tcPr>
          <w:p>
            <w:pPr>
              <w:pStyle w:val="744"/>
              <w:spacing w:line="360" w:lineRule="auto"/>
              <w:rPr>
                <w:rFonts w:hint="eastAsia" w:hAnsi="宋体" w:cs="宋体"/>
                <w:bCs/>
                <w:color w:val="auto"/>
                <w:highlight w:val="none"/>
              </w:rPr>
            </w:pPr>
            <w:r>
              <w:rPr>
                <w:rFonts w:hint="eastAsia" w:hAnsi="宋体" w:cs="宋体"/>
                <w:bCs/>
                <w:color w:val="auto"/>
                <w:highlight w:val="none"/>
              </w:rPr>
              <w:t xml:space="preserve">中标人在领取中标通知书时，按发改办价格[2002]1980号文件货物类收费标准的</w:t>
            </w:r>
            <w:r>
              <w:rPr>
                <w:rFonts w:hint="eastAsia" w:hAnsi="宋体" w:cs="宋体"/>
                <w:bCs/>
                <w:color w:val="auto"/>
                <w:highlight w:val="none"/>
                <w:lang w:val="en-US" w:eastAsia="zh-CN"/>
              </w:rPr>
              <w:t xml:space="preserve">36</w:t>
            </w:r>
            <w:r>
              <w:rPr>
                <w:rFonts w:hint="eastAsia" w:hAnsi="宋体" w:cs="宋体"/>
                <w:bCs/>
                <w:color w:val="auto"/>
                <w:highlight w:val="none"/>
              </w:rPr>
              <w:t xml:space="preserve">%</w:t>
            </w:r>
            <w:r>
              <w:rPr>
                <w:rFonts w:hAnsi="宋体" w:cs="宋体"/>
                <w:bCs/>
                <w:color w:val="auto"/>
                <w:highlight w:val="none"/>
              </w:rPr>
              <w:t xml:space="preserve">，向代理机构支付</w:t>
            </w:r>
            <w:r>
              <w:rPr>
                <w:rFonts w:hint="eastAsia" w:hAnsi="宋体" w:cs="宋体"/>
                <w:bCs/>
                <w:color w:val="auto"/>
                <w:highlight w:val="none"/>
              </w:rPr>
              <w:t xml:space="preserve">代理</w:t>
            </w:r>
            <w:r>
              <w:rPr>
                <w:rFonts w:hAnsi="宋体" w:cs="宋体"/>
                <w:bCs/>
                <w:color w:val="auto"/>
                <w:highlight w:val="none"/>
              </w:rPr>
              <w:t xml:space="preserve">服务费</w:t>
            </w:r>
            <w:r>
              <w:rPr>
                <w:rFonts w:hint="eastAsia" w:hAnsi="宋体" w:cs="宋体"/>
                <w:bCs/>
                <w:color w:val="auto"/>
                <w:highlight w:val="none"/>
              </w:rPr>
              <w:t xml:space="preserve">（如计算出代理服务费不足</w:t>
            </w:r>
            <w:r>
              <w:rPr>
                <w:rFonts w:hint="eastAsia" w:hAnsi="宋体" w:cs="宋体"/>
                <w:bCs/>
                <w:color w:val="auto"/>
                <w:highlight w:val="none"/>
                <w:lang w:val="en-US" w:eastAsia="zh-CN"/>
              </w:rPr>
              <w:t xml:space="preserve">1</w:t>
            </w:r>
            <w:r>
              <w:rPr>
                <w:rFonts w:hint="eastAsia" w:hAnsi="宋体" w:cs="宋体"/>
                <w:bCs/>
                <w:color w:val="auto"/>
                <w:highlight w:val="none"/>
              </w:rPr>
              <w:t xml:space="preserve">000元的，按</w:t>
            </w:r>
            <w:r>
              <w:rPr>
                <w:rFonts w:hint="eastAsia" w:hAnsi="宋体" w:cs="宋体"/>
                <w:bCs/>
                <w:color w:val="auto"/>
                <w:highlight w:val="none"/>
                <w:lang w:val="en-US" w:eastAsia="zh-CN"/>
              </w:rPr>
              <w:t xml:space="preserve">1</w:t>
            </w:r>
            <w:r>
              <w:rPr>
                <w:rFonts w:hint="eastAsia" w:hAnsi="宋体" w:cs="宋体"/>
                <w:bCs/>
                <w:color w:val="auto"/>
                <w:highlight w:val="none"/>
              </w:rPr>
              <w:t xml:space="preserve">000元收取）</w:t>
            </w:r>
            <w:r>
              <w:rPr>
                <w:rFonts w:hAnsi="宋体" w:cs="宋体"/>
                <w:bCs/>
                <w:color w:val="auto"/>
                <w:highlight w:val="none"/>
              </w:rPr>
              <w:t xml:space="preserve">。</w:t>
            </w:r>
            <w:r>
              <w:rPr>
                <w:rFonts w:hint="eastAsia" w:hAnsi="宋体" w:cs="宋体"/>
                <w:bCs/>
                <w:color w:val="auto"/>
                <w:highlight w:val="none"/>
              </w:rPr>
              <w:t xml:space="preserve">代理机构在收到代理服务费后向中标人开具等额的代理服务费发票。</w:t>
            </w:r>
            <w:r/>
          </w:p>
        </w:tc>
      </w:tr>
      <w:tr>
        <w:trPr>
          <w:jc w:val="center"/>
          <w:trHeight w:val="600"/>
        </w:trPr>
        <w:tc>
          <w:tcPr>
            <w:tcW w:w="675" w:type="dxa"/>
            <w:vAlign w:val="center"/>
            <w:vMerge w:val="restart"/>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29</w:t>
            </w:r>
            <w:r/>
          </w:p>
        </w:tc>
        <w:tc>
          <w:tcPr>
            <w:tcW w:w="850" w:type="dxa"/>
            <w:vAlign w:val="center"/>
            <w:vMerge w:val="restart"/>
            <w:textDirection w:val="lrTb"/>
            <w:noWrap w:val="false"/>
          </w:tcPr>
          <w:p>
            <w:pPr>
              <w:pStyle w:val="994"/>
              <w:rPr>
                <w:rFonts w:hint="eastAsia" w:hAnsi="宋体" w:cs="宋体"/>
                <w:color w:val="auto"/>
                <w:sz w:val="21"/>
                <w:highlight w:val="none"/>
              </w:rPr>
            </w:pPr>
            <w:r>
              <w:rPr>
                <w:rFonts w:hint="eastAsia" w:hAnsi="宋体" w:cs="宋体"/>
                <w:color w:val="auto"/>
                <w:sz w:val="21"/>
                <w:highlight w:val="none"/>
              </w:rPr>
              <w:t xml:space="preserve">39.1</w:t>
            </w:r>
            <w:r/>
          </w:p>
        </w:tc>
        <w:tc>
          <w:tcPr>
            <w:tcW w:w="1719" w:type="dxa"/>
            <w:vAlign w:val="center"/>
            <w:vMerge w:val="restart"/>
            <w:textDirection w:val="lrTb"/>
            <w:noWrap w:val="false"/>
          </w:tcPr>
          <w:p>
            <w:pPr>
              <w:pStyle w:val="994"/>
              <w:jc w:val="left"/>
              <w:spacing w:line="360" w:lineRule="auto"/>
              <w:rPr>
                <w:rFonts w:hint="eastAsia" w:hAnsi="宋体" w:cs="宋体"/>
                <w:color w:val="auto"/>
                <w:sz w:val="21"/>
                <w:highlight w:val="none"/>
              </w:rPr>
            </w:pPr>
            <w:r>
              <w:rPr>
                <w:rFonts w:hint="eastAsia" w:hAnsi="宋体" w:cs="宋体"/>
                <w:color w:val="auto"/>
                <w:sz w:val="21"/>
                <w:highlight w:val="none"/>
              </w:rPr>
              <w:t xml:space="preserve">其他规定</w:t>
            </w:r>
            <w:r/>
          </w:p>
        </w:tc>
        <w:tc>
          <w:tcPr>
            <w:tcW w:w="6098" w:type="dxa"/>
            <w:vAlign w:val="center"/>
            <w:textDirection w:val="lrTb"/>
            <w:noWrap w:val="false"/>
          </w:tcPr>
          <w:p>
            <w:pPr>
              <w:pStyle w:val="744"/>
              <w:spacing w:line="360" w:lineRule="auto"/>
              <w:rPr>
                <w:rFonts w:hint="eastAsia" w:hAnsi="宋体" w:cs="宋体"/>
                <w:bCs/>
                <w:color w:val="auto"/>
                <w:highlight w:val="none"/>
              </w:rPr>
            </w:pPr>
            <w:r>
              <w:rPr>
                <w:rFonts w:hint="eastAsia" w:hAnsi="宋体" w:cs="宋体"/>
                <w:color w:val="auto"/>
                <w:highlight w:val="none"/>
              </w:rPr>
              <w:t xml:space="preserve">采购项目类型：货物</w:t>
            </w:r>
            <w:r/>
          </w:p>
        </w:tc>
      </w:tr>
      <w:tr>
        <w:trPr>
          <w:jc w:val="center"/>
          <w:trHeight w:val="552"/>
        </w:trPr>
        <w:tc>
          <w:tcPr>
            <w:tcW w:w="675" w:type="dxa"/>
            <w:vAlign w:val="center"/>
            <w:vMerge w:val="continue"/>
            <w:textDirection w:val="lrTb"/>
            <w:noWrap w:val="false"/>
          </w:tcPr>
          <w:p>
            <w:pPr>
              <w:pStyle w:val="994"/>
              <w:ind w:firstLine="372"/>
              <w:jc w:val="center"/>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94"/>
              <w:ind w:firstLine="372"/>
              <w:jc w:val="center"/>
              <w:rPr>
                <w:rFonts w:hint="eastAsia" w:hAnsi="宋体" w:cs="宋体"/>
                <w:color w:val="auto"/>
                <w:sz w:val="21"/>
                <w:highlight w:val="none"/>
              </w:rPr>
            </w:pPr>
            <w:r>
              <w:rPr>
                <w:rFonts w:hint="eastAsia" w:hAnsi="宋体" w:cs="宋体"/>
                <w:color w:val="auto"/>
                <w:sz w:val="21"/>
                <w:highlight w:val="none"/>
              </w:rPr>
            </w:r>
            <w:r/>
          </w:p>
        </w:tc>
        <w:tc>
          <w:tcPr>
            <w:tcW w:w="1719" w:type="dxa"/>
            <w:vAlign w:val="center"/>
            <w:vMerge w:val="continue"/>
            <w:textDirection w:val="lrTb"/>
            <w:noWrap w:val="false"/>
          </w:tcPr>
          <w:p>
            <w:pPr>
              <w:pStyle w:val="994"/>
              <w:ind w:firstLine="372"/>
              <w:jc w:val="left"/>
              <w:spacing w:line="360" w:lineRule="auto"/>
              <w:rPr>
                <w:rFonts w:hint="eastAsia" w:hAnsi="宋体" w:cs="宋体"/>
                <w:color w:val="auto"/>
                <w:sz w:val="21"/>
                <w:highlight w:val="none"/>
              </w:rPr>
            </w:pPr>
            <w:r>
              <w:rPr>
                <w:rFonts w:hint="eastAsia" w:hAnsi="宋体" w:cs="宋体"/>
                <w:color w:val="auto"/>
                <w:sz w:val="21"/>
                <w:highlight w:val="none"/>
              </w:rPr>
            </w:r>
            <w:r/>
          </w:p>
        </w:tc>
        <w:tc>
          <w:tcPr>
            <w:tcW w:w="6098" w:type="dxa"/>
            <w:vAlign w:val="center"/>
            <w:textDirection w:val="lrTb"/>
            <w:noWrap w:val="false"/>
          </w:tcPr>
          <w:p>
            <w:pPr>
              <w:pStyle w:val="744"/>
              <w:spacing w:line="360" w:lineRule="auto"/>
              <w:rPr>
                <w:rFonts w:hint="eastAsia" w:hAnsi="宋体" w:cs="宋体"/>
                <w:bCs/>
                <w:color w:val="auto"/>
                <w:highlight w:val="none"/>
              </w:rPr>
            </w:pPr>
            <w:r>
              <w:rPr>
                <w:rFonts w:hint="eastAsia" w:hAnsi="宋体" w:cs="宋体"/>
                <w:color w:val="auto"/>
                <w:highlight w:val="none"/>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994"/>
              <w:ind w:firstLine="372"/>
              <w:jc w:val="center"/>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94"/>
              <w:ind w:firstLine="372"/>
              <w:jc w:val="center"/>
              <w:rPr>
                <w:rFonts w:hint="eastAsia" w:hAnsi="宋体" w:cs="宋体"/>
                <w:color w:val="auto"/>
                <w:sz w:val="21"/>
                <w:highlight w:val="none"/>
              </w:rPr>
            </w:pPr>
            <w:r>
              <w:rPr>
                <w:rFonts w:hint="eastAsia" w:hAnsi="宋体" w:cs="宋体"/>
                <w:color w:val="auto"/>
                <w:sz w:val="21"/>
                <w:highlight w:val="none"/>
              </w:rPr>
            </w:r>
            <w:r/>
          </w:p>
        </w:tc>
        <w:tc>
          <w:tcPr>
            <w:tcW w:w="1719" w:type="dxa"/>
            <w:vAlign w:val="center"/>
            <w:vMerge w:val="continue"/>
            <w:textDirection w:val="lrTb"/>
            <w:noWrap w:val="false"/>
          </w:tcPr>
          <w:p>
            <w:pPr>
              <w:pStyle w:val="994"/>
              <w:ind w:firstLine="372"/>
              <w:jc w:val="left"/>
              <w:spacing w:line="360" w:lineRule="auto"/>
              <w:rPr>
                <w:rFonts w:hint="eastAsia" w:hAnsi="宋体" w:cs="宋体"/>
                <w:color w:val="auto"/>
                <w:sz w:val="21"/>
                <w:highlight w:val="none"/>
              </w:rPr>
            </w:pPr>
            <w:r>
              <w:rPr>
                <w:rFonts w:hint="eastAsia" w:hAnsi="宋体" w:cs="宋体"/>
                <w:color w:val="auto"/>
                <w:sz w:val="21"/>
                <w:highlight w:val="none"/>
              </w:rPr>
            </w:r>
            <w:r/>
          </w:p>
        </w:tc>
        <w:tc>
          <w:tcPr>
            <w:tcW w:w="6098" w:type="dxa"/>
            <w:vAlign w:val="center"/>
            <w:textDirection w:val="lrTb"/>
            <w:noWrap w:val="false"/>
          </w:tcPr>
          <w:p>
            <w:pPr>
              <w:pStyle w:val="994"/>
              <w:spacing w:line="360" w:lineRule="auto"/>
              <w:rPr>
                <w:rFonts w:hint="eastAsia" w:hAnsi="宋体" w:cs="宋体"/>
                <w:bCs/>
                <w:color w:val="auto"/>
                <w:sz w:val="21"/>
                <w:highlight w:val="none"/>
              </w:rPr>
            </w:pPr>
            <w:r>
              <w:rPr>
                <w:rFonts w:hint="eastAsia" w:hAnsi="宋体" w:cs="宋体"/>
                <w:bCs/>
                <w:color w:val="auto"/>
                <w:sz w:val="21"/>
                <w:highlight w:val="none"/>
              </w:rPr>
              <w:t xml:space="preserve">其他规定：</w:t>
            </w:r>
            <w:r>
              <w:rPr>
                <w:rFonts w:hint="eastAsia" w:hAnsi="宋体" w:cs="宋体"/>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994"/>
              <w:ind w:firstLine="372"/>
              <w:jc w:val="center"/>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94"/>
              <w:ind w:firstLine="372"/>
              <w:jc w:val="center"/>
              <w:rPr>
                <w:rFonts w:hint="eastAsia" w:hAnsi="宋体" w:cs="宋体"/>
                <w:color w:val="auto"/>
                <w:sz w:val="21"/>
                <w:highlight w:val="none"/>
              </w:rPr>
            </w:pPr>
            <w:r>
              <w:rPr>
                <w:rFonts w:hint="eastAsia" w:hAnsi="宋体" w:cs="宋体"/>
                <w:color w:val="auto"/>
                <w:sz w:val="21"/>
                <w:highlight w:val="none"/>
              </w:rPr>
            </w:r>
            <w:r/>
          </w:p>
        </w:tc>
        <w:tc>
          <w:tcPr>
            <w:tcW w:w="1719" w:type="dxa"/>
            <w:vAlign w:val="center"/>
            <w:vMerge w:val="continue"/>
            <w:textDirection w:val="lrTb"/>
            <w:noWrap w:val="false"/>
          </w:tcPr>
          <w:p>
            <w:pPr>
              <w:pStyle w:val="994"/>
              <w:ind w:firstLine="372"/>
              <w:jc w:val="left"/>
              <w:spacing w:line="360" w:lineRule="auto"/>
              <w:rPr>
                <w:rFonts w:hint="eastAsia" w:hAnsi="宋体" w:cs="宋体"/>
                <w:color w:val="auto"/>
                <w:sz w:val="21"/>
                <w:highlight w:val="none"/>
              </w:rPr>
            </w:pPr>
            <w:r>
              <w:rPr>
                <w:rFonts w:hint="eastAsia" w:hAnsi="宋体" w:cs="宋体"/>
                <w:color w:val="auto"/>
                <w:sz w:val="21"/>
                <w:highlight w:val="none"/>
              </w:rPr>
            </w:r>
            <w:r/>
          </w:p>
        </w:tc>
        <w:tc>
          <w:tcPr>
            <w:tcW w:w="6098" w:type="dxa"/>
            <w:vAlign w:val="center"/>
            <w:textDirection w:val="lrTb"/>
            <w:noWrap w:val="false"/>
          </w:tcPr>
          <w:p>
            <w:pPr>
              <w:pStyle w:val="744"/>
              <w:spacing w:line="360" w:lineRule="auto"/>
              <w:rPr>
                <w:rFonts w:hint="eastAsia" w:cs="Times New Roman" w:asciiTheme="minorEastAsia" w:hAnsiTheme="minorEastAsia"/>
                <w:bCs/>
                <w:color w:val="auto"/>
                <w:highlight w:val="none"/>
              </w:rPr>
            </w:pPr>
            <w:r>
              <w:rPr>
                <w:rFonts w:hint="eastAsia"/>
                <w:color w:val="auto"/>
                <w:highlight w:val="none"/>
              </w:rPr>
              <w:t xml:space="preserve">异常低价启动程序：</w:t>
            </w:r>
            <w:r/>
          </w:p>
          <w:p>
            <w:pPr>
              <w:pStyle w:val="744"/>
              <w:spacing w:line="360" w:lineRule="auto"/>
              <w:rPr>
                <w:rFonts w:hint="eastAsia" w:cs="Times New Roman" w:asciiTheme="minorEastAsia" w:hAnsiTheme="minorEastAsia" w:eastAsiaTheme="minorEastAsia"/>
                <w:bCs/>
                <w:color w:val="auto"/>
                <w:highlight w:val="none"/>
              </w:rPr>
            </w:pPr>
            <w:r>
              <w:rPr>
                <w:rFonts w:hint="eastAsia" w:cs="Times New Roman" w:asciiTheme="minorEastAsia" w:hAnsiTheme="minorEastAsia" w:eastAsiaTheme="minorEastAsia"/>
                <w:bCs/>
                <w:color w:val="auto"/>
                <w:highlight w:val="none"/>
              </w:rPr>
              <w:t xml:space="preserve">1、评标过程中出现下列情形之一的，评标委员会应当启动异常低价投标审查程序：</w:t>
            </w:r>
            <w:r/>
          </w:p>
          <w:p>
            <w:pPr>
              <w:pStyle w:val="744"/>
              <w:spacing w:line="360" w:lineRule="auto"/>
              <w:rPr>
                <w:rFonts w:hint="eastAsia" w:cs="Times New Roman" w:asciiTheme="minorEastAsia" w:hAnsiTheme="minorEastAsia" w:eastAsiaTheme="minorEastAsia"/>
                <w:bCs/>
                <w:color w:val="auto"/>
                <w:highlight w:val="none"/>
              </w:rPr>
            </w:pPr>
            <w:r>
              <w:rPr>
                <w:rFonts w:hint="eastAsia" w:cs="Times New Roman" w:asciiTheme="minorEastAsia" w:hAnsiTheme="minorEastAsia" w:eastAsiaTheme="minorEastAsia"/>
                <w:bCs/>
                <w:color w:val="auto"/>
                <w:highlight w:val="none"/>
              </w:rPr>
              <w:t xml:space="preserve">（1）投标报价低于全部通过符合性审查投标人投标报价平均值50%的，即投标报价&lt;全部通过符合性审查投标人投标报价平均值×50%；</w:t>
            </w:r>
            <w:r/>
          </w:p>
          <w:p>
            <w:pPr>
              <w:pStyle w:val="744"/>
              <w:spacing w:line="360" w:lineRule="auto"/>
              <w:rPr>
                <w:rFonts w:hint="eastAsia" w:cs="Times New Roman" w:asciiTheme="minorEastAsia" w:hAnsiTheme="minorEastAsia" w:eastAsiaTheme="minorEastAsia"/>
                <w:bCs/>
                <w:color w:val="auto"/>
                <w:highlight w:val="none"/>
              </w:rPr>
            </w:pPr>
            <w:r>
              <w:rPr>
                <w:rFonts w:hint="eastAsia" w:cs="Times New Roman" w:asciiTheme="minorEastAsia" w:hAnsiTheme="minorEastAsia" w:eastAsiaTheme="minorEastAsia"/>
                <w:bCs/>
                <w:color w:val="auto"/>
                <w:highlight w:val="none"/>
              </w:rPr>
              <w:t xml:space="preserve">（2）投标报价低于通过符合性审查的次低报价投标人投标报价50%的，即投标报价&lt;通过符合性审查的次低报价投标人投标报价×50%；</w:t>
            </w:r>
            <w:r/>
          </w:p>
          <w:p>
            <w:pPr>
              <w:pStyle w:val="744"/>
              <w:spacing w:line="360" w:lineRule="auto"/>
              <w:rPr>
                <w:rFonts w:hint="eastAsia" w:cs="Times New Roman" w:asciiTheme="minorEastAsia" w:hAnsiTheme="minorEastAsia" w:eastAsiaTheme="minorEastAsia"/>
                <w:bCs/>
                <w:color w:val="auto"/>
                <w:highlight w:val="none"/>
              </w:rPr>
            </w:pPr>
            <w:r>
              <w:rPr>
                <w:rFonts w:hint="eastAsia" w:cs="Times New Roman" w:asciiTheme="minorEastAsia" w:hAnsiTheme="minorEastAsia" w:eastAsiaTheme="minorEastAsia"/>
                <w:bCs/>
                <w:color w:val="auto"/>
                <w:highlight w:val="none"/>
              </w:rPr>
              <w:t xml:space="preserve">（3）投标报价低于采购项目最高限价45%的，即投标报价&lt;采购项目最高限价×45%；</w:t>
            </w:r>
            <w:r/>
          </w:p>
          <w:p>
            <w:pPr>
              <w:pStyle w:val="744"/>
              <w:spacing w:line="360" w:lineRule="auto"/>
              <w:rPr>
                <w:rFonts w:hint="eastAsia" w:cs="Times New Roman" w:asciiTheme="minorEastAsia" w:hAnsiTheme="minorEastAsia" w:eastAsiaTheme="minorEastAsia"/>
                <w:bCs/>
                <w:color w:val="auto"/>
                <w:highlight w:val="none"/>
              </w:rPr>
            </w:pPr>
            <w:r>
              <w:rPr>
                <w:rFonts w:hint="eastAsia" w:cs="Times New Roman" w:asciiTheme="minorEastAsia" w:hAnsiTheme="minorEastAsia" w:eastAsiaTheme="minorEastAsia"/>
                <w:bCs/>
                <w:color w:val="auto"/>
                <w:highlight w:val="none"/>
              </w:rPr>
              <w:t xml:space="preserve">（4）评标委员会认定的投标人报价过低、有可能影响产品质量或者不能诚信履约的其他情形。</w:t>
            </w:r>
            <w:r/>
          </w:p>
          <w:p>
            <w:pPr>
              <w:pStyle w:val="994"/>
              <w:spacing w:line="360" w:lineRule="auto"/>
              <w:rPr>
                <w:rFonts w:hint="eastAsia" w:hAnsi="宋体" w:cs="宋体" w:eastAsiaTheme="minorEastAsia"/>
                <w:bCs/>
                <w:color w:val="auto"/>
                <w:sz w:val="21"/>
                <w:highlight w:val="none"/>
              </w:rPr>
            </w:pPr>
            <w:r>
              <w:rPr>
                <w:rFonts w:hint="eastAsia" w:asciiTheme="minorEastAsia" w:hAnsiTheme="minorEastAsia" w:eastAsiaTheme="minorEastAsia"/>
                <w:bCs/>
                <w:color w:val="auto"/>
                <w:highlight w:val="none"/>
              </w:rPr>
              <w:t xml:space="preserve">2、启动异常低价投标审查后，评标委员会应当要求相关投标人在评标现场合理的时间内，提供项目具体成本测算等与报价合理性相关的书面说明及相关证明材料，对投标价格作出解释，由评标委员依据专业经验，参考同类项目中标（成交）价格、类似产品市场价格水平、行业人工费用标准、国家有关部门指导行业协会发布的行业平均成本等情况对投标人报价合理性进行判断。投标人不提供书面说明、证明材料，或者提供的书面说明、证明材料不能证明其报价合理性的，评标委员会应当将其作为无效投标处理。审查相关情况应当在评标报告中进行记录。</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744"/>
        <w:ind w:firstLine="1633"/>
        <w:spacing w:line="360" w:lineRule="auto"/>
        <w:rPr>
          <w:rFonts w:hint="eastAsia" w:hAnsi="宋体" w:cs="宋体"/>
          <w:b/>
          <w:bCs/>
          <w:color w:val="auto"/>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auto"/>
          <w:spacing w:val="100"/>
          <w:sz w:val="72"/>
          <w:highlight w:val="none"/>
        </w:rPr>
      </w:r>
      <w:r/>
    </w:p>
    <w:p>
      <w:pPr>
        <w:rPr>
          <w:rFonts w:hint="eastAsia" w:ascii="宋体" w:hAnsi="宋体" w:cs="宋体"/>
          <w:color w:val="auto"/>
          <w:highlight w:val="none"/>
        </w:rPr>
      </w:pPr>
      <w:r/>
      <w:bookmarkStart w:id="32" w:name="_Toc103848526"/>
      <w:r/>
      <w:bookmarkStart w:id="33" w:name="_Toc107246213"/>
      <w:r/>
      <w:bookmarkStart w:id="34" w:name="_Toc100905199"/>
      <w:r/>
      <w:bookmarkStart w:id="35" w:name="_Toc104560837"/>
      <w:r>
        <w:rPr>
          <w:rFonts w:hint="eastAsia" w:ascii="宋体" w:hAnsi="宋体" w:cs="宋体"/>
          <w:color w:val="auto"/>
          <w:highlight w:val="none"/>
        </w:rPr>
        <w:br w:type="page" w:clear="all"/>
      </w:r>
      <w:r/>
    </w:p>
    <w:p>
      <w:pPr>
        <w:pStyle w:val="762"/>
        <w:ind w:firstLine="569"/>
        <w:rPr>
          <w:rFonts w:hint="eastAsia" w:ascii="宋体" w:hAnsi="宋体" w:cs="宋体"/>
          <w:color w:val="auto"/>
          <w:highlight w:val="none"/>
        </w:rPr>
      </w:pPr>
      <w:r>
        <w:rPr>
          <w:rFonts w:hint="eastAsia" w:ascii="宋体" w:hAnsi="宋体" w:cs="宋体"/>
          <w:color w:val="auto"/>
          <w:highlight w:val="none"/>
        </w:rPr>
        <w:t xml:space="preserve">投标人须知</w:t>
      </w:r>
      <w:bookmarkEnd w:id="32"/>
      <w:r/>
      <w:bookmarkEnd w:id="33"/>
      <w:r/>
      <w:bookmarkEnd w:id="34"/>
      <w:r/>
      <w:bookmarkEnd w:id="35"/>
      <w:r/>
      <w:r/>
    </w:p>
    <w:p>
      <w:pPr>
        <w:pStyle w:val="721"/>
        <w:ind w:left="0" w:right="210" w:firstLine="373"/>
        <w:spacing w:line="360" w:lineRule="auto"/>
        <w:rPr>
          <w:rFonts w:hint="eastAsia" w:ascii="宋体" w:hAnsi="宋体" w:cs="宋体"/>
          <w:color w:val="auto"/>
          <w:highlight w:val="none"/>
        </w:rPr>
      </w:pPr>
      <w:r/>
      <w:bookmarkStart w:id="36" w:name="_Toc80264706"/>
      <w:r/>
      <w:bookmarkStart w:id="37" w:name="_Toc107246214"/>
      <w:r>
        <w:rPr>
          <w:rFonts w:hint="eastAsia" w:ascii="宋体" w:hAnsi="宋体" w:cs="宋体"/>
          <w:color w:val="auto"/>
          <w:highlight w:val="none"/>
        </w:rPr>
        <w:t xml:space="preserve">一．</w:t>
      </w:r>
      <w:bookmarkEnd w:id="36"/>
      <w:r>
        <w:rPr>
          <w:rFonts w:hint="eastAsia" w:ascii="宋体" w:hAnsi="宋体" w:cs="宋体"/>
          <w:color w:val="auto"/>
          <w:highlight w:val="none"/>
        </w:rPr>
        <w:t xml:space="preserve">总则</w:t>
      </w:r>
      <w:bookmarkEnd w:id="37"/>
      <w:r/>
      <w:r/>
    </w:p>
    <w:p>
      <w:pPr>
        <w:pStyle w:val="721"/>
        <w:ind w:left="0" w:right="210" w:firstLine="373"/>
        <w:spacing w:line="360" w:lineRule="auto"/>
        <w:rPr>
          <w:rFonts w:hint="eastAsia" w:ascii="宋体" w:hAnsi="宋体" w:cs="宋体"/>
          <w:color w:val="auto"/>
          <w:highlight w:val="none"/>
        </w:rPr>
      </w:pPr>
      <w:r/>
      <w:bookmarkStart w:id="38" w:name="_Toc104560839"/>
      <w:r/>
      <w:bookmarkStart w:id="39" w:name="_Toc100905201"/>
      <w:r/>
      <w:bookmarkStart w:id="40" w:name="_Toc96347862"/>
      <w:r/>
      <w:bookmarkStart w:id="41" w:name="_Toc103848528"/>
      <w:r/>
      <w:bookmarkStart w:id="42" w:name="_Toc107246215"/>
      <w:r>
        <w:rPr>
          <w:rFonts w:hint="eastAsia" w:ascii="宋体" w:hAnsi="宋体" w:cs="宋体"/>
          <w:color w:val="auto"/>
          <w:highlight w:val="none"/>
        </w:rPr>
        <w:t xml:space="preserve">1.采购方式</w:t>
      </w:r>
      <w:bookmarkEnd w:id="38"/>
      <w:r/>
      <w:bookmarkEnd w:id="39"/>
      <w:r/>
      <w:bookmarkEnd w:id="40"/>
      <w:r/>
      <w:bookmarkEnd w:id="41"/>
      <w:r/>
      <w:bookmarkEnd w:id="4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21"/>
        <w:ind w:left="0" w:right="210" w:firstLine="373"/>
        <w:spacing w:line="360" w:lineRule="auto"/>
        <w:rPr>
          <w:rFonts w:hint="eastAsia" w:ascii="宋体" w:hAnsi="宋体" w:cs="宋体"/>
          <w:color w:val="auto"/>
          <w:highlight w:val="none"/>
        </w:rPr>
      </w:pPr>
      <w:r/>
      <w:bookmarkStart w:id="43" w:name="_Toc96347863"/>
      <w:r/>
      <w:bookmarkStart w:id="44" w:name="_Toc107246216"/>
      <w:r/>
      <w:bookmarkStart w:id="45" w:name="_Toc104560840"/>
      <w:r/>
      <w:bookmarkStart w:id="46" w:name="_Toc100905202"/>
      <w:r/>
      <w:bookmarkStart w:id="47" w:name="_Toc103848529"/>
      <w:r>
        <w:rPr>
          <w:rFonts w:hint="eastAsia" w:ascii="宋体" w:hAnsi="宋体" w:cs="宋体"/>
          <w:color w:val="auto"/>
          <w:highlight w:val="none"/>
        </w:rPr>
        <w:t xml:space="preserve">2.定义</w:t>
      </w:r>
      <w:bookmarkEnd w:id="43"/>
      <w:r/>
      <w:bookmarkEnd w:id="44"/>
      <w:r/>
      <w:bookmarkEnd w:id="45"/>
      <w:r/>
      <w:bookmarkEnd w:id="46"/>
      <w:r/>
      <w:bookmarkEnd w:id="47"/>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2.10“节能产品”或者“环保产品”是指国务院有关部门对政府采购节能产品、环境标志产品实施品目清单和认证证书。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21"/>
        <w:ind w:left="0" w:right="210" w:firstLine="373"/>
        <w:spacing w:line="360" w:lineRule="auto"/>
        <w:rPr>
          <w:rFonts w:hint="eastAsia" w:ascii="宋体" w:hAnsi="宋体" w:cs="宋体"/>
          <w:color w:val="auto"/>
          <w:highlight w:val="none"/>
        </w:rPr>
      </w:pPr>
      <w:r/>
      <w:bookmarkStart w:id="48" w:name="_Toc96347864"/>
      <w:r/>
      <w:bookmarkStart w:id="49" w:name="_Toc107246217"/>
      <w:r/>
      <w:bookmarkStart w:id="50" w:name="_Toc104560841"/>
      <w:r/>
      <w:bookmarkStart w:id="51" w:name="_Toc103848530"/>
      <w:r/>
      <w:bookmarkStart w:id="52" w:name="_Toc100905203"/>
      <w:r>
        <w:rPr>
          <w:rFonts w:hint="eastAsia" w:ascii="宋体" w:hAnsi="宋体" w:cs="宋体"/>
          <w:color w:val="auto"/>
          <w:highlight w:val="none"/>
        </w:rPr>
        <w:t xml:space="preserve">3.适用法律</w:t>
      </w:r>
      <w:bookmarkEnd w:id="48"/>
      <w:r/>
      <w:bookmarkEnd w:id="49"/>
      <w:r/>
      <w:bookmarkEnd w:id="50"/>
      <w:r/>
      <w:bookmarkEnd w:id="51"/>
      <w:r/>
      <w:bookmarkEnd w:id="52"/>
      <w:r/>
      <w:r/>
    </w:p>
    <w:p>
      <w:pPr>
        <w:ind w:firstLine="420"/>
        <w:spacing w:line="360" w:lineRule="auto"/>
        <w:rPr>
          <w:rFonts w:hint="eastAsia" w:ascii="宋体" w:hAnsi="宋体" w:cs="宋体"/>
          <w:color w:val="auto"/>
          <w:szCs w:val="21"/>
          <w:highlight w:val="none"/>
        </w:rPr>
      </w:pPr>
      <w:r/>
      <w:bookmarkStart w:id="53"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21"/>
        <w:ind w:left="0" w:right="210" w:firstLine="373"/>
        <w:spacing w:line="360" w:lineRule="auto"/>
        <w:rPr>
          <w:rFonts w:hint="eastAsia" w:ascii="宋体" w:hAnsi="宋体" w:cs="宋体"/>
          <w:color w:val="auto"/>
          <w:highlight w:val="none"/>
        </w:rPr>
      </w:pPr>
      <w:r/>
      <w:bookmarkStart w:id="54" w:name="_Toc103848531"/>
      <w:r/>
      <w:bookmarkStart w:id="55" w:name="_Toc104560842"/>
      <w:r/>
      <w:bookmarkStart w:id="56" w:name="_Toc107246218"/>
      <w:r>
        <w:rPr>
          <w:rFonts w:hint="eastAsia" w:ascii="宋体" w:hAnsi="宋体" w:cs="宋体"/>
          <w:color w:val="auto"/>
          <w:highlight w:val="none"/>
        </w:rPr>
        <w:t xml:space="preserve">4.</w:t>
      </w:r>
      <w:bookmarkEnd w:id="54"/>
      <w:r>
        <w:rPr>
          <w:rFonts w:hint="eastAsia" w:ascii="宋体" w:hAnsi="宋体" w:cs="宋体"/>
          <w:color w:val="auto"/>
          <w:highlight w:val="none"/>
        </w:rPr>
        <w:t xml:space="preserve">政府采购政策（包括但不限于下列具体政策要求）</w:t>
      </w:r>
      <w:bookmarkEnd w:id="55"/>
      <w:r/>
      <w:bookmarkEnd w:id="56"/>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3"/>
      <w:r/>
      <w:r/>
    </w:p>
    <w:p>
      <w:pPr>
        <w:pStyle w:val="721"/>
        <w:ind w:left="0" w:right="210" w:firstLine="373"/>
        <w:spacing w:line="360" w:lineRule="auto"/>
        <w:rPr>
          <w:rFonts w:hint="eastAsia" w:ascii="宋体" w:hAnsi="宋体" w:cs="宋体"/>
          <w:color w:val="auto"/>
          <w:highlight w:val="none"/>
        </w:rPr>
      </w:pPr>
      <w:r/>
      <w:bookmarkStart w:id="57" w:name="_Toc96347865"/>
      <w:r/>
      <w:bookmarkStart w:id="58" w:name="_Toc107246219"/>
      <w:r/>
      <w:bookmarkStart w:id="59" w:name="_Toc100905205"/>
      <w:r/>
      <w:bookmarkStart w:id="60" w:name="_Toc103848532"/>
      <w:r/>
      <w:bookmarkStart w:id="61" w:name="_Toc104560843"/>
      <w:r>
        <w:rPr>
          <w:rFonts w:hint="eastAsia" w:ascii="宋体" w:hAnsi="宋体" w:cs="宋体"/>
          <w:color w:val="auto"/>
          <w:highlight w:val="none"/>
        </w:rPr>
        <w:t xml:space="preserve">5.相关费用</w:t>
      </w:r>
      <w:bookmarkEnd w:id="57"/>
      <w:r/>
      <w:bookmarkEnd w:id="58"/>
      <w:r/>
      <w:bookmarkEnd w:id="59"/>
      <w:r/>
      <w:bookmarkEnd w:id="60"/>
      <w:r/>
      <w:bookmarkEnd w:id="6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2"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21"/>
        <w:ind w:left="0" w:right="210" w:firstLine="373"/>
        <w:spacing w:line="360" w:lineRule="auto"/>
        <w:rPr>
          <w:rFonts w:hint="eastAsia" w:ascii="宋体" w:hAnsi="宋体" w:cs="宋体"/>
          <w:color w:val="auto"/>
          <w:highlight w:val="none"/>
        </w:rPr>
      </w:pPr>
      <w:r/>
      <w:bookmarkStart w:id="63" w:name="_Toc107246220"/>
      <w:r/>
      <w:bookmarkStart w:id="64" w:name="_Toc103848533"/>
      <w:r/>
      <w:bookmarkStart w:id="65" w:name="_Toc104560844"/>
      <w:r/>
      <w:bookmarkStart w:id="66" w:name="_Toc100905206"/>
      <w:r/>
      <w:bookmarkStart w:id="67" w:name="_Toc96347866"/>
      <w:r>
        <w:rPr>
          <w:rFonts w:hint="eastAsia" w:ascii="宋体" w:hAnsi="宋体" w:cs="宋体"/>
          <w:color w:val="auto"/>
          <w:highlight w:val="none"/>
        </w:rPr>
        <w:t xml:space="preserve">6.保密</w:t>
      </w:r>
      <w:bookmarkEnd w:id="63"/>
      <w:r/>
      <w:bookmarkEnd w:id="64"/>
      <w:r/>
      <w:bookmarkEnd w:id="65"/>
      <w:r/>
      <w:bookmarkEnd w:id="66"/>
      <w:r/>
      <w:bookmarkEnd w:id="67"/>
      <w:r/>
      <w:r/>
    </w:p>
    <w:p>
      <w:pPr>
        <w:ind w:firstLine="420"/>
        <w:spacing w:line="360" w:lineRule="auto"/>
        <w:rPr>
          <w:rFonts w:hint="eastAsia" w:ascii="宋体" w:hAnsi="宋体" w:cs="宋体"/>
          <w:color w:val="auto"/>
          <w:szCs w:val="21"/>
          <w:highlight w:val="none"/>
        </w:rPr>
      </w:pPr>
      <w:r/>
      <w:bookmarkStart w:id="68" w:name="_Toc100905207"/>
      <w:r/>
      <w:bookmarkStart w:id="69" w:name="_Toc9634786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21"/>
        <w:ind w:left="0" w:right="210" w:firstLine="373"/>
        <w:spacing w:line="360" w:lineRule="auto"/>
        <w:rPr>
          <w:rFonts w:hint="eastAsia" w:ascii="宋体" w:hAnsi="宋体" w:cs="宋体"/>
          <w:color w:val="auto"/>
          <w:highlight w:val="none"/>
        </w:rPr>
      </w:pPr>
      <w:r/>
      <w:bookmarkStart w:id="70" w:name="_Toc104560845"/>
      <w:r/>
      <w:bookmarkStart w:id="71" w:name="_Toc103848534"/>
      <w:r/>
      <w:bookmarkStart w:id="72" w:name="_Toc107246221"/>
      <w:r>
        <w:rPr>
          <w:rFonts w:hint="eastAsia" w:ascii="宋体" w:hAnsi="宋体" w:cs="宋体"/>
          <w:color w:val="auto"/>
          <w:highlight w:val="none"/>
        </w:rPr>
        <w:t xml:space="preserve">7.语言文字、计量单位</w:t>
      </w:r>
      <w:bookmarkEnd w:id="68"/>
      <w:r/>
      <w:bookmarkEnd w:id="69"/>
      <w:r/>
      <w:bookmarkEnd w:id="70"/>
      <w:r/>
      <w:bookmarkEnd w:id="71"/>
      <w:r/>
      <w:bookmarkEnd w:id="7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21"/>
        <w:ind w:left="0" w:right="210" w:firstLine="373"/>
        <w:spacing w:line="360" w:lineRule="auto"/>
        <w:rPr>
          <w:rFonts w:hint="eastAsia" w:ascii="宋体" w:hAnsi="宋体" w:cs="宋体"/>
          <w:color w:val="auto"/>
          <w:highlight w:val="none"/>
        </w:rPr>
      </w:pPr>
      <w:r/>
      <w:bookmarkStart w:id="73" w:name="_Toc104560846"/>
      <w:r/>
      <w:bookmarkStart w:id="74" w:name="_Toc96347868"/>
      <w:r/>
      <w:bookmarkStart w:id="75" w:name="_Toc100905208"/>
      <w:r/>
      <w:bookmarkStart w:id="76" w:name="_Toc103848535"/>
      <w:r/>
      <w:bookmarkStart w:id="77" w:name="_Toc107246222"/>
      <w:r>
        <w:rPr>
          <w:rFonts w:hint="eastAsia" w:ascii="宋体" w:hAnsi="宋体" w:cs="宋体"/>
          <w:color w:val="auto"/>
          <w:highlight w:val="none"/>
        </w:rPr>
        <w:t xml:space="preserve">8.现场考察</w:t>
      </w:r>
      <w:bookmarkEnd w:id="73"/>
      <w:r/>
      <w:bookmarkEnd w:id="74"/>
      <w:r/>
      <w:bookmarkEnd w:id="75"/>
      <w:r/>
      <w:bookmarkEnd w:id="76"/>
      <w:r/>
      <w:bookmarkEnd w:id="7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21"/>
        <w:ind w:left="0" w:right="210" w:firstLine="373"/>
        <w:spacing w:line="360" w:lineRule="auto"/>
        <w:rPr>
          <w:rFonts w:hint="eastAsia" w:ascii="宋体" w:hAnsi="宋体" w:cs="宋体"/>
          <w:color w:val="auto"/>
          <w:highlight w:val="none"/>
        </w:rPr>
      </w:pPr>
      <w:r/>
      <w:bookmarkStart w:id="78" w:name="_Toc107246223"/>
      <w:r/>
      <w:bookmarkStart w:id="79" w:name="_Toc102117275"/>
      <w:r>
        <w:rPr>
          <w:rFonts w:hint="eastAsia" w:ascii="宋体" w:hAnsi="宋体" w:cs="宋体"/>
          <w:color w:val="auto"/>
          <w:highlight w:val="none"/>
        </w:rPr>
        <w:t xml:space="preserve">9.开标前答疑会</w:t>
      </w:r>
      <w:bookmarkEnd w:id="78"/>
      <w:r/>
      <w:bookmarkEnd w:id="7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21"/>
        <w:ind w:left="0" w:right="210" w:firstLine="373"/>
        <w:spacing w:line="360" w:lineRule="auto"/>
        <w:rPr>
          <w:rFonts w:hint="eastAsia" w:ascii="宋体" w:hAnsi="宋体" w:cs="宋体"/>
          <w:color w:val="auto"/>
          <w:highlight w:val="none"/>
        </w:rPr>
      </w:pPr>
      <w:r/>
      <w:bookmarkStart w:id="80" w:name="_Toc107246224"/>
      <w:r/>
      <w:bookmarkStart w:id="81" w:name="_Toc100905210"/>
      <w:r/>
      <w:bookmarkStart w:id="82" w:name="_Toc104560847"/>
      <w:r/>
      <w:bookmarkStart w:id="83" w:name="_Toc103848536"/>
      <w:r/>
      <w:bookmarkStart w:id="84" w:name="_Toc96347869"/>
      <w:r>
        <w:rPr>
          <w:rFonts w:hint="eastAsia" w:ascii="宋体" w:hAnsi="宋体" w:cs="宋体"/>
          <w:color w:val="auto"/>
          <w:szCs w:val="21"/>
          <w:highlight w:val="none"/>
        </w:rPr>
        <w:t xml:space="preserve">10.联合体投标</w:t>
      </w:r>
      <w:bookmarkEnd w:id="80"/>
      <w:r/>
      <w:bookmarkEnd w:id="81"/>
      <w:r/>
      <w:bookmarkEnd w:id="82"/>
      <w:r/>
      <w:bookmarkEnd w:id="8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21"/>
        <w:ind w:left="0" w:right="210" w:firstLine="373"/>
        <w:spacing w:line="360" w:lineRule="auto"/>
        <w:rPr>
          <w:rFonts w:hint="eastAsia" w:ascii="宋体" w:hAnsi="宋体" w:cs="宋体"/>
          <w:color w:val="auto"/>
          <w:highlight w:val="none"/>
        </w:rPr>
      </w:pPr>
      <w:r/>
      <w:bookmarkStart w:id="85" w:name="_Toc104560848"/>
      <w:r/>
      <w:bookmarkStart w:id="86" w:name="_Toc100905213"/>
      <w:r/>
      <w:bookmarkStart w:id="87" w:name="_Toc107246225"/>
      <w:r/>
      <w:bookmarkStart w:id="88" w:name="_Toc103848537"/>
      <w:r/>
      <w:bookmarkStart w:id="89" w:name="_Toc100905211"/>
      <w:r>
        <w:rPr>
          <w:rFonts w:hint="eastAsia" w:ascii="宋体" w:hAnsi="宋体" w:cs="宋体"/>
          <w:color w:val="auto"/>
          <w:highlight w:val="none"/>
        </w:rPr>
        <w:t xml:space="preserve">11.分包</w:t>
      </w:r>
      <w:bookmarkEnd w:id="85"/>
      <w:r/>
      <w:bookmarkEnd w:id="86"/>
      <w:r/>
      <w:bookmarkEnd w:id="87"/>
      <w:r/>
      <w:bookmarkEnd w:id="8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21"/>
        <w:ind w:left="0" w:right="210" w:firstLine="373"/>
        <w:spacing w:line="360" w:lineRule="auto"/>
        <w:rPr>
          <w:rFonts w:hint="eastAsia" w:ascii="宋体" w:hAnsi="宋体" w:cs="宋体"/>
          <w:color w:val="auto"/>
          <w:highlight w:val="none"/>
        </w:rPr>
      </w:pPr>
      <w:r/>
      <w:bookmarkStart w:id="90" w:name="_Toc104560849"/>
      <w:r/>
      <w:bookmarkStart w:id="91" w:name="_Toc107246226"/>
      <w:r>
        <w:rPr>
          <w:rFonts w:hint="eastAsia" w:ascii="宋体" w:hAnsi="宋体" w:cs="宋体"/>
          <w:color w:val="auto"/>
          <w:highlight w:val="none"/>
        </w:rPr>
        <w:t xml:space="preserve">12.样品</w:t>
      </w:r>
      <w:bookmarkEnd w:id="90"/>
      <w:r/>
      <w:bookmarkEnd w:id="9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4"/>
      <w:r/>
      <w:bookmarkEnd w:id="89"/>
      <w:r/>
      <w:r/>
    </w:p>
    <w:p>
      <w:pPr>
        <w:pStyle w:val="721"/>
        <w:ind w:left="0" w:right="210" w:firstLine="373"/>
        <w:spacing w:line="360" w:lineRule="auto"/>
        <w:rPr>
          <w:rFonts w:hint="eastAsia" w:ascii="宋体" w:hAnsi="宋体" w:cs="宋体"/>
          <w:color w:val="auto"/>
          <w:highlight w:val="none"/>
        </w:rPr>
      </w:pPr>
      <w:r/>
      <w:bookmarkStart w:id="92" w:name="_Toc100905214"/>
      <w:r/>
      <w:bookmarkStart w:id="93" w:name="_Toc103848538"/>
      <w:r/>
      <w:bookmarkStart w:id="94" w:name="_Toc107246227"/>
      <w:r/>
      <w:bookmarkStart w:id="95" w:name="_Toc104560850"/>
      <w:r>
        <w:rPr>
          <w:rFonts w:hint="eastAsia" w:ascii="宋体" w:hAnsi="宋体" w:cs="宋体"/>
          <w:color w:val="auto"/>
          <w:highlight w:val="none"/>
        </w:rPr>
        <w:t xml:space="preserve">13.采购进口产品</w:t>
      </w:r>
      <w:bookmarkEnd w:id="92"/>
      <w:r/>
      <w:bookmarkEnd w:id="93"/>
      <w:r/>
      <w:bookmarkEnd w:id="94"/>
      <w:r/>
      <w:bookmarkEnd w:id="9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21"/>
        <w:ind w:left="0" w:right="210" w:firstLine="373"/>
        <w:spacing w:line="360" w:lineRule="auto"/>
        <w:rPr>
          <w:rFonts w:hint="eastAsia" w:ascii="宋体" w:hAnsi="宋体" w:cs="宋体"/>
          <w:color w:val="auto"/>
          <w:highlight w:val="none"/>
        </w:rPr>
      </w:pPr>
      <w:r/>
      <w:bookmarkStart w:id="96" w:name="_Toc104560851"/>
      <w:r/>
      <w:bookmarkStart w:id="97" w:name="_Toc107246228"/>
      <w:r>
        <w:rPr>
          <w:rFonts w:hint="eastAsia" w:ascii="宋体" w:hAnsi="宋体" w:cs="宋体"/>
          <w:color w:val="auto"/>
          <w:highlight w:val="none"/>
        </w:rPr>
        <w:t xml:space="preserve">14.采购项目预算及最高限价</w:t>
      </w:r>
      <w:bookmarkEnd w:id="96"/>
      <w:r/>
      <w:bookmarkEnd w:id="9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21"/>
        <w:ind w:left="0" w:right="210" w:firstLine="373"/>
        <w:spacing w:line="360" w:lineRule="auto"/>
        <w:rPr>
          <w:rFonts w:hint="eastAsia" w:ascii="宋体" w:hAnsi="宋体" w:cs="宋体"/>
          <w:color w:val="auto"/>
          <w:highlight w:val="none"/>
        </w:rPr>
      </w:pPr>
      <w:r/>
      <w:bookmarkStart w:id="98" w:name="_Toc104560852"/>
      <w:r/>
      <w:bookmarkStart w:id="99" w:name="_Toc107246229"/>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98"/>
      <w:r/>
      <w:bookmarkEnd w:id="9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21"/>
        <w:ind w:left="0" w:right="210" w:firstLine="373"/>
        <w:spacing w:line="360" w:lineRule="auto"/>
        <w:rPr>
          <w:rFonts w:hint="eastAsia" w:ascii="宋体" w:hAnsi="宋体" w:cs="宋体"/>
          <w:color w:val="auto"/>
          <w:highlight w:val="none"/>
        </w:rPr>
      </w:pPr>
      <w:r/>
      <w:bookmarkStart w:id="100" w:name="_Toc107246230"/>
      <w:r>
        <w:rPr>
          <w:rFonts w:hint="eastAsia" w:ascii="宋体" w:hAnsi="宋体" w:cs="宋体"/>
          <w:color w:val="auto"/>
          <w:highlight w:val="none"/>
        </w:rPr>
        <w:t xml:space="preserve">二．招标文件</w:t>
      </w:r>
      <w:bookmarkEnd w:id="62"/>
      <w:r/>
      <w:bookmarkEnd w:id="100"/>
      <w:r/>
      <w:r/>
    </w:p>
    <w:p>
      <w:pPr>
        <w:pStyle w:val="721"/>
        <w:ind w:left="0" w:right="210" w:firstLine="373"/>
        <w:spacing w:line="360" w:lineRule="auto"/>
        <w:rPr>
          <w:rFonts w:hint="eastAsia" w:ascii="宋体" w:hAnsi="宋体" w:cs="宋体"/>
          <w:color w:val="auto"/>
          <w:highlight w:val="none"/>
        </w:rPr>
      </w:pPr>
      <w:r/>
      <w:bookmarkStart w:id="101" w:name="_Toc100905217"/>
      <w:r/>
      <w:bookmarkStart w:id="102" w:name="_Toc96347871"/>
      <w:r/>
      <w:bookmarkStart w:id="103" w:name="_Toc104560854"/>
      <w:r/>
      <w:bookmarkStart w:id="104" w:name="_Toc103848540"/>
      <w:r/>
      <w:bookmarkStart w:id="105" w:name="_Toc107246231"/>
      <w:r>
        <w:rPr>
          <w:rFonts w:hint="eastAsia" w:ascii="宋体" w:hAnsi="宋体" w:cs="宋体"/>
          <w:color w:val="auto"/>
          <w:highlight w:val="none"/>
        </w:rPr>
        <w:t xml:space="preserve">16.招标文件的构成</w:t>
      </w:r>
      <w:bookmarkEnd w:id="101"/>
      <w:r/>
      <w:bookmarkEnd w:id="102"/>
      <w:r/>
      <w:bookmarkEnd w:id="103"/>
      <w:r/>
      <w:bookmarkEnd w:id="104"/>
      <w:r/>
      <w:bookmarkEnd w:id="10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06"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6"/>
      <w:r/>
      <w:r/>
    </w:p>
    <w:p>
      <w:pPr>
        <w:pStyle w:val="721"/>
        <w:ind w:left="0" w:right="210" w:firstLine="373"/>
        <w:spacing w:line="360" w:lineRule="auto"/>
        <w:rPr>
          <w:rFonts w:hint="eastAsia" w:ascii="宋体" w:hAnsi="宋体" w:cs="宋体"/>
          <w:color w:val="auto"/>
          <w:highlight w:val="none"/>
        </w:rPr>
      </w:pPr>
      <w:r/>
      <w:bookmarkStart w:id="107" w:name="_Toc96347873"/>
      <w:r/>
      <w:bookmarkStart w:id="108" w:name="_Toc107246232"/>
      <w:r/>
      <w:bookmarkStart w:id="109" w:name="_Toc100905218"/>
      <w:r/>
      <w:bookmarkStart w:id="110" w:name="_Toc104560855"/>
      <w:r/>
      <w:bookmarkStart w:id="111" w:name="_Toc103848541"/>
      <w:r>
        <w:rPr>
          <w:rFonts w:hint="eastAsia" w:ascii="宋体" w:hAnsi="宋体" w:cs="宋体"/>
          <w:color w:val="auto"/>
          <w:highlight w:val="none"/>
        </w:rPr>
        <w:t xml:space="preserve">17.招标文件的澄清或者修改</w:t>
      </w:r>
      <w:bookmarkEnd w:id="107"/>
      <w:r/>
      <w:bookmarkEnd w:id="108"/>
      <w:r/>
      <w:bookmarkEnd w:id="109"/>
      <w:r/>
      <w:bookmarkEnd w:id="110"/>
      <w:r/>
      <w:bookmarkEnd w:id="111"/>
      <w:r/>
      <w:r/>
    </w:p>
    <w:p>
      <w:pPr>
        <w:ind w:firstLine="420"/>
        <w:spacing w:line="360" w:lineRule="auto"/>
        <w:rPr>
          <w:rFonts w:hint="eastAsia" w:ascii="宋体" w:hAnsi="宋体" w:cs="宋体"/>
          <w:color w:val="auto"/>
          <w:szCs w:val="21"/>
          <w:highlight w:val="none"/>
        </w:rPr>
      </w:pPr>
      <w:r/>
      <w:bookmarkStart w:id="112"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2"/>
      <w:r/>
      <w:r/>
    </w:p>
    <w:p>
      <w:pPr>
        <w:pStyle w:val="721"/>
        <w:ind w:left="0" w:right="210" w:firstLine="373"/>
        <w:spacing w:line="360" w:lineRule="auto"/>
        <w:rPr>
          <w:rFonts w:hint="eastAsia" w:ascii="宋体" w:hAnsi="宋体" w:cs="宋体"/>
          <w:color w:val="auto"/>
          <w:highlight w:val="none"/>
        </w:rPr>
      </w:pPr>
      <w:r/>
      <w:bookmarkStart w:id="113" w:name="_Toc91836558"/>
      <w:r/>
      <w:bookmarkStart w:id="114" w:name="_Toc107246233"/>
      <w:r/>
      <w:bookmarkStart w:id="115" w:name="_Toc104560856"/>
      <w:r/>
      <w:bookmarkStart w:id="116" w:name="_Toc80264708"/>
      <w:r>
        <w:rPr>
          <w:rFonts w:hint="eastAsia" w:ascii="宋体" w:hAnsi="宋体" w:cs="宋体"/>
          <w:color w:val="auto"/>
          <w:highlight w:val="none"/>
        </w:rPr>
        <w:t xml:space="preserve">三．投标文件</w:t>
      </w:r>
      <w:bookmarkEnd w:id="113"/>
      <w:r/>
      <w:bookmarkEnd w:id="114"/>
      <w:r/>
      <w:bookmarkEnd w:id="115"/>
      <w:r/>
      <w:r/>
    </w:p>
    <w:p>
      <w:pPr>
        <w:pStyle w:val="721"/>
        <w:ind w:left="0" w:right="210" w:firstLine="373"/>
        <w:spacing w:line="360" w:lineRule="auto"/>
        <w:rPr>
          <w:rFonts w:hint="eastAsia" w:ascii="宋体" w:hAnsi="宋体" w:cs="宋体"/>
          <w:color w:val="auto"/>
          <w:highlight w:val="none"/>
        </w:rPr>
      </w:pPr>
      <w:r/>
      <w:bookmarkStart w:id="117" w:name="_Toc107246234"/>
      <w:r/>
      <w:bookmarkStart w:id="118" w:name="_Toc104560857"/>
      <w:r/>
      <w:bookmarkStart w:id="119" w:name="_Toc103848543"/>
      <w:r/>
      <w:bookmarkStart w:id="120" w:name="_Toc96347875"/>
      <w:r/>
      <w:bookmarkStart w:id="121" w:name="_Toc100905221"/>
      <w:r>
        <w:rPr>
          <w:rFonts w:hint="eastAsia" w:ascii="宋体" w:hAnsi="宋体" w:cs="宋体"/>
          <w:color w:val="auto"/>
          <w:highlight w:val="none"/>
        </w:rPr>
        <w:t xml:space="preserve">18.投标文件的组成</w:t>
      </w:r>
      <w:bookmarkEnd w:id="117"/>
      <w:r/>
      <w:bookmarkEnd w:id="118"/>
      <w:r/>
      <w:bookmarkEnd w:id="11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（9）投标保证金（如需），格式见附件。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（10）联合体协议书（如需），格式见附件。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（11）分包意向协议（如需），格式见附件。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（12）公章授权书（如需），格式见附件。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（13）投标人参加远程异地开标仪式须知（如需），格式见附件。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（3）投标人售后服务承诺（如需）。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（5）投标标的物符合招标文件规定的证明文件（如需）。</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721"/>
        <w:ind w:left="0" w:right="210" w:firstLine="373"/>
        <w:spacing w:line="360" w:lineRule="auto"/>
        <w:rPr>
          <w:rFonts w:hint="eastAsia" w:ascii="宋体" w:hAnsi="宋体" w:cs="宋体"/>
          <w:color w:val="auto"/>
          <w:szCs w:val="21"/>
          <w:highlight w:val="none"/>
        </w:rPr>
      </w:pPr>
      <w:r/>
      <w:bookmarkStart w:id="122" w:name="_Toc104560858"/>
      <w:r/>
      <w:bookmarkStart w:id="123" w:name="_Toc107246235"/>
      <w:r>
        <w:rPr>
          <w:rFonts w:hint="eastAsia" w:ascii="宋体" w:hAnsi="宋体" w:cs="宋体"/>
          <w:color w:val="auto"/>
          <w:highlight w:val="none"/>
        </w:rPr>
        <w:t xml:space="preserve">19.投标文件编制的原则</w:t>
      </w:r>
      <w:bookmarkEnd w:id="122"/>
      <w:r/>
      <w:bookmarkEnd w:id="123"/>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21"/>
        <w:ind w:left="0" w:right="210" w:firstLine="373"/>
        <w:spacing w:line="360" w:lineRule="auto"/>
        <w:rPr>
          <w:rFonts w:hint="eastAsia" w:ascii="宋体" w:hAnsi="宋体" w:cs="宋体"/>
          <w:color w:val="auto"/>
          <w:szCs w:val="21"/>
          <w:highlight w:val="none"/>
        </w:rPr>
      </w:pPr>
      <w:r/>
      <w:bookmarkStart w:id="124" w:name="_Toc107246236"/>
      <w:r>
        <w:rPr>
          <w:rFonts w:hint="eastAsia" w:ascii="宋体" w:hAnsi="宋体" w:cs="宋体"/>
          <w:color w:val="auto"/>
          <w:highlight w:val="none"/>
        </w:rPr>
        <w:t xml:space="preserve">20.投标报价</w:t>
      </w:r>
      <w:bookmarkEnd w:id="124"/>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20"/>
      <w:r/>
      <w:bookmarkEnd w:id="121"/>
      <w:r/>
      <w:r/>
    </w:p>
    <w:p>
      <w:pPr>
        <w:pStyle w:val="721"/>
        <w:ind w:left="0" w:right="210" w:firstLine="373"/>
        <w:spacing w:line="360" w:lineRule="auto"/>
        <w:rPr>
          <w:rFonts w:hint="eastAsia" w:ascii="宋体" w:hAnsi="宋体" w:cs="宋体"/>
          <w:color w:val="auto"/>
          <w:highlight w:val="none"/>
        </w:rPr>
      </w:pPr>
      <w:r/>
      <w:bookmarkStart w:id="125" w:name="_Toc100905224"/>
      <w:r/>
      <w:bookmarkStart w:id="126" w:name="_Toc103848545"/>
      <w:r/>
      <w:bookmarkStart w:id="127" w:name="_Toc104560859"/>
      <w:r/>
      <w:bookmarkStart w:id="128" w:name="_Toc107246237"/>
      <w:r/>
      <w:bookmarkStart w:id="129" w:name="_Toc103848544"/>
      <w:r/>
      <w:bookmarkStart w:id="130" w:name="_Toc100905223"/>
      <w:r/>
      <w:bookmarkStart w:id="131" w:name="_Toc96347878"/>
      <w:r>
        <w:rPr>
          <w:rFonts w:hint="eastAsia" w:ascii="宋体" w:hAnsi="宋体" w:cs="宋体"/>
          <w:color w:val="auto"/>
          <w:highlight w:val="none"/>
        </w:rPr>
        <w:t xml:space="preserve">21.投标有效期</w:t>
      </w:r>
      <w:bookmarkEnd w:id="125"/>
      <w:r/>
      <w:bookmarkEnd w:id="126"/>
      <w:r/>
      <w:bookmarkEnd w:id="127"/>
      <w:r/>
      <w:bookmarkEnd w:id="128"/>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21"/>
        <w:ind w:left="0" w:right="210" w:firstLine="373"/>
        <w:spacing w:line="360" w:lineRule="auto"/>
        <w:rPr>
          <w:rFonts w:hint="eastAsia" w:ascii="宋体" w:hAnsi="宋体" w:eastAsia="宋体" w:cs="宋体"/>
          <w:color w:val="auto"/>
          <w:highlight w:val="none"/>
          <w:lang w:eastAsia="zh-CN"/>
        </w:rPr>
      </w:pPr>
      <w:r/>
      <w:bookmarkStart w:id="132" w:name="_Toc107246238"/>
      <w:r/>
      <w:bookmarkStart w:id="133" w:name="_Toc104560860"/>
      <w:r>
        <w:rPr>
          <w:rFonts w:hint="eastAsia" w:ascii="宋体" w:hAnsi="宋体" w:cs="宋体"/>
          <w:color w:val="auto"/>
          <w:highlight w:val="none"/>
        </w:rPr>
        <w:t xml:space="preserve">22.投标保证金</w:t>
      </w:r>
      <w:bookmarkEnd w:id="129"/>
      <w:r/>
      <w:bookmarkEnd w:id="130"/>
      <w:r/>
      <w:bookmarkEnd w:id="131"/>
      <w:r/>
      <w:bookmarkEnd w:id="132"/>
      <w:r/>
      <w:bookmarkEnd w:id="133"/>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不适用</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bCs/>
          <w:color w:val="auto"/>
          <w:szCs w:val="21"/>
          <w:highlight w:val="none"/>
        </w:rPr>
      </w:pPr>
      <w:r/>
      <w:bookmarkStart w:id="134" w:name="_Toc68159552"/>
      <w:r/>
      <w:bookmarkStart w:id="135" w:name="_Toc519241651"/>
      <w:r/>
      <w:bookmarkStart w:id="136" w:name="_Toc96347879"/>
      <w:r/>
      <w:bookmarkStart w:id="137" w:name="_Toc420657357"/>
      <w:r/>
      <w:bookmarkStart w:id="138" w:name="_Toc420487862"/>
      <w:r/>
      <w:bookmarkStart w:id="139" w:name="_Toc466452044"/>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34"/>
      <w:r/>
      <w:bookmarkEnd w:id="135"/>
      <w:r/>
      <w:bookmarkEnd w:id="136"/>
      <w:r/>
      <w:bookmarkEnd w:id="137"/>
      <w:r/>
      <w:bookmarkEnd w:id="138"/>
      <w:r/>
      <w:bookmarkEnd w:id="139"/>
      <w:r/>
      <w:r/>
    </w:p>
    <w:p>
      <w:pPr>
        <w:ind w:firstLine="315"/>
        <w:jc w:val="left"/>
        <w:spacing w:line="360" w:lineRule="auto"/>
        <w:rPr>
          <w:rFonts w:hint="eastAsia" w:ascii="宋体" w:hAnsi="宋体" w:cs="宋体"/>
          <w:color w:val="auto"/>
          <w:szCs w:val="21"/>
          <w:highlight w:val="none"/>
        </w:rPr>
      </w:pPr>
      <w:r/>
      <w:bookmarkStart w:id="140" w:name="_Toc103848546"/>
      <w:r/>
      <w:bookmarkStart w:id="141" w:name="_Toc96347880"/>
      <w:r/>
      <w:bookmarkStart w:id="142" w:name="_Toc104560861"/>
      <w:r/>
      <w:bookmarkStart w:id="143" w:name="_Toc100905225"/>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721"/>
        <w:ind w:left="0" w:right="210" w:firstLine="373"/>
        <w:spacing w:line="360" w:lineRule="auto"/>
        <w:rPr>
          <w:rFonts w:hint="eastAsia" w:ascii="宋体" w:hAnsi="宋体" w:cs="宋体"/>
          <w:color w:val="auto"/>
          <w:highlight w:val="none"/>
        </w:rPr>
      </w:pPr>
      <w:r/>
      <w:bookmarkStart w:id="144" w:name="_Toc107246239"/>
      <w:r>
        <w:rPr>
          <w:rFonts w:hint="eastAsia" w:ascii="宋体" w:hAnsi="宋体" w:cs="宋体"/>
          <w:color w:val="auto"/>
          <w:highlight w:val="none"/>
        </w:rPr>
        <w:t xml:space="preserve">23.投标文件的制作和签署</w:t>
      </w:r>
      <w:bookmarkEnd w:id="140"/>
      <w:r/>
      <w:bookmarkEnd w:id="141"/>
      <w:r/>
      <w:bookmarkEnd w:id="142"/>
      <w:r/>
      <w:bookmarkEnd w:id="143"/>
      <w:r/>
      <w:bookmarkEnd w:id="144"/>
      <w:r/>
      <w:r/>
    </w:p>
    <w:p>
      <w:pPr>
        <w:ind w:firstLine="420"/>
        <w:spacing w:before="156" w:after="40" w:line="360" w:lineRule="auto"/>
        <w:rPr>
          <w:rFonts w:ascii="Microsoft New Tai Lue" w:hAnsi="Microsoft New Tai Lue" w:cs="Microsoft New Tai Lue"/>
          <w:bCs/>
          <w:color w:val="auto"/>
          <w:szCs w:val="21"/>
          <w:highlight w:val="none"/>
        </w:rPr>
      </w:pPr>
      <w:r/>
      <w:bookmarkStart w:id="145" w:name="_Toc107246240"/>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721"/>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四．投标文件的递交</w:t>
      </w:r>
      <w:bookmarkEnd w:id="145"/>
      <w:r/>
      <w:r/>
    </w:p>
    <w:p>
      <w:pPr>
        <w:pStyle w:val="721"/>
        <w:ind w:left="0" w:right="210" w:firstLine="373"/>
        <w:spacing w:line="360" w:lineRule="auto"/>
        <w:rPr>
          <w:rFonts w:ascii="Microsoft New Tai Lue" w:hAnsi="Microsoft New Tai Lue" w:cs="Microsoft New Tai Lue"/>
          <w:color w:val="auto"/>
          <w:szCs w:val="21"/>
          <w:highlight w:val="none"/>
        </w:rPr>
      </w:pPr>
      <w:r/>
      <w:bookmarkStart w:id="146" w:name="_Toc96347881"/>
      <w:r/>
      <w:bookmarkStart w:id="147" w:name="_Toc103848548"/>
      <w:r/>
      <w:bookmarkStart w:id="148" w:name="_Toc100905226"/>
      <w:r/>
      <w:bookmarkStart w:id="149" w:name="_Toc107246241"/>
      <w:r/>
      <w:bookmarkStart w:id="150" w:name="_Toc104560863"/>
      <w:r>
        <w:rPr>
          <w:rFonts w:hint="eastAsia" w:ascii="宋体" w:hAnsi="宋体" w:cs="宋体"/>
          <w:color w:val="auto"/>
          <w:highlight w:val="none"/>
        </w:rPr>
        <w:t xml:space="preserve">24.</w:t>
      </w:r>
      <w:bookmarkEnd w:id="146"/>
      <w:r/>
      <w:bookmarkEnd w:id="147"/>
      <w:r/>
      <w:bookmarkEnd w:id="148"/>
      <w:r/>
      <w:bookmarkEnd w:id="149"/>
      <w:r/>
      <w:bookmarkEnd w:id="150"/>
      <w:r>
        <w:rPr>
          <w:rFonts w:hint="eastAsia" w:ascii="Microsoft New Tai Lue" w:hAnsi="Microsoft New Tai Lue" w:cs="Microsoft New Tai Lue"/>
          <w:bCs w:val="0"/>
          <w:color w:val="auto"/>
          <w:szCs w:val="21"/>
          <w:highlight w:val="none"/>
        </w:rPr>
        <w:t xml:space="preserve">投标文件的递交</w:t>
      </w:r>
      <w:bookmarkStart w:id="151" w:name="_Toc11952"/>
      <w:r/>
      <w:bookmarkStart w:id="152" w:name="_Toc469850063"/>
      <w:r/>
      <w:bookmarkStart w:id="153" w:name="_Toc89586904"/>
      <w:r/>
      <w:bookmarkStart w:id="154" w:name="_Toc19963"/>
      <w:r/>
      <w:bookmarkStart w:id="155" w:name="_Toc38931800"/>
      <w:r/>
      <w:bookmarkStart w:id="156" w:name="_Toc46219699"/>
      <w:r/>
      <w:bookmarkStart w:id="157" w:name="_Toc5042"/>
      <w:r/>
      <w:bookmarkStart w:id="158" w:name="_Toc11464"/>
      <w:r/>
      <w:bookmarkStart w:id="159" w:name="_Toc46939510"/>
      <w:r/>
      <w:bookmarkStart w:id="160" w:name="_Toc38931614"/>
      <w:r/>
      <w:bookmarkStart w:id="161" w:name="_Toc91399404"/>
      <w:r/>
      <w:bookmarkStart w:id="162" w:name="_Toc51928343"/>
      <w:r/>
      <w:bookmarkStart w:id="163" w:name="_Toc103848549"/>
      <w:r/>
      <w:bookmarkStart w:id="164" w:name="_Toc96347882"/>
      <w:r/>
      <w:bookmarkStart w:id="165" w:name="_Toc40202948"/>
      <w:r/>
      <w:bookmarkStart w:id="166" w:name="_Toc50528805"/>
      <w:r/>
      <w:bookmarkStart w:id="167" w:name="_Toc97561941"/>
      <w:r/>
      <w:bookmarkStart w:id="168" w:name="_Toc38933357"/>
      <w:r/>
      <w:bookmarkStart w:id="169" w:name="_Toc100905227"/>
      <w:r/>
      <w:bookmarkStart w:id="170" w:name="_Toc4536"/>
      <w:r/>
      <w:bookmarkStart w:id="171" w:name="_Toc48151397"/>
      <w:r/>
      <w:bookmarkStart w:id="172" w:name="_Toc46960670"/>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721"/>
        <w:ind w:left="0" w:right="210" w:firstLine="373"/>
        <w:spacing w:line="360" w:lineRule="auto"/>
        <w:rPr>
          <w:rFonts w:hint="eastAsia" w:ascii="宋体" w:hAnsi="宋体" w:cs="宋体"/>
          <w:color w:val="auto"/>
          <w:highlight w:val="none"/>
        </w:rPr>
      </w:pPr>
      <w:r/>
      <w:bookmarkStart w:id="173" w:name="_Toc104560864"/>
      <w:r/>
      <w:bookmarkStart w:id="174" w:name="_Toc107246242"/>
      <w:r>
        <w:rPr>
          <w:rFonts w:hint="eastAsia" w:ascii="宋体" w:hAnsi="宋体" w:cs="宋体"/>
          <w:color w:val="auto"/>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color w:val="auto"/>
          <w:highlight w:val="none"/>
        </w:rPr>
        <w:t xml:space="preserve">投标文件解密</w:t>
      </w:r>
      <w:r/>
    </w:p>
    <w:p>
      <w:pPr>
        <w:ind w:firstLine="420"/>
        <w:spacing w:line="360" w:lineRule="auto"/>
        <w:rPr>
          <w:rFonts w:ascii="Microsoft New Tai Lue" w:hAnsi="Microsoft New Tai Lue" w:cs="Microsoft New Tai Lue"/>
          <w:bCs/>
          <w:color w:val="auto"/>
          <w:szCs w:val="21"/>
          <w:highlight w:val="none"/>
          <w:lang w:val="zh-CN"/>
        </w:rPr>
      </w:pPr>
      <w:r/>
      <w:bookmarkStart w:id="175"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721"/>
        <w:ind w:left="0" w:right="210" w:firstLine="373"/>
        <w:spacing w:line="360" w:lineRule="auto"/>
        <w:rPr>
          <w:rFonts w:hint="eastAsia" w:ascii="宋体" w:hAnsi="宋体" w:cs="宋体"/>
          <w:color w:val="auto"/>
          <w:highlight w:val="none"/>
        </w:rPr>
      </w:pPr>
      <w:r/>
      <w:bookmarkStart w:id="176" w:name="_Toc103848550"/>
      <w:r/>
      <w:bookmarkStart w:id="177" w:name="_Toc107246243"/>
      <w:r/>
      <w:bookmarkStart w:id="178" w:name="_Toc100905228"/>
      <w:r/>
      <w:bookmarkStart w:id="179" w:name="_Toc104560865"/>
      <w:r>
        <w:rPr>
          <w:rFonts w:hint="eastAsia" w:ascii="宋体" w:hAnsi="宋体" w:cs="宋体"/>
          <w:color w:val="auto"/>
          <w:highlight w:val="none"/>
        </w:rPr>
        <w:t xml:space="preserve">26.投标文件的修改和撤回</w:t>
      </w:r>
      <w:bookmarkEnd w:id="116"/>
      <w:r/>
      <w:bookmarkEnd w:id="175"/>
      <w:r/>
      <w:bookmarkEnd w:id="176"/>
      <w:r/>
      <w:bookmarkEnd w:id="177"/>
      <w:r/>
      <w:bookmarkEnd w:id="178"/>
      <w:r/>
      <w:bookmarkEnd w:id="179"/>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180" w:name="_Toc80264714"/>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 在投标截止时间至采购文件中规定的投标有效期满之间的这段时间内，投标人不得撤回其投标。</w:t>
      </w:r>
      <w:r/>
    </w:p>
    <w:p>
      <w:pPr>
        <w:pStyle w:val="721"/>
        <w:ind w:left="0" w:right="210" w:firstLine="373"/>
        <w:spacing w:line="360" w:lineRule="auto"/>
        <w:rPr>
          <w:rFonts w:hint="eastAsia" w:ascii="宋体" w:hAnsi="宋体" w:cs="宋体"/>
          <w:color w:val="auto"/>
          <w:highlight w:val="none"/>
        </w:rPr>
      </w:pPr>
      <w:r/>
      <w:bookmarkStart w:id="181" w:name="_Toc104560866"/>
      <w:r/>
      <w:bookmarkStart w:id="182" w:name="_Toc103848551"/>
      <w:r/>
      <w:bookmarkStart w:id="183" w:name="_Toc107246244"/>
      <w:r>
        <w:rPr>
          <w:rFonts w:hint="eastAsia" w:ascii="宋体" w:hAnsi="宋体" w:cs="宋体"/>
          <w:color w:val="auto"/>
          <w:highlight w:val="none"/>
        </w:rPr>
        <w:t xml:space="preserve">27.诚实信用</w:t>
      </w:r>
      <w:bookmarkEnd w:id="181"/>
      <w:r/>
      <w:bookmarkEnd w:id="182"/>
      <w:r/>
      <w:bookmarkEnd w:id="18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21"/>
        <w:ind w:left="0" w:right="210" w:firstLine="373"/>
        <w:spacing w:line="360" w:lineRule="auto"/>
        <w:rPr>
          <w:rFonts w:hint="eastAsia" w:ascii="宋体" w:hAnsi="宋体" w:cs="宋体"/>
          <w:color w:val="auto"/>
          <w:highlight w:val="none"/>
        </w:rPr>
      </w:pPr>
      <w:r/>
      <w:bookmarkStart w:id="184" w:name="_Toc107246245"/>
      <w:r>
        <w:rPr>
          <w:rFonts w:hint="eastAsia" w:ascii="宋体" w:hAnsi="宋体" w:cs="宋体"/>
          <w:color w:val="auto"/>
          <w:highlight w:val="none"/>
        </w:rPr>
        <w:t xml:space="preserve">五．开标和评标</w:t>
      </w:r>
      <w:bookmarkEnd w:id="184"/>
      <w:r/>
      <w:bookmarkStart w:id="185" w:name="_Toc96347885"/>
      <w:r/>
      <w:r/>
    </w:p>
    <w:p>
      <w:pPr>
        <w:pStyle w:val="721"/>
        <w:ind w:left="0" w:right="210" w:firstLine="373"/>
        <w:spacing w:line="360" w:lineRule="auto"/>
        <w:rPr>
          <w:rFonts w:hint="eastAsia" w:ascii="宋体" w:hAnsi="宋体" w:cs="宋体"/>
          <w:color w:val="auto"/>
          <w:highlight w:val="none"/>
        </w:rPr>
      </w:pPr>
      <w:r/>
      <w:bookmarkStart w:id="186" w:name="_Toc107246246"/>
      <w:r/>
      <w:bookmarkStart w:id="187" w:name="_Toc100905230"/>
      <w:r/>
      <w:bookmarkStart w:id="188" w:name="_Toc103848553"/>
      <w:r/>
      <w:bookmarkStart w:id="189" w:name="_Toc104560868"/>
      <w:r>
        <w:rPr>
          <w:rFonts w:hint="eastAsia" w:ascii="宋体" w:hAnsi="宋体" w:cs="宋体"/>
          <w:color w:val="auto"/>
          <w:highlight w:val="none"/>
        </w:rPr>
        <w:t xml:space="preserve">28.开标</w:t>
      </w:r>
      <w:bookmarkEnd w:id="185"/>
      <w:r/>
      <w:bookmarkEnd w:id="186"/>
      <w:r/>
      <w:bookmarkEnd w:id="187"/>
      <w:r/>
      <w:bookmarkEnd w:id="188"/>
      <w:r/>
      <w:bookmarkEnd w:id="189"/>
      <w:r/>
      <w:r/>
    </w:p>
    <w:p>
      <w:pPr>
        <w:ind w:firstLine="420"/>
        <w:spacing w:line="360" w:lineRule="auto"/>
        <w:rPr>
          <w:rFonts w:hint="eastAsia" w:ascii="宋体" w:hAnsi="宋体" w:cs="宋体"/>
          <w:bCs/>
          <w:color w:val="auto"/>
          <w:szCs w:val="21"/>
          <w:highlight w:val="none"/>
        </w:rPr>
      </w:pPr>
      <w:r/>
      <w:bookmarkStart w:id="190" w:name="_Toc107246247"/>
      <w:r/>
      <w:bookmarkStart w:id="191"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21"/>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29.资格性审查</w:t>
      </w:r>
      <w:bookmarkEnd w:id="190"/>
      <w:r/>
      <w:r/>
    </w:p>
    <w:p>
      <w:pPr>
        <w:ind w:firstLine="420"/>
        <w:spacing w:line="360" w:lineRule="auto"/>
        <w:rPr>
          <w:rFonts w:hint="eastAsia" w:ascii="宋体" w:hAnsi="宋体" w:cs="宋体"/>
          <w:bCs/>
          <w:color w:val="auto"/>
          <w:szCs w:val="21"/>
          <w:highlight w:val="none"/>
        </w:rPr>
      </w:pPr>
      <w:r/>
      <w:bookmarkStart w:id="192" w:name="_Toc104560869"/>
      <w:r/>
      <w:bookmarkStart w:id="193" w:name="_Toc103848554"/>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721"/>
        <w:ind w:left="0" w:right="210" w:firstLine="373"/>
        <w:spacing w:line="360" w:lineRule="auto"/>
        <w:rPr>
          <w:rFonts w:hint="eastAsia" w:ascii="宋体" w:hAnsi="宋体" w:cs="宋体"/>
          <w:color w:val="auto"/>
          <w:highlight w:val="none"/>
        </w:rPr>
      </w:pPr>
      <w:r/>
      <w:bookmarkStart w:id="194" w:name="_Toc107246248"/>
      <w:r>
        <w:rPr>
          <w:rFonts w:hint="eastAsia" w:ascii="宋体" w:hAnsi="宋体" w:cs="宋体"/>
          <w:color w:val="auto"/>
          <w:highlight w:val="none"/>
        </w:rPr>
        <w:t xml:space="preserve">30.评标</w:t>
      </w:r>
      <w:bookmarkEnd w:id="192"/>
      <w:r/>
      <w:bookmarkEnd w:id="193"/>
      <w:r/>
      <w:bookmarkEnd w:id="194"/>
      <w:r/>
      <w:r/>
    </w:p>
    <w:p>
      <w:pPr>
        <w:pStyle w:val="721"/>
        <w:ind w:left="0" w:right="210" w:firstLine="373"/>
        <w:spacing w:line="360" w:lineRule="auto"/>
        <w:rPr>
          <w:rFonts w:hint="eastAsia" w:ascii="宋体" w:hAnsi="宋体" w:cs="宋体"/>
          <w:color w:val="auto"/>
          <w:highlight w:val="none"/>
        </w:rPr>
      </w:pPr>
      <w:r/>
      <w:bookmarkStart w:id="195" w:name="_Toc103848555"/>
      <w:r/>
      <w:bookmarkStart w:id="196" w:name="_Toc107246249"/>
      <w:r/>
      <w:bookmarkStart w:id="197" w:name="_Toc104560870"/>
      <w:r>
        <w:rPr>
          <w:rFonts w:hint="eastAsia" w:ascii="宋体" w:hAnsi="宋体" w:cs="宋体"/>
          <w:color w:val="auto"/>
          <w:highlight w:val="none"/>
        </w:rPr>
        <w:t xml:space="preserve">30.1评标委员会</w:t>
      </w:r>
      <w:bookmarkEnd w:id="195"/>
      <w:r/>
      <w:bookmarkEnd w:id="196"/>
      <w:r/>
      <w:bookmarkEnd w:id="197"/>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721"/>
        <w:ind w:left="0" w:right="210" w:firstLine="373"/>
        <w:spacing w:line="360" w:lineRule="auto"/>
        <w:rPr>
          <w:rFonts w:hint="eastAsia" w:ascii="宋体" w:hAnsi="宋体" w:cs="宋体"/>
          <w:color w:val="auto"/>
          <w:highlight w:val="none"/>
        </w:rPr>
      </w:pPr>
      <w:r/>
      <w:bookmarkStart w:id="198" w:name="_Toc103848556"/>
      <w:r/>
      <w:bookmarkStart w:id="199" w:name="_Toc104560871"/>
      <w:r/>
      <w:bookmarkStart w:id="200" w:name="_Toc107246250"/>
      <w:r>
        <w:rPr>
          <w:rFonts w:hint="eastAsia" w:ascii="宋体" w:hAnsi="宋体" w:cs="宋体"/>
          <w:color w:val="auto"/>
          <w:highlight w:val="none"/>
        </w:rPr>
        <w:t xml:space="preserve">30.2</w:t>
      </w:r>
      <w:bookmarkEnd w:id="198"/>
      <w:r/>
      <w:bookmarkEnd w:id="199"/>
      <w:r>
        <w:rPr>
          <w:rFonts w:hint="eastAsia" w:ascii="宋体" w:hAnsi="宋体" w:cs="宋体"/>
          <w:color w:val="auto"/>
          <w:highlight w:val="none"/>
        </w:rPr>
        <w:t xml:space="preserve">符合性审查</w:t>
      </w:r>
      <w:bookmarkEnd w:id="20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1"/>
      <w:r/>
      <w:r/>
    </w:p>
    <w:p>
      <w:pPr>
        <w:ind w:firstLine="420"/>
        <w:spacing w:line="360" w:lineRule="auto"/>
        <w:rPr>
          <w:rFonts w:hint="eastAsia" w:ascii="宋体" w:hAnsi="宋体" w:cs="宋体"/>
          <w:bCs/>
          <w:color w:val="auto"/>
          <w:szCs w:val="21"/>
          <w:highlight w:val="none"/>
        </w:rPr>
      </w:pPr>
      <w:r/>
      <w:bookmarkStart w:id="201" w:name="_Toc107246251"/>
      <w:r/>
      <w:bookmarkStart w:id="202" w:name="_Toc104560872"/>
      <w:r/>
      <w:bookmarkStart w:id="203" w:name="_Toc103848557"/>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（8）投标文件内容不全或不符合招标文件中规定的其他实质性要求的；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721"/>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30.3投标文件澄清</w:t>
      </w:r>
      <w:bookmarkEnd w:id="201"/>
      <w:r/>
      <w:bookmarkEnd w:id="202"/>
      <w:r/>
      <w:bookmarkEnd w:id="20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21"/>
        <w:ind w:left="0" w:right="210" w:firstLine="373"/>
        <w:spacing w:line="360" w:lineRule="auto"/>
        <w:rPr>
          <w:rFonts w:hint="eastAsia" w:ascii="宋体" w:hAnsi="宋体" w:cs="宋体"/>
          <w:color w:val="auto"/>
          <w:highlight w:val="none"/>
        </w:rPr>
      </w:pPr>
      <w:r/>
      <w:bookmarkStart w:id="204" w:name="_Toc107246252"/>
      <w:r>
        <w:rPr>
          <w:rFonts w:hint="eastAsia" w:ascii="宋体" w:hAnsi="宋体" w:cs="宋体"/>
          <w:color w:val="auto"/>
          <w:highlight w:val="none"/>
        </w:rPr>
        <w:t xml:space="preserve">30.4</w:t>
      </w:r>
      <w:bookmarkEnd w:id="204"/>
      <w:r>
        <w:rPr>
          <w:rFonts w:hint="eastAsia" w:ascii="宋体" w:hAnsi="宋体" w:cs="宋体"/>
          <w:color w:val="auto"/>
          <w:highlight w:val="none"/>
        </w:rPr>
        <w:t xml:space="preserve">报价修正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21"/>
        <w:ind w:left="0" w:right="210" w:firstLine="373"/>
        <w:spacing w:line="360" w:lineRule="auto"/>
        <w:rPr>
          <w:rFonts w:hint="eastAsia" w:ascii="宋体" w:hAnsi="宋体" w:cs="宋体"/>
          <w:color w:val="auto"/>
          <w:highlight w:val="none"/>
        </w:rPr>
      </w:pPr>
      <w:r/>
      <w:bookmarkStart w:id="205" w:name="_Toc104560873"/>
      <w:r/>
      <w:bookmarkStart w:id="206" w:name="_Toc103848558"/>
      <w:r/>
      <w:bookmarkStart w:id="207" w:name="_Toc107246253"/>
      <w:r>
        <w:rPr>
          <w:rFonts w:hint="eastAsia" w:ascii="宋体" w:hAnsi="宋体" w:cs="宋体"/>
          <w:color w:val="auto"/>
          <w:highlight w:val="none"/>
        </w:rPr>
        <w:t xml:space="preserve">30.5同品牌多家投标人处理原则</w:t>
      </w:r>
      <w:bookmarkEnd w:id="205"/>
      <w:r/>
      <w:bookmarkEnd w:id="206"/>
      <w:r/>
      <w:bookmarkEnd w:id="20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721"/>
        <w:ind w:left="0" w:right="210" w:firstLine="373"/>
        <w:spacing w:line="360" w:lineRule="auto"/>
        <w:rPr>
          <w:rFonts w:hint="eastAsia" w:ascii="宋体" w:hAnsi="宋体" w:cs="宋体"/>
          <w:color w:val="auto"/>
          <w:highlight w:val="none"/>
        </w:rPr>
      </w:pPr>
      <w:r/>
      <w:bookmarkStart w:id="208" w:name="_Toc107246254"/>
      <w:r/>
      <w:bookmarkStart w:id="209" w:name="_Toc104560874"/>
      <w:r/>
      <w:bookmarkStart w:id="210" w:name="_Toc103848559"/>
      <w:r>
        <w:rPr>
          <w:rFonts w:hint="eastAsia" w:ascii="宋体" w:hAnsi="宋体" w:cs="宋体"/>
          <w:color w:val="auto"/>
          <w:highlight w:val="none"/>
        </w:rPr>
        <w:t xml:space="preserve">30.6比较与评价</w:t>
      </w:r>
      <w:bookmarkEnd w:id="208"/>
      <w:r/>
      <w:bookmarkEnd w:id="209"/>
      <w:r/>
      <w:bookmarkEnd w:id="21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21"/>
        <w:ind w:left="0" w:right="210" w:firstLine="373"/>
        <w:spacing w:line="360" w:lineRule="auto"/>
        <w:rPr>
          <w:rFonts w:hint="eastAsia" w:ascii="宋体" w:hAnsi="宋体" w:cs="宋体"/>
          <w:color w:val="auto"/>
          <w:highlight w:val="none"/>
        </w:rPr>
      </w:pPr>
      <w:r/>
      <w:bookmarkStart w:id="211" w:name="_Toc107246255"/>
      <w:r>
        <w:rPr>
          <w:rFonts w:hint="eastAsia" w:ascii="宋体" w:hAnsi="宋体" w:cs="宋体"/>
          <w:color w:val="auto"/>
          <w:highlight w:val="none"/>
        </w:rPr>
        <w:t xml:space="preserve">30.7编写评标报告</w:t>
      </w:r>
      <w:bookmarkEnd w:id="21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21"/>
        <w:ind w:left="0" w:right="210" w:firstLine="373"/>
        <w:spacing w:line="360" w:lineRule="auto"/>
        <w:tabs>
          <w:tab w:val="left" w:pos="5882" w:leader="none"/>
        </w:tabs>
        <w:rPr>
          <w:rFonts w:hint="eastAsia" w:ascii="宋体" w:hAnsi="宋体" w:cs="宋体"/>
          <w:color w:val="auto"/>
          <w:highlight w:val="none"/>
        </w:rPr>
      </w:pPr>
      <w:r/>
      <w:bookmarkStart w:id="212" w:name="_Toc103848561"/>
      <w:r/>
      <w:bookmarkStart w:id="213" w:name="_Toc104560876"/>
      <w:r/>
      <w:bookmarkStart w:id="214" w:name="_Toc107246256"/>
      <w:r>
        <w:rPr>
          <w:rFonts w:hint="eastAsia" w:ascii="宋体" w:hAnsi="宋体" w:cs="宋体"/>
          <w:color w:val="auto"/>
          <w:highlight w:val="none"/>
        </w:rPr>
        <w:t xml:space="preserve">30.8评标过程的保密</w:t>
      </w:r>
      <w:bookmarkEnd w:id="212"/>
      <w:r/>
      <w:bookmarkEnd w:id="213"/>
      <w:r/>
      <w:bookmarkEnd w:id="214"/>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21"/>
        <w:ind w:left="0" w:right="210" w:firstLine="373"/>
        <w:spacing w:line="360" w:lineRule="auto"/>
        <w:rPr>
          <w:rFonts w:hint="eastAsia" w:ascii="宋体" w:hAnsi="宋体" w:cs="宋体"/>
          <w:color w:val="auto"/>
          <w:highlight w:val="none"/>
        </w:rPr>
      </w:pPr>
      <w:r/>
      <w:bookmarkStart w:id="215" w:name="_Toc107246257"/>
      <w:r>
        <w:rPr>
          <w:rFonts w:hint="eastAsia" w:ascii="宋体" w:hAnsi="宋体" w:cs="宋体"/>
          <w:color w:val="auto"/>
          <w:highlight w:val="none"/>
        </w:rPr>
        <w:t xml:space="preserve">六．确定中标</w:t>
      </w:r>
      <w:bookmarkEnd w:id="215"/>
      <w:r/>
      <w:r/>
    </w:p>
    <w:p>
      <w:pPr>
        <w:pStyle w:val="721"/>
        <w:ind w:left="0" w:right="210" w:firstLine="373"/>
        <w:spacing w:line="360" w:lineRule="auto"/>
        <w:rPr>
          <w:rFonts w:hint="eastAsia" w:ascii="宋体" w:hAnsi="宋体" w:cs="宋体"/>
          <w:color w:val="auto"/>
          <w:highlight w:val="none"/>
        </w:rPr>
      </w:pPr>
      <w:r/>
      <w:bookmarkStart w:id="216" w:name="_Toc104560878"/>
      <w:r/>
      <w:bookmarkStart w:id="217" w:name="_Toc103848563"/>
      <w:r/>
      <w:bookmarkStart w:id="218" w:name="_Toc107246258"/>
      <w:r>
        <w:rPr>
          <w:rFonts w:hint="eastAsia" w:ascii="宋体" w:hAnsi="宋体" w:cs="宋体"/>
          <w:color w:val="auto"/>
          <w:highlight w:val="none"/>
        </w:rPr>
        <w:t xml:space="preserve">31.确定中标</w:t>
      </w:r>
      <w:bookmarkEnd w:id="216"/>
      <w:r/>
      <w:bookmarkEnd w:id="217"/>
      <w:r>
        <w:rPr>
          <w:rFonts w:hint="eastAsia" w:ascii="宋体" w:hAnsi="宋体" w:cs="宋体"/>
          <w:color w:val="auto"/>
          <w:highlight w:val="none"/>
        </w:rPr>
        <w:t xml:space="preserve">人</w:t>
      </w:r>
      <w:bookmarkEnd w:id="21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19" w:name="_Toc104560879"/>
      <w:r/>
      <w:bookmarkStart w:id="220" w:name="_Toc103848564"/>
      <w:r/>
      <w:bookmarkStart w:id="221" w:name="_Toc107246259"/>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21"/>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32.中标通知书</w:t>
      </w:r>
      <w:bookmarkEnd w:id="219"/>
      <w:r/>
      <w:bookmarkEnd w:id="220"/>
      <w:r/>
      <w:bookmarkEnd w:id="22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22" w:name="_Toc104560875"/>
      <w:r/>
      <w:bookmarkStart w:id="223"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721"/>
        <w:ind w:left="0" w:right="210" w:firstLine="373"/>
        <w:spacing w:line="360" w:lineRule="auto"/>
        <w:rPr>
          <w:rFonts w:hint="eastAsia" w:ascii="宋体" w:hAnsi="宋体" w:cs="宋体"/>
          <w:color w:val="auto"/>
          <w:highlight w:val="none"/>
        </w:rPr>
      </w:pPr>
      <w:r/>
      <w:bookmarkStart w:id="224" w:name="_Toc107246260"/>
      <w:r>
        <w:rPr>
          <w:rFonts w:hint="eastAsia" w:ascii="宋体" w:hAnsi="宋体" w:cs="宋体"/>
          <w:color w:val="auto"/>
          <w:highlight w:val="none"/>
        </w:rPr>
        <w:t xml:space="preserve">33.废标</w:t>
      </w:r>
      <w:bookmarkEnd w:id="222"/>
      <w:r/>
      <w:bookmarkEnd w:id="223"/>
      <w:r/>
      <w:bookmarkEnd w:id="224"/>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21"/>
        <w:ind w:left="0" w:right="210" w:firstLine="373"/>
        <w:spacing w:line="360" w:lineRule="auto"/>
        <w:rPr>
          <w:rFonts w:hint="eastAsia" w:ascii="宋体" w:hAnsi="宋体" w:cs="宋体"/>
          <w:color w:val="auto"/>
          <w:highlight w:val="none"/>
        </w:rPr>
      </w:pPr>
      <w:r/>
      <w:bookmarkStart w:id="225" w:name="_Toc107246261"/>
      <w:r/>
      <w:bookmarkStart w:id="226" w:name="_Toc104560880"/>
      <w:r/>
      <w:bookmarkStart w:id="227" w:name="_Toc103848565"/>
      <w:r/>
      <w:bookmarkStart w:id="228" w:name="_Toc16938553"/>
      <w:r/>
      <w:bookmarkStart w:id="229" w:name="_Toc20823309"/>
      <w:r/>
      <w:bookmarkStart w:id="230" w:name="_Toc513029237"/>
      <w:r>
        <w:rPr>
          <w:rFonts w:hint="eastAsia" w:ascii="宋体" w:hAnsi="宋体" w:cs="宋体"/>
          <w:color w:val="auto"/>
          <w:highlight w:val="none"/>
        </w:rPr>
        <w:t xml:space="preserve">34.签订合同</w:t>
      </w:r>
      <w:bookmarkEnd w:id="225"/>
      <w:r/>
      <w:bookmarkEnd w:id="226"/>
      <w:r/>
      <w:bookmarkEnd w:id="22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21"/>
        <w:ind w:left="0" w:right="210" w:firstLine="373"/>
        <w:spacing w:line="360" w:lineRule="auto"/>
        <w:rPr>
          <w:rFonts w:hint="eastAsia" w:ascii="宋体" w:hAnsi="宋体" w:cs="宋体"/>
          <w:color w:val="auto"/>
          <w:szCs w:val="21"/>
          <w:highlight w:val="none"/>
        </w:rPr>
      </w:pPr>
      <w:r/>
      <w:bookmarkStart w:id="231" w:name="_Toc104560881"/>
      <w:r/>
      <w:bookmarkStart w:id="232" w:name="_Toc103848567"/>
      <w:r/>
      <w:bookmarkStart w:id="233" w:name="_Toc107246262"/>
      <w:r>
        <w:rPr>
          <w:rFonts w:hint="eastAsia" w:ascii="宋体" w:hAnsi="宋体" w:cs="宋体"/>
          <w:color w:val="auto"/>
          <w:szCs w:val="21"/>
          <w:highlight w:val="none"/>
        </w:rPr>
        <w:t xml:space="preserve">35.履约保证金</w:t>
      </w:r>
      <w:bookmarkEnd w:id="231"/>
      <w:r/>
      <w:bookmarkEnd w:id="232"/>
      <w:r/>
      <w:bookmarkEnd w:id="23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28"/>
      <w:r/>
      <w:bookmarkEnd w:id="229"/>
      <w:r/>
      <w:bookmarkEnd w:id="230"/>
      <w:r/>
      <w:r/>
    </w:p>
    <w:p>
      <w:pPr>
        <w:pStyle w:val="721"/>
        <w:ind w:left="0" w:right="210" w:firstLine="373"/>
        <w:spacing w:line="360" w:lineRule="auto"/>
        <w:rPr>
          <w:rFonts w:hint="eastAsia" w:ascii="宋体" w:hAnsi="宋体" w:cs="宋体"/>
          <w:color w:val="auto"/>
          <w:highlight w:val="none"/>
        </w:rPr>
      </w:pPr>
      <w:r/>
      <w:bookmarkStart w:id="234" w:name="_Toc107246263"/>
      <w:r>
        <w:rPr>
          <w:rFonts w:hint="eastAsia" w:ascii="宋体" w:hAnsi="宋体" w:cs="宋体"/>
          <w:color w:val="auto"/>
          <w:highlight w:val="none"/>
        </w:rPr>
        <w:t xml:space="preserve">七．</w:t>
      </w:r>
      <w:bookmarkStart w:id="235" w:name="_Toc103848569"/>
      <w:r>
        <w:rPr>
          <w:rFonts w:hint="eastAsia" w:ascii="宋体" w:hAnsi="宋体" w:cs="宋体"/>
          <w:color w:val="auto"/>
          <w:highlight w:val="none"/>
        </w:rPr>
        <w:t xml:space="preserve">询问与质疑</w:t>
      </w:r>
      <w:bookmarkEnd w:id="234"/>
      <w:r/>
      <w:bookmarkEnd w:id="235"/>
      <w:r/>
      <w:r/>
    </w:p>
    <w:p>
      <w:pPr>
        <w:pStyle w:val="721"/>
        <w:ind w:left="0" w:right="210" w:firstLine="373"/>
        <w:spacing w:line="360" w:lineRule="auto"/>
        <w:rPr>
          <w:rFonts w:hint="eastAsia" w:ascii="宋体" w:hAnsi="宋体" w:cs="宋体"/>
          <w:color w:val="auto"/>
          <w:szCs w:val="21"/>
          <w:highlight w:val="none"/>
        </w:rPr>
      </w:pPr>
      <w:r/>
      <w:bookmarkStart w:id="236" w:name="_Toc107246264"/>
      <w:r/>
      <w:bookmarkStart w:id="237" w:name="_Toc104560883"/>
      <w:r/>
      <w:bookmarkStart w:id="238" w:name="_Toc102117305"/>
      <w:r>
        <w:rPr>
          <w:rFonts w:hint="eastAsia" w:ascii="宋体" w:hAnsi="宋体" w:cs="宋体"/>
          <w:color w:val="auto"/>
          <w:szCs w:val="21"/>
          <w:highlight w:val="none"/>
        </w:rPr>
        <w:t xml:space="preserve">36.询问</w:t>
      </w:r>
      <w:bookmarkEnd w:id="236"/>
      <w:r/>
      <w:bookmarkEnd w:id="237"/>
      <w:r/>
      <w:bookmarkEnd w:id="23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21"/>
        <w:ind w:left="0" w:right="210" w:firstLine="373"/>
        <w:spacing w:line="360" w:lineRule="auto"/>
        <w:rPr>
          <w:rFonts w:hint="eastAsia" w:ascii="宋体" w:hAnsi="宋体" w:cs="宋体"/>
          <w:color w:val="auto"/>
          <w:szCs w:val="21"/>
          <w:highlight w:val="none"/>
        </w:rPr>
      </w:pPr>
      <w:r/>
      <w:bookmarkStart w:id="239" w:name="_Toc102117306"/>
      <w:r/>
      <w:bookmarkStart w:id="240" w:name="_Toc107246265"/>
      <w:r/>
      <w:bookmarkStart w:id="241" w:name="_Toc104560884"/>
      <w:r>
        <w:rPr>
          <w:rFonts w:hint="eastAsia" w:ascii="宋体" w:hAnsi="宋体" w:cs="宋体"/>
          <w:color w:val="auto"/>
          <w:szCs w:val="21"/>
          <w:highlight w:val="none"/>
        </w:rPr>
        <w:t xml:space="preserve">37.质疑</w:t>
      </w:r>
      <w:bookmarkEnd w:id="239"/>
      <w:r/>
      <w:bookmarkEnd w:id="240"/>
      <w:r/>
      <w:bookmarkEnd w:id="24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21"/>
        <w:ind w:left="0" w:right="210" w:firstLine="373"/>
        <w:spacing w:line="360" w:lineRule="auto"/>
        <w:rPr>
          <w:rFonts w:hint="eastAsia" w:ascii="宋体" w:hAnsi="宋体" w:cs="宋体"/>
          <w:color w:val="auto"/>
          <w:highlight w:val="none"/>
        </w:rPr>
      </w:pPr>
      <w:r/>
      <w:bookmarkStart w:id="242" w:name="_Toc107246266"/>
      <w:r>
        <w:rPr>
          <w:rFonts w:hint="eastAsia" w:ascii="宋体" w:hAnsi="宋体" w:cs="宋体"/>
          <w:color w:val="auto"/>
          <w:highlight w:val="none"/>
        </w:rPr>
        <w:t xml:space="preserve">八．其他</w:t>
      </w:r>
      <w:bookmarkEnd w:id="242"/>
      <w:r/>
      <w:r/>
    </w:p>
    <w:p>
      <w:pPr>
        <w:pStyle w:val="721"/>
        <w:ind w:left="0" w:right="210" w:firstLine="373"/>
        <w:spacing w:line="360" w:lineRule="auto"/>
        <w:rPr>
          <w:rFonts w:hint="eastAsia" w:ascii="宋体" w:hAnsi="宋体" w:cs="宋体"/>
          <w:color w:val="auto"/>
          <w:szCs w:val="21"/>
          <w:highlight w:val="none"/>
        </w:rPr>
      </w:pPr>
      <w:r/>
      <w:bookmarkStart w:id="243" w:name="_Toc103848572"/>
      <w:r/>
      <w:bookmarkStart w:id="244" w:name="_Toc107246267"/>
      <w:r/>
      <w:bookmarkStart w:id="245" w:name="_Toc104560886"/>
      <w:r>
        <w:rPr>
          <w:rFonts w:hint="eastAsia" w:ascii="宋体" w:hAnsi="宋体" w:cs="宋体"/>
          <w:color w:val="auto"/>
          <w:szCs w:val="21"/>
          <w:highlight w:val="none"/>
        </w:rPr>
        <w:t xml:space="preserve">38.招标代理服务费</w:t>
      </w:r>
      <w:bookmarkEnd w:id="243"/>
      <w:r/>
      <w:bookmarkEnd w:id="244"/>
      <w:r/>
      <w:bookmarkEnd w:id="245"/>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21"/>
        <w:ind w:left="0" w:right="210" w:firstLine="373"/>
        <w:spacing w:line="360" w:lineRule="auto"/>
        <w:rPr>
          <w:rFonts w:hint="eastAsia" w:ascii="宋体" w:hAnsi="宋体" w:cs="宋体"/>
          <w:color w:val="auto"/>
          <w:szCs w:val="21"/>
          <w:highlight w:val="none"/>
        </w:rPr>
      </w:pPr>
      <w:r/>
      <w:bookmarkStart w:id="246" w:name="_Toc104560887"/>
      <w:r/>
      <w:bookmarkStart w:id="247" w:name="_Toc107246268"/>
      <w:r/>
      <w:bookmarkStart w:id="248" w:name="_Toc103848573"/>
      <w:r>
        <w:rPr>
          <w:rFonts w:hint="eastAsia" w:ascii="宋体" w:hAnsi="宋体" w:cs="宋体"/>
          <w:color w:val="auto"/>
          <w:szCs w:val="21"/>
          <w:highlight w:val="none"/>
        </w:rPr>
        <w:t xml:space="preserve">39.其他规定</w:t>
      </w:r>
      <w:bookmarkEnd w:id="246"/>
      <w:r/>
      <w:bookmarkEnd w:id="247"/>
      <w:r/>
      <w:bookmarkEnd w:id="24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21"/>
        <w:ind w:left="0" w:right="210" w:firstLine="373"/>
        <w:spacing w:line="360" w:lineRule="auto"/>
        <w:rPr>
          <w:rFonts w:hint="eastAsia" w:ascii="宋体" w:hAnsi="宋体" w:cs="宋体"/>
          <w:color w:val="auto"/>
          <w:szCs w:val="21"/>
          <w:highlight w:val="none"/>
        </w:rPr>
      </w:pPr>
      <w:r/>
      <w:bookmarkStart w:id="249" w:name="_Toc103848574"/>
      <w:r/>
      <w:bookmarkStart w:id="250" w:name="_Toc104560888"/>
      <w:r/>
      <w:bookmarkStart w:id="251" w:name="_Toc107246269"/>
      <w:r>
        <w:rPr>
          <w:rFonts w:hint="eastAsia" w:ascii="宋体" w:hAnsi="宋体" w:cs="宋体"/>
          <w:color w:val="auto"/>
          <w:szCs w:val="21"/>
          <w:highlight w:val="none"/>
        </w:rPr>
        <w:t xml:space="preserve">40.文件解释权</w:t>
      </w:r>
      <w:bookmarkEnd w:id="249"/>
      <w:r/>
      <w:bookmarkEnd w:id="250"/>
      <w:r/>
      <w:bookmarkEnd w:id="25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180"/>
      <w:r/>
      <w:r/>
    </w:p>
    <w:p>
      <w:pPr>
        <w:pStyle w:val="762"/>
        <w:numPr>
          <w:ilvl w:val="0"/>
          <w:numId w:val="1"/>
        </w:numPr>
        <w:ind w:firstLine="567"/>
        <w:rPr>
          <w:rFonts w:hint="eastAsia" w:ascii="宋体" w:hAnsi="宋体" w:cs="宋体"/>
          <w:color w:val="auto"/>
          <w:highlight w:val="none"/>
        </w:rPr>
      </w:pPr>
      <w:r/>
      <w:bookmarkStart w:id="252" w:name="_Toc91836563"/>
      <w:r>
        <w:rPr>
          <w:rFonts w:hint="eastAsia" w:ascii="宋体" w:hAnsi="宋体" w:cs="宋体"/>
          <w:color w:val="auto"/>
          <w:highlight w:val="none"/>
        </w:rPr>
        <w:br w:type="page" w:clear="all"/>
      </w:r>
      <w:bookmarkStart w:id="253" w:name="_Toc107246270"/>
      <w:r>
        <w:rPr>
          <w:rFonts w:hint="eastAsia" w:ascii="宋体" w:hAnsi="宋体" w:cs="宋体"/>
          <w:color w:val="auto"/>
          <w:highlight w:val="none"/>
        </w:rPr>
        <w:t xml:space="preserve">政府采购合同条款及格式</w:t>
      </w:r>
      <w:bookmarkEnd w:id="252"/>
      <w:r/>
      <w:bookmarkEnd w:id="253"/>
      <w:r/>
      <w:r/>
    </w:p>
    <w:p>
      <w:pPr>
        <w:rPr>
          <w:color w:val="auto"/>
          <w:highlight w:val="none"/>
        </w:rPr>
      </w:pPr>
      <w:r>
        <w:rPr>
          <w:color w:val="auto"/>
          <w:highlight w:val="none"/>
        </w:rPr>
      </w:r>
      <w:r/>
    </w:p>
    <w:p>
      <w:pPr>
        <w:jc w:val="center"/>
        <w:widowControl/>
        <w:rPr>
          <w:color w:val="auto"/>
          <w:highlight w:val="none"/>
        </w:rPr>
      </w:pPr>
      <w:r>
        <w:rPr>
          <w:rFonts w:hint="eastAsia" w:ascii="宋体" w:hAnsi="宋体" w:cs="宋体"/>
          <w:b/>
          <w:bCs/>
          <w:color w:val="auto"/>
          <w:sz w:val="36"/>
          <w:szCs w:val="36"/>
          <w:highlight w:val="none"/>
          <w:lang w:eastAsia="zh-CN" w:bidi="ar"/>
        </w:rPr>
        <w:t xml:space="preserve">南京师范大学附属扬子中学</w:t>
      </w:r>
      <w:r>
        <w:rPr>
          <w:rFonts w:ascii="宋体" w:hAnsi="宋体" w:cs="宋体"/>
          <w:b/>
          <w:bCs/>
          <w:color w:val="auto"/>
          <w:sz w:val="36"/>
          <w:szCs w:val="36"/>
          <w:highlight w:val="none"/>
          <w:lang w:bidi="ar"/>
        </w:rPr>
        <w:t xml:space="preserve">货物采购合同</w:t>
      </w:r>
      <w:r/>
    </w:p>
    <w:p>
      <w:pPr>
        <w:jc w:val="left"/>
        <w:spacing w:line="360" w:lineRule="auto"/>
        <w:widowControl/>
        <w:rPr>
          <w:color w:val="auto"/>
          <w:sz w:val="21"/>
          <w:szCs w:val="21"/>
          <w:highlight w:val="none"/>
        </w:rPr>
      </w:pPr>
      <w:r>
        <w:rPr>
          <w:rFonts w:ascii="宋体" w:hAnsi="宋体" w:cs="宋体"/>
          <w:color w:val="auto"/>
          <w:sz w:val="21"/>
          <w:szCs w:val="21"/>
          <w:highlight w:val="none"/>
          <w:lang w:bidi="ar"/>
        </w:rPr>
        <w:t xml:space="preserve">甲方（采购人）： </w:t>
      </w:r>
      <w:r/>
    </w:p>
    <w:p>
      <w:pPr>
        <w:jc w:val="left"/>
        <w:spacing w:line="360" w:lineRule="auto"/>
        <w:widowControl/>
        <w:rPr>
          <w:color w:val="auto"/>
          <w:sz w:val="21"/>
          <w:szCs w:val="21"/>
          <w:highlight w:val="none"/>
        </w:rPr>
      </w:pPr>
      <w:r>
        <w:rPr>
          <w:rFonts w:ascii="宋体" w:hAnsi="宋体" w:cs="宋体"/>
          <w:color w:val="auto"/>
          <w:sz w:val="21"/>
          <w:szCs w:val="21"/>
          <w:highlight w:val="none"/>
          <w:lang w:bidi="ar"/>
        </w:rPr>
        <w:t xml:space="preserve">乙方（供应商）：</w:t>
      </w:r>
      <w:r/>
    </w:p>
    <w:p>
      <w:pPr>
        <w:jc w:val="left"/>
        <w:spacing w:line="360" w:lineRule="auto"/>
        <w:widowControl/>
        <w:rPr>
          <w:color w:val="auto"/>
          <w:sz w:val="21"/>
          <w:szCs w:val="21"/>
          <w:highlight w:val="none"/>
        </w:rPr>
      </w:pPr>
      <w:r>
        <w:rPr>
          <w:rFonts w:ascii="宋体" w:hAnsi="宋体" w:cs="宋体"/>
          <w:color w:val="auto"/>
          <w:sz w:val="21"/>
          <w:szCs w:val="21"/>
          <w:highlight w:val="none"/>
          <w:lang w:bidi="ar"/>
        </w:rPr>
        <w:t xml:space="preserve">采购代理机构：            </w:t>
      </w:r>
      <w:r/>
    </w:p>
    <w:p>
      <w:pPr>
        <w:jc w:val="left"/>
        <w:spacing w:line="360" w:lineRule="auto"/>
        <w:widowControl/>
        <w:rPr>
          <w:color w:val="auto"/>
          <w:sz w:val="21"/>
          <w:szCs w:val="21"/>
          <w:highlight w:val="none"/>
        </w:rPr>
      </w:pPr>
      <w:r>
        <w:rPr>
          <w:rFonts w:ascii="宋体" w:hAnsi="宋体" w:cs="宋体"/>
          <w:color w:val="auto"/>
          <w:sz w:val="21"/>
          <w:szCs w:val="21"/>
          <w:highlight w:val="none"/>
          <w:lang w:bidi="ar"/>
        </w:rPr>
        <w:t xml:space="preserve">项目编号：</w:t>
      </w:r>
      <w:r/>
    </w:p>
    <w:p>
      <w:pPr>
        <w:jc w:val="left"/>
        <w:spacing w:line="360" w:lineRule="auto"/>
        <w:widowControl/>
        <w:rPr>
          <w:color w:val="auto"/>
          <w:sz w:val="21"/>
          <w:szCs w:val="21"/>
          <w:highlight w:val="none"/>
        </w:rPr>
      </w:pPr>
      <w:r>
        <w:rPr>
          <w:rFonts w:ascii="宋体" w:hAnsi="宋体" w:cs="宋体"/>
          <w:color w:val="auto"/>
          <w:sz w:val="21"/>
          <w:szCs w:val="21"/>
          <w:highlight w:val="none"/>
          <w:lang w:bidi="ar"/>
        </w:rPr>
        <w:t xml:space="preserve">合同编号：</w:t>
      </w:r>
      <w:r/>
    </w:p>
    <w:p>
      <w:pPr>
        <w:jc w:val="left"/>
        <w:spacing w:line="360" w:lineRule="auto"/>
        <w:widowControl/>
        <w:rPr>
          <w:color w:val="auto"/>
          <w:sz w:val="21"/>
          <w:szCs w:val="21"/>
          <w:highlight w:val="none"/>
        </w:rPr>
      </w:pPr>
      <w:r>
        <w:rPr>
          <w:rFonts w:ascii="宋体" w:hAnsi="宋体" w:cs="宋体"/>
          <w:color w:val="auto"/>
          <w:sz w:val="21"/>
          <w:szCs w:val="21"/>
          <w:highlight w:val="none"/>
          <w:lang w:bidi="ar"/>
        </w:rPr>
        <w:t xml:space="preserve">签订时间： </w:t>
      </w:r>
      <w:r/>
    </w:p>
    <w:p>
      <w:pPr>
        <w:jc w:val="left"/>
        <w:spacing w:line="360" w:lineRule="auto"/>
        <w:widowControl/>
        <w:rPr>
          <w:color w:val="auto"/>
          <w:sz w:val="21"/>
          <w:szCs w:val="21"/>
          <w:highlight w:val="none"/>
        </w:rPr>
      </w:pPr>
      <w:r>
        <w:rPr>
          <w:rFonts w:ascii="宋体" w:hAnsi="宋体" w:cs="宋体"/>
          <w:color w:val="auto"/>
          <w:sz w:val="21"/>
          <w:szCs w:val="21"/>
          <w:highlight w:val="none"/>
          <w:lang w:bidi="ar"/>
        </w:rPr>
        <w:t xml:space="preserve">根据《中华人民共和国政府采购法》、《中华人民共和国民法典》等法律、法规规定，按照</w:t>
      </w:r>
      <w:r>
        <w:rPr>
          <w:rFonts w:hint="eastAsia" w:ascii="宋体" w:hAnsi="宋体" w:cs="宋体"/>
          <w:color w:val="auto"/>
          <w:sz w:val="21"/>
          <w:szCs w:val="21"/>
          <w:highlight w:val="none"/>
          <w:lang w:bidi="ar"/>
        </w:rPr>
        <w:t xml:space="preserve">   </w:t>
      </w:r>
      <w:r>
        <w:rPr>
          <w:rFonts w:ascii="宋体" w:hAnsi="宋体" w:cs="宋体"/>
          <w:color w:val="auto"/>
          <w:sz w:val="21"/>
          <w:szCs w:val="21"/>
          <w:highlight w:val="none"/>
          <w:lang w:bidi="ar"/>
        </w:rPr>
        <w:t xml:space="preserve">项目（项目编号</w:t>
      </w:r>
      <w:r>
        <w:rPr>
          <w:rFonts w:hint="eastAsia" w:ascii="宋体" w:hAnsi="宋体" w:cs="宋体"/>
          <w:color w:val="auto"/>
          <w:sz w:val="21"/>
          <w:szCs w:val="21"/>
          <w:highlight w:val="none"/>
          <w:lang w:bidi="ar"/>
        </w:rPr>
        <w:t xml:space="preserve">   </w:t>
      </w:r>
      <w:r>
        <w:rPr>
          <w:rFonts w:ascii="宋体" w:hAnsi="宋体" w:cs="宋体"/>
          <w:color w:val="auto"/>
          <w:sz w:val="21"/>
          <w:szCs w:val="21"/>
          <w:highlight w:val="none"/>
          <w:lang w:bidi="ar"/>
        </w:rPr>
        <w:t xml:space="preserve">） 采购文件、投标（响应）文件规定条款和中标（成交）供应商承诺，甲方向乙方购置相关货物。本着诚实守信，友好协商的原则签署本合同。</w:t>
      </w:r>
      <w:r/>
    </w:p>
    <w:p>
      <w:pPr>
        <w:jc w:val="left"/>
        <w:spacing w:line="360" w:lineRule="auto"/>
        <w:widowControl/>
        <w:rPr>
          <w:color w:val="auto"/>
          <w:szCs w:val="21"/>
          <w:highlight w:val="none"/>
        </w:rPr>
      </w:pPr>
      <w:r>
        <w:rPr>
          <w:rFonts w:ascii="宋体" w:hAnsi="宋体" w:cs="宋体"/>
          <w:b/>
          <w:bCs/>
          <w:color w:val="auto"/>
          <w:sz w:val="21"/>
          <w:szCs w:val="21"/>
          <w:highlight w:val="none"/>
          <w:lang w:bidi="ar"/>
        </w:rPr>
        <w:t xml:space="preserve">第一条 货物内容</w:t>
      </w:r>
      <w:r/>
    </w:p>
    <w:tbl>
      <w:tblPr>
        <w:tblStyle w:val="731"/>
        <w:tblW w:w="4974"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82"/>
        <w:gridCol w:w="1722"/>
        <w:gridCol w:w="1420"/>
        <w:gridCol w:w="1926"/>
        <w:gridCol w:w="504"/>
        <w:gridCol w:w="889"/>
        <w:gridCol w:w="751"/>
        <w:gridCol w:w="781"/>
      </w:tblGrid>
      <w:tr>
        <w:trPr>
          <w:jc w:val="center"/>
          <w:trHeight w:val="5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9"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3" w:type="pct"/>
            <w:vAlign w:val="center"/>
            <w:textDirection w:val="lrTb"/>
            <w:noWrap w:val="false"/>
          </w:tcPr>
          <w:p>
            <w:pPr>
              <w:jc w:val="center"/>
              <w:spacing w:line="273" w:lineRule="exact"/>
              <w:rPr>
                <w:color w:val="auto"/>
                <w:highlight w:val="none"/>
              </w:rPr>
            </w:pPr>
            <w:r>
              <w:rPr>
                <w:rFonts w:hint="eastAsia" w:ascii="宋体" w:hAnsi="宋体" w:cs="宋体"/>
                <w:b/>
                <w:color w:val="auto"/>
                <w:highlight w:val="none"/>
              </w:rPr>
              <w:t xml:space="preserve">产品</w:t>
            </w:r>
            <w:r>
              <w:rPr>
                <w:rFonts w:ascii="宋体" w:hAnsi="宋体" w:cs="宋体"/>
                <w:b/>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center"/>
              <w:spacing w:line="273" w:lineRule="exact"/>
              <w:rPr>
                <w:rFonts w:hint="eastAsia" w:ascii="宋体" w:hAnsi="宋体" w:cs="宋体"/>
                <w:b/>
                <w:color w:val="auto"/>
                <w:highlight w:val="none"/>
              </w:rPr>
            </w:pPr>
            <w:r>
              <w:rPr>
                <w:rFonts w:hint="eastAsia" w:ascii="宋体" w:hAnsi="宋体" w:cs="宋体"/>
                <w:b/>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center"/>
              <w:spacing w:line="273" w:lineRule="exact"/>
              <w:rPr>
                <w:rFonts w:hint="eastAsia" w:ascii="宋体" w:hAnsi="宋体" w:cs="宋体"/>
                <w:color w:val="auto"/>
                <w:szCs w:val="21"/>
                <w:highlight w:val="none"/>
              </w:rPr>
            </w:pPr>
            <w:r>
              <w:rPr>
                <w:rFonts w:ascii="宋体" w:hAnsi="宋体" w:cs="宋体"/>
                <w:b/>
                <w:color w:val="auto"/>
                <w:highlight w:val="none"/>
              </w:rPr>
              <w:t xml:space="preserve">规格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spacing w:line="273" w:lineRule="exact"/>
              <w:rPr>
                <w:rFonts w:hint="eastAsia" w:ascii="宋体" w:hAnsi="宋体" w:cs="宋体"/>
                <w:b/>
                <w:color w:val="auto"/>
                <w:highlight w:val="none"/>
              </w:rPr>
            </w:pPr>
            <w:r>
              <w:rPr>
                <w:rFonts w:hint="eastAsia" w:ascii="宋体" w:hAnsi="宋体" w:cs="宋体"/>
                <w:b/>
                <w:color w:val="auto"/>
                <w:highlight w:val="none"/>
              </w:rPr>
              <w:t xml:space="preserve">总价</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9" w:type="pct"/>
            <w:vAlign w:val="center"/>
            <w:textDirection w:val="lrTb"/>
            <w:noWrap w:val="false"/>
          </w:tcPr>
          <w:p>
            <w:pPr>
              <w:jc w:val="center"/>
              <w:rPr>
                <w:color w:val="auto"/>
                <w:highlight w:val="none"/>
              </w:rPr>
            </w:pPr>
            <w:r>
              <w:rPr>
                <w:rFonts w:ascii="宋体" w:hAnsi="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3" w:type="pct"/>
            <w:vAlign w:val="center"/>
            <w:textDirection w:val="lrTb"/>
            <w:noWrap w:val="false"/>
          </w:tcPr>
          <w:p>
            <w:pPr>
              <w:jc w:val="center"/>
              <w:widowControl/>
              <w:rPr>
                <w:rFonts w:hint="default" w:ascii="宋体" w:hAnsi="宋体" w:eastAsia="宋体" w:cs="宋体"/>
                <w:bCs/>
                <w:color w:val="auto"/>
                <w:sz w:val="21"/>
                <w:szCs w:val="21"/>
                <w:highlight w:val="none"/>
                <w:lang w:val="en-US" w:eastAsia="zh-CN" w:bidi="ar-SA"/>
              </w:rPr>
            </w:pPr>
            <w:r>
              <w:rPr>
                <w:rFonts w:hint="eastAsia" w:ascii="宋体" w:hAnsi="宋体" w:cs="宋体"/>
                <w:color w:val="auto"/>
                <w:szCs w:val="21"/>
                <w:highlight w:val="none"/>
              </w:rPr>
              <w:t xml:space="preserve">公寓组合床</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rPr>
                <w:color w:val="auto"/>
                <w:highlight w:val="none"/>
              </w:rPr>
            </w:pPr>
            <w:r>
              <w:rPr>
                <w:rFonts w:ascii="宋体" w:hAnsi="宋体" w:cs="宋体"/>
                <w:color w:val="auto"/>
                <w:highlight w:val="none"/>
              </w:rPr>
              <w:t xml:space="preserve">组</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rPr>
                <w:rFonts w:hint="default" w:eastAsia="宋体"/>
                <w:color w:val="auto"/>
                <w:highlight w:val="none"/>
                <w:lang w:val="en-US" w:eastAsia="zh-CN"/>
              </w:rPr>
            </w:pPr>
            <w:r>
              <w:rPr>
                <w:rFonts w:hint="eastAsia" w:ascii="宋体" w:hAnsi="宋体" w:cs="宋体"/>
                <w:color w:val="auto"/>
                <w:sz w:val="18"/>
                <w:highlight w:val="none"/>
                <w:lang w:val="en-US" w:eastAsia="zh-CN"/>
              </w:rPr>
              <w:t xml:space="preserve">172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9" w:type="pct"/>
            <w:vAlign w:val="center"/>
            <w:textDirection w:val="lrTb"/>
            <w:noWrap w:val="false"/>
          </w:tcPr>
          <w:p>
            <w:pPr>
              <w:jc w:val="center"/>
              <w:rPr>
                <w:color w:val="auto"/>
                <w:highlight w:val="none"/>
              </w:rPr>
            </w:pPr>
            <w:r>
              <w:rPr>
                <w:rFonts w:ascii="宋体" w:hAnsi="宋体" w:cs="宋体"/>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3" w:type="pct"/>
            <w:vAlign w:val="center"/>
            <w:textDirection w:val="lrTb"/>
            <w:noWrap w:val="false"/>
          </w:tcPr>
          <w:p>
            <w:pPr>
              <w:jc w:val="center"/>
              <w:widowControl/>
              <w:rPr>
                <w:rFonts w:hint="default" w:ascii="宋体" w:hAnsi="宋体" w:eastAsia="宋体" w:cs="宋体"/>
                <w:bCs/>
                <w:color w:val="auto"/>
                <w:sz w:val="21"/>
                <w:szCs w:val="21"/>
                <w:highlight w:val="none"/>
                <w:lang w:val="en-US" w:eastAsia="zh-CN" w:bidi="ar-SA"/>
              </w:rPr>
            </w:pPr>
            <w:r>
              <w:rPr>
                <w:rFonts w:hint="eastAsia" w:ascii="宋体" w:hAnsi="宋体" w:cs="宋体"/>
                <w:color w:val="auto"/>
                <w:szCs w:val="21"/>
                <w:highlight w:val="none"/>
              </w:rPr>
              <w:t xml:space="preserve">公寓椅</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rPr>
                <w:color w:val="auto"/>
                <w:highlight w:val="none"/>
              </w:rPr>
            </w:pPr>
            <w:r>
              <w:rPr>
                <w:rFonts w:ascii="宋体" w:hAnsi="宋体" w:cs="宋体"/>
                <w:color w:val="auto"/>
                <w:highlight w:val="none"/>
              </w:rPr>
              <w:t xml:space="preserve">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rPr>
                <w:rFonts w:hint="default" w:eastAsia="宋体"/>
                <w:color w:val="auto"/>
                <w:highlight w:val="none"/>
                <w:lang w:val="en-US" w:eastAsia="zh-CN"/>
              </w:rPr>
            </w:pPr>
            <w:r>
              <w:rPr>
                <w:rFonts w:hint="eastAsia" w:ascii="宋体" w:hAnsi="宋体" w:cs="宋体"/>
                <w:color w:val="auto"/>
                <w:sz w:val="18"/>
                <w:highlight w:val="none"/>
                <w:lang w:val="en-US" w:eastAsia="zh-CN"/>
              </w:rPr>
              <w:t xml:space="preserve">344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9"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3"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9"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3"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9"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3"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343"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56"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t xml:space="preserve">人民币：</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39" w:type="pct"/>
            <w:vAlign w:val="center"/>
            <w:textDirection w:val="lrTb"/>
            <w:noWrap w:val="false"/>
          </w:tcPr>
          <w:p>
            <w:pPr>
              <w:jc w:val="left"/>
              <w:spacing w:line="273" w:lineRule="exact"/>
              <w:rPr>
                <w:rFonts w:hint="eastAsia" w:ascii="宋体" w:hAnsi="宋体" w:cs="宋体"/>
                <w:color w:val="auto"/>
                <w:highlight w:val="none"/>
              </w:rPr>
            </w:pPr>
            <w:r>
              <w:rPr>
                <w:rFonts w:hint="eastAsia" w:ascii="宋体" w:hAnsi="宋体" w:cs="宋体"/>
                <w:color w:val="auto"/>
                <w:highlight w:val="none"/>
              </w:rPr>
              <w:t xml:space="preserve">备注</w:t>
            </w:r>
            <w:r/>
          </w:p>
        </w:tc>
        <w:tc>
          <w:tcPr>
            <w:gridSpan w:val="7"/>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660"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r>
    </w:tbl>
    <w:p>
      <w:pPr>
        <w:rPr>
          <w:rFonts w:eastAsia="黑体"/>
          <w:color w:val="auto"/>
          <w:sz w:val="48"/>
          <w:szCs w:val="48"/>
          <w:highlight w:val="none"/>
        </w:rPr>
      </w:pPr>
      <w:r>
        <w:rPr>
          <w:rFonts w:eastAsia="黑体"/>
          <w:color w:val="auto"/>
          <w:sz w:val="48"/>
          <w:szCs w:val="48"/>
          <w:highlight w:val="none"/>
        </w:rPr>
      </w:r>
      <w:r/>
    </w:p>
    <w:p>
      <w:pPr>
        <w:pStyle w:val="738"/>
        <w:ind w:left="49"/>
        <w:spacing w:before="197" w:line="191" w:lineRule="auto"/>
        <w:rPr>
          <w:color w:val="auto"/>
          <w:sz w:val="24"/>
          <w:highlight w:val="none"/>
        </w:rPr>
        <w:outlineLvl w:val="1"/>
      </w:pPr>
      <w:r>
        <w:rPr>
          <w:b/>
          <w:bCs/>
          <w:color w:val="auto"/>
          <w:spacing w:val="-5"/>
          <w:sz w:val="24"/>
          <w:highlight w:val="none"/>
        </w:rPr>
        <w:t xml:space="preserve">第二条</w:t>
      </w:r>
      <w:r>
        <w:rPr>
          <w:color w:val="auto"/>
          <w:spacing w:val="50"/>
          <w:sz w:val="24"/>
          <w:highlight w:val="none"/>
        </w:rPr>
        <w:t xml:space="preserve"> </w:t>
      </w:r>
      <w:r>
        <w:rPr>
          <w:b/>
          <w:bCs/>
          <w:color w:val="auto"/>
          <w:spacing w:val="-5"/>
          <w:sz w:val="24"/>
          <w:highlight w:val="none"/>
        </w:rPr>
        <w:t xml:space="preserve">技术资料</w:t>
      </w:r>
      <w:r/>
    </w:p>
    <w:p>
      <w:pPr>
        <w:pStyle w:val="738"/>
        <w:ind w:left="430"/>
        <w:spacing w:before="137" w:line="360" w:lineRule="auto"/>
        <w:rPr>
          <w:color w:val="auto"/>
          <w:highlight w:val="none"/>
        </w:rPr>
      </w:pPr>
      <w:r>
        <w:rPr>
          <w:color w:val="auto"/>
          <w:spacing w:val="-1"/>
          <w:highlight w:val="none"/>
        </w:rPr>
        <w:t xml:space="preserve">2.1</w:t>
      </w:r>
      <w:r>
        <w:rPr>
          <w:color w:val="auto"/>
          <w:spacing w:val="77"/>
          <w:highlight w:val="none"/>
        </w:rPr>
        <w:t xml:space="preserve"> </w:t>
      </w:r>
      <w:r>
        <w:rPr>
          <w:color w:val="auto"/>
          <w:spacing w:val="-1"/>
          <w:highlight w:val="none"/>
        </w:rPr>
        <w:t xml:space="preserve">乙方应按采购文件规定的时间向甲方提供使用货物的有关技术资料。</w:t>
      </w:r>
      <w:r/>
    </w:p>
    <w:p>
      <w:pPr>
        <w:pStyle w:val="738"/>
        <w:ind w:left="9" w:right="140" w:firstLine="421"/>
        <w:spacing w:before="95" w:line="360" w:lineRule="auto"/>
        <w:rPr>
          <w:color w:val="auto"/>
          <w:highlight w:val="none"/>
        </w:rPr>
      </w:pPr>
      <w:r>
        <w:rPr>
          <w:color w:val="auto"/>
          <w:highlight w:val="none"/>
        </w:rPr>
        <w:t xml:space="preserve">2.2</w:t>
      </w:r>
      <w:r>
        <w:rPr>
          <w:color w:val="auto"/>
          <w:spacing w:val="46"/>
          <w:highlight w:val="none"/>
        </w:rPr>
        <w:t xml:space="preserve"> </w:t>
      </w:r>
      <w:r>
        <w:rPr>
          <w:color w:val="auto"/>
          <w:highlight w:val="none"/>
        </w:rPr>
        <w:t xml:space="preserve">没有甲方事先书面同意，乙方不得将由甲方提供的有关合</w:t>
      </w:r>
      <w:r>
        <w:rPr>
          <w:color w:val="auto"/>
          <w:spacing w:val="-1"/>
          <w:highlight w:val="none"/>
        </w:rPr>
        <w:t xml:space="preserve">同或任何合同条文、规格、计划、图</w:t>
      </w:r>
      <w:r>
        <w:rPr>
          <w:color w:val="auto"/>
          <w:highlight w:val="none"/>
        </w:rPr>
        <w:t xml:space="preserve">纸、样品或资料提供给与履行本合同无关的任何其他人。即使向履行本合同有</w:t>
      </w:r>
      <w:r>
        <w:rPr>
          <w:color w:val="auto"/>
          <w:spacing w:val="-1"/>
          <w:highlight w:val="none"/>
        </w:rPr>
        <w:t xml:space="preserve">关的人员提供，也应注意</w:t>
      </w:r>
      <w:r>
        <w:rPr>
          <w:color w:val="auto"/>
          <w:spacing w:val="-3"/>
          <w:highlight w:val="none"/>
        </w:rPr>
        <w:t xml:space="preserve">保密并限于履行合同的必需范围。</w:t>
      </w:r>
      <w:r/>
    </w:p>
    <w:p>
      <w:pPr>
        <w:pStyle w:val="738"/>
        <w:ind w:left="49"/>
        <w:spacing w:before="58" w:line="191" w:lineRule="auto"/>
        <w:rPr>
          <w:color w:val="auto"/>
          <w:sz w:val="24"/>
          <w:highlight w:val="none"/>
        </w:rPr>
        <w:outlineLvl w:val="1"/>
      </w:pPr>
      <w:r>
        <w:rPr>
          <w:b/>
          <w:bCs/>
          <w:color w:val="auto"/>
          <w:spacing w:val="-6"/>
          <w:sz w:val="24"/>
          <w:highlight w:val="none"/>
        </w:rPr>
        <w:t xml:space="preserve">第三条</w:t>
      </w:r>
      <w:r>
        <w:rPr>
          <w:color w:val="auto"/>
          <w:spacing w:val="57"/>
          <w:sz w:val="24"/>
          <w:highlight w:val="none"/>
        </w:rPr>
        <w:t xml:space="preserve"> </w:t>
      </w:r>
      <w:r>
        <w:rPr>
          <w:b/>
          <w:bCs/>
          <w:color w:val="auto"/>
          <w:spacing w:val="-6"/>
          <w:sz w:val="24"/>
          <w:highlight w:val="none"/>
        </w:rPr>
        <w:t xml:space="preserve">知识产权</w:t>
      </w:r>
      <w:r/>
    </w:p>
    <w:p>
      <w:pPr>
        <w:pStyle w:val="738"/>
        <w:ind w:left="7" w:right="140" w:firstLine="425"/>
        <w:spacing w:before="136" w:line="360" w:lineRule="auto"/>
        <w:rPr>
          <w:b/>
          <w:bCs/>
          <w:color w:val="auto"/>
          <w:spacing w:val="-5"/>
          <w:sz w:val="24"/>
          <w:highlight w:val="none"/>
        </w:rPr>
        <w:outlineLvl w:val="9"/>
      </w:pPr>
      <w:r>
        <w:rPr>
          <w:color w:val="auto"/>
          <w:highlight w:val="none"/>
        </w:rPr>
        <w:t xml:space="preserve">3.1</w:t>
      </w:r>
      <w:r>
        <w:rPr>
          <w:color w:val="auto"/>
          <w:spacing w:val="71"/>
          <w:highlight w:val="none"/>
        </w:rPr>
        <w:t xml:space="preserve"> </w:t>
      </w:r>
      <w:r>
        <w:rPr>
          <w:color w:val="auto"/>
          <w:highlight w:val="none"/>
        </w:rPr>
        <w:t xml:space="preserve">乙方应保证甲方在使用、接受本合同货物和服务或其任何一部分时不受第三方提出侵犯其专利权、版权、商标权和工业设计权等知识产权的起诉。如甲方因本合同的签订以及使</w:t>
      </w:r>
      <w:r>
        <w:rPr>
          <w:color w:val="auto"/>
          <w:spacing w:val="-1"/>
          <w:highlight w:val="none"/>
        </w:rPr>
        <w:t xml:space="preserve">用本合同约定的货物而受到任何第三方的侵权索赔并遭受损失的，乙方应对甲方遭受的一切损失承担赔偿责任。</w:t>
      </w:r>
      <w:r/>
    </w:p>
    <w:p>
      <w:pPr>
        <w:pStyle w:val="738"/>
        <w:ind w:left="49"/>
        <w:spacing w:before="70" w:line="191" w:lineRule="auto"/>
        <w:rPr>
          <w:color w:val="auto"/>
          <w:sz w:val="24"/>
          <w:highlight w:val="none"/>
        </w:rPr>
        <w:outlineLvl w:val="1"/>
      </w:pPr>
      <w:r>
        <w:rPr>
          <w:b/>
          <w:bCs/>
          <w:color w:val="auto"/>
          <w:spacing w:val="-5"/>
          <w:sz w:val="24"/>
          <w:highlight w:val="none"/>
        </w:rPr>
        <w:t xml:space="preserve">第四条</w:t>
      </w:r>
      <w:r>
        <w:rPr>
          <w:color w:val="auto"/>
          <w:spacing w:val="49"/>
          <w:sz w:val="24"/>
          <w:highlight w:val="none"/>
        </w:rPr>
        <w:t xml:space="preserve"> </w:t>
      </w:r>
      <w:r>
        <w:rPr>
          <w:b/>
          <w:bCs/>
          <w:color w:val="auto"/>
          <w:spacing w:val="-5"/>
          <w:sz w:val="24"/>
          <w:highlight w:val="none"/>
        </w:rPr>
        <w:t xml:space="preserve">产权担保</w:t>
      </w:r>
      <w:r/>
    </w:p>
    <w:p>
      <w:pPr>
        <w:pStyle w:val="738"/>
        <w:ind w:left="427"/>
        <w:spacing w:before="136" w:line="190" w:lineRule="auto"/>
        <w:rPr>
          <w:color w:val="auto"/>
          <w:highlight w:val="none"/>
        </w:rPr>
      </w:pPr>
      <w:r>
        <w:rPr>
          <w:color w:val="auto"/>
          <w:highlight w:val="none"/>
        </w:rPr>
        <w:t xml:space="preserve">4.1</w:t>
      </w:r>
      <w:r>
        <w:rPr>
          <w:color w:val="auto"/>
          <w:spacing w:val="61"/>
          <w:highlight w:val="none"/>
        </w:rPr>
        <w:t xml:space="preserve"> </w:t>
      </w:r>
      <w:r>
        <w:rPr>
          <w:color w:val="auto"/>
          <w:highlight w:val="none"/>
        </w:rPr>
        <w:t xml:space="preserve">乙方保证所交付的货物的所有权完全属于乙方且无</w:t>
      </w:r>
      <w:r>
        <w:rPr>
          <w:color w:val="auto"/>
          <w:spacing w:val="-1"/>
          <w:highlight w:val="none"/>
        </w:rPr>
        <w:t xml:space="preserve">任何抵押、查封等产权瑕疵。</w:t>
      </w:r>
      <w:r/>
    </w:p>
    <w:p>
      <w:pPr>
        <w:pStyle w:val="738"/>
        <w:ind w:left="49"/>
        <w:spacing w:before="191" w:line="191" w:lineRule="auto"/>
        <w:rPr>
          <w:color w:val="auto"/>
          <w:sz w:val="24"/>
          <w:highlight w:val="none"/>
        </w:rPr>
        <w:outlineLvl w:val="1"/>
      </w:pPr>
      <w:r>
        <w:rPr>
          <w:b/>
          <w:bCs/>
          <w:color w:val="auto"/>
          <w:spacing w:val="-5"/>
          <w:sz w:val="24"/>
          <w:highlight w:val="none"/>
        </w:rPr>
        <w:t xml:space="preserve">第五条</w:t>
      </w:r>
      <w:r>
        <w:rPr>
          <w:color w:val="auto"/>
          <w:spacing w:val="51"/>
          <w:sz w:val="24"/>
          <w:highlight w:val="none"/>
        </w:rPr>
        <w:t xml:space="preserve"> </w:t>
      </w:r>
      <w:r>
        <w:rPr>
          <w:b/>
          <w:bCs/>
          <w:color w:val="auto"/>
          <w:spacing w:val="-5"/>
          <w:sz w:val="24"/>
          <w:highlight w:val="none"/>
        </w:rPr>
        <w:t xml:space="preserve">转包或分包</w:t>
      </w:r>
      <w:r/>
    </w:p>
    <w:p>
      <w:pPr>
        <w:pStyle w:val="738"/>
        <w:ind w:left="427"/>
        <w:spacing w:before="136" w:line="360" w:lineRule="auto"/>
        <w:rPr>
          <w:rFonts w:eastAsia="宋体"/>
          <w:color w:val="auto"/>
          <w:highlight w:val="none"/>
        </w:rPr>
      </w:pPr>
      <w:r>
        <w:rPr>
          <w:rFonts w:eastAsia="宋体"/>
          <w:color w:val="auto"/>
          <w:spacing w:val="0"/>
          <w:highlight w:val="none"/>
        </w:rPr>
        <w:t xml:space="preserve">5.1 本合同范围的货物，应由乙方直接供应，不得转让他人供应；</w:t>
      </w:r>
      <w:r/>
    </w:p>
    <w:p>
      <w:pPr>
        <w:pStyle w:val="738"/>
        <w:ind w:left="427"/>
        <w:spacing w:before="136" w:line="360" w:lineRule="auto"/>
        <w:rPr>
          <w:rFonts w:eastAsia="宋体"/>
          <w:color w:val="auto"/>
          <w:highlight w:val="none"/>
        </w:rPr>
      </w:pPr>
      <w:r>
        <w:rPr>
          <w:rFonts w:eastAsia="宋体"/>
          <w:color w:val="auto"/>
          <w:spacing w:val="0"/>
          <w:highlight w:val="none"/>
        </w:rPr>
        <w:t xml:space="preserve">5.2 除非得到甲方的书面同意，乙方不得部分分包给他人供应。</w:t>
      </w:r>
      <w:r/>
    </w:p>
    <w:p>
      <w:pPr>
        <w:pStyle w:val="738"/>
        <w:ind w:left="427" w:right="0" w:firstLine="0"/>
        <w:spacing w:before="136" w:line="360" w:lineRule="auto"/>
        <w:rPr>
          <w:rFonts w:eastAsia="宋体"/>
          <w:color w:val="auto"/>
          <w:highlight w:val="none"/>
        </w:rPr>
      </w:pPr>
      <w:r>
        <w:rPr>
          <w:rFonts w:eastAsia="宋体"/>
          <w:color w:val="auto"/>
          <w:highlight w:val="none"/>
        </w:rPr>
        <w:t xml:space="preserve">5.3</w:t>
      </w:r>
      <w:r>
        <w:rPr>
          <w:rFonts w:eastAsia="宋体"/>
          <w:color w:val="auto"/>
          <w:spacing w:val="0"/>
          <w:highlight w:val="none"/>
        </w:rPr>
        <w:t xml:space="preserve"> </w:t>
      </w:r>
      <w:r>
        <w:rPr>
          <w:rFonts w:eastAsia="宋体"/>
          <w:color w:val="auto"/>
          <w:highlight w:val="none"/>
        </w:rPr>
        <w:t xml:space="preserve">如有转让和未经甲方同意的分包行为，甲方有权给予</w:t>
      </w:r>
      <w:r>
        <w:rPr>
          <w:rFonts w:eastAsia="宋体"/>
          <w:color w:val="auto"/>
          <w:spacing w:val="0"/>
          <w:highlight w:val="none"/>
        </w:rPr>
        <w:t xml:space="preserve">终止合同，并且不承担违约责任，且甲方有权就所受损失向乙方追索。</w:t>
      </w:r>
      <w:r/>
    </w:p>
    <w:p>
      <w:pPr>
        <w:pStyle w:val="738"/>
        <w:ind w:left="49"/>
        <w:spacing w:before="60" w:line="360" w:lineRule="auto"/>
        <w:rPr>
          <w:color w:val="auto"/>
          <w:sz w:val="24"/>
          <w:highlight w:val="none"/>
        </w:rPr>
        <w:outlineLvl w:val="1"/>
      </w:pPr>
      <w:r>
        <w:rPr>
          <w:b/>
          <w:bCs/>
          <w:color w:val="auto"/>
          <w:spacing w:val="-6"/>
          <w:sz w:val="24"/>
          <w:highlight w:val="none"/>
        </w:rPr>
        <w:t xml:space="preserve">第六条</w:t>
      </w:r>
      <w:r>
        <w:rPr>
          <w:color w:val="auto"/>
          <w:spacing w:val="60"/>
          <w:sz w:val="24"/>
          <w:highlight w:val="none"/>
        </w:rPr>
        <w:t xml:space="preserve"> </w:t>
      </w:r>
      <w:r>
        <w:rPr>
          <w:b/>
          <w:bCs/>
          <w:color w:val="auto"/>
          <w:spacing w:val="-6"/>
          <w:sz w:val="24"/>
          <w:highlight w:val="none"/>
        </w:rPr>
        <w:t xml:space="preserve">履约保证金</w:t>
      </w:r>
      <w:r/>
    </w:p>
    <w:p>
      <w:pPr>
        <w:pStyle w:val="738"/>
        <w:ind w:left="9" w:right="140" w:firstLine="420"/>
        <w:spacing w:before="135" w:line="360" w:lineRule="auto"/>
        <w:rPr>
          <w:color w:val="auto"/>
          <w:highlight w:val="none"/>
        </w:rPr>
      </w:pPr>
      <w:r>
        <w:rPr>
          <w:color w:val="auto"/>
          <w:spacing w:val="-1"/>
          <w:highlight w:val="none"/>
        </w:rPr>
        <w:t xml:space="preserve">6.1</w:t>
      </w:r>
      <w:r>
        <w:rPr>
          <w:color w:val="auto"/>
          <w:spacing w:val="65"/>
          <w:highlight w:val="none"/>
        </w:rPr>
        <w:t xml:space="preserve"> </w:t>
      </w:r>
      <w:r>
        <w:rPr>
          <w:color w:val="auto"/>
          <w:spacing w:val="-1"/>
          <w:highlight w:val="none"/>
        </w:rPr>
        <w:t xml:space="preserve">乙方交纳人民币</w:t>
      </w:r>
      <w:r>
        <w:rPr>
          <w:rFonts w:hint="eastAsia"/>
          <w:color w:val="auto"/>
          <w:spacing w:val="-1"/>
          <w:highlight w:val="none"/>
          <w:u w:val="single"/>
          <w:lang w:val="en-US" w:eastAsia="zh-CN"/>
        </w:rPr>
        <w:t xml:space="preserve">      </w:t>
      </w:r>
      <w:r>
        <w:rPr>
          <w:color w:val="auto"/>
          <w:spacing w:val="-1"/>
          <w:highlight w:val="none"/>
        </w:rPr>
        <w:t xml:space="preserve">元作为本合同的履约保证金。项目履约结束，提交全部报告材料，并通</w:t>
      </w:r>
      <w:r>
        <w:rPr>
          <w:color w:val="auto"/>
          <w:spacing w:val="-3"/>
          <w:highlight w:val="none"/>
        </w:rPr>
        <w:t xml:space="preserve">过正式验收后，一次性无息退回。</w:t>
      </w:r>
      <w:r/>
    </w:p>
    <w:p>
      <w:pPr>
        <w:pStyle w:val="738"/>
        <w:ind w:left="49"/>
        <w:spacing w:before="70" w:line="360" w:lineRule="auto"/>
        <w:rPr>
          <w:color w:val="auto"/>
          <w:sz w:val="24"/>
          <w:highlight w:val="none"/>
        </w:rPr>
        <w:outlineLvl w:val="1"/>
      </w:pPr>
      <w:r>
        <w:rPr>
          <w:b/>
          <w:bCs/>
          <w:color w:val="auto"/>
          <w:spacing w:val="-6"/>
          <w:sz w:val="24"/>
          <w:highlight w:val="none"/>
        </w:rPr>
        <w:t xml:space="preserve">第七条</w:t>
      </w:r>
      <w:r>
        <w:rPr>
          <w:color w:val="auto"/>
          <w:spacing w:val="60"/>
          <w:sz w:val="24"/>
          <w:highlight w:val="none"/>
        </w:rPr>
        <w:t xml:space="preserve"> </w:t>
      </w:r>
      <w:r>
        <w:rPr>
          <w:b/>
          <w:bCs/>
          <w:color w:val="auto"/>
          <w:spacing w:val="-6"/>
          <w:sz w:val="24"/>
          <w:highlight w:val="none"/>
        </w:rPr>
        <w:t xml:space="preserve">免费质保期</w:t>
      </w:r>
      <w:r/>
    </w:p>
    <w:p>
      <w:pPr>
        <w:pStyle w:val="738"/>
        <w:ind w:left="433"/>
        <w:spacing w:before="137" w:line="360" w:lineRule="auto"/>
        <w:rPr>
          <w:color w:val="auto"/>
          <w:highlight w:val="none"/>
        </w:rPr>
      </w:pPr>
      <w:r>
        <w:rPr>
          <w:color w:val="auto"/>
          <w:highlight w:val="none"/>
        </w:rPr>
        <w:t xml:space="preserve">7.1</w:t>
      </w:r>
      <w:r>
        <w:rPr>
          <w:color w:val="auto"/>
          <w:spacing w:val="58"/>
          <w:highlight w:val="none"/>
        </w:rPr>
        <w:t xml:space="preserve"> </w:t>
      </w:r>
      <w:r>
        <w:rPr>
          <w:color w:val="auto"/>
          <w:highlight w:val="none"/>
        </w:rPr>
        <w:t xml:space="preserve">免费质保期</w:t>
      </w:r>
      <w:r>
        <w:rPr>
          <w:rFonts w:hint="eastAsia"/>
          <w:color w:val="auto"/>
          <w:highlight w:val="none"/>
          <w:u w:val="single"/>
          <w:lang w:val="en-US" w:eastAsia="zh-CN"/>
        </w:rPr>
        <w:t xml:space="preserve">     </w:t>
      </w:r>
      <w:r>
        <w:rPr>
          <w:color w:val="auto"/>
          <w:highlight w:val="none"/>
          <w:u w:val="single"/>
        </w:rPr>
        <w:t xml:space="preserve">年</w:t>
      </w:r>
      <w:r>
        <w:rPr>
          <w:color w:val="auto"/>
          <w:highlight w:val="none"/>
        </w:rPr>
        <w:t xml:space="preserve">。（自交货安装验收合格之日起计）</w:t>
      </w:r>
      <w:r/>
    </w:p>
    <w:p>
      <w:pPr>
        <w:pStyle w:val="738"/>
        <w:ind w:left="49"/>
        <w:spacing w:before="191" w:line="360" w:lineRule="auto"/>
        <w:rPr>
          <w:color w:val="auto"/>
          <w:sz w:val="24"/>
          <w:highlight w:val="none"/>
        </w:rPr>
        <w:outlineLvl w:val="1"/>
      </w:pPr>
      <w:r>
        <w:rPr>
          <w:b/>
          <w:bCs/>
          <w:color w:val="auto"/>
          <w:spacing w:val="-5"/>
          <w:sz w:val="24"/>
          <w:highlight w:val="none"/>
        </w:rPr>
        <w:t xml:space="preserve">第八条</w:t>
      </w:r>
      <w:r>
        <w:rPr>
          <w:color w:val="auto"/>
          <w:spacing w:val="53"/>
          <w:sz w:val="24"/>
          <w:highlight w:val="none"/>
        </w:rPr>
        <w:t xml:space="preserve"> </w:t>
      </w:r>
      <w:r>
        <w:rPr>
          <w:b/>
          <w:bCs/>
          <w:color w:val="auto"/>
          <w:spacing w:val="-5"/>
          <w:sz w:val="24"/>
          <w:highlight w:val="none"/>
        </w:rPr>
        <w:t xml:space="preserve">合同履行期限</w:t>
      </w:r>
      <w:r/>
    </w:p>
    <w:p>
      <w:pPr>
        <w:pStyle w:val="738"/>
        <w:ind w:left="7" w:right="35" w:firstLine="421"/>
        <w:spacing w:before="136" w:line="360" w:lineRule="auto"/>
        <w:rPr>
          <w:color w:val="auto"/>
          <w:highlight w:val="none"/>
        </w:rPr>
      </w:pPr>
      <w:r>
        <w:rPr>
          <w:color w:val="auto"/>
          <w:spacing w:val="-2"/>
          <w:highlight w:val="none"/>
        </w:rPr>
        <w:t xml:space="preserve">8.1</w:t>
      </w:r>
      <w:r>
        <w:rPr>
          <w:color w:val="auto"/>
          <w:spacing w:val="65"/>
          <w:highlight w:val="none"/>
        </w:rPr>
        <w:t xml:space="preserve"> </w:t>
      </w:r>
      <w:r>
        <w:rPr>
          <w:color w:val="auto"/>
          <w:spacing w:val="-2"/>
          <w:highlight w:val="none"/>
        </w:rPr>
        <w:t xml:space="preserve">乙方应于202</w:t>
      </w:r>
      <w:r>
        <w:rPr>
          <w:rFonts w:hint="eastAsia"/>
          <w:color w:val="auto"/>
          <w:spacing w:val="-2"/>
          <w:highlight w:val="none"/>
          <w:lang w:eastAsia="zh-CN"/>
        </w:rPr>
        <w:t xml:space="preserve">6</w:t>
      </w:r>
      <w:r>
        <w:rPr>
          <w:color w:val="auto"/>
          <w:spacing w:val="-2"/>
          <w:highlight w:val="none"/>
        </w:rPr>
        <w:t xml:space="preserve">年</w:t>
      </w:r>
      <w:r>
        <w:rPr>
          <w:rFonts w:hint="eastAsia"/>
          <w:color w:val="auto"/>
          <w:spacing w:val="-2"/>
          <w:highlight w:val="none"/>
          <w:lang w:val="en-US" w:eastAsia="zh-CN"/>
        </w:rPr>
        <w:t xml:space="preserve"> </w:t>
      </w:r>
      <w:r>
        <w:rPr>
          <w:color w:val="auto"/>
          <w:spacing w:val="-2"/>
          <w:highlight w:val="none"/>
        </w:rPr>
        <w:t xml:space="preserve">月</w:t>
      </w:r>
      <w:r>
        <w:rPr>
          <w:rFonts w:hint="eastAsia"/>
          <w:color w:val="auto"/>
          <w:spacing w:val="-2"/>
          <w:highlight w:val="none"/>
          <w:lang w:val="en-US" w:eastAsia="zh-CN"/>
        </w:rPr>
        <w:t xml:space="preserve"> </w:t>
      </w:r>
      <w:r>
        <w:rPr>
          <w:color w:val="auto"/>
          <w:spacing w:val="-2"/>
          <w:highlight w:val="none"/>
        </w:rPr>
        <w:t xml:space="preserve">日前完成安装并通过验收。乙方应充分考虑土建工程进度情况对家具安装造成的影响，不得以工程现场交叉施工为由拖延安装时间。</w:t>
      </w:r>
      <w:r/>
    </w:p>
    <w:p>
      <w:pPr>
        <w:pStyle w:val="738"/>
        <w:ind w:left="49"/>
        <w:spacing w:before="69" w:line="360" w:lineRule="auto"/>
        <w:rPr>
          <w:color w:val="auto"/>
          <w:sz w:val="24"/>
          <w:highlight w:val="none"/>
        </w:rPr>
        <w:outlineLvl w:val="1"/>
      </w:pPr>
      <w:r>
        <w:rPr>
          <w:b/>
          <w:bCs/>
          <w:color w:val="auto"/>
          <w:spacing w:val="-5"/>
          <w:sz w:val="24"/>
          <w:highlight w:val="none"/>
        </w:rPr>
        <w:t xml:space="preserve">第九条</w:t>
      </w:r>
      <w:r>
        <w:rPr>
          <w:color w:val="auto"/>
          <w:spacing w:val="61"/>
          <w:sz w:val="24"/>
          <w:highlight w:val="none"/>
        </w:rPr>
        <w:t xml:space="preserve"> </w:t>
      </w:r>
      <w:r>
        <w:rPr>
          <w:b/>
          <w:bCs/>
          <w:color w:val="auto"/>
          <w:spacing w:val="-5"/>
          <w:sz w:val="24"/>
          <w:highlight w:val="none"/>
        </w:rPr>
        <w:t xml:space="preserve">交货方式及交货地点</w:t>
      </w:r>
      <w:r/>
    </w:p>
    <w:p>
      <w:pPr>
        <w:pStyle w:val="738"/>
        <w:ind w:left="429"/>
        <w:spacing w:before="137" w:line="360" w:lineRule="auto"/>
        <w:rPr>
          <w:color w:val="auto"/>
          <w:highlight w:val="none"/>
        </w:rPr>
      </w:pPr>
      <w:r>
        <w:rPr>
          <w:color w:val="auto"/>
          <w:spacing w:val="-1"/>
          <w:highlight w:val="none"/>
        </w:rPr>
        <w:t xml:space="preserve">9.1</w:t>
      </w:r>
      <w:r>
        <w:rPr>
          <w:color w:val="auto"/>
          <w:spacing w:val="57"/>
          <w:highlight w:val="none"/>
        </w:rPr>
        <w:t xml:space="preserve"> </w:t>
      </w:r>
      <w:r>
        <w:rPr>
          <w:color w:val="auto"/>
          <w:spacing w:val="-1"/>
          <w:highlight w:val="none"/>
        </w:rPr>
        <w:t xml:space="preserve">交货方式：</w:t>
      </w:r>
      <w:r>
        <w:rPr>
          <w:color w:val="auto"/>
          <w:spacing w:val="-28"/>
          <w:highlight w:val="none"/>
        </w:rPr>
        <w:t xml:space="preserve"> </w:t>
      </w:r>
      <w:r>
        <w:rPr>
          <w:color w:val="auto"/>
          <w:spacing w:val="-1"/>
          <w:highlight w:val="none"/>
        </w:rPr>
        <w:t xml:space="preserve">由乙方免费配送至安装地点并安装完毕。</w:t>
      </w:r>
      <w:r/>
    </w:p>
    <w:p>
      <w:pPr>
        <w:pStyle w:val="738"/>
        <w:ind w:left="429"/>
        <w:spacing w:before="76" w:line="360" w:lineRule="auto"/>
        <w:rPr>
          <w:color w:val="auto"/>
          <w:highlight w:val="none"/>
        </w:rPr>
      </w:pPr>
      <w:r>
        <w:rPr>
          <w:color w:val="auto"/>
          <w:spacing w:val="-4"/>
          <w:highlight w:val="none"/>
        </w:rPr>
        <w:t xml:space="preserve">9.2</w:t>
      </w:r>
      <w:r>
        <w:rPr>
          <w:color w:val="auto"/>
          <w:spacing w:val="48"/>
          <w:highlight w:val="none"/>
        </w:rPr>
        <w:t xml:space="preserve"> </w:t>
      </w:r>
      <w:r>
        <w:rPr>
          <w:color w:val="auto"/>
          <w:spacing w:val="-4"/>
          <w:highlight w:val="none"/>
        </w:rPr>
        <w:t xml:space="preserve">交货地点：</w:t>
      </w:r>
      <w:r>
        <w:rPr>
          <w:color w:val="auto"/>
          <w:spacing w:val="-26"/>
          <w:highlight w:val="none"/>
        </w:rPr>
        <w:t xml:space="preserve"> </w:t>
      </w:r>
      <w:r>
        <w:rPr>
          <w:color w:val="auto"/>
          <w:spacing w:val="-4"/>
          <w:highlight w:val="none"/>
        </w:rPr>
        <w:t xml:space="preserve">甲方指定地点。</w:t>
      </w:r>
      <w:r/>
    </w:p>
    <w:p>
      <w:pPr>
        <w:pStyle w:val="738"/>
        <w:ind w:left="49"/>
        <w:spacing w:before="190" w:line="360" w:lineRule="auto"/>
        <w:rPr>
          <w:color w:val="auto"/>
          <w:sz w:val="24"/>
          <w:highlight w:val="none"/>
        </w:rPr>
        <w:outlineLvl w:val="1"/>
      </w:pPr>
      <w:r>
        <w:rPr>
          <w:b/>
          <w:bCs/>
          <w:color w:val="auto"/>
          <w:spacing w:val="-6"/>
          <w:sz w:val="24"/>
          <w:highlight w:val="none"/>
        </w:rPr>
        <w:t xml:space="preserve">第十条</w:t>
      </w:r>
      <w:r>
        <w:rPr>
          <w:color w:val="auto"/>
          <w:spacing w:val="57"/>
          <w:sz w:val="24"/>
          <w:highlight w:val="none"/>
        </w:rPr>
        <w:t xml:space="preserve"> </w:t>
      </w:r>
      <w:r>
        <w:rPr>
          <w:b/>
          <w:bCs/>
          <w:color w:val="auto"/>
          <w:spacing w:val="-6"/>
          <w:sz w:val="24"/>
          <w:highlight w:val="none"/>
        </w:rPr>
        <w:t xml:space="preserve">货款支付</w:t>
      </w:r>
      <w:r/>
    </w:p>
    <w:p>
      <w:pPr>
        <w:pStyle w:val="738"/>
        <w:ind w:left="9" w:right="140" w:firstLine="434"/>
        <w:spacing w:before="138" w:line="360" w:lineRule="auto"/>
        <w:rPr>
          <w:color w:val="auto"/>
          <w:highlight w:val="none"/>
        </w:rPr>
      </w:pPr>
      <w:r>
        <w:rPr>
          <w:color w:val="auto"/>
          <w:highlight w:val="none"/>
        </w:rPr>
        <w:t xml:space="preserve">10.1</w:t>
      </w:r>
      <w:r>
        <w:rPr>
          <w:color w:val="auto"/>
          <w:spacing w:val="49"/>
          <w:highlight w:val="none"/>
        </w:rPr>
        <w:t xml:space="preserve"> </w:t>
      </w:r>
      <w:r>
        <w:rPr>
          <w:rFonts w:hint="default" w:eastAsia="宋体"/>
          <w:color w:val="auto"/>
          <w:spacing w:val="0"/>
          <w:highlight w:val="none"/>
        </w:rPr>
        <w:t xml:space="preserve">货到安装完毕并验收合格后，采购人支付合同总价的</w:t>
      </w:r>
      <w:r>
        <w:rPr>
          <w:rFonts w:hint="eastAsia"/>
          <w:color w:val="auto"/>
          <w:spacing w:val="0"/>
          <w:highlight w:val="none"/>
          <w:lang w:val="en-US" w:eastAsia="zh-CN"/>
        </w:rPr>
        <w:t xml:space="preserve">100</w:t>
      </w:r>
      <w:r>
        <w:rPr>
          <w:rFonts w:hint="default" w:eastAsia="宋体"/>
          <w:color w:val="auto"/>
          <w:spacing w:val="0"/>
          <w:highlight w:val="none"/>
        </w:rPr>
        <w:t xml:space="preserve">％。</w:t>
      </w:r>
      <w:r/>
    </w:p>
    <w:p>
      <w:pPr>
        <w:pStyle w:val="738"/>
        <w:ind w:left="49"/>
        <w:spacing w:before="59" w:line="360" w:lineRule="auto"/>
        <w:rPr>
          <w:color w:val="auto"/>
          <w:sz w:val="24"/>
          <w:highlight w:val="none"/>
        </w:rPr>
        <w:outlineLvl w:val="1"/>
      </w:pPr>
      <w:r>
        <w:rPr>
          <w:b/>
          <w:bCs/>
          <w:color w:val="auto"/>
          <w:spacing w:val="-5"/>
          <w:sz w:val="24"/>
          <w:highlight w:val="none"/>
        </w:rPr>
        <w:t xml:space="preserve">第十一条</w:t>
      </w:r>
      <w:r>
        <w:rPr>
          <w:color w:val="auto"/>
          <w:spacing w:val="48"/>
          <w:sz w:val="24"/>
          <w:highlight w:val="none"/>
        </w:rPr>
        <w:t xml:space="preserve"> </w:t>
      </w:r>
      <w:r>
        <w:rPr>
          <w:b/>
          <w:bCs/>
          <w:color w:val="auto"/>
          <w:spacing w:val="-5"/>
          <w:sz w:val="24"/>
          <w:highlight w:val="none"/>
        </w:rPr>
        <w:t xml:space="preserve">税费</w:t>
      </w:r>
      <w:r/>
    </w:p>
    <w:p>
      <w:pPr>
        <w:pStyle w:val="738"/>
        <w:ind w:left="9" w:right="35" w:firstLine="433"/>
        <w:spacing w:before="134" w:line="360" w:lineRule="auto"/>
        <w:rPr>
          <w:color w:val="auto"/>
          <w:highlight w:val="none"/>
        </w:rPr>
      </w:pPr>
      <w:r>
        <w:rPr>
          <w:color w:val="auto"/>
          <w:spacing w:val="2"/>
          <w:highlight w:val="none"/>
        </w:rPr>
        <w:t xml:space="preserve">11.1</w:t>
      </w:r>
      <w:r>
        <w:rPr>
          <w:color w:val="auto"/>
          <w:spacing w:val="46"/>
          <w:highlight w:val="none"/>
        </w:rPr>
        <w:t xml:space="preserve"> </w:t>
      </w:r>
      <w:r>
        <w:rPr>
          <w:color w:val="auto"/>
          <w:spacing w:val="2"/>
          <w:highlight w:val="none"/>
        </w:rPr>
        <w:t xml:space="preserve">投标报价为一次性报价方式，包括产品本身价格、包装费、运</w:t>
      </w:r>
      <w:r>
        <w:rPr>
          <w:color w:val="auto"/>
          <w:spacing w:val="1"/>
          <w:highlight w:val="none"/>
        </w:rPr>
        <w:t xml:space="preserve">输费、验收费、送检费、配件费</w:t>
      </w:r>
      <w:r>
        <w:rPr>
          <w:color w:val="auto"/>
          <w:highlight w:val="none"/>
        </w:rPr>
        <w:t xml:space="preserve"> 、技术服务费（包括技术资料、图纸提供等）、</w:t>
      </w:r>
      <w:r>
        <w:rPr>
          <w:color w:val="auto"/>
          <w:spacing w:val="-1"/>
          <w:highlight w:val="none"/>
        </w:rPr>
        <w:t xml:space="preserve">伴随服务及因产品本身及供货相关的各种税金等全部费</w:t>
      </w:r>
      <w:r>
        <w:rPr>
          <w:color w:val="auto"/>
          <w:spacing w:val="-2"/>
          <w:highlight w:val="none"/>
        </w:rPr>
        <w:t xml:space="preserve">用。本合同执行中相关的一切税费均由乙方负担。</w:t>
      </w:r>
      <w:r/>
    </w:p>
    <w:p>
      <w:pPr>
        <w:pStyle w:val="738"/>
        <w:ind w:left="49"/>
        <w:spacing w:before="2" w:line="360" w:lineRule="auto"/>
        <w:rPr>
          <w:color w:val="auto"/>
          <w:sz w:val="24"/>
          <w:highlight w:val="none"/>
        </w:rPr>
        <w:outlineLvl w:val="1"/>
      </w:pPr>
      <w:r>
        <w:rPr>
          <w:b/>
          <w:bCs/>
          <w:color w:val="auto"/>
          <w:spacing w:val="-4"/>
          <w:sz w:val="24"/>
          <w:highlight w:val="none"/>
        </w:rPr>
        <w:t xml:space="preserve">第十二条</w:t>
      </w:r>
      <w:r>
        <w:rPr>
          <w:color w:val="auto"/>
          <w:spacing w:val="50"/>
          <w:sz w:val="24"/>
          <w:highlight w:val="none"/>
        </w:rPr>
        <w:t xml:space="preserve"> </w:t>
      </w:r>
      <w:r>
        <w:rPr>
          <w:b/>
          <w:bCs/>
          <w:color w:val="auto"/>
          <w:spacing w:val="-4"/>
          <w:sz w:val="24"/>
          <w:highlight w:val="none"/>
        </w:rPr>
        <w:t xml:space="preserve">质量保证及售后服务</w:t>
      </w:r>
      <w:r/>
    </w:p>
    <w:p>
      <w:pPr>
        <w:pStyle w:val="738"/>
        <w:ind w:left="9" w:right="35" w:firstLine="433"/>
        <w:spacing w:before="134" w:line="360" w:lineRule="auto"/>
        <w:rPr>
          <w:color w:val="auto"/>
          <w:spacing w:val="2"/>
          <w:highlight w:val="none"/>
        </w:rPr>
      </w:pPr>
      <w:r>
        <w:rPr>
          <w:color w:val="auto"/>
          <w:spacing w:val="2"/>
          <w:highlight w:val="none"/>
        </w:rPr>
        <w:t xml:space="preserve">12.1 乙方应按采购文件规定的货物性能、技术要求、质量标准向甲方提供未经使用的全新产品。</w:t>
      </w:r>
      <w:r/>
    </w:p>
    <w:p>
      <w:pPr>
        <w:pStyle w:val="738"/>
        <w:ind w:left="9" w:right="35" w:firstLine="434"/>
        <w:spacing w:before="76" w:line="360" w:lineRule="auto"/>
        <w:rPr>
          <w:color w:val="auto"/>
          <w:highlight w:val="none"/>
        </w:rPr>
      </w:pPr>
      <w:r>
        <w:rPr>
          <w:color w:val="auto"/>
          <w:highlight w:val="none"/>
        </w:rPr>
        <w:t xml:space="preserve">12.2</w:t>
      </w:r>
      <w:r>
        <w:rPr>
          <w:color w:val="auto"/>
          <w:spacing w:val="60"/>
          <w:highlight w:val="none"/>
        </w:rPr>
        <w:t xml:space="preserve"> </w:t>
      </w:r>
      <w:r>
        <w:rPr>
          <w:color w:val="auto"/>
          <w:highlight w:val="none"/>
        </w:rPr>
        <w:t xml:space="preserve">乙方提供的货物在质保期内因货物本身的质</w:t>
      </w:r>
      <w:r>
        <w:rPr>
          <w:color w:val="auto"/>
          <w:spacing w:val="-1"/>
          <w:highlight w:val="none"/>
        </w:rPr>
        <w:t xml:space="preserve">量问题发生故障，乙方应负责免费更换，更换后的</w:t>
      </w:r>
      <w:r>
        <w:rPr>
          <w:color w:val="auto"/>
          <w:highlight w:val="none"/>
        </w:rPr>
        <w:t xml:space="preserve">货物质保期从更换之日从新起算。对经两次更换仍达不到技术要求者，应予退</w:t>
      </w:r>
      <w:r>
        <w:rPr>
          <w:color w:val="auto"/>
          <w:spacing w:val="-1"/>
          <w:highlight w:val="none"/>
        </w:rPr>
        <w:t xml:space="preserve">货处理。乙方应退还甲方支付的合同款，同时应承担该货物的直接费用（运输、保险、检验、货款利息及银行手续费等）。</w:t>
      </w:r>
      <w:r/>
    </w:p>
    <w:p>
      <w:pPr>
        <w:pStyle w:val="738"/>
        <w:ind w:left="16" w:right="140" w:firstLine="427"/>
        <w:spacing w:before="1" w:line="360" w:lineRule="auto"/>
        <w:rPr>
          <w:color w:val="auto"/>
          <w:highlight w:val="none"/>
        </w:rPr>
      </w:pPr>
      <w:r>
        <w:rPr>
          <w:color w:val="auto"/>
          <w:spacing w:val="-1"/>
          <w:highlight w:val="none"/>
        </w:rPr>
        <w:t xml:space="preserve">12.3</w:t>
      </w:r>
      <w:r>
        <w:rPr>
          <w:color w:val="auto"/>
          <w:spacing w:val="46"/>
          <w:highlight w:val="none"/>
        </w:rPr>
        <w:t xml:space="preserve"> </w:t>
      </w:r>
      <w:r>
        <w:rPr>
          <w:color w:val="auto"/>
          <w:spacing w:val="-1"/>
          <w:highlight w:val="none"/>
        </w:rPr>
        <w:t xml:space="preserve">如在使用过程中发生质量问题，乙方在接到甲方通知后在</w:t>
      </w:r>
      <w:r>
        <w:rPr>
          <w:rFonts w:hint="eastAsia"/>
          <w:color w:val="auto"/>
          <w:spacing w:val="-1"/>
          <w:highlight w:val="none"/>
          <w:lang w:val="en-US" w:eastAsia="zh-CN"/>
        </w:rPr>
        <w:t xml:space="preserve">12</w:t>
      </w:r>
      <w:r>
        <w:rPr>
          <w:color w:val="auto"/>
          <w:spacing w:val="-1"/>
          <w:highlight w:val="none"/>
        </w:rPr>
        <w:t xml:space="preserve">小时</w:t>
      </w:r>
      <w:r>
        <w:rPr>
          <w:color w:val="auto"/>
          <w:spacing w:val="-2"/>
          <w:highlight w:val="none"/>
        </w:rPr>
        <w:t xml:space="preserve">内到达甲方现场。如</w:t>
      </w:r>
      <w:r>
        <w:rPr>
          <w:rFonts w:hint="eastAsia"/>
          <w:color w:val="auto"/>
          <w:spacing w:val="-2"/>
          <w:highlight w:val="none"/>
          <w:lang w:val="en-US" w:eastAsia="zh-CN"/>
        </w:rPr>
        <w:t xml:space="preserve">48</w:t>
      </w:r>
      <w:r>
        <w:rPr>
          <w:color w:val="auto"/>
          <w:spacing w:val="-2"/>
          <w:highlight w:val="none"/>
        </w:rPr>
        <w:t xml:space="preserve">小时不能修复的，免费提供同等功能的设备供甲方使用，直至故障修复。</w:t>
      </w:r>
      <w:r/>
    </w:p>
    <w:p>
      <w:pPr>
        <w:pStyle w:val="738"/>
        <w:ind w:left="9" w:right="35" w:firstLine="433"/>
        <w:spacing w:before="1" w:line="360" w:lineRule="auto"/>
        <w:rPr>
          <w:color w:val="auto"/>
          <w:highlight w:val="none"/>
        </w:rPr>
      </w:pPr>
      <w:r>
        <w:rPr>
          <w:color w:val="auto"/>
          <w:highlight w:val="none"/>
        </w:rPr>
        <w:t xml:space="preserve">12.4</w:t>
      </w:r>
      <w:r>
        <w:rPr>
          <w:color w:val="auto"/>
          <w:spacing w:val="42"/>
          <w:highlight w:val="none"/>
        </w:rPr>
        <w:t xml:space="preserve"> </w:t>
      </w:r>
      <w:r>
        <w:rPr>
          <w:color w:val="auto"/>
          <w:highlight w:val="none"/>
        </w:rPr>
        <w:t xml:space="preserve">在质保期内，免费上门维修，乙方应对货物出现的质量及安全问题负责处理解决并承</w:t>
      </w:r>
      <w:r>
        <w:rPr>
          <w:color w:val="auto"/>
          <w:spacing w:val="-1"/>
          <w:highlight w:val="none"/>
        </w:rPr>
        <w:t xml:space="preserve">担一切费</w:t>
      </w:r>
      <w:r>
        <w:rPr>
          <w:color w:val="auto"/>
          <w:spacing w:val="-10"/>
          <w:highlight w:val="none"/>
        </w:rPr>
        <w:t xml:space="preserve">用。</w:t>
      </w:r>
      <w:r/>
    </w:p>
    <w:p>
      <w:pPr>
        <w:pStyle w:val="738"/>
        <w:ind w:left="9" w:right="35" w:firstLine="434"/>
        <w:spacing w:before="3" w:line="360" w:lineRule="auto"/>
        <w:rPr>
          <w:b/>
          <w:bCs/>
          <w:color w:val="auto"/>
          <w:spacing w:val="-5"/>
          <w:sz w:val="24"/>
          <w:highlight w:val="none"/>
        </w:rPr>
        <w:outlineLvl w:val="9"/>
      </w:pPr>
      <w:r>
        <w:rPr>
          <w:color w:val="auto"/>
          <w:highlight w:val="none"/>
        </w:rPr>
        <w:t xml:space="preserve">12.5</w:t>
      </w:r>
      <w:r>
        <w:rPr>
          <w:color w:val="auto"/>
          <w:spacing w:val="59"/>
          <w:highlight w:val="none"/>
        </w:rPr>
        <w:t xml:space="preserve"> </w:t>
      </w:r>
      <w:r>
        <w:rPr>
          <w:color w:val="auto"/>
          <w:highlight w:val="none"/>
        </w:rPr>
        <w:t xml:space="preserve">因人为因素出现的故障不在免费保修范围内。</w:t>
      </w:r>
      <w:r>
        <w:rPr>
          <w:color w:val="auto"/>
          <w:spacing w:val="-1"/>
          <w:highlight w:val="none"/>
        </w:rPr>
        <w:t xml:space="preserve">质保期满后，上门费及人工费免除，能根据甲方</w:t>
      </w:r>
      <w:r>
        <w:rPr>
          <w:color w:val="auto"/>
          <w:spacing w:val="-2"/>
          <w:highlight w:val="none"/>
        </w:rPr>
        <w:t xml:space="preserve">要求提供充足的备品、备件，材料费按市场同等价收取。</w:t>
      </w:r>
      <w:r/>
    </w:p>
    <w:p>
      <w:pPr>
        <w:pStyle w:val="738"/>
        <w:ind w:left="49"/>
        <w:spacing w:before="69" w:line="360" w:lineRule="auto"/>
        <w:rPr>
          <w:color w:val="auto"/>
          <w:sz w:val="24"/>
          <w:highlight w:val="none"/>
        </w:rPr>
        <w:outlineLvl w:val="1"/>
      </w:pPr>
      <w:r>
        <w:rPr>
          <w:b/>
          <w:bCs/>
          <w:color w:val="auto"/>
          <w:spacing w:val="-5"/>
          <w:sz w:val="24"/>
          <w:highlight w:val="none"/>
        </w:rPr>
        <w:t xml:space="preserve">第十三条</w:t>
      </w:r>
      <w:r>
        <w:rPr>
          <w:color w:val="auto"/>
          <w:spacing w:val="54"/>
          <w:sz w:val="24"/>
          <w:highlight w:val="none"/>
        </w:rPr>
        <w:t xml:space="preserve"> </w:t>
      </w:r>
      <w:r>
        <w:rPr>
          <w:b/>
          <w:bCs/>
          <w:color w:val="auto"/>
          <w:spacing w:val="-5"/>
          <w:sz w:val="24"/>
          <w:highlight w:val="none"/>
        </w:rPr>
        <w:t xml:space="preserve">调试和验收</w:t>
      </w:r>
      <w:r/>
    </w:p>
    <w:p>
      <w:pPr>
        <w:pStyle w:val="738"/>
        <w:ind w:left="22" w:right="35" w:firstLine="420"/>
        <w:spacing w:before="137" w:line="360" w:lineRule="auto"/>
        <w:rPr>
          <w:color w:val="auto"/>
          <w:highlight w:val="none"/>
        </w:rPr>
      </w:pPr>
      <w:r>
        <w:rPr>
          <w:color w:val="auto"/>
          <w:highlight w:val="none"/>
        </w:rPr>
        <w:t xml:space="preserve">13.1  甲方对乙方提交的货物依据采购文件上的技术规格要求和国家有关质量标准进行现场初步验收</w:t>
      </w:r>
      <w:r>
        <w:rPr>
          <w:color w:val="auto"/>
          <w:spacing w:val="10"/>
          <w:highlight w:val="none"/>
        </w:rPr>
        <w:t xml:space="preserve"> </w:t>
      </w:r>
      <w:r>
        <w:rPr>
          <w:color w:val="auto"/>
          <w:spacing w:val="3"/>
          <w:highlight w:val="none"/>
        </w:rPr>
        <w:t xml:space="preserve">,外观、说明书符合采购文件技术要求的，给予签收，初步验</w:t>
      </w:r>
      <w:r>
        <w:rPr>
          <w:color w:val="auto"/>
          <w:spacing w:val="2"/>
          <w:highlight w:val="none"/>
        </w:rPr>
        <w:t xml:space="preserve">收不合格的不予签收。货到安装完成后</w:t>
      </w:r>
      <w:r>
        <w:rPr>
          <w:color w:val="auto"/>
          <w:spacing w:val="5"/>
          <w:highlight w:val="none"/>
        </w:rPr>
        <w:t xml:space="preserve">,甲方需在</w:t>
      </w:r>
      <w:r>
        <w:rPr>
          <w:rFonts w:hint="eastAsia"/>
          <w:color w:val="auto"/>
          <w:spacing w:val="5"/>
          <w:highlight w:val="none"/>
          <w:lang w:val="en-US" w:eastAsia="zh-CN"/>
        </w:rPr>
        <w:t xml:space="preserve">五</w:t>
      </w:r>
      <w:r>
        <w:rPr>
          <w:color w:val="auto"/>
          <w:spacing w:val="5"/>
          <w:highlight w:val="none"/>
        </w:rPr>
        <w:t xml:space="preserve">个工作日内验收。</w:t>
      </w:r>
      <w:r/>
    </w:p>
    <w:p>
      <w:pPr>
        <w:pStyle w:val="738"/>
        <w:ind w:left="9" w:right="35" w:firstLine="434"/>
        <w:spacing w:before="87" w:line="360" w:lineRule="auto"/>
        <w:rPr>
          <w:color w:val="auto"/>
          <w:highlight w:val="none"/>
        </w:rPr>
      </w:pPr>
      <w:r>
        <w:rPr>
          <w:color w:val="auto"/>
          <w:highlight w:val="none"/>
        </w:rPr>
        <w:t xml:space="preserve">13.2</w:t>
      </w:r>
      <w:r>
        <w:rPr>
          <w:color w:val="auto"/>
          <w:spacing w:val="60"/>
          <w:highlight w:val="none"/>
        </w:rPr>
        <w:t xml:space="preserve"> </w:t>
      </w:r>
      <w:r>
        <w:rPr>
          <w:color w:val="auto"/>
          <w:highlight w:val="none"/>
        </w:rPr>
        <w:t xml:space="preserve">乙方交货前应对产品作出全面检查和对验收</w:t>
      </w:r>
      <w:r>
        <w:rPr>
          <w:color w:val="auto"/>
          <w:spacing w:val="-1"/>
          <w:highlight w:val="none"/>
        </w:rPr>
        <w:t xml:space="preserve">文件进行整理，并列出清单，作为甲方收货验收和</w:t>
      </w:r>
      <w:r>
        <w:rPr>
          <w:color w:val="auto"/>
          <w:spacing w:val="-2"/>
          <w:highlight w:val="none"/>
        </w:rPr>
        <w:t xml:space="preserve">使用的技术条件依据，检验的结果应随货物交甲方。</w:t>
      </w:r>
      <w:r/>
    </w:p>
    <w:p>
      <w:pPr>
        <w:pStyle w:val="738"/>
        <w:ind w:left="9" w:right="35" w:firstLine="434"/>
        <w:spacing w:before="1" w:line="360" w:lineRule="auto"/>
        <w:rPr>
          <w:color w:val="auto"/>
          <w:highlight w:val="none"/>
        </w:rPr>
      </w:pPr>
      <w:r>
        <w:rPr>
          <w:color w:val="auto"/>
          <w:spacing w:val="-1"/>
          <w:highlight w:val="none"/>
        </w:rPr>
        <w:t xml:space="preserve">13.3  甲方对乙方提供的货物在使用前进行调试时，乙方需负责安装并培训甲方的使用操作人员，并</w:t>
      </w:r>
      <w:r>
        <w:rPr>
          <w:color w:val="auto"/>
          <w:spacing w:val="-2"/>
          <w:highlight w:val="none"/>
        </w:rPr>
        <w:t xml:space="preserve">协助甲方一起调试，直到符合技术要求，甲方才做最终验收。</w:t>
      </w:r>
      <w:r/>
    </w:p>
    <w:p>
      <w:pPr>
        <w:pStyle w:val="738"/>
        <w:ind w:left="8" w:right="35" w:firstLine="435"/>
        <w:spacing w:before="1" w:line="360" w:lineRule="auto"/>
        <w:rPr>
          <w:color w:val="auto"/>
          <w:highlight w:val="none"/>
        </w:rPr>
      </w:pPr>
      <w:r>
        <w:rPr>
          <w:color w:val="auto"/>
          <w:highlight w:val="none"/>
        </w:rPr>
        <w:t xml:space="preserve">13.4</w:t>
      </w:r>
      <w:r>
        <w:rPr>
          <w:color w:val="auto"/>
          <w:spacing w:val="60"/>
          <w:highlight w:val="none"/>
        </w:rPr>
        <w:t xml:space="preserve"> </w:t>
      </w:r>
      <w:r>
        <w:rPr>
          <w:color w:val="auto"/>
          <w:highlight w:val="none"/>
        </w:rPr>
        <w:t xml:space="preserve">乙方开工生产前，甲方到生产现场检查有关</w:t>
      </w:r>
      <w:r>
        <w:rPr>
          <w:color w:val="auto"/>
          <w:spacing w:val="-1"/>
          <w:highlight w:val="none"/>
        </w:rPr>
        <w:t xml:space="preserve">原材料的进货原始凭证，乙方承担有可能产生的材</w:t>
      </w:r>
      <w:r>
        <w:rPr>
          <w:color w:val="auto"/>
          <w:spacing w:val="-2"/>
          <w:highlight w:val="none"/>
        </w:rPr>
        <w:t xml:space="preserve">料品牌检测费。甲方有权派代表监督生产过程。</w:t>
      </w:r>
      <w:r/>
    </w:p>
    <w:p>
      <w:pPr>
        <w:pStyle w:val="738"/>
        <w:ind w:left="8" w:right="35" w:firstLine="435"/>
        <w:spacing w:before="1" w:line="360" w:lineRule="auto"/>
        <w:rPr>
          <w:color w:val="auto"/>
          <w:highlight w:val="none"/>
        </w:rPr>
      </w:pPr>
      <w:r>
        <w:rPr>
          <w:color w:val="auto"/>
          <w:highlight w:val="none"/>
        </w:rPr>
        <w:t xml:space="preserve">13.5</w:t>
      </w:r>
      <w:r>
        <w:rPr>
          <w:color w:val="auto"/>
          <w:spacing w:val="60"/>
          <w:highlight w:val="none"/>
        </w:rPr>
        <w:t xml:space="preserve"> </w:t>
      </w:r>
      <w:r>
        <w:rPr>
          <w:color w:val="auto"/>
          <w:highlight w:val="none"/>
        </w:rPr>
        <w:t xml:space="preserve">乙方提交验收申请，甲方应于十个工作日内</w:t>
      </w:r>
      <w:r>
        <w:rPr>
          <w:color w:val="auto"/>
          <w:spacing w:val="-1"/>
          <w:highlight w:val="none"/>
        </w:rPr>
        <w:t xml:space="preserve">组织验收，若需延迟验收需通知乙方，并得到乙方</w:t>
      </w:r>
      <w:r>
        <w:rPr>
          <w:color w:val="auto"/>
          <w:spacing w:val="-9"/>
          <w:highlight w:val="none"/>
        </w:rPr>
        <w:t xml:space="preserve">确认。</w:t>
      </w:r>
      <w:r/>
    </w:p>
    <w:p>
      <w:pPr>
        <w:pStyle w:val="738"/>
        <w:ind w:left="49"/>
        <w:spacing w:before="59" w:line="360" w:lineRule="auto"/>
        <w:rPr>
          <w:color w:val="auto"/>
          <w:sz w:val="24"/>
          <w:highlight w:val="none"/>
        </w:rPr>
        <w:outlineLvl w:val="1"/>
      </w:pPr>
      <w:r>
        <w:rPr>
          <w:b/>
          <w:bCs/>
          <w:color w:val="auto"/>
          <w:spacing w:val="-5"/>
          <w:sz w:val="24"/>
          <w:highlight w:val="none"/>
        </w:rPr>
        <w:t xml:space="preserve">第十四条</w:t>
      </w:r>
      <w:r>
        <w:rPr>
          <w:color w:val="auto"/>
          <w:spacing w:val="65"/>
          <w:sz w:val="24"/>
          <w:highlight w:val="none"/>
        </w:rPr>
        <w:t xml:space="preserve"> </w:t>
      </w:r>
      <w:r>
        <w:rPr>
          <w:b/>
          <w:bCs/>
          <w:color w:val="auto"/>
          <w:spacing w:val="-5"/>
          <w:sz w:val="24"/>
          <w:highlight w:val="none"/>
        </w:rPr>
        <w:t xml:space="preserve">货物包装、发运及运输</w:t>
      </w:r>
      <w:r/>
    </w:p>
    <w:p>
      <w:pPr>
        <w:pStyle w:val="738"/>
        <w:ind w:left="9" w:right="35" w:firstLine="434"/>
        <w:spacing w:before="137" w:line="360" w:lineRule="auto"/>
        <w:rPr>
          <w:color w:val="auto"/>
          <w:highlight w:val="none"/>
        </w:rPr>
      </w:pPr>
      <w:r>
        <w:rPr>
          <w:color w:val="auto"/>
          <w:spacing w:val="1"/>
          <w:highlight w:val="none"/>
        </w:rPr>
        <w:t xml:space="preserve">14.1</w:t>
      </w:r>
      <w:r>
        <w:rPr>
          <w:color w:val="auto"/>
          <w:spacing w:val="61"/>
          <w:highlight w:val="none"/>
        </w:rPr>
        <w:t xml:space="preserve"> </w:t>
      </w:r>
      <w:r>
        <w:rPr>
          <w:color w:val="auto"/>
          <w:spacing w:val="1"/>
          <w:highlight w:val="none"/>
        </w:rPr>
        <w:t xml:space="preserve">乙方应在货物发运前对其进行满足</w:t>
      </w:r>
      <w:r>
        <w:rPr>
          <w:color w:val="auto"/>
          <w:highlight w:val="none"/>
        </w:rPr>
        <w:t xml:space="preserve">运输距离、防潮、防震、防锈和防破损装卸等要求包装，以</w:t>
      </w:r>
      <w:r>
        <w:rPr>
          <w:color w:val="auto"/>
          <w:spacing w:val="-3"/>
          <w:highlight w:val="none"/>
        </w:rPr>
        <w:t xml:space="preserve">保证货物安全运达甲方指定地点。</w:t>
      </w:r>
      <w:r/>
    </w:p>
    <w:p>
      <w:pPr>
        <w:pStyle w:val="738"/>
        <w:ind w:left="443"/>
        <w:spacing w:before="1" w:line="360" w:lineRule="auto"/>
        <w:rPr>
          <w:color w:val="auto"/>
          <w:highlight w:val="none"/>
        </w:rPr>
      </w:pPr>
      <w:r>
        <w:rPr>
          <w:color w:val="auto"/>
          <w:spacing w:val="-1"/>
          <w:highlight w:val="none"/>
        </w:rPr>
        <w:t xml:space="preserve">14.2</w:t>
      </w:r>
      <w:r>
        <w:rPr>
          <w:color w:val="auto"/>
          <w:spacing w:val="50"/>
          <w:highlight w:val="none"/>
        </w:rPr>
        <w:t xml:space="preserve"> </w:t>
      </w:r>
      <w:r>
        <w:rPr>
          <w:color w:val="auto"/>
          <w:spacing w:val="-1"/>
          <w:highlight w:val="none"/>
        </w:rPr>
        <w:t xml:space="preserve">使用说明书、质量检验证明书、随配附件和工具以及清单一并附于货物内。</w:t>
      </w:r>
      <w:r/>
    </w:p>
    <w:p>
      <w:pPr>
        <w:pStyle w:val="738"/>
        <w:ind w:left="443"/>
        <w:spacing w:before="75" w:line="360" w:lineRule="auto"/>
        <w:rPr>
          <w:color w:val="auto"/>
          <w:highlight w:val="none"/>
        </w:rPr>
      </w:pPr>
      <w:r>
        <w:rPr>
          <w:color w:val="auto"/>
          <w:spacing w:val="-2"/>
          <w:highlight w:val="none"/>
        </w:rPr>
        <w:t xml:space="preserve">14.3</w:t>
      </w:r>
      <w:r>
        <w:rPr>
          <w:color w:val="auto"/>
          <w:spacing w:val="59"/>
          <w:highlight w:val="none"/>
        </w:rPr>
        <w:t xml:space="preserve"> </w:t>
      </w:r>
      <w:r>
        <w:rPr>
          <w:color w:val="auto"/>
          <w:spacing w:val="-2"/>
          <w:highlight w:val="none"/>
        </w:rPr>
        <w:t xml:space="preserve">货物在交付甲方前发生的风险均由乙方负责。</w:t>
      </w:r>
      <w:r/>
    </w:p>
    <w:p>
      <w:pPr>
        <w:pStyle w:val="738"/>
        <w:ind w:left="443"/>
        <w:spacing w:before="76" w:line="360" w:lineRule="auto"/>
        <w:rPr>
          <w:color w:val="auto"/>
          <w:highlight w:val="none"/>
        </w:rPr>
      </w:pPr>
      <w:r>
        <w:rPr>
          <w:color w:val="auto"/>
          <w:spacing w:val="-1"/>
          <w:highlight w:val="none"/>
        </w:rPr>
        <w:t xml:space="preserve">14.4</w:t>
      </w:r>
      <w:r>
        <w:rPr>
          <w:color w:val="auto"/>
          <w:spacing w:val="51"/>
          <w:highlight w:val="none"/>
        </w:rPr>
        <w:t xml:space="preserve"> </w:t>
      </w:r>
      <w:r>
        <w:rPr>
          <w:color w:val="auto"/>
          <w:spacing w:val="-1"/>
          <w:highlight w:val="none"/>
        </w:rPr>
        <w:t xml:space="preserve">货物在规定的交付期限内由乙方送达甲方指定的地点并安装完毕验收合格视为交付。</w:t>
      </w:r>
      <w:r/>
    </w:p>
    <w:p>
      <w:pPr>
        <w:pStyle w:val="738"/>
        <w:ind w:left="49"/>
        <w:spacing w:before="190" w:line="360" w:lineRule="auto"/>
        <w:rPr>
          <w:color w:val="auto"/>
          <w:sz w:val="24"/>
          <w:highlight w:val="none"/>
        </w:rPr>
        <w:outlineLvl w:val="1"/>
      </w:pPr>
      <w:r>
        <w:rPr>
          <w:b/>
          <w:bCs/>
          <w:color w:val="auto"/>
          <w:spacing w:val="-5"/>
          <w:sz w:val="24"/>
          <w:highlight w:val="none"/>
        </w:rPr>
        <w:t xml:space="preserve">第十五条</w:t>
      </w:r>
      <w:r>
        <w:rPr>
          <w:color w:val="auto"/>
          <w:spacing w:val="51"/>
          <w:sz w:val="24"/>
          <w:highlight w:val="none"/>
        </w:rPr>
        <w:t xml:space="preserve"> </w:t>
      </w:r>
      <w:r>
        <w:rPr>
          <w:b/>
          <w:bCs/>
          <w:color w:val="auto"/>
          <w:spacing w:val="-5"/>
          <w:sz w:val="24"/>
          <w:highlight w:val="none"/>
        </w:rPr>
        <w:t xml:space="preserve">违约责任</w:t>
      </w:r>
      <w:r/>
    </w:p>
    <w:p>
      <w:pPr>
        <w:pStyle w:val="738"/>
        <w:ind w:left="443"/>
        <w:spacing w:before="136" w:line="360" w:lineRule="auto"/>
        <w:rPr>
          <w:color w:val="auto"/>
          <w:highlight w:val="none"/>
        </w:rPr>
      </w:pPr>
      <w:r>
        <w:rPr>
          <w:color w:val="auto"/>
          <w:highlight w:val="none"/>
        </w:rPr>
        <w:t xml:space="preserve">15.1  甲方无正当理由拒收货物的，甲方向乙</w:t>
      </w:r>
      <w:r>
        <w:rPr>
          <w:color w:val="auto"/>
          <w:spacing w:val="-1"/>
          <w:highlight w:val="none"/>
        </w:rPr>
        <w:t xml:space="preserve">方偿付拒收货款总值的千分之六违约金。</w:t>
      </w:r>
      <w:r/>
    </w:p>
    <w:p>
      <w:pPr>
        <w:pStyle w:val="738"/>
        <w:ind w:left="13" w:right="140" w:firstLine="430"/>
        <w:spacing w:before="87" w:line="360" w:lineRule="auto"/>
        <w:rPr>
          <w:color w:val="auto"/>
          <w:highlight w:val="none"/>
        </w:rPr>
      </w:pPr>
      <w:r>
        <w:rPr>
          <w:color w:val="auto"/>
          <w:highlight w:val="none"/>
        </w:rPr>
        <w:t xml:space="preserve">15.2  甲方无故逾期验收和办理货款支付手续的,甲方应按逾期付款总额每日万分之五向乙方支付违</w:t>
      </w:r>
      <w:r>
        <w:rPr>
          <w:color w:val="auto"/>
          <w:spacing w:val="-10"/>
          <w:highlight w:val="none"/>
        </w:rPr>
        <w:t xml:space="preserve">约金。</w:t>
      </w:r>
      <w:r/>
    </w:p>
    <w:p>
      <w:pPr>
        <w:pStyle w:val="738"/>
        <w:ind w:left="36" w:right="35" w:hanging="14"/>
        <w:spacing w:before="95" w:line="360" w:lineRule="auto"/>
        <w:rPr>
          <w:color w:val="auto"/>
          <w:highlight w:val="none"/>
        </w:rPr>
      </w:pPr>
      <w:r>
        <w:rPr>
          <w:color w:val="auto"/>
          <w:highlight w:val="none"/>
        </w:rPr>
        <w:t xml:space="preserve">15.3</w:t>
      </w:r>
      <w:r>
        <w:rPr>
          <w:color w:val="auto"/>
          <w:spacing w:val="60"/>
          <w:highlight w:val="none"/>
        </w:rPr>
        <w:t xml:space="preserve"> </w:t>
      </w:r>
      <w:r>
        <w:rPr>
          <w:color w:val="auto"/>
          <w:highlight w:val="none"/>
        </w:rPr>
        <w:t xml:space="preserve">乙方逾期交付货物的，乙方应按逾期交货总</w:t>
      </w:r>
      <w:r>
        <w:rPr>
          <w:color w:val="auto"/>
          <w:spacing w:val="-1"/>
          <w:highlight w:val="none"/>
        </w:rPr>
        <w:t xml:space="preserve">额每日千分之六向甲方支付违约金，由甲方从待付</w:t>
      </w:r>
      <w:r>
        <w:rPr>
          <w:color w:val="auto"/>
          <w:highlight w:val="none"/>
        </w:rPr>
        <w:t xml:space="preserve">货款中扣除。逾期超过约定日期10个工作日不能交货的，甲方可解除</w:t>
      </w:r>
      <w:r>
        <w:rPr>
          <w:color w:val="auto"/>
          <w:spacing w:val="-1"/>
          <w:highlight w:val="none"/>
        </w:rPr>
        <w:t xml:space="preserve">本合同。乙方因逾期交货或因其他</w:t>
      </w:r>
      <w:r>
        <w:rPr>
          <w:color w:val="auto"/>
          <w:spacing w:val="-3"/>
          <w:highlight w:val="none"/>
        </w:rPr>
        <w:t xml:space="preserve">违约行为导致甲方解除合同的，乙方应向甲方支付合同总额20%的违约金，如造成甲</w:t>
      </w:r>
      <w:r>
        <w:rPr>
          <w:color w:val="auto"/>
          <w:spacing w:val="-4"/>
          <w:highlight w:val="none"/>
        </w:rPr>
        <w:t xml:space="preserve">方损失超过违约金的</w:t>
      </w:r>
      <w:r>
        <w:rPr>
          <w:color w:val="auto"/>
          <w:highlight w:val="none"/>
        </w:rPr>
        <w:t xml:space="preserve"> </w:t>
      </w:r>
      <w:r>
        <w:rPr>
          <w:color w:val="auto"/>
          <w:spacing w:val="6"/>
          <w:highlight w:val="none"/>
        </w:rPr>
        <w:t xml:space="preserve">,超出部分由乙方继续承担赔偿责任。</w:t>
      </w:r>
      <w:r/>
    </w:p>
    <w:p>
      <w:pPr>
        <w:pStyle w:val="738"/>
        <w:ind w:left="37" w:right="156" w:firstLine="420"/>
        <w:spacing w:line="360" w:lineRule="auto"/>
        <w:rPr>
          <w:color w:val="auto"/>
          <w:highlight w:val="none"/>
        </w:rPr>
      </w:pPr>
      <w:r>
        <w:rPr>
          <w:color w:val="auto"/>
          <w:highlight w:val="none"/>
        </w:rPr>
        <w:t xml:space="preserve">15.4</w:t>
      </w:r>
      <w:r>
        <w:rPr>
          <w:color w:val="auto"/>
          <w:spacing w:val="60"/>
          <w:highlight w:val="none"/>
        </w:rPr>
        <w:t xml:space="preserve"> </w:t>
      </w:r>
      <w:r>
        <w:rPr>
          <w:color w:val="auto"/>
          <w:highlight w:val="none"/>
        </w:rPr>
        <w:t xml:space="preserve">乙方所交的货物品种、型号、规格、技术</w:t>
      </w:r>
      <w:r>
        <w:rPr>
          <w:color w:val="auto"/>
          <w:spacing w:val="-1"/>
          <w:highlight w:val="none"/>
        </w:rPr>
        <w:t xml:space="preserve">参数、质量不符合合同规定及采购文件规定标准的</w:t>
      </w:r>
      <w:r>
        <w:rPr>
          <w:rFonts w:hint="eastAsia"/>
          <w:color w:val="auto"/>
          <w:highlight w:val="none"/>
          <w:lang w:eastAsia="zh-CN"/>
        </w:rPr>
        <w:t xml:space="preserve">，</w:t>
      </w:r>
      <w:r>
        <w:rPr>
          <w:color w:val="auto"/>
          <w:spacing w:val="3"/>
          <w:highlight w:val="none"/>
        </w:rPr>
        <w:t xml:space="preserve">甲方有权拒收该货物，乙方愿意更换货物但逾期交货</w:t>
      </w:r>
      <w:r>
        <w:rPr>
          <w:color w:val="auto"/>
          <w:spacing w:val="2"/>
          <w:highlight w:val="none"/>
        </w:rPr>
        <w:t xml:space="preserve">的，按乙方逾期交货处理。乙方拒绝更换货物的</w:t>
      </w:r>
      <w:r>
        <w:rPr>
          <w:color w:val="auto"/>
          <w:highlight w:val="none"/>
        </w:rPr>
        <w:t xml:space="preserve"> </w:t>
      </w:r>
      <w:r>
        <w:rPr>
          <w:color w:val="auto"/>
          <w:spacing w:val="-1"/>
          <w:highlight w:val="none"/>
        </w:rPr>
        <w:t xml:space="preserve">,甲方可单方面解除合同，且有权要求乙方承担合同总额20%违约金。</w:t>
      </w:r>
      <w:r/>
    </w:p>
    <w:p>
      <w:pPr>
        <w:pStyle w:val="738"/>
        <w:ind w:left="64"/>
        <w:spacing w:before="69" w:line="360" w:lineRule="auto"/>
        <w:rPr>
          <w:color w:val="auto"/>
          <w:sz w:val="24"/>
          <w:highlight w:val="none"/>
        </w:rPr>
        <w:outlineLvl w:val="1"/>
      </w:pPr>
      <w:r>
        <w:rPr>
          <w:b/>
          <w:bCs/>
          <w:color w:val="auto"/>
          <w:spacing w:val="-5"/>
          <w:sz w:val="24"/>
          <w:highlight w:val="none"/>
        </w:rPr>
        <w:t xml:space="preserve">第十六条</w:t>
      </w:r>
      <w:r>
        <w:rPr>
          <w:color w:val="auto"/>
          <w:spacing w:val="61"/>
          <w:sz w:val="24"/>
          <w:highlight w:val="none"/>
        </w:rPr>
        <w:t xml:space="preserve"> </w:t>
      </w:r>
      <w:r>
        <w:rPr>
          <w:b/>
          <w:bCs/>
          <w:color w:val="auto"/>
          <w:spacing w:val="-5"/>
          <w:sz w:val="24"/>
          <w:highlight w:val="none"/>
        </w:rPr>
        <w:t xml:space="preserve">不可抗力事件处理</w:t>
      </w:r>
      <w:r/>
    </w:p>
    <w:p>
      <w:pPr>
        <w:pStyle w:val="738"/>
        <w:ind w:left="25" w:right="35" w:firstLine="433"/>
        <w:spacing w:before="137" w:line="360" w:lineRule="auto"/>
        <w:rPr>
          <w:rFonts w:eastAsia="宋体"/>
          <w:color w:val="auto"/>
          <w:spacing w:val="1"/>
          <w:highlight w:val="none"/>
        </w:rPr>
      </w:pPr>
      <w:r>
        <w:rPr>
          <w:rFonts w:eastAsia="宋体"/>
          <w:color w:val="auto"/>
          <w:spacing w:val="1"/>
          <w:highlight w:val="none"/>
        </w:rPr>
        <w:t xml:space="preserve">16.1 在合同有效期内，任何一方因不可抗力事件导致不能履行合同，则合同履行期可延长，其延长期与不可抗力影响期相同。</w:t>
      </w:r>
      <w:r/>
    </w:p>
    <w:p>
      <w:pPr>
        <w:pStyle w:val="738"/>
        <w:ind w:left="25" w:right="35" w:firstLine="433"/>
        <w:spacing w:before="137" w:line="360" w:lineRule="auto"/>
        <w:rPr>
          <w:rFonts w:eastAsia="宋体"/>
          <w:color w:val="auto"/>
          <w:spacing w:val="1"/>
          <w:highlight w:val="none"/>
        </w:rPr>
      </w:pPr>
      <w:r>
        <w:rPr>
          <w:rFonts w:eastAsia="宋体"/>
          <w:color w:val="auto"/>
          <w:spacing w:val="1"/>
          <w:highlight w:val="none"/>
        </w:rPr>
        <w:t xml:space="preserve">16.2 不可抗力事件发生后，应立即通知对方，并寄送有关权威机构出具的证明。</w:t>
      </w:r>
      <w:r/>
    </w:p>
    <w:p>
      <w:pPr>
        <w:pStyle w:val="738"/>
        <w:ind w:left="25" w:right="35" w:firstLine="433"/>
        <w:spacing w:before="137" w:line="360" w:lineRule="auto"/>
        <w:rPr>
          <w:rFonts w:eastAsia="宋体"/>
          <w:color w:val="auto"/>
          <w:spacing w:val="1"/>
          <w:highlight w:val="none"/>
        </w:rPr>
      </w:pPr>
      <w:r>
        <w:rPr>
          <w:rFonts w:eastAsia="宋体"/>
          <w:color w:val="auto"/>
          <w:spacing w:val="1"/>
          <w:highlight w:val="none"/>
        </w:rPr>
        <w:t xml:space="preserve">16.3 不可抗力事件延续120天以上，双方应通过友好协商，确定是否继续履行合同。</w:t>
      </w:r>
      <w:r/>
    </w:p>
    <w:p>
      <w:pPr>
        <w:pStyle w:val="738"/>
        <w:ind w:left="64"/>
        <w:spacing w:before="201" w:line="360" w:lineRule="auto"/>
        <w:rPr>
          <w:color w:val="auto"/>
          <w:sz w:val="24"/>
          <w:highlight w:val="none"/>
        </w:rPr>
        <w:outlineLvl w:val="1"/>
      </w:pPr>
      <w:r>
        <w:rPr>
          <w:b/>
          <w:bCs/>
          <w:color w:val="auto"/>
          <w:spacing w:val="-5"/>
          <w:sz w:val="24"/>
          <w:highlight w:val="none"/>
        </w:rPr>
        <w:t xml:space="preserve">第十七条</w:t>
      </w:r>
      <w:r>
        <w:rPr>
          <w:color w:val="auto"/>
          <w:spacing w:val="48"/>
          <w:sz w:val="24"/>
          <w:highlight w:val="none"/>
        </w:rPr>
        <w:t xml:space="preserve"> </w:t>
      </w:r>
      <w:r>
        <w:rPr>
          <w:b/>
          <w:bCs/>
          <w:color w:val="auto"/>
          <w:spacing w:val="-5"/>
          <w:sz w:val="24"/>
          <w:highlight w:val="none"/>
        </w:rPr>
        <w:t xml:space="preserve">诉讼</w:t>
      </w:r>
      <w:r/>
    </w:p>
    <w:p>
      <w:pPr>
        <w:pStyle w:val="738"/>
        <w:ind w:left="23" w:right="35" w:firstLine="434"/>
        <w:spacing w:before="137" w:line="360" w:lineRule="auto"/>
        <w:rPr>
          <w:color w:val="auto"/>
          <w:highlight w:val="none"/>
        </w:rPr>
      </w:pPr>
      <w:r>
        <w:rPr>
          <w:color w:val="auto"/>
          <w:spacing w:val="1"/>
          <w:highlight w:val="none"/>
        </w:rPr>
        <w:t xml:space="preserve">17.1</w:t>
      </w:r>
      <w:r>
        <w:rPr>
          <w:color w:val="auto"/>
          <w:spacing w:val="46"/>
          <w:highlight w:val="none"/>
        </w:rPr>
        <w:t xml:space="preserve"> </w:t>
      </w:r>
      <w:r>
        <w:rPr>
          <w:color w:val="auto"/>
          <w:spacing w:val="1"/>
          <w:highlight w:val="none"/>
        </w:rPr>
        <w:t xml:space="preserve">双方在执行合同中所发生的一切争议，应通过协商解决。如协商不成，双方同意向合同签订地</w:t>
      </w:r>
      <w:r>
        <w:rPr>
          <w:color w:val="auto"/>
          <w:spacing w:val="-2"/>
          <w:highlight w:val="none"/>
        </w:rPr>
        <w:t xml:space="preserve">法院起诉，合同签订地在此约定为南京市</w:t>
      </w:r>
      <w:r>
        <w:rPr>
          <w:rFonts w:hint="eastAsia"/>
          <w:color w:val="auto"/>
          <w:spacing w:val="-2"/>
          <w:highlight w:val="none"/>
          <w:lang w:val="en-US" w:eastAsia="zh-CN"/>
        </w:rPr>
        <w:t xml:space="preserve">江北新区</w:t>
      </w:r>
      <w:r>
        <w:rPr>
          <w:color w:val="auto"/>
          <w:spacing w:val="-2"/>
          <w:highlight w:val="none"/>
        </w:rPr>
        <w:t xml:space="preserve">。</w:t>
      </w:r>
      <w:r/>
    </w:p>
    <w:p>
      <w:pPr>
        <w:pStyle w:val="738"/>
        <w:ind w:left="64"/>
        <w:spacing w:before="2" w:line="360" w:lineRule="auto"/>
        <w:rPr>
          <w:color w:val="auto"/>
          <w:sz w:val="24"/>
          <w:highlight w:val="none"/>
        </w:rPr>
        <w:outlineLvl w:val="1"/>
      </w:pPr>
      <w:r>
        <w:rPr>
          <w:b/>
          <w:bCs/>
          <w:color w:val="auto"/>
          <w:spacing w:val="-5"/>
          <w:sz w:val="24"/>
          <w:highlight w:val="none"/>
        </w:rPr>
        <w:t xml:space="preserve">第十八条</w:t>
      </w:r>
      <w:r>
        <w:rPr>
          <w:color w:val="auto"/>
          <w:spacing w:val="58"/>
          <w:sz w:val="24"/>
          <w:highlight w:val="none"/>
        </w:rPr>
        <w:t xml:space="preserve"> </w:t>
      </w:r>
      <w:r>
        <w:rPr>
          <w:b/>
          <w:bCs/>
          <w:color w:val="auto"/>
          <w:spacing w:val="-5"/>
          <w:sz w:val="24"/>
          <w:highlight w:val="none"/>
        </w:rPr>
        <w:t xml:space="preserve">合同生效及其它</w:t>
      </w:r>
      <w:r/>
    </w:p>
    <w:p>
      <w:pPr>
        <w:pStyle w:val="738"/>
        <w:ind w:left="458"/>
        <w:spacing w:before="137" w:line="360" w:lineRule="auto"/>
        <w:rPr>
          <w:color w:val="auto"/>
          <w:highlight w:val="none"/>
        </w:rPr>
      </w:pPr>
      <w:r>
        <w:rPr>
          <w:color w:val="auto"/>
          <w:highlight w:val="none"/>
        </w:rPr>
        <w:t xml:space="preserve">18.1</w:t>
      </w:r>
      <w:r>
        <w:rPr>
          <w:color w:val="auto"/>
          <w:spacing w:val="52"/>
          <w:highlight w:val="none"/>
        </w:rPr>
        <w:t xml:space="preserve"> </w:t>
      </w:r>
      <w:r>
        <w:rPr>
          <w:color w:val="auto"/>
          <w:highlight w:val="none"/>
        </w:rPr>
        <w:t xml:space="preserve">合同经双方法定代表人或授权代表签字并加盖单位公章或合同章后生效。</w:t>
      </w:r>
      <w:r/>
    </w:p>
    <w:p>
      <w:pPr>
        <w:pStyle w:val="738"/>
        <w:ind w:left="458"/>
        <w:spacing w:before="74" w:line="360" w:lineRule="auto"/>
        <w:rPr>
          <w:color w:val="auto"/>
          <w:highlight w:val="none"/>
        </w:rPr>
      </w:pPr>
      <w:r>
        <w:rPr>
          <w:color w:val="auto"/>
          <w:spacing w:val="-1"/>
          <w:highlight w:val="none"/>
        </w:rPr>
        <w:t xml:space="preserve">18.2</w:t>
      </w:r>
      <w:r>
        <w:rPr>
          <w:color w:val="auto"/>
          <w:spacing w:val="44"/>
          <w:highlight w:val="none"/>
        </w:rPr>
        <w:t xml:space="preserve"> </w:t>
      </w:r>
      <w:r>
        <w:rPr>
          <w:color w:val="auto"/>
          <w:spacing w:val="-1"/>
          <w:highlight w:val="none"/>
        </w:rPr>
        <w:t xml:space="preserve">本合同未尽事宜，遵照《中华人民共和国民法典》有关条文执行。</w:t>
      </w:r>
      <w:r/>
    </w:p>
    <w:p>
      <w:pPr>
        <w:pStyle w:val="738"/>
        <w:ind w:left="458"/>
        <w:spacing w:before="85" w:line="360" w:lineRule="auto"/>
        <w:rPr>
          <w:color w:val="auto"/>
          <w:highlight w:val="none"/>
        </w:rPr>
      </w:pPr>
      <w:r>
        <w:rPr>
          <w:color w:val="auto"/>
          <w:spacing w:val="-1"/>
          <w:highlight w:val="none"/>
        </w:rPr>
        <w:t xml:space="preserve">18.3</w:t>
      </w:r>
      <w:r>
        <w:rPr>
          <w:color w:val="auto"/>
          <w:spacing w:val="44"/>
          <w:highlight w:val="none"/>
        </w:rPr>
        <w:t xml:space="preserve"> </w:t>
      </w:r>
      <w:r>
        <w:rPr>
          <w:color w:val="auto"/>
          <w:spacing w:val="-1"/>
          <w:highlight w:val="none"/>
        </w:rPr>
        <w:t xml:space="preserve">本合同正本一式陆份，甲方肆份、乙方贰份，具有同等法律效力。</w:t>
      </w:r>
      <w:r/>
    </w:p>
    <w:p>
      <w:pPr>
        <w:pStyle w:val="738"/>
        <w:ind w:right="35"/>
        <w:spacing w:before="3" w:line="251" w:lineRule="auto"/>
        <w:rPr>
          <w:color w:val="auto"/>
          <w:highlight w:val="none"/>
        </w:rPr>
      </w:pPr>
      <w:r>
        <w:rPr>
          <w:color w:val="auto"/>
          <w:highlight w:val="none"/>
        </w:rPr>
      </w:r>
      <w:r/>
    </w:p>
    <w:tbl>
      <w:tblPr>
        <w:tblStyle w:val="1037"/>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308"/>
        <w:gridCol w:w="4296"/>
      </w:tblGrid>
      <w:tr>
        <w:trPr>
          <w:trHeight w:val="1203"/>
        </w:trPr>
        <w:tc>
          <w:tcPr>
            <w:tcW w:w="2503" w:type="pct"/>
            <w:textDirection w:val="lrTb"/>
            <w:noWrap w:val="false"/>
          </w:tcPr>
          <w:p>
            <w:pPr>
              <w:pStyle w:val="1036"/>
              <w:ind w:left="80"/>
              <w:spacing w:before="69" w:line="191"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
                <w:highlight w:val="none"/>
              </w:rPr>
              <w:t xml:space="preserve">甲方(公章)：</w:t>
            </w:r>
            <w:r>
              <w:rPr>
                <w:rFonts w:hint="eastAsia" w:asciiTheme="minorEastAsia" w:hAnsiTheme="minorEastAsia" w:eastAsiaTheme="minorEastAsia" w:cstheme="minorEastAsia"/>
                <w:color w:val="auto"/>
                <w:spacing w:val="-22"/>
                <w:highlight w:val="none"/>
              </w:rPr>
              <w:t xml:space="preserve"> </w:t>
            </w:r>
            <w:r/>
          </w:p>
          <w:p>
            <w:pPr>
              <w:spacing w:line="47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036"/>
              <w:spacing w:before="96" w:line="248"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8"/>
                <w:highlight w:val="none"/>
              </w:rPr>
              <w:t xml:space="preserve">年</w:t>
            </w:r>
            <w:r>
              <w:rPr>
                <w:rFonts w:hint="eastAsia" w:asciiTheme="minorEastAsia" w:hAnsiTheme="minorEastAsia" w:eastAsiaTheme="minorEastAsia" w:cstheme="minorEastAsia"/>
                <w:color w:val="auto"/>
                <w:spacing w:val="4"/>
                <w:highlight w:val="none"/>
              </w:rPr>
              <w:t xml:space="preserve">   </w:t>
            </w:r>
            <w:r>
              <w:rPr>
                <w:rFonts w:hint="eastAsia" w:asciiTheme="minorEastAsia" w:hAnsiTheme="minorEastAsia" w:eastAsiaTheme="minorEastAsia" w:cstheme="minorEastAsia"/>
                <w:color w:val="auto"/>
                <w:spacing w:val="-8"/>
                <w:highlight w:val="none"/>
              </w:rPr>
              <w:t xml:space="preserve">月</w:t>
            </w:r>
            <w:r>
              <w:rPr>
                <w:rFonts w:hint="eastAsia" w:asciiTheme="minorEastAsia" w:hAnsiTheme="minorEastAsia" w:eastAsiaTheme="minorEastAsia" w:cstheme="minorEastAsia"/>
                <w:color w:val="auto"/>
                <w:spacing w:val="15"/>
                <w:highlight w:val="none"/>
              </w:rPr>
              <w:t xml:space="preserve">   </w:t>
            </w:r>
            <w:r>
              <w:rPr>
                <w:rFonts w:hint="eastAsia" w:asciiTheme="minorEastAsia" w:hAnsiTheme="minorEastAsia" w:eastAsiaTheme="minorEastAsia" w:cstheme="minorEastAsia"/>
                <w:color w:val="auto"/>
                <w:spacing w:val="-8"/>
                <w:highlight w:val="none"/>
              </w:rPr>
              <w:t xml:space="preserve">日</w:t>
            </w:r>
            <w:r/>
          </w:p>
        </w:tc>
        <w:tc>
          <w:tcPr>
            <w:tcW w:w="2496" w:type="pct"/>
            <w:textDirection w:val="lrTb"/>
            <w:noWrap w:val="false"/>
          </w:tcPr>
          <w:p>
            <w:pPr>
              <w:pStyle w:val="1036"/>
              <w:ind w:left="70"/>
              <w:spacing w:before="69" w:line="191"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4"/>
                <w:highlight w:val="none"/>
              </w:rPr>
              <w:t xml:space="preserve">乙方(公章):</w:t>
            </w:r>
            <w:r/>
          </w:p>
          <w:p>
            <w:pPr>
              <w:spacing w:line="47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036"/>
              <w:spacing w:before="96" w:line="248"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8"/>
                <w:highlight w:val="none"/>
              </w:rPr>
              <w:t xml:space="preserve">年</w:t>
            </w:r>
            <w:r>
              <w:rPr>
                <w:rFonts w:hint="eastAsia" w:asciiTheme="minorEastAsia" w:hAnsiTheme="minorEastAsia" w:eastAsiaTheme="minorEastAsia" w:cstheme="minorEastAsia"/>
                <w:color w:val="auto"/>
                <w:spacing w:val="4"/>
                <w:highlight w:val="none"/>
              </w:rPr>
              <w:t xml:space="preserve">   </w:t>
            </w:r>
            <w:r>
              <w:rPr>
                <w:rFonts w:hint="eastAsia" w:asciiTheme="minorEastAsia" w:hAnsiTheme="minorEastAsia" w:eastAsiaTheme="minorEastAsia" w:cstheme="minorEastAsia"/>
                <w:color w:val="auto"/>
                <w:spacing w:val="-8"/>
                <w:highlight w:val="none"/>
              </w:rPr>
              <w:t xml:space="preserve">月</w:t>
            </w:r>
            <w:r>
              <w:rPr>
                <w:rFonts w:hint="eastAsia" w:asciiTheme="minorEastAsia" w:hAnsiTheme="minorEastAsia" w:eastAsiaTheme="minorEastAsia" w:cstheme="minorEastAsia"/>
                <w:color w:val="auto"/>
                <w:spacing w:val="15"/>
                <w:highlight w:val="none"/>
              </w:rPr>
              <w:t xml:space="preserve">   </w:t>
            </w:r>
            <w:r>
              <w:rPr>
                <w:rFonts w:hint="eastAsia" w:asciiTheme="minorEastAsia" w:hAnsiTheme="minorEastAsia" w:eastAsiaTheme="minorEastAsia" w:cstheme="minorEastAsia"/>
                <w:color w:val="auto"/>
                <w:spacing w:val="-8"/>
                <w:highlight w:val="none"/>
              </w:rPr>
              <w:t xml:space="preserve">日</w:t>
            </w:r>
            <w:r/>
          </w:p>
        </w:tc>
      </w:tr>
      <w:tr>
        <w:trPr>
          <w:trHeight w:val="641"/>
        </w:trPr>
        <w:tc>
          <w:tcPr>
            <w:tcW w:w="2503" w:type="pct"/>
            <w:textDirection w:val="lrTb"/>
            <w:noWrap w:val="false"/>
          </w:tcPr>
          <w:p>
            <w:pPr>
              <w:pStyle w:val="1036"/>
              <w:ind w:left="57"/>
              <w:spacing w:before="74" w:line="211"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
                <w:highlight w:val="none"/>
              </w:rPr>
              <w:t xml:space="preserve">单位地址：</w:t>
            </w:r>
            <w:r/>
          </w:p>
        </w:tc>
        <w:tc>
          <w:tcPr>
            <w:tcW w:w="2496" w:type="pct"/>
            <w:textDirection w:val="lrTb"/>
            <w:noWrap w:val="false"/>
          </w:tcPr>
          <w:p>
            <w:pPr>
              <w:pStyle w:val="1036"/>
              <w:ind w:left="55"/>
              <w:spacing w:before="41" w:line="191"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
                <w:highlight w:val="none"/>
              </w:rPr>
              <w:t xml:space="preserve">单位地址：</w:t>
            </w:r>
            <w:r/>
          </w:p>
        </w:tc>
      </w:tr>
      <w:tr>
        <w:trPr>
          <w:trHeight w:val="643"/>
        </w:trPr>
        <w:tc>
          <w:tcPr>
            <w:tcW w:w="2503" w:type="pct"/>
            <w:textDirection w:val="lrTb"/>
            <w:noWrap w:val="false"/>
          </w:tcPr>
          <w:p>
            <w:pPr>
              <w:pStyle w:val="1036"/>
              <w:ind w:left="54"/>
              <w:spacing w:before="68" w:line="191"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 xml:space="preserve">法定代表人（或委托代理人）</w:t>
            </w:r>
            <w:r/>
          </w:p>
          <w:p>
            <w:pPr>
              <w:pStyle w:val="1036"/>
              <w:ind w:left="58"/>
              <w:spacing w:before="16" w:line="244"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3"/>
                <w:highlight w:val="none"/>
              </w:rPr>
              <w:t xml:space="preserve">（签字</w:t>
            </w:r>
            <w:r>
              <w:rPr>
                <w:rFonts w:hint="eastAsia" w:asciiTheme="minorEastAsia" w:hAnsiTheme="minorEastAsia" w:eastAsiaTheme="minorEastAsia" w:cstheme="minorEastAsia"/>
                <w:color w:val="auto"/>
                <w:spacing w:val="-6"/>
                <w:highlight w:val="none"/>
              </w:rPr>
              <w:t xml:space="preserve">）：</w:t>
            </w:r>
            <w:r/>
          </w:p>
        </w:tc>
        <w:tc>
          <w:tcPr>
            <w:tcW w:w="2496" w:type="pct"/>
            <w:textDirection w:val="lrTb"/>
            <w:noWrap w:val="false"/>
          </w:tcPr>
          <w:p>
            <w:pPr>
              <w:pStyle w:val="1036"/>
              <w:ind w:left="54"/>
              <w:spacing w:before="68" w:line="191"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 xml:space="preserve">法定代表人（或委托代理人）</w:t>
            </w:r>
            <w:r/>
          </w:p>
          <w:p>
            <w:pPr>
              <w:pStyle w:val="1036"/>
              <w:ind w:left="59"/>
              <w:spacing w:before="16" w:line="244"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3"/>
                <w:highlight w:val="none"/>
              </w:rPr>
              <w:t xml:space="preserve">（签字</w:t>
            </w:r>
            <w:r>
              <w:rPr>
                <w:rFonts w:hint="eastAsia" w:asciiTheme="minorEastAsia" w:hAnsiTheme="minorEastAsia" w:eastAsiaTheme="minorEastAsia" w:cstheme="minorEastAsia"/>
                <w:color w:val="auto"/>
                <w:spacing w:val="-6"/>
                <w:highlight w:val="none"/>
              </w:rPr>
              <w:t xml:space="preserve">）：</w:t>
            </w:r>
            <w:r/>
          </w:p>
        </w:tc>
      </w:tr>
      <w:tr>
        <w:trPr>
          <w:trHeight w:val="373"/>
        </w:trPr>
        <w:tc>
          <w:tcPr>
            <w:tcW w:w="2503" w:type="pct"/>
            <w:textDirection w:val="lrTb"/>
            <w:noWrap w:val="false"/>
          </w:tcPr>
          <w:p>
            <w:pPr>
              <w:pStyle w:val="1036"/>
              <w:ind w:left="77"/>
              <w:spacing w:before="101" w:line="164"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9"/>
                <w:highlight w:val="none"/>
              </w:rPr>
              <w:t xml:space="preserve">电话：</w:t>
            </w:r>
            <w:r/>
          </w:p>
        </w:tc>
        <w:tc>
          <w:tcPr>
            <w:tcW w:w="2496" w:type="pct"/>
            <w:textDirection w:val="lrTb"/>
            <w:noWrap w:val="false"/>
          </w:tcPr>
          <w:p>
            <w:pPr>
              <w:pStyle w:val="1036"/>
              <w:ind w:left="77"/>
              <w:spacing w:before="101" w:line="164"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7"/>
                <w:highlight w:val="none"/>
              </w:rPr>
              <w:t xml:space="preserve">电话：</w:t>
            </w:r>
            <w:r>
              <w:rPr>
                <w:rFonts w:hint="eastAsia" w:asciiTheme="minorEastAsia" w:hAnsiTheme="minorEastAsia" w:eastAsiaTheme="minorEastAsia" w:cstheme="minorEastAsia"/>
                <w:color w:val="auto"/>
                <w:spacing w:val="-25"/>
                <w:highlight w:val="none"/>
              </w:rPr>
              <w:t xml:space="preserve"> </w:t>
            </w:r>
            <w:r/>
          </w:p>
        </w:tc>
      </w:tr>
      <w:tr>
        <w:trPr>
          <w:trHeight w:val="373"/>
        </w:trPr>
        <w:tc>
          <w:tcPr>
            <w:tcW w:w="2503" w:type="pct"/>
            <w:textDirection w:val="lrTb"/>
            <w:noWrap w:val="false"/>
          </w:tcPr>
          <w:p>
            <w:pPr>
              <w:pStyle w:val="1036"/>
              <w:ind w:left="54"/>
              <w:spacing w:before="103" w:line="163"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0"/>
                <w:highlight w:val="none"/>
              </w:rPr>
              <w:t xml:space="preserve">开户银行：</w:t>
            </w:r>
            <w:r/>
          </w:p>
        </w:tc>
        <w:tc>
          <w:tcPr>
            <w:tcW w:w="2496" w:type="pct"/>
            <w:textDirection w:val="lrTb"/>
            <w:noWrap w:val="false"/>
          </w:tcPr>
          <w:p>
            <w:pPr>
              <w:pStyle w:val="1036"/>
              <w:ind w:left="54"/>
              <w:spacing w:before="103" w:line="163"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0"/>
                <w:highlight w:val="none"/>
              </w:rPr>
              <w:t xml:space="preserve">开户银行：</w:t>
            </w:r>
            <w:r/>
          </w:p>
        </w:tc>
      </w:tr>
      <w:tr>
        <w:trPr>
          <w:trHeight w:val="374"/>
        </w:trPr>
        <w:tc>
          <w:tcPr>
            <w:tcW w:w="2503" w:type="pct"/>
            <w:textDirection w:val="lrTb"/>
            <w:noWrap w:val="false"/>
          </w:tcPr>
          <w:p>
            <w:pPr>
              <w:pStyle w:val="1036"/>
              <w:ind w:left="56"/>
              <w:spacing w:before="106" w:line="16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4"/>
                <w:highlight w:val="none"/>
              </w:rPr>
              <w:t xml:space="preserve">账号：</w:t>
            </w:r>
            <w:r/>
          </w:p>
        </w:tc>
        <w:tc>
          <w:tcPr>
            <w:tcW w:w="2496" w:type="pct"/>
            <w:textDirection w:val="lrTb"/>
            <w:noWrap w:val="false"/>
          </w:tcPr>
          <w:p>
            <w:pPr>
              <w:pStyle w:val="1036"/>
              <w:ind w:left="56"/>
              <w:spacing w:before="106" w:line="162"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4"/>
                <w:highlight w:val="none"/>
              </w:rPr>
              <w:t xml:space="preserve">账号：</w:t>
            </w:r>
            <w:r/>
          </w:p>
        </w:tc>
      </w:tr>
      <w:tr>
        <w:trPr>
          <w:trHeight w:val="381"/>
        </w:trPr>
        <w:tc>
          <w:tcPr>
            <w:tcW w:w="2503" w:type="pct"/>
            <w:textDirection w:val="lrTb"/>
            <w:noWrap w:val="false"/>
          </w:tcPr>
          <w:p>
            <w:pPr>
              <w:pStyle w:val="1036"/>
              <w:ind w:left="68"/>
              <w:spacing w:before="106" w:line="166"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9"/>
                <w:highlight w:val="none"/>
              </w:rPr>
              <w:t xml:space="preserve">邮政编码：</w:t>
            </w:r>
            <w:r/>
          </w:p>
        </w:tc>
        <w:tc>
          <w:tcPr>
            <w:tcW w:w="2496" w:type="pct"/>
            <w:textDirection w:val="lrTb"/>
            <w:noWrap w:val="false"/>
          </w:tcPr>
          <w:p>
            <w:pPr>
              <w:pStyle w:val="1036"/>
              <w:ind w:left="68"/>
              <w:spacing w:before="106" w:line="166"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2"/>
                <w:highlight w:val="none"/>
              </w:rPr>
              <w:t xml:space="preserve">邮政编码：</w:t>
            </w:r>
            <w:r/>
          </w:p>
        </w:tc>
      </w:tr>
    </w:tbl>
    <w:p>
      <w:pPr>
        <w:pStyle w:val="738"/>
        <w:ind w:right="35"/>
        <w:spacing w:before="3" w:line="251" w:lineRule="auto"/>
        <w:rPr>
          <w:color w:val="auto"/>
          <w:highlight w:val="none"/>
        </w:rPr>
      </w:pPr>
      <w:r>
        <w:rPr>
          <w:color w:val="auto"/>
          <w:highlight w:val="none"/>
        </w:rPr>
      </w:r>
      <w:r/>
    </w:p>
    <w:p>
      <w:pPr>
        <w:pStyle w:val="738"/>
        <w:ind w:left="40"/>
        <w:spacing w:before="101" w:line="360" w:lineRule="auto"/>
        <w:rPr>
          <w:color w:val="auto"/>
          <w:sz w:val="22"/>
          <w:szCs w:val="22"/>
          <w:highlight w:val="none"/>
        </w:rPr>
      </w:pPr>
      <w:r>
        <w:rPr>
          <w:b/>
          <w:bCs/>
          <w:color w:val="auto"/>
          <w:spacing w:val="-6"/>
          <w:sz w:val="22"/>
          <w:szCs w:val="22"/>
          <w:highlight w:val="none"/>
        </w:rPr>
        <w:t xml:space="preserve">附件：技术参数</w:t>
      </w:r>
      <w:r/>
    </w:p>
    <w:p>
      <w:pPr>
        <w:pStyle w:val="738"/>
        <w:ind w:left="22"/>
        <w:spacing w:before="69" w:line="360" w:lineRule="auto"/>
        <w:rPr>
          <w:color w:val="auto"/>
          <w:highlight w:val="none"/>
        </w:rPr>
      </w:pPr>
      <w:r>
        <w:rPr>
          <w:color w:val="auto"/>
          <w:spacing w:val="-6"/>
          <w:highlight w:val="none"/>
        </w:rPr>
        <w:t xml:space="preserve">第二部分：技术参数：</w:t>
      </w:r>
      <w:r/>
    </w:p>
    <w:tbl>
      <w:tblPr>
        <w:tblStyle w:val="731"/>
        <w:tblW w:w="94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0"/>
        <w:gridCol w:w="491"/>
        <w:gridCol w:w="1461"/>
        <w:gridCol w:w="6932"/>
      </w:tblGrid>
      <w:tr>
        <w:trPr>
          <w:jc w:val="center"/>
        </w:trPr>
        <w:tc>
          <w:tcPr>
            <w:tcW w:w="550" w:type="dxa"/>
            <w:vAlign w:val="center"/>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491" w:type="dxa"/>
            <w:vAlign w:val="center"/>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产品</w:t>
            </w:r>
            <w:r/>
          </w:p>
        </w:tc>
        <w:tc>
          <w:tcPr>
            <w:tcW w:w="1461" w:type="dxa"/>
            <w:vAlign w:val="center"/>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要求</w:t>
            </w:r>
            <w:r/>
          </w:p>
        </w:tc>
        <w:tc>
          <w:tcPr>
            <w:tcW w:w="6932" w:type="dxa"/>
            <w:vAlign w:val="center"/>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功能、性能、配置要求</w:t>
            </w:r>
            <w:r/>
          </w:p>
        </w:tc>
      </w:tr>
      <w:tr>
        <w:trPr>
          <w:jc w:val="center"/>
          <w:trHeight w:val="90"/>
        </w:trPr>
        <w:tc>
          <w:tcPr>
            <w:tcW w:w="550" w:type="dxa"/>
            <w:vAlign w:val="center"/>
            <w:vMerge w:val="restart"/>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491" w:type="dxa"/>
            <w:vAlign w:val="center"/>
            <w:vMerge w:val="restart"/>
            <w:textDirection w:val="lrTb"/>
            <w:noWrap/>
          </w:tcPr>
          <w:p>
            <w:pPr>
              <w:jc w:val="left"/>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公寓组合床</w:t>
            </w:r>
            <w:r/>
          </w:p>
        </w:tc>
        <w:tc>
          <w:tcPr>
            <w:tcW w:w="1461" w:type="dxa"/>
            <w:vAlign w:val="center"/>
            <w:textDirection w:val="lrTb"/>
            <w:noWrap/>
          </w:tcPr>
          <w:p>
            <w:pPr>
              <w:jc w:val="left"/>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★实质性要求</w:t>
            </w:r>
            <w:r/>
          </w:p>
        </w:tc>
        <w:tc>
          <w:tcPr>
            <w:tcW w:w="6932" w:type="dxa"/>
            <w:vAlign w:val="center"/>
            <w:textDirection w:val="lrTb"/>
            <w:noWrap/>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规格：4600*1000*3000mm</w:t>
            </w:r>
            <w:r>
              <w:rPr>
                <w:rFonts w:hint="eastAsia" w:ascii="宋体" w:hAnsi="宋体" w:cs="宋体"/>
                <w:b/>
                <w:bCs/>
                <w:color w:val="auto"/>
                <w:highlight w:val="none"/>
              </w:rPr>
              <w:t xml:space="preserve">(±10mm)</w:t>
            </w:r>
            <w:r/>
          </w:p>
        </w:tc>
      </w:tr>
      <w:tr>
        <w:trPr>
          <w:jc w:val="center"/>
          <w:trHeight w:val="2119"/>
        </w:trPr>
        <w:tc>
          <w:tcPr>
            <w:tcW w:w="550" w:type="dxa"/>
            <w:vAlign w:val="center"/>
            <w:vMerge w:val="continue"/>
            <w:textDirection w:val="lrTb"/>
            <w:noWrap/>
          </w:tcPr>
          <w:p>
            <w:pPr>
              <w:jc w:val="center"/>
              <w:spacing w:line="264" w:lineRule="auto"/>
              <w:rPr>
                <w:rFonts w:ascii="宋体" w:hAnsi="宋体" w:cs="宋体"/>
                <w:bCs/>
                <w:color w:val="auto"/>
                <w:szCs w:val="21"/>
                <w:highlight w:val="none"/>
              </w:rPr>
            </w:pPr>
            <w:r>
              <w:rPr>
                <w:rFonts w:ascii="宋体" w:hAnsi="宋体" w:cs="宋体"/>
                <w:bCs/>
                <w:color w:val="auto"/>
                <w:szCs w:val="21"/>
                <w:highlight w:val="none"/>
              </w:rPr>
            </w:r>
            <w:r/>
          </w:p>
        </w:tc>
        <w:tc>
          <w:tcPr>
            <w:tcW w:w="491" w:type="dxa"/>
            <w:vAlign w:val="center"/>
            <w:vMerge w:val="continue"/>
            <w:textDirection w:val="lrTb"/>
            <w:noWrap/>
          </w:tcPr>
          <w:p>
            <w:pPr>
              <w:jc w:val="left"/>
              <w:spacing w:line="264" w:lineRule="auto"/>
              <w:rPr>
                <w:rFonts w:ascii="宋体" w:hAnsi="宋体" w:cs="宋体"/>
                <w:bCs/>
                <w:color w:val="auto"/>
                <w:szCs w:val="21"/>
                <w:highlight w:val="none"/>
              </w:rPr>
            </w:pPr>
            <w:r>
              <w:rPr>
                <w:rFonts w:ascii="宋体" w:hAnsi="宋体" w:cs="宋体"/>
                <w:bCs/>
                <w:color w:val="auto"/>
                <w:szCs w:val="21"/>
                <w:highlight w:val="none"/>
              </w:rPr>
            </w:r>
            <w:r/>
          </w:p>
        </w:tc>
        <w:tc>
          <w:tcPr>
            <w:tcW w:w="1461" w:type="dxa"/>
            <w:vAlign w:val="center"/>
            <w:textDirection w:val="lrTb"/>
            <w:noWrap/>
          </w:tcPr>
          <w:p>
            <w:pPr>
              <w:jc w:val="left"/>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非实质性要求</w:t>
            </w:r>
            <w:r/>
          </w:p>
        </w:tc>
        <w:tc>
          <w:tcPr>
            <w:tcW w:w="6932" w:type="dxa"/>
            <w:vAlign w:val="center"/>
            <w:textDirection w:val="lrTb"/>
            <w:noWrap/>
          </w:tcPr>
          <w:p>
            <w:pPr>
              <w:rPr>
                <w:rFonts w:hint="eastAsia" w:ascii="宋体" w:hAnsi="宋体" w:cs="宋体"/>
                <w:b/>
                <w:bCs/>
                <w:color w:val="auto"/>
                <w:highlight w:val="none"/>
              </w:rPr>
            </w:pPr>
            <w:r>
              <w:rPr>
                <w:rFonts w:hint="eastAsia" w:ascii="宋体" w:hAnsi="宋体" w:cs="宋体"/>
                <w:b/>
                <w:bCs/>
                <w:color w:val="auto"/>
                <w:highlight w:val="none"/>
              </w:rPr>
              <w:t xml:space="preserve">不低于以下要求：</w:t>
            </w:r>
            <w:r/>
          </w:p>
          <w:p>
            <w:pPr>
              <w:rPr>
                <w:rFonts w:ascii="宋体" w:hAnsi="宋体" w:cs="宋体"/>
                <w:color w:val="auto"/>
                <w:highlight w:val="none"/>
              </w:rPr>
            </w:pPr>
            <w:r>
              <w:rPr>
                <w:rFonts w:hint="eastAsia" w:ascii="宋体" w:hAnsi="宋体" w:cs="宋体"/>
                <w:b/>
                <w:bCs/>
                <w:color w:val="auto"/>
                <w:highlight w:val="none"/>
              </w:rPr>
              <w:t xml:space="preserve">1、工艺要求：</w:t>
            </w:r>
            <w:r>
              <w:rPr>
                <w:rFonts w:hint="eastAsia" w:ascii="宋体" w:hAnsi="宋体" w:cs="宋体"/>
                <w:color w:val="auto"/>
                <w:highlight w:val="none"/>
              </w:rPr>
              <w:t xml:space="preserve">组合床床架采用公寓床隐藏式卡扣件连接，所有钢材均采用国家标准钢，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p>
          <w:p>
            <w:pPr>
              <w:rPr>
                <w:rFonts w:ascii="宋体" w:hAnsi="宋体" w:cs="宋体"/>
                <w:b/>
                <w:bCs/>
                <w:color w:val="auto"/>
                <w:highlight w:val="none"/>
              </w:rPr>
            </w:pPr>
            <w:r>
              <w:rPr>
                <w:rFonts w:hint="eastAsia" w:ascii="宋体" w:hAnsi="宋体" w:cs="宋体"/>
                <w:b/>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15875</wp:posOffset>
                      </wp:positionV>
                      <wp:extent cx="3734435" cy="2640965"/>
                      <wp:effectExtent l="0" t="0" r="18415" b="6985"/>
                      <wp:wrapTopAndBottom/>
                      <wp:docPr id="2" name="图片 2" descr="2112cff0111da6b64d2e858b0a2c2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112cff0111da6b64d2e858b0a2c2d6"/>
                              <pic:cNvPicPr>
                                <a:picLocks noChangeAspect="1"/>
                              </pic:cNvPicPr>
                              <pic:nvPr/>
                            </pic:nvPicPr>
                            <pic:blipFill>
                              <a:blip r:embed="rId15"/>
                              <a:stretch/>
                            </pic:blipFill>
                            <pic:spPr bwMode="auto">
                              <a:xfrm>
                                <a:off x="0" y="0"/>
                                <a:ext cx="3734435" cy="2640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5.9pt;mso-position-horizontal:absolute;mso-position-vertical-relative:text;margin-top:1.2pt;mso-position-vertical:absolute;width:294.1pt;height:207.9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cs="宋体"/>
                <w:b/>
                <w:bCs/>
                <w:color w:val="auto"/>
                <w:highlight w:val="none"/>
              </w:rPr>
              <w:t xml:space="preserve">2、高架床，规格：</w:t>
            </w:r>
            <w:r>
              <w:rPr>
                <w:rFonts w:hint="eastAsia" w:ascii="宋体" w:hAnsi="宋体" w:cs="宋体"/>
                <w:b/>
                <w:bCs/>
                <w:color w:val="auto"/>
                <w:sz w:val="24"/>
                <w:highlight w:val="none"/>
              </w:rPr>
              <w:t xml:space="preserve">2000*1000*3000mm</w:t>
            </w:r>
            <w:r/>
          </w:p>
          <w:p>
            <w:pPr>
              <w:rPr>
                <w:rFonts w:ascii="宋体" w:hAnsi="宋体" w:cs="宋体"/>
                <w:b/>
                <w:bCs/>
                <w:color w:val="auto"/>
                <w:highlight w:val="none"/>
              </w:rPr>
            </w:pPr>
            <w:r>
              <w:rPr>
                <w:rFonts w:hint="eastAsia" w:ascii="宋体" w:hAnsi="宋体" w:cs="宋体"/>
                <w:b/>
                <w:bCs/>
                <w:color w:val="auto"/>
                <w:highlight w:val="none"/>
              </w:rPr>
              <w:t xml:space="preserve">2.1 床片</w:t>
            </w:r>
            <w:r/>
          </w:p>
          <w:p>
            <w:pPr>
              <w:rPr>
                <w:rFonts w:ascii="宋体" w:hAnsi="宋体" w:cs="宋体"/>
                <w:color w:val="auto"/>
                <w:highlight w:val="none"/>
              </w:rPr>
            </w:pPr>
            <w:r>
              <w:rPr>
                <w:rFonts w:hint="eastAsia" w:ascii="宋体" w:hAnsi="宋体" w:cs="宋体"/>
                <w:b/>
                <w:bCs/>
                <w:color w:val="auto"/>
                <w:highlight w:val="none"/>
              </w:rPr>
              <w:t xml:space="preserve">①</w:t>
            </w:r>
            <w:r>
              <w:rPr>
                <w:rFonts w:hint="eastAsia" w:ascii="宋体" w:hAnsi="宋体" w:cs="宋体"/>
                <w:b/>
                <w:bCs/>
                <w:color w:val="auto"/>
                <w:highlight w:val="none"/>
                <w:lang w:eastAsia="zh-CN"/>
              </w:rPr>
              <w:t xml:space="preserve">床</w:t>
            </w:r>
            <w:r>
              <w:rPr>
                <w:rFonts w:hint="eastAsia" w:ascii="宋体" w:hAnsi="宋体" w:cs="宋体"/>
                <w:b/>
                <w:bCs/>
                <w:color w:val="auto"/>
                <w:highlight w:val="none"/>
              </w:rPr>
              <w:t xml:space="preserve">立柱:</w:t>
            </w:r>
            <w:r>
              <w:rPr>
                <w:rFonts w:hint="eastAsia" w:ascii="宋体" w:hAnsi="宋体" w:cs="宋体"/>
                <w:color w:val="auto"/>
                <w:highlight w:val="none"/>
              </w:rPr>
              <w:t xml:space="preserve">尺寸不低于70*70mm，厚度不低于1.3mm，高频焊接封口型材管，采用封闭式型材使立柱抗扭距性增强，立柱内测采用内直角设计，可以使木家具牢牢卡在立柱之间，使结构更加稳固；外侧圆弧设计，安全美观；卡式连接件与立柱齐平整体美观。</w:t>
            </w:r>
            <w:r/>
          </w:p>
          <w:p>
            <w:pPr>
              <w:rPr>
                <w:rFonts w:ascii="宋体" w:hAnsi="宋体" w:cs="宋体"/>
                <w:color w:val="auto"/>
                <w:highlight w:val="none"/>
              </w:rPr>
            </w:pPr>
            <w:r>
              <w:rPr>
                <w:rFonts w:hint="eastAsia" w:ascii="宋体" w:hAnsi="宋体" w:cs="宋体"/>
                <w:b/>
                <w:bCs/>
                <w:color w:val="auto"/>
                <w:highlight w:val="none"/>
              </w:rPr>
              <w:t xml:space="preserve">②上拉梁：</w:t>
            </w:r>
            <w:r>
              <w:rPr>
                <w:rFonts w:hint="eastAsia" w:ascii="宋体" w:hAnsi="宋体" w:cs="宋体"/>
                <w:color w:val="auto"/>
                <w:highlight w:val="none"/>
              </w:rPr>
              <w:t xml:space="preserve">尺寸不低于40*60mm，厚度不低于1.2mm，高频焊接封口型材管，两端与立柱焊接。</w:t>
            </w:r>
            <w:r/>
          </w:p>
          <w:p>
            <w:pPr>
              <w:rPr>
                <w:rFonts w:ascii="宋体" w:hAnsi="宋体" w:cs="宋体"/>
                <w:color w:val="auto"/>
                <w:highlight w:val="none"/>
              </w:rPr>
            </w:pPr>
            <w:r>
              <w:rPr>
                <w:rFonts w:hint="eastAsia" w:ascii="宋体" w:hAnsi="宋体" w:cs="宋体"/>
                <w:b/>
                <w:bCs/>
                <w:color w:val="auto"/>
                <w:highlight w:val="none"/>
              </w:rPr>
              <w:t xml:space="preserve">③下拉梁：</w:t>
            </w:r>
            <w:r>
              <w:rPr>
                <w:rFonts w:hint="eastAsia" w:ascii="宋体" w:hAnsi="宋体" w:cs="宋体"/>
                <w:color w:val="auto"/>
                <w:highlight w:val="none"/>
              </w:rPr>
              <w:t xml:space="preserve">尺寸不低于40*40mm，厚度不低于1.2mm，高频焊接封口型材管，两端与立柱焊接。</w:t>
            </w:r>
            <w:r/>
          </w:p>
          <w:p>
            <w:pPr>
              <w:rPr>
                <w:rFonts w:ascii="宋体" w:hAnsi="宋体" w:cs="宋体"/>
                <w:color w:val="auto"/>
                <w:highlight w:val="none"/>
              </w:rPr>
            </w:pPr>
            <w:r>
              <w:rPr>
                <w:rFonts w:hint="eastAsia" w:ascii="宋体" w:hAnsi="宋体" w:cs="宋体"/>
                <w:b/>
                <w:bCs/>
                <w:color w:val="auto"/>
                <w:highlight w:val="none"/>
              </w:rPr>
              <w:t xml:space="preserve">2.2 前</w:t>
            </w:r>
            <w:r>
              <w:rPr>
                <w:rFonts w:hint="eastAsia" w:ascii="宋体" w:hAnsi="宋体" w:cs="宋体"/>
                <w:b/>
                <w:bCs/>
                <w:color w:val="auto"/>
                <w:highlight w:val="none"/>
                <w:lang w:eastAsia="zh-CN"/>
              </w:rPr>
              <w:t xml:space="preserve">床厅</w:t>
            </w:r>
            <w:r>
              <w:rPr>
                <w:rFonts w:hint="eastAsia" w:ascii="宋体" w:hAnsi="宋体" w:cs="宋体"/>
                <w:b/>
                <w:bCs/>
                <w:color w:val="auto"/>
                <w:highlight w:val="none"/>
              </w:rPr>
              <w:t xml:space="preserve">:</w:t>
            </w:r>
            <w:r>
              <w:rPr>
                <w:rFonts w:hint="eastAsia" w:ascii="宋体" w:hAnsi="宋体" w:cs="宋体"/>
                <w:color w:val="auto"/>
                <w:highlight w:val="none"/>
              </w:rPr>
              <w:t xml:space="preserve">尺寸不低于100*40mm，厚度不低于1.3mm，高频焊接封口型材管，床厅下部为圆弧设计安全美观，防止碰伤，床厅上部焊接不少于4根平椭圆钢管，钢管尺寸不低于15*30mm*1.2,mm，前横梁两端焊接公寓床隐藏式卡扣件，与立柱进行连接。</w:t>
            </w:r>
            <w:r/>
          </w:p>
          <w:p>
            <w:pPr>
              <w:rPr>
                <w:rFonts w:ascii="宋体" w:hAnsi="宋体" w:cs="宋体"/>
                <w:color w:val="auto"/>
                <w:highlight w:val="none"/>
              </w:rPr>
            </w:pPr>
            <w:r>
              <w:rPr>
                <w:rFonts w:hint="eastAsia" w:ascii="宋体" w:hAnsi="宋体" w:cs="宋体"/>
                <w:b/>
                <w:bCs/>
                <w:color w:val="auto"/>
                <w:highlight w:val="none"/>
              </w:rPr>
              <w:t xml:space="preserve">2.3 后</w:t>
            </w:r>
            <w:r>
              <w:rPr>
                <w:rFonts w:hint="eastAsia" w:ascii="宋体" w:hAnsi="宋体" w:cs="宋体"/>
                <w:b/>
                <w:bCs/>
                <w:color w:val="auto"/>
                <w:highlight w:val="none"/>
                <w:lang w:eastAsia="zh-CN"/>
              </w:rPr>
              <w:t xml:space="preserve">床厅</w:t>
            </w:r>
            <w:r>
              <w:rPr>
                <w:rFonts w:hint="eastAsia" w:ascii="宋体" w:hAnsi="宋体" w:cs="宋体"/>
                <w:b/>
                <w:bCs/>
                <w:color w:val="auto"/>
                <w:highlight w:val="none"/>
              </w:rPr>
              <w:t xml:space="preserve">：</w:t>
            </w:r>
            <w:r>
              <w:rPr>
                <w:rFonts w:hint="eastAsia" w:ascii="宋体" w:hAnsi="宋体" w:cs="宋体"/>
                <w:color w:val="auto"/>
                <w:highlight w:val="none"/>
              </w:rPr>
              <w:t xml:space="preserve">尺寸不低于40*</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0mm，厚度不低于1.2mm，高频焊接封口型材管，两端焊接公寓床隐藏式卡扣件，与立柱进行连接。</w:t>
            </w:r>
            <w:r/>
          </w:p>
          <w:p>
            <w:pPr>
              <w:rPr>
                <w:rFonts w:ascii="宋体" w:hAnsi="宋体" w:cs="宋体"/>
                <w:color w:val="auto"/>
                <w:highlight w:val="none"/>
                <w:lang w:val="zh-CN"/>
              </w:rPr>
            </w:pPr>
            <w:r>
              <w:rPr>
                <w:rFonts w:hint="eastAsia" w:ascii="宋体" w:hAnsi="宋体" w:cs="宋体"/>
                <w:b/>
                <w:bCs/>
                <w:color w:val="auto"/>
                <w:highlight w:val="none"/>
              </w:rPr>
              <w:t xml:space="preserve">2.4 前护栏：</w:t>
            </w:r>
            <w:r>
              <w:rPr>
                <w:rFonts w:hint="eastAsia" w:ascii="宋体" w:hAnsi="宋体" w:cs="宋体"/>
                <w:color w:val="auto"/>
                <w:highlight w:val="none"/>
              </w:rPr>
              <w:t xml:space="preserve">长度不低于1600mm，高度不低于350mm，基材采用18mm厚浸渍胶膜纸饰面中密度板，环保等级E0级，上下双色组合搭配，四周采用PP（聚丙烯）一次性注塑封边，注塑封边与板材无缝嵌入一体成型，耐冲击，四周及底部无毛边，光滑安全达到环保要求。 </w:t>
            </w:r>
            <w:r>
              <w:rPr>
                <w:rFonts w:hint="eastAsia" w:ascii="宋体" w:hAnsi="宋体" w:cs="宋体"/>
                <w:bCs/>
                <w:color w:val="auto"/>
                <w:szCs w:val="21"/>
                <w:highlight w:val="none"/>
              </w:rPr>
              <w:t xml:space="preserve">护栏内侧设置限高垫褥“安全线”标识</w:t>
            </w:r>
            <w:r>
              <w:rPr>
                <w:rFonts w:hint="eastAsia" w:ascii="宋体" w:hAnsi="宋体" w:cs="宋体"/>
                <w:color w:val="auto"/>
                <w:highlight w:val="none"/>
              </w:rPr>
              <w:t xml:space="preserve">。</w:t>
            </w:r>
            <w:r/>
          </w:p>
          <w:p>
            <w:pPr>
              <w:rPr>
                <w:rFonts w:ascii="宋体" w:hAnsi="宋体" w:cs="宋体"/>
                <w:color w:val="auto"/>
                <w:highlight w:val="none"/>
              </w:rPr>
            </w:pPr>
            <w:r>
              <w:rPr>
                <w:rFonts w:hint="eastAsia" w:ascii="宋体" w:hAnsi="宋体" w:cs="宋体"/>
                <w:b/>
                <w:bCs/>
                <w:color w:val="auto"/>
                <w:highlight w:val="none"/>
              </w:rPr>
              <w:t xml:space="preserve">2.5后护栏：</w:t>
            </w:r>
            <w:r>
              <w:rPr>
                <w:rFonts w:hint="eastAsia" w:ascii="宋体" w:hAnsi="宋体" w:cs="宋体"/>
                <w:color w:val="auto"/>
                <w:highlight w:val="none"/>
              </w:rPr>
              <w:t xml:space="preserve">采用25*25*1.0mm矩形高频焊管制作，内嵌18mm厚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w:t>
            </w:r>
            <w:r/>
          </w:p>
          <w:p>
            <w:pPr>
              <w:rPr>
                <w:rFonts w:ascii="宋体" w:hAnsi="宋体" w:cs="宋体"/>
                <w:color w:val="auto"/>
                <w:highlight w:val="none"/>
              </w:rPr>
            </w:pPr>
            <w:r>
              <w:rPr>
                <w:rFonts w:hint="eastAsia" w:ascii="宋体" w:hAnsi="宋体" w:cs="宋体"/>
                <w:b/>
                <w:bCs/>
                <w:color w:val="auto"/>
                <w:highlight w:val="none"/>
              </w:rPr>
              <w:t xml:space="preserve">2.6床头护栏：</w:t>
            </w:r>
            <w:r>
              <w:rPr>
                <w:rFonts w:hint="eastAsia" w:ascii="宋体" w:hAnsi="宋体" w:cs="宋体"/>
                <w:color w:val="auto"/>
                <w:highlight w:val="none"/>
              </w:rPr>
              <w:t xml:space="preserve">采用25*25*1.0mm方形高频焊管制作。内嵌18mm厚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w:t>
            </w:r>
            <w:r/>
          </w:p>
          <w:p>
            <w:pPr>
              <w:rPr>
                <w:rFonts w:ascii="宋体" w:hAnsi="宋体" w:cs="宋体"/>
                <w:color w:val="auto"/>
                <w:highlight w:val="none"/>
              </w:rPr>
            </w:pPr>
            <w:r>
              <w:rPr>
                <w:rFonts w:hint="eastAsia" w:ascii="宋体" w:hAnsi="宋体" w:cs="宋体"/>
                <w:b/>
                <w:bCs/>
                <w:color w:val="auto"/>
                <w:highlight w:val="none"/>
              </w:rPr>
              <w:t xml:space="preserve">2.7床尾护栏：</w:t>
            </w:r>
            <w:r>
              <w:rPr>
                <w:rFonts w:hint="eastAsia" w:ascii="宋体" w:hAnsi="宋体" w:cs="宋体"/>
                <w:color w:val="auto"/>
                <w:highlight w:val="none"/>
              </w:rPr>
              <w:t xml:space="preserve">采用25*25*1.0mm方形高频焊管制作。内嵌18mm厚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w:t>
            </w:r>
            <w:r/>
          </w:p>
          <w:p>
            <w:pPr>
              <w:rPr>
                <w:rFonts w:ascii="宋体" w:hAnsi="宋体" w:cs="宋体"/>
                <w:color w:val="auto"/>
                <w:highlight w:val="none"/>
              </w:rPr>
            </w:pPr>
            <w:r>
              <w:rPr>
                <w:rFonts w:hint="eastAsia" w:ascii="宋体" w:hAnsi="宋体" w:cs="宋体"/>
                <w:b/>
                <w:bCs/>
                <w:color w:val="auto"/>
                <w:highlight w:val="none"/>
              </w:rPr>
              <w:t xml:space="preserve">2.8床后拉杆：</w:t>
            </w:r>
            <w:r>
              <w:rPr>
                <w:rFonts w:hint="eastAsia" w:ascii="宋体" w:hAnsi="宋体" w:cs="宋体"/>
                <w:color w:val="auto"/>
                <w:highlight w:val="none"/>
              </w:rPr>
              <w:t xml:space="preserve">采用25*25*1.0mm方形高频焊管制作。</w:t>
            </w:r>
            <w:r/>
          </w:p>
          <w:p>
            <w:pPr>
              <w:rPr>
                <w:rFonts w:ascii="宋体" w:hAnsi="宋体" w:cs="宋体"/>
                <w:color w:val="auto"/>
                <w:highlight w:val="none"/>
              </w:rPr>
            </w:pPr>
            <w:r>
              <w:rPr>
                <w:rFonts w:hint="eastAsia" w:ascii="宋体" w:hAnsi="宋体" w:cs="宋体"/>
                <w:b/>
                <w:bCs/>
                <w:color w:val="auto"/>
                <w:highlight w:val="none"/>
              </w:rPr>
              <w:t xml:space="preserve">2.9床支撑：</w:t>
            </w:r>
            <w:r>
              <w:rPr>
                <w:rFonts w:hint="eastAsia" w:ascii="宋体" w:hAnsi="宋体" w:cs="宋体"/>
                <w:color w:val="auto"/>
                <w:highlight w:val="none"/>
              </w:rPr>
              <w:t xml:space="preserve">采用不少于7根20*30*1.2mm方形高频焊管制作。床撑卡槽采用一次冲压成型U型卡槽。</w:t>
            </w:r>
            <w:r/>
          </w:p>
          <w:p>
            <w:pPr>
              <w:rPr>
                <w:rFonts w:ascii="宋体" w:hAnsi="宋体" w:cs="宋体"/>
                <w:color w:val="auto"/>
                <w:highlight w:val="none"/>
              </w:rPr>
            </w:pPr>
            <w:r>
              <w:rPr>
                <w:rFonts w:hint="eastAsia" w:ascii="宋体" w:hAnsi="宋体" w:cs="宋体"/>
                <w:b/>
                <w:bCs/>
                <w:color w:val="auto"/>
                <w:highlight w:val="none"/>
              </w:rPr>
              <w:t xml:space="preserve">2.10脚套：</w:t>
            </w:r>
            <w:r>
              <w:rPr>
                <w:rFonts w:hint="eastAsia" w:ascii="宋体" w:hAnsi="宋体" w:cs="宋体"/>
                <w:color w:val="auto"/>
                <w:highlight w:val="none"/>
              </w:rPr>
              <w:t xml:space="preserve">PP塑料件软塑胶防潮脚垫，与钢管适配。 </w:t>
            </w:r>
            <w:r/>
          </w:p>
          <w:p>
            <w:pPr>
              <w:rPr>
                <w:rFonts w:ascii="宋体" w:hAnsi="宋体" w:cs="宋体"/>
                <w:color w:val="auto"/>
                <w:highlight w:val="none"/>
              </w:rPr>
            </w:pPr>
            <w:r>
              <w:rPr>
                <w:rFonts w:hint="eastAsia" w:ascii="宋体" w:hAnsi="宋体" w:cs="宋体"/>
                <w:b/>
                <w:bCs/>
                <w:color w:val="auto"/>
                <w:highlight w:val="none"/>
              </w:rPr>
              <w:t xml:space="preserve">2.11柜体底座、书桌底座：</w:t>
            </w:r>
            <w:r>
              <w:rPr>
                <w:rFonts w:hint="eastAsia" w:ascii="宋体" w:hAnsi="宋体" w:cs="宋体"/>
                <w:color w:val="auto"/>
                <w:highlight w:val="none"/>
              </w:rPr>
              <w:t xml:space="preserve">柜体底部及书桌底座采用25*50*1.0mm高频焊管焊接成框，与柜体用螺丝连接。 </w:t>
            </w:r>
            <w:r/>
          </w:p>
          <w:p>
            <w:pPr>
              <w:rPr>
                <w:rFonts w:ascii="宋体" w:hAnsi="宋体" w:cs="宋体"/>
                <w:color w:val="auto"/>
                <w:highlight w:val="none"/>
              </w:rPr>
            </w:pPr>
            <w:r>
              <w:rPr>
                <w:rFonts w:hint="eastAsia" w:ascii="宋体" w:hAnsi="宋体" w:cs="宋体"/>
                <w:b/>
                <w:bCs/>
                <w:color w:val="auto"/>
                <w:highlight w:val="none"/>
              </w:rPr>
              <w:t xml:space="preserve">2.12床板：</w:t>
            </w:r>
            <w:r>
              <w:rPr>
                <w:rFonts w:hint="eastAsia" w:ascii="宋体" w:hAnsi="宋体" w:cs="宋体"/>
                <w:color w:val="auto"/>
                <w:highlight w:val="none"/>
              </w:rPr>
              <w:t xml:space="preserve">采用HDPE（高密度聚乙烯）全新料，一次吹塑成型，尺寸1910*910mm（±10mm），厚度18mm（±2mm），新型、环保、可循环利用。床板厚度均匀、表面光滑平整、光洁卫生、耐热性好、防腐蚀、机械强度高、无毒无味，结实耐用、韧性好，不会变形，且具有优良的化学稳定性和电绝缘性；床板具有防虫、防火、防潮的特点。床板有不少于45个透气孔，整体为一次成型，不能2块或者多块拼接。</w:t>
            </w:r>
            <w:r/>
          </w:p>
          <w:p>
            <w:pPr>
              <w:rPr>
                <w:rFonts w:ascii="宋体" w:hAnsi="宋体" w:cs="宋体"/>
                <w:color w:val="auto"/>
                <w:highlight w:val="none"/>
              </w:rPr>
            </w:pPr>
            <w:r>
              <w:rPr>
                <w:rFonts w:hint="eastAsia" w:ascii="宋体" w:hAnsi="宋体" w:cs="宋体"/>
                <w:b/>
                <w:bCs/>
                <w:color w:val="auto"/>
                <w:highlight w:val="none"/>
              </w:rPr>
              <w:t xml:space="preserve">2.13公寓床整圈式蚊帐架：</w:t>
            </w:r>
            <w:r>
              <w:rPr>
                <w:rFonts w:hint="eastAsia" w:ascii="宋体" w:hAnsi="宋体" w:cs="宋体"/>
                <w:color w:val="auto"/>
                <w:highlight w:val="none"/>
              </w:rPr>
              <w:t xml:space="preserve">采用φ19*1.0mm圆管制作，三通连接件，支撑稳固，使用便捷。</w:t>
            </w:r>
            <w:r/>
          </w:p>
          <w:p>
            <w:pPr>
              <w:rPr>
                <w:rFonts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w:t>
            </w:r>
            <w:r>
              <w:rPr>
                <w:rFonts w:hint="eastAsia" w:ascii="宋体" w:hAnsi="宋体" w:cs="宋体"/>
                <w:b/>
                <w:bCs/>
                <w:color w:val="auto"/>
                <w:highlight w:val="none"/>
                <w:lang w:eastAsia="zh-CN"/>
              </w:rPr>
              <w:t xml:space="preserve">床下衣柜和床下书桌组合</w:t>
            </w:r>
            <w:r>
              <w:rPr>
                <w:rFonts w:hint="eastAsia" w:ascii="宋体" w:hAnsi="宋体" w:cs="宋体"/>
                <w:b/>
                <w:bCs/>
                <w:color w:val="auto"/>
                <w:highlight w:val="none"/>
              </w:rPr>
              <w:t xml:space="preserve">，规格1920*820/600*1730mm(±10mm)：</w:t>
            </w:r>
            <w:r/>
          </w:p>
          <w:p>
            <w:pPr>
              <w:rPr>
                <w:rFonts w:ascii="宋体" w:hAnsi="宋体" w:cs="宋体"/>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.1 单人位自修桌桌面板：</w:t>
            </w:r>
            <w:r>
              <w:rPr>
                <w:rFonts w:hint="eastAsia" w:ascii="宋体" w:hAnsi="宋体" w:cs="宋体"/>
                <w:color w:val="auto"/>
                <w:highlight w:val="none"/>
              </w:rPr>
              <w:t xml:space="preserve">基材采用25mm厚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，环保等级E0级，桌面为L型，尺寸L1120×W810/W580(±10mm),桌面四周采用一次PP材质注塑封边</w:t>
            </w:r>
            <w:r>
              <w:rPr>
                <w:rFonts w:hint="eastAsia" w:ascii="宋体" w:hAnsi="宋体" w:cs="宋体"/>
                <w:color w:val="auto"/>
                <w:szCs w:val="21"/>
                <w:highlight w:val="none"/>
                <w:lang w:val="zh-CN"/>
              </w:rPr>
              <w:t xml:space="preserve">，前口人性化圆润造型</w:t>
            </w:r>
            <w:r>
              <w:rPr>
                <w:rFonts w:hint="eastAsia" w:ascii="宋体" w:hAnsi="宋体" w:cs="宋体"/>
                <w:color w:val="auto"/>
                <w:highlight w:val="none"/>
              </w:rPr>
              <w:t xml:space="preserve">。</w:t>
            </w:r>
            <w:r/>
          </w:p>
          <w:p>
            <w:pPr>
              <w:rPr>
                <w:rFonts w:ascii="宋体" w:hAnsi="宋体" w:cs="宋体"/>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.2 单人位自修桌书架侧板及层板：</w:t>
            </w:r>
            <w:r>
              <w:rPr>
                <w:rFonts w:hint="eastAsia" w:ascii="宋体" w:hAnsi="宋体" w:cs="宋体"/>
                <w:color w:val="auto"/>
                <w:highlight w:val="none"/>
              </w:rPr>
              <w:t xml:space="preserve">书架侧板、层板及顶板采用18mm厚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。优质三合一连接件。板材表面不得有缺角和破损，无明显的干湿花污斑及划痕，封边条采用同色封边带，厚度≥1.5mm。</w:t>
            </w:r>
            <w:r/>
          </w:p>
          <w:p>
            <w:pPr>
              <w:rPr>
                <w:rFonts w:ascii="宋体" w:hAnsi="宋体" w:cs="宋体"/>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 注塑封边一次成型抽面板、注塑封边一次成型小柜门板：基材</w:t>
            </w:r>
            <w:r>
              <w:rPr>
                <w:rFonts w:hint="eastAsia" w:ascii="宋体" w:hAnsi="宋体" w:cs="宋体"/>
                <w:color w:val="auto"/>
                <w:highlight w:val="none"/>
              </w:rPr>
              <w:t xml:space="preserve">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，环保等级E0级，抽面板尺寸为400*150mm(±10mm)，小柜门板尺寸为5</w:t>
            </w:r>
            <w:r>
              <w:rPr>
                <w:rFonts w:hint="eastAsia" w:ascii="宋体" w:hAnsi="宋体" w:cs="宋体"/>
                <w:color w:val="auto"/>
                <w:highlight w:val="none"/>
              </w:rPr>
              <w:t xml:space="preserve">30*400mm(±10mm)，抽面板、小柜门板四周采用一次注塑（聚丙烯）一次性注塑封边（不可采用PVC封边），采用注塑封边使整个产品更具立体感和人性化设计。表面耐磨，耐污抗老化，耐碰撞等诸多优点。配备铝合金暗扣拉手，抽面板带成型锁扣孔，对穿一次注塑成型锁孔设计，使门板在闭合时不与木板基材发生摩擦，增加使用寿命，小柜门板铰链安装位置采用高新技术一次模压注塑成型杯孔，安装螺丝握钉力大大加强，解决了以往安装螺丝因握钉力不强导致铰链易脱落的现象，减少维修率。五金配件：轨道采用三节静音导轨、阻尼铰链，三合一连接件。</w:t>
            </w:r>
            <w:r/>
          </w:p>
          <w:p>
            <w:pPr>
              <w:rPr>
                <w:rFonts w:ascii="宋体" w:hAnsi="宋体" w:cs="宋体"/>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衣柜：</w:t>
            </w:r>
            <w:r>
              <w:rPr>
                <w:rFonts w:hint="eastAsia" w:ascii="宋体" w:hAnsi="宋体" w:cs="宋体"/>
                <w:color w:val="auto"/>
                <w:highlight w:val="none"/>
              </w:rPr>
              <w:t xml:space="preserve">衣柜规格为L800*W600*H1730mm，衣柜柜体板及层板、中站板、顶底板采用18mm厚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，背板为5mm浸渍胶膜纸饰面实木多层板，环保等级E0级。板材表面不得有缺角和破损，无明显的干湿花污斑及划痕，封边条采用同色封边带，厚度≥1.5mm。 五金配件：阻尼铰链，三合一连接件，衣柜内配置一根可承受重量的不锈钢挂衣杆和一块层板。</w:t>
            </w:r>
            <w:r/>
          </w:p>
          <w:p>
            <w:pPr>
              <w:rPr>
                <w:rFonts w:ascii="宋体" w:hAnsi="宋体" w:cs="宋体"/>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rPr>
              <w:t xml:space="preserve"> 注塑封边一次成型衣柜门板：</w:t>
            </w:r>
            <w:r>
              <w:rPr>
                <w:rFonts w:hint="eastAsia" w:ascii="宋体" w:hAnsi="宋体" w:cs="宋体"/>
                <w:color w:val="auto"/>
                <w:highlight w:val="none"/>
              </w:rPr>
              <w:t xml:space="preserve">衣柜门板采用18mm厚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尺寸为1680*500mm(±10mm)，环保等级E0级，四周采用一次注塑PP（聚丙烯）一次性注塑封边（不可采用PVC封边），配备铝合金暗扣拉手，门板铰链安装位置采用高新技术一次模压注塑成型杯孔，安装螺丝握钉力大大加强，解决了以往安装螺丝因握钉力不强导致铰链易脱落的现象，减少维修率。采用注塑封边使整个产品更具立体感和人性化设计。表面耐磨，耐污抗老化，耐碰撞等诸多优点。衣柜门上配有内嵌式铝合金锁盒，旋钮式挂锁设计，表面电镀或者氧化处理，挂锁不外露，挂锁可单独配置，确保使用安全性。</w:t>
            </w:r>
            <w:r/>
          </w:p>
          <w:p>
            <w:pPr>
              <w:rPr>
                <w:color w:val="auto"/>
                <w:szCs w:val="21"/>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、公寓床中走式爬梯：规格：600*960*1430mm(±10mm)</w:t>
            </w:r>
            <w:r>
              <w:rPr>
                <w:rFonts w:hint="eastAsia" w:ascii="宋体" w:hAnsi="宋体" w:cs="宋体"/>
                <w:color w:val="auto"/>
                <w:highlight w:val="none"/>
              </w:rPr>
              <w:t xml:space="preserve">整体采用25*25*1.0mm方形高频焊管制作，配备走梯后抓手。爬梯踏步板采用HDPE高密度聚乙烯材质中空吹塑工艺，表面防滑花纹,增加摩擦力使脚底时刻紧贴踏面，有效避免意外发生，确保学生上下楼梯安全。侧板、背板、底板：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。门板：基材采用18mm厚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四周采用大型注塑设备一次注塑成型且四周无接缝（不可采用PVC封边），铝合金暗拉手设计，降低磕碰风险，门板铰链安装位置采用高新技术一次模压注塑成型杯孔，安装螺丝握钉力大大加强，解决以往安装螺丝握钉力不强，杜绝铰链易脱落的现象，减少维修率。表面耐磨，耐污抗老化，耐碰撞。</w:t>
            </w:r>
            <w:r/>
          </w:p>
        </w:tc>
      </w:tr>
      <w:tr>
        <w:trPr>
          <w:jc w:val="center"/>
          <w:trHeight w:val="575"/>
        </w:trPr>
        <w:tc>
          <w:tcPr>
            <w:tcW w:w="550" w:type="dxa"/>
            <w:vAlign w:val="center"/>
            <w:vMerge w:val="restart"/>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491" w:type="dxa"/>
            <w:vAlign w:val="center"/>
            <w:vMerge w:val="restart"/>
            <w:textDirection w:val="lrTb"/>
            <w:noWrap/>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公寓椅</w:t>
            </w:r>
            <w:r/>
          </w:p>
        </w:tc>
        <w:tc>
          <w:tcPr>
            <w:tcW w:w="1461" w:type="dxa"/>
            <w:vAlign w:val="center"/>
            <w:textDirection w:val="lrTb"/>
            <w:noWrap/>
          </w:tcPr>
          <w:p>
            <w:pPr>
              <w:jc w:val="left"/>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★实质性要求</w:t>
            </w:r>
            <w:r/>
          </w:p>
        </w:tc>
        <w:tc>
          <w:tcPr>
            <w:tcW w:w="6932" w:type="dxa"/>
            <w:vAlign w:val="center"/>
            <w:textDirection w:val="lrTb"/>
            <w:noWrap/>
          </w:tcPr>
          <w:p>
            <w:pPr>
              <w:rPr>
                <w:color w:val="auto"/>
                <w:szCs w:val="21"/>
                <w:highlight w:val="none"/>
              </w:rPr>
            </w:pPr>
            <w:r>
              <w:rPr>
                <w:rFonts w:hint="eastAsia" w:ascii="宋体" w:hAnsi="宋体" w:cs="宋体"/>
                <w:b/>
                <w:bCs/>
                <w:color w:val="auto"/>
                <w:highlight w:val="none"/>
              </w:rPr>
              <w:t xml:space="preserve">规格：410*370*840mm(±10mm)</w:t>
            </w:r>
            <w:r/>
          </w:p>
        </w:tc>
      </w:tr>
      <w:tr>
        <w:trPr>
          <w:jc w:val="center"/>
          <w:trHeight w:val="575"/>
        </w:trPr>
        <w:tc>
          <w:tcPr>
            <w:tcW w:w="550" w:type="dxa"/>
            <w:vAlign w:val="center"/>
            <w:vMerge w:val="continue"/>
            <w:textDirection w:val="lrTb"/>
            <w:noWrap/>
          </w:tcPr>
          <w:p>
            <w:pPr>
              <w:spacing w:line="264" w:lineRule="auto"/>
              <w:rPr>
                <w:color w:val="auto"/>
                <w:szCs w:val="21"/>
                <w:highlight w:val="none"/>
              </w:rPr>
            </w:pPr>
            <w:r>
              <w:rPr>
                <w:color w:val="auto"/>
                <w:szCs w:val="21"/>
                <w:highlight w:val="none"/>
              </w:rPr>
            </w:r>
            <w:r/>
          </w:p>
        </w:tc>
        <w:tc>
          <w:tcPr>
            <w:tcW w:w="491" w:type="dxa"/>
            <w:vAlign w:val="center"/>
            <w:vMerge w:val="continue"/>
            <w:textDirection w:val="lrTb"/>
            <w:noWrap/>
          </w:tcPr>
          <w:p>
            <w:pPr>
              <w:spacing w:line="264" w:lineRule="auto"/>
              <w:rPr>
                <w:color w:val="auto"/>
                <w:szCs w:val="21"/>
                <w:highlight w:val="none"/>
              </w:rPr>
            </w:pPr>
            <w:r>
              <w:rPr>
                <w:color w:val="auto"/>
                <w:szCs w:val="21"/>
                <w:highlight w:val="none"/>
              </w:rPr>
            </w:r>
            <w:r/>
          </w:p>
        </w:tc>
        <w:tc>
          <w:tcPr>
            <w:tcW w:w="1461" w:type="dxa"/>
            <w:vAlign w:val="center"/>
            <w:textDirection w:val="lrTb"/>
            <w:noWrap/>
          </w:tcPr>
          <w:p>
            <w:pPr>
              <w:jc w:val="left"/>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非实质性要求</w:t>
            </w:r>
            <w:r/>
          </w:p>
        </w:tc>
        <w:tc>
          <w:tcPr>
            <w:tcW w:w="6932" w:type="dxa"/>
            <w:vAlign w:val="center"/>
            <w:textDirection w:val="lrTb"/>
            <w:noWrap/>
          </w:tcPr>
          <w:p>
            <w:pPr>
              <w:rPr>
                <w:rFonts w:hint="eastAsia" w:ascii="宋体" w:hAnsi="宋体" w:cs="宋体"/>
                <w:b/>
                <w:bCs/>
                <w:color w:val="auto"/>
                <w:highlight w:val="none"/>
              </w:rPr>
            </w:pPr>
            <w:r>
              <w:rPr>
                <w:rFonts w:hint="eastAsia" w:ascii="宋体" w:hAnsi="宋体" w:cs="宋体"/>
                <w:b/>
                <w:bCs/>
                <w:color w:val="auto"/>
                <w:highlight w:val="none"/>
              </w:rPr>
              <w:t xml:space="preserve">不低于以下要求：</w:t>
            </w:r>
            <w:r/>
          </w:p>
          <w:p>
            <w:pPr>
              <w:rPr>
                <w:rFonts w:ascii="宋体" w:hAnsi="宋体" w:cs="宋体"/>
                <w:color w:val="auto"/>
                <w:highlight w:val="none"/>
              </w:rPr>
            </w:pPr>
            <w:r>
              <w:rPr>
                <w:rFonts w:hint="eastAsia" w:ascii="宋体" w:hAnsi="宋体" w:cs="宋体"/>
                <w:b/>
                <w:bCs/>
                <w:color w:val="auto"/>
                <w:highlight w:val="none"/>
              </w:rPr>
              <w:t xml:space="preserve">工艺要求：</w:t>
            </w:r>
            <w:r>
              <w:rPr>
                <w:rFonts w:hint="eastAsia" w:ascii="宋体" w:hAnsi="宋体" w:cs="宋体"/>
                <w:color w:val="auto"/>
                <w:highlight w:val="none"/>
              </w:rPr>
              <w:t xml:space="preserve">所有钢材均采用国家标准钢，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p>
          <w:p>
            <w:pPr>
              <w:rPr>
                <w:rFonts w:ascii="宋体" w:hAnsi="宋体" w:cs="宋体"/>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272415</wp:posOffset>
                      </wp:positionH>
                      <wp:positionV relativeFrom="paragraph">
                        <wp:posOffset>71755</wp:posOffset>
                      </wp:positionV>
                      <wp:extent cx="1424305" cy="1497330"/>
                      <wp:effectExtent l="0" t="0" r="4445" b="7620"/>
                      <wp:wrapTopAndBottom/>
                      <wp:docPr id="3" name="图片 13"/>
                      <wp:cNvGraphicFramePr/>
                      <a:graphic xmlns:a="http://schemas.openxmlformats.org/drawingml/2006/main">
                        <a:graphicData uri="http://schemas.openxmlformats.org/drawingml/2006/picture">
                          <pic:pic xmlns:pic="http://schemas.openxmlformats.org/drawingml/2006/picture">
                            <pic:nvPicPr>
                              <pic:cNvPr id="3" name="图片 13"/>
                              <pic:cNvPicPr/>
                              <pic:nvPr/>
                            </pic:nvPicPr>
                            <pic:blipFill>
                              <a:blip r:embed="rId16"/>
                              <a:stretch/>
                            </pic:blipFill>
                            <pic:spPr bwMode="auto">
                              <a:xfrm>
                                <a:off x="0" y="0"/>
                                <a:ext cx="1424305" cy="149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1.4pt;mso-position-horizontal:absolute;mso-position-vertical-relative:text;margin-top:5.6pt;mso-position-vertical:absolute;width:112.1pt;height:117.9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cs="宋体"/>
                <w:color w:val="auto"/>
                <w:highlight w:val="none"/>
              </w:rPr>
              <w:t xml:space="preserve">1、椅架采用不小于 15*30mm 椭圆钢管，壁厚不小于1.2mm，全自动弯管机成型，气体保护焊接工艺，所有焊接处抛光，打磨平整光滑，不允许有虚焊、夹渣。抛丸表面处理，高温静电喷涂，表层耐用不易脱落。 </w:t>
            </w:r>
            <w:r/>
          </w:p>
          <w:p>
            <w:pPr>
              <w:rPr>
                <w:color w:val="auto"/>
                <w:szCs w:val="21"/>
                <w:highlight w:val="none"/>
              </w:rPr>
            </w:pPr>
            <w:r>
              <w:rPr>
                <w:rFonts w:hint="eastAsia" w:ascii="宋体" w:hAnsi="宋体" w:cs="宋体"/>
                <w:color w:val="auto"/>
                <w:highlight w:val="none"/>
              </w:rPr>
              <w:t xml:space="preserve">2、椅座板规格410*370mm(±10mm)，背靠板规格410*260mm(±10mm)，座板、背靠板均采用 HDPE（高密度聚乙烯）中空吹塑技术一次注塑成型，椅子座板、背靠板表面人性化透气孔设计，符合人体工程学，耐用耐磨。椅脚配有PP塑料件脚套，耐磨不易脱落。</w:t>
            </w:r>
            <w:r/>
          </w:p>
        </w:tc>
      </w:tr>
    </w:tbl>
    <w:p>
      <w:pPr>
        <w:rPr>
          <w:rFonts w:hint="eastAsia" w:ascii="宋体" w:hAnsi="宋体" w:cs="宋体"/>
          <w:color w:val="auto"/>
          <w:highlight w:val="none"/>
        </w:rPr>
      </w:pPr>
      <w:r/>
      <w:bookmarkStart w:id="254" w:name="_Toc91836564"/>
      <w:r/>
      <w:bookmarkStart w:id="255" w:name="_Toc107246271"/>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62"/>
        <w:ind w:firstLine="569"/>
        <w:rPr>
          <w:rFonts w:hint="eastAsia" w:ascii="宋体" w:hAnsi="宋体" w:cs="宋体"/>
          <w:color w:val="auto"/>
          <w:sz w:val="24"/>
          <w:highlight w:val="none"/>
          <w:lang w:val="zh-CN"/>
        </w:rPr>
      </w:pPr>
      <w:r>
        <w:rPr>
          <w:rFonts w:hint="eastAsia" w:ascii="宋体" w:hAnsi="宋体" w:cs="宋体"/>
          <w:color w:val="auto"/>
          <w:highlight w:val="none"/>
        </w:rPr>
        <w:t xml:space="preserve">第四章 采购需求</w:t>
      </w:r>
      <w:bookmarkEnd w:id="254"/>
      <w:r/>
      <w:bookmarkEnd w:id="255"/>
      <w:r/>
      <w:r/>
    </w:p>
    <w:p>
      <w:pPr>
        <w:spacing w:line="360" w:lineRule="auto"/>
        <w:rPr>
          <w:rFonts w:ascii="宋体" w:hAnsi="宋体" w:cs="宋体"/>
          <w:b/>
          <w:bCs/>
          <w:color w:val="auto"/>
          <w:sz w:val="24"/>
          <w:szCs w:val="24"/>
          <w:highlight w:val="none"/>
        </w:rPr>
      </w:pPr>
      <w:r/>
      <w:bookmarkStart w:id="256" w:name="_Toc15143"/>
      <w:r/>
      <w:bookmarkStart w:id="257" w:name="_Toc107246272"/>
      <w:r>
        <w:rPr>
          <w:rFonts w:hint="eastAsia" w:ascii="宋体" w:hAnsi="宋体" w:cs="宋体"/>
          <w:b/>
          <w:bCs/>
          <w:color w:val="auto"/>
          <w:sz w:val="24"/>
          <w:szCs w:val="24"/>
          <w:highlight w:val="none"/>
        </w:rPr>
        <w:t xml:space="preserve">一、招标简要说明</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1.招标编号：</w:t>
      </w:r>
      <w:r>
        <w:rPr>
          <w:rFonts w:hint="eastAsia" w:ascii="宋体" w:hAnsi="宋体" w:cs="宋体"/>
          <w:color w:val="auto"/>
          <w:sz w:val="24"/>
          <w:szCs w:val="24"/>
          <w:highlight w:val="none"/>
          <w:lang w:eastAsia="zh-CN"/>
        </w:rPr>
        <w:t xml:space="preserve">JSJXJYU2026012</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南京师范大学附属扬子中学宿舍家具采购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3.项目内容：拟采购一批</w:t>
      </w:r>
      <w:r>
        <w:rPr>
          <w:rFonts w:hint="eastAsia" w:ascii="宋体" w:hAnsi="宋体" w:cs="宋体"/>
          <w:color w:val="auto"/>
          <w:sz w:val="24"/>
          <w:szCs w:val="24"/>
          <w:highlight w:val="none"/>
          <w:lang w:val="en-US" w:eastAsia="zh-CN"/>
        </w:rPr>
        <w:t xml:space="preserve">宿舍</w:t>
      </w:r>
      <w:r>
        <w:rPr>
          <w:rFonts w:hint="eastAsia" w:ascii="宋体" w:hAnsi="宋体" w:cs="宋体"/>
          <w:color w:val="auto"/>
          <w:sz w:val="24"/>
          <w:szCs w:val="24"/>
          <w:highlight w:val="none"/>
        </w:rPr>
        <w:t xml:space="preserve">家具，具体详见清单。</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供货</w:t>
      </w:r>
      <w:r>
        <w:rPr>
          <w:rFonts w:hint="eastAsia" w:ascii="宋体" w:hAnsi="宋体" w:cs="宋体"/>
          <w:color w:val="auto"/>
          <w:sz w:val="24"/>
          <w:szCs w:val="24"/>
          <w:highlight w:val="none"/>
        </w:rPr>
        <w:t xml:space="preserve">期：</w:t>
      </w:r>
      <w:r>
        <w:rPr>
          <w:rFonts w:hint="eastAsia" w:ascii="宋体" w:hAnsi="宋体" w:cs="宋体"/>
          <w:color w:val="auto"/>
          <w:sz w:val="24"/>
          <w:szCs w:val="24"/>
          <w:highlight w:val="none"/>
          <w:lang w:val="en-US" w:eastAsia="zh-CN"/>
        </w:rPr>
        <w:t xml:space="preserve">合同签订后</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0日历日内交付使用</w:t>
      </w:r>
      <w:r>
        <w:rPr>
          <w:rFonts w:hint="eastAsia" w:ascii="宋体" w:hAnsi="宋体" w:cs="宋体"/>
          <w:color w:val="auto"/>
          <w:sz w:val="24"/>
          <w:szCs w:val="24"/>
          <w:highlight w:val="none"/>
        </w:rPr>
        <w:t xml:space="preserve">。</w:t>
      </w:r>
      <w:r/>
    </w:p>
    <w:p>
      <w:pPr>
        <w:pStyle w:val="795"/>
        <w:ind w:firstLine="0"/>
        <w:spacing w:line="360" w:lineRule="auto"/>
        <w:rPr>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rPr>
        <w:t xml:space="preserve">二、家具清单</w:t>
      </w:r>
      <w:r/>
    </w:p>
    <w:tbl>
      <w:tblPr>
        <w:tblStyle w:val="731"/>
        <w:tblpPr w:horzAnchor="margin" w:tblpXSpec="center" w:vertAnchor="text" w:tblpY="382" w:leftFromText="180" w:topFromText="0" w:rightFromText="180" w:bottomFromText="0"/>
        <w:tblW w:w="465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12"/>
        <w:gridCol w:w="1744"/>
        <w:gridCol w:w="620"/>
        <w:gridCol w:w="630"/>
        <w:gridCol w:w="1284"/>
        <w:gridCol w:w="1429"/>
        <w:gridCol w:w="1697"/>
      </w:tblGrid>
      <w:tr>
        <w:trPr>
          <w:trHeight w:val="470"/>
        </w:trPr>
        <w:tc>
          <w:tcPr>
            <w:tcBorders>
              <w:top w:val="single" w:color="000000" w:sz="2" w:space="0"/>
              <w:bottom w:val="single" w:color="000000" w:sz="2" w:space="0"/>
            </w:tcBorders>
            <w:tcW w:w="403" w:type="pct"/>
            <w:vAlign w:val="center"/>
            <w:textDirection w:val="lrTb"/>
            <w:noWrap/>
          </w:tcPr>
          <w:p>
            <w:pPr>
              <w:ind w:firstLine="105"/>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2" w:space="0"/>
              <w:bottom w:val="single" w:color="000000" w:sz="2" w:space="0"/>
            </w:tcBorders>
            <w:tcW w:w="1109"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名称</w:t>
            </w:r>
            <w:r/>
          </w:p>
        </w:tc>
        <w:tc>
          <w:tcPr>
            <w:tcBorders>
              <w:top w:val="single" w:color="000000" w:sz="2" w:space="0"/>
              <w:bottom w:val="single" w:color="000000" w:sz="2" w:space="0"/>
            </w:tcBorders>
            <w:tcW w:w="408"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Borders>
              <w:top w:val="single" w:color="000000" w:sz="2" w:space="0"/>
              <w:bottom w:val="single" w:color="000000" w:sz="2" w:space="0"/>
            </w:tcBorders>
            <w:tcW w:w="414"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Borders>
              <w:top w:val="single" w:color="000000" w:sz="2" w:space="0"/>
              <w:bottom w:val="single" w:color="000000" w:sz="2" w:space="0"/>
            </w:tcBorders>
            <w:tcW w:w="822"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产品类型</w:t>
            </w:r>
            <w:r/>
          </w:p>
        </w:tc>
        <w:tc>
          <w:tcPr>
            <w:tcBorders>
              <w:top w:val="single" w:color="000000" w:sz="2" w:space="0"/>
              <w:bottom w:val="single" w:color="000000" w:sz="2" w:space="0"/>
            </w:tcBorders>
            <w:tcW w:w="912"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所属行业类型</w:t>
            </w:r>
            <w:r/>
          </w:p>
        </w:tc>
        <w:tc>
          <w:tcPr>
            <w:tcBorders>
              <w:top w:val="single" w:color="000000" w:sz="2" w:space="0"/>
              <w:bottom w:val="single" w:color="000000" w:sz="2" w:space="0"/>
            </w:tcBorders>
            <w:tcW w:w="932"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备注（产品属性）</w:t>
            </w:r>
            <w:r/>
          </w:p>
        </w:tc>
      </w:tr>
      <w:tr>
        <w:trPr>
          <w:trHeight w:val="414"/>
        </w:trPr>
        <w:tc>
          <w:tcPr>
            <w:tcBorders>
              <w:top w:val="single" w:color="000000" w:sz="2" w:space="0"/>
              <w:bottom w:val="single" w:color="000000" w:sz="2" w:space="0"/>
            </w:tcBorders>
            <w:tcW w:w="403"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2" w:space="0"/>
              <w:bottom w:val="single" w:color="000000" w:sz="2" w:space="0"/>
            </w:tcBorders>
            <w:tcW w:w="1109" w:type="pct"/>
            <w:vAlign w:val="center"/>
            <w:textDirection w:val="lrTb"/>
            <w:noWrap/>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公寓组合床</w:t>
            </w:r>
            <w:r/>
          </w:p>
        </w:tc>
        <w:tc>
          <w:tcPr>
            <w:tcBorders>
              <w:top w:val="single" w:color="000000" w:sz="2" w:space="0"/>
              <w:bottom w:val="single" w:color="000000" w:sz="2" w:space="0"/>
            </w:tcBorders>
            <w:tcW w:w="408" w:type="pct"/>
            <w:vAlign w:val="center"/>
            <w:textDirection w:val="lrTb"/>
            <w:noWrap/>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172</w:t>
            </w:r>
            <w:r/>
          </w:p>
        </w:tc>
        <w:tc>
          <w:tcPr>
            <w:tcBorders>
              <w:top w:val="single" w:color="000000" w:sz="2" w:space="0"/>
              <w:bottom w:val="single" w:color="000000" w:sz="2" w:space="0"/>
            </w:tcBorders>
            <w:tcW w:w="414"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Borders>
              <w:top w:val="single" w:color="000000" w:sz="2" w:space="0"/>
              <w:bottom w:val="single" w:color="000000" w:sz="2" w:space="0"/>
            </w:tcBorders>
            <w:tcW w:w="822" w:type="pct"/>
            <w:vAlign w:val="center"/>
            <w:textDirection w:val="lrTb"/>
            <w:noWrap/>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核心产品</w:t>
            </w:r>
            <w:r/>
          </w:p>
        </w:tc>
        <w:tc>
          <w:tcPr>
            <w:tcBorders>
              <w:top w:val="single" w:color="000000" w:sz="2" w:space="0"/>
              <w:bottom w:val="single" w:color="000000" w:sz="2" w:space="0"/>
            </w:tcBorders>
            <w:tcW w:w="912"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工业</w:t>
            </w:r>
            <w:r/>
          </w:p>
        </w:tc>
        <w:tc>
          <w:tcPr>
            <w:tcBorders>
              <w:top w:val="single" w:color="000000" w:sz="2" w:space="0"/>
              <w:bottom w:val="single" w:color="000000" w:sz="2" w:space="0"/>
            </w:tcBorders>
            <w:tcW w:w="932"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货物</w:t>
            </w:r>
            <w:r/>
          </w:p>
        </w:tc>
      </w:tr>
      <w:tr>
        <w:trPr>
          <w:trHeight w:val="414"/>
        </w:trPr>
        <w:tc>
          <w:tcPr>
            <w:tcBorders>
              <w:top w:val="single" w:color="000000" w:sz="2" w:space="0"/>
              <w:bottom w:val="single" w:color="000000" w:sz="2" w:space="0"/>
            </w:tcBorders>
            <w:tcW w:w="403"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2" w:space="0"/>
              <w:bottom w:val="single" w:color="000000" w:sz="2" w:space="0"/>
            </w:tcBorders>
            <w:tcW w:w="1109" w:type="pct"/>
            <w:vAlign w:val="center"/>
            <w:textDirection w:val="lrTb"/>
            <w:noWrap/>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公寓椅</w:t>
            </w:r>
            <w:r/>
          </w:p>
        </w:tc>
        <w:tc>
          <w:tcPr>
            <w:tcBorders>
              <w:top w:val="single" w:color="000000" w:sz="2" w:space="0"/>
              <w:bottom w:val="single" w:color="000000" w:sz="2" w:space="0"/>
            </w:tcBorders>
            <w:tcW w:w="408" w:type="pct"/>
            <w:vAlign w:val="center"/>
            <w:textDirection w:val="lrTb"/>
            <w:noWrap/>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344</w:t>
            </w:r>
            <w:r/>
          </w:p>
        </w:tc>
        <w:tc>
          <w:tcPr>
            <w:tcBorders>
              <w:top w:val="single" w:color="000000" w:sz="2" w:space="0"/>
              <w:bottom w:val="single" w:color="000000" w:sz="2" w:space="0"/>
            </w:tcBorders>
            <w:tcW w:w="414"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Borders>
              <w:top w:val="single" w:color="000000" w:sz="2" w:space="0"/>
              <w:bottom w:val="single" w:color="000000" w:sz="2" w:space="0"/>
            </w:tcBorders>
            <w:tcW w:w="822" w:type="pct"/>
            <w:vAlign w:val="center"/>
            <w:textDirection w:val="lrTb"/>
            <w:noWrap/>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主要产品</w:t>
            </w:r>
            <w:r/>
          </w:p>
        </w:tc>
        <w:tc>
          <w:tcPr>
            <w:tcBorders>
              <w:top w:val="single" w:color="000000" w:sz="2" w:space="0"/>
              <w:bottom w:val="single" w:color="000000" w:sz="2" w:space="0"/>
            </w:tcBorders>
            <w:tcW w:w="912"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工业</w:t>
            </w:r>
            <w:r/>
          </w:p>
        </w:tc>
        <w:tc>
          <w:tcPr>
            <w:tcBorders>
              <w:top w:val="single" w:color="000000" w:sz="2" w:space="0"/>
              <w:bottom w:val="single" w:color="000000" w:sz="2" w:space="0"/>
            </w:tcBorders>
            <w:tcW w:w="932" w:type="pct"/>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货物</w:t>
            </w:r>
            <w:r/>
          </w:p>
        </w:tc>
      </w:tr>
    </w:tbl>
    <w:p>
      <w:pPr>
        <w:pStyle w:val="795"/>
        <w:ind w:firstLine="0"/>
        <w:spacing w:line="360" w:lineRule="auto"/>
        <w:rPr>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rPr>
      </w:r>
      <w:r/>
    </w:p>
    <w:p>
      <w:pPr>
        <w:pStyle w:val="795"/>
        <w:numPr>
          <w:ilvl w:val="0"/>
          <w:numId w:val="2"/>
        </w:numPr>
        <w:ind w:firstLine="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技术要求</w:t>
      </w:r>
      <w:r/>
    </w:p>
    <w:p>
      <w:pPr>
        <w:pStyle w:val="795"/>
        <w:numPr>
          <w:ilvl w:val="0"/>
          <w:numId w:val="0"/>
        </w:numPr>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1.技术要求</w:t>
      </w:r>
      <w:r/>
    </w:p>
    <w:tbl>
      <w:tblPr>
        <w:tblStyle w:val="731"/>
        <w:tblW w:w="94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0"/>
        <w:gridCol w:w="491"/>
        <w:gridCol w:w="1461"/>
        <w:gridCol w:w="6932"/>
      </w:tblGrid>
      <w:tr>
        <w:trPr>
          <w:jc w:val="center"/>
        </w:trPr>
        <w:tc>
          <w:tcPr>
            <w:tcW w:w="550" w:type="dxa"/>
            <w:vAlign w:val="center"/>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491" w:type="dxa"/>
            <w:vAlign w:val="center"/>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产品</w:t>
            </w:r>
            <w:r/>
          </w:p>
        </w:tc>
        <w:tc>
          <w:tcPr>
            <w:tcW w:w="1461" w:type="dxa"/>
            <w:vAlign w:val="center"/>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要求</w:t>
            </w:r>
            <w:r/>
          </w:p>
        </w:tc>
        <w:tc>
          <w:tcPr>
            <w:tcW w:w="6932" w:type="dxa"/>
            <w:vAlign w:val="center"/>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功能、性能、配置要求</w:t>
            </w:r>
            <w:r/>
          </w:p>
        </w:tc>
      </w:tr>
      <w:tr>
        <w:trPr>
          <w:jc w:val="center"/>
          <w:trHeight w:val="90"/>
        </w:trPr>
        <w:tc>
          <w:tcPr>
            <w:tcW w:w="550" w:type="dxa"/>
            <w:vAlign w:val="center"/>
            <w:vMerge w:val="restart"/>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491" w:type="dxa"/>
            <w:vAlign w:val="center"/>
            <w:vMerge w:val="restart"/>
            <w:textDirection w:val="lrTb"/>
            <w:noWrap/>
          </w:tcPr>
          <w:p>
            <w:pPr>
              <w:jc w:val="left"/>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公寓组合床</w:t>
            </w:r>
            <w:r/>
          </w:p>
        </w:tc>
        <w:tc>
          <w:tcPr>
            <w:tcW w:w="1461" w:type="dxa"/>
            <w:vAlign w:val="center"/>
            <w:textDirection w:val="lrTb"/>
            <w:noWrap/>
          </w:tcPr>
          <w:p>
            <w:pPr>
              <w:jc w:val="left"/>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★实质性要求</w:t>
            </w:r>
            <w:r/>
          </w:p>
        </w:tc>
        <w:tc>
          <w:tcPr>
            <w:tcW w:w="6932" w:type="dxa"/>
            <w:vAlign w:val="center"/>
            <w:textDirection w:val="lrTb"/>
            <w:noWrap/>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规格：4600*1000*3000mm</w:t>
            </w:r>
            <w:r>
              <w:rPr>
                <w:rFonts w:hint="eastAsia" w:ascii="宋体" w:hAnsi="宋体" w:cs="宋体"/>
                <w:b/>
                <w:bCs/>
                <w:color w:val="auto"/>
                <w:highlight w:val="none"/>
              </w:rPr>
              <w:t xml:space="preserve">(±10mm)</w:t>
            </w:r>
            <w:r/>
          </w:p>
        </w:tc>
      </w:tr>
      <w:tr>
        <w:trPr>
          <w:jc w:val="center"/>
          <w:trHeight w:val="2119"/>
        </w:trPr>
        <w:tc>
          <w:tcPr>
            <w:tcW w:w="550" w:type="dxa"/>
            <w:vAlign w:val="center"/>
            <w:vMerge w:val="continue"/>
            <w:textDirection w:val="lrTb"/>
            <w:noWrap/>
          </w:tcPr>
          <w:p>
            <w:pPr>
              <w:jc w:val="center"/>
              <w:spacing w:line="264" w:lineRule="auto"/>
              <w:rPr>
                <w:rFonts w:ascii="宋体" w:hAnsi="宋体" w:cs="宋体"/>
                <w:bCs/>
                <w:color w:val="auto"/>
                <w:szCs w:val="21"/>
                <w:highlight w:val="none"/>
              </w:rPr>
            </w:pPr>
            <w:r>
              <w:rPr>
                <w:rFonts w:ascii="宋体" w:hAnsi="宋体" w:cs="宋体"/>
                <w:bCs/>
                <w:color w:val="auto"/>
                <w:szCs w:val="21"/>
                <w:highlight w:val="none"/>
              </w:rPr>
            </w:r>
            <w:r/>
          </w:p>
        </w:tc>
        <w:tc>
          <w:tcPr>
            <w:tcW w:w="491" w:type="dxa"/>
            <w:vAlign w:val="center"/>
            <w:vMerge w:val="continue"/>
            <w:textDirection w:val="lrTb"/>
            <w:noWrap/>
          </w:tcPr>
          <w:p>
            <w:pPr>
              <w:jc w:val="left"/>
              <w:spacing w:line="264" w:lineRule="auto"/>
              <w:rPr>
                <w:rFonts w:ascii="宋体" w:hAnsi="宋体" w:cs="宋体"/>
                <w:bCs/>
                <w:color w:val="auto"/>
                <w:szCs w:val="21"/>
                <w:highlight w:val="none"/>
              </w:rPr>
            </w:pPr>
            <w:r>
              <w:rPr>
                <w:rFonts w:ascii="宋体" w:hAnsi="宋体" w:cs="宋体"/>
                <w:bCs/>
                <w:color w:val="auto"/>
                <w:szCs w:val="21"/>
                <w:highlight w:val="none"/>
              </w:rPr>
            </w:r>
            <w:r/>
          </w:p>
        </w:tc>
        <w:tc>
          <w:tcPr>
            <w:tcW w:w="1461" w:type="dxa"/>
            <w:vAlign w:val="center"/>
            <w:textDirection w:val="lrTb"/>
            <w:noWrap/>
          </w:tcPr>
          <w:p>
            <w:pPr>
              <w:jc w:val="left"/>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非实质性要求</w:t>
            </w:r>
            <w:r/>
          </w:p>
        </w:tc>
        <w:tc>
          <w:tcPr>
            <w:tcW w:w="6932" w:type="dxa"/>
            <w:vAlign w:val="center"/>
            <w:textDirection w:val="lrTb"/>
            <w:noWrap/>
          </w:tcPr>
          <w:p>
            <w:pPr>
              <w:rPr>
                <w:rFonts w:hint="eastAsia" w:ascii="宋体" w:hAnsi="宋体" w:cs="宋体"/>
                <w:b/>
                <w:bCs/>
                <w:color w:val="auto"/>
                <w:highlight w:val="none"/>
              </w:rPr>
            </w:pPr>
            <w:r>
              <w:rPr>
                <w:rFonts w:hint="eastAsia" w:ascii="宋体" w:hAnsi="宋体" w:cs="宋体"/>
                <w:b/>
                <w:bCs/>
                <w:color w:val="auto"/>
                <w:highlight w:val="none"/>
              </w:rPr>
              <w:t xml:space="preserve">不低于以下要求：</w:t>
            </w:r>
            <w:r/>
          </w:p>
          <w:p>
            <w:pPr>
              <w:rPr>
                <w:rFonts w:ascii="宋体" w:hAnsi="宋体" w:cs="宋体"/>
                <w:color w:val="auto"/>
                <w:highlight w:val="none"/>
              </w:rPr>
            </w:pPr>
            <w:r>
              <w:rPr>
                <w:rFonts w:hint="eastAsia" w:ascii="宋体" w:hAnsi="宋体" w:cs="宋体"/>
                <w:b/>
                <w:bCs/>
                <w:color w:val="auto"/>
                <w:highlight w:val="none"/>
              </w:rPr>
              <w:t xml:space="preserve">1、工艺要求：</w:t>
            </w:r>
            <w:r>
              <w:rPr>
                <w:rFonts w:hint="eastAsia" w:ascii="宋体" w:hAnsi="宋体" w:cs="宋体"/>
                <w:color w:val="auto"/>
                <w:highlight w:val="none"/>
              </w:rPr>
              <w:t xml:space="preserve">组合床床架采用公寓床隐藏式卡扣件连接，所有钢材均采用国家标准钢，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p>
          <w:p>
            <w:pPr>
              <w:rPr>
                <w:rFonts w:ascii="宋体" w:hAnsi="宋体" w:cs="宋体"/>
                <w:b/>
                <w:bCs/>
                <w:color w:val="auto"/>
                <w:highlight w:val="none"/>
              </w:rPr>
            </w:pPr>
            <w:r>
              <w:rPr>
                <w:rFonts w:hint="eastAsia" w:ascii="宋体" w:hAnsi="宋体" w:cs="宋体"/>
                <w:b/>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75565</wp:posOffset>
                      </wp:positionH>
                      <wp:positionV relativeFrom="paragraph">
                        <wp:posOffset>15875</wp:posOffset>
                      </wp:positionV>
                      <wp:extent cx="3734435" cy="2640965"/>
                      <wp:effectExtent l="0" t="0" r="18415" b="6985"/>
                      <wp:wrapTopAndBottom/>
                      <wp:docPr id="4" name="图片 4" descr="2112cff0111da6b64d2e858b0a2c2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112cff0111da6b64d2e858b0a2c2d6"/>
                              <pic:cNvPicPr>
                                <a:picLocks noChangeAspect="1"/>
                              </pic:cNvPicPr>
                              <pic:nvPr/>
                            </pic:nvPicPr>
                            <pic:blipFill>
                              <a:blip r:embed="rId15"/>
                              <a:stretch/>
                            </pic:blipFill>
                            <pic:spPr bwMode="auto">
                              <a:xfrm>
                                <a:off x="0" y="0"/>
                                <a:ext cx="3734435" cy="2640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5.9pt;mso-position-horizontal:absolute;mso-position-vertical-relative:text;margin-top:1.2pt;mso-position-vertical:absolute;width:294.1pt;height:207.9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cs="宋体"/>
                <w:b/>
                <w:bCs/>
                <w:color w:val="auto"/>
                <w:highlight w:val="none"/>
              </w:rPr>
              <w:t xml:space="preserve">2、高架床，规格：</w:t>
            </w:r>
            <w:r>
              <w:rPr>
                <w:rFonts w:hint="eastAsia" w:ascii="宋体" w:hAnsi="宋体" w:cs="宋体"/>
                <w:b/>
                <w:bCs/>
                <w:color w:val="auto"/>
                <w:sz w:val="24"/>
                <w:highlight w:val="none"/>
              </w:rPr>
              <w:t xml:space="preserve">2000*1000*3000mm</w:t>
            </w:r>
            <w:r/>
          </w:p>
          <w:p>
            <w:pPr>
              <w:rPr>
                <w:rFonts w:ascii="宋体" w:hAnsi="宋体" w:cs="宋体"/>
                <w:b/>
                <w:bCs/>
                <w:color w:val="auto"/>
                <w:highlight w:val="none"/>
              </w:rPr>
            </w:pPr>
            <w:r>
              <w:rPr>
                <w:rFonts w:hint="eastAsia" w:ascii="宋体" w:hAnsi="宋体" w:cs="宋体"/>
                <w:b/>
                <w:bCs/>
                <w:color w:val="auto"/>
                <w:highlight w:val="none"/>
              </w:rPr>
              <w:t xml:space="preserve">2.1 床片</w:t>
            </w:r>
            <w:r/>
          </w:p>
          <w:p>
            <w:pPr>
              <w:rPr>
                <w:rFonts w:ascii="宋体" w:hAnsi="宋体" w:cs="宋体"/>
                <w:color w:val="auto"/>
                <w:highlight w:val="none"/>
              </w:rPr>
            </w:pPr>
            <w:r>
              <w:rPr>
                <w:rFonts w:hint="eastAsia" w:ascii="宋体" w:hAnsi="宋体" w:cs="宋体"/>
                <w:b/>
                <w:bCs/>
                <w:color w:val="auto"/>
                <w:highlight w:val="none"/>
              </w:rPr>
              <w:t xml:space="preserve">①</w:t>
            </w:r>
            <w:r>
              <w:rPr>
                <w:rFonts w:hint="eastAsia" w:ascii="宋体" w:hAnsi="宋体" w:cs="宋体"/>
                <w:b/>
                <w:bCs/>
                <w:color w:val="auto"/>
                <w:highlight w:val="none"/>
                <w:lang w:eastAsia="zh-CN"/>
              </w:rPr>
              <w:t xml:space="preserve">床</w:t>
            </w:r>
            <w:r>
              <w:rPr>
                <w:rFonts w:hint="eastAsia" w:ascii="宋体" w:hAnsi="宋体" w:cs="宋体"/>
                <w:b/>
                <w:bCs/>
                <w:color w:val="auto"/>
                <w:highlight w:val="none"/>
              </w:rPr>
              <w:t xml:space="preserve">立柱:</w:t>
            </w:r>
            <w:r>
              <w:rPr>
                <w:rFonts w:hint="eastAsia" w:ascii="宋体" w:hAnsi="宋体" w:cs="宋体"/>
                <w:color w:val="auto"/>
                <w:highlight w:val="none"/>
              </w:rPr>
              <w:t xml:space="preserve">尺寸不低于70*70mm，厚度不低于1.3mm，高频焊接封口型材管，采用封闭式型材使立柱抗扭距性增强，立柱内测采用内直角设计，可以使木家具牢牢卡在立柱之间，使结构更加稳固；外侧圆弧设计，安全美观；卡式连接件与立柱齐平整体美观。</w:t>
            </w:r>
            <w:r/>
          </w:p>
          <w:p>
            <w:pPr>
              <w:rPr>
                <w:rFonts w:ascii="宋体" w:hAnsi="宋体" w:cs="宋体"/>
                <w:color w:val="auto"/>
                <w:highlight w:val="none"/>
              </w:rPr>
            </w:pPr>
            <w:r>
              <w:rPr>
                <w:rFonts w:hint="eastAsia" w:ascii="宋体" w:hAnsi="宋体" w:cs="宋体"/>
                <w:b/>
                <w:bCs/>
                <w:color w:val="auto"/>
                <w:highlight w:val="none"/>
              </w:rPr>
              <w:t xml:space="preserve">②上拉梁：</w:t>
            </w:r>
            <w:r>
              <w:rPr>
                <w:rFonts w:hint="eastAsia" w:ascii="宋体" w:hAnsi="宋体" w:cs="宋体"/>
                <w:color w:val="auto"/>
                <w:highlight w:val="none"/>
              </w:rPr>
              <w:t xml:space="preserve">尺寸不低于40*60mm，厚度不低于1.2mm，高频焊接封口型材管，两端与立柱焊接。</w:t>
            </w:r>
            <w:r/>
          </w:p>
          <w:p>
            <w:pPr>
              <w:rPr>
                <w:rFonts w:ascii="宋体" w:hAnsi="宋体" w:cs="宋体"/>
                <w:color w:val="auto"/>
                <w:highlight w:val="none"/>
              </w:rPr>
            </w:pPr>
            <w:r>
              <w:rPr>
                <w:rFonts w:hint="eastAsia" w:ascii="宋体" w:hAnsi="宋体" w:cs="宋体"/>
                <w:b/>
                <w:bCs/>
                <w:color w:val="auto"/>
                <w:highlight w:val="none"/>
              </w:rPr>
              <w:t xml:space="preserve">③下拉梁：</w:t>
            </w:r>
            <w:r>
              <w:rPr>
                <w:rFonts w:hint="eastAsia" w:ascii="宋体" w:hAnsi="宋体" w:cs="宋体"/>
                <w:color w:val="auto"/>
                <w:highlight w:val="none"/>
              </w:rPr>
              <w:t xml:space="preserve">尺寸不低于40*40mm，厚度不低于1.2mm，高频焊接封口型材管，两端与立柱焊接。</w:t>
            </w:r>
            <w:r/>
          </w:p>
          <w:p>
            <w:pPr>
              <w:rPr>
                <w:rFonts w:ascii="宋体" w:hAnsi="宋体" w:cs="宋体"/>
                <w:color w:val="auto"/>
                <w:highlight w:val="none"/>
              </w:rPr>
            </w:pPr>
            <w:r>
              <w:rPr>
                <w:rFonts w:hint="eastAsia" w:ascii="宋体" w:hAnsi="宋体" w:cs="宋体"/>
                <w:b/>
                <w:bCs/>
                <w:color w:val="auto"/>
                <w:highlight w:val="none"/>
              </w:rPr>
              <w:t xml:space="preserve">2.2 前</w:t>
            </w:r>
            <w:r>
              <w:rPr>
                <w:rFonts w:hint="eastAsia" w:ascii="宋体" w:hAnsi="宋体" w:cs="宋体"/>
                <w:b/>
                <w:bCs/>
                <w:color w:val="auto"/>
                <w:highlight w:val="none"/>
                <w:lang w:eastAsia="zh-CN"/>
              </w:rPr>
              <w:t xml:space="preserve">床厅</w:t>
            </w:r>
            <w:r>
              <w:rPr>
                <w:rFonts w:hint="eastAsia" w:ascii="宋体" w:hAnsi="宋体" w:cs="宋体"/>
                <w:b/>
                <w:bCs/>
                <w:color w:val="auto"/>
                <w:highlight w:val="none"/>
              </w:rPr>
              <w:t xml:space="preserve">:</w:t>
            </w:r>
            <w:r>
              <w:rPr>
                <w:rFonts w:hint="eastAsia" w:ascii="宋体" w:hAnsi="宋体" w:cs="宋体"/>
                <w:color w:val="auto"/>
                <w:highlight w:val="none"/>
              </w:rPr>
              <w:t xml:space="preserve">尺寸不低于100*40mm，厚度不低于1.3mm，高频焊接封口型材管，床厅下部为圆弧设计安全美观，防止碰伤，床厅上部焊接不少于4根平椭圆钢管，钢管尺寸不低于15*30mm*1.2,mm，前横梁两端焊接公寓床隐藏式卡扣件，与立柱进行连接。</w:t>
            </w:r>
            <w:r/>
          </w:p>
          <w:p>
            <w:pPr>
              <w:rPr>
                <w:rFonts w:ascii="宋体" w:hAnsi="宋体" w:cs="宋体"/>
                <w:color w:val="auto"/>
                <w:highlight w:val="none"/>
              </w:rPr>
            </w:pPr>
            <w:r>
              <w:rPr>
                <w:rFonts w:hint="eastAsia" w:ascii="宋体" w:hAnsi="宋体" w:cs="宋体"/>
                <w:b/>
                <w:bCs/>
                <w:color w:val="auto"/>
                <w:highlight w:val="none"/>
              </w:rPr>
              <w:t xml:space="preserve">2.3 后</w:t>
            </w:r>
            <w:r>
              <w:rPr>
                <w:rFonts w:hint="eastAsia" w:ascii="宋体" w:hAnsi="宋体" w:cs="宋体"/>
                <w:b/>
                <w:bCs/>
                <w:color w:val="auto"/>
                <w:highlight w:val="none"/>
                <w:lang w:eastAsia="zh-CN"/>
              </w:rPr>
              <w:t xml:space="preserve">床厅</w:t>
            </w:r>
            <w:r>
              <w:rPr>
                <w:rFonts w:hint="eastAsia" w:ascii="宋体" w:hAnsi="宋体" w:cs="宋体"/>
                <w:b/>
                <w:bCs/>
                <w:color w:val="auto"/>
                <w:highlight w:val="none"/>
              </w:rPr>
              <w:t xml:space="preserve">：</w:t>
            </w:r>
            <w:r>
              <w:rPr>
                <w:rFonts w:hint="eastAsia" w:ascii="宋体" w:hAnsi="宋体" w:cs="宋体"/>
                <w:color w:val="auto"/>
                <w:highlight w:val="none"/>
              </w:rPr>
              <w:t xml:space="preserve">尺寸不低于40*</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0mm，厚度不低于1.2mm，高频焊接封口型材管，两端焊接公寓床隐藏式卡扣件，与立柱进行连接。</w:t>
            </w:r>
            <w:r/>
          </w:p>
          <w:p>
            <w:pPr>
              <w:rPr>
                <w:rFonts w:ascii="宋体" w:hAnsi="宋体" w:cs="宋体"/>
                <w:color w:val="auto"/>
                <w:highlight w:val="none"/>
                <w:lang w:val="zh-CN"/>
              </w:rPr>
            </w:pPr>
            <w:r>
              <w:rPr>
                <w:rFonts w:hint="eastAsia" w:ascii="宋体" w:hAnsi="宋体" w:cs="宋体"/>
                <w:b/>
                <w:bCs/>
                <w:color w:val="auto"/>
                <w:highlight w:val="none"/>
              </w:rPr>
              <w:t xml:space="preserve">2.4 前护栏：</w:t>
            </w:r>
            <w:r>
              <w:rPr>
                <w:rFonts w:hint="eastAsia" w:ascii="宋体" w:hAnsi="宋体" w:cs="宋体"/>
                <w:color w:val="auto"/>
                <w:highlight w:val="none"/>
              </w:rPr>
              <w:t xml:space="preserve">长度不低于1600mm，高度不低于350mm，基材采用18mm厚浸渍胶膜纸饰面中密度板，环保等级E0级，上下双色组合搭配，四周采用PP（聚丙烯）一次性注塑封边，注塑封边与板材无缝嵌入一体成型，耐冲击，四周及底部无毛边，光滑安全达到环保要求。 </w:t>
            </w:r>
            <w:r>
              <w:rPr>
                <w:rFonts w:hint="eastAsia" w:ascii="宋体" w:hAnsi="宋体" w:cs="宋体"/>
                <w:bCs/>
                <w:color w:val="auto"/>
                <w:szCs w:val="21"/>
                <w:highlight w:val="none"/>
              </w:rPr>
              <w:t xml:space="preserve">护栏内侧设置限高垫褥“安全线”标识</w:t>
            </w:r>
            <w:r>
              <w:rPr>
                <w:rFonts w:hint="eastAsia" w:ascii="宋体" w:hAnsi="宋体" w:cs="宋体"/>
                <w:color w:val="auto"/>
                <w:highlight w:val="none"/>
              </w:rPr>
              <w:t xml:space="preserve">。</w:t>
            </w:r>
            <w:r/>
          </w:p>
          <w:p>
            <w:pPr>
              <w:rPr>
                <w:rFonts w:ascii="宋体" w:hAnsi="宋体" w:cs="宋体"/>
                <w:color w:val="auto"/>
                <w:highlight w:val="none"/>
              </w:rPr>
            </w:pPr>
            <w:r>
              <w:rPr>
                <w:rFonts w:hint="eastAsia" w:ascii="宋体" w:hAnsi="宋体" w:cs="宋体"/>
                <w:b/>
                <w:bCs/>
                <w:color w:val="auto"/>
                <w:highlight w:val="none"/>
              </w:rPr>
              <w:t xml:space="preserve">2.5后护栏：</w:t>
            </w:r>
            <w:r>
              <w:rPr>
                <w:rFonts w:hint="eastAsia" w:ascii="宋体" w:hAnsi="宋体" w:cs="宋体"/>
                <w:color w:val="auto"/>
                <w:highlight w:val="none"/>
              </w:rPr>
              <w:t xml:space="preserve">采用25*25*1.0mm矩形高频焊管制作，内嵌18mm厚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w:t>
            </w:r>
            <w:r/>
          </w:p>
          <w:p>
            <w:pPr>
              <w:rPr>
                <w:rFonts w:ascii="宋体" w:hAnsi="宋体" w:cs="宋体"/>
                <w:color w:val="auto"/>
                <w:highlight w:val="none"/>
              </w:rPr>
            </w:pPr>
            <w:r>
              <w:rPr>
                <w:rFonts w:hint="eastAsia" w:ascii="宋体" w:hAnsi="宋体" w:cs="宋体"/>
                <w:b/>
                <w:bCs/>
                <w:color w:val="auto"/>
                <w:highlight w:val="none"/>
              </w:rPr>
              <w:t xml:space="preserve">2.6床头护栏：</w:t>
            </w:r>
            <w:r>
              <w:rPr>
                <w:rFonts w:hint="eastAsia" w:ascii="宋体" w:hAnsi="宋体" w:cs="宋体"/>
                <w:color w:val="auto"/>
                <w:highlight w:val="none"/>
              </w:rPr>
              <w:t xml:space="preserve">采用25*25*1.0mm方形高频焊管制作。内嵌18mm厚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w:t>
            </w:r>
            <w:r/>
          </w:p>
          <w:p>
            <w:pPr>
              <w:rPr>
                <w:rFonts w:ascii="宋体" w:hAnsi="宋体" w:cs="宋体"/>
                <w:color w:val="auto"/>
                <w:highlight w:val="none"/>
              </w:rPr>
            </w:pPr>
            <w:r>
              <w:rPr>
                <w:rFonts w:hint="eastAsia" w:ascii="宋体" w:hAnsi="宋体" w:cs="宋体"/>
                <w:b/>
                <w:bCs/>
                <w:color w:val="auto"/>
                <w:highlight w:val="none"/>
              </w:rPr>
              <w:t xml:space="preserve">2.7床尾护栏：</w:t>
            </w:r>
            <w:r>
              <w:rPr>
                <w:rFonts w:hint="eastAsia" w:ascii="宋体" w:hAnsi="宋体" w:cs="宋体"/>
                <w:color w:val="auto"/>
                <w:highlight w:val="none"/>
              </w:rPr>
              <w:t xml:space="preserve">采用25*25*1.0mm方形高频焊管制作。内嵌18mm厚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w:t>
            </w:r>
            <w:r/>
          </w:p>
          <w:p>
            <w:pPr>
              <w:rPr>
                <w:rFonts w:ascii="宋体" w:hAnsi="宋体" w:cs="宋体"/>
                <w:color w:val="auto"/>
                <w:highlight w:val="none"/>
              </w:rPr>
            </w:pPr>
            <w:r>
              <w:rPr>
                <w:rFonts w:hint="eastAsia" w:ascii="宋体" w:hAnsi="宋体" w:cs="宋体"/>
                <w:b/>
                <w:bCs/>
                <w:color w:val="auto"/>
                <w:highlight w:val="none"/>
              </w:rPr>
              <w:t xml:space="preserve">2.8床后拉杆：</w:t>
            </w:r>
            <w:r>
              <w:rPr>
                <w:rFonts w:hint="eastAsia" w:ascii="宋体" w:hAnsi="宋体" w:cs="宋体"/>
                <w:color w:val="auto"/>
                <w:highlight w:val="none"/>
              </w:rPr>
              <w:t xml:space="preserve">采用25*25*1.0mm方形高频焊管制作。</w:t>
            </w:r>
            <w:r/>
          </w:p>
          <w:p>
            <w:pPr>
              <w:rPr>
                <w:rFonts w:ascii="宋体" w:hAnsi="宋体" w:cs="宋体"/>
                <w:color w:val="auto"/>
                <w:highlight w:val="none"/>
              </w:rPr>
            </w:pPr>
            <w:r>
              <w:rPr>
                <w:rFonts w:hint="eastAsia" w:ascii="宋体" w:hAnsi="宋体" w:cs="宋体"/>
                <w:b/>
                <w:bCs/>
                <w:color w:val="auto"/>
                <w:highlight w:val="none"/>
              </w:rPr>
              <w:t xml:space="preserve">2.9床支撑：</w:t>
            </w:r>
            <w:r>
              <w:rPr>
                <w:rFonts w:hint="eastAsia" w:ascii="宋体" w:hAnsi="宋体" w:cs="宋体"/>
                <w:color w:val="auto"/>
                <w:highlight w:val="none"/>
              </w:rPr>
              <w:t xml:space="preserve">采用不少于7根20*30*1.2mm方形高频焊管制作。床撑卡槽采用一次冲压成型U型卡槽。</w:t>
            </w:r>
            <w:r/>
          </w:p>
          <w:p>
            <w:pPr>
              <w:rPr>
                <w:rFonts w:ascii="宋体" w:hAnsi="宋体" w:cs="宋体"/>
                <w:color w:val="auto"/>
                <w:highlight w:val="none"/>
              </w:rPr>
            </w:pPr>
            <w:r>
              <w:rPr>
                <w:rFonts w:hint="eastAsia" w:ascii="宋体" w:hAnsi="宋体" w:cs="宋体"/>
                <w:b/>
                <w:bCs/>
                <w:color w:val="auto"/>
                <w:highlight w:val="none"/>
              </w:rPr>
              <w:t xml:space="preserve">2.10脚套：</w:t>
            </w:r>
            <w:r>
              <w:rPr>
                <w:rFonts w:hint="eastAsia" w:ascii="宋体" w:hAnsi="宋体" w:cs="宋体"/>
                <w:color w:val="auto"/>
                <w:highlight w:val="none"/>
              </w:rPr>
              <w:t xml:space="preserve">PP塑料件软塑胶防潮脚垫，与钢管适配。 </w:t>
            </w:r>
            <w:r/>
          </w:p>
          <w:p>
            <w:pPr>
              <w:rPr>
                <w:rFonts w:ascii="宋体" w:hAnsi="宋体" w:cs="宋体"/>
                <w:color w:val="auto"/>
                <w:highlight w:val="none"/>
              </w:rPr>
            </w:pPr>
            <w:r>
              <w:rPr>
                <w:rFonts w:hint="eastAsia" w:ascii="宋体" w:hAnsi="宋体" w:cs="宋体"/>
                <w:b/>
                <w:bCs/>
                <w:color w:val="auto"/>
                <w:highlight w:val="none"/>
              </w:rPr>
              <w:t xml:space="preserve">2.11柜体底座、书桌底座：</w:t>
            </w:r>
            <w:r>
              <w:rPr>
                <w:rFonts w:hint="eastAsia" w:ascii="宋体" w:hAnsi="宋体" w:cs="宋体"/>
                <w:color w:val="auto"/>
                <w:highlight w:val="none"/>
              </w:rPr>
              <w:t xml:space="preserve">柜体底部及书桌底座采用25*50*1.0mm高频焊管焊接成框，与柜体用螺丝连接。 </w:t>
            </w:r>
            <w:r/>
          </w:p>
          <w:p>
            <w:pPr>
              <w:rPr>
                <w:rFonts w:ascii="宋体" w:hAnsi="宋体" w:cs="宋体"/>
                <w:color w:val="auto"/>
                <w:highlight w:val="none"/>
              </w:rPr>
            </w:pPr>
            <w:r>
              <w:rPr>
                <w:rFonts w:hint="eastAsia" w:ascii="宋体" w:hAnsi="宋体" w:cs="宋体"/>
                <w:b/>
                <w:bCs/>
                <w:color w:val="auto"/>
                <w:highlight w:val="none"/>
              </w:rPr>
              <w:t xml:space="preserve">2.12床板：</w:t>
            </w:r>
            <w:r>
              <w:rPr>
                <w:rFonts w:hint="eastAsia" w:ascii="宋体" w:hAnsi="宋体" w:cs="宋体"/>
                <w:color w:val="auto"/>
                <w:highlight w:val="none"/>
              </w:rPr>
              <w:t xml:space="preserve">采用HDPE（高密度聚乙烯）全新料，一次吹塑成型，尺寸1910*910mm（±10mm），厚度18mm（±2mm），新型、环保、可循环利用。床板厚度均匀、表面光滑平整、光洁卫生、耐热性好、防腐蚀、机械强度高、无毒无味，结实耐用、韧性好，不会变形，且具有优良的化学稳定性和电绝缘性；床板具有防虫、防火、防潮的特点。床板有不少于45个透气孔，整体为一次成型，不能2块或者多块拼接。</w:t>
            </w:r>
            <w:r/>
          </w:p>
          <w:p>
            <w:pPr>
              <w:rPr>
                <w:rFonts w:ascii="宋体" w:hAnsi="宋体" w:cs="宋体"/>
                <w:color w:val="auto"/>
                <w:highlight w:val="none"/>
              </w:rPr>
            </w:pPr>
            <w:r>
              <w:rPr>
                <w:rFonts w:hint="eastAsia" w:ascii="宋体" w:hAnsi="宋体" w:cs="宋体"/>
                <w:b/>
                <w:bCs/>
                <w:color w:val="auto"/>
                <w:highlight w:val="none"/>
              </w:rPr>
              <w:t xml:space="preserve">2.13公寓床整圈式蚊帐架：</w:t>
            </w:r>
            <w:r>
              <w:rPr>
                <w:rFonts w:hint="eastAsia" w:ascii="宋体" w:hAnsi="宋体" w:cs="宋体"/>
                <w:color w:val="auto"/>
                <w:highlight w:val="none"/>
              </w:rPr>
              <w:t xml:space="preserve">采用φ19*1.0mm圆管制作，三通连接件，支撑稳固，使用便捷。</w:t>
            </w:r>
            <w:r/>
          </w:p>
          <w:p>
            <w:pPr>
              <w:rPr>
                <w:rFonts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w:t>
            </w:r>
            <w:r>
              <w:rPr>
                <w:rFonts w:hint="eastAsia" w:ascii="宋体" w:hAnsi="宋体" w:cs="宋体"/>
                <w:b/>
                <w:bCs/>
                <w:color w:val="auto"/>
                <w:highlight w:val="none"/>
                <w:lang w:eastAsia="zh-CN"/>
              </w:rPr>
              <w:t xml:space="preserve">床下衣柜和床下书桌组合</w:t>
            </w:r>
            <w:r>
              <w:rPr>
                <w:rFonts w:hint="eastAsia" w:ascii="宋体" w:hAnsi="宋体" w:cs="宋体"/>
                <w:b/>
                <w:bCs/>
                <w:color w:val="auto"/>
                <w:highlight w:val="none"/>
              </w:rPr>
              <w:t xml:space="preserve">，规格1920*820/600*1730mm(±10mm)：</w:t>
            </w:r>
            <w:r/>
          </w:p>
          <w:p>
            <w:pPr>
              <w:rPr>
                <w:rFonts w:ascii="宋体" w:hAnsi="宋体" w:cs="宋体"/>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.1 单人位自修桌桌面板：</w:t>
            </w:r>
            <w:r>
              <w:rPr>
                <w:rFonts w:hint="eastAsia" w:ascii="宋体" w:hAnsi="宋体" w:cs="宋体"/>
                <w:color w:val="auto"/>
                <w:highlight w:val="none"/>
              </w:rPr>
              <w:t xml:space="preserve">基材采用25mm厚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，环保等级E0级，桌面为L型，尺寸L1120×W810/W580(±10mm),桌面四周采用一次PP材质注塑封边</w:t>
            </w:r>
            <w:r>
              <w:rPr>
                <w:rFonts w:hint="eastAsia" w:ascii="宋体" w:hAnsi="宋体" w:cs="宋体"/>
                <w:color w:val="auto"/>
                <w:szCs w:val="21"/>
                <w:highlight w:val="none"/>
                <w:lang w:val="zh-CN"/>
              </w:rPr>
              <w:t xml:space="preserve">，前口人性化圆润造型</w:t>
            </w:r>
            <w:r>
              <w:rPr>
                <w:rFonts w:hint="eastAsia" w:ascii="宋体" w:hAnsi="宋体" w:cs="宋体"/>
                <w:color w:val="auto"/>
                <w:highlight w:val="none"/>
              </w:rPr>
              <w:t xml:space="preserve">。</w:t>
            </w:r>
            <w:r/>
          </w:p>
          <w:p>
            <w:pPr>
              <w:rPr>
                <w:rFonts w:ascii="宋体" w:hAnsi="宋体" w:cs="宋体"/>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.2 单人位自修桌书架侧板及层板：</w:t>
            </w:r>
            <w:r>
              <w:rPr>
                <w:rFonts w:hint="eastAsia" w:ascii="宋体" w:hAnsi="宋体" w:cs="宋体"/>
                <w:color w:val="auto"/>
                <w:highlight w:val="none"/>
              </w:rPr>
              <w:t xml:space="preserve">书架侧板、层板及顶板采用18mm厚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。优质三合一连接件。板材表面不得有缺角和破损，无明显的干湿花污斑及划痕，封边条采用同色封边带，厚度≥1.5mm。</w:t>
            </w:r>
            <w:r/>
          </w:p>
          <w:p>
            <w:pPr>
              <w:rPr>
                <w:rFonts w:ascii="宋体" w:hAnsi="宋体" w:cs="宋体"/>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 注塑封边一次成型抽面板、注塑封边一次成型小柜门板：基材</w:t>
            </w:r>
            <w:r>
              <w:rPr>
                <w:rFonts w:hint="eastAsia" w:ascii="宋体" w:hAnsi="宋体" w:cs="宋体"/>
                <w:color w:val="auto"/>
                <w:highlight w:val="none"/>
              </w:rPr>
              <w:t xml:space="preserve">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，环保等级E0级，抽面板尺寸为400*150mm(±10mm)，小柜门板尺寸为5</w:t>
            </w:r>
            <w:r>
              <w:rPr>
                <w:rFonts w:hint="eastAsia" w:ascii="宋体" w:hAnsi="宋体" w:cs="宋体"/>
                <w:color w:val="auto"/>
                <w:highlight w:val="none"/>
              </w:rPr>
              <w:t xml:space="preserve">30*400mm(±10mm)，抽面板、小柜门板四周采用一次注塑（聚丙烯）一次性注塑封边（不可采用PVC封边），采用注塑封边使整个产品更具立体感和人性化设计。表面耐磨，耐污抗老化，耐碰撞等诸多优点。配备铝合金暗扣拉手，抽面板带成型锁扣孔，对穿一次注塑成型锁孔设计，使门板在闭合时不与木板基材发生摩擦，增加使用寿命，小柜门板铰链安装位置采用高新技术一次模压注塑成型杯孔，安装螺丝握钉力大大加强，解决了以往安装螺丝因握钉力不强导致铰链易脱落的现象，减少维修率。五金配件：轨道采用三节静音导轨、阻尼铰链，三合一连接件。</w:t>
            </w:r>
            <w:r/>
          </w:p>
          <w:p>
            <w:pPr>
              <w:rPr>
                <w:rFonts w:ascii="宋体" w:hAnsi="宋体" w:cs="宋体"/>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 衣柜：</w:t>
            </w:r>
            <w:r>
              <w:rPr>
                <w:rFonts w:hint="eastAsia" w:ascii="宋体" w:hAnsi="宋体" w:cs="宋体"/>
                <w:color w:val="auto"/>
                <w:highlight w:val="none"/>
              </w:rPr>
              <w:t xml:space="preserve">衣柜规格为L800*W600*H1730mm，衣柜柜体板及层板、中站板、顶底板采用18mm厚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，背板为5mm浸渍胶膜纸饰面实木多层板，环保等级E0级。板材表面不得有缺角和破损，无明显的干湿花污斑及划痕，封边条采用同色封边带，厚度≥1.5mm。 五金配件：阻尼铰链，三合一连接件，衣柜内配置一根可承受重量的不锈钢挂衣杆和一块层板。</w:t>
            </w:r>
            <w:r/>
          </w:p>
          <w:p>
            <w:pPr>
              <w:rPr>
                <w:rFonts w:ascii="宋体" w:hAnsi="宋体" w:cs="宋体"/>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rPr>
              <w:t xml:space="preserve"> 注塑封边一次成型衣柜门板：</w:t>
            </w:r>
            <w:r>
              <w:rPr>
                <w:rFonts w:hint="eastAsia" w:ascii="宋体" w:hAnsi="宋体" w:cs="宋体"/>
                <w:color w:val="auto"/>
                <w:highlight w:val="none"/>
              </w:rPr>
              <w:t xml:space="preserve">衣柜门板采用18mm厚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尺寸为1680*500mm(±10mm)，环保等级E0级，四周采用一次注塑PP（聚丙烯）一次性注塑封边（不可采用PVC封边），配备铝合金暗扣拉手，门板铰链安装位置采用高新技术一次模压注塑成型杯孔，安装螺丝握钉力大大加强，解决了以往安装螺丝因握钉力不强导致铰链易脱落的现象，减少维修率。采用注塑封边使整个产品更具立体感和人性化设计。表面耐磨，耐污抗老化，耐碰撞等诸多优点。衣柜门上配有内嵌式铝合金锁盒，旋钮式挂锁设计，表面电镀或者氧化处理，挂锁不外露，挂锁可单独配置，确保使用安全性。</w:t>
            </w:r>
            <w:r/>
          </w:p>
          <w:p>
            <w:pPr>
              <w:rPr>
                <w:color w:val="auto"/>
                <w:szCs w:val="21"/>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、公寓床中走式爬梯：规格：600*960*1430mm(±10mm)</w:t>
            </w:r>
            <w:r>
              <w:rPr>
                <w:rFonts w:hint="eastAsia" w:ascii="宋体" w:hAnsi="宋体" w:cs="宋体"/>
                <w:color w:val="auto"/>
                <w:highlight w:val="none"/>
              </w:rPr>
              <w:t xml:space="preserve">整体采用25*25*1.0mm方形高频焊管制作，配备走梯后抓手。爬梯踏步板采用HDPE高密度聚乙烯材质中空吹塑工艺，表面防滑花纹,增加摩擦力使脚底时刻紧贴踏面，有效避免意外发生，确保学生上下楼梯安全。侧板、背板、底板：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。门板：基材采用18mm厚</w:t>
            </w:r>
            <w:r>
              <w:rPr>
                <w:rFonts w:hint="eastAsia" w:ascii="宋体" w:hAnsi="宋体" w:cs="宋体"/>
                <w:color w:val="auto"/>
                <w:highlight w:val="none"/>
                <w:lang w:eastAsia="zh-CN"/>
              </w:rPr>
              <w:t xml:space="preserve">三聚氰胺饰面刨花板</w:t>
            </w:r>
            <w:r>
              <w:rPr>
                <w:rFonts w:hint="eastAsia" w:ascii="宋体" w:hAnsi="宋体" w:cs="宋体"/>
                <w:color w:val="auto"/>
                <w:highlight w:val="none"/>
              </w:rPr>
              <w:t xml:space="preserve">，四周采用大型注塑设备一次注塑成型且四周无接缝（不可采用PVC封边），铝合金暗拉手设计，降低磕碰风险，门板铰链安装位置采用高新技术一次模压注塑成型杯孔，安装螺丝握钉力大大加强，解决以往安装螺丝握钉力不强，杜绝铰链易脱落的现象，减少维修率。表面耐磨，耐污抗老化，耐碰撞。</w:t>
            </w:r>
            <w:r/>
          </w:p>
        </w:tc>
      </w:tr>
      <w:tr>
        <w:trPr>
          <w:jc w:val="center"/>
          <w:trHeight w:val="575"/>
        </w:trPr>
        <w:tc>
          <w:tcPr>
            <w:tcW w:w="550" w:type="dxa"/>
            <w:vAlign w:val="center"/>
            <w:vMerge w:val="restart"/>
            <w:textDirection w:val="lrTb"/>
            <w:noWrap/>
          </w:tcPr>
          <w:p>
            <w:pPr>
              <w:jc w:val="center"/>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491" w:type="dxa"/>
            <w:vAlign w:val="center"/>
            <w:vMerge w:val="restart"/>
            <w:textDirection w:val="lrTb"/>
            <w:noWrap/>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公寓椅</w:t>
            </w:r>
            <w:r/>
          </w:p>
        </w:tc>
        <w:tc>
          <w:tcPr>
            <w:tcW w:w="1461" w:type="dxa"/>
            <w:vAlign w:val="center"/>
            <w:textDirection w:val="lrTb"/>
            <w:noWrap/>
          </w:tcPr>
          <w:p>
            <w:pPr>
              <w:jc w:val="left"/>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★实质性要求</w:t>
            </w:r>
            <w:r/>
          </w:p>
        </w:tc>
        <w:tc>
          <w:tcPr>
            <w:tcW w:w="6932" w:type="dxa"/>
            <w:vAlign w:val="center"/>
            <w:textDirection w:val="lrTb"/>
            <w:noWrap/>
          </w:tcPr>
          <w:p>
            <w:pPr>
              <w:rPr>
                <w:color w:val="auto"/>
                <w:szCs w:val="21"/>
                <w:highlight w:val="none"/>
              </w:rPr>
            </w:pPr>
            <w:r>
              <w:rPr>
                <w:rFonts w:hint="eastAsia" w:ascii="宋体" w:hAnsi="宋体" w:cs="宋体"/>
                <w:b/>
                <w:bCs/>
                <w:color w:val="auto"/>
                <w:highlight w:val="none"/>
              </w:rPr>
              <w:t xml:space="preserve">规格：410*370*840mm(±10mm)</w:t>
            </w:r>
            <w:r/>
          </w:p>
        </w:tc>
      </w:tr>
      <w:tr>
        <w:trPr>
          <w:jc w:val="center"/>
          <w:trHeight w:val="575"/>
        </w:trPr>
        <w:tc>
          <w:tcPr>
            <w:tcW w:w="550" w:type="dxa"/>
            <w:vAlign w:val="center"/>
            <w:vMerge w:val="continue"/>
            <w:textDirection w:val="lrTb"/>
            <w:noWrap/>
          </w:tcPr>
          <w:p>
            <w:pPr>
              <w:spacing w:line="264" w:lineRule="auto"/>
              <w:rPr>
                <w:color w:val="auto"/>
                <w:szCs w:val="21"/>
                <w:highlight w:val="none"/>
              </w:rPr>
            </w:pPr>
            <w:r>
              <w:rPr>
                <w:color w:val="auto"/>
                <w:szCs w:val="21"/>
                <w:highlight w:val="none"/>
              </w:rPr>
            </w:r>
            <w:r/>
          </w:p>
        </w:tc>
        <w:tc>
          <w:tcPr>
            <w:tcW w:w="491" w:type="dxa"/>
            <w:vAlign w:val="center"/>
            <w:vMerge w:val="continue"/>
            <w:textDirection w:val="lrTb"/>
            <w:noWrap/>
          </w:tcPr>
          <w:p>
            <w:pPr>
              <w:spacing w:line="264" w:lineRule="auto"/>
              <w:rPr>
                <w:color w:val="auto"/>
                <w:szCs w:val="21"/>
                <w:highlight w:val="none"/>
              </w:rPr>
            </w:pPr>
            <w:r>
              <w:rPr>
                <w:color w:val="auto"/>
                <w:szCs w:val="21"/>
                <w:highlight w:val="none"/>
              </w:rPr>
            </w:r>
            <w:r/>
          </w:p>
        </w:tc>
        <w:tc>
          <w:tcPr>
            <w:tcW w:w="1461" w:type="dxa"/>
            <w:vAlign w:val="center"/>
            <w:textDirection w:val="lrTb"/>
            <w:noWrap/>
          </w:tcPr>
          <w:p>
            <w:pPr>
              <w:jc w:val="left"/>
              <w:spacing w:line="264" w:lineRule="auto"/>
              <w:rPr>
                <w:rFonts w:ascii="宋体" w:hAnsi="宋体" w:cs="宋体"/>
                <w:bCs/>
                <w:color w:val="auto"/>
                <w:szCs w:val="21"/>
                <w:highlight w:val="none"/>
              </w:rPr>
            </w:pPr>
            <w:r>
              <w:rPr>
                <w:rFonts w:hint="eastAsia" w:ascii="宋体" w:hAnsi="宋体" w:cs="宋体"/>
                <w:bCs/>
                <w:color w:val="auto"/>
                <w:szCs w:val="21"/>
                <w:highlight w:val="none"/>
              </w:rPr>
              <w:t xml:space="preserve">非实质性要求</w:t>
            </w:r>
            <w:r/>
          </w:p>
        </w:tc>
        <w:tc>
          <w:tcPr>
            <w:tcW w:w="6932" w:type="dxa"/>
            <w:vAlign w:val="center"/>
            <w:textDirection w:val="lrTb"/>
            <w:noWrap/>
          </w:tcPr>
          <w:p>
            <w:pPr>
              <w:rPr>
                <w:rFonts w:hint="eastAsia" w:ascii="宋体" w:hAnsi="宋体" w:cs="宋体"/>
                <w:b/>
                <w:bCs/>
                <w:color w:val="auto"/>
                <w:highlight w:val="none"/>
              </w:rPr>
            </w:pPr>
            <w:r>
              <w:rPr>
                <w:rFonts w:hint="eastAsia" w:ascii="宋体" w:hAnsi="宋体" w:cs="宋体"/>
                <w:b/>
                <w:bCs/>
                <w:color w:val="auto"/>
                <w:highlight w:val="none"/>
              </w:rPr>
              <w:t xml:space="preserve">不低于以下要求：</w:t>
            </w:r>
            <w:r/>
          </w:p>
          <w:p>
            <w:pPr>
              <w:rPr>
                <w:rFonts w:ascii="宋体" w:hAnsi="宋体" w:cs="宋体"/>
                <w:color w:val="auto"/>
                <w:highlight w:val="none"/>
              </w:rPr>
            </w:pPr>
            <w:r>
              <w:rPr>
                <w:rFonts w:hint="eastAsia" w:ascii="宋体" w:hAnsi="宋体" w:cs="宋体"/>
                <w:b/>
                <w:bCs/>
                <w:color w:val="auto"/>
                <w:highlight w:val="none"/>
              </w:rPr>
              <w:t xml:space="preserve">工艺要求：</w:t>
            </w:r>
            <w:r>
              <w:rPr>
                <w:rFonts w:hint="eastAsia" w:ascii="宋体" w:hAnsi="宋体" w:cs="宋体"/>
                <w:color w:val="auto"/>
                <w:highlight w:val="none"/>
              </w:rPr>
              <w:t xml:space="preserve">所有钢材均采用国家标准钢，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p>
          <w:p>
            <w:pPr>
              <w:rPr>
                <w:rFonts w:ascii="宋体" w:hAnsi="宋体" w:cs="宋体"/>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135255</wp:posOffset>
                      </wp:positionH>
                      <wp:positionV relativeFrom="paragraph">
                        <wp:posOffset>71755</wp:posOffset>
                      </wp:positionV>
                      <wp:extent cx="1561465" cy="1772920"/>
                      <wp:effectExtent l="0" t="0" r="635" b="17780"/>
                      <wp:wrapTopAndBottom/>
                      <wp:docPr id="5" name="图片 13"/>
                      <wp:cNvGraphicFramePr/>
                      <a:graphic xmlns:a="http://schemas.openxmlformats.org/drawingml/2006/main">
                        <a:graphicData uri="http://schemas.openxmlformats.org/drawingml/2006/picture">
                          <pic:pic xmlns:pic="http://schemas.openxmlformats.org/drawingml/2006/picture">
                            <pic:nvPicPr>
                              <pic:cNvPr id="5" name="图片 13"/>
                              <pic:cNvPicPr/>
                              <pic:nvPr/>
                            </pic:nvPicPr>
                            <pic:blipFill>
                              <a:blip r:embed="rId16"/>
                              <a:stretch/>
                            </pic:blipFill>
                            <pic:spPr bwMode="auto">
                              <a:xfrm>
                                <a:off x="0" y="0"/>
                                <a:ext cx="1561465" cy="1772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0.7pt;mso-position-horizontal:absolute;mso-position-vertical-relative:text;margin-top:5.6pt;mso-position-vertical:absolute;width:122.9pt;height:139.6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cs="宋体"/>
                <w:color w:val="auto"/>
                <w:highlight w:val="none"/>
              </w:rPr>
              <w:t xml:space="preserve">1、椅架采用不小于 15*30mm 椭圆钢管，壁厚不小于1.2mm，全自动弯管机成型，气体保护焊接工艺，所有焊接处抛光，打磨平整光滑，不允许有虚焊、夹渣。抛丸表面处理，高温静电喷涂，表层耐用不易脱落。 </w:t>
            </w:r>
            <w:r/>
          </w:p>
          <w:p>
            <w:pPr>
              <w:rPr>
                <w:color w:val="auto"/>
                <w:szCs w:val="21"/>
                <w:highlight w:val="none"/>
              </w:rPr>
            </w:pPr>
            <w:r>
              <w:rPr>
                <w:rFonts w:hint="eastAsia" w:ascii="宋体" w:hAnsi="宋体" w:cs="宋体"/>
                <w:color w:val="auto"/>
                <w:highlight w:val="none"/>
              </w:rPr>
              <w:t xml:space="preserve">2、椅座板规格410*370mm(±10mm)，背靠板规格410*260mm(±10mm)，座板、背靠板均采用 HDPE（高密度聚乙烯）中空吹塑技术一次注塑成型，椅子座板、背靠板表面人性化透气孔设计，符合人体工程学，耐用耐磨。椅脚配有PP塑料件脚套，耐磨不易脱落。</w:t>
            </w:r>
            <w:bookmarkEnd w:id="256"/>
            <w:r/>
            <w:r/>
          </w:p>
        </w:tc>
      </w:tr>
    </w:tbl>
    <w:p>
      <w:pPr>
        <w:pStyle w:val="795"/>
        <w:numPr>
          <w:ilvl w:val="0"/>
          <w:numId w:val="0"/>
        </w:numPr>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r>
      <w:r/>
    </w:p>
    <w:p>
      <w:pPr>
        <w:numPr>
          <w:ilvl w:val="0"/>
          <w:numId w:val="3"/>
        </w:numPr>
        <w:jc w:val="both"/>
        <w:spacing w:line="360" w:lineRule="auto"/>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lang w:val="zh-CN"/>
        </w:rPr>
        <w:t xml:space="preserve">本</w:t>
      </w:r>
      <w:r>
        <w:rPr>
          <w:rFonts w:hint="eastAsia" w:ascii="宋体" w:hAnsi="宋体" w:cs="宋体"/>
          <w:bCs/>
          <w:color w:val="auto"/>
          <w:sz w:val="24"/>
          <w:szCs w:val="24"/>
          <w:highlight w:val="none"/>
        </w:rPr>
        <w:t xml:space="preserve">项目</w:t>
      </w:r>
      <w:r>
        <w:rPr>
          <w:rFonts w:hint="eastAsia" w:ascii="宋体" w:hAnsi="宋体" w:cs="宋体"/>
          <w:bCs/>
          <w:color w:val="auto"/>
          <w:sz w:val="24"/>
          <w:szCs w:val="24"/>
          <w:highlight w:val="none"/>
          <w:lang w:val="zh-CN"/>
        </w:rPr>
        <w:t xml:space="preserve">产品</w:t>
      </w:r>
      <w:r>
        <w:rPr>
          <w:rFonts w:hint="eastAsia" w:ascii="宋体" w:hAnsi="宋体" w:cs="宋体"/>
          <w:bCs/>
          <w:color w:val="auto"/>
          <w:sz w:val="24"/>
          <w:szCs w:val="24"/>
          <w:highlight w:val="none"/>
        </w:rPr>
        <w:t xml:space="preserve">和原材料的品质及检测不局限于如下标准</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（1）三聚氰胺饰面刨花板，检测依据：GB/T 39600-2021《人造板及其制品甲醛释放量分级》、GB/T 15102-2017《渍胶膜纸饰面纤维板和刨花板》</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eastAsia="宋体" w:cs="宋体"/>
          <w:b/>
          <w:bCs/>
          <w:color w:val="auto"/>
          <w:sz w:val="24"/>
          <w:szCs w:val="24"/>
          <w:highlight w:val="none"/>
          <w:u w:val="single"/>
          <w:lang w:val="zh-CN" w:eastAsia="zh-CN" w:bidi="ar-SA"/>
        </w:rPr>
        <w:t xml:space="preserve">公寓床隐藏式卡扣件、</w:t>
      </w:r>
      <w:r>
        <w:rPr>
          <w:rFonts w:hint="eastAsia" w:ascii="宋体" w:hAnsi="宋体" w:eastAsia="宋体" w:cs="宋体"/>
          <w:b/>
          <w:bCs/>
          <w:color w:val="auto"/>
          <w:sz w:val="24"/>
          <w:szCs w:val="24"/>
          <w:highlight w:val="none"/>
          <w:u w:val="single"/>
          <w:lang w:val="en-US" w:eastAsia="zh-CN" w:bidi="ar-SA"/>
        </w:rPr>
        <w:t xml:space="preserve">螺丝</w:t>
      </w:r>
      <w:r>
        <w:rPr>
          <w:rFonts w:hint="eastAsia" w:ascii="宋体" w:hAnsi="宋体" w:eastAsia="宋体" w:cs="宋体"/>
          <w:b/>
          <w:bCs/>
          <w:color w:val="auto"/>
          <w:sz w:val="24"/>
          <w:szCs w:val="24"/>
          <w:highlight w:val="none"/>
          <w:u w:val="single"/>
          <w:lang w:val="zh-CN"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铝合金锁盒</w:t>
      </w:r>
      <w:r>
        <w:rPr>
          <w:rFonts w:hint="eastAsia" w:ascii="宋体" w:hAnsi="宋体" w:cs="宋体"/>
          <w:color w:val="auto"/>
          <w:szCs w:val="21"/>
          <w:highlight w:val="none"/>
          <w:lang w:val="zh-CN"/>
        </w:rPr>
        <w:t xml:space="preserve">，检测依据：GB/T 3325-20</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lang w:val="zh-CN"/>
        </w:rPr>
        <w:t xml:space="preserve">《金属家具通用技术条件》</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）阻尼门铰，检测依据：GB/T10125-2021人造气氛腐蚀试验 盐雾试验》、QB/T 2189-2013《家具五金杯状暗铰链》</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）三合一连接件，检测依据包含：GB/T 28203-2011《家具用连接件技术要求及试验方法》</w:t>
      </w:r>
      <w:r/>
    </w:p>
    <w:p>
      <w:pPr>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）塑粉，检测依据：HG/T 2006-2022《热固性和热塑性粉末涂料》</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w:t>
      </w:r>
      <w:r>
        <w:rPr>
          <w:rFonts w:hint="eastAsia" w:ascii="宋体" w:hAnsi="宋体" w:eastAsia="宋体" w:cs="宋体"/>
          <w:b/>
          <w:bCs/>
          <w:color w:val="auto"/>
          <w:sz w:val="24"/>
          <w:szCs w:val="24"/>
          <w:highlight w:val="none"/>
          <w:u w:val="single"/>
          <w:lang w:val="zh-CN" w:eastAsia="zh-CN" w:bidi="ar-SA"/>
        </w:rPr>
        <w:t xml:space="preserve">钢管，</w:t>
      </w:r>
      <w:r>
        <w:rPr>
          <w:rFonts w:hint="eastAsia" w:ascii="宋体" w:hAnsi="宋体" w:cs="宋体"/>
          <w:color w:val="auto"/>
          <w:szCs w:val="21"/>
          <w:highlight w:val="none"/>
          <w:lang w:val="zh-CN"/>
        </w:rPr>
        <w:t xml:space="preserve">检测依据：QB/T 3826-1999《轻工产品金属镀层和化学处理层的耐腐蚀试验方法中性盐雾试验(NSS)法》</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w:t>
      </w:r>
      <w:r>
        <w:rPr>
          <w:rFonts w:hint="eastAsia" w:ascii="宋体" w:hAnsi="宋体" w:cs="宋体"/>
          <w:color w:val="auto"/>
          <w:highlight w:val="none"/>
          <w:lang w:eastAsia="zh-CN"/>
        </w:rPr>
        <w:t xml:space="preserve">床下衣柜和床下书桌组合</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检测依据：GB/T 3324-20</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lang w:val="zh-CN"/>
        </w:rPr>
        <w:t xml:space="preserve">《木家具通用技术条件》、GB/T 35607-20</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lang w:val="zh-CN"/>
        </w:rPr>
        <w:t xml:space="preserve">《绿色产品评价家具》</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CN"/>
        </w:rPr>
        <w:t xml:space="preserve">）高架床，检测依据：GB/T 3325-20</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lang w:val="zh-CN"/>
        </w:rPr>
        <w:t xml:space="preserve">《金属家具通用技术条件》</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）公寓椅，检测依据：GB18584-2024《家具中有害物质限量》、GB/T3325-2024《金属家具通用技术条件》</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）吹塑床板、顶盖（床立柱上下盖）检测依据：GB18584-2024《家具中有害物质限量》</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导轨</w:t>
      </w:r>
      <w:r>
        <w:rPr>
          <w:rFonts w:hint="eastAsia" w:ascii="宋体" w:hAnsi="宋体" w:cs="宋体"/>
          <w:color w:val="auto"/>
          <w:szCs w:val="21"/>
          <w:highlight w:val="none"/>
          <w:lang w:val="zh-CN"/>
        </w:rPr>
        <w:t xml:space="preserve">，检测依据：QB/T 2454-2013《家具五金抽屉导轨》</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如果以上所列的标准和规范，有新的版本或新的标准、规范，则按最新标准和规范执行。</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商务要求</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★1.实施要求</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（1）供应商提供的货物必须是崭新的、未使用过的合格正品，并完全符合公开招标文件规定的规格、性能的要求。</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（2）保证其提供的货物在正常使用和保养条件下，在其使用寿命内具有良好的性能。</w:t>
      </w:r>
      <w:r/>
    </w:p>
    <w:p>
      <w:pPr>
        <w:rPr>
          <w:rFonts w:ascii="宋体" w:hAnsi="宋体" w:cs="宋体"/>
          <w:color w:val="auto"/>
          <w:sz w:val="24"/>
          <w:szCs w:val="24"/>
          <w:highlight w:val="none"/>
        </w:rPr>
      </w:pPr>
      <w:r>
        <w:rPr>
          <w:rFonts w:hint="eastAsia" w:ascii="宋体" w:hAnsi="宋体" w:cs="宋体"/>
          <w:color w:val="auto"/>
          <w:szCs w:val="21"/>
          <w:highlight w:val="none"/>
          <w:lang w:val="zh-CN"/>
        </w:rPr>
        <w:t xml:space="preserve">（3）供应商提供的货物必须能够符合国家相关质量标准并满足现场安装尺寸要求，否则，采购人有权要求中标供应商退货、退场，所发生的一切费用均由中</w:t>
      </w:r>
      <w:r>
        <w:rPr>
          <w:rFonts w:hint="eastAsia" w:ascii="宋体" w:hAnsi="宋体" w:cs="宋体"/>
          <w:color w:val="auto"/>
          <w:sz w:val="24"/>
          <w:szCs w:val="24"/>
          <w:highlight w:val="none"/>
        </w:rPr>
        <w:t xml:space="preserve">标供应商承担。</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（4）在安装、调试、检测、交付过程中，如发现有漏项、缺件，中标供应商应无条件、无偿补齐，所发生的一切费用，视为已包含在投标报价之中，且不因此而影响交付采购人的时间。</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（5）特别强调：中标供应商开始制造产品之前，采购人有权要求其对产品进行微调，最终的产品须经采购人确认同意后制造。</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2.样品</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本项目要求提供样品。样品提交及安装完成时间：2026年8月 日9时——9时30分。未在规定地点及截止时间前按要求提交的样品将被拒收，样品评审不得分。样品上如有和供应商名称有关的信息，应提前覆盖或处理。中标供应商的样品将由采购人负责保管、封存，并作为履约验收的参考，未中标供应商的样品最迟于次日取回，未及时取回将作为废品处理。</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请供应商提供的样品如下，包括：</w:t>
      </w:r>
      <w:r/>
    </w:p>
    <w:tbl>
      <w:tblPr>
        <w:tblStyle w:val="766"/>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84"/>
        <w:gridCol w:w="4820"/>
        <w:gridCol w:w="850"/>
      </w:tblGrid>
      <w:tr>
        <w:trPr>
          <w:jc w:val="center"/>
        </w:trPr>
        <w:tc>
          <w:tcPr>
            <w:tcW w:w="959" w:type="dxa"/>
            <w:vAlign w:val="center"/>
            <w:textDirection w:val="lrTb"/>
            <w:noWrap/>
          </w:tcPr>
          <w:p>
            <w:pPr>
              <w:jc w:val="center"/>
              <w:spacing w:line="320" w:lineRule="exact"/>
              <w:rPr>
                <w:bCs/>
                <w:color w:val="auto"/>
                <w:sz w:val="24"/>
                <w:szCs w:val="24"/>
                <w:highlight w:val="none"/>
              </w:rPr>
            </w:pPr>
            <w:r>
              <w:rPr>
                <w:rFonts w:hint="eastAsia"/>
                <w:bCs/>
                <w:color w:val="auto"/>
                <w:sz w:val="24"/>
                <w:szCs w:val="24"/>
                <w:highlight w:val="none"/>
              </w:rPr>
              <w:t xml:space="preserve">序号</w:t>
            </w:r>
            <w:r/>
          </w:p>
        </w:tc>
        <w:tc>
          <w:tcPr>
            <w:tcW w:w="1984" w:type="dxa"/>
            <w:vAlign w:val="center"/>
            <w:textDirection w:val="lrTb"/>
            <w:noWrap/>
          </w:tcPr>
          <w:p>
            <w:pPr>
              <w:jc w:val="center"/>
              <w:spacing w:line="320" w:lineRule="exact"/>
              <w:rPr>
                <w:bCs/>
                <w:color w:val="auto"/>
                <w:sz w:val="24"/>
                <w:szCs w:val="24"/>
                <w:highlight w:val="none"/>
              </w:rPr>
            </w:pPr>
            <w:r>
              <w:rPr>
                <w:rFonts w:hint="eastAsia"/>
                <w:bCs/>
                <w:color w:val="auto"/>
                <w:sz w:val="24"/>
                <w:szCs w:val="24"/>
                <w:highlight w:val="none"/>
              </w:rPr>
              <w:t xml:space="preserve">样品名称</w:t>
            </w:r>
            <w:r/>
          </w:p>
        </w:tc>
        <w:tc>
          <w:tcPr>
            <w:tcW w:w="4820" w:type="dxa"/>
            <w:vAlign w:val="center"/>
            <w:textDirection w:val="lrTb"/>
            <w:noWrap/>
          </w:tcPr>
          <w:p>
            <w:pPr>
              <w:jc w:val="center"/>
              <w:spacing w:line="320" w:lineRule="exact"/>
              <w:rPr>
                <w:bCs/>
                <w:color w:val="auto"/>
                <w:sz w:val="24"/>
                <w:szCs w:val="24"/>
                <w:highlight w:val="none"/>
              </w:rPr>
            </w:pPr>
            <w:r>
              <w:rPr>
                <w:rFonts w:hint="eastAsia"/>
                <w:bCs/>
                <w:color w:val="auto"/>
                <w:sz w:val="24"/>
                <w:szCs w:val="24"/>
                <w:highlight w:val="none"/>
              </w:rPr>
              <w:t xml:space="preserve">规格</w:t>
            </w:r>
            <w:r/>
          </w:p>
        </w:tc>
        <w:tc>
          <w:tcPr>
            <w:tcW w:w="850" w:type="dxa"/>
            <w:vAlign w:val="center"/>
            <w:textDirection w:val="lrTb"/>
            <w:noWrap/>
          </w:tcPr>
          <w:p>
            <w:pPr>
              <w:jc w:val="center"/>
              <w:spacing w:line="320" w:lineRule="exact"/>
              <w:rPr>
                <w:bCs/>
                <w:color w:val="auto"/>
                <w:sz w:val="24"/>
                <w:szCs w:val="24"/>
                <w:highlight w:val="none"/>
              </w:rPr>
            </w:pPr>
            <w:r>
              <w:rPr>
                <w:rFonts w:hint="eastAsia"/>
                <w:bCs/>
                <w:color w:val="auto"/>
                <w:sz w:val="24"/>
                <w:szCs w:val="24"/>
                <w:highlight w:val="none"/>
              </w:rPr>
              <w:t xml:space="preserve">数量</w:t>
            </w:r>
            <w:r/>
          </w:p>
        </w:tc>
      </w:tr>
      <w:tr>
        <w:trPr>
          <w:jc w:val="center"/>
        </w:trPr>
        <w:tc>
          <w:tcPr>
            <w:tcW w:w="959" w:type="dxa"/>
            <w:vAlign w:val="center"/>
            <w:textDirection w:val="lrTb"/>
            <w:noWrap/>
          </w:tcPr>
          <w:p>
            <w:pPr>
              <w:jc w:val="center"/>
              <w:spacing w:line="320" w:lineRule="exact"/>
              <w:rPr>
                <w:bCs/>
                <w:color w:val="auto"/>
                <w:sz w:val="24"/>
                <w:szCs w:val="24"/>
                <w:highlight w:val="none"/>
              </w:rPr>
            </w:pPr>
            <w:r>
              <w:rPr>
                <w:rFonts w:hint="eastAsia"/>
                <w:bCs/>
                <w:color w:val="auto"/>
                <w:sz w:val="24"/>
                <w:szCs w:val="24"/>
                <w:highlight w:val="none"/>
              </w:rPr>
              <w:t xml:space="preserve">1</w:t>
            </w:r>
            <w:r/>
          </w:p>
        </w:tc>
        <w:tc>
          <w:tcPr>
            <w:tcW w:w="1984" w:type="dxa"/>
            <w:vAlign w:val="center"/>
            <w:textDirection w:val="lrTb"/>
            <w:noWrap/>
          </w:tcPr>
          <w:p>
            <w:pPr>
              <w:spacing w:line="320" w:lineRule="exact"/>
              <w:rPr>
                <w:bCs/>
                <w:color w:val="auto"/>
                <w:sz w:val="24"/>
                <w:szCs w:val="24"/>
                <w:highlight w:val="none"/>
              </w:rPr>
            </w:pPr>
            <w:r>
              <w:rPr>
                <w:rFonts w:hint="eastAsia" w:ascii="宋体" w:hAnsi="宋体" w:cs="宋体"/>
                <w:color w:val="auto"/>
                <w:szCs w:val="21"/>
                <w:highlight w:val="none"/>
                <w:lang w:val="zh-CN"/>
              </w:rPr>
              <w:t xml:space="preserve">边立柱</w:t>
            </w:r>
            <w:r>
              <w:rPr>
                <w:rFonts w:hint="eastAsia" w:ascii="宋体" w:hAnsi="宋体" w:cs="宋体"/>
                <w:color w:val="auto"/>
                <w:szCs w:val="21"/>
                <w:highlight w:val="none"/>
              </w:rPr>
              <w:t xml:space="preserve">和前</w:t>
            </w:r>
            <w:r>
              <w:rPr>
                <w:rFonts w:hint="eastAsia" w:ascii="宋体" w:hAnsi="宋体" w:cs="宋体"/>
                <w:color w:val="auto"/>
                <w:szCs w:val="21"/>
                <w:highlight w:val="none"/>
                <w:lang w:val="zh-CN"/>
              </w:rPr>
              <w:t xml:space="preserve">横梁组合件</w:t>
            </w:r>
            <w:r/>
          </w:p>
        </w:tc>
        <w:tc>
          <w:tcPr>
            <w:tcW w:w="4820" w:type="dxa"/>
            <w:vAlign w:val="top"/>
            <w:textDirection w:val="lrTb"/>
            <w:noWrap/>
          </w:tcPr>
          <w:p>
            <w:pPr>
              <w:jc w:val="left"/>
              <w:spacing w:line="3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技术指标符合要求：</w:t>
            </w:r>
            <w:r/>
          </w:p>
          <w:p>
            <w:pPr>
              <w:jc w:val="left"/>
              <w:spacing w:line="3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产品规格：</w:t>
            </w:r>
            <w:r>
              <w:rPr>
                <w:rFonts w:hint="eastAsia" w:ascii="宋体" w:hAnsi="宋体" w:cs="宋体"/>
                <w:color w:val="auto"/>
                <w:szCs w:val="21"/>
                <w:highlight w:val="none"/>
              </w:rPr>
              <w:t xml:space="preserve">300</w:t>
            </w:r>
            <w:r>
              <w:rPr>
                <w:rFonts w:hint="eastAsia" w:ascii="宋体" w:hAnsi="宋体" w:cs="宋体"/>
                <w:color w:val="auto"/>
                <w:szCs w:val="21"/>
                <w:highlight w:val="none"/>
                <w:lang w:val="zh-CN"/>
              </w:rPr>
              <w:t xml:space="preserve">≤立柱长度≤</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00mm，一根；</w:t>
            </w:r>
            <w:r>
              <w:rPr>
                <w:rFonts w:hint="eastAsia" w:ascii="宋体" w:hAnsi="宋体" w:cs="宋体"/>
                <w:color w:val="auto"/>
                <w:szCs w:val="21"/>
                <w:highlight w:val="none"/>
              </w:rPr>
              <w:t xml:space="preserve">300</w:t>
            </w:r>
            <w:r>
              <w:rPr>
                <w:rFonts w:hint="eastAsia" w:ascii="宋体" w:hAnsi="宋体" w:cs="宋体"/>
                <w:color w:val="auto"/>
                <w:szCs w:val="21"/>
                <w:highlight w:val="none"/>
                <w:lang w:val="zh-CN"/>
              </w:rPr>
              <w:t xml:space="preserve">≤前横梁长度≤</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00mm，1根。</w:t>
            </w:r>
            <w:r/>
          </w:p>
        </w:tc>
        <w:tc>
          <w:tcPr>
            <w:tcW w:w="850" w:type="dxa"/>
            <w:vAlign w:val="center"/>
            <w:textDirection w:val="lrTb"/>
            <w:noWrap/>
          </w:tcPr>
          <w:p>
            <w:pPr>
              <w:jc w:val="center"/>
              <w:spacing w:line="320" w:lineRule="exact"/>
              <w:rPr>
                <w:bCs/>
                <w:color w:val="auto"/>
                <w:sz w:val="24"/>
                <w:szCs w:val="24"/>
                <w:highlight w:val="none"/>
              </w:rPr>
            </w:pPr>
            <w:r>
              <w:rPr>
                <w:rFonts w:hint="eastAsia"/>
                <w:bCs/>
                <w:color w:val="auto"/>
                <w:sz w:val="24"/>
                <w:szCs w:val="24"/>
                <w:highlight w:val="none"/>
              </w:rPr>
              <w:t xml:space="preserve">1套</w:t>
            </w:r>
            <w:r/>
          </w:p>
        </w:tc>
      </w:tr>
      <w:tr>
        <w:trPr>
          <w:jc w:val="center"/>
        </w:trPr>
        <w:tc>
          <w:tcPr>
            <w:tcW w:w="959" w:type="dxa"/>
            <w:vAlign w:val="center"/>
            <w:textDirection w:val="lrTb"/>
            <w:noWrap/>
          </w:tcPr>
          <w:p>
            <w:pPr>
              <w:jc w:val="center"/>
              <w:spacing w:line="320" w:lineRule="exact"/>
              <w:rPr>
                <w:bCs/>
                <w:color w:val="auto"/>
                <w:sz w:val="24"/>
                <w:szCs w:val="24"/>
                <w:highlight w:val="none"/>
              </w:rPr>
            </w:pPr>
            <w:r>
              <w:rPr>
                <w:rFonts w:hint="eastAsia"/>
                <w:bCs/>
                <w:color w:val="auto"/>
                <w:sz w:val="24"/>
                <w:szCs w:val="24"/>
                <w:highlight w:val="none"/>
              </w:rPr>
              <w:t xml:space="preserve">2</w:t>
            </w:r>
            <w:r/>
          </w:p>
        </w:tc>
        <w:tc>
          <w:tcPr>
            <w:tcW w:w="1984" w:type="dxa"/>
            <w:vAlign w:val="center"/>
            <w:textDirection w:val="lrTb"/>
            <w:noWrap/>
          </w:tcPr>
          <w:p>
            <w:pPr>
              <w:spacing w:line="320" w:lineRule="exact"/>
              <w:rPr>
                <w:color w:val="auto"/>
                <w:sz w:val="24"/>
                <w:szCs w:val="24"/>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L</w:t>
            </w:r>
            <w:r>
              <w:rPr>
                <w:rFonts w:hint="eastAsia" w:ascii="宋体" w:hAnsi="宋体" w:cs="宋体"/>
                <w:color w:val="auto"/>
                <w:szCs w:val="21"/>
                <w:highlight w:val="none"/>
                <w:lang w:val="zh-CN"/>
              </w:rPr>
              <w:t xml:space="preserve">”型桌面板</w:t>
            </w:r>
            <w:r/>
          </w:p>
        </w:tc>
        <w:tc>
          <w:tcPr>
            <w:tcW w:w="4820" w:type="dxa"/>
            <w:vAlign w:val="top"/>
            <w:textDirection w:val="lrTb"/>
            <w:noWrap/>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技术指标符合要求：</w:t>
            </w:r>
            <w:r/>
          </w:p>
          <w:p>
            <w:pPr>
              <w:ind w:firstLine="200"/>
              <w:spacing w:line="360" w:lineRule="exact"/>
              <w:rPr>
                <w:bCs/>
                <w:color w:val="auto"/>
                <w:sz w:val="24"/>
                <w:szCs w:val="24"/>
                <w:highlight w:val="none"/>
              </w:rPr>
            </w:pPr>
            <w:r>
              <w:rPr>
                <w:rFonts w:hint="eastAsia" w:ascii="宋体" w:hAnsi="宋体" w:cs="宋体"/>
                <w:color w:val="auto"/>
                <w:szCs w:val="21"/>
                <w:highlight w:val="none"/>
              </w:rPr>
              <w:t xml:space="preserve">产品规格：</w:t>
            </w:r>
            <w:r>
              <w:rPr>
                <w:rFonts w:hint="eastAsia" w:ascii="宋体" w:hAnsi="宋体" w:cs="宋体"/>
                <w:color w:val="auto"/>
                <w:szCs w:val="21"/>
                <w:highlight w:val="none"/>
                <w:lang w:val="zh-CN"/>
              </w:rPr>
              <w:t xml:space="preserve">四周边部一次注塑成型且无接缝。桌面板必须为整块板材，不可拼接。尺寸要求：</w:t>
            </w:r>
            <w:r>
              <w:rPr>
                <w:rFonts w:hint="eastAsia" w:ascii="宋体" w:hAnsi="宋体" w:cs="宋体"/>
                <w:color w:val="auto"/>
                <w:highlight w:val="none"/>
              </w:rPr>
              <w:t xml:space="preserve">L1120×W810/W580(±10mm)</w:t>
            </w:r>
            <w:r>
              <w:rPr>
                <w:rFonts w:hint="eastAsia" w:ascii="宋体" w:hAnsi="宋体" w:cs="宋体"/>
                <w:color w:val="auto"/>
                <w:szCs w:val="21"/>
                <w:highlight w:val="none"/>
                <w:lang w:val="zh-CN"/>
              </w:rPr>
              <w:t xml:space="preserve">，基材厚度</w:t>
            </w:r>
            <w:r>
              <w:rPr>
                <w:rFonts w:hint="eastAsia" w:ascii="宋体" w:hAnsi="宋体" w:cs="宋体"/>
                <w:color w:val="auto"/>
                <w:szCs w:val="21"/>
                <w:highlight w:val="none"/>
              </w:rPr>
              <w:t xml:space="preserve">25mm。</w:t>
            </w:r>
            <w:r/>
          </w:p>
        </w:tc>
        <w:tc>
          <w:tcPr>
            <w:tcW w:w="850" w:type="dxa"/>
            <w:vAlign w:val="center"/>
            <w:textDirection w:val="lrTb"/>
            <w:noWrap/>
          </w:tcPr>
          <w:p>
            <w:pPr>
              <w:jc w:val="center"/>
              <w:spacing w:line="320" w:lineRule="exact"/>
              <w:rPr>
                <w:bCs/>
                <w:color w:val="auto"/>
                <w:sz w:val="24"/>
                <w:szCs w:val="24"/>
                <w:highlight w:val="none"/>
              </w:rPr>
            </w:pPr>
            <w:r>
              <w:rPr>
                <w:rFonts w:hint="eastAsia"/>
                <w:bCs/>
                <w:color w:val="auto"/>
                <w:sz w:val="24"/>
                <w:szCs w:val="24"/>
                <w:highlight w:val="none"/>
              </w:rPr>
              <w:t xml:space="preserve">1块</w:t>
            </w:r>
            <w:r/>
          </w:p>
        </w:tc>
      </w:tr>
      <w:tr>
        <w:trPr>
          <w:jc w:val="center"/>
        </w:trPr>
        <w:tc>
          <w:tcPr>
            <w:tcW w:w="959" w:type="dxa"/>
            <w:vAlign w:val="center"/>
            <w:textDirection w:val="lrTb"/>
            <w:noWrap/>
          </w:tcPr>
          <w:p>
            <w:pPr>
              <w:jc w:val="center"/>
              <w:spacing w:line="320" w:lineRule="exact"/>
              <w:rPr>
                <w:rFonts w:hint="eastAsia" w:eastAsia="宋体"/>
                <w:bCs/>
                <w:color w:val="auto"/>
                <w:sz w:val="24"/>
                <w:szCs w:val="24"/>
                <w:highlight w:val="none"/>
                <w:lang w:val="en-US" w:eastAsia="zh-CN"/>
              </w:rPr>
            </w:pPr>
            <w:r>
              <w:rPr>
                <w:rFonts w:hint="eastAsia"/>
                <w:bCs/>
                <w:color w:val="auto"/>
                <w:sz w:val="24"/>
                <w:szCs w:val="24"/>
                <w:highlight w:val="none"/>
                <w:lang w:val="en-US" w:eastAsia="zh-CN"/>
              </w:rPr>
              <w:t xml:space="preserve">3</w:t>
            </w:r>
            <w:r/>
          </w:p>
        </w:tc>
        <w:tc>
          <w:tcPr>
            <w:tcW w:w="1984" w:type="dxa"/>
            <w:vAlign w:val="center"/>
            <w:textDirection w:val="lrTb"/>
            <w:noWrap/>
          </w:tcPr>
          <w:p>
            <w:pPr>
              <w:spacing w:line="32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前护栏</w:t>
            </w:r>
            <w:r/>
          </w:p>
        </w:tc>
        <w:tc>
          <w:tcPr>
            <w:tcW w:w="4820" w:type="dxa"/>
            <w:vAlign w:val="top"/>
            <w:textDirection w:val="lrTb"/>
            <w:noWrap/>
          </w:tcPr>
          <w:p>
            <w:pPr>
              <w:rPr>
                <w:rFonts w:hint="eastAsia" w:ascii="宋体" w:hAnsi="宋体" w:cs="宋体"/>
                <w:color w:val="auto"/>
                <w:szCs w:val="21"/>
                <w:highlight w:val="none"/>
              </w:rPr>
            </w:pPr>
            <w:r>
              <w:rPr>
                <w:rFonts w:hint="eastAsia" w:ascii="宋体" w:hAnsi="宋体" w:cs="宋体"/>
                <w:b w:val="0"/>
                <w:bCs w:val="0"/>
                <w:color w:val="auto"/>
                <w:highlight w:val="none"/>
                <w:lang w:eastAsia="zh-CN"/>
              </w:rPr>
              <w:t xml:space="preserve">产品规格：</w:t>
            </w:r>
            <w:r>
              <w:rPr>
                <w:rFonts w:hint="eastAsia" w:ascii="宋体" w:hAnsi="宋体" w:cs="宋体"/>
                <w:color w:val="auto"/>
                <w:highlight w:val="none"/>
              </w:rPr>
              <w:t xml:space="preserve">长度不低于1600mm，高度不低于350mm，</w:t>
            </w:r>
            <w:r>
              <w:rPr>
                <w:rFonts w:hint="eastAsia" w:ascii="宋体" w:hAnsi="宋体" w:cs="宋体"/>
                <w:color w:val="auto"/>
                <w:szCs w:val="21"/>
                <w:highlight w:val="none"/>
                <w:lang w:val="zh-CN"/>
              </w:rPr>
              <w:t xml:space="preserve">四周边部一次注塑成型且无接缝。</w:t>
            </w:r>
            <w:r>
              <w:rPr>
                <w:rFonts w:hint="eastAsia" w:ascii="宋体" w:hAnsi="宋体" w:cs="宋体"/>
                <w:color w:val="auto"/>
                <w:highlight w:val="none"/>
              </w:rPr>
              <w:t xml:space="preserve">上下双色组合搭配</w:t>
            </w:r>
            <w:r>
              <w:rPr>
                <w:rFonts w:hint="eastAsia" w:ascii="宋体" w:hAnsi="宋体" w:cs="宋体"/>
                <w:color w:val="auto"/>
                <w:highlight w:val="none"/>
                <w:lang w:eastAsia="zh-CN"/>
              </w:rPr>
              <w:t xml:space="preserve">，基材厚度</w:t>
            </w:r>
            <w:r>
              <w:rPr>
                <w:rFonts w:hint="eastAsia" w:ascii="宋体" w:hAnsi="宋体" w:cs="宋体"/>
                <w:color w:val="auto"/>
                <w:highlight w:val="none"/>
                <w:lang w:val="en-US" w:eastAsia="zh-CN"/>
              </w:rPr>
              <w:t xml:space="preserve">18mm</w:t>
            </w:r>
            <w:r>
              <w:rPr>
                <w:rFonts w:hint="eastAsia" w:ascii="宋体" w:hAnsi="宋体" w:cs="宋体"/>
                <w:color w:val="auto"/>
                <w:highlight w:val="none"/>
              </w:rPr>
              <w:t xml:space="preserve">。</w:t>
            </w:r>
            <w:r/>
          </w:p>
        </w:tc>
        <w:tc>
          <w:tcPr>
            <w:tcW w:w="850" w:type="dxa"/>
            <w:vAlign w:val="center"/>
            <w:textDirection w:val="lrTb"/>
            <w:noWrap/>
          </w:tcPr>
          <w:p>
            <w:pPr>
              <w:jc w:val="center"/>
              <w:spacing w:line="320" w:lineRule="exact"/>
              <w:rPr>
                <w:rFonts w:hint="eastAsia" w:eastAsia="宋体"/>
                <w:bCs/>
                <w:color w:val="auto"/>
                <w:sz w:val="24"/>
                <w:szCs w:val="24"/>
                <w:highlight w:val="none"/>
                <w:lang w:val="en-US" w:eastAsia="zh-CN"/>
              </w:rPr>
            </w:pPr>
            <w:r>
              <w:rPr>
                <w:rFonts w:hint="eastAsia"/>
                <w:bCs/>
                <w:color w:val="auto"/>
                <w:sz w:val="24"/>
                <w:szCs w:val="24"/>
                <w:highlight w:val="none"/>
                <w:lang w:val="en-US" w:eastAsia="zh-CN"/>
              </w:rPr>
              <w:t xml:space="preserve">1块</w:t>
            </w:r>
            <w:r/>
          </w:p>
        </w:tc>
      </w:tr>
    </w:tbl>
    <w:p>
      <w:pPr>
        <w:ind w:firstLine="723"/>
        <w:rPr>
          <w:rFonts w:ascii="宋体" w:hAnsi="宋体" w:cs="宋体"/>
          <w:b/>
          <w:color w:val="auto"/>
          <w:sz w:val="24"/>
          <w:szCs w:val="24"/>
          <w:highlight w:val="none"/>
        </w:rPr>
      </w:pPr>
      <w:r>
        <w:rPr>
          <w:rFonts w:hint="eastAsia" w:ascii="宋体" w:hAnsi="宋体" w:cs="宋体"/>
          <w:b/>
          <w:color w:val="auto"/>
          <w:sz w:val="24"/>
          <w:szCs w:val="24"/>
          <w:highlight w:val="none"/>
        </w:rPr>
        <w:t xml:space="preserve">样品要求：</w:t>
      </w:r>
      <w:r/>
    </w:p>
    <w:p>
      <w:pPr>
        <w:ind w:firstLine="480"/>
        <w:jc w:val="left"/>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①样品表面厚薄均匀、无流挂、无褶皱、焊接、打磨等制作工艺精细，表面手感舒适，无毛刺。</w:t>
      </w:r>
      <w:r/>
    </w:p>
    <w:p>
      <w:pPr>
        <w:ind w:firstLine="480"/>
        <w:jc w:val="left"/>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②样品应符合技术参数要求、边缘及角落无脱胶鼓包等现象。</w:t>
      </w:r>
      <w:r/>
    </w:p>
    <w:p>
      <w:pPr>
        <w:ind w:firstLine="480"/>
        <w:jc w:val="left"/>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③样品应结构设计合理，安装连接紧密，稳固性好，安全性有保障。</w:t>
      </w:r>
      <w:r/>
    </w:p>
    <w:p>
      <w:pPr>
        <w:ind w:firstLine="480"/>
        <w:jc w:val="left"/>
        <w:spacing w:line="300" w:lineRule="auto"/>
        <w:rPr>
          <w:rFonts w:ascii="宋体" w:hAnsi="宋体" w:cs="宋体"/>
          <w:color w:val="auto"/>
          <w:sz w:val="24"/>
          <w:szCs w:val="24"/>
          <w:highlight w:val="none"/>
        </w:rPr>
      </w:pPr>
      <w:r>
        <w:rPr>
          <w:rFonts w:hint="eastAsia" w:ascii="宋体" w:hAnsi="宋体" w:cs="宋体"/>
          <w:b/>
          <w:bCs/>
          <w:color w:val="auto"/>
          <w:sz w:val="24"/>
          <w:highlight w:val="none"/>
        </w:rPr>
        <w:t xml:space="preserve">样品的参数、材质、工艺等须符合招标文件的要求，详见采购清单。样品所有费用由供应商自行承担，中标供应商的样品将做封样处理，作为验收依据。</w:t>
      </w:r>
      <w:r/>
    </w:p>
    <w:p>
      <w:pPr>
        <w:spacing w:line="3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00" w:lineRule="auto"/>
        <w:rPr>
          <w:rFonts w:ascii="宋体" w:hAnsi="宋体" w:cs="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3.质保期要求</w:t>
      </w:r>
      <w:r/>
    </w:p>
    <w:p>
      <w:pPr>
        <w:ind w:firstLine="480"/>
        <w:jc w:val="left"/>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本项目所有设备质保期18</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天，自验收报告签字确认之日起开始进入质保期。质保期内，中标供应商接到保修请求，应在2小时内响应，4小时内提供解决方案，24小时内维修人员到达现场进行维修，如不能维修的项目三日内完成换新。</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62"/>
        <w:ind w:firstLine="569"/>
        <w:spacing w:line="480" w:lineRule="auto"/>
        <w:rPr>
          <w:rFonts w:hint="eastAsia" w:ascii="宋体" w:hAnsi="宋体" w:cs="宋体"/>
          <w:color w:val="auto"/>
          <w:highlight w:val="none"/>
        </w:rPr>
      </w:pPr>
      <w:r>
        <w:rPr>
          <w:rFonts w:hint="eastAsia" w:ascii="宋体" w:hAnsi="宋体" w:cs="宋体"/>
          <w:color w:val="auto"/>
          <w:highlight w:val="none"/>
        </w:rPr>
        <w:t xml:space="preserve">第五章 评标方法与评标标准</w:t>
      </w:r>
      <w:bookmarkEnd w:id="257"/>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一、评标方法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评委会将对确定为实质性响应采购文件要求的投标文件进行评价和比较，评标采用综合评估法。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二、评标标准</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本项目采用综合评分法确定中标候选人。评标委员会将按下列评分办法和标准进行评分，总分值为100分。</w:t>
      </w:r>
      <w:r/>
    </w:p>
    <w:tbl>
      <w:tblPr>
        <w:tblStyle w:val="731"/>
        <w:tblW w:w="9834"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31"/>
        <w:gridCol w:w="2040"/>
        <w:gridCol w:w="5675"/>
        <w:gridCol w:w="1188"/>
      </w:tblGrid>
      <w:tr>
        <w:trPr>
          <w:trHeight w:val="41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评分细则</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得分</w:t>
            </w:r>
            <w:r/>
          </w:p>
        </w:tc>
      </w:tr>
      <w:tr>
        <w:trPr>
          <w:trHeight w:val="43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投标最低报价为评标基准价：</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满足招标文件要求且投标价格最低的投标报价为评标基准价，其价格分为满分。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其他投标人的价格分统一按照下列公式计算：投标报价得分=(评标基准价/投标报价)×</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cs="宋体"/>
                <w:b/>
                <w:bCs/>
                <w:color w:val="auto"/>
                <w:sz w:val="21"/>
                <w:szCs w:val="21"/>
                <w:highlight w:val="none"/>
                <w:u w:val="single"/>
                <w:lang w:val="en-US" w:eastAsia="zh-CN"/>
              </w:rPr>
              <w:t xml:space="preserve">3</w:t>
            </w:r>
            <w:r>
              <w:rPr>
                <w:rFonts w:hint="eastAsia" w:ascii="宋体" w:hAnsi="宋体" w:eastAsia="宋体" w:cs="宋体"/>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cs="宋体"/>
                <w:b/>
                <w:bCs/>
                <w:color w:val="auto"/>
                <w:sz w:val="21"/>
                <w:szCs w:val="21"/>
                <w:highlight w:val="none"/>
                <w:u w:val="single"/>
                <w:lang w:val="en-US" w:eastAsia="zh-CN"/>
              </w:rPr>
              <w:t xml:space="preserve">3</w:t>
            </w:r>
            <w:r>
              <w:rPr>
                <w:rFonts w:hint="eastAsia" w:ascii="宋体" w:hAnsi="宋体" w:eastAsia="宋体" w:cs="宋体"/>
                <w:b/>
                <w:bCs/>
                <w:color w:val="auto"/>
                <w:sz w:val="21"/>
                <w:szCs w:val="21"/>
                <w:highlight w:val="none"/>
                <w:u w:val="singl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right w:val="single" w:color="auto" w:sz="4" w:space="0"/>
            </w:tcBorders>
            <w:tcW w:w="204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认证证书</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numPr>
                <w:ilvl w:val="0"/>
                <w:numId w:val="4"/>
              </w:num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投标人或所投</w:t>
            </w:r>
            <w:r>
              <w:rPr>
                <w:rFonts w:hint="eastAsia" w:ascii="宋体" w:hAnsi="宋体" w:eastAsia="宋体" w:cs="宋体"/>
                <w:color w:val="auto"/>
                <w:sz w:val="21"/>
                <w:szCs w:val="21"/>
                <w:highlight w:val="none"/>
                <w:lang w:val="en-US" w:eastAsia="zh-CN"/>
              </w:rPr>
              <w:t xml:space="preserve">产品制造商持有有效期内产品环保类认证（满足以下任意一项）得5分：</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1"/>
                <w:szCs w:val="21"/>
                <w:highlight w:val="none"/>
                <w:u w:val="single"/>
                <w:lang w:val="en-US" w:eastAsia="zh-CN" w:bidi="ar-SA"/>
              </w:rPr>
              <w:t xml:space="preserve">家具产品有害物质限量产品认证证书</w:t>
            </w:r>
            <w:r>
              <w:rPr>
                <w:rFonts w:hint="eastAsia" w:ascii="宋体" w:hAnsi="宋体" w:eastAsia="宋体" w:cs="宋体"/>
                <w:color w:val="auto"/>
                <w:sz w:val="21"/>
                <w:szCs w:val="21"/>
                <w:highlight w:val="none"/>
              </w:rPr>
              <w:t xml:space="preserve">(认证标准GB/T 35607-2017或GB 18584—2024)，认证范围包含金属家具、木家具</w:t>
            </w:r>
            <w:r>
              <w:rPr>
                <w:rFonts w:hint="eastAsia" w:ascii="宋体" w:hAnsi="宋体" w:cs="宋体"/>
                <w:color w:val="auto"/>
                <w:sz w:val="21"/>
                <w:szCs w:val="21"/>
                <w:highlight w:val="none"/>
                <w:lang w:val="en-US" w:eastAsia="zh-CN"/>
              </w:rPr>
              <w:t xml:space="preserve">(人造板家具)</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中国绿色产品认证证书（认证标准GB/T 35607-2017），认证范围包含金属家具、木家具</w:t>
            </w:r>
            <w:r>
              <w:rPr>
                <w:rFonts w:hint="eastAsia" w:ascii="宋体" w:hAnsi="宋体" w:cs="宋体"/>
                <w:color w:val="auto"/>
                <w:sz w:val="21"/>
                <w:szCs w:val="21"/>
                <w:highlight w:val="none"/>
                <w:lang w:val="en-US" w:eastAsia="zh-CN"/>
              </w:rPr>
              <w:t xml:space="preserve">(人造板家具)</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u w:val="none"/>
                <w:lang w:val="en-US" w:eastAsia="zh-CN" w:bidi="ar-SA"/>
              </w:rPr>
              <w:t xml:space="preserve">（3）</w:t>
            </w:r>
            <w:r>
              <w:rPr>
                <w:rFonts w:hint="eastAsia" w:ascii="宋体" w:hAnsi="宋体" w:eastAsia="宋体" w:cs="宋体"/>
                <w:color w:val="auto"/>
                <w:sz w:val="21"/>
                <w:szCs w:val="21"/>
                <w:highlight w:val="none"/>
              </w:rPr>
              <w:t xml:space="preserve">中国环保产品认证证书(认证标准CQC51-381001-2018或</w:t>
            </w:r>
            <w:r>
              <w:rPr>
                <w:rFonts w:hint="eastAsia" w:ascii="宋体" w:hAnsi="宋体" w:eastAsia="宋体" w:cs="宋体"/>
                <w:b/>
                <w:bCs/>
                <w:color w:val="auto"/>
                <w:sz w:val="21"/>
                <w:szCs w:val="21"/>
                <w:highlight w:val="none"/>
                <w:u w:val="single"/>
                <w:lang w:val="en-US" w:eastAsia="zh-CN" w:bidi="ar-SA"/>
              </w:rPr>
              <w:t xml:space="preserve">CQC5109-2025</w:t>
            </w:r>
            <w:r>
              <w:rPr>
                <w:rFonts w:hint="eastAsia" w:ascii="宋体" w:hAnsi="宋体" w:eastAsia="宋体" w:cs="宋体"/>
                <w:color w:val="auto"/>
                <w:sz w:val="21"/>
                <w:szCs w:val="21"/>
                <w:highlight w:val="none"/>
              </w:rPr>
              <w:t xml:space="preserve">)，认证范围包含金属家具、木家具</w:t>
            </w:r>
            <w:r>
              <w:rPr>
                <w:rFonts w:hint="eastAsia" w:ascii="宋体" w:hAnsi="宋体" w:cs="宋体"/>
                <w:color w:val="auto"/>
                <w:sz w:val="21"/>
                <w:szCs w:val="21"/>
                <w:highlight w:val="none"/>
                <w:lang w:val="en-US" w:eastAsia="zh-CN"/>
              </w:rPr>
              <w:t xml:space="preserve">(人造板家具)</w:t>
            </w:r>
            <w:r>
              <w:rPr>
                <w:rFonts w:hint="eastAsia" w:ascii="宋体" w:hAnsi="宋体" w:eastAsia="宋体" w:cs="宋体"/>
                <w:color w:val="auto"/>
                <w:sz w:val="21"/>
                <w:szCs w:val="21"/>
                <w:highlight w:val="none"/>
              </w:rPr>
              <w:t xml:space="preserve">；；</w:t>
            </w:r>
            <w:r/>
          </w:p>
          <w:p>
            <w:pPr>
              <w:pStyle w:val="741"/>
              <w:ind w:left="0"/>
              <w:spacing w:line="360" w:lineRule="auto"/>
              <w:rPr>
                <w:rFonts w:hint="eastAsia" w:ascii="宋体" w:hAnsi="宋体" w:eastAsia="宋体" w:cs="宋体"/>
                <w:color w:val="auto"/>
                <w:sz w:val="21"/>
                <w:szCs w:val="21"/>
                <w:highlight w:val="none"/>
              </w:rPr>
            </w:pPr>
            <w:r>
              <w:rPr>
                <w:rFonts w:hint="eastAsia" w:hAnsi="宋体" w:cs="宋体"/>
                <w:b/>
                <w:bCs/>
                <w:color w:val="auto"/>
                <w:sz w:val="21"/>
                <w:szCs w:val="21"/>
                <w:highlight w:val="none"/>
                <w:u w:val="none"/>
                <w:lang w:val="en-US" w:eastAsia="zh-CN" w:bidi="ar-SA"/>
              </w:rPr>
              <w:t xml:space="preserve">（4）</w:t>
            </w:r>
            <w:r>
              <w:rPr>
                <w:rFonts w:hint="eastAsia" w:ascii="宋体" w:hAnsi="宋体" w:cs="宋体"/>
                <w:color w:val="auto"/>
                <w:sz w:val="21"/>
                <w:szCs w:val="21"/>
                <w:highlight w:val="none"/>
                <w:lang w:val="en-US" w:eastAsia="zh-CN"/>
              </w:rPr>
              <w:t xml:space="preserve">投标人或所投</w:t>
            </w:r>
            <w:r>
              <w:rPr>
                <w:rFonts w:hint="eastAsia" w:ascii="宋体" w:hAnsi="宋体" w:eastAsia="宋体" w:cs="宋体"/>
                <w:color w:val="auto"/>
                <w:sz w:val="21"/>
                <w:szCs w:val="21"/>
                <w:highlight w:val="none"/>
              </w:rPr>
              <w:t xml:space="preserve">产品制造商具有有效期内的中国环境标志产品认证即十环认证(认证标准HJ 2547-2016)，认证范围包含金属家具、木家具</w:t>
            </w:r>
            <w:r>
              <w:rPr>
                <w:rFonts w:hint="eastAsia" w:ascii="宋体" w:hAnsi="宋体" w:cs="宋体"/>
                <w:color w:val="auto"/>
                <w:sz w:val="21"/>
                <w:szCs w:val="21"/>
                <w:highlight w:val="none"/>
                <w:lang w:val="en-US" w:eastAsia="zh-CN"/>
              </w:rPr>
              <w:t xml:space="preserve">(人造板家具)</w:t>
            </w:r>
            <w:r>
              <w:rPr>
                <w:rFonts w:hint="eastAsia" w:ascii="宋体" w:hAnsi="宋体" w:eastAsia="宋体" w:cs="宋体"/>
                <w:color w:val="auto"/>
                <w:sz w:val="21"/>
                <w:szCs w:val="21"/>
                <w:highlight w:val="none"/>
              </w:rPr>
              <w:t xml:space="preserve">；</w:t>
            </w:r>
            <w:r/>
          </w:p>
          <w:p>
            <w:pPr>
              <w:rPr>
                <w:rFonts w:hint="eastAsia"/>
                <w:color w:val="auto"/>
                <w:highlight w:val="none"/>
              </w:rPr>
            </w:pPr>
            <w:r>
              <w:rPr>
                <w:rFonts w:hint="eastAsia"/>
                <w:color w:val="auto"/>
                <w:highlight w:val="none"/>
              </w:rPr>
            </w:r>
            <w:r/>
          </w:p>
          <w:p>
            <w:pPr>
              <w:pStyle w:val="737"/>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投标人或</w:t>
            </w:r>
            <w:r>
              <w:rPr>
                <w:rFonts w:hint="eastAsia" w:ascii="宋体" w:hAnsi="宋体" w:eastAsia="宋体" w:cs="宋体"/>
                <w:b/>
                <w:bCs/>
                <w:color w:val="auto"/>
                <w:sz w:val="21"/>
                <w:szCs w:val="21"/>
                <w:highlight w:val="none"/>
                <w:u w:val="single"/>
                <w:lang w:val="en-US" w:eastAsia="zh-CN" w:bidi="ar-SA"/>
              </w:rPr>
              <w:t xml:space="preserve">产品制造商具有有效期内的绿色工厂或绿色供应链管理体系认证证书的，得</w:t>
            </w:r>
            <w:r>
              <w:rPr>
                <w:rFonts w:hint="eastAsia" w:ascii="宋体" w:hAnsi="宋体" w:cs="宋体"/>
                <w:b/>
                <w:bCs/>
                <w:color w:val="auto"/>
                <w:sz w:val="21"/>
                <w:szCs w:val="21"/>
                <w:highlight w:val="none"/>
                <w:u w:val="single"/>
                <w:lang w:val="en-US" w:eastAsia="zh-CN" w:bidi="ar-SA"/>
              </w:rPr>
              <w:t xml:space="preserve">3</w:t>
            </w:r>
            <w:r>
              <w:rPr>
                <w:rFonts w:hint="eastAsia" w:ascii="宋体" w:hAnsi="宋体" w:eastAsia="宋体" w:cs="宋体"/>
                <w:b/>
                <w:bCs/>
                <w:color w:val="auto"/>
                <w:sz w:val="21"/>
                <w:szCs w:val="21"/>
                <w:highlight w:val="none"/>
                <w:u w:val="single"/>
                <w:lang w:val="en-US" w:eastAsia="zh-CN" w:bidi="ar-SA"/>
              </w:rPr>
              <w:t xml:space="preserve">分，否则不得分</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u w:val="single"/>
                <w:lang w:val="en-US" w:eastAsia="zh-CN" w:bidi="ar-SA"/>
              </w:rPr>
              <w:t xml:space="preserve">3</w:t>
            </w:r>
            <w:r>
              <w:rPr>
                <w:rFonts w:hint="eastAsia" w:ascii="宋体" w:hAnsi="宋体" w:eastAsia="宋体" w:cs="宋体"/>
                <w:b/>
                <w:bCs/>
                <w:color w:val="auto"/>
                <w:sz w:val="21"/>
                <w:szCs w:val="21"/>
                <w:highlight w:val="none"/>
                <w:u w:val="single"/>
                <w:lang w:val="en-US" w:eastAsia="zh-CN" w:bidi="ar-SA"/>
              </w:rPr>
              <w:t xml:space="preserve">、</w:t>
            </w:r>
            <w:r>
              <w:rPr>
                <w:rFonts w:hint="eastAsia" w:ascii="宋体" w:hAnsi="宋体" w:cs="宋体"/>
                <w:color w:val="auto"/>
                <w:sz w:val="21"/>
                <w:szCs w:val="21"/>
                <w:highlight w:val="none"/>
                <w:lang w:val="en-US" w:eastAsia="zh-CN"/>
              </w:rPr>
              <w:t xml:space="preserve">投标人或</w:t>
            </w:r>
            <w:r>
              <w:rPr>
                <w:rFonts w:hint="eastAsia" w:ascii="宋体" w:hAnsi="宋体" w:eastAsia="宋体" w:cs="宋体"/>
                <w:color w:val="auto"/>
                <w:sz w:val="21"/>
                <w:szCs w:val="21"/>
                <w:highlight w:val="none"/>
              </w:rPr>
              <w:t xml:space="preserve">产品制造商具有有效期内人类工效学认证证书(认证标准GB/T39223.3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6-2020或</w:t>
            </w:r>
            <w:r>
              <w:rPr>
                <w:rFonts w:hint="eastAsia" w:ascii="宋体" w:hAnsi="宋体" w:eastAsia="宋体" w:cs="宋体"/>
                <w:b/>
                <w:bCs/>
                <w:color w:val="auto"/>
                <w:sz w:val="21"/>
                <w:szCs w:val="21"/>
                <w:highlight w:val="none"/>
                <w:u w:val="single"/>
                <w:lang w:val="en-US" w:eastAsia="zh-CN" w:bidi="ar-SA"/>
              </w:rPr>
              <w:t xml:space="preserve">CSCA21-23-2022或产品标准和技术要求依据CSCAPV0821-15-2022</w:t>
            </w:r>
            <w:r>
              <w:rPr>
                <w:rFonts w:hint="eastAsia" w:ascii="宋体" w:hAnsi="宋体" w:eastAsia="宋体" w:cs="宋体"/>
                <w:color w:val="auto"/>
                <w:sz w:val="21"/>
                <w:szCs w:val="21"/>
                <w:highlight w:val="none"/>
              </w:rPr>
              <w:t xml:space="preserve">)，认证范围包含：</w:t>
            </w:r>
            <w:r>
              <w:rPr>
                <w:rFonts w:hint="eastAsia" w:ascii="宋体" w:hAnsi="宋体" w:eastAsia="宋体" w:cs="宋体"/>
                <w:b/>
                <w:bCs/>
                <w:color w:val="auto"/>
                <w:sz w:val="21"/>
                <w:szCs w:val="21"/>
                <w:highlight w:val="none"/>
                <w:u w:val="single"/>
                <w:lang w:val="en-US" w:eastAsia="zh-CN" w:bidi="ar-SA"/>
              </w:rPr>
              <w:t xml:space="preserve">床类、桌台类、柜架类、椅凳类</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u w:val="single"/>
                <w:lang w:val="en-US" w:eastAsia="zh-CN" w:bidi="ar-SA"/>
              </w:rPr>
              <w:t xml:space="preserve">认证范围覆盖 4 类得 3 分；覆盖 2‑3 类得 </w:t>
            </w:r>
            <w:r>
              <w:rPr>
                <w:rFonts w:hint="eastAsia" w:ascii="宋体" w:hAnsi="宋体" w:cs="宋体"/>
                <w:b/>
                <w:bCs/>
                <w:color w:val="auto"/>
                <w:sz w:val="21"/>
                <w:szCs w:val="21"/>
                <w:highlight w:val="none"/>
                <w:u w:val="single"/>
                <w:lang w:val="en-US" w:eastAsia="zh-CN" w:bidi="ar-SA"/>
              </w:rPr>
              <w:t xml:space="preserve">2</w:t>
            </w:r>
            <w:r>
              <w:rPr>
                <w:rFonts w:hint="eastAsia" w:ascii="宋体" w:hAnsi="宋体" w:eastAsia="宋体" w:cs="宋体"/>
                <w:b/>
                <w:bCs/>
                <w:color w:val="auto"/>
                <w:sz w:val="21"/>
                <w:szCs w:val="21"/>
                <w:highlight w:val="none"/>
                <w:u w:val="single"/>
                <w:lang w:val="en-US" w:eastAsia="zh-CN" w:bidi="ar-SA"/>
              </w:rPr>
              <w:t xml:space="preserve">分；1 类及以下不得分</w:t>
            </w:r>
            <w:r>
              <w:rPr>
                <w:rFonts w:hint="eastAsia" w:ascii="宋体" w:hAnsi="宋体" w:eastAsia="宋体" w:cs="宋体"/>
                <w:color w:val="auto"/>
                <w:sz w:val="21"/>
                <w:szCs w:val="21"/>
                <w:highlight w:val="none"/>
              </w:rPr>
              <w:t xml:space="preserve">；</w:t>
            </w:r>
            <w:r/>
          </w:p>
          <w:p>
            <w:pPr>
              <w:pStyle w:val="741"/>
              <w:ind w:left="0"/>
              <w:spacing w:line="360" w:lineRule="auto"/>
              <w:rPr>
                <w:rFonts w:hint="eastAsia" w:ascii="宋体" w:hAnsi="宋体" w:eastAsia="宋体" w:cs="宋体"/>
                <w:color w:val="auto"/>
                <w:sz w:val="21"/>
                <w:szCs w:val="21"/>
                <w:highlight w:val="none"/>
              </w:rPr>
            </w:pPr>
            <w:r>
              <w:rPr>
                <w:rFonts w:hint="eastAsia" w:hAnsi="宋体" w:cs="宋体"/>
                <w:b/>
                <w:bCs/>
                <w:color w:val="auto"/>
                <w:sz w:val="21"/>
                <w:szCs w:val="21"/>
                <w:highlight w:val="none"/>
                <w:u w:val="single"/>
                <w:lang w:val="en-US" w:eastAsia="zh-CN" w:bidi="ar-SA"/>
              </w:rPr>
              <w:t xml:space="preserve">4</w:t>
            </w:r>
            <w:r>
              <w:rPr>
                <w:rFonts w:hint="eastAsia" w:ascii="宋体" w:hAnsi="宋体" w:eastAsia="宋体" w:cs="宋体"/>
                <w:b/>
                <w:bCs/>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rPr>
              <w:t xml:space="preserve">投标人具有有效期内的全国商品售后服务达标认证证书（认证标准GB/T 27922-2011），认证范围包含家具的，</w:t>
            </w:r>
            <w:r>
              <w:rPr>
                <w:rFonts w:hint="eastAsia" w:ascii="宋体" w:hAnsi="宋体" w:eastAsia="宋体" w:cs="宋体"/>
                <w:b/>
                <w:bCs/>
                <w:color w:val="auto"/>
                <w:sz w:val="21"/>
                <w:szCs w:val="21"/>
                <w:highlight w:val="none"/>
                <w:u w:val="single"/>
                <w:lang w:val="en-US" w:eastAsia="zh-CN" w:bidi="ar-SA"/>
              </w:rPr>
              <w:t xml:space="preserve">五星级得</w:t>
            </w:r>
            <w:r>
              <w:rPr>
                <w:rFonts w:hint="eastAsia" w:hAnsi="宋体" w:cs="宋体"/>
                <w:b/>
                <w:bCs/>
                <w:color w:val="auto"/>
                <w:sz w:val="21"/>
                <w:szCs w:val="21"/>
                <w:highlight w:val="none"/>
                <w:u w:val="single"/>
                <w:lang w:val="en-US" w:eastAsia="zh-CN" w:bidi="ar-SA"/>
              </w:rPr>
              <w:t xml:space="preserve">3</w:t>
            </w:r>
            <w:r>
              <w:rPr>
                <w:rFonts w:hint="eastAsia" w:ascii="宋体" w:hAnsi="宋体" w:eastAsia="宋体" w:cs="宋体"/>
                <w:b/>
                <w:bCs/>
                <w:color w:val="auto"/>
                <w:sz w:val="21"/>
                <w:szCs w:val="21"/>
                <w:highlight w:val="none"/>
                <w:u w:val="single"/>
                <w:lang w:val="en-US" w:eastAsia="zh-CN" w:bidi="ar-SA"/>
              </w:rPr>
              <w:t xml:space="preserve">分，四星级得</w:t>
            </w:r>
            <w:r>
              <w:rPr>
                <w:rFonts w:hint="eastAsia" w:hAnsi="宋体" w:cs="宋体"/>
                <w:b/>
                <w:bCs/>
                <w:color w:val="auto"/>
                <w:sz w:val="21"/>
                <w:szCs w:val="21"/>
                <w:highlight w:val="none"/>
                <w:u w:val="single"/>
                <w:lang w:val="en-US" w:eastAsia="zh-CN" w:bidi="ar-SA"/>
              </w:rPr>
              <w:t xml:space="preserve">2</w:t>
            </w:r>
            <w:r>
              <w:rPr>
                <w:rFonts w:hint="eastAsia" w:ascii="宋体" w:hAnsi="宋体" w:eastAsia="宋体" w:cs="宋体"/>
                <w:b/>
                <w:bCs/>
                <w:color w:val="auto"/>
                <w:sz w:val="21"/>
                <w:szCs w:val="21"/>
                <w:highlight w:val="none"/>
                <w:u w:val="single"/>
                <w:lang w:val="en-US" w:eastAsia="zh-CN" w:bidi="ar-SA"/>
              </w:rPr>
              <w:t xml:space="preserve">分，其他不得分</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本项最多为</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分，提供符合要求认证证书，未提供不得分。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numPr>
                <w:ilvl w:val="0"/>
                <w:numId w:val="5"/>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所提供认证范围名称与评分要求不同时，应提供符合上述要求的功能说明及关键信息，否则不予认可</w:t>
            </w:r>
            <w:r/>
          </w:p>
          <w:p>
            <w:pPr>
              <w:numPr>
                <w:ilvl w:val="0"/>
                <w:numId w:val="5"/>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认证范围中，金属家具、钢制家具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钢木家具</w:t>
            </w:r>
            <w:r>
              <w:rPr>
                <w:rFonts w:hint="eastAsia" w:ascii="宋体" w:hAnsi="宋体" w:eastAsia="宋体" w:cs="宋体"/>
                <w:color w:val="auto"/>
                <w:sz w:val="21"/>
                <w:szCs w:val="21"/>
                <w:highlight w:val="none"/>
              </w:rPr>
              <w:t xml:space="preserve">可认定为一类。</w:t>
            </w:r>
            <w:r/>
          </w:p>
          <w:p>
            <w:pPr>
              <w:numPr>
                <w:ilvl w:val="0"/>
                <w:numId w:val="5"/>
              </w:numPr>
              <w:jc w:val="left"/>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u w:val="single"/>
                <w:lang w:val="en-US" w:eastAsia="zh-CN" w:bidi="ar-SA"/>
              </w:rPr>
              <w:t xml:space="preserve">投标人</w:t>
            </w:r>
            <w:r>
              <w:rPr>
                <w:rFonts w:hint="eastAsia" w:ascii="宋体" w:hAnsi="宋体" w:eastAsia="宋体" w:cs="宋体"/>
                <w:b/>
                <w:bCs/>
                <w:color w:val="auto"/>
                <w:sz w:val="21"/>
                <w:szCs w:val="21"/>
                <w:highlight w:val="none"/>
                <w:u w:val="single"/>
                <w:lang w:val="en-US" w:eastAsia="zh-CN" w:bidi="ar-SA"/>
              </w:rPr>
              <w:t xml:space="preserve">将通过“国家认证认可监督管理委员会”网站(www.</w:t>
            </w:r>
            <w:r>
              <w:rPr>
                <w:rFonts w:hint="eastAsia" w:ascii="宋体" w:hAnsi="宋体" w:cs="宋体"/>
                <w:b/>
                <w:bCs/>
                <w:color w:val="auto"/>
                <w:sz w:val="21"/>
                <w:szCs w:val="21"/>
                <w:highlight w:val="none"/>
                <w:u w:val="single"/>
                <w:lang w:val="en-US" w:eastAsia="zh-CN" w:bidi="ar-SA"/>
              </w:rPr>
              <w:t xml:space="preserve">cx.</w:t>
            </w:r>
            <w:r>
              <w:rPr>
                <w:rFonts w:hint="eastAsia" w:ascii="宋体" w:hAnsi="宋体" w:eastAsia="宋体" w:cs="宋体"/>
                <w:b/>
                <w:bCs/>
                <w:color w:val="auto"/>
                <w:sz w:val="21"/>
                <w:szCs w:val="21"/>
                <w:highlight w:val="none"/>
                <w:u w:val="single"/>
                <w:lang w:val="en-US" w:eastAsia="zh-CN" w:bidi="ar-SA"/>
              </w:rPr>
              <w:t xml:space="preserve">cnca.cn)查询以上7项证书认证结果,</w:t>
            </w:r>
            <w:r>
              <w:rPr>
                <w:rFonts w:hint="eastAsia" w:ascii="宋体" w:hAnsi="宋体" w:cs="宋体"/>
                <w:b/>
                <w:bCs/>
                <w:color w:val="auto"/>
                <w:sz w:val="21"/>
                <w:szCs w:val="21"/>
                <w:highlight w:val="none"/>
                <w:u w:val="single"/>
                <w:lang w:val="en-US" w:eastAsia="zh-CN" w:bidi="ar-SA"/>
              </w:rPr>
              <w:t xml:space="preserve">并将截图上传至投标文件中。</w:t>
            </w:r>
            <w:r>
              <w:rPr>
                <w:rFonts w:hint="eastAsia" w:ascii="宋体" w:hAnsi="宋体" w:eastAsia="宋体" w:cs="宋体"/>
                <w:b/>
                <w:bCs/>
                <w:color w:val="auto"/>
                <w:sz w:val="21"/>
                <w:szCs w:val="21"/>
                <w:highlight w:val="none"/>
                <w:u w:val="single"/>
                <w:lang w:val="en-US" w:eastAsia="zh-CN" w:bidi="ar-SA"/>
              </w:rPr>
              <w:t xml:space="preserve">评审结束后，采购人、采购代理机构有权进行事后核查。如中标候选人证书无法官网核验、证书信息与投标文件不一致，取消其中标资格，并按虚假材料上报财政部门处理。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u w:val="single"/>
                <w:lang w:val="en-US" w:eastAsia="zh-CN"/>
              </w:rPr>
              <w:t xml:space="preserve">14</w:t>
            </w:r>
            <w:r>
              <w:rPr>
                <w:rFonts w:hint="eastAsia" w:ascii="宋体" w:hAnsi="宋体" w:eastAsia="宋体" w:cs="宋体"/>
                <w:b/>
                <w:bCs/>
                <w:color w:val="auto"/>
                <w:sz w:val="21"/>
                <w:szCs w:val="21"/>
                <w:highlight w:val="none"/>
                <w:u w:val="single"/>
                <w:lang w:val="en-US" w:eastAsia="zh-CN"/>
              </w:rPr>
              <w:t xml:space="preserve">分</w:t>
            </w:r>
            <w:r/>
          </w:p>
        </w:tc>
      </w:tr>
      <w:tr>
        <w:trPr>
          <w:trHeight w:val="1093"/>
        </w:trPr>
        <w:tc>
          <w:tcPr>
            <w:tcBorders>
              <w:top w:val="single" w:color="auto" w:sz="4" w:space="0"/>
              <w:left w:val="single" w:color="auto" w:sz="4" w:space="0"/>
              <w:right w:val="single" w:color="auto" w:sz="4" w:space="0"/>
            </w:tcBorders>
            <w:tcW w:w="9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left w:val="single" w:color="auto" w:sz="4" w:space="0"/>
              <w:right w:val="single" w:color="auto" w:sz="4" w:space="0"/>
            </w:tcBorders>
            <w:tcW w:w="2040" w:type="dxa"/>
            <w:vAlign w:val="center"/>
            <w:textDirection w:val="lrTb"/>
            <w:noWrap w:val="false"/>
          </w:tcPr>
          <w:p>
            <w:pPr>
              <w:pStyle w:val="795"/>
              <w:ind w:firstLine="0"/>
              <w:jc w:val="cente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产品功能、性能、要求配置</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
              </w:rPr>
            </w:pPr>
            <w:r>
              <w:rPr>
                <w:rFonts w:hint="eastAsia" w:ascii="宋体" w:hAnsi="宋体" w:eastAsia="宋体" w:cs="宋体"/>
                <w:color w:val="auto"/>
                <w:sz w:val="21"/>
                <w:szCs w:val="21"/>
                <w:highlight w:val="none"/>
                <w:lang w:val="en"/>
              </w:rPr>
              <w:t xml:space="preserve">设备技术参数</w:t>
            </w:r>
            <w:r>
              <w:rPr>
                <w:rFonts w:hint="eastAsia" w:ascii="宋体" w:hAnsi="宋体" w:eastAsia="宋体" w:cs="宋体"/>
                <w:color w:val="auto"/>
                <w:sz w:val="21"/>
                <w:szCs w:val="21"/>
                <w:highlight w:val="none"/>
              </w:rPr>
              <w:t xml:space="preserve">中带★为必须满足项，不满足的将被视为无效投标。</w:t>
            </w:r>
            <w:r>
              <w:rPr>
                <w:rFonts w:hint="eastAsia" w:ascii="宋体" w:hAnsi="宋体" w:eastAsia="宋体" w:cs="宋体"/>
                <w:color w:val="auto"/>
                <w:sz w:val="21"/>
                <w:szCs w:val="21"/>
                <w:highlight w:val="none"/>
                <w:lang w:val="en"/>
              </w:rPr>
              <w:t xml:space="preserve">全部满足招标要求的得</w:t>
            </w:r>
            <w:r>
              <w:rPr>
                <w:rFonts w:hint="eastAsia" w:ascii="宋体" w:hAnsi="宋体" w:eastAsia="宋体" w:cs="宋体"/>
                <w:b/>
                <w:bCs/>
                <w:color w:val="auto"/>
                <w:sz w:val="21"/>
                <w:szCs w:val="21"/>
                <w:highlight w:val="none"/>
                <w:u w:val="single"/>
                <w:lang w:val="en" w:eastAsia="zh-CN" w:bidi="ar-SA"/>
              </w:rPr>
              <w:t xml:space="preserve">满分</w:t>
            </w:r>
            <w:r>
              <w:rPr>
                <w:rFonts w:hint="eastAsia" w:ascii="宋体" w:hAnsi="宋体" w:eastAsia="宋体" w:cs="宋体"/>
                <w:b/>
                <w:bCs/>
                <w:color w:val="auto"/>
                <w:sz w:val="21"/>
                <w:szCs w:val="21"/>
                <w:highlight w:val="none"/>
                <w:u w:val="single"/>
                <w:lang w:val="en-US" w:eastAsia="zh-CN" w:bidi="ar-SA"/>
              </w:rPr>
              <w:t xml:space="preserve">7</w:t>
            </w:r>
            <w:r>
              <w:rPr>
                <w:rFonts w:hint="eastAsia" w:ascii="宋体" w:hAnsi="宋体" w:eastAsia="宋体" w:cs="宋体"/>
                <w:b/>
                <w:bCs/>
                <w:color w:val="auto"/>
                <w:sz w:val="21"/>
                <w:szCs w:val="21"/>
                <w:highlight w:val="none"/>
                <w:u w:val="single"/>
                <w:lang w:val="en" w:eastAsia="zh-CN" w:bidi="ar-SA"/>
              </w:rPr>
              <w:t xml:space="preserve">分</w:t>
            </w:r>
            <w:r>
              <w:rPr>
                <w:rFonts w:hint="eastAsia" w:ascii="宋体" w:hAnsi="宋体" w:eastAsia="宋体" w:cs="宋体"/>
                <w:color w:val="auto"/>
                <w:sz w:val="21"/>
                <w:szCs w:val="21"/>
                <w:highlight w:val="none"/>
                <w:lang w:val="en"/>
              </w:rPr>
              <w:t xml:space="preserve">，指标有一项负偏离扣</w:t>
            </w:r>
            <w:r>
              <w:rPr>
                <w:rFonts w:hint="eastAsia" w:ascii="宋体" w:hAnsi="宋体" w:eastAsia="宋体" w:cs="宋体"/>
                <w:color w:val="auto"/>
                <w:sz w:val="21"/>
                <w:szCs w:val="21"/>
                <w:highlight w:val="none"/>
              </w:rPr>
              <w:t xml:space="preserve">0.5</w:t>
            </w:r>
            <w:r>
              <w:rPr>
                <w:rFonts w:hint="eastAsia" w:ascii="宋体" w:hAnsi="宋体" w:eastAsia="宋体" w:cs="宋体"/>
                <w:color w:val="auto"/>
                <w:sz w:val="21"/>
                <w:szCs w:val="21"/>
                <w:highlight w:val="none"/>
                <w:lang w:val="en"/>
              </w:rPr>
              <w:t xml:space="preserve">分，扣完为止。</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lang w:val="en-US" w:eastAsia="zh-CN" w:bidi="ar-SA"/>
              </w:rPr>
              <w:t xml:space="preserve">7分</w:t>
            </w:r>
            <w:r/>
          </w:p>
        </w:tc>
      </w:tr>
      <w:tr>
        <w:trPr>
          <w:trHeight w:val="427"/>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投标人业绩</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
              </w:rPr>
              <w:t xml:space="preserve">投标人自</w:t>
            </w:r>
            <w:r>
              <w:rPr>
                <w:rFonts w:hint="eastAsia" w:ascii="宋体" w:hAnsi="宋体" w:eastAsia="宋体" w:cs="宋体"/>
                <w:b/>
                <w:bCs/>
                <w:color w:val="auto"/>
                <w:sz w:val="21"/>
                <w:szCs w:val="21"/>
                <w:highlight w:val="none"/>
                <w:u w:val="single"/>
                <w:lang w:val="en" w:eastAsia="zh-CN" w:bidi="ar-SA"/>
              </w:rPr>
              <w:t xml:space="preserve">20</w:t>
            </w:r>
            <w:r>
              <w:rPr>
                <w:rFonts w:hint="eastAsia" w:ascii="宋体" w:hAnsi="宋体" w:eastAsia="宋体" w:cs="宋体"/>
                <w:b/>
                <w:bCs/>
                <w:color w:val="auto"/>
                <w:sz w:val="21"/>
                <w:szCs w:val="21"/>
                <w:highlight w:val="none"/>
                <w:u w:val="single"/>
                <w:lang w:val="en-US" w:eastAsia="zh-CN" w:bidi="ar-SA"/>
              </w:rPr>
              <w:t xml:space="preserve">23</w:t>
            </w:r>
            <w:r>
              <w:rPr>
                <w:rFonts w:hint="eastAsia" w:ascii="宋体" w:hAnsi="宋体" w:eastAsia="宋体" w:cs="宋体"/>
                <w:color w:val="auto"/>
                <w:sz w:val="21"/>
                <w:szCs w:val="21"/>
                <w:highlight w:val="none"/>
                <w:lang w:val="en"/>
              </w:rPr>
              <w:t xml:space="preserve">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
              </w:rPr>
              <w:t xml:space="preserve">月1日以来</w:t>
            </w:r>
            <w:r>
              <w:rPr>
                <w:rFonts w:hint="eastAsia" w:ascii="宋体" w:hAnsi="宋体" w:eastAsia="宋体" w:cs="宋体"/>
                <w:color w:val="auto"/>
                <w:sz w:val="21"/>
                <w:szCs w:val="21"/>
                <w:highlight w:val="none"/>
              </w:rPr>
              <w:t xml:space="preserve">在承担过类似家具业绩（至少包含公寓床），每提供一个得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分；(备注：投标人需提供如下证明材料：①合同协议书；②所投业绩的相应合同履行发票复印件加盖公章；</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项缺一不可，时间以设备交货验收证明材料或完工证明或使用合格证为准，提供的证明材料必须能反映相关数据和内容，否则视为未提供；相关证明材料复印件加盖公章放入投标文件中</w:t>
            </w:r>
            <w:r>
              <w:rPr>
                <w:rFonts w:hint="eastAsia" w:ascii="宋体" w:hAnsi="宋体" w:eastAsia="宋体" w:cs="宋体"/>
                <w:color w:val="auto"/>
                <w:sz w:val="21"/>
                <w:szCs w:val="21"/>
                <w:highlight w:val="none"/>
                <w:lang w:val="en"/>
              </w:rPr>
              <w:t xml:space="preserve">。）</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cantSplit/>
          <w:trHeight w:val="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jc w:val="left"/>
              <w:spacing w:line="320" w:lineRule="exact"/>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 xml:space="preserve">①</w:t>
            </w:r>
            <w:r>
              <w:rPr>
                <w:rFonts w:hint="eastAsia" w:ascii="宋体" w:hAnsi="宋体" w:eastAsia="宋体" w:cs="宋体"/>
                <w:b/>
                <w:bCs/>
                <w:color w:val="auto"/>
                <w:sz w:val="21"/>
                <w:szCs w:val="21"/>
                <w:highlight w:val="none"/>
                <w:lang w:val="zh-CN" w:eastAsia="zh-CN" w:bidi="ar-SA"/>
              </w:rPr>
              <w:t xml:space="preserve">床柱</w:t>
            </w:r>
            <w:r>
              <w:rPr>
                <w:rFonts w:hint="eastAsia" w:ascii="宋体" w:hAnsi="宋体" w:eastAsia="宋体" w:cs="宋体"/>
                <w:b/>
                <w:bCs/>
                <w:color w:val="auto"/>
                <w:sz w:val="21"/>
                <w:szCs w:val="21"/>
                <w:highlight w:val="none"/>
                <w:lang w:val="en-US" w:eastAsia="zh-CN" w:bidi="ar-SA"/>
              </w:rPr>
              <w:t xml:space="preserve">和床</w:t>
            </w:r>
            <w:r>
              <w:rPr>
                <w:rFonts w:hint="eastAsia" w:ascii="宋体" w:hAnsi="宋体" w:eastAsia="宋体" w:cs="宋体"/>
                <w:b/>
                <w:bCs/>
                <w:color w:val="auto"/>
                <w:sz w:val="21"/>
                <w:szCs w:val="21"/>
                <w:highlight w:val="none"/>
                <w:lang w:val="zh-CN" w:eastAsia="zh-CN" w:bidi="ar-SA"/>
              </w:rPr>
              <w:t xml:space="preserve">梁组合件</w:t>
            </w:r>
            <w:r>
              <w:rPr>
                <w:rFonts w:hint="eastAsia" w:ascii="宋体" w:hAnsi="宋体" w:eastAsia="宋体" w:cs="宋体"/>
                <w:b/>
                <w:bCs/>
                <w:color w:val="auto"/>
                <w:sz w:val="21"/>
                <w:szCs w:val="21"/>
                <w:highlight w:val="none"/>
                <w:lang w:val="en-US" w:eastAsia="zh-CN" w:bidi="ar-SA"/>
              </w:rPr>
              <w:t xml:space="preserve">1套：</w:t>
            </w:r>
            <w:r/>
          </w:p>
          <w:p>
            <w:pPr>
              <w:pStyle w:val="760"/>
              <w:ind w:left="0"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产品规格：</w:t>
            </w:r>
            <w:r>
              <w:rPr>
                <w:rFonts w:hint="eastAsia" w:ascii="宋体" w:hAnsi="宋体" w:eastAsia="宋体" w:cs="宋体"/>
                <w:color w:val="auto"/>
                <w:sz w:val="21"/>
                <w:szCs w:val="21"/>
                <w:highlight w:val="none"/>
                <w:lang w:val="en-US" w:eastAsia="zh-CN" w:bidi="ar-SA"/>
              </w:rPr>
              <w:t xml:space="preserve">300</w:t>
            </w:r>
            <w:r>
              <w:rPr>
                <w:rFonts w:hint="eastAsia" w:ascii="宋体" w:hAnsi="宋体" w:eastAsia="宋体" w:cs="宋体"/>
                <w:color w:val="auto"/>
                <w:sz w:val="21"/>
                <w:szCs w:val="21"/>
                <w:highlight w:val="none"/>
                <w:lang w:val="zh-CN" w:eastAsia="zh-CN" w:bidi="ar-SA"/>
              </w:rPr>
              <w:t xml:space="preserve">≤立柱长度≤</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00mm，一根；</w:t>
            </w:r>
            <w:r>
              <w:rPr>
                <w:rFonts w:hint="eastAsia" w:ascii="宋体" w:hAnsi="宋体" w:eastAsia="宋体" w:cs="宋体"/>
                <w:color w:val="auto"/>
                <w:sz w:val="21"/>
                <w:szCs w:val="21"/>
                <w:highlight w:val="none"/>
                <w:lang w:val="en-US" w:eastAsia="zh-CN" w:bidi="ar-SA"/>
              </w:rPr>
              <w:t xml:space="preserve">300</w:t>
            </w:r>
            <w:r>
              <w:rPr>
                <w:rFonts w:hint="eastAsia" w:ascii="宋体" w:hAnsi="宋体" w:eastAsia="宋体" w:cs="宋体"/>
                <w:color w:val="auto"/>
                <w:sz w:val="21"/>
                <w:szCs w:val="21"/>
                <w:highlight w:val="none"/>
                <w:lang w:val="zh-CN" w:eastAsia="zh-CN" w:bidi="ar-SA"/>
              </w:rPr>
              <w:t xml:space="preserve">≤前横梁长度≤</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00mm，1根。</w:t>
            </w:r>
            <w:r>
              <w:rPr>
                <w:rFonts w:hint="eastAsia" w:ascii="宋体" w:hAnsi="宋体" w:eastAsia="宋体" w:cs="宋体"/>
                <w:b/>
                <w:bCs/>
                <w:color w:val="auto"/>
                <w:sz w:val="21"/>
                <w:szCs w:val="21"/>
                <w:highlight w:val="none"/>
                <w:u w:val="single"/>
                <w:lang w:val="en-US" w:eastAsia="zh-CN" w:bidi="ar-SA"/>
              </w:rPr>
              <w:t xml:space="preserve">优于招标文件的得3分，符合招标文件的得1分，不符合或样品递交不全或未按照招标文件要求递交样品的不得分。</w:t>
            </w:r>
            <w:r/>
          </w:p>
          <w:p>
            <w:pPr>
              <w:pStyle w:val="760"/>
              <w:ind w:left="0"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L</w:t>
            </w:r>
            <w:r>
              <w:rPr>
                <w:rFonts w:hint="eastAsia" w:ascii="宋体" w:hAnsi="宋体" w:eastAsia="宋体" w:cs="宋体"/>
                <w:color w:val="auto"/>
                <w:sz w:val="21"/>
                <w:szCs w:val="21"/>
                <w:highlight w:val="none"/>
                <w:lang w:val="zh-CN" w:eastAsia="zh-CN" w:bidi="ar-SA"/>
              </w:rPr>
              <w:t xml:space="preserve">”型桌面板</w:t>
            </w:r>
            <w:r>
              <w:rPr>
                <w:rFonts w:hint="eastAsia" w:ascii="宋体" w:hAnsi="宋体" w:eastAsia="宋体" w:cs="宋体"/>
                <w:color w:val="auto"/>
                <w:sz w:val="21"/>
                <w:szCs w:val="21"/>
                <w:highlight w:val="none"/>
                <w:lang w:val="en-US" w:eastAsia="zh-CN" w:bidi="ar-SA"/>
              </w:rPr>
              <w:t xml:space="preserve">1块：</w:t>
            </w:r>
            <w:r/>
          </w:p>
          <w:p>
            <w:pPr>
              <w:pStyle w:val="760"/>
              <w:ind w:left="0"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产品规格：四周边部一次注塑成型且无接缝。桌面板必须为整块板材，不可拼接。尺寸要求：L1120×W810/W580(±10mm)，基材厚度25mm。</w:t>
            </w:r>
            <w:r>
              <w:rPr>
                <w:rFonts w:hint="eastAsia" w:ascii="宋体" w:hAnsi="宋体" w:eastAsia="宋体" w:cs="宋体"/>
                <w:b/>
                <w:bCs/>
                <w:color w:val="auto"/>
                <w:sz w:val="21"/>
                <w:szCs w:val="21"/>
                <w:highlight w:val="none"/>
                <w:u w:val="single"/>
                <w:lang w:val="en-US" w:eastAsia="zh-CN" w:bidi="ar-SA"/>
              </w:rPr>
              <w:t xml:space="preserve">优于招标文件的得3分，符合招标文件的得1分，不符合或样品递交不全或未按照招标文件要求递交样品的不得分。</w:t>
            </w:r>
            <w:r/>
          </w:p>
          <w:p>
            <w:pPr>
              <w:pStyle w:val="760"/>
              <w:ind w:left="0"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③前护栏1块;产品规格：长度不低于1600mm，高度不低于350mm，</w:t>
            </w:r>
            <w:r>
              <w:rPr>
                <w:rFonts w:hint="eastAsia" w:ascii="宋体" w:hAnsi="宋体" w:eastAsia="宋体" w:cs="宋体"/>
                <w:color w:val="auto"/>
                <w:sz w:val="21"/>
                <w:szCs w:val="21"/>
                <w:highlight w:val="none"/>
                <w:lang w:val="zh-CN" w:eastAsia="zh-CN" w:bidi="ar-SA"/>
              </w:rPr>
              <w:t xml:space="preserve">四周边部一次注塑成型且无接缝。</w:t>
            </w:r>
            <w:r>
              <w:rPr>
                <w:rFonts w:hint="eastAsia" w:ascii="宋体" w:hAnsi="宋体" w:eastAsia="宋体" w:cs="宋体"/>
                <w:color w:val="auto"/>
                <w:sz w:val="21"/>
                <w:szCs w:val="21"/>
                <w:highlight w:val="none"/>
                <w:lang w:val="en-US" w:eastAsia="zh-CN" w:bidi="ar-SA"/>
              </w:rPr>
              <w:t xml:space="preserve">上下双色组合搭配，基材厚度18mm。</w:t>
            </w:r>
            <w:r>
              <w:rPr>
                <w:rFonts w:hint="eastAsia" w:ascii="宋体" w:hAnsi="宋体" w:eastAsia="宋体" w:cs="宋体"/>
                <w:b/>
                <w:bCs/>
                <w:color w:val="auto"/>
                <w:sz w:val="21"/>
                <w:szCs w:val="21"/>
                <w:highlight w:val="none"/>
                <w:u w:val="single"/>
                <w:lang w:val="en-US" w:eastAsia="zh-CN" w:bidi="ar-SA"/>
              </w:rPr>
              <w:t xml:space="preserve">优于招标文件的得3分，符合招标文件的得1分，不符合或样品递交不全或未按照招标文件要求递交样品的不得分。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tc>
      </w:tr>
      <w:tr>
        <w:trPr>
          <w:trHeight w:val="633"/>
        </w:trPr>
        <w:tc>
          <w:tcPr>
            <w:tcBorders>
              <w:top w:val="single" w:color="auto" w:sz="4" w:space="0"/>
              <w:left w:val="single" w:color="auto" w:sz="4" w:space="0"/>
              <w:right w:val="single" w:color="auto" w:sz="4" w:space="0"/>
            </w:tcBorders>
            <w:tcW w:w="9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right w:val="single" w:color="auto" w:sz="4" w:space="0"/>
            </w:tcBorders>
            <w:tcW w:w="2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原材料检测报告</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ascii="宋体" w:hAnsi="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.铰链检验报告：应至少符合QB/T 2189-2013《家具五金 杯状暗铰链》标准的要求，检测内容至少包括：中性盐雾试验、耐久性不低于10万次均检测合格。完全符合得1分。</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2.导轨检验报告：应至少符合QB/T 2454-2013《家具五金 抽屉导轨》标准的要求，检测内容至少包括：中性盐雾试验、耐久性不低于10万次均检测合格。完全符合得1分。</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3.封边条检验报告：应至少符合QB/T 4463-2013</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QB/T 4463-2025《家具用封边条》标准的要求，检测内容至少包括：耐龟裂性、耐光色牢度、</w:t>
            </w:r>
            <w:r>
              <w:rPr>
                <w:rFonts w:hint="eastAsia" w:ascii="宋体" w:hAnsi="宋体" w:eastAsia="宋体" w:cs="宋体"/>
                <w:b/>
                <w:bCs/>
                <w:color w:val="auto"/>
                <w:sz w:val="21"/>
                <w:szCs w:val="21"/>
                <w:highlight w:val="none"/>
                <w:u w:val="single"/>
                <w:lang w:val="en-US" w:eastAsia="zh-CN" w:bidi="ar-SA"/>
              </w:rPr>
              <w:t xml:space="preserve">耐磨性</w:t>
            </w:r>
            <w:r>
              <w:rPr>
                <w:rFonts w:hint="eastAsia" w:ascii="宋体" w:hAnsi="宋体" w:eastAsia="宋体" w:cs="宋体"/>
                <w:color w:val="auto"/>
                <w:sz w:val="21"/>
                <w:szCs w:val="21"/>
                <w:highlight w:val="none"/>
                <w:lang w:val="en-US" w:eastAsia="zh-CN"/>
              </w:rPr>
              <w:t xml:space="preserve">、可溶性重金属、甲醛释放量均检测合格。完全符合得1分。</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4.塑粉检验报告：应至少符合HG/T 2006-2022 《热固性和热塑性粉末涂料》 标准的要求，检测内容至少包括：附着力、耐冲击性、耐盐雾性均检测合格。完全符合得1分。</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b/>
                <w:bCs/>
                <w:color w:val="auto"/>
                <w:sz w:val="21"/>
                <w:szCs w:val="21"/>
                <w:highlight w:val="none"/>
                <w:u w:val="single"/>
                <w:lang w:val="zh-CN" w:eastAsia="zh-CN" w:bidi="ar-SA"/>
              </w:rPr>
              <w:t xml:space="preserve">钢管,检验检测依据 GB/T 3325-2024《金属家具通用技术条件》、GB/T 10125-2021《人造气氛腐蚀试验 盐雾试验》、GB/T 35607-2024《绿色产品评价 家具》、GB/T 228.1-202</w:t>
            </w:r>
            <w:r>
              <w:rPr>
                <w:rFonts w:hint="eastAsia" w:ascii="宋体" w:hAnsi="宋体" w:cs="宋体"/>
                <w:b/>
                <w:bCs/>
                <w:color w:val="auto"/>
                <w:sz w:val="21"/>
                <w:szCs w:val="21"/>
                <w:highlight w:val="none"/>
                <w:u w:val="single"/>
                <w:lang w:val="en-US" w:eastAsia="zh-CN" w:bidi="ar-SA"/>
              </w:rPr>
              <w:t xml:space="preserve">1</w:t>
            </w:r>
            <w:r>
              <w:rPr>
                <w:rFonts w:hint="eastAsia" w:ascii="宋体" w:hAnsi="宋体" w:eastAsia="宋体" w:cs="宋体"/>
                <w:b/>
                <w:bCs/>
                <w:color w:val="auto"/>
                <w:sz w:val="21"/>
                <w:szCs w:val="21"/>
                <w:highlight w:val="none"/>
                <w:u w:val="single"/>
                <w:lang w:val="zh-CN" w:eastAsia="zh-CN" w:bidi="ar-SA"/>
              </w:rPr>
              <w:t xml:space="preserve">《金属材料 拉伸试验 第1部分：室温试验方法》、GB/T 3094-2012《冷拔异型钢管》、GB/T 6739-2022《色漆和清漆 铅笔法测定漆膜硬度》，检测内容至少包括：①金属喷漆（塑）涂层</w:t>
            </w:r>
            <w:r>
              <w:rPr>
                <w:rFonts w:hint="eastAsia" w:ascii="宋体" w:hAnsi="宋体" w:eastAsia="宋体" w:cs="宋体"/>
                <w:b/>
                <w:bCs/>
                <w:color w:val="auto"/>
                <w:sz w:val="21"/>
                <w:szCs w:val="21"/>
                <w:highlight w:val="none"/>
                <w:u w:val="single"/>
                <w:lang w:val="en-US" w:eastAsia="zh-CN" w:bidi="ar-SA"/>
              </w:rPr>
              <w:t xml:space="preserve">(</w:t>
            </w:r>
            <w:r>
              <w:rPr>
                <w:rFonts w:hint="eastAsia" w:ascii="宋体" w:hAnsi="宋体" w:eastAsia="宋体" w:cs="宋体"/>
                <w:b/>
                <w:bCs/>
                <w:color w:val="auto"/>
                <w:sz w:val="21"/>
                <w:szCs w:val="21"/>
                <w:highlight w:val="none"/>
                <w:u w:val="single"/>
                <w:lang w:val="zh-CN" w:eastAsia="zh-CN" w:bidi="ar-SA"/>
              </w:rPr>
              <w:t xml:space="preserve">硬度</w:t>
            </w:r>
            <w:r>
              <w:rPr>
                <w:rFonts w:hint="eastAsia" w:ascii="宋体" w:hAnsi="宋体" w:eastAsia="宋体" w:cs="宋体"/>
                <w:b/>
                <w:bCs/>
                <w:color w:val="auto"/>
                <w:sz w:val="21"/>
                <w:szCs w:val="21"/>
                <w:highlight w:val="none"/>
                <w:u w:val="single"/>
                <w:lang w:val="en-US" w:eastAsia="zh-CN" w:bidi="ar-SA"/>
              </w:rPr>
              <w:t xml:space="preserve">5H，附着力1级，）</w:t>
            </w:r>
            <w:r>
              <w:rPr>
                <w:rFonts w:hint="eastAsia" w:ascii="宋体" w:hAnsi="宋体" w:eastAsia="宋体" w:cs="宋体"/>
                <w:b/>
                <w:bCs/>
                <w:color w:val="auto"/>
                <w:sz w:val="21"/>
                <w:szCs w:val="21"/>
                <w:highlight w:val="none"/>
                <w:u w:val="single"/>
                <w:lang w:val="zh-CN" w:eastAsia="zh-CN" w:bidi="ar-SA"/>
              </w:rPr>
              <w:t xml:space="preserve">；②乙酸盐雾试验（AASS试验）</w:t>
            </w:r>
            <w:r>
              <w:rPr>
                <w:rFonts w:hint="eastAsia" w:ascii="宋体" w:hAnsi="宋体" w:cs="宋体"/>
                <w:b/>
                <w:bCs/>
                <w:color w:val="auto"/>
                <w:sz w:val="21"/>
                <w:szCs w:val="21"/>
                <w:highlight w:val="none"/>
                <w:u w:val="single"/>
                <w:lang w:val="zh-CN" w:eastAsia="zh-CN" w:bidi="ar-SA"/>
              </w:rPr>
              <w:t xml:space="preserve">、</w:t>
            </w:r>
            <w:r>
              <w:rPr>
                <w:rFonts w:hint="eastAsia" w:ascii="宋体" w:hAnsi="宋体" w:eastAsia="宋体" w:cs="宋体"/>
                <w:b/>
                <w:bCs/>
                <w:color w:val="auto"/>
                <w:sz w:val="21"/>
                <w:szCs w:val="21"/>
                <w:highlight w:val="none"/>
                <w:u w:val="single"/>
                <w:lang w:val="zh-CN" w:eastAsia="zh-CN" w:bidi="ar-SA"/>
              </w:rPr>
              <w:t xml:space="preserve">中性盐雾试验（NSS试验）</w:t>
            </w:r>
            <w:r>
              <w:rPr>
                <w:rFonts w:hint="eastAsia" w:ascii="宋体" w:hAnsi="宋体" w:cs="宋体"/>
                <w:b/>
                <w:bCs/>
                <w:color w:val="auto"/>
                <w:sz w:val="21"/>
                <w:szCs w:val="21"/>
                <w:highlight w:val="none"/>
                <w:u w:val="single"/>
                <w:lang w:val="zh-CN" w:eastAsia="zh-CN" w:bidi="ar-SA"/>
              </w:rPr>
              <w:t xml:space="preserve">、</w:t>
            </w:r>
            <w:r>
              <w:rPr>
                <w:rFonts w:hint="eastAsia" w:ascii="宋体" w:hAnsi="宋体" w:eastAsia="宋体" w:cs="宋体"/>
                <w:b/>
                <w:bCs/>
                <w:color w:val="auto"/>
                <w:sz w:val="21"/>
                <w:szCs w:val="21"/>
                <w:highlight w:val="none"/>
                <w:u w:val="single"/>
                <w:lang w:val="zh-CN" w:eastAsia="zh-CN" w:bidi="ar-SA"/>
              </w:rPr>
              <w:t xml:space="preserve">铜加速乙酸盐雾试验（CASS试验）</w:t>
            </w:r>
            <w:r>
              <w:rPr>
                <w:rFonts w:hint="eastAsia" w:ascii="宋体" w:hAnsi="宋体" w:cs="宋体"/>
                <w:b/>
                <w:bCs/>
                <w:color w:val="auto"/>
                <w:sz w:val="21"/>
                <w:szCs w:val="21"/>
                <w:highlight w:val="none"/>
                <w:u w:val="single"/>
                <w:lang w:val="en-US" w:eastAsia="zh-CN" w:bidi="ar-SA"/>
              </w:rPr>
              <w:t xml:space="preserve">其中一项</w:t>
            </w:r>
            <w:r>
              <w:rPr>
                <w:rFonts w:hint="eastAsia" w:ascii="宋体" w:hAnsi="宋体" w:eastAsia="宋体" w:cs="宋体"/>
                <w:b/>
                <w:bCs/>
                <w:color w:val="auto"/>
                <w:sz w:val="21"/>
                <w:szCs w:val="21"/>
                <w:highlight w:val="none"/>
                <w:u w:val="single"/>
                <w:lang w:val="zh-CN" w:eastAsia="zh-CN" w:bidi="ar-SA"/>
              </w:rPr>
              <w:t xml:space="preserve">；③抗拉强度Rm≥</w:t>
            </w:r>
            <w:r>
              <w:rPr>
                <w:rFonts w:hint="eastAsia" w:ascii="宋体" w:hAnsi="宋体" w:eastAsia="宋体" w:cs="宋体"/>
                <w:b/>
                <w:bCs/>
                <w:color w:val="auto"/>
                <w:sz w:val="21"/>
                <w:szCs w:val="21"/>
                <w:highlight w:val="none"/>
                <w:u w:val="single"/>
                <w:lang w:val="en-US" w:eastAsia="zh-CN" w:bidi="ar-SA"/>
              </w:rPr>
              <w:t xml:space="preserve">360MPa</w:t>
            </w:r>
            <w:r>
              <w:rPr>
                <w:rFonts w:hint="eastAsia" w:ascii="宋体" w:hAnsi="宋体" w:eastAsia="宋体" w:cs="宋体"/>
                <w:color w:val="auto"/>
                <w:sz w:val="21"/>
                <w:szCs w:val="21"/>
                <w:highlight w:val="none"/>
                <w:lang w:val="en-US" w:eastAsia="zh-CN"/>
              </w:rPr>
              <w:t xml:space="preserve">。完全符合得1分。</w:t>
            </w:r>
            <w:r/>
          </w:p>
          <w:p>
            <w:pPr>
              <w:spacing w:line="360" w:lineRule="auto"/>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6.吹塑床板,检验检测依据GB 18584-2024《家具中有害物质限量》，检测内容至少包括：①可迁移有害元素（锑、砷、钡、镉、铬、铅、汞、硒），未检出。完全符合得1分。</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u w:val="single"/>
                <w:lang w:val="en-US" w:eastAsia="zh-CN" w:bidi="ar-SA"/>
              </w:rPr>
              <w:t xml:space="preserve">7.浸渍胶膜纸饰面刨花板检验报告：应至少符合 GB/T 15102-2017《浸渍胶膜纸饰面纤维板和刨花板》、GB/T 39600-2021《人造板及其制品甲醛释放量分级》标准的要求，检测项目至少包括：静曲强度、弹性模量、内结合强度、含水率、甲醛释放量、苯、甲苯、二甲苯、TVOC检测结果均合格</w:t>
            </w:r>
            <w:r>
              <w:rPr>
                <w:rFonts w:hint="eastAsia" w:ascii="宋体" w:hAnsi="宋体" w:eastAsia="宋体" w:cs="宋体"/>
                <w:color w:val="auto"/>
                <w:sz w:val="21"/>
                <w:szCs w:val="21"/>
                <w:highlight w:val="none"/>
                <w:lang w:val="en-US" w:eastAsia="zh-CN"/>
              </w:rPr>
              <w:t xml:space="preserve">。完全符合得1分。</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（1）投标人或者所投产品制造商提供原材料检测报告，检测报告应有电话或者二维码查询真伪；</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分标准中所述的检测报告名称的产品名称以实现本次采购功能为准，不以个别文字差异否定提供的检测报告，具体由评标委员会现场统一认定。为方便评委评审，功能参数可用箭头、标红或下划线等进行明显标注。</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上述检验报告均须提供检测报告复印件加盖投标人公章，如不提供不得分。中标后原件备查。</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r>
      <w:tr>
        <w:trPr>
          <w:trHeight w:val="633"/>
        </w:trPr>
        <w:tc>
          <w:tcPr>
            <w:tcBorders>
              <w:top w:val="single" w:color="auto" w:sz="4" w:space="0"/>
              <w:left w:val="single" w:color="auto" w:sz="4" w:space="0"/>
              <w:right w:val="single" w:color="auto" w:sz="4" w:space="0"/>
            </w:tcBorders>
            <w:tcW w:w="93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right w:val="single" w:color="auto" w:sz="4" w:space="0"/>
            </w:tcBorders>
            <w:tcW w:w="2040"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成品</w:t>
            </w:r>
            <w:r>
              <w:rPr>
                <w:rFonts w:hint="eastAsia" w:ascii="宋体" w:hAnsi="宋体" w:eastAsia="宋体" w:cs="宋体"/>
                <w:color w:val="auto"/>
                <w:sz w:val="21"/>
                <w:szCs w:val="21"/>
                <w:highlight w:val="none"/>
                <w:lang w:bidi="ar"/>
              </w:rPr>
              <w:t xml:space="preserve">检测报告</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1.公寓组合床检验报告</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应至少符合</w:t>
            </w:r>
            <w:r>
              <w:rPr>
                <w:rFonts w:hint="eastAsia" w:ascii="宋体" w:hAnsi="宋体" w:eastAsia="宋体" w:cs="宋体"/>
                <w:b/>
                <w:bCs/>
                <w:color w:val="auto"/>
                <w:sz w:val="21"/>
                <w:szCs w:val="21"/>
                <w:highlight w:val="none"/>
                <w:u w:val="single"/>
                <w:lang w:val="en-US" w:eastAsia="zh-CN" w:bidi="ar-SA"/>
              </w:rPr>
              <w:t xml:space="preserve">GB/T3325-2024《金属家具通用技术条件》、GB28008-2024《家具结构安全技术规范》、GB18584-2024《家具中有害物质限量》、GB/T4615-2013《聚氯乙烯残留氯乙烯单体的测定气相色谱法》，检测内容至少包括：①安全栏板高度；②结构安全；③力学性能；④苯、甲苯、二甲苯，均未检出；⑤总挥发性有机化合物（TVOC），未检出；⑥可迁移有害元素（锑、砷、钡、镉、铬、铅、汞、硒），均未检出；⑦邻苯二甲酸酯，未检出；⑧甲醛释放量≤0.03mg/m³；⑨氯乙烯单体</w:t>
            </w:r>
            <w:r>
              <w:rPr>
                <w:rFonts w:hint="eastAsia" w:ascii="宋体" w:hAnsi="宋体" w:eastAsia="宋体" w:cs="宋体"/>
                <w:color w:val="auto"/>
                <w:sz w:val="21"/>
                <w:szCs w:val="21"/>
                <w:highlight w:val="none"/>
                <w:lang w:val="en-US" w:eastAsia="zh-CN"/>
              </w:rPr>
              <w:t xml:space="preserve">，以上检测均为合格。完全符合得2分，如有1项不符合或缺项漏项，本项不得分。</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2.公寓椅检验报告</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应至少符合GB 18584-2024《家具中有害物质限量》、</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3325-2024《金属家具通用技术条件》标准的要求，检测项目至少包括：金属件喷漆（塑）涂层、甲醛释放量、苯、甲苯、二甲苯、TVOC、可迁移有害元素、邻苯二甲酸酯，以上检测均为合格。完全符合得2分，如有1项不符合或缺项漏项，本项不得分。</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（1）投标人或者所投产品制造商提供成品检测报告，检测报告应有电话或者二维码查询真伪；</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评分标准中所述的检测报告名称的产品名称以实现本次采购功能为准，不以个别文字差异否定提供的检测报告，具体由评标委员会现场统一认定。为方便评委评审，功能参数可用箭头、标红或下划线等进行明显标注。</w:t>
            </w:r>
            <w:r/>
          </w:p>
          <w:p>
            <w:pPr>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（3）上述检验报告均须提供检测报告复印件加盖投标人公章，如不提供不得分。中标后原件备查。</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633"/>
        </w:trPr>
        <w:tc>
          <w:tcPr>
            <w:tcBorders>
              <w:top w:val="single" w:color="auto" w:sz="4" w:space="0"/>
              <w:left w:val="single" w:color="auto" w:sz="4" w:space="0"/>
              <w:right w:val="single" w:color="auto" w:sz="4" w:space="0"/>
            </w:tcBorders>
            <w:tcW w:w="931"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right w:val="single" w:color="auto" w:sz="4" w:space="0"/>
            </w:tcBorders>
            <w:tcW w:w="2040" w:type="dxa"/>
            <w:vAlign w:val="center"/>
            <w:vMerge w:val="restart"/>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总体方案</w:t>
            </w:r>
            <w:r>
              <w:rPr>
                <w:rFonts w:hint="eastAsia" w:ascii="宋体" w:hAnsi="宋体" w:cs="宋体"/>
                <w:color w:val="auto"/>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pStyle w:val="1039"/>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1.产品质量保证方案：</w:t>
            </w:r>
            <w:r/>
          </w:p>
          <w:p>
            <w:pPr>
              <w:pStyle w:val="1039"/>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评委根据投标人提供的项目产品质量保证方案：包括原材料采购质量方案，产品质量目标的设定，以及产品质量检测方案进行综合评分：</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（1）方案完整、科学性、合理性、操作性强的，得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 </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（2）方案较完整、较科学合理，操作性较强的，得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w:t>
            </w:r>
            <w:r/>
          </w:p>
          <w:p>
            <w:pPr>
              <w:pStyle w:val="1039"/>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（3）方案不完整、不科学合理、不具可操作性或未提供的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r>
      <w:tr>
        <w:trPr>
          <w:trHeight w:val="633"/>
        </w:trPr>
        <w:tc>
          <w:tcPr>
            <w:tcBorders>
              <w:top w:val="single" w:color="auto" w:sz="4" w:space="0"/>
              <w:left w:val="single" w:color="auto" w:sz="4" w:space="0"/>
              <w:right w:val="single" w:color="auto" w:sz="4" w:space="0"/>
            </w:tcBorders>
            <w:tcW w:w="931"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04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pStyle w:val="1039"/>
              <w:numPr>
                <w:ilvl w:val="0"/>
                <w:numId w:val="6"/>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生产过程监督方案</w:t>
            </w:r>
            <w:r/>
          </w:p>
          <w:p>
            <w:pPr>
              <w:pStyle w:val="1039"/>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评委根据投标人提供的生产过程监督方案：包括方案完整性、落地可行性、管控细致度、履约保障性进行综合评分：</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（1）方案完整、科学性、合理性、操作性强的，得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 </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（2）方案较完整、较科学合理，操作性较强的，得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（3）方案不完整、不科学合理、不具可操作性或未提供的，不得分。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4分</w:t>
            </w:r>
            <w:r/>
          </w:p>
        </w:tc>
      </w:tr>
      <w:tr>
        <w:trPr>
          <w:trHeight w:val="629"/>
        </w:trPr>
        <w:tc>
          <w:tcPr>
            <w:tcBorders>
              <w:left w:val="single" w:color="auto" w:sz="4" w:space="0"/>
              <w:right w:val="single" w:color="auto" w:sz="4" w:space="0"/>
            </w:tcBorders>
            <w:tcW w:w="93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04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pStyle w:val="1039"/>
              <w:numPr>
                <w:ilvl w:val="0"/>
                <w:numId w:val="6"/>
              </w:numPr>
              <w:ind w:left="0" w:firstLine="0"/>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t xml:space="preserve">项目实施方案</w:t>
            </w:r>
            <w:r/>
          </w:p>
          <w:p>
            <w:pPr>
              <w:pStyle w:val="1039"/>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评委根据投标人产品实施方案：包括生产计划安排，生产工艺流程，拟投入的设备情况</w:t>
            </w:r>
            <w:r>
              <w:rPr>
                <w:rFonts w:hint="eastAsia" w:ascii="宋体" w:hAnsi="宋体" w:eastAsia="宋体" w:cs="宋体"/>
                <w:color w:val="auto"/>
                <w:sz w:val="21"/>
                <w:szCs w:val="21"/>
                <w:highlight w:val="none"/>
                <w:lang w:val="en-US" w:eastAsia="zh-CN"/>
              </w:rPr>
              <w:t xml:space="preserve">进行综合评分：</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（1）方案完整、科学性、合理性、操作性强的，得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 </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（2）方案较完整、较科学合理，操作性较强的，得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w:t>
            </w:r>
            <w:r/>
          </w:p>
          <w:p>
            <w:pPr>
              <w:pStyle w:val="1039"/>
              <w:numPr>
                <w:ilvl w:val="0"/>
                <w:numId w:val="0"/>
              </w:num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（3）方案不完整、不科学合理、不具可操作性或未提供的，不得分。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4分</w:t>
            </w:r>
            <w:r/>
          </w:p>
        </w:tc>
      </w:tr>
      <w:tr>
        <w:trPr>
          <w:trHeight w:val="629"/>
        </w:trPr>
        <w:tc>
          <w:tcPr>
            <w:tcBorders>
              <w:left w:val="single" w:color="auto" w:sz="4" w:space="0"/>
              <w:right w:val="single" w:color="auto" w:sz="4" w:space="0"/>
            </w:tcBorders>
            <w:tcW w:w="93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04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pStyle w:val="1039"/>
              <w:numPr>
                <w:ilvl w:val="0"/>
                <w:numId w:val="6"/>
              </w:numPr>
              <w:ind w:left="0"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产品安装方案</w:t>
            </w:r>
            <w:r/>
          </w:p>
          <w:p>
            <w:pPr>
              <w:pStyle w:val="1039"/>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评委根据投标人产品安装方案：包括：产品的安装措施、安装工期的安排、拟投入的人员计划</w:t>
            </w:r>
            <w:r>
              <w:rPr>
                <w:rFonts w:hint="eastAsia" w:ascii="宋体" w:hAnsi="宋体" w:eastAsia="宋体" w:cs="宋体"/>
                <w:color w:val="auto"/>
                <w:sz w:val="21"/>
                <w:szCs w:val="21"/>
                <w:highlight w:val="none"/>
                <w:lang w:val="en-US" w:eastAsia="zh-CN"/>
              </w:rPr>
              <w:t xml:space="preserve">进行综合评分：</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（1）方案完整、科学性、合理性、操作性强的，得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 </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（2）方案较完整、较科学合理，操作性较强的，得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w:t>
            </w:r>
            <w:r/>
          </w:p>
          <w:p>
            <w:pPr>
              <w:pStyle w:val="1039"/>
              <w:numPr>
                <w:ilvl w:val="0"/>
                <w:numId w:val="0"/>
              </w:num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（3）方案不完整、不科学合理、不具可操作性或未提供的，不得分。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4分</w:t>
            </w:r>
            <w:r/>
          </w:p>
        </w:tc>
      </w:tr>
      <w:tr>
        <w:trPr>
          <w:trHeight w:val="629"/>
        </w:trPr>
        <w:tc>
          <w:tcPr>
            <w:tcBorders>
              <w:left w:val="single" w:color="auto" w:sz="4" w:space="0"/>
              <w:right w:val="single" w:color="auto" w:sz="4" w:space="0"/>
            </w:tcBorders>
            <w:tcW w:w="93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04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75" w:type="dxa"/>
            <w:vAlign w:val="center"/>
            <w:textDirection w:val="lrTb"/>
            <w:noWrap w:val="false"/>
          </w:tcPr>
          <w:p>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bidi="ar"/>
              </w:rPr>
              <w:t xml:space="preserve">售后服务方案</w:t>
            </w:r>
            <w:r/>
          </w:p>
          <w:p>
            <w:pPr>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评委根据投标人提供的</w:t>
            </w:r>
            <w:r>
              <w:rPr>
                <w:rFonts w:hint="eastAsia" w:ascii="宋体" w:hAnsi="宋体" w:eastAsia="宋体" w:cs="宋体"/>
                <w:color w:val="auto"/>
                <w:sz w:val="21"/>
                <w:szCs w:val="21"/>
                <w:highlight w:val="none"/>
                <w:lang w:bidi="ar"/>
              </w:rPr>
              <w:t xml:space="preserve">售后服务方案（包括服务体系、服务内容、现场人员配备和组装能力、响应时间、故障解决方案、专业技术人员保障、服务电话等）</w:t>
            </w:r>
            <w:r>
              <w:rPr>
                <w:rFonts w:hint="eastAsia" w:ascii="宋体" w:hAnsi="宋体" w:eastAsia="宋体" w:cs="宋体"/>
                <w:color w:val="auto"/>
                <w:sz w:val="21"/>
                <w:szCs w:val="21"/>
                <w:highlight w:val="none"/>
              </w:rPr>
              <w:t xml:space="preserve">进行综合评分</w:t>
            </w:r>
            <w:r>
              <w:rPr>
                <w:rFonts w:hint="eastAsia" w:ascii="宋体" w:hAnsi="宋体" w:eastAsia="宋体" w:cs="宋体"/>
                <w:color w:val="auto"/>
                <w:sz w:val="21"/>
                <w:szCs w:val="21"/>
                <w:highlight w:val="none"/>
                <w:lang w:bidi="ar"/>
              </w:rPr>
              <w:t xml:space="preserve">：</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（1）方案完整、科学性、合理性、操作性强的，得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（2）方案较完整、较科学合理，操作性较强的，得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10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（3）方案不完整、不科学合理、不具可操作性或未提供的，不得分。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r>
    </w:tbl>
    <w:p>
      <w:pPr>
        <w:contextualSpacing/>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373"/>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360" w:lineRule="auto"/>
        <w:tabs>
          <w:tab w:val="left" w:pos="1080" w:leader="none"/>
          <w:tab w:val="left" w:pos="1589" w:leader="none"/>
        </w:tabs>
        <w:rPr>
          <w:rFonts w:hint="eastAsia" w:ascii="宋体" w:hAnsi="宋体" w:cs="宋体"/>
          <w:color w:val="auto"/>
          <w:szCs w:val="21"/>
          <w:highlight w:val="none"/>
        </w:rPr>
      </w:pPr>
      <w:r/>
      <w:bookmarkStart w:id="258" w:name="_Toc91836565"/>
      <w:r>
        <w:rPr>
          <w:rFonts w:hint="eastAsia" w:ascii="宋体" w:hAnsi="宋体" w:cs="宋体"/>
          <w:color w:val="auto"/>
          <w:szCs w:val="21"/>
          <w:highlight w:val="none"/>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8、若投标人同时属于小型或微型企业、监狱企业、残疾人福利性单位中的两种及以上，将不重复享受小微企业价格扣减的优惠政策。</w:t>
      </w:r>
      <w:r/>
    </w:p>
    <w:p>
      <w:pPr>
        <w:ind w:firstLine="422"/>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9、根据财政部、国家环保总局《关于环境标志产品政府采购实施的意见》，投标产品属于《环境标志产品政府采购品目清单》范围内的产品，对相应产品的价格给予1%的扣除，用扣除后的价格参与评审。</w:t>
      </w:r>
      <w:r/>
    </w:p>
    <w:p>
      <w:pPr>
        <w:ind w:firstLine="422"/>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10、根据财政部、国家发改委《节能产品政府采购实施意见》，投标产品属于《节能产品政府采购品目清单》范围内的产品，对相应产品的价格给予1%的扣除，用扣除后的价格参与评审。</w:t>
      </w:r>
      <w:r/>
    </w:p>
    <w:p>
      <w:pPr>
        <w:ind w:firstLine="422"/>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11、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2"/>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2"/>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jc w:val="left"/>
        <w:widowControl/>
        <w:rPr>
          <w:rFonts w:hint="eastAsia" w:ascii="宋体" w:hAnsi="宋体" w:cs="宋体"/>
          <w:b/>
          <w:bCs/>
          <w:color w:val="auto"/>
          <w:sz w:val="32"/>
          <w:szCs w:val="32"/>
          <w:highlight w:val="none"/>
        </w:rPr>
      </w:pPr>
      <w:r/>
      <w:bookmarkStart w:id="259" w:name="_Toc107246273"/>
      <w:r>
        <w:rPr>
          <w:rFonts w:ascii="宋体" w:hAnsi="宋体" w:cs="宋体"/>
          <w:color w:val="auto"/>
          <w:highlight w:val="none"/>
        </w:rPr>
        <w:br w:type="page" w:clear="all"/>
      </w:r>
      <w:r/>
    </w:p>
    <w:p>
      <w:pPr>
        <w:pStyle w:val="762"/>
        <w:ind w:firstLine="569"/>
        <w:rPr>
          <w:rFonts w:hint="eastAsia" w:ascii="宋体" w:hAnsi="宋体" w:cs="宋体"/>
          <w:color w:val="auto"/>
          <w:highlight w:val="none"/>
        </w:rPr>
      </w:pPr>
      <w:r>
        <w:rPr>
          <w:rFonts w:hint="eastAsia" w:ascii="宋体" w:hAnsi="宋体" w:cs="宋体"/>
          <w:color w:val="auto"/>
          <w:highlight w:val="none"/>
        </w:rPr>
        <w:t xml:space="preserve">第六章 </w:t>
      </w:r>
      <w:bookmarkEnd w:id="258"/>
      <w:r>
        <w:rPr>
          <w:rFonts w:hint="eastAsia" w:ascii="宋体" w:hAnsi="宋体" w:cs="宋体"/>
          <w:color w:val="auto"/>
          <w:highlight w:val="none"/>
        </w:rPr>
        <w:t xml:space="preserve">投标文件格式</w:t>
      </w:r>
      <w:bookmarkEnd w:id="259"/>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注：请投标人按照以下文件的要求格式、内容，顺序制作投标文件，并请编制目录及页码，否则可能将影响对投标文件的评价。</w:t>
      </w:r>
      <w:r/>
    </w:p>
    <w:p>
      <w:pPr>
        <w:pStyle w:val="996"/>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260" w:name="_Toc96347900"/>
      <w:r>
        <w:rPr>
          <w:rFonts w:hint="eastAsia" w:ascii="宋体" w:hAnsi="宋体" w:cs="宋体"/>
          <w:color w:val="auto"/>
          <w:sz w:val="24"/>
          <w:highlight w:val="none"/>
        </w:rPr>
        <w:br w:type="page" w:clear="all"/>
      </w:r>
      <w:r>
        <w:rPr>
          <w:rFonts w:hint="eastAsia" w:ascii="宋体" w:hAnsi="宋体" w:cs="宋体"/>
          <w:b/>
          <w:color w:val="auto"/>
          <w:sz w:val="40"/>
          <w:szCs w:val="60"/>
          <w:highlight w:val="none"/>
        </w:rPr>
        <w:t xml:space="preserve">附件</w:t>
      </w:r>
      <w:r/>
    </w:p>
    <w:p>
      <w:pPr>
        <w:pStyle w:val="744"/>
        <w:jc w:val="center"/>
        <w:rPr>
          <w:rFonts w:hint="eastAsia" w:hAnsi="宋体" w:cs="宋体"/>
          <w:b/>
          <w:color w:val="auto"/>
          <w:sz w:val="56"/>
          <w:szCs w:val="56"/>
          <w:highlight w:val="none"/>
        </w:rPr>
      </w:pPr>
      <w:r>
        <w:rPr>
          <w:rFonts w:hint="eastAsia" w:hAnsi="宋体" w:cs="宋体"/>
          <w:b/>
          <w:color w:val="auto"/>
          <w:sz w:val="56"/>
          <w:szCs w:val="56"/>
          <w:highlight w:val="none"/>
        </w:rPr>
      </w:r>
      <w:r/>
    </w:p>
    <w:p>
      <w:pPr>
        <w:pStyle w:val="744"/>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 xml:space="preserve">南京师范大学附属扬子中学宿舍家具采购</w:t>
      </w:r>
      <w:r/>
    </w:p>
    <w:p>
      <w:pPr>
        <w:pStyle w:val="744"/>
        <w:jc w:val="center"/>
        <w:rPr>
          <w:rFonts w:hint="eastAsia" w:hAnsi="宋体" w:cs="宋体"/>
          <w:b/>
          <w:color w:val="auto"/>
          <w:sz w:val="56"/>
          <w:szCs w:val="56"/>
          <w:highlight w:val="none"/>
        </w:rPr>
      </w:pPr>
      <w:r>
        <w:rPr>
          <w:rFonts w:hint="eastAsia" w:hAnsi="宋体" w:cs="宋体"/>
          <w:b/>
          <w:color w:val="auto"/>
          <w:sz w:val="56"/>
          <w:szCs w:val="56"/>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744"/>
        <w:ind w:firstLine="220"/>
        <w:jc w:val="center"/>
        <w:rPr>
          <w:rFonts w:hint="eastAsia" w:hAnsi="宋体" w:cs="宋体"/>
          <w:b/>
          <w:color w:val="auto"/>
          <w:sz w:val="84"/>
          <w:szCs w:val="84"/>
          <w:highlight w:val="none"/>
        </w:rPr>
      </w:pPr>
      <w:r/>
      <w:bookmarkStart w:id="261" w:name="_Toc100905255"/>
      <w:r>
        <w:rPr>
          <w:rFonts w:hint="eastAsia" w:hAnsi="宋体" w:cs="宋体"/>
          <w:b/>
          <w:color w:val="auto"/>
          <w:sz w:val="84"/>
          <w:szCs w:val="84"/>
          <w:highlight w:val="none"/>
        </w:rPr>
        <w:t xml:space="preserve">投 标 文 件</w:t>
      </w:r>
      <w:bookmarkEnd w:id="261"/>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200"/>
        <w:jc w:val="center"/>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 xml:space="preserve">项目编号：</w:t>
      </w:r>
      <w:r/>
    </w:p>
    <w:p>
      <w:pPr>
        <w:pStyle w:val="744"/>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744"/>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744"/>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744"/>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744"/>
        <w:jc w:val="center"/>
        <w:rPr>
          <w:rFonts w:hint="eastAsia" w:hAnsi="宋体" w:cs="宋体"/>
          <w:b/>
          <w:color w:val="auto"/>
          <w:sz w:val="32"/>
          <w:szCs w:val="32"/>
          <w:highlight w:val="none"/>
        </w:rPr>
      </w:pPr>
      <w:r>
        <w:rPr>
          <w:rFonts w:hint="eastAsia" w:hAnsi="宋体" w:cs="宋体"/>
          <w:b/>
          <w:color w:val="auto"/>
          <w:sz w:val="32"/>
          <w:szCs w:val="24"/>
          <w:highlight w:val="none"/>
        </w:rPr>
        <w:t xml:space="preserve">供应商名称：</w:t>
      </w:r>
      <w:r>
        <w:rPr>
          <w:rFonts w:hint="eastAsia" w:hAnsi="宋体" w:cs="宋体"/>
          <w:b/>
          <w:color w:val="auto"/>
          <w:sz w:val="32"/>
          <w:szCs w:val="32"/>
          <w:highlight w:val="none"/>
        </w:rPr>
        <w:t xml:space="preserve">_____________________</w:t>
      </w:r>
      <w:r/>
    </w:p>
    <w:p>
      <w:pPr>
        <w:pStyle w:val="744"/>
        <w:jc w:val="center"/>
        <w:rPr>
          <w:rFonts w:hint="eastAsia" w:hAnsi="宋体" w:cs="宋体"/>
          <w:b/>
          <w:color w:val="auto"/>
          <w:sz w:val="32"/>
          <w:szCs w:val="32"/>
          <w:highlight w:val="none"/>
          <w:u w:val="single"/>
        </w:rPr>
      </w:pPr>
      <w:r>
        <w:rPr>
          <w:rFonts w:hint="eastAsia" w:hAnsi="宋体" w:cs="宋体"/>
          <w:b/>
          <w:color w:val="auto"/>
          <w:sz w:val="32"/>
          <w:szCs w:val="32"/>
          <w:highlight w:val="none"/>
        </w:rPr>
        <w:t xml:space="preserve">地址：_____________________</w:t>
      </w:r>
      <w:r/>
    </w:p>
    <w:p>
      <w:pPr>
        <w:pStyle w:val="744"/>
        <w:jc w:val="center"/>
        <w:rPr>
          <w:rFonts w:hint="eastAsia" w:hAnsi="宋体" w:cs="宋体"/>
          <w:b/>
          <w:color w:val="auto"/>
          <w:sz w:val="32"/>
          <w:szCs w:val="32"/>
          <w:highlight w:val="none"/>
        </w:rPr>
      </w:pPr>
      <w:r>
        <w:rPr>
          <w:rFonts w:hint="eastAsia" w:hAnsi="宋体" w:cs="宋体"/>
          <w:b/>
          <w:color w:val="auto"/>
          <w:sz w:val="32"/>
          <w:szCs w:val="32"/>
          <w:highlight w:val="none"/>
        </w:rPr>
        <w:t xml:space="preserve">联系人及联系方式：_____________________</w:t>
      </w:r>
      <w:r/>
    </w:p>
    <w:p>
      <w:pPr>
        <w:jc w:val="center"/>
        <w:rPr>
          <w:rFonts w:hint="eastAsia" w:ascii="宋体" w:hAnsi="宋体" w:cs="宋体"/>
          <w:b/>
          <w:color w:val="auto"/>
          <w:sz w:val="28"/>
          <w:highlight w:val="none"/>
        </w:rPr>
      </w:pPr>
      <w:r>
        <w:rPr>
          <w:rFonts w:hint="eastAsia" w:ascii="宋体" w:hAnsi="宋体" w:cs="宋体"/>
          <w:b/>
          <w:color w:val="auto"/>
          <w:sz w:val="32"/>
          <w:highlight w:val="none"/>
        </w:rPr>
        <w:t xml:space="preserve">二O   年  月  日</w:t>
      </w:r>
      <w:r>
        <w:rPr>
          <w:rFonts w:hint="eastAsia" w:ascii="宋体" w:hAnsi="宋体" w:cs="宋体"/>
          <w:b/>
          <w:color w:val="auto"/>
          <w:highlight w:val="none"/>
        </w:rPr>
        <w:br w:type="page" w:clear="all"/>
      </w:r>
      <w:r>
        <w:rPr>
          <w:rFonts w:hint="eastAsia" w:ascii="宋体" w:hAnsi="宋体" w:cs="宋体"/>
          <w:b/>
          <w:color w:val="auto"/>
          <w:sz w:val="32"/>
          <w:highlight w:val="none"/>
        </w:rPr>
        <w:t xml:space="preserve">目录</w:t>
      </w:r>
      <w:r/>
    </w:p>
    <w:p>
      <w:pPr>
        <w:pStyle w:val="744"/>
        <w:ind w:firstLine="373"/>
        <w:spacing w:line="300" w:lineRule="exact"/>
        <w:rPr>
          <w:rFonts w:hint="eastAsia" w:hAnsi="宋体" w:cs="宋体"/>
          <w:b/>
          <w:color w:val="auto"/>
          <w:highlight w:val="none"/>
        </w:rPr>
      </w:pPr>
      <w:r>
        <w:rPr>
          <w:rFonts w:hint="eastAsia" w:hAnsi="宋体" w:cs="宋体"/>
          <w:b/>
          <w:color w:val="auto"/>
          <w:highlight w:val="none"/>
        </w:rPr>
        <w:t xml:space="preserve">一、价格及商务部分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（2）法定代表人（非法人单位负责人）身份证明，格式见附件。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（3）法定代表人授权委托书（适用于法人/非法人），格式见附件。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72"/>
        <w:jc w:val="left"/>
        <w:spacing w:line="300" w:lineRule="exact"/>
        <w:rPr>
          <w:color w:val="auto"/>
          <w:highlight w:val="none"/>
        </w:rPr>
      </w:pPr>
      <w:r>
        <w:rPr>
          <w:rFonts w:hint="eastAsia" w:ascii="宋体" w:hAnsi="宋体" w:cs="宋体"/>
          <w:color w:val="auto"/>
          <w:szCs w:val="21"/>
          <w:highlight w:val="none"/>
        </w:rPr>
        <w:t xml:space="preserve">（4-1）开标一览表，格式见附件。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（5）商务条款偏离表，格式见附件。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（6）投标人具备投标资格的证明文件（如为南京市政府采购项目，按照公告要求提供）：</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（6-1-1）营业执照复印件或自然人的身份证明复印件（或具有同等法律效力的证照），格式见附件。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（6-1-2）工商变更登记文件（如需），如发生了单位名称等变更的，需提供工商变更登记文件。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（6-2）财务报表等证明文件。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（6-3）具有履行合同所必需的设备和专业技术能力的相关证明材料或承诺函，格式见附件。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（6-4）依法缴纳税收的相关材料，格式见附件。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（6-5）依法缴纳社会保障资金的相关材料，格式见附件。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（6-6）参加政府采购活动前三年内，在经营活动中没有重大违法记录，格式见附件。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（6-7）无不良信用记录承诺函（投标人自行查询适用），格式见附件。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（6-8）招标文件要求的其它实质性资格资信证明文件。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（7）联合体协议书（如需）</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（8）分包意向协议（如需）</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（9）公章授权书（如需），格式见附件</w:t>
      </w:r>
      <w:r/>
    </w:p>
    <w:p>
      <w:pPr>
        <w:pStyle w:val="744"/>
        <w:ind w:firstLine="373"/>
        <w:spacing w:line="300" w:lineRule="exact"/>
        <w:rPr>
          <w:rFonts w:hint="eastAsia" w:hAnsi="宋体" w:cs="宋体"/>
          <w:b/>
          <w:color w:val="auto"/>
          <w:highlight w:val="none"/>
        </w:rPr>
      </w:pPr>
      <w:r>
        <w:rPr>
          <w:rFonts w:hint="eastAsia" w:hAnsi="宋体" w:cs="宋体"/>
          <w:b/>
          <w:color w:val="auto"/>
          <w:highlight w:val="none"/>
        </w:rPr>
        <w:t xml:space="preserve">二、技术部分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（2）业绩</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（3）成品检测报告</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（4）原材料检测报告</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（5）本项目总体方案</w:t>
      </w:r>
      <w:r/>
    </w:p>
    <w:p>
      <w:pPr>
        <w:pStyle w:val="744"/>
        <w:ind w:firstLine="373"/>
        <w:spacing w:line="300" w:lineRule="exact"/>
        <w:rPr>
          <w:rFonts w:hint="eastAsia" w:hAnsi="宋体" w:cs="宋体"/>
          <w:b/>
          <w:color w:val="auto"/>
          <w:highlight w:val="none"/>
        </w:rPr>
      </w:pPr>
      <w:r>
        <w:rPr>
          <w:rFonts w:hint="eastAsia" w:hAnsi="宋体" w:cs="宋体"/>
          <w:b/>
          <w:color w:val="auto"/>
          <w:highlight w:val="none"/>
        </w:rPr>
        <w:t xml:space="preserve">三、其他部分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（1）要求投标人提交的其他文件材料或证明材料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（3）提供符合政府采购政策的证明材料</w:t>
      </w:r>
      <w:r/>
    </w:p>
    <w:p>
      <w:pPr>
        <w:pStyle w:val="744"/>
        <w:ind w:firstLine="372"/>
        <w:jc w:val="center"/>
        <w:spacing w:line="300" w:lineRule="exact"/>
        <w:rPr>
          <w:rFonts w:hint="eastAsia" w:hAnsi="宋体" w:cs="宋体"/>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评标索引</w:t>
      </w:r>
      <w:r/>
    </w:p>
    <w:p>
      <w:pPr>
        <w:ind w:firstLine="426"/>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（注：此表按照招标文件中评分办法逐项填写）</w:t>
      </w:r>
      <w:r/>
    </w:p>
    <w:p>
      <w:pPr>
        <w:pStyle w:val="741"/>
        <w:ind w:left="1260" w:firstLine="426"/>
        <w:rPr>
          <w:rFonts w:hint="eastAsia" w:hAnsi="宋体" w:cs="宋体"/>
          <w:color w:val="auto"/>
          <w:highlight w:val="none"/>
        </w:rPr>
      </w:pPr>
      <w:r>
        <w:rPr>
          <w:rFonts w:hint="eastAsia" w:hAnsi="宋体" w:cs="宋体"/>
          <w:color w:val="auto"/>
          <w:highlight w:val="none"/>
        </w:rPr>
      </w:r>
      <w:r/>
    </w:p>
    <w:tbl>
      <w:tblPr>
        <w:tblStyle w:val="73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firstLine="0"/>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firstLine="0"/>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bookmarkEnd w:id="260"/>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96"/>
              <w:ind w:left="420" w:firstLine="482"/>
              <w:jc w:val="center"/>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8"/>
          <w:highlight w:val="none"/>
        </w:rPr>
      </w:pPr>
      <w:r>
        <w:rPr>
          <w:rFonts w:ascii="宋体" w:hAnsi="宋体" w:cs="宋体"/>
          <w:color w:val="auto"/>
          <w:sz w:val="28"/>
          <w:highlight w:val="none"/>
        </w:rPr>
        <w:br w:type="page" w:clear="all"/>
      </w:r>
      <w:r/>
    </w:p>
    <w:p>
      <w:pPr>
        <w:pStyle w:val="762"/>
        <w:spacing w:before="0"/>
        <w:rPr>
          <w:rFonts w:hint="eastAsia" w:ascii="宋体" w:hAnsi="宋体" w:cs="宋体"/>
          <w:color w:val="auto"/>
          <w:sz w:val="28"/>
          <w:szCs w:val="24"/>
          <w:highlight w:val="none"/>
        </w:rPr>
      </w:pPr>
      <w:r>
        <w:rPr>
          <w:rFonts w:ascii="宋体" w:hAnsi="宋体" w:cs="宋体"/>
          <w:color w:val="auto"/>
          <w:sz w:val="28"/>
          <w:szCs w:val="24"/>
          <w:highlight w:val="none"/>
        </w:rPr>
        <w:t xml:space="preserve">一、</w:t>
      </w:r>
      <w:bookmarkStart w:id="262" w:name="_Toc103848582"/>
      <w:r/>
      <w:bookmarkStart w:id="263" w:name="_Toc104560897"/>
      <w:r/>
      <w:bookmarkStart w:id="264" w:name="_Toc107246274"/>
      <w:r/>
      <w:bookmarkStart w:id="265" w:name="_Toc104560893"/>
      <w:r>
        <w:rPr>
          <w:rFonts w:hint="eastAsia" w:ascii="宋体" w:hAnsi="宋体" w:cs="宋体"/>
          <w:color w:val="auto"/>
          <w:sz w:val="28"/>
          <w:szCs w:val="24"/>
          <w:highlight w:val="none"/>
        </w:rPr>
        <w:t xml:space="preserve">价格及商务部分</w:t>
      </w:r>
      <w:bookmarkEnd w:id="262"/>
      <w:r/>
      <w:bookmarkEnd w:id="263"/>
      <w:r/>
      <w:bookmarkEnd w:id="264"/>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762"/>
        <w:spacing w:before="0" w:line="280" w:lineRule="exact"/>
        <w:rPr>
          <w:rFonts w:hint="eastAsia" w:ascii="宋体" w:hAnsi="宋体" w:cs="宋体"/>
          <w:color w:val="auto"/>
          <w:sz w:val="28"/>
          <w:szCs w:val="24"/>
          <w:highlight w:val="none"/>
        </w:rPr>
      </w:pPr>
      <w:r/>
      <w:bookmarkStart w:id="266" w:name="_Toc107246275"/>
      <w:r>
        <w:rPr>
          <w:rFonts w:hint="eastAsia" w:ascii="宋体" w:hAnsi="宋体" w:cs="宋体"/>
          <w:b w:val="0"/>
          <w:color w:val="auto"/>
          <w:sz w:val="24"/>
          <w:highlight w:val="none"/>
        </w:rPr>
        <w:t xml:space="preserve">（1）</w:t>
      </w:r>
      <w:r>
        <w:rPr>
          <w:rFonts w:hint="eastAsia" w:ascii="宋体" w:hAnsi="宋体" w:cs="宋体"/>
          <w:color w:val="auto"/>
          <w:sz w:val="28"/>
          <w:szCs w:val="24"/>
          <w:highlight w:val="none"/>
        </w:rPr>
        <w:t xml:space="preserve">投标函</w:t>
      </w:r>
      <w:bookmarkEnd w:id="265"/>
      <w:r/>
      <w:bookmarkEnd w:id="266"/>
      <w:r/>
      <w:r/>
    </w:p>
    <w:p>
      <w:pPr>
        <w:ind w:firstLine="420"/>
        <w:spacing w:line="360" w:lineRule="exact"/>
        <w:rPr>
          <w:rFonts w:hint="eastAsia" w:ascii="宋体" w:hAnsi="宋体" w:cs="宋体"/>
          <w:color w:val="auto"/>
          <w:szCs w:val="21"/>
          <w:highlight w:val="none"/>
        </w:rPr>
      </w:pPr>
      <w:r/>
      <w:bookmarkStart w:id="267" w:name="_Toc103848580"/>
      <w:r/>
      <w:bookmarkStart w:id="268" w:name="_Toc96347902"/>
      <w:r>
        <w:rPr>
          <w:rFonts w:hint="eastAsia" w:ascii="宋体" w:hAnsi="宋体" w:cs="宋体"/>
          <w:color w:val="auto"/>
          <w:szCs w:val="21"/>
          <w:highlight w:val="none"/>
          <w:u w:val="single"/>
          <w:lang w:eastAsia="zh-CN"/>
        </w:rPr>
        <w:t xml:space="preserve">南京师范大学附属扬子中学</w:t>
      </w:r>
      <w:r>
        <w:rPr>
          <w:rFonts w:hint="eastAsia" w:ascii="宋体" w:hAnsi="宋体" w:cs="宋体"/>
          <w:color w:val="auto"/>
          <w:szCs w:val="21"/>
          <w:highlight w:val="none"/>
        </w:rPr>
        <w:t xml:space="preserve">（采购人）：</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lang w:eastAsia="zh-CN"/>
        </w:rPr>
        <w:t xml:space="preserve">南京师范大学附属扬子中学宿舍家具采购</w:t>
      </w:r>
      <w:r>
        <w:rPr>
          <w:rFonts w:hint="eastAsia" w:ascii="宋体" w:hAnsi="宋体" w:cs="宋体"/>
          <w:color w:val="auto"/>
          <w:szCs w:val="21"/>
          <w:highlight w:val="none"/>
          <w:u w:val="single"/>
        </w:rPr>
        <w:t xml:space="preserve">（项目编号：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投标的有关活动，并对此项目进行投标。</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759"/>
        <w:ind w:firstLine="420"/>
        <w:jc w:val="left"/>
        <w:spacing w:after="0" w:line="360" w:lineRule="exact"/>
        <w:rPr>
          <w:rFonts w:hint="eastAsia" w:ascii="宋体" w:hAnsi="宋体" w:cs="宋体"/>
          <w:color w:val="auto"/>
          <w:highlight w:val="none"/>
        </w:rPr>
      </w:pPr>
      <w:r>
        <w:rPr>
          <w:rFonts w:hint="eastAsia" w:ascii="宋体" w:hAnsi="宋体" w:cs="宋体"/>
          <w:color w:val="auto"/>
          <w:highlight w:val="none"/>
        </w:rPr>
        <w:t xml:space="preserve">1、我方将按采购文件的规定履行全部责任和义务。</w:t>
      </w:r>
      <w:r/>
    </w:p>
    <w:p>
      <w:pPr>
        <w:pStyle w:val="75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2、我方已详细审查全部采购文件，我们完全理解并同意</w:t>
      </w:r>
      <w:r>
        <w:rPr>
          <w:rFonts w:hint="eastAsia" w:ascii="宋体" w:hAnsi="宋体" w:cs="宋体"/>
          <w:color w:val="auto"/>
          <w:szCs w:val="21"/>
          <w:highlight w:val="none"/>
        </w:rPr>
        <w:t xml:space="preserve">放弃对采购文件提出质疑或争议的权利。</w:t>
      </w:r>
      <w:r/>
    </w:p>
    <w:p>
      <w:pPr>
        <w:pStyle w:val="759"/>
        <w:ind w:firstLine="420"/>
        <w:jc w:val="left"/>
        <w:spacing w:after="0" w:line="360" w:lineRule="exact"/>
        <w:rPr>
          <w:rFonts w:hint="eastAsia" w:ascii="宋体" w:hAnsi="宋体" w:cs="宋体"/>
          <w:color w:val="auto"/>
          <w:highlight w:val="none"/>
        </w:rPr>
      </w:pPr>
      <w:r>
        <w:rPr>
          <w:rFonts w:hint="eastAsia" w:ascii="宋体" w:hAnsi="宋体" w:cs="宋体"/>
          <w:color w:val="auto"/>
          <w:szCs w:val="21"/>
          <w:highlight w:val="none"/>
        </w:rPr>
        <w:t xml:space="preserve">3、本投标有效期为自投标日起</w:t>
      </w:r>
      <w:r>
        <w:rPr>
          <w:rFonts w:hint="eastAsia" w:ascii="宋体" w:hAnsi="宋体" w:cs="宋体"/>
          <w:color w:val="auto"/>
          <w:szCs w:val="21"/>
          <w:highlight w:val="none"/>
          <w:u w:val="single"/>
        </w:rPr>
        <w:t xml:space="preserve">90日历天</w:t>
      </w:r>
      <w:r>
        <w:rPr>
          <w:rFonts w:hint="eastAsia" w:ascii="宋体" w:hAnsi="宋体" w:cs="宋体"/>
          <w:color w:val="auto"/>
          <w:szCs w:val="21"/>
          <w:highlight w:val="none"/>
        </w:rPr>
        <w:t xml:space="preserve">。</w:t>
      </w:r>
      <w:r/>
    </w:p>
    <w:p>
      <w:pPr>
        <w:pStyle w:val="75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4、如果在规定的递交投标文件截止时间后，我方在投标有效期内撤销投标文件，投标保证金将不予退还。</w:t>
      </w:r>
      <w:r/>
    </w:p>
    <w:p>
      <w:pPr>
        <w:pStyle w:val="75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75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6、我方在法律和财务上独立、合法运作并独立于采购方，与采购人为本项目所委托的咨询单位或其附属机构没有直接或间接的任何关联。</w:t>
      </w:r>
      <w:r/>
    </w:p>
    <w:p>
      <w:pPr>
        <w:pStyle w:val="75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75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与本投标有关的一切往来通讯请寄：</w:t>
      </w:r>
      <w:r/>
    </w:p>
    <w:p>
      <w:pPr>
        <w:pStyle w:val="75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5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5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5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5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固定电话：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5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5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5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5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pStyle w:val="738"/>
        <w:spacing w:before="1"/>
        <w:rPr>
          <w:rFonts w:hint="eastAsia" w:ascii="宋体" w:hAnsi="宋体" w:cs="宋体"/>
          <w:color w:val="auto"/>
          <w:sz w:val="22"/>
          <w:highlight w:val="none"/>
        </w:rPr>
      </w:pPr>
      <w:r>
        <w:rPr>
          <w:rFonts w:hint="eastAsia" w:ascii="宋体" w:hAnsi="宋体" w:cs="宋体"/>
          <w:color w:val="auto"/>
          <w:highlight w:val="none"/>
        </w:rPr>
        <w:br w:type="page" w:clear="all"/>
      </w:r>
      <w:r/>
    </w:p>
    <w:p>
      <w:pPr>
        <w:pStyle w:val="762"/>
        <w:ind w:firstLine="569"/>
        <w:spacing w:before="0"/>
        <w:rPr>
          <w:rFonts w:hint="eastAsia" w:ascii="宋体" w:hAnsi="宋体" w:cs="宋体"/>
          <w:bCs w:val="0"/>
          <w:color w:val="auto"/>
          <w:sz w:val="24"/>
          <w:szCs w:val="24"/>
          <w:highlight w:val="none"/>
        </w:rPr>
      </w:pPr>
      <w:r/>
      <w:bookmarkStart w:id="269" w:name="_Toc103848583"/>
      <w:r/>
      <w:bookmarkStart w:id="270" w:name="_Toc104560898"/>
      <w:r/>
      <w:bookmarkStart w:id="271" w:name="_Toc107246276"/>
      <w:r>
        <w:rPr>
          <w:rFonts w:hint="eastAsia" w:ascii="宋体" w:hAnsi="宋体" w:cs="宋体"/>
          <w:bCs w:val="0"/>
          <w:color w:val="auto"/>
          <w:sz w:val="24"/>
          <w:szCs w:val="24"/>
          <w:highlight w:val="none"/>
        </w:rPr>
        <w:t xml:space="preserve">（2）</w:t>
      </w:r>
      <w:bookmarkEnd w:id="269"/>
      <w:r/>
      <w:bookmarkEnd w:id="270"/>
      <w:r>
        <w:rPr>
          <w:rFonts w:hint="eastAsia" w:ascii="宋体" w:hAnsi="宋体" w:cs="宋体"/>
          <w:bCs w:val="0"/>
          <w:color w:val="auto"/>
          <w:sz w:val="24"/>
          <w:szCs w:val="24"/>
          <w:highlight w:val="none"/>
        </w:rPr>
        <w:t xml:space="preserve">法定代表人（非法人单位负责人）身份证明</w:t>
      </w:r>
      <w:bookmarkEnd w:id="271"/>
      <w:r/>
      <w:r/>
    </w:p>
    <w:p>
      <w:pPr>
        <w:pStyle w:val="738"/>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738"/>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738"/>
        <w:ind w:firstLine="420"/>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38"/>
        <w:ind w:firstLine="420"/>
        <w:spacing w:before="170"/>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38"/>
        <w:ind w:firstLine="420"/>
        <w:spacing w:before="173"/>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738"/>
        <w:ind w:firstLine="420"/>
        <w:spacing w:before="170"/>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738"/>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38"/>
        <w:ind w:left="1260" w:firstLine="478"/>
        <w:spacing w:before="10"/>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r>
      <w:r/>
    </w:p>
    <w:tbl>
      <w:tblPr>
        <w:tblStyle w:val="73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38"/>
              <w:jc w:val="center"/>
              <w:spacing w:line="300" w:lineRule="exact"/>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00" w:lineRule="exact"/>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738"/>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38"/>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38"/>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38"/>
        <w:ind w:left="1260" w:firstLine="389"/>
        <w:spacing w:before="1"/>
        <w:rPr>
          <w:rFonts w:hint="eastAsia" w:ascii="宋体" w:hAnsi="宋体" w:cs="宋体"/>
          <w:color w:val="auto"/>
          <w:sz w:val="22"/>
          <w:highlight w:val="none"/>
        </w:rPr>
      </w:pPr>
      <w:r>
        <w:rPr>
          <w:rFonts w:hint="eastAsia" w:ascii="宋体" w:hAnsi="宋体" w:cs="宋体"/>
          <w:color w:val="auto"/>
          <w:sz w:val="22"/>
          <w:highlight w:val="none"/>
        </w:rPr>
      </w:r>
      <w:r/>
    </w:p>
    <w:p>
      <w:pPr>
        <w:pStyle w:val="738"/>
        <w:ind w:left="1260" w:firstLine="3060"/>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59"/>
        <w:ind w:firstLine="372"/>
        <w:jc w:val="righ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762"/>
        <w:ind w:firstLine="426"/>
        <w:spacing w:before="0"/>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clear="all"/>
      </w:r>
      <w:bookmarkStart w:id="272" w:name="_Toc104560899"/>
      <w:r/>
      <w:bookmarkStart w:id="273" w:name="_Toc107246277"/>
      <w:r/>
      <w:bookmarkStart w:id="274" w:name="_Toc103848584"/>
      <w:r>
        <w:rPr>
          <w:rFonts w:hint="eastAsia" w:ascii="宋体" w:hAnsi="宋体" w:cs="宋体"/>
          <w:bCs w:val="0"/>
          <w:color w:val="auto"/>
          <w:sz w:val="24"/>
          <w:szCs w:val="24"/>
          <w:highlight w:val="none"/>
        </w:rPr>
        <w:t xml:space="preserve">（3）法定代表人授权委托书</w:t>
      </w:r>
      <w:bookmarkEnd w:id="272"/>
      <w:r/>
      <w:bookmarkEnd w:id="273"/>
      <w:r/>
      <w:bookmarkEnd w:id="274"/>
      <w:r>
        <w:rPr>
          <w:rFonts w:hint="eastAsia" w:ascii="宋体" w:hAnsi="宋体" w:cs="宋体"/>
          <w:bCs w:val="0"/>
          <w:color w:val="auto"/>
          <w:sz w:val="24"/>
          <w:szCs w:val="24"/>
          <w:highlight w:val="none"/>
        </w:rPr>
        <w:t xml:space="preserve">（适用于法人/非法人）</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lang w:eastAsia="zh-CN"/>
        </w:rPr>
        <w:t xml:space="preserve">南京师范大学附属扬子中学宿舍家具采购</w:t>
      </w:r>
      <w:r>
        <w:rPr>
          <w:rFonts w:hint="eastAsia" w:ascii="宋体" w:hAnsi="宋体" w:cs="宋体"/>
          <w:color w:val="auto"/>
          <w:szCs w:val="21"/>
          <w:highlight w:val="none"/>
          <w:u w:val="single"/>
        </w:rPr>
        <w:t xml:space="preserve">（项目编号：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以本单位名义处理一切与之相关的事务，其后果由我单位承担。</w:t>
      </w:r>
      <w:r/>
    </w:p>
    <w:p>
      <w:pPr>
        <w:ind w:firstLine="420"/>
        <w:spacing w:line="30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p>
    <w:p>
      <w:pPr>
        <w:pStyle w:val="759"/>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759"/>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附：法定代表人有效期内的</w:t>
      </w:r>
      <w:r>
        <w:rPr>
          <w:rFonts w:hint="eastAsia" w:ascii="宋体" w:hAnsi="宋体" w:cs="宋体"/>
          <w:color w:val="auto"/>
          <w:highlight w:val="none"/>
        </w:rPr>
        <w:t xml:space="preserve">身份证复印件（正反面）</w:t>
      </w:r>
      <w:r/>
    </w:p>
    <w:tbl>
      <w:tblPr>
        <w:tblStyle w:val="73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38"/>
              <w:jc w:val="center"/>
              <w:spacing w:line="300" w:lineRule="exact"/>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00" w:lineRule="exact"/>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授权代表有效期内的身份证复印件</w:t>
      </w:r>
      <w:r>
        <w:rPr>
          <w:rFonts w:hint="eastAsia" w:ascii="宋体" w:hAnsi="宋体" w:cs="宋体"/>
          <w:color w:val="auto"/>
          <w:highlight w:val="none"/>
        </w:rPr>
        <w:t xml:space="preserve">（正反面）</w:t>
      </w:r>
      <w:r/>
    </w:p>
    <w:tbl>
      <w:tblPr>
        <w:tblStyle w:val="73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38"/>
              <w:jc w:val="center"/>
              <w:spacing w:line="300" w:lineRule="exact"/>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95" w:type="dxa"/>
            <w:vAlign w:val="center"/>
            <w:textDirection w:val="lrTb"/>
            <w:noWrap w:val="false"/>
          </w:tcPr>
          <w:p>
            <w:pPr>
              <w:jc w:val="center"/>
              <w:spacing w:line="300" w:lineRule="exact"/>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759"/>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759"/>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759"/>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2.若投标文件中签字之处均为法定代表人本人签署，则可不提供本《授权委托书》，但须提供《法定代表人（非法人单位负责人）身份证明》。</w:t>
      </w:r>
      <w:bookmarkStart w:id="275" w:name="_Toc107246279"/>
      <w:r/>
      <w:bookmarkStart w:id="276" w:name="_Toc104560895"/>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62"/>
        <w:ind w:firstLine="426"/>
        <w:spacing w:before="0"/>
        <w:rPr>
          <w:rFonts w:hint="eastAsia" w:ascii="宋体" w:hAnsi="宋体" w:cs="宋体"/>
          <w:bCs w:val="0"/>
          <w:color w:val="auto"/>
          <w:sz w:val="21"/>
          <w:szCs w:val="24"/>
          <w:highlight w:val="none"/>
        </w:rPr>
      </w:pPr>
      <w:r/>
      <w:bookmarkStart w:id="277" w:name="_Toc104560900"/>
      <w:r/>
      <w:bookmarkStart w:id="278" w:name="_Toc107246278"/>
      <w:r/>
      <w:bookmarkStart w:id="279" w:name="_Toc103848585"/>
      <w:r>
        <w:rPr>
          <w:rFonts w:hint="eastAsia" w:ascii="宋体" w:hAnsi="宋体" w:cs="宋体"/>
          <w:bCs w:val="0"/>
          <w:color w:val="auto"/>
          <w:sz w:val="24"/>
          <w:szCs w:val="24"/>
          <w:highlight w:val="none"/>
        </w:rPr>
        <w:t xml:space="preserve">（3-2）授权委托书（适用于自然人投标）</w:t>
      </w:r>
      <w:bookmarkEnd w:id="277"/>
      <w:r/>
      <w:bookmarkEnd w:id="278"/>
      <w:r/>
      <w:bookmarkEnd w:id="279"/>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系自然人，现授权在授权代表（签字）处签字的</w:t>
      </w:r>
      <w:r>
        <w:rPr>
          <w:rFonts w:hint="eastAsia" w:ascii="宋体" w:hAnsi="宋体" w:cs="宋体"/>
          <w:color w:val="auto"/>
          <w:szCs w:val="21"/>
          <w:highlight w:val="none"/>
          <w:u w:val="single"/>
        </w:rPr>
        <w:t xml:space="preserve">（授权代表的姓名）（身份证号码：             ）</w:t>
      </w:r>
      <w:r>
        <w:rPr>
          <w:rFonts w:hint="eastAsia" w:ascii="宋体" w:hAnsi="宋体" w:cs="宋体"/>
          <w:color w:val="auto"/>
          <w:szCs w:val="21"/>
          <w:highlight w:val="none"/>
        </w:rPr>
        <w:t xml:space="preserve">为本人的合法代理人，就</w:t>
      </w:r>
      <w:r>
        <w:rPr>
          <w:rFonts w:hint="eastAsia" w:ascii="宋体" w:hAnsi="宋体" w:cs="宋体"/>
          <w:color w:val="auto"/>
          <w:szCs w:val="21"/>
          <w:highlight w:val="none"/>
          <w:u w:val="single"/>
          <w:lang w:eastAsia="zh-CN"/>
        </w:rPr>
        <w:t xml:space="preserve">南京师范大学附属扬子中学宿舍家具采购</w:t>
      </w:r>
      <w:r>
        <w:rPr>
          <w:rFonts w:hint="eastAsia" w:ascii="宋体" w:hAnsi="宋体" w:cs="宋体"/>
          <w:color w:val="auto"/>
          <w:szCs w:val="21"/>
          <w:highlight w:val="none"/>
          <w:u w:val="single"/>
        </w:rPr>
        <w:t xml:space="preserve">（项目编号：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，以本人名义处理一切与之相关的事务，其后果由我本人承担。</w:t>
      </w:r>
      <w:r/>
    </w:p>
    <w:p>
      <w:pPr>
        <w:ind w:firstLine="420"/>
        <w:spacing w:line="46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r/>
    </w:p>
    <w:p>
      <w:pPr>
        <w:pStyle w:val="759"/>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759"/>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w:t>
      </w:r>
      <w:r>
        <w:rPr>
          <w:rFonts w:hint="eastAsia" w:ascii="宋体" w:hAnsi="宋体" w:cs="宋体"/>
          <w:color w:val="auto"/>
          <w:highlight w:val="none"/>
        </w:rPr>
        <w:t xml:space="preserve">自然人</w:t>
      </w:r>
      <w:r>
        <w:rPr>
          <w:rFonts w:hint="eastAsia" w:ascii="宋体" w:hAnsi="宋体" w:cs="宋体"/>
          <w:color w:val="auto"/>
          <w:szCs w:val="21"/>
          <w:highlight w:val="none"/>
        </w:rPr>
        <w:t xml:space="preserve">有效期内的</w:t>
      </w:r>
      <w:r>
        <w:rPr>
          <w:rFonts w:hint="eastAsia" w:ascii="宋体" w:hAnsi="宋体" w:cs="宋体"/>
          <w:color w:val="auto"/>
          <w:highlight w:val="none"/>
        </w:rPr>
        <w:t xml:space="preserve">身份证复印件（正反面）</w:t>
      </w:r>
      <w:r/>
    </w:p>
    <w:tbl>
      <w:tblPr>
        <w:tblStyle w:val="73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38"/>
              <w:jc w:val="center"/>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759"/>
        <w:ind w:firstLine="3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授权代表有效期内的身份证复印件（正反面）</w:t>
      </w:r>
      <w:r/>
    </w:p>
    <w:tbl>
      <w:tblPr>
        <w:tblStyle w:val="73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38"/>
              <w:jc w:val="center"/>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9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759"/>
        <w:ind w:firstLine="373"/>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62"/>
        <w:numPr>
          <w:ilvl w:val="0"/>
          <w:numId w:val="7"/>
        </w:numPr>
        <w:ind w:firstLine="426"/>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开标一览表</w:t>
      </w:r>
      <w:bookmarkEnd w:id="267"/>
      <w:r/>
      <w:bookmarkEnd w:id="275"/>
      <w:r/>
      <w:bookmarkEnd w:id="276"/>
      <w:r>
        <w:rPr>
          <w:rFonts w:hint="eastAsia" w:ascii="宋体" w:hAnsi="宋体" w:cs="宋体"/>
          <w:bCs w:val="0"/>
          <w:color w:val="auto"/>
          <w:sz w:val="24"/>
          <w:szCs w:val="24"/>
          <w:highlight w:val="none"/>
        </w:rPr>
        <w:t xml:space="preserve">（总价）</w:t>
      </w:r>
      <w:r/>
    </w:p>
    <w:p>
      <w:pPr>
        <w:ind w:firstLine="372"/>
        <w:rPr>
          <w:rFonts w:hint="eastAsia" w:ascii="宋体" w:hAnsi="宋体" w:cs="宋体"/>
          <w:color w:val="auto"/>
          <w:highlight w:val="none"/>
        </w:rPr>
      </w:pPr>
      <w:r>
        <w:rPr>
          <w:rFonts w:hint="eastAsia" w:ascii="宋体" w:hAnsi="宋体" w:cs="宋体"/>
          <w:color w:val="auto"/>
          <w:highlight w:val="none"/>
        </w:rPr>
      </w:r>
      <w:r/>
    </w:p>
    <w:p>
      <w:pPr>
        <w:ind w:left="-120"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供应商名称（CA公章）：</w:t>
      </w:r>
      <w:r/>
    </w:p>
    <w:p>
      <w:pPr>
        <w:ind w:left="-120" w:firstLine="21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lang w:eastAsia="zh-CN"/>
        </w:rPr>
        <w:t xml:space="preserve">南京师范大学附属扬子中学宿舍家具采购</w:t>
      </w:r>
      <w:r/>
    </w:p>
    <w:p>
      <w:pPr>
        <w:ind w:left="-120" w:firstLine="210"/>
        <w:spacing w:line="360" w:lineRule="auto"/>
        <w:rPr>
          <w:rFonts w:hint="default" w:ascii="宋体" w:hAnsi="宋体" w:eastAsia="宋体" w:cs="宋体"/>
          <w:color w:val="auto"/>
          <w:szCs w:val="21"/>
          <w:highlight w:val="none"/>
          <w:u w:val="single"/>
          <w:lang w:val="en-US" w:eastAsia="zh-CN"/>
        </w:rPr>
      </w:pPr>
      <w:r/>
      <w:bookmarkStart w:id="280" w:name="_Toc103848581"/>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val="en-US" w:eastAsia="zh-CN"/>
        </w:rPr>
        <w:t xml:space="preserve">  </w:t>
      </w:r>
      <w:r/>
    </w:p>
    <w:tbl>
      <w:tblPr>
        <w:tblStyle w:val="7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0"/>
        <w:gridCol w:w="5355"/>
      </w:tblGrid>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投标项目名称</w:t>
            </w:r>
            <w:r/>
          </w:p>
        </w:tc>
        <w:tc>
          <w:tcPr>
            <w:shd w:val="clear" w:color="auto" w:fill="auto"/>
            <w:tcW w:w="3111" w:type="pct"/>
            <w:vAlign w:val="center"/>
            <w:textDirection w:val="lrTb"/>
            <w:noWrap/>
          </w:tcPr>
          <w:p>
            <w:pPr>
              <w:jc w:val="center"/>
              <w:widowControl/>
              <w:rPr>
                <w:color w:val="auto"/>
                <w:highlight w:val="none"/>
              </w:rPr>
            </w:pPr>
            <w:r>
              <w:rPr>
                <w:color w:val="auto"/>
                <w:highlight w:val="none"/>
              </w:rPr>
            </w:r>
            <w:r/>
          </w:p>
        </w:tc>
      </w:tr>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shd w:val="clear" w:color="auto" w:fill="auto"/>
            <w:tcW w:w="3111"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u w:val="single"/>
              </w:rPr>
              <w:t xml:space="preserve">     元</w:t>
            </w:r>
            <w:r/>
          </w:p>
        </w:tc>
      </w:tr>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shd w:val="clear" w:color="auto" w:fill="auto"/>
            <w:tcW w:w="3111" w:type="pct"/>
            <w:vAlign w:val="center"/>
            <w:textDirection w:val="lrTb"/>
            <w:noWrap/>
          </w:tcPr>
          <w:p>
            <w:pPr>
              <w:jc w:val="center"/>
              <w:widowControl/>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交付时间</w:t>
            </w:r>
            <w:r/>
          </w:p>
        </w:tc>
        <w:tc>
          <w:tcPr>
            <w:shd w:val="clear" w:color="auto" w:fill="auto"/>
            <w:tcW w:w="3111" w:type="pct"/>
            <w:vAlign w:val="center"/>
            <w:textDirection w:val="lrTb"/>
            <w:noWrap/>
          </w:tcPr>
          <w:p>
            <w:pPr>
              <w:jc w:val="center"/>
              <w:widowControl/>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质保期</w:t>
            </w:r>
            <w:r/>
          </w:p>
        </w:tc>
        <w:tc>
          <w:tcPr>
            <w:shd w:val="clear" w:color="auto" w:fill="auto"/>
            <w:tcW w:w="3111" w:type="pct"/>
            <w:vAlign w:val="center"/>
            <w:textDirection w:val="lrTb"/>
            <w:noWrap/>
          </w:tcPr>
          <w:p>
            <w:pPr>
              <w:jc w:val="center"/>
              <w:widowControl/>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auto"/>
                <w:sz w:val="24"/>
                <w:highlight w:val="none"/>
              </w:rPr>
            </w:pPr>
            <w:r>
              <w:rPr>
                <w:rFonts w:ascii="宋体" w:hAnsi="宋体" w:cs="宋体"/>
                <w:color w:val="auto"/>
                <w:sz w:val="24"/>
                <w:highlight w:val="none"/>
              </w:rPr>
              <w:t xml:space="preserve">制造商是否小微企业</w:t>
            </w:r>
            <w:r/>
          </w:p>
        </w:tc>
        <w:tc>
          <w:tcPr>
            <w:shd w:val="clear" w:color="auto" w:fill="auto"/>
            <w:tcW w:w="3111" w:type="pct"/>
            <w:vAlign w:val="center"/>
            <w:textDirection w:val="lrTb"/>
            <w:noWrap/>
          </w:tcPr>
          <w:p>
            <w:pPr>
              <w:jc w:val="center"/>
              <w:widowControl/>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bl>
    <w:p>
      <w:pPr>
        <w:rPr>
          <w:color w:val="auto"/>
          <w:highlight w:val="none"/>
        </w:rPr>
      </w:pPr>
      <w:r>
        <w:rPr>
          <w:color w:val="auto"/>
          <w:highlight w:val="none"/>
        </w:rPr>
      </w:r>
      <w:r/>
    </w:p>
    <w:p>
      <w:pPr>
        <w:ind w:left="105"/>
        <w:spacing w:line="360" w:lineRule="auto"/>
        <w:rPr>
          <w:b/>
          <w:color w:val="auto"/>
          <w:highlight w:val="none"/>
        </w:rPr>
      </w:pPr>
      <w:r/>
      <w:bookmarkStart w:id="281" w:name="_Toc104560896"/>
      <w:r>
        <w:rPr>
          <w:rFonts w:hint="eastAsia"/>
          <w:b/>
          <w:color w:val="auto"/>
          <w:highlight w:val="none"/>
        </w:rPr>
        <w:t xml:space="preserve">注：</w:t>
      </w:r>
      <w:r/>
    </w:p>
    <w:p>
      <w:pPr>
        <w:numPr>
          <w:ilvl w:val="0"/>
          <w:numId w:val="8"/>
        </w:numPr>
        <w:ind w:left="105"/>
        <w:spacing w:line="360" w:lineRule="auto"/>
        <w:rPr>
          <w:b/>
          <w:color w:val="auto"/>
          <w:highlight w:val="none"/>
        </w:rPr>
      </w:pPr>
      <w:r>
        <w:rPr>
          <w:rFonts w:hint="eastAsia"/>
          <w:b/>
          <w:color w:val="auto"/>
          <w:highlight w:val="none"/>
        </w:rPr>
        <w:t xml:space="preserve">投标人</w:t>
      </w:r>
      <w:r>
        <w:rPr>
          <w:b/>
          <w:color w:val="auto"/>
          <w:highlight w:val="none"/>
        </w:rPr>
        <w:t xml:space="preserve">在报价时应充分考虑不确定性因素所引起的费用。</w:t>
      </w:r>
      <w:r/>
    </w:p>
    <w:p>
      <w:pPr>
        <w:pStyle w:val="738"/>
        <w:numPr>
          <w:ilvl w:val="255"/>
          <w:numId w:val="0"/>
        </w:numPr>
        <w:rPr>
          <w:color w:val="auto"/>
          <w:highlight w:val="none"/>
        </w:rPr>
      </w:pPr>
      <w:r>
        <w:rPr>
          <w:color w:val="auto"/>
          <w:highlight w:val="none"/>
        </w:rPr>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rPr>
          <w:bCs/>
          <w:color w:val="auto"/>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rPr>
          <w:color w:val="auto"/>
          <w:highlight w:val="none"/>
        </w:rPr>
      </w:pPr>
      <w:r>
        <w:rPr>
          <w:rStyle w:val="1008"/>
          <w:rFonts w:hAnsi="宋体"/>
          <w:color w:val="auto"/>
          <w:highlight w:val="none"/>
        </w:rPr>
        <w:br w:type="page" w:clear="all"/>
      </w:r>
      <w:bookmarkEnd w:id="280"/>
      <w:r/>
      <w:bookmarkEnd w:id="281"/>
      <w:r/>
      <w:bookmarkStart w:id="282" w:name="_Toc104560901"/>
      <w:r/>
      <w:bookmarkStart w:id="283" w:name="_Toc103848586"/>
      <w:r/>
      <w:bookmarkStart w:id="284" w:name="_Toc107246281"/>
      <w:r/>
      <w:bookmarkStart w:id="285" w:name="_Toc102117319"/>
      <w:r/>
      <w:r/>
    </w:p>
    <w:p>
      <w:pPr>
        <w:pStyle w:val="762"/>
        <w:numPr>
          <w:ilvl w:val="255"/>
          <w:numId w:val="0"/>
        </w:num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（4-1）分项报价表</w:t>
      </w:r>
      <w:r/>
    </w:p>
    <w:tbl>
      <w:tblPr>
        <w:tblStyle w:val="731"/>
        <w:tblW w:w="4997"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616"/>
        <w:gridCol w:w="1140"/>
        <w:gridCol w:w="1346"/>
        <w:gridCol w:w="979"/>
        <w:gridCol w:w="865"/>
        <w:gridCol w:w="865"/>
        <w:gridCol w:w="1234"/>
        <w:gridCol w:w="779"/>
        <w:gridCol w:w="791"/>
      </w:tblGrid>
      <w:tr>
        <w:trPr>
          <w:jc w:val="center"/>
          <w:trHeight w:val="5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规格</w:t>
            </w:r>
            <w:r>
              <w:rPr>
                <w:rFonts w:hint="eastAsia" w:ascii="宋体" w:hAnsi="宋体" w:cs="宋体"/>
                <w:b/>
                <w:color w:val="auto"/>
                <w:highlight w:val="none"/>
              </w:rPr>
              <w:t xml:space="preserve">型号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273" w:lineRule="exact"/>
              <w:rPr>
                <w:rFonts w:hint="eastAsia" w:ascii="宋体" w:hAnsi="宋体" w:cs="宋体"/>
                <w:b/>
                <w:color w:val="auto"/>
                <w:highlight w:val="none"/>
              </w:rPr>
            </w:pPr>
            <w:r>
              <w:rPr>
                <w:rFonts w:hint="eastAsia" w:ascii="宋体" w:hAnsi="宋体" w:cs="宋体"/>
                <w:b/>
                <w:color w:val="auto"/>
                <w:highlight w:val="none"/>
              </w:rPr>
              <w:t xml:space="preserve">商标名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spacing w:line="273" w:lineRule="exact"/>
              <w:rPr>
                <w:rFonts w:hint="eastAsia" w:ascii="宋体" w:hAnsi="宋体" w:cs="宋体"/>
                <w:b/>
                <w:color w:val="auto"/>
                <w:highlight w:val="none"/>
              </w:rPr>
            </w:pPr>
            <w:r>
              <w:rPr>
                <w:rFonts w:hint="eastAsia" w:ascii="宋体" w:hAnsi="宋体" w:cs="宋体"/>
                <w:b/>
                <w:color w:val="auto"/>
                <w:highlight w:val="none"/>
              </w:rPr>
              <w:t xml:space="preserve">原产地及生产厂名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spacing w:line="273" w:lineRule="exact"/>
              <w:rPr>
                <w:color w:val="auto"/>
                <w:highlight w:val="none"/>
              </w:rPr>
            </w:pPr>
            <w:r>
              <w:rPr>
                <w:rFonts w:ascii="宋体" w:hAnsi="宋体" w:cs="宋体"/>
                <w:b/>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spacing w:line="273" w:lineRule="exact"/>
              <w:rPr>
                <w:rFonts w:hint="eastAsia" w:ascii="宋体" w:hAnsi="宋体" w:cs="宋体"/>
                <w:b/>
                <w:color w:val="auto"/>
                <w:highlight w:val="none"/>
              </w:rPr>
            </w:pPr>
            <w:r>
              <w:rPr>
                <w:rFonts w:hint="eastAsia" w:ascii="宋体" w:hAnsi="宋体" w:cs="宋体"/>
                <w:b/>
                <w:color w:val="auto"/>
                <w:highlight w:val="none"/>
              </w:rPr>
              <w:t xml:space="preserve">总价（元）</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rPr>
                <w:color w:val="auto"/>
                <w:highlight w:val="none"/>
              </w:rPr>
            </w:pPr>
            <w:r>
              <w:rPr>
                <w:rFonts w:ascii="宋体" w:hAnsi="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left"/>
              <w:spacing w:line="273" w:lineRule="exact"/>
              <w:rPr>
                <w:color w:val="auto"/>
                <w:highlight w:val="none"/>
              </w:rPr>
            </w:pPr>
            <w:r>
              <w:rPr>
                <w:rFonts w:hint="eastAsia" w:ascii="宋体" w:hAnsi="宋体" w:cs="宋体"/>
                <w:color w:val="auto"/>
                <w:szCs w:val="21"/>
                <w:highlight w:val="none"/>
              </w:rPr>
              <w:t xml:space="preserve">公寓组合床</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left"/>
              <w:spacing w:line="273" w:lineRule="exact"/>
              <w:rPr>
                <w:rFonts w:hint="default" w:eastAsia="宋体"/>
                <w:color w:val="auto"/>
                <w:highlight w:val="none"/>
                <w:lang w:val="en-US" w:eastAsia="zh-CN"/>
              </w:rPr>
            </w:pPr>
            <w:r>
              <w:rPr>
                <w:rFonts w:hint="default" w:eastAsia="宋体"/>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rPr>
                <w:color w:val="auto"/>
                <w:highlight w:val="none"/>
              </w:rPr>
            </w:pPr>
            <w:r>
              <w:rPr>
                <w:rFonts w:hint="eastAsia" w:ascii="宋体" w:hAnsi="宋体" w:cs="宋体"/>
                <w:color w:val="auto"/>
                <w:szCs w:val="21"/>
                <w:highlight w:val="none"/>
              </w:rPr>
              <w:t xml:space="preserve">组</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rPr>
                <w:color w:val="auto"/>
                <w:highlight w:val="none"/>
              </w:rPr>
            </w:pPr>
            <w:r>
              <w:rPr>
                <w:rFonts w:hint="eastAsia" w:ascii="宋体" w:hAnsi="宋体" w:cs="宋体"/>
                <w:color w:val="auto"/>
                <w:szCs w:val="21"/>
                <w:highlight w:val="none"/>
                <w:lang w:val="en-US" w:eastAsia="zh-CN"/>
              </w:rPr>
              <w:t xml:space="preserve">172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rPr>
                <w:color w:val="auto"/>
                <w:highlight w:val="none"/>
              </w:rPr>
            </w:pP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rPr>
                <w:color w:val="auto"/>
                <w:highlight w:val="none"/>
              </w:rPr>
            </w:pPr>
            <w:r>
              <w:rPr>
                <w:rFonts w:ascii="宋体" w:hAnsi="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left"/>
              <w:spacing w:line="273" w:lineRule="exact"/>
              <w:rPr>
                <w:color w:val="auto"/>
                <w:highlight w:val="none"/>
              </w:rPr>
            </w:pPr>
            <w:r>
              <w:rPr>
                <w:rFonts w:hint="eastAsia" w:ascii="宋体" w:hAnsi="宋体" w:cs="宋体"/>
                <w:color w:val="auto"/>
                <w:szCs w:val="21"/>
                <w:highlight w:val="none"/>
              </w:rPr>
              <w:t xml:space="preserve">公寓椅</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rPr>
                <w:color w:val="auto"/>
                <w:highlight w:val="none"/>
              </w:rPr>
            </w:pPr>
            <w:r>
              <w:rPr>
                <w:rFonts w:hint="eastAsia" w:ascii="宋体" w:hAnsi="宋体" w:cs="宋体"/>
                <w:color w:val="auto"/>
                <w:szCs w:val="21"/>
                <w:highlight w:val="none"/>
              </w:rPr>
              <w:t xml:space="preserve">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rPr>
                <w:color w:val="auto"/>
                <w:highlight w:val="none"/>
              </w:rPr>
            </w:pPr>
            <w:r>
              <w:rPr>
                <w:rFonts w:hint="eastAsia" w:ascii="宋体" w:hAnsi="宋体" w:cs="宋体"/>
                <w:color w:val="auto"/>
                <w:szCs w:val="21"/>
                <w:highlight w:val="none"/>
                <w:lang w:val="en-US" w:eastAsia="zh-CN"/>
              </w:rPr>
              <w:t xml:space="preserve">344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left"/>
              <w:spacing w:line="273"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360"/>
        </w:trPr>
        <w:tc>
          <w:tcPr>
            <w:gridSpan w:val="9"/>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00" w:type="pct"/>
            <w:vAlign w:val="center"/>
            <w:textDirection w:val="lrTb"/>
            <w:noWrap w:val="false"/>
          </w:tcPr>
          <w:p>
            <w:pPr>
              <w:jc w:val="left"/>
              <w:spacing w:line="273" w:lineRule="exact"/>
              <w:rPr>
                <w:rFonts w:hint="eastAsia" w:ascii="宋体" w:hAnsi="宋体" w:cs="宋体"/>
                <w:color w:val="auto"/>
                <w:sz w:val="18"/>
                <w:highlight w:val="none"/>
              </w:rPr>
            </w:pPr>
            <w:r>
              <w:rPr>
                <w:rFonts w:ascii="宋体" w:hAnsi="宋体" w:cs="宋体"/>
                <w:color w:val="auto"/>
                <w:highlight w:val="none"/>
              </w:rPr>
              <w:t xml:space="preserve">投标总价（人民币）：                    元</w:t>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tabs>
          <w:tab w:val="left" w:pos="1280" w:leader="none"/>
        </w:tabs>
        <w:rPr>
          <w:rFonts w:hint="eastAsia" w:ascii="宋体" w:hAnsi="宋体" w:cs="楷体_GB2312"/>
          <w:b/>
          <w:bCs/>
          <w:color w:val="auto"/>
          <w:szCs w:val="21"/>
          <w:highlight w:val="none"/>
          <w:lang w:val="zh-CN"/>
        </w:rPr>
      </w:pPr>
      <w:r>
        <w:rPr>
          <w:rFonts w:hint="eastAsia" w:ascii="宋体" w:hAnsi="宋体" w:cs="楷体_GB2312"/>
          <w:b/>
          <w:bCs/>
          <w:color w:val="auto"/>
          <w:szCs w:val="21"/>
          <w:highlight w:val="none"/>
          <w:lang w:val="zh-CN"/>
        </w:rPr>
        <w:t xml:space="preserve">注：</w:t>
      </w:r>
      <w:r/>
    </w:p>
    <w:p>
      <w:pPr>
        <w:spacing w:line="360" w:lineRule="auto"/>
        <w:tabs>
          <w:tab w:val="left" w:pos="1280" w:leader="none"/>
        </w:tabs>
        <w:rPr>
          <w:rFonts w:hint="eastAsia" w:ascii="宋体" w:hAnsi="宋体" w:cs="楷体_GB2312"/>
          <w:b/>
          <w:bCs/>
          <w:color w:val="auto"/>
          <w:szCs w:val="21"/>
          <w:highlight w:val="none"/>
          <w:lang w:val="zh-CN"/>
        </w:rPr>
      </w:pPr>
      <w:r>
        <w:rPr>
          <w:rFonts w:hint="eastAsia" w:ascii="宋体" w:hAnsi="宋体" w:cs="楷体_GB2312"/>
          <w:b/>
          <w:bCs/>
          <w:color w:val="auto"/>
          <w:szCs w:val="21"/>
          <w:highlight w:val="none"/>
          <w:lang w:val="zh-CN"/>
        </w:rPr>
        <w:t xml:space="preserve">1、所有价格系</w:t>
      </w:r>
      <w:r>
        <w:rPr>
          <w:rFonts w:hint="eastAsia" w:ascii="宋体" w:hAnsi="宋体" w:cs="楷体_GB2312"/>
          <w:b/>
          <w:bCs/>
          <w:color w:val="auto"/>
          <w:szCs w:val="21"/>
          <w:highlight w:val="none"/>
          <w:lang w:val="en-US" w:eastAsia="zh-CN"/>
        </w:rPr>
        <w:t xml:space="preserve">由</w:t>
      </w:r>
      <w:r>
        <w:rPr>
          <w:rFonts w:hint="eastAsia" w:ascii="宋体" w:hAnsi="宋体" w:cs="楷体_GB2312"/>
          <w:b/>
          <w:bCs/>
          <w:color w:val="auto"/>
          <w:szCs w:val="21"/>
          <w:highlight w:val="none"/>
          <w:lang w:val="zh-CN"/>
        </w:rPr>
        <w:t xml:space="preserve">人民币表示。</w:t>
      </w:r>
      <w:r/>
    </w:p>
    <w:p>
      <w:pPr>
        <w:spacing w:line="360" w:lineRule="auto"/>
        <w:tabs>
          <w:tab w:val="left" w:pos="1280" w:leader="none"/>
        </w:tabs>
        <w:rPr>
          <w:rFonts w:hint="eastAsia" w:ascii="宋体" w:hAnsi="宋体" w:cs="楷体_GB2312"/>
          <w:b/>
          <w:bCs/>
          <w:color w:val="auto"/>
          <w:szCs w:val="21"/>
          <w:highlight w:val="none"/>
          <w:lang w:val="zh-CN"/>
        </w:rPr>
      </w:pPr>
      <w:r>
        <w:rPr>
          <w:rFonts w:hint="eastAsia" w:ascii="宋体" w:hAnsi="宋体" w:cs="楷体_GB2312"/>
          <w:b/>
          <w:bCs/>
          <w:color w:val="auto"/>
          <w:szCs w:val="21"/>
          <w:highlight w:val="none"/>
          <w:lang w:val="zh-CN"/>
        </w:rPr>
        <w:t xml:space="preserve">2、单价应包括全部安装、调试、培训、技术服务、必不可少的部件、标准备件、专用工具等费用。</w:t>
      </w:r>
      <w:r/>
    </w:p>
    <w:p>
      <w:pPr>
        <w:spacing w:line="360" w:lineRule="auto"/>
        <w:tabs>
          <w:tab w:val="left" w:pos="1280" w:leader="none"/>
        </w:tabs>
        <w:rPr>
          <w:rFonts w:hint="eastAsia" w:ascii="宋体" w:hAnsi="宋体" w:cs="楷体_GB2312"/>
          <w:b/>
          <w:bCs/>
          <w:color w:val="auto"/>
          <w:szCs w:val="21"/>
          <w:highlight w:val="none"/>
          <w:lang w:val="zh-CN"/>
        </w:rPr>
      </w:pPr>
      <w:r>
        <w:rPr>
          <w:rFonts w:hint="eastAsia" w:ascii="宋体" w:hAnsi="宋体" w:cs="楷体_GB2312"/>
          <w:b/>
          <w:bCs/>
          <w:color w:val="auto"/>
          <w:szCs w:val="21"/>
          <w:highlight w:val="none"/>
          <w:lang w:val="zh-CN"/>
        </w:rPr>
        <w:t xml:space="preserve">3、如果单价和总价不符时，以单价为准。</w:t>
      </w:r>
      <w:r/>
    </w:p>
    <w:p>
      <w:pPr>
        <w:pStyle w:val="760"/>
        <w:ind w:firstLine="0"/>
        <w:rPr>
          <w:rFonts w:hint="eastAsia" w:cs="楷体_GB2312"/>
          <w:color w:val="auto"/>
          <w:highlight w:val="none"/>
          <w:lang w:val="zh-CN"/>
        </w:rPr>
      </w:pPr>
      <w:r>
        <w:rPr>
          <w:rFonts w:hint="eastAsia" w:cs="楷体_GB2312"/>
          <w:color w:val="auto"/>
          <w:highlight w:val="none"/>
          <w:lang w:val="zh-CN"/>
        </w:rPr>
        <w:t xml:space="preserve">4、投标人必须提供包含本次招标采购项下所有货物的详细分项报价表，否则将导致投标无效。</w:t>
      </w:r>
      <w:r/>
    </w:p>
    <w:p>
      <w:pPr>
        <w:pStyle w:val="760"/>
        <w:ind w:firstLine="0"/>
        <w:rPr>
          <w:rFonts w:hint="eastAsia" w:cs="楷体_GB2312"/>
          <w:color w:val="auto"/>
          <w:highlight w:val="none"/>
          <w:lang w:val="zh-CN"/>
        </w:rPr>
      </w:pPr>
      <w:r>
        <w:rPr>
          <w:rFonts w:hint="eastAsia" w:cs="楷体_GB2312"/>
          <w:color w:val="auto"/>
          <w:highlight w:val="none"/>
          <w:lang w:val="zh-CN"/>
        </w:rPr>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rPr>
          <w:bCs/>
          <w:color w:val="auto"/>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762"/>
        <w:ind w:firstLine="426"/>
        <w:spacing w:before="0"/>
        <w:rPr>
          <w:rFonts w:hint="eastAsia" w:ascii="宋体" w:hAnsi="宋体" w:cs="宋体"/>
          <w:color w:val="auto"/>
          <w:sz w:val="24"/>
          <w:szCs w:val="24"/>
          <w:highlight w:val="none"/>
        </w:rPr>
      </w:pPr>
      <w:r>
        <w:rPr>
          <w:rFonts w:hint="eastAsia" w:ascii="宋体" w:hAnsi="宋体" w:cs="宋体"/>
          <w:bCs w:val="0"/>
          <w:color w:val="auto"/>
          <w:sz w:val="24"/>
          <w:szCs w:val="24"/>
          <w:highlight w:val="none"/>
        </w:rPr>
        <w:t xml:space="preserve">（5）商务条款偏离表</w:t>
      </w:r>
      <w:bookmarkEnd w:id="282"/>
      <w:r/>
      <w:bookmarkEnd w:id="283"/>
      <w:r/>
      <w:bookmarkEnd w:id="284"/>
      <w:r/>
      <w:r/>
    </w:p>
    <w:p>
      <w:pPr>
        <w:pStyle w:val="998"/>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南京师范大学附属扬子中学宿舍家具采购</w:t>
      </w:r>
      <w:r/>
    </w:p>
    <w:p>
      <w:pPr>
        <w:pStyle w:val="998"/>
        <w:ind w:firstLine="420"/>
        <w:rPr>
          <w:rFonts w:hint="default" w:hAnsi="宋体" w:cs="宋体"/>
          <w:color w:val="auto"/>
          <w:sz w:val="21"/>
          <w:szCs w:val="21"/>
          <w:highlight w:val="none"/>
          <w:u w:val="single"/>
          <w:lang w:val="en-US"/>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val="en-US" w:eastAsia="zh-CN"/>
        </w:rPr>
        <w:t xml:space="preserve">   </w:t>
      </w:r>
      <w:r/>
    </w:p>
    <w:tbl>
      <w:tblPr>
        <w:tblStyle w:val="7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45"/>
        <w:gridCol w:w="1471"/>
        <w:gridCol w:w="2311"/>
        <w:gridCol w:w="1034"/>
      </w:tblGrid>
      <w:tr>
        <w:trPr>
          <w:jc w:val="center"/>
          <w:trHeight w:val="528"/>
        </w:trPr>
        <w:tc>
          <w:tcPr>
            <w:tcW w:w="491" w:type="pct"/>
            <w:vAlign w:val="bottom"/>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W w:w="1710" w:type="pct"/>
            <w:vAlign w:val="bottom"/>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t xml:space="preserve">招标文件的商务条款</w:t>
            </w:r>
            <w:r/>
          </w:p>
        </w:tc>
        <w:tc>
          <w:tcPr>
            <w:tcW w:w="854" w:type="pct"/>
            <w:vAlign w:val="bottom"/>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t xml:space="preserve">偏离</w:t>
            </w:r>
            <w:r/>
          </w:p>
        </w:tc>
        <w:tc>
          <w:tcPr>
            <w:tcW w:w="1342" w:type="pct"/>
            <w:vAlign w:val="bottom"/>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t xml:space="preserve">投标文件响应页码</w:t>
            </w:r>
            <w:r/>
          </w:p>
        </w:tc>
        <w:tc>
          <w:tcPr>
            <w:tcW w:w="600" w:type="pct"/>
            <w:vAlign w:val="bottom"/>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t xml:space="preserve">备注</w:t>
            </w:r>
            <w:r/>
          </w:p>
        </w:tc>
      </w:tr>
      <w:tr>
        <w:trPr>
          <w:jc w:val="center"/>
          <w:trHeight w:val="570"/>
        </w:trPr>
        <w:tc>
          <w:tcPr>
            <w:tcW w:w="491"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71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854" w:type="pct"/>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342"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60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681"/>
        </w:trPr>
        <w:tc>
          <w:tcPr>
            <w:tcW w:w="491"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71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854" w:type="pct"/>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342"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60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690"/>
        </w:trPr>
        <w:tc>
          <w:tcPr>
            <w:tcW w:w="491"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71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854" w:type="pct"/>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342"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60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714"/>
        </w:trPr>
        <w:tc>
          <w:tcPr>
            <w:tcW w:w="491"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71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854" w:type="pct"/>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342"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60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682"/>
        </w:trPr>
        <w:tc>
          <w:tcPr>
            <w:tcW w:w="491"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71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854" w:type="pct"/>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342"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60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707"/>
        </w:trPr>
        <w:tc>
          <w:tcPr>
            <w:tcW w:w="491"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71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854" w:type="pct"/>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342"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600" w:type="pct"/>
            <w:vAlign w:val="center"/>
            <w:textDirection w:val="lrTb"/>
            <w:noWrap w:val="false"/>
          </w:tcPr>
          <w:p>
            <w:pPr>
              <w:pStyle w:val="998"/>
              <w:ind w:firstLine="0"/>
              <w:jc w:val="center"/>
              <w:rPr>
                <w:rFonts w:hint="eastAsia" w:hAnsi="宋体" w:cs="宋体"/>
                <w:color w:val="auto"/>
                <w:sz w:val="21"/>
                <w:szCs w:val="21"/>
                <w:highlight w:val="none"/>
              </w:rPr>
            </w:pPr>
            <w:r>
              <w:rPr>
                <w:rFonts w:hint="eastAsia" w:hAnsi="宋体" w:cs="宋体"/>
                <w:color w:val="auto"/>
                <w:sz w:val="21"/>
                <w:szCs w:val="21"/>
                <w:highlight w:val="none"/>
              </w:rPr>
            </w:r>
            <w:r/>
          </w:p>
        </w:tc>
      </w:tr>
    </w:tbl>
    <w:p>
      <w:pPr>
        <w:pStyle w:val="75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75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75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5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auto"/>
          <w:sz w:val="22"/>
          <w:szCs w:val="22"/>
          <w:highlight w:val="none"/>
        </w:rPr>
      </w:pPr>
      <w:r/>
      <w:bookmarkStart w:id="286" w:name="_Toc103848587"/>
      <w:r/>
      <w:bookmarkStart w:id="287" w:name="_Toc104560902"/>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762"/>
        <w:spacing w:line="240" w:lineRule="atLeast"/>
        <w:rPr>
          <w:rFonts w:hint="eastAsia" w:ascii="宋体" w:hAnsi="宋体" w:cs="宋体"/>
          <w:bCs w:val="0"/>
          <w:color w:val="auto"/>
          <w:sz w:val="24"/>
          <w:szCs w:val="24"/>
          <w:highlight w:val="none"/>
        </w:rPr>
      </w:pPr>
      <w:r/>
      <w:bookmarkStart w:id="288" w:name="_Toc107246282"/>
      <w:r>
        <w:rPr>
          <w:rFonts w:hint="eastAsia" w:ascii="宋体" w:hAnsi="宋体" w:cs="宋体"/>
          <w:bCs w:val="0"/>
          <w:color w:val="auto"/>
          <w:sz w:val="24"/>
          <w:szCs w:val="24"/>
          <w:highlight w:val="none"/>
        </w:rPr>
        <w:t xml:space="preserve">（6）投标人具备投标资格的证明文件</w:t>
      </w:r>
      <w:bookmarkEnd w:id="286"/>
      <w:r/>
      <w:bookmarkEnd w:id="287"/>
      <w:r/>
      <w:bookmarkEnd w:id="288"/>
      <w:r/>
      <w:r/>
    </w:p>
    <w:p>
      <w:pPr>
        <w:pStyle w:val="762"/>
        <w:ind w:firstLine="426"/>
        <w:spacing w:line="240" w:lineRule="atLeast"/>
        <w:rPr>
          <w:rFonts w:hint="eastAsia" w:ascii="宋体" w:hAnsi="宋体" w:cs="宋体"/>
          <w:bCs w:val="0"/>
          <w:color w:val="auto"/>
          <w:sz w:val="24"/>
          <w:szCs w:val="24"/>
          <w:highlight w:val="none"/>
        </w:rPr>
      </w:pPr>
      <w:r/>
      <w:bookmarkStart w:id="289" w:name="_Toc104560903"/>
      <w:r/>
      <w:bookmarkStart w:id="290" w:name="_Toc107246283"/>
      <w:r/>
      <w:bookmarkStart w:id="291" w:name="_Toc103848588"/>
      <w:r>
        <w:rPr>
          <w:rFonts w:hint="eastAsia" w:ascii="宋体" w:hAnsi="宋体" w:cs="宋体"/>
          <w:bCs w:val="0"/>
          <w:color w:val="auto"/>
          <w:sz w:val="24"/>
          <w:szCs w:val="24"/>
          <w:highlight w:val="none"/>
        </w:rPr>
        <w:t xml:space="preserve">（6-1-1）营业执照复印件</w:t>
      </w:r>
      <w:bookmarkEnd w:id="285"/>
      <w:r>
        <w:rPr>
          <w:rFonts w:hint="eastAsia" w:ascii="宋体" w:hAnsi="宋体" w:cs="宋体"/>
          <w:bCs w:val="0"/>
          <w:color w:val="auto"/>
          <w:sz w:val="24"/>
          <w:szCs w:val="24"/>
          <w:highlight w:val="none"/>
        </w:rPr>
        <w:t xml:space="preserve">或自然人的身份证明复印件</w:t>
      </w:r>
      <w:bookmarkEnd w:id="289"/>
      <w:r/>
      <w:bookmarkEnd w:id="290"/>
      <w:r/>
      <w:bookmarkEnd w:id="291"/>
      <w:r/>
      <w:r/>
    </w:p>
    <w:p>
      <w:pPr>
        <w:ind w:firstLine="373"/>
        <w:spacing w:line="360" w:lineRule="auto"/>
        <w:rPr>
          <w:rFonts w:hint="eastAsia" w:ascii="宋体" w:hAnsi="宋体" w:cs="宋体"/>
          <w:b/>
          <w:bCs/>
          <w:color w:val="auto"/>
          <w:highlight w:val="none"/>
        </w:rPr>
      </w:pPr>
      <w:r/>
      <w:bookmarkStart w:id="292" w:name="_Hlk337177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注：投标人提供营业执照副本（或具有同等法律效力的证照）复印件。复印件应能清晰显示投标人名称。</w:t>
      </w:r>
      <w:bookmarkEnd w:id="292"/>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bookmarkStart w:id="293" w:name="_Toc103848589"/>
      <w:r/>
      <w:bookmarkStart w:id="294" w:name="_Toc102117320"/>
      <w:r>
        <w:rPr>
          <w:rFonts w:hint="eastAsia" w:ascii="宋体" w:hAnsi="宋体" w:cs="宋体"/>
          <w:color w:val="auto"/>
          <w:highlight w:val="none"/>
        </w:rPr>
        <w:br w:type="page" w:clear="all"/>
      </w:r>
      <w:bookmarkStart w:id="295" w:name="_Toc107246284"/>
      <w:r/>
      <w:bookmarkStart w:id="296" w:name="_Toc104560904"/>
      <w:r/>
      <w:r/>
    </w:p>
    <w:p>
      <w:pPr>
        <w:pStyle w:val="762"/>
        <w:ind w:firstLine="426"/>
        <w:spacing w:line="240" w:lineRule="atLeast"/>
        <w:rPr>
          <w:rFonts w:hint="eastAsia" w:ascii="宋体" w:hAnsi="宋体" w:cs="宋体"/>
          <w:b w:val="0"/>
          <w:color w:val="auto"/>
          <w:highlight w:val="none"/>
        </w:rPr>
      </w:pPr>
      <w:r>
        <w:rPr>
          <w:rFonts w:hint="eastAsia" w:ascii="宋体" w:hAnsi="宋体" w:cs="宋体"/>
          <w:bCs w:val="0"/>
          <w:color w:val="auto"/>
          <w:sz w:val="24"/>
          <w:szCs w:val="24"/>
          <w:highlight w:val="none"/>
        </w:rPr>
        <w:t xml:space="preserve">（6-1-2）工商变更登记文件（如需）</w:t>
      </w:r>
      <w:bookmarkEnd w:id="293"/>
      <w:r/>
      <w:bookmarkEnd w:id="294"/>
      <w:r/>
      <w:bookmarkEnd w:id="295"/>
      <w:r/>
      <w:bookmarkEnd w:id="296"/>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注：如</w:t>
      </w:r>
      <w:r>
        <w:rPr>
          <w:rFonts w:hint="eastAsia" w:ascii="宋体" w:hAnsi="宋体" w:cs="宋体"/>
          <w:b/>
          <w:bCs/>
          <w:color w:val="auto"/>
          <w:sz w:val="22"/>
          <w:szCs w:val="22"/>
          <w:highlight w:val="none"/>
        </w:rPr>
        <w:t xml:space="preserve">投标人</w:t>
      </w:r>
      <w:r>
        <w:rPr>
          <w:rFonts w:hint="eastAsia" w:ascii="宋体" w:hAnsi="宋体" w:cs="宋体"/>
          <w:b/>
          <w:bCs/>
          <w:color w:val="auto"/>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auto"/>
          <w:highlight w:val="none"/>
        </w:rPr>
      </w:pPr>
      <w:r>
        <w:rPr>
          <w:rFonts w:hint="eastAsia" w:ascii="宋体" w:hAnsi="宋体" w:cs="宋体"/>
          <w:color w:val="auto"/>
          <w:highlight w:val="none"/>
        </w:rPr>
        <w:br w:type="page" w:clear="all"/>
      </w:r>
      <w:bookmarkStart w:id="297" w:name="_Toc103848590"/>
      <w:r/>
      <w:bookmarkStart w:id="298" w:name="_Toc104560905"/>
      <w:r/>
      <w:bookmarkStart w:id="299" w:name="_Toc107246285"/>
      <w:r/>
      <w:bookmarkStart w:id="300" w:name="_Toc102117321"/>
      <w:r>
        <w:rPr>
          <w:rFonts w:hint="eastAsia" w:ascii="宋体" w:hAnsi="宋体" w:cs="宋体"/>
          <w:b/>
          <w:color w:val="auto"/>
          <w:highlight w:val="none"/>
        </w:rPr>
        <w:t xml:space="preserve">说明：根据《关于在政府采购活动中推行信用承诺制的通知》（宁财购通〔2021〕5 号）的规定，适用信用承诺的供应商，对于下列6-2至6-6款证明材料可使用《南京市政府采购供应商信用记录表暨信用承诺书》替代。</w:t>
      </w:r>
      <w:r/>
    </w:p>
    <w:p>
      <w:pPr>
        <w:pStyle w:val="762"/>
        <w:ind w:firstLine="426"/>
        <w:spacing w:line="240" w:lineRule="atLeas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（6-2）财务报表</w:t>
      </w:r>
      <w:bookmarkEnd w:id="297"/>
      <w:r/>
      <w:bookmarkEnd w:id="298"/>
      <w:r/>
      <w:bookmarkEnd w:id="299"/>
      <w:r/>
      <w:bookmarkEnd w:id="300"/>
      <w:r>
        <w:rPr>
          <w:rFonts w:hint="eastAsia" w:ascii="宋体" w:hAnsi="宋体" w:cs="宋体"/>
          <w:bCs w:val="0"/>
          <w:color w:val="auto"/>
          <w:sz w:val="24"/>
          <w:szCs w:val="24"/>
          <w:highlight w:val="none"/>
        </w:rPr>
        <w:t xml:space="preserve">等证明文件</w:t>
      </w:r>
      <w:r/>
    </w:p>
    <w:p>
      <w:pPr>
        <w:pStyle w:val="762"/>
        <w:ind w:firstLine="373"/>
        <w:jc w:val="left"/>
        <w:rPr>
          <w:rFonts w:hint="eastAsia" w:ascii="宋体" w:hAnsi="宋体" w:cs="宋体"/>
          <w:bCs w:val="0"/>
          <w:color w:val="auto"/>
          <w:sz w:val="24"/>
          <w:szCs w:val="24"/>
          <w:highlight w:val="none"/>
        </w:rPr>
        <w:outlineLvl w:val="9"/>
      </w:pPr>
      <w:r/>
      <w:bookmarkStart w:id="301" w:name="_Toc104560908"/>
      <w:r/>
      <w:bookmarkStart w:id="302" w:name="_Toc102117322"/>
      <w:r/>
      <w:bookmarkStart w:id="303" w:name="_Toc103848593"/>
      <w:r>
        <w:rPr>
          <w:rFonts w:hint="eastAsia" w:ascii="宋体" w:hAnsi="宋体" w:cs="宋体"/>
          <w:bCs w:val="0"/>
          <w:color w:val="auto"/>
          <w:sz w:val="21"/>
          <w:szCs w:val="21"/>
          <w:highlight w:val="none"/>
        </w:rPr>
        <w:t xml:space="preserve">具有良好的商业信誉和健全的财务会计制度，提供上年度财务报表复印件（即2025年度财务报表，如为新成立的公司，应提供公司成立之后的财务报表）或投标截止时间前3个月内，由其基本开户银行出具的资信证明；</w:t>
      </w:r>
      <w:r>
        <w:rPr>
          <w:rFonts w:hint="eastAsia" w:ascii="宋体" w:hAnsi="宋体" w:cs="宋体"/>
          <w:bCs w:val="0"/>
          <w:color w:val="auto"/>
          <w:sz w:val="21"/>
          <w:szCs w:val="21"/>
          <w:highlight w:val="none"/>
        </w:rPr>
        <w:br w:type="page" w:clear="all"/>
      </w:r>
      <w:bookmarkEnd w:id="301"/>
      <w:r/>
      <w:bookmarkEnd w:id="302"/>
      <w:r/>
      <w:bookmarkEnd w:id="303"/>
      <w:r/>
      <w:r/>
    </w:p>
    <w:p>
      <w:pPr>
        <w:pStyle w:val="762"/>
        <w:ind w:firstLine="426"/>
        <w:spacing w:line="240" w:lineRule="atLeas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（6-3）具有履行合同所必需的设备和专业技术能力的相关证明材料或承诺函（提供承诺函原件）</w:t>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120" w:after="120" w:line="360" w:lineRule="auto"/>
        <w:rPr>
          <w:rFonts w:hint="eastAsia" w:ascii="宋体" w:hAnsi="宋体" w:cs="宋体"/>
          <w:color w:val="auto"/>
          <w:highlight w:val="none"/>
        </w:rPr>
      </w:pPr>
      <w:r>
        <w:rPr>
          <w:rFonts w:hint="eastAsia" w:ascii="宋体" w:hAnsi="宋体" w:cs="宋体"/>
          <w:color w:val="auto"/>
          <w:sz w:val="44"/>
          <w:szCs w:val="44"/>
          <w:highlight w:val="none"/>
        </w:rPr>
        <w:t xml:space="preserve">承 诺 函</w:t>
      </w:r>
      <w:r/>
    </w:p>
    <w:p>
      <w:pPr>
        <w:ind w:firstLine="389"/>
        <w:jc w:val="left"/>
        <w:spacing w:before="120" w:after="120"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pStyle w:val="741"/>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741"/>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spacing w:line="276"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 xml:space="preserve">投标人名称（公章）：______________________</w:t>
      </w:r>
      <w:r/>
    </w:p>
    <w:p>
      <w:pPr>
        <w:ind w:firstLine="372"/>
        <w:spacing w:line="276"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372"/>
        <w:spacing w:line="276" w:lineRule="auto"/>
        <w:rPr>
          <w:rFonts w:hint="eastAsia" w:ascii="宋体" w:hAnsi="宋体" w:cs="宋体"/>
          <w:color w:val="auto"/>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月</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日</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762"/>
        <w:ind w:firstLine="426"/>
        <w:spacing w:line="240" w:lineRule="atLeast"/>
        <w:rPr>
          <w:rFonts w:hint="eastAsia" w:ascii="宋体" w:hAnsi="宋体" w:cs="宋体"/>
          <w:b w:val="0"/>
          <w:color w:val="auto"/>
          <w:highlight w:val="none"/>
        </w:rPr>
      </w:pPr>
      <w:r/>
      <w:bookmarkStart w:id="304" w:name="_Toc103848591"/>
      <w:r/>
      <w:bookmarkStart w:id="305" w:name="_Toc102117323"/>
      <w:r>
        <w:rPr>
          <w:rFonts w:hint="eastAsia" w:ascii="宋体" w:hAnsi="宋体" w:cs="宋体"/>
          <w:bCs w:val="0"/>
          <w:color w:val="auto"/>
          <w:sz w:val="24"/>
          <w:szCs w:val="24"/>
          <w:highlight w:val="none"/>
        </w:rPr>
        <w:br w:type="page" w:clear="all"/>
      </w:r>
      <w:bookmarkStart w:id="306" w:name="_Toc104560906"/>
      <w:r/>
      <w:bookmarkStart w:id="307" w:name="_Toc107246287"/>
      <w:r>
        <w:rPr>
          <w:rFonts w:hint="eastAsia" w:ascii="宋体" w:hAnsi="宋体" w:cs="宋体"/>
          <w:bCs w:val="0"/>
          <w:color w:val="auto"/>
          <w:sz w:val="24"/>
          <w:szCs w:val="24"/>
          <w:highlight w:val="none"/>
        </w:rPr>
        <w:t xml:space="preserve">（6-4）依法缴纳税收的相关材料</w:t>
      </w:r>
      <w:bookmarkEnd w:id="304"/>
      <w:r/>
      <w:bookmarkEnd w:id="305"/>
      <w:r/>
      <w:bookmarkEnd w:id="306"/>
      <w:r/>
      <w:bookmarkEnd w:id="307"/>
      <w:r/>
      <w:r/>
    </w:p>
    <w:p>
      <w:pPr>
        <w:ind w:firstLine="373"/>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注：根据招标公告的要求提供本次采购活动前6个月内（即</w:t>
      </w:r>
      <w:r>
        <w:rPr>
          <w:rFonts w:hint="eastAsia" w:ascii="宋体" w:hAnsi="宋体" w:cs="宋体"/>
          <w:b/>
          <w:bCs/>
          <w:color w:val="auto"/>
          <w:highlight w:val="none"/>
          <w:u w:val="single"/>
        </w:rPr>
        <w:t xml:space="preserve">2026年1月（含）以来</w:t>
      </w:r>
      <w:r>
        <w:rPr>
          <w:rFonts w:hint="eastAsia" w:ascii="宋体" w:hAnsi="宋体" w:cs="宋体"/>
          <w:b/>
          <w:bCs/>
          <w:color w:val="auto"/>
          <w:highlight w:val="none"/>
        </w:rPr>
        <w:t xml:space="preserve">），至少1个月缴纳税收的凭证复印件，依法享受免缴、缓缴的，提供证明材料复印件。</w:t>
      </w:r>
      <w:r/>
    </w:p>
    <w:p>
      <w:pPr>
        <w:pStyle w:val="762"/>
        <w:spacing w:line="240" w:lineRule="atLeast"/>
        <w:rPr>
          <w:rFonts w:hint="eastAsia" w:ascii="宋体" w:hAnsi="宋体" w:cs="宋体"/>
          <w:bCs w:val="0"/>
          <w:color w:val="auto"/>
          <w:sz w:val="24"/>
          <w:szCs w:val="24"/>
          <w:highlight w:val="none"/>
        </w:rPr>
      </w:pPr>
      <w:r>
        <w:rPr>
          <w:rFonts w:hint="eastAsia" w:ascii="宋体" w:hAnsi="宋体" w:cs="宋体"/>
          <w:b w:val="0"/>
          <w:color w:val="auto"/>
          <w:sz w:val="24"/>
          <w:highlight w:val="none"/>
        </w:rPr>
        <w:br w:type="page" w:clear="all"/>
      </w:r>
      <w:bookmarkStart w:id="308" w:name="_Toc102117324"/>
      <w:r/>
      <w:bookmarkStart w:id="309" w:name="_Toc103848592"/>
      <w:r/>
      <w:bookmarkStart w:id="310" w:name="_Toc107246288"/>
      <w:r/>
      <w:bookmarkStart w:id="311" w:name="_Toc104560907"/>
      <w:r>
        <w:rPr>
          <w:rFonts w:hint="eastAsia" w:ascii="宋体" w:hAnsi="宋体" w:cs="宋体"/>
          <w:bCs w:val="0"/>
          <w:color w:val="auto"/>
          <w:sz w:val="24"/>
          <w:szCs w:val="24"/>
          <w:highlight w:val="none"/>
        </w:rPr>
        <w:t xml:space="preserve">（6-5）依法缴纳社会保障资金的相关材料</w:t>
      </w:r>
      <w:bookmarkEnd w:id="308"/>
      <w:r/>
      <w:bookmarkEnd w:id="309"/>
      <w:r/>
      <w:bookmarkEnd w:id="310"/>
      <w:r/>
      <w:bookmarkEnd w:id="311"/>
      <w:r/>
      <w:r/>
    </w:p>
    <w:p>
      <w:pPr>
        <w:ind w:firstLine="373"/>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注：根据招标公告的要求提供本次采购活动前6个月内（</w:t>
      </w:r>
      <w:r>
        <w:rPr>
          <w:rFonts w:hint="eastAsia" w:ascii="宋体" w:hAnsi="宋体" w:cs="宋体"/>
          <w:b/>
          <w:bCs/>
          <w:color w:val="auto"/>
          <w:highlight w:val="none"/>
          <w:u w:val="single"/>
        </w:rPr>
        <w:t xml:space="preserve">2026年1月（含）以来</w:t>
      </w:r>
      <w:r>
        <w:rPr>
          <w:rFonts w:hint="eastAsia" w:ascii="宋体" w:hAnsi="宋体" w:cs="宋体"/>
          <w:b/>
          <w:bCs/>
          <w:color w:val="auto"/>
          <w:highlight w:val="none"/>
        </w:rPr>
        <w:t xml:space="preserve">），至少1个月缴纳社会保险的凭证复印件，依法享受免缴、缓缴的，提供证明材料复印件。</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762"/>
        <w:ind w:firstLine="566"/>
        <w:spacing w:line="240" w:lineRule="atLeast"/>
        <w:rPr>
          <w:rFonts w:hint="eastAsia" w:ascii="宋体" w:hAnsi="宋体" w:cs="宋体"/>
          <w:b w:val="0"/>
          <w:color w:val="auto"/>
          <w:sz w:val="24"/>
          <w:highlight w:val="none"/>
        </w:rPr>
      </w:pPr>
      <w:r>
        <w:rPr>
          <w:rFonts w:hint="eastAsia" w:ascii="宋体" w:hAnsi="宋体" w:cs="宋体"/>
          <w:b w:val="0"/>
          <w:bCs w:val="0"/>
          <w:color w:val="auto"/>
          <w:highlight w:val="none"/>
        </w:rPr>
        <w:br w:type="page" w:clear="all"/>
      </w:r>
      <w:bookmarkStart w:id="312" w:name="_Toc102117325"/>
      <w:r/>
      <w:bookmarkStart w:id="313" w:name="_Toc107246289"/>
      <w:r/>
      <w:bookmarkStart w:id="314" w:name="_Toc103848594"/>
      <w:r/>
      <w:bookmarkStart w:id="315" w:name="_Toc104560909"/>
      <w:r>
        <w:rPr>
          <w:rFonts w:hint="eastAsia" w:ascii="宋体" w:hAnsi="宋体" w:cs="宋体"/>
          <w:bCs w:val="0"/>
          <w:color w:val="auto"/>
          <w:sz w:val="24"/>
          <w:szCs w:val="24"/>
          <w:highlight w:val="none"/>
        </w:rPr>
        <w:t xml:space="preserve">（6-6）没有重大违法记录的书面声明</w:t>
      </w:r>
      <w:bookmarkEnd w:id="312"/>
      <w:r/>
      <w:bookmarkEnd w:id="313"/>
      <w:r/>
      <w:bookmarkEnd w:id="314"/>
      <w:r/>
      <w:bookmarkEnd w:id="315"/>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779"/>
        <w:jc w:val="center"/>
        <w:spacing w:line="360" w:lineRule="auto"/>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声  明</w:t>
      </w:r>
      <w:r/>
    </w:p>
    <w:p>
      <w:pPr>
        <w:ind w:firstLine="4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990"/>
        <w:spacing w:line="360" w:lineRule="auto"/>
        <w:rPr>
          <w:rFonts w:hint="eastAsia" w:ascii="宋体" w:hAnsi="宋体" w:cs="宋体"/>
          <w:color w:val="auto"/>
          <w:szCs w:val="21"/>
          <w:highlight w:val="none"/>
          <w:u w:val="single"/>
        </w:rPr>
      </w:pPr>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备注：</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较大数额罚款金额规定如下：</w:t>
      </w:r>
      <w:r/>
    </w:p>
    <w:p>
      <w:pPr>
        <w:ind w:firstLine="372"/>
        <w:spacing w:line="360" w:lineRule="auto"/>
        <w:rPr>
          <w:rFonts w:hint="eastAsia" w:ascii="宋体" w:hAnsi="宋体" w:cs="宋体"/>
          <w:b/>
          <w:color w:val="auto"/>
          <w:sz w:val="32"/>
          <w:szCs w:val="32"/>
          <w:highlight w:val="none"/>
        </w:rPr>
      </w:pPr>
      <w:r>
        <w:rPr>
          <w:rFonts w:hint="eastAsia" w:ascii="宋体"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62"/>
        <w:ind w:firstLine="566"/>
        <w:spacing w:line="240" w:lineRule="atLeast"/>
        <w:rPr>
          <w:rFonts w:hint="eastAsia" w:ascii="宋体" w:hAnsi="宋体" w:cs="宋体"/>
          <w:b w:val="0"/>
          <w:color w:val="auto"/>
          <w:highlight w:val="none"/>
        </w:rPr>
        <w:sectPr>
          <w:footerReference w:type="default" r:id="rId12"/>
          <w:footnotePr/>
          <w:endnotePr/>
          <w:type w:val="continuous"/>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auto"/>
          <w:highlight w:val="none"/>
        </w:rPr>
        <w:br w:type="page" w:clear="all"/>
      </w:r>
      <w:bookmarkStart w:id="316" w:name="_Toc107246290"/>
      <w:r/>
      <w:bookmarkStart w:id="317" w:name="_Toc104560910"/>
      <w:r/>
      <w:r/>
    </w:p>
    <w:p>
      <w:pPr>
        <w:pStyle w:val="762"/>
        <w:ind w:firstLine="426"/>
        <w:spacing w:line="240" w:lineRule="atLeas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（6-7） 信用中国查询</w:t>
      </w:r>
      <w:r/>
    </w:p>
    <w:p>
      <w:pPr>
        <w:ind w:firstLine="420"/>
        <w:spacing w:line="360" w:lineRule="auto"/>
        <w:rPr>
          <w:rFonts w:hint="eastAsia" w:ascii="宋体" w:hAnsi="宋体" w:cs="宋体"/>
          <w:color w:val="auto"/>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auto"/>
          <w:highlight w:val="none"/>
        </w:rPr>
        <w:t xml:space="preserve">通过“信用中国”网站（http://www.creditchina.gov.cn）、中国政府采购网（www.ccgp.gov.cn）查询供应商在投标截止时间前的信用记录，通过以上查询渠道，供应商未被列入失信被执行人、重大税收违法失信主体、政府采购严重违法失信行为记录。</w:t>
      </w:r>
      <w:r/>
    </w:p>
    <w:p>
      <w:pPr>
        <w:pStyle w:val="762"/>
        <w:ind w:firstLine="426"/>
        <w:spacing w:line="240" w:lineRule="atLeast"/>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（6-8）承诺函</w:t>
      </w:r>
      <w:bookmarkEnd w:id="316"/>
      <w:r/>
      <w:bookmarkEnd w:id="317"/>
      <w:r/>
      <w:r/>
    </w:p>
    <w:p>
      <w:pPr>
        <w:pStyle w:val="99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（一）本单位郑重承诺满足以下要求：</w:t>
      </w:r>
      <w:r/>
    </w:p>
    <w:p>
      <w:pPr>
        <w:pStyle w:val="99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1.投标人单位负责人为同一人或者存在直接控股、管理关系的不同投标人，不得同时参加本项目的采购活动。</w:t>
      </w:r>
      <w:r/>
    </w:p>
    <w:p>
      <w:pPr>
        <w:pStyle w:val="99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2.凡为采购项目提供整体设计、规范编制或者项目管理、监理、检测等服务的投标人，不得再参加本项目的采购活动。</w:t>
      </w:r>
      <w:r/>
    </w:p>
    <w:p>
      <w:pPr>
        <w:pStyle w:val="99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（二）本单位郑重承诺，我单位无以下不良信用记录情形：</w:t>
      </w:r>
      <w:r/>
    </w:p>
    <w:p>
      <w:pPr>
        <w:pStyle w:val="99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1.被人民法院列入失信被执行人；</w:t>
      </w:r>
      <w:r/>
    </w:p>
    <w:p>
      <w:pPr>
        <w:pStyle w:val="99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2.被税务部门列入重大税收违法失信主体；</w:t>
      </w:r>
      <w:r/>
    </w:p>
    <w:p>
      <w:pPr>
        <w:pStyle w:val="99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3.被政府采购监管部门列入政府采购严重违法失信行为记录名单；</w:t>
      </w:r>
      <w:r/>
    </w:p>
    <w:p>
      <w:pPr>
        <w:pStyle w:val="99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4.不符合《政府采购法》第二十二条规定的条件。</w:t>
      </w:r>
      <w:r/>
    </w:p>
    <w:p>
      <w:pPr>
        <w:pStyle w:val="99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8"/>
        <w:ind w:firstLine="400"/>
        <w:rPr>
          <w:rFonts w:hint="eastAsia" w:hAnsi="宋体" w:cs="宋体"/>
          <w:color w:val="auto"/>
          <w:highlight w:val="none"/>
        </w:rPr>
      </w:pPr>
      <w:r>
        <w:rPr>
          <w:rFonts w:hint="eastAsia" w:hAnsi="宋体" w:cs="宋体"/>
          <w:color w:val="auto"/>
          <w:highlight w:val="none"/>
        </w:rPr>
      </w:r>
      <w:r/>
    </w:p>
    <w:p>
      <w:pPr>
        <w:pStyle w:val="998"/>
        <w:ind w:firstLine="400"/>
        <w:rPr>
          <w:rFonts w:hint="eastAsia" w:hAnsi="宋体" w:cs="宋体"/>
          <w:color w:val="auto"/>
          <w:highlight w:val="none"/>
        </w:rPr>
      </w:pPr>
      <w:r>
        <w:rPr>
          <w:rFonts w:hint="eastAsia" w:hAnsi="宋体" w:cs="宋体"/>
          <w:color w:val="auto"/>
          <w:highlight w:val="none"/>
        </w:rPr>
      </w:r>
      <w:r/>
    </w:p>
    <w:p>
      <w:pPr>
        <w:ind w:firstLine="3990"/>
        <w:spacing w:line="360" w:lineRule="auto"/>
        <w:rPr>
          <w:rFonts w:hint="eastAsia" w:ascii="宋体" w:hAnsi="宋体" w:cs="宋体"/>
          <w:color w:val="auto"/>
          <w:szCs w:val="21"/>
          <w:highlight w:val="none"/>
          <w:u w:val="single"/>
        </w:rPr>
      </w:pPr>
      <w:r/>
      <w:bookmarkStart w:id="318" w:name="_Toc103848596"/>
      <w:r/>
      <w:bookmarkStart w:id="319" w:name="_Toc102117326"/>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日</w:t>
      </w:r>
      <w:r/>
    </w:p>
    <w:p>
      <w:pPr>
        <w:ind w:firstLine="372"/>
        <w:rPr>
          <w:rFonts w:hint="eastAsia" w:ascii="宋体" w:hAnsi="宋体" w:cs="宋体"/>
          <w:color w:val="auto"/>
          <w:highlight w:val="none"/>
        </w:rPr>
      </w:pPr>
      <w:r>
        <w:rPr>
          <w:rFonts w:hint="eastAsia" w:ascii="宋体" w:hAnsi="宋体" w:cs="宋体"/>
          <w:color w:val="auto"/>
          <w:sz w:val="24"/>
          <w:highlight w:val="none"/>
        </w:rPr>
        <w:br w:type="page" w:clear="all"/>
      </w:r>
      <w:bookmarkEnd w:id="318"/>
      <w:r/>
      <w:bookmarkEnd w:id="319"/>
      <w:r/>
      <w:bookmarkStart w:id="320" w:name="_Toc107246293"/>
      <w:r/>
      <w:bookmarkEnd w:id="320"/>
      <w:r/>
      <w:bookmarkStart w:id="321" w:name="_Toc104560912"/>
      <w:r/>
      <w:bookmarkEnd w:id="321"/>
      <w:r/>
      <w:r/>
    </w:p>
    <w:p>
      <w:pPr>
        <w:pStyle w:val="762"/>
        <w:rPr>
          <w:rFonts w:ascii="Microsoft New Tai Lue" w:hAnsi="Microsoft New Tai Lue" w:cs="Microsoft New Tai Lue"/>
          <w:color w:val="auto"/>
          <w:sz w:val="24"/>
          <w:szCs w:val="24"/>
          <w:highlight w:val="none"/>
        </w:rPr>
      </w:pPr>
      <w:r/>
      <w:bookmarkStart w:id="322" w:name="_Toc102117332"/>
      <w:r/>
      <w:bookmarkStart w:id="323" w:name="_Toc107246294"/>
      <w:r/>
      <w:bookmarkStart w:id="324" w:name="_Toc104560913"/>
      <w:r/>
      <w:bookmarkStart w:id="325" w:name="_Toc103848597"/>
      <w:r>
        <w:rPr>
          <w:rFonts w:ascii="Microsoft New Tai Lue" w:hAnsi="Microsoft New Tai Lue" w:cs="Microsoft New Tai Lue"/>
          <w:color w:val="auto"/>
          <w:sz w:val="24"/>
          <w:szCs w:val="24"/>
          <w:highlight w:val="none"/>
        </w:rPr>
        <w:t xml:space="preserve">（</w:t>
      </w:r>
      <w:r>
        <w:rPr>
          <w:rFonts w:hint="eastAsia" w:ascii="Microsoft New Tai Lue" w:hAnsi="Microsoft New Tai Lue" w:cs="Microsoft New Tai Lue"/>
          <w:color w:val="auto"/>
          <w:sz w:val="24"/>
          <w:szCs w:val="24"/>
          <w:highlight w:val="none"/>
        </w:rPr>
        <w:t xml:space="preserve">7</w:t>
      </w:r>
      <w:r>
        <w:rPr>
          <w:rFonts w:ascii="Microsoft New Tai Lue" w:hAnsi="Microsoft New Tai Lue" w:cs="Microsoft New Tai Lue"/>
          <w:color w:val="auto"/>
          <w:sz w:val="24"/>
          <w:szCs w:val="24"/>
          <w:highlight w:val="none"/>
        </w:rPr>
        <w:t xml:space="preserve">）联合体协议书（如需）</w:t>
      </w:r>
      <w:bookmarkEnd w:id="322"/>
      <w:r/>
      <w:bookmarkEnd w:id="323"/>
      <w:r/>
      <w:bookmarkEnd w:id="324"/>
      <w:r/>
      <w:bookmarkEnd w:id="325"/>
      <w:r/>
      <w:r/>
    </w:p>
    <w:p>
      <w:pPr>
        <w:ind w:firstLine="420"/>
        <w:spacing w:line="276" w:lineRule="auto"/>
        <w:rPr>
          <w:rFonts w:hint="eastAsia"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ascii="宋体" w:hAnsi="宋体"/>
          <w:bCs/>
          <w:color w:val="auto"/>
          <w:szCs w:val="21"/>
          <w:highlight w:val="none"/>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、______为本次投标的牵头人，联合体以牵头人的名义参加投标，联合体中标后，联合体各方共同与采购人签订合同，就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hint="eastAsia"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738"/>
        <w:ind w:right="694" w:firstLine="420"/>
        <w:spacing w:before="71" w:line="276" w:lineRule="auto"/>
        <w:rPr>
          <w:rFonts w:hint="eastAsia"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如未中标，本协议自动终止。</w:t>
      </w:r>
      <w:r/>
    </w:p>
    <w:p>
      <w:pPr>
        <w:pStyle w:val="738"/>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738"/>
        <w:spacing w:before="7"/>
        <w:rPr>
          <w:rFonts w:ascii="Microsoft New Tai Lue" w:hAnsi="Microsoft New Tai Lue" w:cs="Microsoft New Tai Lue"/>
          <w:color w:val="auto"/>
          <w:sz w:val="14"/>
          <w:highlight w:val="none"/>
        </w:rPr>
      </w:pPr>
      <w:r>
        <w:rPr>
          <w:rFonts w:ascii="Microsoft New Tai Lue" w:hAnsi="Microsoft New Tai Lue" w:cs="Microsoft New Tai Lue"/>
          <w:color w:val="auto"/>
          <w:sz w:val="14"/>
          <w:highlight w:val="none"/>
        </w:rPr>
      </w:r>
      <w:r/>
    </w:p>
    <w:p>
      <w:pPr>
        <w:pStyle w:val="738"/>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38"/>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38"/>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38"/>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38"/>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38"/>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w:t>
      </w:r>
      <w:r/>
    </w:p>
    <w:p>
      <w:pPr>
        <w:ind w:firstLine="4410"/>
        <w:jc w:val="left"/>
        <w:spacing w:line="240" w:lineRule="exact"/>
        <w:rPr>
          <w:rFonts w:ascii="Microsoft New Tai Lue" w:hAnsi="Microsoft New Tai Lue" w:eastAsia="黑体" w:cs="Microsoft New Tai Lue"/>
          <w:b/>
          <w:color w:val="auto"/>
          <w:sz w:val="32"/>
          <w:szCs w:val="32"/>
          <w:highlight w:val="none"/>
        </w:rPr>
      </w:pP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ind w:firstLine="372"/>
        <w:rPr>
          <w:rFonts w:hint="eastAsia" w:ascii="宋体" w:hAnsi="宋体" w:cs="宋体"/>
          <w:color w:val="auto"/>
          <w:highlight w:val="none"/>
        </w:rPr>
      </w:pPr>
      <w:r>
        <w:rPr>
          <w:rFonts w:hint="eastAsia" w:ascii="宋体" w:hAnsi="宋体" w:cs="宋体"/>
          <w:color w:val="auto"/>
          <w:sz w:val="24"/>
          <w:highlight w:val="none"/>
        </w:rPr>
        <w:br w:type="page" w:clear="all"/>
      </w:r>
      <w:r/>
    </w:p>
    <w:p>
      <w:pPr>
        <w:pStyle w:val="762"/>
        <w:rPr>
          <w:rFonts w:hint="eastAsia" w:ascii="宋体" w:hAnsi="宋体" w:cs="仿宋_GB2312"/>
          <w:color w:val="auto"/>
          <w:szCs w:val="21"/>
          <w:highlight w:val="none"/>
        </w:rPr>
      </w:pPr>
      <w:r/>
      <w:bookmarkStart w:id="326" w:name="_Toc104560914"/>
      <w:r/>
      <w:bookmarkStart w:id="327" w:name="_Toc96347919"/>
      <w:r/>
      <w:bookmarkStart w:id="328" w:name="_Toc107246295"/>
      <w:r/>
      <w:bookmarkStart w:id="329" w:name="_Toc103848598"/>
      <w:r/>
      <w:bookmarkStart w:id="330" w:name="_Toc107246296"/>
      <w:r/>
      <w:bookmarkStart w:id="331" w:name="_Toc104560915"/>
      <w:r/>
      <w:bookmarkStart w:id="332" w:name="_Toc102117330"/>
      <w:r>
        <w:rPr>
          <w:rFonts w:hint="eastAsia" w:ascii="宋体" w:hAnsi="宋体" w:cs="Microsoft New Tai Lue"/>
          <w:color w:val="auto"/>
          <w:sz w:val="24"/>
          <w:szCs w:val="24"/>
          <w:highlight w:val="none"/>
        </w:rPr>
        <w:t xml:space="preserve">（8）分包意向协议（如需）</w:t>
      </w:r>
      <w:bookmarkEnd w:id="326"/>
      <w:r/>
      <w:bookmarkEnd w:id="327"/>
      <w:r/>
      <w:bookmarkEnd w:id="328"/>
      <w:r/>
      <w:r/>
    </w:p>
    <w:p>
      <w:pPr>
        <w:ind w:firstLine="576"/>
        <w:spacing w:line="48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若成为</w:t>
      </w:r>
      <w:r>
        <w:rPr>
          <w:rFonts w:hint="eastAsia" w:ascii="宋体" w:hAnsi="宋体" w:cs="仿宋_GB2312"/>
          <w:color w:val="auto"/>
          <w:szCs w:val="21"/>
          <w:highlight w:val="none"/>
          <w:u w:val="single"/>
          <w:lang w:val="zh-CN"/>
        </w:rPr>
        <w:t xml:space="preserve">    </w:t>
      </w:r>
      <w:r>
        <w:rPr>
          <w:rFonts w:hint="eastAsia" w:ascii="宋体" w:hAnsi="宋体" w:cs="仿宋_GB2312"/>
          <w:color w:val="auto"/>
          <w:szCs w:val="21"/>
          <w:highlight w:val="none"/>
          <w:u w:val="single"/>
        </w:rPr>
        <w:t xml:space="preserve">（项目名称）  </w:t>
      </w:r>
      <w:r>
        <w:rPr>
          <w:rFonts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（招标编号：</w:t>
      </w:r>
      <w:r>
        <w:rPr>
          <w:rFonts w:hint="eastAsia" w:ascii="宋体" w:hAnsi="宋体"/>
          <w:color w:val="auto"/>
          <w:szCs w:val="21"/>
          <w:highlight w:val="none"/>
          <w:u w:val="single"/>
        </w:rPr>
        <w:t xml:space="preserve">             </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zh-CN"/>
        </w:rPr>
        <w:t xml:space="preserve">的中标供应商，将依法采取分包方式履行合同。</w:t>
      </w: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rPr>
        <w:t xml:space="preserve">与</w:t>
      </w:r>
      <w:r>
        <w:rPr>
          <w:rFonts w:hint="eastAsia" w:ascii="宋体" w:hAnsi="宋体" w:cs="仿宋_GB2312"/>
          <w:color w:val="auto"/>
          <w:szCs w:val="21"/>
          <w:highlight w:val="none"/>
          <w:u w:val="single"/>
        </w:rPr>
        <w:t xml:space="preserve">（所有分包供应商名称）</w:t>
      </w:r>
      <w:r>
        <w:rPr>
          <w:rFonts w:hint="eastAsia" w:ascii="宋体" w:hAnsi="宋体" w:cs="仿宋_GB2312"/>
          <w:color w:val="auto"/>
          <w:szCs w:val="21"/>
          <w:highlight w:val="none"/>
        </w:rPr>
        <w:t xml:space="preserve">达成分包意向协议</w:t>
      </w:r>
      <w:r>
        <w:rPr>
          <w:rFonts w:hint="eastAsia" w:ascii="宋体" w:hAnsi="宋体" w:cs="仿宋_GB2312"/>
          <w:color w:val="auto"/>
          <w:szCs w:val="21"/>
          <w:highlight w:val="none"/>
          <w:lang w:val="zh-CN"/>
        </w:rPr>
        <w:t xml:space="preserve">。</w:t>
      </w:r>
      <w:r>
        <w:rPr>
          <w:rFonts w:ascii="宋体" w:hAnsi="宋体" w:cs="仿宋_GB2312"/>
          <w:color w:val="auto"/>
          <w:szCs w:val="21"/>
          <w:highlight w:val="none"/>
          <w:lang w:val="zh-CN"/>
        </w:rPr>
        <w:t xml:space="preserve"> </w:t>
      </w:r>
      <w:r/>
    </w:p>
    <w:p>
      <w:pPr>
        <w:ind w:firstLine="576"/>
        <w:spacing w:line="48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一、分包标的及数量</w:t>
      </w:r>
      <w:r/>
    </w:p>
    <w:p>
      <w:pPr>
        <w:ind w:firstLine="576"/>
        <w:spacing w:line="48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将</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Arial"/>
          <w:color w:val="auto"/>
          <w:szCs w:val="21"/>
          <w:highlight w:val="none"/>
        </w:rPr>
        <w:t xml:space="preserve">分包给</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具备承</w:t>
      </w:r>
      <w:r>
        <w:rPr>
          <w:rFonts w:hint="eastAsia" w:ascii="宋体" w:hAnsi="宋体" w:cs="仿宋_GB2312"/>
          <w:color w:val="auto"/>
          <w:szCs w:val="21"/>
          <w:highlight w:val="none"/>
        </w:rPr>
        <w:t xml:space="preserve">担</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仿宋_GB2312"/>
          <w:color w:val="auto"/>
          <w:szCs w:val="21"/>
          <w:highlight w:val="none"/>
          <w:lang w:val="zh-CN"/>
        </w:rPr>
        <w:t xml:space="preserve">相应资质条件且不得再次分包；</w:t>
      </w:r>
      <w:r/>
    </w:p>
    <w:p>
      <w:pPr>
        <w:ind w:firstLine="525"/>
        <w:spacing w:line="480" w:lineRule="auto"/>
        <w:rPr>
          <w:rFonts w:hint="eastAsia" w:ascii="宋体" w:hAnsi="宋体"/>
          <w:color w:val="auto"/>
          <w:szCs w:val="21"/>
          <w:highlight w:val="none"/>
        </w:rPr>
      </w:pPr>
      <w:r>
        <w:rPr>
          <w:rFonts w:hint="eastAsia" w:ascii="宋体" w:hAnsi="宋体"/>
          <w:color w:val="auto"/>
          <w:szCs w:val="21"/>
          <w:highlight w:val="none"/>
        </w:rPr>
        <w:t xml:space="preserve">……</w:t>
      </w:r>
      <w:r/>
    </w:p>
    <w:p>
      <w:pPr>
        <w:ind w:firstLine="576"/>
        <w:spacing w:line="48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二、分包工作履行期限、地点、方式</w:t>
      </w:r>
      <w:r/>
    </w:p>
    <w:p>
      <w:pPr>
        <w:ind w:firstLine="576"/>
        <w:spacing w:line="480" w:lineRule="auto"/>
        <w:rPr>
          <w:rFonts w:hint="eastAsia" w:ascii="宋体" w:hAnsi="宋体"/>
          <w:color w:val="auto"/>
          <w:szCs w:val="21"/>
          <w:highlight w:val="none"/>
          <w:u w:val="single"/>
        </w:rPr>
      </w:pPr>
      <w:r>
        <w:rPr>
          <w:rFonts w:ascii="宋体" w:hAnsi="宋体"/>
          <w:color w:val="auto"/>
          <w:szCs w:val="21"/>
          <w:highlight w:val="none"/>
          <w:u w:val="single"/>
        </w:rPr>
        <w:t xml:space="preserve">                                                                              </w:t>
      </w:r>
      <w:r/>
    </w:p>
    <w:p>
      <w:pPr>
        <w:ind w:firstLine="576"/>
        <w:spacing w:line="48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三、质量</w:t>
      </w:r>
      <w:r/>
    </w:p>
    <w:p>
      <w:pPr>
        <w:ind w:firstLine="576"/>
        <w:spacing w:line="48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48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四、价款或者报酬</w:t>
      </w:r>
      <w:r/>
    </w:p>
    <w:p>
      <w:pPr>
        <w:ind w:left="573"/>
        <w:spacing w:line="48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left="573"/>
        <w:spacing w:line="48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五、违约责任</w:t>
      </w:r>
      <w:r/>
    </w:p>
    <w:p>
      <w:pPr>
        <w:ind w:firstLine="576"/>
        <w:spacing w:line="48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48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六、争议解决的办法</w:t>
      </w:r>
      <w:r/>
    </w:p>
    <w:p>
      <w:pPr>
        <w:ind w:firstLine="576"/>
        <w:spacing w:line="48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48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七、其他</w:t>
      </w:r>
      <w:r/>
    </w:p>
    <w:p>
      <w:pPr>
        <w:ind w:firstLine="525"/>
        <w:jc w:val="left"/>
        <w:spacing w:line="480" w:lineRule="auto"/>
        <w:rPr>
          <w:rFonts w:hint="eastAsia" w:ascii="宋体" w:hAnsi="宋体" w:cs="仿宋_GB2312"/>
          <w:color w:val="auto"/>
          <w:szCs w:val="21"/>
          <w:highlight w:val="none"/>
          <w:lang w:val="zh-CN"/>
        </w:rPr>
      </w:pPr>
      <w:r>
        <w:rPr>
          <w:rFonts w:hint="eastAsia" w:ascii="宋体" w:hAnsi="宋体"/>
          <w:color w:val="auto"/>
          <w:szCs w:val="21"/>
          <w:highlight w:val="none"/>
        </w:rPr>
        <w:t xml:space="preserve">中小企业合同金额达到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%，小</w:t>
      </w:r>
      <w:r>
        <w:rPr>
          <w:rFonts w:hint="eastAsia" w:ascii="宋体" w:hAnsi="宋体"/>
          <w:color w:val="auto"/>
          <w:szCs w:val="21"/>
          <w:highlight w:val="none"/>
        </w:rPr>
        <w:t xml:space="preserve">微企业合同金额达到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ascii="宋体" w:hAnsi="宋体" w:cs="仿宋_GB2312"/>
          <w:color w:val="auto"/>
          <w:szCs w:val="21"/>
          <w:highlight w:val="none"/>
          <w:lang w:val="zh-CN"/>
        </w:rPr>
        <w:t xml:space="preserve">。</w:t>
      </w:r>
      <w:r/>
    </w:p>
    <w:p>
      <w:pPr>
        <w:pStyle w:val="1034"/>
        <w:ind w:right="420" w:firstLine="4935"/>
        <w:jc w:val="left"/>
        <w:spacing w:line="600"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ind w:right="420" w:firstLine="4935"/>
        <w:spacing w:line="6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分包供应商（公章）：</w:t>
      </w:r>
      <w:r>
        <w:rPr>
          <w:rFonts w:ascii="Microsoft New Tai Lue" w:hAnsi="Microsoft New Tai Lue" w:cs="Microsoft New Tai Lue"/>
          <w:color w:val="auto"/>
          <w:highlight w:val="none"/>
          <w:u w:val="single"/>
        </w:rPr>
        <w:t xml:space="preserve">               </w:t>
      </w:r>
      <w:r/>
    </w:p>
    <w:p>
      <w:pPr>
        <w:ind w:firstLine="5040"/>
        <w:jc w:val="right"/>
        <w:spacing w:line="480" w:lineRule="auto"/>
        <w:rPr>
          <w:rFonts w:hint="eastAsia" w:ascii="宋体" w:hAnsi="宋体"/>
          <w:color w:val="auto"/>
          <w:szCs w:val="21"/>
          <w:highlight w:val="none"/>
        </w:rPr>
      </w:pPr>
      <w:r>
        <w:rPr>
          <w:rFonts w:hint="eastAsia" w:ascii="宋体" w:hAnsi="宋体" w:cs="仿宋_GB2312"/>
          <w:color w:val="auto"/>
          <w:szCs w:val="21"/>
          <w:highlight w:val="none"/>
          <w:lang w:val="zh-CN"/>
        </w:rPr>
        <w:t xml:space="preserve">……</w:t>
      </w:r>
      <w:r/>
    </w:p>
    <w:p>
      <w:pPr>
        <w:jc w:val="right"/>
        <w:spacing w:line="480" w:lineRule="auto"/>
        <w:rPr>
          <w:rFonts w:ascii="Microsoft New Tai Lue" w:hAnsi="Microsoft New Tai Lue" w:cs="Microsoft New Tai Lue"/>
          <w:bCs/>
          <w:color w:val="auto"/>
          <w:szCs w:val="21"/>
          <w:highlight w:val="none"/>
        </w:rPr>
      </w:pPr>
      <w:r>
        <w:rPr>
          <w:rFonts w:ascii="宋体" w:hAnsi="宋体" w:cs="仿宋_GB2312"/>
          <w:color w:val="auto"/>
          <w:szCs w:val="21"/>
          <w:highlight w:val="none"/>
          <w:lang w:val="zh-CN"/>
        </w:rPr>
        <w:t xml:space="preserve">                                   </w:t>
      </w: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bookmarkEnd w:id="329"/>
      <w:r/>
      <w:bookmarkEnd w:id="330"/>
      <w:r/>
      <w:bookmarkEnd w:id="331"/>
      <w:r/>
      <w:bookmarkEnd w:id="332"/>
      <w:r/>
      <w:r/>
    </w:p>
    <w:p>
      <w:pPr>
        <w:pStyle w:val="762"/>
        <w:spacing w:before="0"/>
        <w:rPr>
          <w:rFonts w:hint="eastAsia" w:ascii="宋体" w:hAnsi="宋体" w:cs="宋体"/>
          <w:color w:val="auto"/>
          <w:sz w:val="28"/>
          <w:szCs w:val="24"/>
          <w:highlight w:val="none"/>
        </w:rPr>
      </w:pPr>
      <w:r/>
      <w:bookmarkStart w:id="333" w:name="_Toc103848599"/>
      <w:r/>
      <w:bookmarkStart w:id="334" w:name="_Toc107246299"/>
      <w:r/>
      <w:bookmarkStart w:id="335" w:name="_Toc104560916"/>
      <w:r>
        <w:rPr>
          <w:rFonts w:ascii="宋体" w:hAnsi="宋体" w:cs="宋体"/>
          <w:color w:val="auto"/>
          <w:sz w:val="28"/>
          <w:szCs w:val="24"/>
          <w:highlight w:val="none"/>
        </w:rPr>
        <w:t xml:space="preserve">二、</w:t>
      </w:r>
      <w:r>
        <w:rPr>
          <w:rFonts w:hint="eastAsia" w:ascii="宋体" w:hAnsi="宋体" w:cs="宋体"/>
          <w:color w:val="auto"/>
          <w:sz w:val="28"/>
          <w:szCs w:val="24"/>
          <w:highlight w:val="none"/>
        </w:rPr>
        <w:t xml:space="preserve">技术部分</w:t>
      </w:r>
      <w:bookmarkEnd w:id="333"/>
      <w:r/>
      <w:bookmarkEnd w:id="334"/>
      <w:r/>
      <w:bookmarkEnd w:id="335"/>
      <w:r/>
      <w:r/>
    </w:p>
    <w:p>
      <w:pPr>
        <w:pStyle w:val="762"/>
        <w:spacing w:before="0"/>
        <w:rPr>
          <w:rFonts w:hint="eastAsia" w:ascii="宋体" w:hAnsi="宋体" w:cs="宋体"/>
          <w:bCs w:val="0"/>
          <w:color w:val="auto"/>
          <w:sz w:val="24"/>
          <w:szCs w:val="24"/>
          <w:highlight w:val="none"/>
        </w:rPr>
      </w:pPr>
      <w:r/>
      <w:bookmarkStart w:id="336" w:name="_Toc103848601"/>
      <w:r/>
      <w:bookmarkStart w:id="337" w:name="_Toc107246301"/>
      <w:r/>
      <w:bookmarkStart w:id="338" w:name="_Toc104560918"/>
      <w:r>
        <w:rPr>
          <w:rFonts w:hint="eastAsia" w:ascii="宋体" w:hAnsi="宋体" w:cs="宋体"/>
          <w:bCs w:val="0"/>
          <w:color w:val="auto"/>
          <w:sz w:val="24"/>
          <w:szCs w:val="24"/>
          <w:highlight w:val="none"/>
        </w:rPr>
        <w:t xml:space="preserve">（1）技术条款偏离表</w:t>
      </w:r>
      <w:bookmarkEnd w:id="336"/>
      <w:r/>
      <w:bookmarkEnd w:id="337"/>
      <w:r/>
      <w:bookmarkEnd w:id="338"/>
      <w:r/>
      <w:r/>
    </w:p>
    <w:p>
      <w:pPr>
        <w:pStyle w:val="998"/>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南京师范大学附属扬子中学宿舍家具采购</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998"/>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w:t>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752"/>
        <w:gridCol w:w="1245"/>
        <w:gridCol w:w="1203"/>
        <w:gridCol w:w="1260"/>
        <w:gridCol w:w="1485"/>
        <w:gridCol w:w="1032"/>
      </w:tblGrid>
      <w:tr>
        <w:trPr>
          <w:cantSplit/>
          <w:trHeight w:val="648"/>
        </w:trPr>
        <w:tc>
          <w:tcPr>
            <w:tcW w:w="738"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序号</w:t>
            </w:r>
            <w:r/>
          </w:p>
        </w:tc>
        <w:tc>
          <w:tcPr>
            <w:tcW w:w="1752"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货物名称</w:t>
            </w:r>
            <w:r/>
          </w:p>
        </w:tc>
        <w:tc>
          <w:tcPr>
            <w:tcW w:w="124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招标文件条目号</w:t>
            </w:r>
            <w:r/>
          </w:p>
        </w:tc>
        <w:tc>
          <w:tcPr>
            <w:tcW w:w="1203"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招标规格</w:t>
            </w:r>
            <w:r/>
          </w:p>
        </w:tc>
        <w:tc>
          <w:tcPr>
            <w:tcW w:w="1260"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投标规格</w:t>
            </w:r>
            <w:r/>
          </w:p>
        </w:tc>
        <w:tc>
          <w:tcPr>
            <w:tcW w:w="148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响应/偏离</w:t>
            </w:r>
            <w:r/>
          </w:p>
        </w:tc>
        <w:tc>
          <w:tcPr>
            <w:tcW w:w="1032"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说明</w:t>
            </w:r>
            <w:r/>
          </w:p>
        </w:tc>
      </w:tr>
      <w:tr>
        <w:trPr>
          <w:cantSplit/>
          <w:trHeight w:val="778"/>
        </w:trPr>
        <w:tc>
          <w:tcPr>
            <w:tcW w:w="738"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75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4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0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60"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48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03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r>
      <w:tr>
        <w:trPr>
          <w:cantSplit/>
          <w:trHeight w:val="778"/>
        </w:trPr>
        <w:tc>
          <w:tcPr>
            <w:tcW w:w="738"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75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4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0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60"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48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03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r>
      <w:tr>
        <w:trPr>
          <w:cantSplit/>
          <w:trHeight w:val="778"/>
        </w:trPr>
        <w:tc>
          <w:tcPr>
            <w:tcW w:w="738"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75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4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0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60"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48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03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r>
      <w:tr>
        <w:trPr>
          <w:cantSplit/>
          <w:trHeight w:val="778"/>
        </w:trPr>
        <w:tc>
          <w:tcPr>
            <w:tcW w:w="738"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75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4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0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60"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48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03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r>
      <w:tr>
        <w:trPr>
          <w:cantSplit/>
          <w:trHeight w:val="778"/>
        </w:trPr>
        <w:tc>
          <w:tcPr>
            <w:tcW w:w="738"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75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4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0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60"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48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03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r>
      <w:tr>
        <w:trPr>
          <w:cantSplit/>
          <w:trHeight w:val="778"/>
        </w:trPr>
        <w:tc>
          <w:tcPr>
            <w:tcW w:w="738"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75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4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0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60"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48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03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r>
      <w:tr>
        <w:trPr>
          <w:cantSplit/>
          <w:trHeight w:val="778"/>
        </w:trPr>
        <w:tc>
          <w:tcPr>
            <w:tcW w:w="738"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75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4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0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260"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485"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tcW w:w="1032"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r>
    </w:tbl>
    <w:p>
      <w:pPr>
        <w:pStyle w:val="75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75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75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投标人须根据招标文件技术条款要求填写此表，作为投标文件的组成部分。</w:t>
      </w:r>
      <w:r/>
    </w:p>
    <w:p>
      <w:pPr>
        <w:pStyle w:val="75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59"/>
        <w:ind w:firstLine="373"/>
        <w:spacing w:line="360" w:lineRule="exact"/>
        <w:rPr>
          <w:rFonts w:hint="eastAsia" w:hAnsi="宋体" w:cs="宋体"/>
          <w:color w:val="auto"/>
          <w:szCs w:val="21"/>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pStyle w:val="738"/>
        <w:ind w:firstLine="372"/>
        <w:rPr>
          <w:rFonts w:hint="eastAsia" w:ascii="宋体" w:hAnsi="宋体" w:cs="宋体"/>
          <w:color w:val="auto"/>
          <w:highlight w:val="none"/>
        </w:rPr>
      </w:pPr>
      <w:r>
        <w:rPr>
          <w:rFonts w:hint="eastAsia" w:ascii="宋体" w:hAnsi="宋体" w:cs="宋体"/>
          <w:bCs/>
          <w:color w:val="auto"/>
          <w:sz w:val="24"/>
          <w:highlight w:val="none"/>
        </w:rPr>
        <w:br w:type="page" w:clear="all"/>
      </w:r>
      <w:r/>
    </w:p>
    <w:p>
      <w:pPr>
        <w:pStyle w:val="762"/>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（2）业绩</w:t>
      </w:r>
      <w:r/>
    </w:p>
    <w:tbl>
      <w:tblPr>
        <w:tblStyle w:val="731"/>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608"/>
        <w:gridCol w:w="1106"/>
        <w:gridCol w:w="1503"/>
        <w:gridCol w:w="1194"/>
        <w:gridCol w:w="1194"/>
        <w:gridCol w:w="1195"/>
      </w:tblGrid>
      <w:tr>
        <w:trPr>
          <w:jc w:val="center"/>
          <w:trHeight w:val="567"/>
          <w:tblHeader/>
        </w:trPr>
        <w:tc>
          <w:tcPr>
            <w:tcBorders>
              <w:right w:val="single" w:color="auto" w:sz="4" w:space="0"/>
            </w:tcBorders>
            <w:tcW w:w="457"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序号</w:t>
            </w:r>
            <w:r/>
          </w:p>
        </w:tc>
        <w:tc>
          <w:tcPr>
            <w:tcBorders>
              <w:left w:val="single" w:color="auto" w:sz="4" w:space="0"/>
            </w:tcBorders>
            <w:tcW w:w="936" w:type="pct"/>
            <w:vAlign w:val="center"/>
            <w:textDirection w:val="lrTb"/>
            <w:noWrap w:val="false"/>
          </w:tcPr>
          <w:p>
            <w:pPr>
              <w:ind w:right="-65"/>
              <w:jc w:val="center"/>
              <w:rPr>
                <w:rFonts w:hint="eastAsia" w:ascii="宋体" w:hAnsi="宋体" w:cs="仿宋"/>
                <w:color w:val="auto"/>
                <w:szCs w:val="21"/>
                <w:highlight w:val="none"/>
              </w:rPr>
            </w:pPr>
            <w:r>
              <w:rPr>
                <w:rFonts w:hint="eastAsia" w:ascii="宋体" w:hAnsi="宋体" w:cs="仿宋"/>
                <w:color w:val="auto"/>
                <w:szCs w:val="21"/>
                <w:highlight w:val="none"/>
              </w:rPr>
              <w:t xml:space="preserve">项目名称</w:t>
            </w:r>
            <w:r/>
          </w:p>
        </w:tc>
        <w:tc>
          <w:tcPr>
            <w:tcW w:w="644"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采购单位</w:t>
            </w:r>
            <w:r/>
          </w:p>
        </w:tc>
        <w:tc>
          <w:tcPr>
            <w:tcW w:w="875"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合同日期</w:t>
            </w:r>
            <w:r/>
          </w:p>
        </w:tc>
        <w:tc>
          <w:tcPr>
            <w:tcBorders>
              <w:right w:val="single" w:color="auto" w:sz="4" w:space="0"/>
            </w:tcBorders>
            <w:tcW w:w="695"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合同所在页码</w:t>
            </w:r>
            <w:r/>
          </w:p>
        </w:tc>
        <w:tc>
          <w:tcPr>
            <w:tcBorders>
              <w:right w:val="single" w:color="auto" w:sz="4" w:space="0"/>
            </w:tcBorders>
            <w:tcW w:w="695"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发票所在页码</w:t>
            </w:r>
            <w:r/>
          </w:p>
        </w:tc>
        <w:tc>
          <w:tcPr>
            <w:tcBorders>
              <w:right w:val="single" w:color="auto" w:sz="4" w:space="0"/>
            </w:tcBorders>
            <w:tcW w:w="695"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业主单位联系人联系方式</w:t>
            </w:r>
            <w:r/>
          </w:p>
        </w:tc>
      </w:tr>
      <w:tr>
        <w:trPr>
          <w:jc w:val="center"/>
          <w:trHeight w:val="567"/>
        </w:trPr>
        <w:tc>
          <w:tcPr>
            <w:tcBorders>
              <w:right w:val="single" w:color="auto" w:sz="4" w:space="0"/>
            </w:tcBorders>
            <w:tcW w:w="457"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936"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644"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87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936"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644"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87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936"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644"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87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936"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644"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87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936"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644"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87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936"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644"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87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936"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644"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87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69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bl>
    <w:p>
      <w:pPr>
        <w:ind w:left="840" w:hanging="840"/>
        <w:rPr>
          <w:rFonts w:hint="eastAsia" w:ascii="宋体" w:hAnsi="宋体" w:cs="仿宋"/>
          <w:color w:val="auto"/>
          <w:szCs w:val="21"/>
          <w:highlight w:val="none"/>
        </w:rPr>
      </w:pPr>
      <w:r>
        <w:rPr>
          <w:rFonts w:hint="eastAsia" w:ascii="宋体" w:hAnsi="宋体" w:cs="仿宋"/>
          <w:color w:val="auto"/>
          <w:szCs w:val="21"/>
          <w:highlight w:val="none"/>
        </w:rPr>
      </w:r>
      <w:r/>
    </w:p>
    <w:p>
      <w:pPr>
        <w:spacing w:line="360" w:lineRule="auto"/>
        <w:rPr>
          <w:rFonts w:hint="eastAsia" w:ascii="宋体" w:hAnsi="宋体"/>
          <w:b/>
          <w:color w:val="auto"/>
          <w:szCs w:val="21"/>
          <w:highlight w:val="none"/>
        </w:rPr>
      </w:pPr>
      <w:r>
        <w:rPr>
          <w:rFonts w:ascii="宋体" w:hAnsi="宋体" w:cs="仿宋"/>
          <w:b/>
          <w:color w:val="auto"/>
          <w:szCs w:val="21"/>
          <w:highlight w:val="none"/>
        </w:rPr>
        <w:t xml:space="preserve">本表附</w:t>
      </w:r>
      <w:r>
        <w:rPr>
          <w:rFonts w:hint="eastAsia" w:ascii="宋体" w:hAnsi="宋体" w:cs="仿宋"/>
          <w:b/>
          <w:color w:val="auto"/>
          <w:szCs w:val="21"/>
          <w:highlight w:val="none"/>
        </w:rPr>
        <w:t xml:space="preserve">有效</w:t>
      </w:r>
      <w:r>
        <w:rPr>
          <w:rFonts w:ascii="宋体" w:hAnsi="宋体" w:cs="仿宋"/>
          <w:b/>
          <w:color w:val="auto"/>
          <w:szCs w:val="21"/>
          <w:highlight w:val="none"/>
        </w:rPr>
        <w:t xml:space="preserve">证明材料复印件</w:t>
      </w:r>
      <w:r>
        <w:rPr>
          <w:rFonts w:hint="eastAsia" w:ascii="宋体" w:hAnsi="宋体" w:cs="仿宋"/>
          <w:b/>
          <w:color w:val="auto"/>
          <w:szCs w:val="21"/>
          <w:highlight w:val="none"/>
        </w:rPr>
        <w:t xml:space="preserve">，并加盖单位公章。</w:t>
      </w:r>
      <w:r/>
    </w:p>
    <w:p>
      <w:pPr>
        <w:spacing w:line="360" w:lineRule="auto"/>
        <w:tabs>
          <w:tab w:val="left" w:pos="1280" w:leader="none"/>
        </w:tabs>
        <w:rPr>
          <w:rFonts w:hint="eastAsia" w:ascii="宋体" w:hAnsi="宋体" w:cs="楷体_GB2312"/>
          <w:color w:val="auto"/>
          <w:szCs w:val="21"/>
          <w:highlight w:val="none"/>
          <w:lang w:val="zh-CN"/>
        </w:rPr>
      </w:pPr>
      <w:r>
        <w:rPr>
          <w:rFonts w:hint="eastAsia" w:ascii="宋体" w:hAnsi="宋体" w:cs="楷体_GB2312"/>
          <w:color w:val="auto"/>
          <w:szCs w:val="21"/>
          <w:highlight w:val="none"/>
          <w:lang w:val="zh-CN"/>
        </w:rPr>
        <w:t xml:space="preserve">投标人：     （加盖公章）     </w:t>
      </w:r>
      <w:r/>
    </w:p>
    <w:p>
      <w:pPr>
        <w:spacing w:line="360" w:lineRule="auto"/>
        <w:tabs>
          <w:tab w:val="left" w:pos="1280" w:leader="none"/>
        </w:tabs>
        <w:rPr>
          <w:rFonts w:hint="eastAsia" w:ascii="宋体" w:hAnsi="宋体" w:cs="楷体_GB2312"/>
          <w:color w:val="auto"/>
          <w:szCs w:val="21"/>
          <w:highlight w:val="none"/>
          <w:lang w:val="zh-CN"/>
        </w:rPr>
      </w:pPr>
      <w:r>
        <w:rPr>
          <w:rFonts w:hint="eastAsia" w:ascii="宋体" w:hAnsi="宋体" w:cs="楷体_GB2312"/>
          <w:color w:val="auto"/>
          <w:szCs w:val="21"/>
          <w:highlight w:val="none"/>
          <w:lang w:val="zh-CN"/>
        </w:rPr>
        <w:t xml:space="preserve">法定代表人或其授权代表（签字或盖章）：               </w:t>
      </w:r>
      <w:r/>
    </w:p>
    <w:p>
      <w:pPr>
        <w:spacing w:line="360" w:lineRule="auto"/>
        <w:tabs>
          <w:tab w:val="left" w:pos="1280" w:leader="none"/>
        </w:tabs>
        <w:rPr>
          <w:rFonts w:hint="eastAsia" w:ascii="宋体" w:hAnsi="宋体" w:cs="楷体_GB2312"/>
          <w:color w:val="auto"/>
          <w:szCs w:val="21"/>
          <w:highlight w:val="none"/>
          <w:lang w:val="zh-CN"/>
        </w:rPr>
      </w:pPr>
      <w:r>
        <w:rPr>
          <w:rFonts w:hint="eastAsia" w:ascii="宋体" w:hAnsi="宋体" w:cs="楷体_GB2312"/>
          <w:color w:val="auto"/>
          <w:szCs w:val="21"/>
          <w:highlight w:val="none"/>
          <w:lang w:val="zh-CN"/>
        </w:rPr>
        <w:t xml:space="preserve">日期：</w:t>
      </w:r>
      <w:r/>
    </w:p>
    <w:p>
      <w:pPr>
        <w:jc w:val="center"/>
        <w:spacing w:after="156" w:line="439" w:lineRule="atLeas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r>
      <w:r/>
    </w:p>
    <w:p>
      <w:pPr>
        <w:rPr>
          <w:color w:val="auto"/>
          <w:highlight w:val="none"/>
        </w:rPr>
      </w:pPr>
      <w:r>
        <w:rPr>
          <w:color w:val="auto"/>
          <w:highlight w:val="none"/>
        </w:rPr>
        <w:br w:type="page" w:clear="all"/>
      </w:r>
      <w:r/>
    </w:p>
    <w:p>
      <w:pPr>
        <w:pStyle w:val="762"/>
        <w:ind w:firstLine="569"/>
        <w:spacing w:before="0" w:line="480" w:lineRule="auto"/>
        <w:rPr>
          <w:rFonts w:hint="eastAsia" w:ascii="宋体" w:hAnsi="宋体" w:cs="宋体"/>
          <w:bCs w:val="0"/>
          <w:color w:val="auto"/>
          <w:sz w:val="24"/>
          <w:szCs w:val="24"/>
          <w:highlight w:val="none"/>
        </w:rPr>
      </w:pPr>
      <w:r/>
      <w:bookmarkStart w:id="339" w:name="_Toc104560919"/>
      <w:r/>
      <w:bookmarkStart w:id="340" w:name="_Toc107246302"/>
      <w:r/>
      <w:bookmarkStart w:id="341" w:name="_Toc103848602"/>
      <w:r>
        <w:rPr>
          <w:rFonts w:hint="eastAsia" w:ascii="宋体" w:hAnsi="宋体" w:cs="宋体"/>
          <w:bCs w:val="0"/>
          <w:color w:val="auto"/>
          <w:sz w:val="24"/>
          <w:szCs w:val="24"/>
          <w:highlight w:val="none"/>
        </w:rPr>
        <w:t xml:space="preserve">（3）</w:t>
      </w:r>
      <w:bookmarkEnd w:id="339"/>
      <w:r/>
      <w:bookmarkEnd w:id="340"/>
      <w:r/>
      <w:bookmarkEnd w:id="341"/>
      <w:r>
        <w:rPr>
          <w:rFonts w:hint="eastAsia" w:ascii="宋体" w:hAnsi="宋体" w:cs="宋体"/>
          <w:bCs w:val="0"/>
          <w:color w:val="auto"/>
          <w:sz w:val="24"/>
          <w:szCs w:val="24"/>
          <w:highlight w:val="none"/>
        </w:rPr>
        <w:t xml:space="preserve">成品检测报告</w:t>
      </w:r>
      <w:r/>
    </w:p>
    <w:tbl>
      <w:tblPr>
        <w:tblStyle w:val="731"/>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35"/>
        <w:gridCol w:w="2944"/>
        <w:gridCol w:w="2024"/>
        <w:gridCol w:w="2184"/>
      </w:tblGrid>
      <w:tr>
        <w:trPr>
          <w:jc w:val="center"/>
          <w:trHeight w:val="567"/>
          <w:tblHeader/>
        </w:trPr>
        <w:tc>
          <w:tcPr>
            <w:tcBorders>
              <w:right w:val="single" w:color="auto" w:sz="4" w:space="0"/>
            </w:tcBorders>
            <w:tcW w:w="835"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序号</w:t>
            </w:r>
            <w:r/>
          </w:p>
        </w:tc>
        <w:tc>
          <w:tcPr>
            <w:tcBorders>
              <w:left w:val="single" w:color="auto" w:sz="4" w:space="0"/>
            </w:tcBorders>
            <w:tcW w:w="1713" w:type="pct"/>
            <w:vAlign w:val="center"/>
            <w:textDirection w:val="lrTb"/>
            <w:noWrap w:val="false"/>
          </w:tcPr>
          <w:p>
            <w:pPr>
              <w:ind w:right="-65"/>
              <w:jc w:val="center"/>
              <w:rPr>
                <w:rFonts w:hint="eastAsia" w:ascii="宋体" w:hAnsi="宋体" w:cs="仿宋"/>
                <w:color w:val="auto"/>
                <w:szCs w:val="21"/>
                <w:highlight w:val="none"/>
              </w:rPr>
            </w:pPr>
            <w:r>
              <w:rPr>
                <w:rFonts w:hint="eastAsia" w:ascii="宋体" w:hAnsi="宋体" w:cs="仿宋"/>
                <w:color w:val="auto"/>
                <w:szCs w:val="21"/>
                <w:highlight w:val="none"/>
              </w:rPr>
              <w:t xml:space="preserve">检测项</w:t>
            </w:r>
            <w:r/>
          </w:p>
        </w:tc>
        <w:tc>
          <w:tcPr>
            <w:tcW w:w="1178"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检测内容</w:t>
            </w:r>
            <w:r/>
          </w:p>
        </w:tc>
        <w:tc>
          <w:tcPr>
            <w:tcBorders>
              <w:right w:val="single" w:color="auto" w:sz="4" w:space="0"/>
            </w:tcBorders>
            <w:tcW w:w="1271"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检测报告所在页码</w:t>
            </w:r>
            <w:r/>
          </w:p>
        </w:tc>
      </w:tr>
      <w:tr>
        <w:trPr>
          <w:jc w:val="center"/>
          <w:trHeight w:val="567"/>
        </w:trPr>
        <w:tc>
          <w:tcPr>
            <w:tcBorders>
              <w:right w:val="single" w:color="auto" w:sz="4" w:space="0"/>
            </w:tcBorders>
            <w:tcW w:w="835"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1713"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1178"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1271"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1713"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1178"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1271"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1713"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1178"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1271"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bl>
    <w:p>
      <w:pPr>
        <w:rPr>
          <w:color w:val="auto"/>
          <w:highlight w:val="none"/>
        </w:rPr>
      </w:pPr>
      <w:r>
        <w:rPr>
          <w:color w:val="auto"/>
          <w:highlight w:val="none"/>
        </w:rPr>
      </w:r>
      <w:r/>
    </w:p>
    <w:p>
      <w:pPr>
        <w:spacing w:line="360" w:lineRule="auto"/>
        <w:rPr>
          <w:rFonts w:hint="eastAsia" w:ascii="宋体" w:hAnsi="宋体"/>
          <w:b/>
          <w:color w:val="auto"/>
          <w:szCs w:val="21"/>
          <w:highlight w:val="none"/>
        </w:rPr>
      </w:pPr>
      <w:r>
        <w:rPr>
          <w:rFonts w:ascii="宋体" w:hAnsi="宋体" w:cs="仿宋"/>
          <w:b/>
          <w:color w:val="auto"/>
          <w:szCs w:val="21"/>
          <w:highlight w:val="none"/>
        </w:rPr>
        <w:t xml:space="preserve">本表附</w:t>
      </w:r>
      <w:r>
        <w:rPr>
          <w:rFonts w:hint="eastAsia" w:ascii="宋体" w:hAnsi="宋体" w:cs="仿宋"/>
          <w:b/>
          <w:color w:val="auto"/>
          <w:szCs w:val="21"/>
          <w:highlight w:val="none"/>
        </w:rPr>
        <w:t xml:space="preserve">有效</w:t>
      </w:r>
      <w:r>
        <w:rPr>
          <w:rFonts w:ascii="宋体" w:hAnsi="宋体" w:cs="仿宋"/>
          <w:b/>
          <w:color w:val="auto"/>
          <w:szCs w:val="21"/>
          <w:highlight w:val="none"/>
        </w:rPr>
        <w:t xml:space="preserve">证明材料复印件</w:t>
      </w:r>
      <w:r>
        <w:rPr>
          <w:rFonts w:hint="eastAsia" w:ascii="宋体" w:hAnsi="宋体" w:cs="仿宋"/>
          <w:b/>
          <w:color w:val="auto"/>
          <w:szCs w:val="21"/>
          <w:highlight w:val="none"/>
        </w:rPr>
        <w:t xml:space="preserve">，并加盖单位公章。</w:t>
      </w:r>
      <w:r/>
    </w:p>
    <w:p>
      <w:pPr>
        <w:spacing w:line="360" w:lineRule="auto"/>
        <w:tabs>
          <w:tab w:val="left" w:pos="1280" w:leader="none"/>
        </w:tabs>
        <w:rPr>
          <w:rFonts w:hint="eastAsia" w:ascii="宋体" w:hAnsi="宋体" w:cs="楷体_GB2312"/>
          <w:color w:val="auto"/>
          <w:szCs w:val="21"/>
          <w:highlight w:val="none"/>
          <w:lang w:val="zh-CN"/>
        </w:rPr>
      </w:pPr>
      <w:r>
        <w:rPr>
          <w:rFonts w:hint="eastAsia" w:ascii="宋体" w:hAnsi="宋体" w:cs="楷体_GB2312"/>
          <w:color w:val="auto"/>
          <w:szCs w:val="21"/>
          <w:highlight w:val="none"/>
          <w:lang w:val="zh-CN"/>
        </w:rPr>
        <w:t xml:space="preserve">投标人：     （加盖公章）     </w:t>
      </w:r>
      <w:r/>
    </w:p>
    <w:p>
      <w:pPr>
        <w:spacing w:line="360" w:lineRule="auto"/>
        <w:tabs>
          <w:tab w:val="left" w:pos="1280" w:leader="none"/>
        </w:tabs>
        <w:rPr>
          <w:rFonts w:hint="eastAsia" w:ascii="宋体" w:hAnsi="宋体" w:cs="楷体_GB2312"/>
          <w:color w:val="auto"/>
          <w:szCs w:val="21"/>
          <w:highlight w:val="none"/>
          <w:lang w:val="zh-CN"/>
        </w:rPr>
      </w:pPr>
      <w:r>
        <w:rPr>
          <w:rFonts w:hint="eastAsia" w:ascii="宋体" w:hAnsi="宋体" w:cs="楷体_GB2312"/>
          <w:color w:val="auto"/>
          <w:szCs w:val="21"/>
          <w:highlight w:val="none"/>
          <w:lang w:val="zh-CN"/>
        </w:rPr>
        <w:t xml:space="preserve">法定代表人或其授权代表（签字或盖章）：               </w:t>
      </w:r>
      <w:r/>
    </w:p>
    <w:p>
      <w:pPr>
        <w:spacing w:line="360" w:lineRule="auto"/>
        <w:tabs>
          <w:tab w:val="left" w:pos="1280" w:leader="none"/>
        </w:tabs>
        <w:rPr>
          <w:rFonts w:hint="eastAsia" w:ascii="宋体" w:hAnsi="宋体" w:cs="楷体_GB2312"/>
          <w:color w:val="auto"/>
          <w:szCs w:val="21"/>
          <w:highlight w:val="none"/>
          <w:lang w:val="zh-CN"/>
        </w:rPr>
      </w:pPr>
      <w:r>
        <w:rPr>
          <w:rFonts w:hint="eastAsia" w:ascii="宋体" w:hAnsi="宋体" w:cs="楷体_GB2312"/>
          <w:color w:val="auto"/>
          <w:szCs w:val="21"/>
          <w:highlight w:val="none"/>
          <w:lang w:val="zh-CN"/>
        </w:rPr>
        <w:t xml:space="preserve">日期：</w:t>
      </w:r>
      <w:r/>
    </w:p>
    <w:p>
      <w:pPr>
        <w:pStyle w:val="760"/>
        <w:rPr>
          <w:rFonts w:hint="eastAsia"/>
          <w:color w:val="auto"/>
          <w:highlight w:val="none"/>
        </w:rPr>
      </w:pPr>
      <w:r>
        <w:rPr>
          <w:rFonts w:hint="eastAsia"/>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762"/>
        <w:ind w:firstLine="569"/>
        <w:spacing w:before="0" w:line="48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（4）原材料检测报告</w:t>
      </w:r>
      <w:r/>
    </w:p>
    <w:tbl>
      <w:tblPr>
        <w:tblStyle w:val="731"/>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35"/>
        <w:gridCol w:w="2944"/>
        <w:gridCol w:w="2024"/>
        <w:gridCol w:w="2184"/>
      </w:tblGrid>
      <w:tr>
        <w:trPr>
          <w:jc w:val="center"/>
          <w:trHeight w:val="567"/>
          <w:tblHeader/>
        </w:trPr>
        <w:tc>
          <w:tcPr>
            <w:tcBorders>
              <w:right w:val="single" w:color="auto" w:sz="4" w:space="0"/>
            </w:tcBorders>
            <w:tcW w:w="835"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序号</w:t>
            </w:r>
            <w:r/>
          </w:p>
        </w:tc>
        <w:tc>
          <w:tcPr>
            <w:tcBorders>
              <w:left w:val="single" w:color="auto" w:sz="4" w:space="0"/>
            </w:tcBorders>
            <w:tcW w:w="1713" w:type="pct"/>
            <w:vAlign w:val="center"/>
            <w:textDirection w:val="lrTb"/>
            <w:noWrap w:val="false"/>
          </w:tcPr>
          <w:p>
            <w:pPr>
              <w:ind w:right="-65"/>
              <w:jc w:val="center"/>
              <w:rPr>
                <w:rFonts w:hint="eastAsia" w:ascii="宋体" w:hAnsi="宋体" w:cs="仿宋"/>
                <w:color w:val="auto"/>
                <w:szCs w:val="21"/>
                <w:highlight w:val="none"/>
              </w:rPr>
            </w:pPr>
            <w:r>
              <w:rPr>
                <w:rFonts w:hint="eastAsia" w:ascii="宋体" w:hAnsi="宋体" w:cs="仿宋"/>
                <w:color w:val="auto"/>
                <w:szCs w:val="21"/>
                <w:highlight w:val="none"/>
              </w:rPr>
              <w:t xml:space="preserve">检测项</w:t>
            </w:r>
            <w:r/>
          </w:p>
        </w:tc>
        <w:tc>
          <w:tcPr>
            <w:tcW w:w="1178"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检测内容</w:t>
            </w:r>
            <w:r/>
          </w:p>
        </w:tc>
        <w:tc>
          <w:tcPr>
            <w:tcBorders>
              <w:right w:val="single" w:color="auto" w:sz="4" w:space="0"/>
            </w:tcBorders>
            <w:tcW w:w="1271"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t xml:space="preserve">检测报告所在页码</w:t>
            </w:r>
            <w:r/>
          </w:p>
        </w:tc>
      </w:tr>
      <w:tr>
        <w:trPr>
          <w:jc w:val="center"/>
          <w:trHeight w:val="567"/>
        </w:trPr>
        <w:tc>
          <w:tcPr>
            <w:tcBorders>
              <w:right w:val="single" w:color="auto" w:sz="4" w:space="0"/>
            </w:tcBorders>
            <w:tcW w:w="835"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1713"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1178" w:type="pct"/>
            <w:vAlign w:val="center"/>
            <w:textDirection w:val="lrTb"/>
            <w:noWrap w:val="false"/>
          </w:tcPr>
          <w:p>
            <w:pPr>
              <w:ind w:right="-10"/>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1271"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1713"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1178"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1271"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1713"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1178"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1271"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1713"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1178"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1271"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1713"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1178"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1271"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left w:val="single" w:color="auto" w:sz="4" w:space="0"/>
            </w:tcBorders>
            <w:tcW w:w="1713"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1178"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Borders>
              <w:right w:val="single" w:color="auto" w:sz="4" w:space="0"/>
            </w:tcBorders>
            <w:tcW w:w="1271" w:type="pct"/>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bl>
    <w:p>
      <w:pPr>
        <w:rPr>
          <w:color w:val="auto"/>
          <w:highlight w:val="none"/>
        </w:rPr>
      </w:pPr>
      <w:r>
        <w:rPr>
          <w:color w:val="auto"/>
          <w:highlight w:val="none"/>
        </w:rPr>
      </w:r>
      <w:r/>
    </w:p>
    <w:p>
      <w:pPr>
        <w:spacing w:line="360" w:lineRule="auto"/>
        <w:rPr>
          <w:rFonts w:hint="eastAsia" w:ascii="宋体" w:hAnsi="宋体"/>
          <w:b/>
          <w:color w:val="auto"/>
          <w:szCs w:val="21"/>
          <w:highlight w:val="none"/>
        </w:rPr>
      </w:pPr>
      <w:r>
        <w:rPr>
          <w:rFonts w:ascii="宋体" w:hAnsi="宋体" w:cs="仿宋"/>
          <w:b/>
          <w:color w:val="auto"/>
          <w:szCs w:val="21"/>
          <w:highlight w:val="none"/>
        </w:rPr>
        <w:t xml:space="preserve">本表附</w:t>
      </w:r>
      <w:r>
        <w:rPr>
          <w:rFonts w:hint="eastAsia" w:ascii="宋体" w:hAnsi="宋体" w:cs="仿宋"/>
          <w:b/>
          <w:color w:val="auto"/>
          <w:szCs w:val="21"/>
          <w:highlight w:val="none"/>
        </w:rPr>
        <w:t xml:space="preserve">有效</w:t>
      </w:r>
      <w:r>
        <w:rPr>
          <w:rFonts w:ascii="宋体" w:hAnsi="宋体" w:cs="仿宋"/>
          <w:b/>
          <w:color w:val="auto"/>
          <w:szCs w:val="21"/>
          <w:highlight w:val="none"/>
        </w:rPr>
        <w:t xml:space="preserve">证明材料复印件</w:t>
      </w:r>
      <w:r>
        <w:rPr>
          <w:rFonts w:hint="eastAsia" w:ascii="宋体" w:hAnsi="宋体" w:cs="仿宋"/>
          <w:b/>
          <w:color w:val="auto"/>
          <w:szCs w:val="21"/>
          <w:highlight w:val="none"/>
        </w:rPr>
        <w:t xml:space="preserve">，并加盖单位公章。</w:t>
      </w:r>
      <w:r/>
    </w:p>
    <w:p>
      <w:pPr>
        <w:spacing w:line="360" w:lineRule="auto"/>
        <w:tabs>
          <w:tab w:val="left" w:pos="1280" w:leader="none"/>
        </w:tabs>
        <w:rPr>
          <w:rFonts w:hint="eastAsia" w:ascii="宋体" w:hAnsi="宋体" w:cs="楷体_GB2312"/>
          <w:color w:val="auto"/>
          <w:szCs w:val="21"/>
          <w:highlight w:val="none"/>
          <w:lang w:val="zh-CN"/>
        </w:rPr>
      </w:pPr>
      <w:r>
        <w:rPr>
          <w:rFonts w:hint="eastAsia" w:ascii="宋体" w:hAnsi="宋体" w:cs="楷体_GB2312"/>
          <w:color w:val="auto"/>
          <w:szCs w:val="21"/>
          <w:highlight w:val="none"/>
          <w:lang w:val="zh-CN"/>
        </w:rPr>
        <w:t xml:space="preserve">投标人：     （加盖公章）     </w:t>
      </w:r>
      <w:r/>
    </w:p>
    <w:p>
      <w:pPr>
        <w:spacing w:line="360" w:lineRule="auto"/>
        <w:tabs>
          <w:tab w:val="left" w:pos="1280" w:leader="none"/>
        </w:tabs>
        <w:rPr>
          <w:rFonts w:hint="eastAsia" w:ascii="宋体" w:hAnsi="宋体" w:cs="楷体_GB2312"/>
          <w:color w:val="auto"/>
          <w:szCs w:val="21"/>
          <w:highlight w:val="none"/>
          <w:lang w:val="zh-CN"/>
        </w:rPr>
      </w:pPr>
      <w:r>
        <w:rPr>
          <w:rFonts w:hint="eastAsia" w:ascii="宋体" w:hAnsi="宋体" w:cs="楷体_GB2312"/>
          <w:color w:val="auto"/>
          <w:szCs w:val="21"/>
          <w:highlight w:val="none"/>
          <w:lang w:val="zh-CN"/>
        </w:rPr>
        <w:t xml:space="preserve">法定代表人或其授权代表（签字或盖章）：               </w:t>
      </w:r>
      <w:r/>
    </w:p>
    <w:p>
      <w:pPr>
        <w:spacing w:line="360" w:lineRule="auto"/>
        <w:tabs>
          <w:tab w:val="left" w:pos="1280" w:leader="none"/>
        </w:tabs>
        <w:rPr>
          <w:rFonts w:hint="eastAsia" w:ascii="宋体" w:hAnsi="宋体" w:cs="楷体_GB2312"/>
          <w:color w:val="auto"/>
          <w:szCs w:val="21"/>
          <w:highlight w:val="none"/>
          <w:lang w:val="zh-CN"/>
        </w:rPr>
      </w:pPr>
      <w:r>
        <w:rPr>
          <w:rFonts w:hint="eastAsia" w:ascii="宋体" w:hAnsi="宋体" w:cs="楷体_GB2312"/>
          <w:color w:val="auto"/>
          <w:szCs w:val="21"/>
          <w:highlight w:val="none"/>
          <w:lang w:val="zh-CN"/>
        </w:rPr>
        <w:t xml:space="preserve">日期：</w:t>
      </w:r>
      <w:r/>
    </w:p>
    <w:p>
      <w:pPr>
        <w:pStyle w:val="760"/>
        <w:rPr>
          <w:rFonts w:hint="eastAsia"/>
          <w:color w:val="auto"/>
          <w:highlight w:val="none"/>
        </w:rPr>
      </w:pPr>
      <w:r>
        <w:rPr>
          <w:rFonts w:hint="eastAsia"/>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762"/>
        <w:ind w:firstLine="569"/>
        <w:spacing w:before="0" w:line="48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（5）本项目总体方案</w:t>
      </w:r>
      <w:r/>
    </w:p>
    <w:p>
      <w:pPr>
        <w:pStyle w:val="762"/>
        <w:ind w:firstLine="569"/>
        <w:spacing w:before="0" w:line="48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（5-1）产品质量保证方案</w:t>
      </w:r>
      <w:r/>
    </w:p>
    <w:p>
      <w:pPr>
        <w:pStyle w:val="762"/>
        <w:ind w:firstLine="569"/>
        <w:spacing w:before="0" w:line="48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（5-2）生产过程监督方案</w:t>
      </w:r>
      <w:r/>
    </w:p>
    <w:p>
      <w:pPr>
        <w:pStyle w:val="762"/>
        <w:ind w:firstLine="569"/>
        <w:spacing w:before="0" w:line="48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（5-3）项目实施方案</w:t>
      </w:r>
      <w:r/>
    </w:p>
    <w:p>
      <w:pPr>
        <w:pStyle w:val="762"/>
        <w:ind w:firstLine="569"/>
        <w:spacing w:before="0" w:line="48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（5-4）产品安装方案</w:t>
      </w:r>
      <w:r/>
    </w:p>
    <w:p>
      <w:pPr>
        <w:pStyle w:val="762"/>
        <w:ind w:firstLine="569"/>
        <w:spacing w:before="0" w:line="48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（5-5）售后服务方案</w:t>
      </w:r>
      <w:r/>
    </w:p>
    <w:p>
      <w:pPr>
        <w:pStyle w:val="762"/>
        <w:ind w:firstLine="426"/>
        <w:spacing w:line="240" w:lineRule="atLeast"/>
        <w:rPr>
          <w:rFonts w:hint="eastAsia" w:ascii="宋体" w:hAnsi="宋体" w:cs="宋体"/>
          <w:b w:val="0"/>
          <w:color w:val="auto"/>
          <w:sz w:val="28"/>
          <w:szCs w:val="28"/>
          <w:highlight w:val="none"/>
        </w:rPr>
        <w:outlineLvl w:val="9"/>
      </w:pPr>
      <w:r>
        <w:rPr>
          <w:rFonts w:hint="eastAsia" w:ascii="宋体" w:hAnsi="宋体" w:cs="宋体"/>
          <w:bCs w:val="0"/>
          <w:color w:val="auto"/>
          <w:sz w:val="28"/>
          <w:szCs w:val="28"/>
          <w:highlight w:val="none"/>
        </w:rPr>
        <w:t xml:space="preserve">承诺函</w:t>
      </w:r>
      <w:r/>
    </w:p>
    <w:p>
      <w:pPr>
        <w:pStyle w:val="998"/>
        <w:ind w:firstLine="420"/>
        <w:spacing w:line="480" w:lineRule="auto"/>
        <w:rPr>
          <w:rFonts w:hint="eastAsia" w:hAnsi="宋体" w:cs="宋体"/>
          <w:color w:val="auto"/>
          <w:sz w:val="22"/>
          <w:szCs w:val="22"/>
          <w:highlight w:val="none"/>
        </w:rPr>
      </w:pPr>
      <w:r>
        <w:rPr>
          <w:rFonts w:hint="eastAsia" w:hAnsi="宋体" w:cs="宋体"/>
          <w:color w:val="auto"/>
          <w:sz w:val="22"/>
          <w:szCs w:val="22"/>
          <w:highlight w:val="none"/>
        </w:rPr>
        <w:t xml:space="preserve">本单位郑重承诺满足以下要求：</w:t>
      </w:r>
      <w:r/>
    </w:p>
    <w:p>
      <w:pPr>
        <w:pStyle w:val="998"/>
        <w:ind w:firstLine="400"/>
        <w:rPr>
          <w:rFonts w:hint="eastAsia" w:hAnsi="宋体" w:cs="宋体"/>
          <w:color w:val="auto"/>
          <w:sz w:val="21"/>
          <w:szCs w:val="21"/>
          <w:highlight w:val="none"/>
        </w:rPr>
      </w:pPr>
      <w:r>
        <w:rPr>
          <w:rFonts w:hint="eastAsia" w:hAnsi="宋体" w:cs="宋体"/>
          <w:color w:val="auto"/>
          <w:sz w:val="21"/>
          <w:szCs w:val="21"/>
          <w:highlight w:val="none"/>
        </w:rPr>
        <w:t xml:space="preserve">（1）为所供产品提供不低于5年原厂免费质保服务（国家有相关质保规定优于本合同约定质保期的按国家相关规定执行）。</w:t>
      </w:r>
      <w:r/>
    </w:p>
    <w:p>
      <w:pPr>
        <w:pStyle w:val="998"/>
        <w:ind w:firstLine="400"/>
        <w:rPr>
          <w:rFonts w:hint="eastAsia" w:hAnsi="宋体" w:cs="宋体"/>
          <w:color w:val="auto"/>
          <w:sz w:val="21"/>
          <w:szCs w:val="21"/>
          <w:highlight w:val="none"/>
        </w:rPr>
      </w:pPr>
      <w:r>
        <w:rPr>
          <w:rFonts w:hint="eastAsia" w:hAnsi="宋体" w:cs="宋体"/>
          <w:color w:val="auto"/>
          <w:sz w:val="21"/>
          <w:szCs w:val="21"/>
          <w:highlight w:val="none"/>
        </w:rPr>
        <w:t xml:space="preserve">（2）在质保期内，一旦发生质量问题，中标供应商保证在接到通知后的6小时内进行响应，并在12小时内组织人员到现场进行检修，确因产品本身质量问题的，将组织原厂人员进行维修、更换或退货处理，费用由中标供应商负责。</w:t>
      </w:r>
      <w:r/>
    </w:p>
    <w:p>
      <w:pPr>
        <w:pStyle w:val="998"/>
        <w:ind w:firstLine="400"/>
        <w:rPr>
          <w:rFonts w:hint="eastAsia" w:hAnsi="宋体" w:cs="宋体"/>
          <w:color w:val="auto"/>
          <w:sz w:val="21"/>
          <w:szCs w:val="21"/>
          <w:highlight w:val="none"/>
        </w:rPr>
      </w:pPr>
      <w:r>
        <w:rPr>
          <w:rFonts w:hint="eastAsia" w:hAnsi="宋体" w:cs="宋体"/>
          <w:color w:val="auto"/>
          <w:sz w:val="21"/>
          <w:szCs w:val="21"/>
          <w:highlight w:val="none"/>
        </w:rPr>
        <w:t xml:space="preserve">（3）产品出现故障48小时不能修复的，免费提供同等功能的产品供采购人使用，直至故障修复。</w:t>
      </w:r>
      <w:r/>
    </w:p>
    <w:p>
      <w:pPr>
        <w:pStyle w:val="998"/>
        <w:ind w:firstLine="400"/>
        <w:rPr>
          <w:rFonts w:hint="eastAsia" w:hAnsi="宋体" w:cs="宋体"/>
          <w:color w:val="auto"/>
          <w:sz w:val="21"/>
          <w:szCs w:val="21"/>
          <w:highlight w:val="none"/>
        </w:rPr>
      </w:pPr>
      <w:r>
        <w:rPr>
          <w:rFonts w:hint="eastAsia" w:hAnsi="宋体" w:cs="宋体"/>
          <w:color w:val="auto"/>
          <w:sz w:val="21"/>
          <w:szCs w:val="21"/>
          <w:highlight w:val="none"/>
        </w:rPr>
        <w:t xml:space="preserve">质保期满后，能根据采购人要求提供充足的备品、备件。</w:t>
      </w:r>
      <w:r/>
    </w:p>
    <w:p>
      <w:pPr>
        <w:ind w:firstLine="4620"/>
        <w:spacing w:line="360" w:lineRule="auto"/>
        <w:rPr>
          <w:rFonts w:hint="eastAsia" w:ascii="宋体" w:hAnsi="宋体" w:cs="宋体"/>
          <w:color w:val="auto"/>
          <w:sz w:val="22"/>
          <w:szCs w:val="22"/>
          <w:highlight w:val="none"/>
          <w:u w:val="single"/>
        </w:rPr>
      </w:pPr>
      <w:r>
        <w:rPr>
          <w:rFonts w:hint="eastAsia" w:ascii="宋体" w:hAnsi="宋体" w:cs="宋体"/>
          <w:bCs/>
          <w:color w:val="auto"/>
          <w:sz w:val="22"/>
          <w:szCs w:val="28"/>
          <w:highlight w:val="none"/>
        </w:rPr>
        <w:t xml:space="preserve">投标人名称（公章）：</w:t>
      </w:r>
      <w:r>
        <w:rPr>
          <w:rFonts w:hint="eastAsia" w:ascii="宋体" w:hAnsi="宋体" w:cs="宋体"/>
          <w:color w:val="auto"/>
          <w:sz w:val="22"/>
          <w:szCs w:val="22"/>
          <w:highlight w:val="none"/>
          <w:u w:val="single"/>
        </w:rPr>
        <w:tab/>
      </w:r>
      <w:r>
        <w:rPr>
          <w:rFonts w:hint="eastAsia" w:ascii="宋体" w:hAnsi="宋体" w:cs="宋体"/>
          <w:color w:val="auto"/>
          <w:sz w:val="22"/>
          <w:szCs w:val="22"/>
          <w:highlight w:val="none"/>
          <w:u w:val="single"/>
        </w:rPr>
        <w:tab/>
      </w:r>
      <w:r/>
    </w:p>
    <w:p>
      <w:pPr>
        <w:ind w:firstLine="3990"/>
        <w:spacing w:line="360" w:lineRule="auto"/>
        <w:rPr>
          <w:rFonts w:hint="eastAsia" w:ascii="宋体" w:hAnsi="宋体" w:cs="宋体"/>
          <w:bCs/>
          <w:color w:val="auto"/>
          <w:sz w:val="22"/>
          <w:szCs w:val="28"/>
          <w:highlight w:val="none"/>
        </w:rPr>
      </w:pPr>
      <w:r>
        <w:rPr>
          <w:rFonts w:hint="eastAsia" w:ascii="宋体" w:hAnsi="宋体" w:cs="宋体"/>
          <w:bCs/>
          <w:color w:val="auto"/>
          <w:sz w:val="22"/>
          <w:szCs w:val="28"/>
          <w:highlight w:val="none"/>
        </w:rPr>
      </w:r>
      <w:r/>
    </w:p>
    <w:p>
      <w:pPr>
        <w:ind w:firstLine="372"/>
        <w:spacing w:line="360" w:lineRule="auto"/>
        <w:rPr>
          <w:rFonts w:hint="eastAsia" w:ascii="宋体" w:hAnsi="宋体" w:cs="宋体"/>
          <w:bCs/>
          <w:color w:val="auto"/>
          <w:sz w:val="22"/>
          <w:szCs w:val="28"/>
          <w:highlight w:val="none"/>
        </w:rPr>
      </w:pPr>
      <w:r>
        <w:rPr>
          <w:rFonts w:hint="eastAsia" w:ascii="宋体" w:hAnsi="宋体" w:cs="宋体"/>
          <w:bCs/>
          <w:color w:val="auto"/>
          <w:sz w:val="22"/>
          <w:szCs w:val="28"/>
          <w:highlight w:val="none"/>
        </w:rPr>
        <w:t xml:space="preserve">                                      日期：______年</w:t>
      </w:r>
      <w:r>
        <w:rPr>
          <w:rFonts w:hint="eastAsia" w:ascii="宋体" w:hAnsi="宋体" w:cs="宋体"/>
          <w:color w:val="auto"/>
          <w:sz w:val="22"/>
          <w:szCs w:val="22"/>
          <w:highlight w:val="none"/>
          <w:u w:val="single"/>
        </w:rPr>
        <w:tab/>
      </w:r>
      <w:r>
        <w:rPr>
          <w:rFonts w:hint="eastAsia" w:ascii="宋体" w:hAnsi="宋体" w:cs="宋体"/>
          <w:color w:val="auto"/>
          <w:sz w:val="22"/>
          <w:szCs w:val="22"/>
          <w:highlight w:val="none"/>
          <w:u w:val="single"/>
        </w:rPr>
        <w:tab/>
      </w:r>
      <w:r>
        <w:rPr>
          <w:rFonts w:hint="eastAsia" w:ascii="宋体" w:hAnsi="宋体" w:cs="宋体"/>
          <w:bCs/>
          <w:color w:val="auto"/>
          <w:sz w:val="22"/>
          <w:szCs w:val="28"/>
          <w:highlight w:val="none"/>
        </w:rPr>
        <w:t xml:space="preserve">月</w:t>
      </w:r>
      <w:r>
        <w:rPr>
          <w:rFonts w:hint="eastAsia" w:ascii="宋体" w:hAnsi="宋体" w:cs="宋体"/>
          <w:color w:val="auto"/>
          <w:sz w:val="22"/>
          <w:szCs w:val="22"/>
          <w:highlight w:val="none"/>
          <w:u w:val="single"/>
        </w:rPr>
        <w:tab/>
      </w:r>
      <w:r>
        <w:rPr>
          <w:rFonts w:hint="eastAsia" w:ascii="宋体" w:hAnsi="宋体" w:cs="宋体"/>
          <w:color w:val="auto"/>
          <w:sz w:val="22"/>
          <w:szCs w:val="22"/>
          <w:highlight w:val="none"/>
          <w:u w:val="single"/>
        </w:rPr>
        <w:tab/>
      </w:r>
      <w:r>
        <w:rPr>
          <w:rFonts w:hint="eastAsia" w:ascii="宋体" w:hAnsi="宋体" w:cs="宋体"/>
          <w:bCs/>
          <w:color w:val="auto"/>
          <w:sz w:val="22"/>
          <w:szCs w:val="28"/>
          <w:highlight w:val="none"/>
        </w:rPr>
        <w:t xml:space="preserve">日</w:t>
      </w:r>
      <w:r/>
    </w:p>
    <w:p>
      <w:pPr>
        <w:rPr>
          <w:rFonts w:hint="eastAsia"/>
          <w:color w:val="auto"/>
          <w:highlight w:val="none"/>
        </w:rPr>
      </w:pPr>
      <w:r>
        <w:rPr>
          <w:rFonts w:hint="eastAsia"/>
          <w:color w:val="auto"/>
          <w:highlight w:val="none"/>
        </w:rPr>
      </w:r>
      <w:r/>
    </w:p>
    <w:p>
      <w:pPr>
        <w:pStyle w:val="762"/>
        <w:ind w:firstLine="569"/>
        <w:spacing w:before="0" w:line="48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）免费质保期</w:t>
      </w:r>
      <w:r/>
    </w:p>
    <w:p>
      <w:pPr>
        <w:pStyle w:val="998"/>
        <w:ind w:firstLine="420"/>
        <w:spacing w:line="480" w:lineRule="auto"/>
        <w:rPr>
          <w:rFonts w:hint="eastAsia" w:hAnsi="宋体" w:cs="宋体"/>
          <w:color w:val="auto"/>
          <w:sz w:val="22"/>
          <w:szCs w:val="22"/>
          <w:highlight w:val="none"/>
        </w:rPr>
      </w:pPr>
      <w:r>
        <w:rPr>
          <w:rFonts w:hint="eastAsia" w:hAnsi="宋体" w:cs="宋体"/>
          <w:color w:val="auto"/>
          <w:sz w:val="22"/>
          <w:szCs w:val="22"/>
          <w:highlight w:val="none"/>
        </w:rPr>
        <w:t xml:space="preserve">本单位郑重承诺满足以下要求：</w:t>
      </w:r>
      <w:r/>
    </w:p>
    <w:p>
      <w:pPr>
        <w:pStyle w:val="998"/>
        <w:ind w:firstLine="40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为所供产品提供</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rPr>
        <w:t xml:space="preserve">年原厂免费质保服务</w:t>
      </w:r>
      <w:r>
        <w:rPr>
          <w:rFonts w:hint="eastAsia" w:hAnsi="宋体" w:cs="宋体"/>
          <w:color w:val="auto"/>
          <w:sz w:val="21"/>
          <w:szCs w:val="21"/>
          <w:highlight w:val="none"/>
          <w:lang w:eastAsia="zh-CN"/>
        </w:rPr>
        <w:t xml:space="preserve">。</w:t>
      </w:r>
      <w:r/>
    </w:p>
    <w:p>
      <w:pPr>
        <w:pStyle w:val="998"/>
        <w:ind w:firstLine="400"/>
        <w:rPr>
          <w:rFonts w:hint="eastAsia" w:hAnsi="宋体" w:cs="宋体"/>
          <w:color w:val="auto"/>
          <w:sz w:val="21"/>
          <w:szCs w:val="21"/>
          <w:highlight w:val="none"/>
        </w:rPr>
      </w:pPr>
      <w:r>
        <w:rPr>
          <w:rFonts w:hint="eastAsia" w:hAnsi="宋体" w:cs="宋体"/>
          <w:color w:val="auto"/>
          <w:sz w:val="21"/>
          <w:szCs w:val="21"/>
          <w:highlight w:val="none"/>
        </w:rPr>
      </w:r>
      <w:r/>
    </w:p>
    <w:p>
      <w:pPr>
        <w:ind w:firstLine="4620"/>
        <w:spacing w:line="360" w:lineRule="auto"/>
        <w:rPr>
          <w:rFonts w:hint="eastAsia" w:ascii="宋体" w:hAnsi="宋体" w:cs="宋体"/>
          <w:bCs/>
          <w:color w:val="auto"/>
          <w:sz w:val="22"/>
          <w:szCs w:val="28"/>
          <w:highlight w:val="none"/>
        </w:rPr>
      </w:pPr>
      <w:r>
        <w:rPr>
          <w:rFonts w:hint="eastAsia" w:ascii="宋体" w:hAnsi="宋体" w:cs="宋体"/>
          <w:bCs/>
          <w:color w:val="auto"/>
          <w:sz w:val="22"/>
          <w:szCs w:val="28"/>
          <w:highlight w:val="none"/>
        </w:rPr>
        <w:t xml:space="preserve">投标人名称（公章）：</w:t>
      </w:r>
      <w:r>
        <w:rPr>
          <w:rFonts w:hint="eastAsia" w:ascii="宋体" w:hAnsi="宋体" w:cs="宋体"/>
          <w:color w:val="auto"/>
          <w:sz w:val="22"/>
          <w:szCs w:val="22"/>
          <w:highlight w:val="none"/>
          <w:u w:val="single"/>
        </w:rPr>
        <w:tab/>
      </w:r>
      <w:r>
        <w:rPr>
          <w:rFonts w:hint="eastAsia" w:ascii="宋体" w:hAnsi="宋体" w:cs="宋体"/>
          <w:color w:val="auto"/>
          <w:sz w:val="22"/>
          <w:szCs w:val="22"/>
          <w:highlight w:val="none"/>
          <w:u w:val="single"/>
        </w:rPr>
        <w:tab/>
      </w:r>
      <w:r/>
    </w:p>
    <w:p>
      <w:pPr>
        <w:ind w:firstLine="372"/>
        <w:spacing w:line="360" w:lineRule="auto"/>
        <w:rPr>
          <w:rFonts w:hint="eastAsia" w:ascii="宋体" w:hAnsi="宋体" w:cs="宋体"/>
          <w:bCs/>
          <w:color w:val="auto"/>
          <w:sz w:val="22"/>
          <w:szCs w:val="28"/>
          <w:highlight w:val="none"/>
        </w:rPr>
      </w:pPr>
      <w:r>
        <w:rPr>
          <w:rFonts w:hint="eastAsia" w:ascii="宋体" w:hAnsi="宋体" w:cs="宋体"/>
          <w:bCs/>
          <w:color w:val="auto"/>
          <w:sz w:val="22"/>
          <w:szCs w:val="28"/>
          <w:highlight w:val="none"/>
        </w:rPr>
        <w:t xml:space="preserve">                                      日期：______年</w:t>
      </w:r>
      <w:r>
        <w:rPr>
          <w:rFonts w:hint="eastAsia" w:ascii="宋体" w:hAnsi="宋体" w:cs="宋体"/>
          <w:color w:val="auto"/>
          <w:sz w:val="22"/>
          <w:szCs w:val="22"/>
          <w:highlight w:val="none"/>
          <w:u w:val="single"/>
        </w:rPr>
        <w:tab/>
      </w:r>
      <w:r>
        <w:rPr>
          <w:rFonts w:hint="eastAsia" w:ascii="宋体" w:hAnsi="宋体" w:cs="宋体"/>
          <w:color w:val="auto"/>
          <w:sz w:val="22"/>
          <w:szCs w:val="22"/>
          <w:highlight w:val="none"/>
          <w:u w:val="single"/>
        </w:rPr>
        <w:tab/>
      </w:r>
      <w:r>
        <w:rPr>
          <w:rFonts w:hint="eastAsia" w:ascii="宋体" w:hAnsi="宋体" w:cs="宋体"/>
          <w:bCs/>
          <w:color w:val="auto"/>
          <w:sz w:val="22"/>
          <w:szCs w:val="28"/>
          <w:highlight w:val="none"/>
        </w:rPr>
        <w:t xml:space="preserve">月</w:t>
      </w:r>
      <w:r>
        <w:rPr>
          <w:rFonts w:hint="eastAsia" w:ascii="宋体" w:hAnsi="宋体" w:cs="宋体"/>
          <w:color w:val="auto"/>
          <w:sz w:val="22"/>
          <w:szCs w:val="22"/>
          <w:highlight w:val="none"/>
          <w:u w:val="single"/>
        </w:rPr>
        <w:tab/>
      </w:r>
      <w:r>
        <w:rPr>
          <w:rFonts w:hint="eastAsia" w:ascii="宋体" w:hAnsi="宋体" w:cs="宋体"/>
          <w:color w:val="auto"/>
          <w:sz w:val="22"/>
          <w:szCs w:val="22"/>
          <w:highlight w:val="none"/>
          <w:u w:val="single"/>
        </w:rPr>
        <w:tab/>
      </w:r>
      <w:r>
        <w:rPr>
          <w:rFonts w:hint="eastAsia" w:ascii="宋体" w:hAnsi="宋体" w:cs="宋体"/>
          <w:bCs/>
          <w:color w:val="auto"/>
          <w:sz w:val="22"/>
          <w:szCs w:val="28"/>
          <w:highlight w:val="none"/>
        </w:rPr>
        <w:t xml:space="preserve">日</w:t>
      </w:r>
      <w:r/>
    </w:p>
    <w:p>
      <w:pPr>
        <w:rPr>
          <w:color w:val="auto"/>
          <w:highlight w:val="none"/>
        </w:rPr>
      </w:pPr>
      <w:r>
        <w:rPr>
          <w:color w:val="auto"/>
          <w:highlight w:val="none"/>
        </w:rPr>
      </w:r>
      <w:r/>
    </w:p>
    <w:p>
      <w:pPr>
        <w:pStyle w:val="760"/>
        <w:rPr>
          <w:rFonts w:hint="eastAsia"/>
          <w:color w:val="auto"/>
          <w:highlight w:val="none"/>
        </w:rPr>
      </w:pPr>
      <w:r>
        <w:rPr>
          <w:rFonts w:hint="eastAsia"/>
          <w:color w:val="auto"/>
          <w:highlight w:val="none"/>
        </w:rPr>
      </w:r>
      <w:r/>
    </w:p>
    <w:p>
      <w:pPr>
        <w:rPr>
          <w:rFonts w:hint="eastAsia" w:ascii="宋体" w:hAnsi="宋体" w:cs="宋体"/>
          <w:color w:val="auto"/>
          <w:highlight w:val="none"/>
        </w:rPr>
      </w:pPr>
      <w:r>
        <w:rPr>
          <w:rFonts w:hint="eastAsia" w:ascii="宋体" w:hAnsi="宋体" w:cs="宋体"/>
          <w:color w:val="auto"/>
          <w:sz w:val="24"/>
          <w:highlight w:val="none"/>
        </w:rPr>
        <w:br w:type="page" w:clear="all"/>
      </w:r>
      <w:bookmarkEnd w:id="268"/>
      <w:r/>
      <w:r/>
    </w:p>
    <w:p>
      <w:pPr>
        <w:ind w:firstLine="372"/>
        <w:rPr>
          <w:color w:val="auto"/>
          <w:highlight w:val="none"/>
        </w:rPr>
      </w:pPr>
      <w:r/>
      <w:bookmarkStart w:id="342" w:name="_Toc107246305"/>
      <w:r/>
      <w:bookmarkStart w:id="343" w:name="_Toc103848605"/>
      <w:r/>
      <w:bookmarkStart w:id="344" w:name="_Toc104560922"/>
      <w:r/>
      <w:bookmarkStart w:id="345" w:name="_Toc100905289"/>
      <w:r/>
      <w:bookmarkStart w:id="346" w:name="_Toc96347904"/>
      <w:r/>
      <w:r/>
    </w:p>
    <w:p>
      <w:pPr>
        <w:pStyle w:val="762"/>
        <w:ind w:firstLine="498"/>
        <w:spacing w:before="0"/>
        <w:rPr>
          <w:rFonts w:hint="eastAsia" w:ascii="宋体" w:hAnsi="宋体" w:cs="宋体"/>
          <w:color w:val="auto"/>
          <w:highlight w:val="none"/>
        </w:rPr>
      </w:pPr>
      <w:r>
        <w:rPr>
          <w:rFonts w:hint="eastAsia" w:ascii="宋体" w:hAnsi="宋体" w:cs="宋体"/>
          <w:color w:val="auto"/>
          <w:sz w:val="28"/>
          <w:szCs w:val="24"/>
          <w:highlight w:val="none"/>
        </w:rPr>
        <w:t xml:space="preserve">三、其他部分</w:t>
      </w:r>
      <w:bookmarkEnd w:id="342"/>
      <w:r/>
      <w:bookmarkEnd w:id="343"/>
      <w:r/>
      <w:bookmarkEnd w:id="344"/>
      <w:r/>
      <w:r/>
    </w:p>
    <w:p>
      <w:pPr>
        <w:pStyle w:val="762"/>
        <w:ind w:firstLine="426"/>
        <w:spacing w:before="0"/>
        <w:rPr>
          <w:rFonts w:hint="eastAsia" w:ascii="宋体" w:hAnsi="宋体" w:cs="宋体"/>
          <w:bCs w:val="0"/>
          <w:color w:val="auto"/>
          <w:sz w:val="24"/>
          <w:szCs w:val="24"/>
          <w:highlight w:val="none"/>
        </w:rPr>
      </w:pPr>
      <w:r/>
      <w:bookmarkStart w:id="347" w:name="_Toc104560925"/>
      <w:r/>
      <w:bookmarkStart w:id="348" w:name="_Toc103848608"/>
      <w:r/>
      <w:bookmarkStart w:id="349" w:name="_Toc107246308"/>
      <w:r/>
      <w:bookmarkStart w:id="350" w:name="_Toc103848607"/>
      <w:r/>
      <w:bookmarkStart w:id="351" w:name="_Toc107246307"/>
      <w:r/>
      <w:bookmarkStart w:id="352" w:name="_Toc100905295"/>
      <w:r/>
      <w:bookmarkStart w:id="353" w:name="_Toc104560924"/>
      <w:r/>
      <w:bookmarkStart w:id="354" w:name="_Toc104560923"/>
      <w:r/>
      <w:bookmarkStart w:id="355" w:name="_Toc103848606"/>
      <w:r/>
      <w:bookmarkStart w:id="356" w:name="_Toc107246306"/>
      <w:r>
        <w:rPr>
          <w:rFonts w:hint="eastAsia" w:ascii="宋体" w:hAnsi="宋体" w:cs="宋体"/>
          <w:bCs w:val="0"/>
          <w:color w:val="auto"/>
          <w:sz w:val="24"/>
          <w:szCs w:val="24"/>
          <w:highlight w:val="none"/>
        </w:rPr>
        <w:t xml:space="preserve">（1）要求投标人提交的其他文件材料或证明材料</w:t>
      </w:r>
      <w:bookmarkEnd w:id="347"/>
      <w:r/>
      <w:bookmarkEnd w:id="348"/>
      <w:r/>
      <w:bookmarkEnd w:id="349"/>
      <w:r/>
      <w:r/>
    </w:p>
    <w:p>
      <w:pPr>
        <w:pStyle w:val="741"/>
        <w:ind w:left="1260" w:firstLine="426"/>
        <w:rPr>
          <w:rFonts w:hint="eastAsia" w:hAnsi="宋体" w:cs="宋体"/>
          <w:color w:val="auto"/>
          <w:highlight w:val="none"/>
        </w:rPr>
      </w:pPr>
      <w:r>
        <w:rPr>
          <w:rFonts w:hint="eastAsia" w:hAnsi="宋体" w:cs="宋体"/>
          <w:color w:val="auto"/>
          <w:highlight w:val="none"/>
        </w:rPr>
      </w:r>
      <w:r/>
    </w:p>
    <w:p>
      <w:pPr>
        <w:pStyle w:val="741"/>
        <w:ind w:left="1260" w:firstLine="426"/>
        <w:rPr>
          <w:rFonts w:hint="eastAsia" w:hAnsi="宋体" w:cs="宋体"/>
          <w:color w:val="auto"/>
          <w:highlight w:val="none"/>
        </w:rPr>
      </w:pPr>
      <w:r>
        <w:rPr>
          <w:rFonts w:hint="eastAsia" w:hAnsi="宋体" w:cs="宋体"/>
          <w:color w:val="auto"/>
          <w:highlight w:val="none"/>
        </w:rPr>
        <w:br w:type="page" w:clear="all"/>
      </w:r>
      <w:bookmarkEnd w:id="350"/>
      <w:r/>
      <w:bookmarkEnd w:id="351"/>
      <w:r/>
      <w:bookmarkEnd w:id="352"/>
      <w:r/>
      <w:bookmarkEnd w:id="353"/>
      <w:r/>
      <w:r/>
    </w:p>
    <w:p>
      <w:pPr>
        <w:pStyle w:val="762"/>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（2）投标人认为需提供的其他文件或证明材料</w:t>
      </w:r>
      <w:r/>
    </w:p>
    <w:p>
      <w:pPr>
        <w:jc w:val="left"/>
        <w:widowControl/>
        <w:rPr>
          <w:rFonts w:hint="eastAsia" w:ascii="宋体" w:hAnsi="宋体" w:cs="楷体_GB2312"/>
          <w:b/>
          <w:color w:val="auto"/>
          <w:sz w:val="24"/>
          <w:highlight w:val="none"/>
          <w:lang w:val="zh-CN"/>
        </w:rPr>
      </w:pPr>
      <w:r>
        <w:rPr>
          <w:rFonts w:ascii="宋体" w:hAnsi="宋体" w:cs="楷体_GB2312"/>
          <w:b/>
          <w:color w:val="auto"/>
          <w:sz w:val="24"/>
          <w:highlight w:val="none"/>
          <w:lang w:val="zh-CN"/>
        </w:rPr>
        <w:br w:type="page" w:clear="all"/>
      </w:r>
      <w:r/>
    </w:p>
    <w:p>
      <w:pPr>
        <w:jc w:val="left"/>
        <w:widowControl/>
        <w:rPr>
          <w:rFonts w:hint="eastAsia" w:ascii="宋体" w:hAnsi="宋体" w:cs="楷体_GB2312"/>
          <w:b/>
          <w:color w:val="auto"/>
          <w:sz w:val="24"/>
          <w:highlight w:val="none"/>
          <w:lang w:val="zh-CN"/>
        </w:rPr>
      </w:pPr>
      <w:r>
        <w:rPr>
          <w:rFonts w:ascii="宋体" w:hAnsi="宋体" w:cs="楷体_GB2312"/>
          <w:b/>
          <w:color w:val="auto"/>
          <w:sz w:val="24"/>
          <w:highlight w:val="none"/>
          <w:lang w:val="zh-CN"/>
        </w:rPr>
        <w:t xml:space="preserve">附件</w:t>
      </w:r>
      <w:r/>
    </w:p>
    <w:p>
      <w:pPr>
        <w:pStyle w:val="722"/>
        <w:spacing w:before="0" w:after="0" w:line="360" w:lineRule="auto"/>
        <w:rPr>
          <w:rFonts w:hint="eastAsia" w:ascii="宋体" w:hAnsi="宋体"/>
          <w:color w:val="auto"/>
          <w:sz w:val="24"/>
          <w:szCs w:val="24"/>
          <w:highlight w:val="none"/>
        </w:rPr>
      </w:pPr>
      <w:r/>
      <w:bookmarkStart w:id="357" w:name="_Toc11338077"/>
      <w:r/>
      <w:bookmarkStart w:id="358" w:name="_Toc105434069"/>
      <w:r/>
      <w:bookmarkStart w:id="359" w:name="_Toc465782213"/>
      <w:r/>
      <w:bookmarkStart w:id="360" w:name="_Toc357514861"/>
      <w:r/>
      <w:bookmarkStart w:id="361" w:name="_Toc103933426"/>
      <w:r/>
      <w:bookmarkStart w:id="362" w:name="_Toc517164014"/>
      <w:r/>
      <w:bookmarkStart w:id="363" w:name="_Toc214616361"/>
      <w:r/>
      <w:bookmarkStart w:id="364" w:name="_Toc468787028"/>
      <w:r/>
      <w:bookmarkStart w:id="365" w:name="_Toc395185561"/>
      <w:r/>
      <w:bookmarkStart w:id="366" w:name="_Toc11339480"/>
      <w:r/>
      <w:bookmarkStart w:id="367" w:name="_Toc103695579"/>
      <w:r/>
      <w:bookmarkStart w:id="368" w:name="_Toc109544913"/>
      <w:r>
        <w:rPr>
          <w:rFonts w:ascii="宋体" w:hAnsi="宋体"/>
          <w:color w:val="auto"/>
          <w:sz w:val="24"/>
          <w:szCs w:val="24"/>
          <w:highlight w:val="none"/>
        </w:rPr>
        <w:t xml:space="preserve">制造商资格声明</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pStyle w:val="744"/>
        <w:rPr>
          <w:color w:val="auto"/>
          <w:sz w:val="24"/>
          <w:szCs w:val="24"/>
          <w:highlight w:val="none"/>
        </w:rPr>
      </w:pPr>
      <w:r>
        <w:rPr>
          <w:color w:val="auto"/>
          <w:sz w:val="24"/>
          <w:szCs w:val="24"/>
          <w:highlight w:val="none"/>
        </w:rPr>
        <w:t xml:space="preserve">1．名称及概况：</w:t>
      </w:r>
      <w:r/>
    </w:p>
    <w:p>
      <w:pPr>
        <w:pStyle w:val="744"/>
        <w:rPr>
          <w:color w:val="auto"/>
          <w:sz w:val="24"/>
          <w:szCs w:val="24"/>
          <w:highlight w:val="none"/>
        </w:rPr>
      </w:pPr>
      <w:r>
        <w:rPr>
          <w:color w:val="auto"/>
          <w:sz w:val="24"/>
          <w:szCs w:val="24"/>
          <w:highlight w:val="none"/>
        </w:rPr>
        <w:t xml:space="preserve">   (1)制造商名称：                                                    </w:t>
      </w:r>
      <w:r/>
    </w:p>
    <w:p>
      <w:pPr>
        <w:pStyle w:val="744"/>
        <w:rPr>
          <w:color w:val="auto"/>
          <w:sz w:val="24"/>
          <w:szCs w:val="24"/>
          <w:highlight w:val="none"/>
        </w:rPr>
      </w:pPr>
      <w:r>
        <w:rPr>
          <w:color w:val="auto"/>
          <w:sz w:val="24"/>
          <w:szCs w:val="24"/>
          <w:highlight w:val="none"/>
        </w:rPr>
        <w:t xml:space="preserve">   (2)总部地址：                                                      </w:t>
      </w:r>
      <w:r/>
    </w:p>
    <w:p>
      <w:pPr>
        <w:pStyle w:val="744"/>
        <w:rPr>
          <w:color w:val="auto"/>
          <w:sz w:val="24"/>
          <w:szCs w:val="24"/>
          <w:highlight w:val="none"/>
        </w:rPr>
      </w:pPr>
      <w:r>
        <w:rPr>
          <w:color w:val="auto"/>
          <w:sz w:val="24"/>
          <w:szCs w:val="24"/>
          <w:highlight w:val="none"/>
        </w:rPr>
        <w:t xml:space="preserve">      电传/传真/电话号码：                                            </w:t>
      </w:r>
      <w:r/>
    </w:p>
    <w:p>
      <w:pPr>
        <w:pStyle w:val="744"/>
        <w:rPr>
          <w:color w:val="auto"/>
          <w:sz w:val="24"/>
          <w:szCs w:val="24"/>
          <w:highlight w:val="none"/>
        </w:rPr>
      </w:pPr>
      <w:r>
        <w:rPr>
          <w:color w:val="auto"/>
          <w:sz w:val="24"/>
          <w:szCs w:val="24"/>
          <w:highlight w:val="none"/>
        </w:rPr>
        <w:t xml:space="preserve">   (3)成立和/或注册日期：                                             </w:t>
      </w:r>
      <w:r/>
    </w:p>
    <w:p>
      <w:pPr>
        <w:pStyle w:val="744"/>
        <w:rPr>
          <w:color w:val="auto"/>
          <w:sz w:val="24"/>
          <w:szCs w:val="24"/>
          <w:highlight w:val="none"/>
        </w:rPr>
      </w:pPr>
      <w:r>
        <w:rPr>
          <w:color w:val="auto"/>
          <w:sz w:val="24"/>
          <w:szCs w:val="24"/>
          <w:highlight w:val="none"/>
        </w:rPr>
        <w:t xml:space="preserve">   (4)实收资本：                                                      </w:t>
      </w:r>
      <w:r/>
    </w:p>
    <w:p>
      <w:pPr>
        <w:pStyle w:val="744"/>
        <w:rPr>
          <w:color w:val="auto"/>
          <w:sz w:val="24"/>
          <w:szCs w:val="24"/>
          <w:highlight w:val="none"/>
        </w:rPr>
      </w:pPr>
      <w:r>
        <w:rPr>
          <w:color w:val="auto"/>
          <w:sz w:val="24"/>
          <w:szCs w:val="24"/>
          <w:highlight w:val="none"/>
        </w:rPr>
        <w:t xml:space="preserve">   (5)近期资产负债表(到</w:t>
      </w:r>
      <w:r>
        <w:rPr>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color w:val="auto"/>
          <w:sz w:val="24"/>
          <w:szCs w:val="24"/>
          <w:highlight w:val="none"/>
        </w:rPr>
        <w:t xml:space="preserve">日止)</w:t>
      </w:r>
      <w:r/>
    </w:p>
    <w:p>
      <w:pPr>
        <w:pStyle w:val="744"/>
        <w:rPr>
          <w:color w:val="auto"/>
          <w:sz w:val="24"/>
          <w:szCs w:val="24"/>
          <w:highlight w:val="none"/>
        </w:rPr>
      </w:pPr>
      <w:r>
        <w:rPr>
          <w:color w:val="auto"/>
          <w:sz w:val="24"/>
          <w:szCs w:val="24"/>
          <w:highlight w:val="none"/>
        </w:rPr>
        <w:t xml:space="preserve">      ①固定资产：                                                    </w:t>
      </w:r>
      <w:r/>
    </w:p>
    <w:p>
      <w:pPr>
        <w:pStyle w:val="744"/>
        <w:rPr>
          <w:color w:val="auto"/>
          <w:sz w:val="24"/>
          <w:szCs w:val="24"/>
          <w:highlight w:val="none"/>
        </w:rPr>
      </w:pPr>
      <w:r>
        <w:rPr>
          <w:color w:val="auto"/>
          <w:sz w:val="24"/>
          <w:szCs w:val="24"/>
          <w:highlight w:val="none"/>
        </w:rPr>
        <w:t xml:space="preserve">      ②流动资产：                                                    </w:t>
      </w:r>
      <w:r/>
    </w:p>
    <w:p>
      <w:pPr>
        <w:pStyle w:val="744"/>
        <w:rPr>
          <w:color w:val="auto"/>
          <w:sz w:val="24"/>
          <w:szCs w:val="24"/>
          <w:highlight w:val="none"/>
        </w:rPr>
      </w:pPr>
      <w:r>
        <w:rPr>
          <w:color w:val="auto"/>
          <w:sz w:val="24"/>
          <w:szCs w:val="24"/>
          <w:highlight w:val="none"/>
        </w:rPr>
        <w:t xml:space="preserve">      ③长期负债：                                                    </w:t>
      </w:r>
      <w:r/>
    </w:p>
    <w:p>
      <w:pPr>
        <w:pStyle w:val="744"/>
        <w:rPr>
          <w:color w:val="auto"/>
          <w:sz w:val="24"/>
          <w:szCs w:val="24"/>
          <w:highlight w:val="none"/>
        </w:rPr>
      </w:pPr>
      <w:r>
        <w:rPr>
          <w:color w:val="auto"/>
          <w:sz w:val="24"/>
          <w:szCs w:val="24"/>
          <w:highlight w:val="none"/>
        </w:rPr>
        <w:t xml:space="preserve">      ④流动负债：                                                    </w:t>
      </w:r>
      <w:r/>
    </w:p>
    <w:p>
      <w:pPr>
        <w:pStyle w:val="744"/>
        <w:rPr>
          <w:color w:val="auto"/>
          <w:sz w:val="24"/>
          <w:szCs w:val="24"/>
          <w:highlight w:val="none"/>
        </w:rPr>
      </w:pPr>
      <w:r>
        <w:rPr>
          <w:color w:val="auto"/>
          <w:sz w:val="24"/>
          <w:szCs w:val="24"/>
          <w:highlight w:val="none"/>
        </w:rPr>
        <w:t xml:space="preserve">      ⑤净值：                                                        </w:t>
      </w:r>
      <w:r/>
    </w:p>
    <w:p>
      <w:pPr>
        <w:pStyle w:val="744"/>
        <w:rPr>
          <w:color w:val="auto"/>
          <w:sz w:val="24"/>
          <w:szCs w:val="24"/>
          <w:highlight w:val="none"/>
        </w:rPr>
      </w:pPr>
      <w:r>
        <w:rPr>
          <w:color w:val="auto"/>
          <w:sz w:val="24"/>
          <w:szCs w:val="24"/>
          <w:highlight w:val="none"/>
        </w:rPr>
        <w:t xml:space="preserve">    (6)主要负责人姓名(可选填)：                                       </w:t>
      </w:r>
      <w:r/>
    </w:p>
    <w:p>
      <w:pPr>
        <w:pStyle w:val="744"/>
        <w:rPr>
          <w:color w:val="auto"/>
          <w:sz w:val="24"/>
          <w:szCs w:val="24"/>
          <w:highlight w:val="none"/>
        </w:rPr>
      </w:pPr>
      <w:r>
        <w:rPr>
          <w:color w:val="auto"/>
          <w:sz w:val="24"/>
          <w:szCs w:val="24"/>
          <w:highlight w:val="none"/>
        </w:rPr>
        <w:t xml:space="preserve">2． (1)关于制造投标货物的设施及其它情况：</w:t>
      </w:r>
      <w:r/>
    </w:p>
    <w:p>
      <w:pPr>
        <w:pStyle w:val="744"/>
        <w:rPr>
          <w:color w:val="auto"/>
          <w:sz w:val="24"/>
          <w:szCs w:val="24"/>
          <w:highlight w:val="none"/>
        </w:rPr>
      </w:pPr>
      <w:r>
        <w:rPr>
          <w:color w:val="auto"/>
          <w:sz w:val="24"/>
          <w:szCs w:val="24"/>
          <w:highlight w:val="none"/>
        </w:rPr>
        <w:t xml:space="preserve">       工厂名称地址      生产的项目      年生产能力     职工人数</w:t>
      </w:r>
      <w:r/>
    </w:p>
    <w:p>
      <w:pPr>
        <w:pStyle w:val="744"/>
        <w:rPr>
          <w:color w:val="auto"/>
          <w:sz w:val="24"/>
          <w:szCs w:val="24"/>
          <w:highlight w:val="none"/>
        </w:rPr>
      </w:pP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    (2)本制造商不生产，而需从其它制造商购买的主要零部件：</w:t>
      </w:r>
      <w:r/>
    </w:p>
    <w:p>
      <w:pPr>
        <w:pStyle w:val="744"/>
        <w:rPr>
          <w:color w:val="auto"/>
          <w:sz w:val="24"/>
          <w:szCs w:val="24"/>
          <w:highlight w:val="none"/>
        </w:rPr>
      </w:pPr>
      <w:r>
        <w:rPr>
          <w:color w:val="auto"/>
          <w:sz w:val="24"/>
          <w:szCs w:val="24"/>
          <w:highlight w:val="none"/>
        </w:rPr>
        <w:t xml:space="preserve">      制造商名称和地址                 主要零部件名称</w:t>
      </w:r>
      <w:r/>
    </w:p>
    <w:p>
      <w:pPr>
        <w:pStyle w:val="744"/>
        <w:rPr>
          <w:color w:val="auto"/>
          <w:sz w:val="24"/>
          <w:szCs w:val="24"/>
          <w:highlight w:val="none"/>
        </w:rPr>
      </w:pP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3． 本制造商生产投标货物的经验(包括年限、项目业主、额定能力、商业运营的起始日期等)：</w:t>
      </w:r>
      <w:r/>
    </w:p>
    <w:p>
      <w:pPr>
        <w:pStyle w:val="744"/>
        <w:rPr>
          <w:color w:val="auto"/>
          <w:sz w:val="24"/>
          <w:szCs w:val="24"/>
          <w:highlight w:val="none"/>
        </w:rPr>
      </w:pP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4． 近3年投标货物主要销售给国内、外主要客户的名称地址：</w:t>
      </w:r>
      <w:r/>
    </w:p>
    <w:p>
      <w:pPr>
        <w:pStyle w:val="744"/>
        <w:rPr>
          <w:color w:val="auto"/>
          <w:sz w:val="24"/>
          <w:szCs w:val="24"/>
          <w:highlight w:val="none"/>
        </w:rPr>
      </w:pPr>
      <w:r>
        <w:rPr>
          <w:color w:val="auto"/>
          <w:sz w:val="24"/>
          <w:szCs w:val="24"/>
          <w:highlight w:val="none"/>
        </w:rPr>
        <w:t xml:space="preserve">    (1)出口销售</w:t>
      </w:r>
      <w:r/>
    </w:p>
    <w:p>
      <w:pPr>
        <w:pStyle w:val="744"/>
        <w:rPr>
          <w:color w:val="auto"/>
          <w:sz w:val="24"/>
          <w:szCs w:val="24"/>
          <w:highlight w:val="none"/>
        </w:rPr>
      </w:pPr>
      <w:r>
        <w:rPr>
          <w:color w:val="auto"/>
          <w:sz w:val="24"/>
          <w:szCs w:val="24"/>
          <w:highlight w:val="none"/>
        </w:rPr>
        <w:t xml:space="preserve">      (名称和地址)                           (销售项目)            </w:t>
      </w:r>
      <w:r/>
    </w:p>
    <w:p>
      <w:pPr>
        <w:pStyle w:val="744"/>
        <w:rPr>
          <w:color w:val="auto"/>
          <w:sz w:val="24"/>
          <w:szCs w:val="24"/>
          <w:highlight w:val="none"/>
        </w:rPr>
      </w:pPr>
      <w:r>
        <w:rPr>
          <w:color w:val="auto"/>
          <w:sz w:val="24"/>
          <w:szCs w:val="24"/>
          <w:highlight w:val="none"/>
        </w:rPr>
        <w:t xml:space="preserve">    (2)国内销售</w:t>
      </w:r>
      <w:r/>
    </w:p>
    <w:p>
      <w:pPr>
        <w:pStyle w:val="744"/>
        <w:rPr>
          <w:color w:val="auto"/>
          <w:sz w:val="24"/>
          <w:szCs w:val="24"/>
          <w:highlight w:val="none"/>
        </w:rPr>
      </w:pPr>
      <w:r>
        <w:rPr>
          <w:color w:val="auto"/>
          <w:sz w:val="24"/>
          <w:szCs w:val="24"/>
          <w:highlight w:val="none"/>
        </w:rPr>
        <w:t xml:space="preserve">      (名称和地址)                          (销售项目)               </w:t>
      </w:r>
      <w:r/>
    </w:p>
    <w:p>
      <w:pPr>
        <w:pStyle w:val="744"/>
        <w:rPr>
          <w:color w:val="auto"/>
          <w:sz w:val="24"/>
          <w:szCs w:val="24"/>
          <w:highlight w:val="none"/>
        </w:rPr>
      </w:pPr>
      <w:r>
        <w:rPr>
          <w:color w:val="auto"/>
          <w:sz w:val="24"/>
          <w:szCs w:val="24"/>
          <w:highlight w:val="none"/>
        </w:rPr>
        <w:t xml:space="preserve">5． 近3年的年营业额：</w:t>
      </w:r>
      <w:r/>
    </w:p>
    <w:p>
      <w:pPr>
        <w:pStyle w:val="744"/>
        <w:rPr>
          <w:color w:val="auto"/>
          <w:sz w:val="24"/>
          <w:szCs w:val="24"/>
          <w:highlight w:val="none"/>
        </w:rPr>
      </w:pPr>
      <w:r>
        <w:rPr>
          <w:color w:val="auto"/>
          <w:sz w:val="24"/>
          <w:szCs w:val="24"/>
          <w:highlight w:val="none"/>
        </w:rPr>
        <w:t xml:space="preserve">       年份             国内            出口            总额</w:t>
      </w:r>
      <w:r/>
    </w:p>
    <w:p>
      <w:pPr>
        <w:pStyle w:val="744"/>
        <w:rPr>
          <w:color w:val="auto"/>
          <w:sz w:val="24"/>
          <w:szCs w:val="24"/>
          <w:highlight w:val="none"/>
        </w:rPr>
      </w:pPr>
      <w:r>
        <w:rPr>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6． 易损件投标人的名称和地址：</w:t>
      </w:r>
      <w:r/>
    </w:p>
    <w:p>
      <w:pPr>
        <w:pStyle w:val="744"/>
        <w:rPr>
          <w:color w:val="auto"/>
          <w:sz w:val="24"/>
          <w:szCs w:val="24"/>
          <w:highlight w:val="none"/>
        </w:rPr>
      </w:pPr>
      <w:r>
        <w:rPr>
          <w:color w:val="auto"/>
          <w:sz w:val="24"/>
          <w:szCs w:val="24"/>
          <w:highlight w:val="none"/>
        </w:rPr>
        <w:t xml:space="preserve">     部件名称                             投标人</w:t>
      </w:r>
      <w:r/>
    </w:p>
    <w:p>
      <w:pPr>
        <w:pStyle w:val="744"/>
        <w:rPr>
          <w:color w:val="auto"/>
          <w:sz w:val="24"/>
          <w:szCs w:val="24"/>
          <w:highlight w:val="none"/>
        </w:rPr>
      </w:pP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        </w:t>
      </w:r>
      <w:r>
        <w:rPr>
          <w:color w:val="auto"/>
          <w:sz w:val="24"/>
          <w:szCs w:val="24"/>
          <w:highlight w:val="none"/>
          <w:u w:val="single"/>
        </w:rPr>
        <w:t xml:space="preserve">                              </w:t>
      </w:r>
      <w:r>
        <w:rPr>
          <w:color w:val="auto"/>
          <w:sz w:val="24"/>
          <w:szCs w:val="24"/>
          <w:highlight w:val="none"/>
        </w:rPr>
        <w:t xml:space="preserve">                                                  </w:t>
      </w:r>
      <w:r/>
    </w:p>
    <w:p>
      <w:pPr>
        <w:pStyle w:val="744"/>
        <w:numPr>
          <w:ilvl w:val="0"/>
          <w:numId w:val="9"/>
        </w:numPr>
        <w:rPr>
          <w:color w:val="auto"/>
          <w:sz w:val="24"/>
          <w:szCs w:val="24"/>
          <w:highlight w:val="none"/>
        </w:rPr>
      </w:pPr>
      <w:r>
        <w:rPr>
          <w:color w:val="auto"/>
          <w:sz w:val="24"/>
          <w:szCs w:val="24"/>
          <w:highlight w:val="none"/>
        </w:rPr>
        <w:t xml:space="preserve">有关开户银行的名称和地址：</w:t>
      </w:r>
      <w:r>
        <w:rPr>
          <w:color w:val="auto"/>
          <w:sz w:val="24"/>
          <w:szCs w:val="24"/>
          <w:highlight w:val="none"/>
          <w:u w:val="single"/>
        </w:rPr>
        <w:t xml:space="preserve">              </w:t>
      </w:r>
      <w:r/>
    </w:p>
    <w:p>
      <w:pPr>
        <w:pStyle w:val="744"/>
        <w:numPr>
          <w:ilvl w:val="0"/>
          <w:numId w:val="9"/>
        </w:numPr>
        <w:rPr>
          <w:color w:val="auto"/>
          <w:sz w:val="24"/>
          <w:szCs w:val="24"/>
          <w:highlight w:val="none"/>
        </w:rPr>
      </w:pPr>
      <w:r>
        <w:rPr>
          <w:color w:val="auto"/>
          <w:sz w:val="24"/>
          <w:szCs w:val="24"/>
          <w:highlight w:val="none"/>
        </w:rPr>
        <w:t xml:space="preserve">制造商所属的集团公司（如有的话）：</w:t>
      </w:r>
      <w:r>
        <w:rPr>
          <w:color w:val="auto"/>
          <w:sz w:val="24"/>
          <w:szCs w:val="24"/>
          <w:highlight w:val="none"/>
          <w:u w:val="single"/>
        </w:rPr>
        <w:t xml:space="preserve">           </w:t>
      </w:r>
      <w:r/>
    </w:p>
    <w:p>
      <w:pPr>
        <w:pStyle w:val="744"/>
        <w:numPr>
          <w:ilvl w:val="0"/>
          <w:numId w:val="9"/>
        </w:numPr>
        <w:rPr>
          <w:color w:val="auto"/>
          <w:sz w:val="24"/>
          <w:szCs w:val="24"/>
          <w:highlight w:val="none"/>
        </w:rPr>
      </w:pPr>
      <w:r>
        <w:rPr>
          <w:color w:val="auto"/>
          <w:sz w:val="24"/>
          <w:szCs w:val="24"/>
          <w:highlight w:val="none"/>
        </w:rPr>
        <w:t xml:space="preserve">其他情况：                     </w:t>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t xml:space="preserve">兹证明上述声明是真实、正确的，并提供了全部能提供的资料和数据，我们同意遵照贵方要求出示有关证明文件。</w:t>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t xml:space="preserve">制造商名称：           </w:t>
      </w:r>
      <w:r/>
    </w:p>
    <w:p>
      <w:pPr>
        <w:pStyle w:val="744"/>
        <w:rPr>
          <w:color w:val="auto"/>
          <w:sz w:val="24"/>
          <w:szCs w:val="24"/>
          <w:highlight w:val="none"/>
        </w:rPr>
      </w:pPr>
      <w:r>
        <w:rPr>
          <w:color w:val="auto"/>
          <w:sz w:val="24"/>
          <w:szCs w:val="24"/>
          <w:highlight w:val="none"/>
        </w:rPr>
        <w:t xml:space="preserve">签字人姓名和职务：                          </w:t>
      </w:r>
      <w:r/>
    </w:p>
    <w:p>
      <w:pPr>
        <w:pStyle w:val="744"/>
        <w:rPr>
          <w:color w:val="auto"/>
          <w:sz w:val="24"/>
          <w:szCs w:val="24"/>
          <w:highlight w:val="none"/>
        </w:rPr>
      </w:pPr>
      <w:r>
        <w:rPr>
          <w:color w:val="auto"/>
          <w:sz w:val="24"/>
          <w:szCs w:val="24"/>
          <w:highlight w:val="none"/>
        </w:rPr>
        <w:t xml:space="preserve">签字人签字：                          </w:t>
      </w:r>
      <w:r/>
    </w:p>
    <w:p>
      <w:pPr>
        <w:pStyle w:val="744"/>
        <w:rPr>
          <w:color w:val="auto"/>
          <w:sz w:val="24"/>
          <w:szCs w:val="24"/>
          <w:highlight w:val="none"/>
        </w:rPr>
      </w:pPr>
      <w:r>
        <w:rPr>
          <w:color w:val="auto"/>
          <w:sz w:val="24"/>
          <w:szCs w:val="24"/>
          <w:highlight w:val="none"/>
        </w:rPr>
        <w:t xml:space="preserve">签字日期：                           </w:t>
      </w:r>
      <w:r/>
    </w:p>
    <w:p>
      <w:pPr>
        <w:pStyle w:val="744"/>
        <w:rPr>
          <w:color w:val="auto"/>
          <w:sz w:val="24"/>
          <w:szCs w:val="24"/>
          <w:highlight w:val="none"/>
        </w:rPr>
      </w:pPr>
      <w:r>
        <w:rPr>
          <w:color w:val="auto"/>
          <w:sz w:val="24"/>
          <w:szCs w:val="24"/>
          <w:highlight w:val="none"/>
        </w:rPr>
        <w:t xml:space="preserve">传            真 ：                          </w:t>
      </w:r>
      <w:r/>
    </w:p>
    <w:p>
      <w:pPr>
        <w:pStyle w:val="744"/>
        <w:rPr>
          <w:color w:val="auto"/>
          <w:sz w:val="24"/>
          <w:szCs w:val="24"/>
          <w:highlight w:val="none"/>
        </w:rPr>
      </w:pPr>
      <w:r>
        <w:rPr>
          <w:color w:val="auto"/>
          <w:sz w:val="24"/>
          <w:szCs w:val="24"/>
          <w:highlight w:val="none"/>
        </w:rPr>
        <w:t xml:space="preserve">电            话 ：                          </w:t>
      </w:r>
      <w:r/>
    </w:p>
    <w:p>
      <w:pPr>
        <w:pStyle w:val="744"/>
        <w:rPr>
          <w:color w:val="auto"/>
          <w:sz w:val="24"/>
          <w:szCs w:val="24"/>
          <w:highlight w:val="none"/>
        </w:rPr>
      </w:pPr>
      <w:r>
        <w:rPr>
          <w:color w:val="auto"/>
          <w:sz w:val="24"/>
          <w:szCs w:val="24"/>
          <w:highlight w:val="none"/>
        </w:rPr>
        <w:t xml:space="preserve">电子邮件：                           </w:t>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r>
      <w:r/>
    </w:p>
    <w:p>
      <w:pPr>
        <w:rPr>
          <w:rFonts w:hint="eastAsia" w:ascii="宋体" w:hAnsi="宋体"/>
          <w:color w:val="auto"/>
          <w:sz w:val="24"/>
          <w:highlight w:val="none"/>
        </w:rPr>
      </w:pPr>
      <w:r/>
      <w:bookmarkStart w:id="369" w:name="_Toc468787029"/>
      <w:r/>
      <w:bookmarkStart w:id="370" w:name="_Toc11338078"/>
      <w:r/>
      <w:bookmarkStart w:id="371" w:name="_Toc103933427"/>
      <w:r/>
      <w:bookmarkStart w:id="372" w:name="_Toc214616362"/>
      <w:r/>
      <w:bookmarkStart w:id="373" w:name="_Toc395185562"/>
      <w:r/>
      <w:bookmarkStart w:id="374" w:name="_Toc11339481"/>
      <w:r/>
      <w:bookmarkStart w:id="375" w:name="_Toc105434070"/>
      <w:r/>
      <w:bookmarkStart w:id="376" w:name="_Toc517164015"/>
      <w:r/>
      <w:bookmarkStart w:id="377" w:name="_Toc109544914"/>
      <w:r/>
      <w:bookmarkStart w:id="378" w:name="_Toc357514862"/>
      <w:r/>
      <w:bookmarkStart w:id="379" w:name="_Toc103695580"/>
      <w:r/>
      <w:bookmarkStart w:id="380" w:name="_Toc465782214"/>
      <w:r>
        <w:rPr>
          <w:rFonts w:ascii="宋体" w:hAnsi="宋体"/>
          <w:color w:val="auto"/>
          <w:sz w:val="24"/>
          <w:highlight w:val="none"/>
        </w:rPr>
        <w:br w:type="page" w:clear="all"/>
      </w:r>
      <w:r/>
    </w:p>
    <w:p>
      <w:pPr>
        <w:pStyle w:val="722"/>
        <w:spacing w:before="0" w:after="0" w:line="360" w:lineRule="auto"/>
        <w:rPr>
          <w:rFonts w:hint="eastAsia" w:ascii="宋体" w:hAnsi="宋体"/>
          <w:color w:val="auto"/>
          <w:sz w:val="24"/>
          <w:szCs w:val="24"/>
          <w:highlight w:val="none"/>
        </w:rPr>
      </w:pPr>
      <w:r>
        <w:rPr>
          <w:rFonts w:ascii="宋体" w:hAnsi="宋体"/>
          <w:color w:val="auto"/>
          <w:sz w:val="24"/>
          <w:szCs w:val="24"/>
          <w:highlight w:val="none"/>
        </w:rPr>
        <w:t xml:space="preserve">贸易公司(作为代理)的资格声明</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t xml:space="preserve">1．名称及概况：</w:t>
      </w:r>
      <w:r/>
    </w:p>
    <w:p>
      <w:pPr>
        <w:pStyle w:val="744"/>
        <w:rPr>
          <w:color w:val="auto"/>
          <w:sz w:val="24"/>
          <w:szCs w:val="24"/>
          <w:highlight w:val="none"/>
        </w:rPr>
      </w:pPr>
      <w:r>
        <w:rPr>
          <w:color w:val="auto"/>
          <w:sz w:val="24"/>
          <w:szCs w:val="24"/>
          <w:highlight w:val="none"/>
        </w:rPr>
        <w:t xml:space="preserve">   (1)贸易公司名称：                                                  </w:t>
      </w:r>
      <w:r/>
    </w:p>
    <w:p>
      <w:pPr>
        <w:pStyle w:val="744"/>
        <w:rPr>
          <w:color w:val="auto"/>
          <w:sz w:val="24"/>
          <w:szCs w:val="24"/>
          <w:highlight w:val="none"/>
        </w:rPr>
      </w:pPr>
      <w:r>
        <w:rPr>
          <w:color w:val="auto"/>
          <w:sz w:val="24"/>
          <w:szCs w:val="24"/>
          <w:highlight w:val="none"/>
        </w:rPr>
        <w:t xml:space="preserve">   (2)总部地址：                                                      </w:t>
      </w:r>
      <w:r/>
    </w:p>
    <w:p>
      <w:pPr>
        <w:pStyle w:val="744"/>
        <w:rPr>
          <w:color w:val="auto"/>
          <w:sz w:val="24"/>
          <w:szCs w:val="24"/>
          <w:highlight w:val="none"/>
        </w:rPr>
      </w:pPr>
      <w:r>
        <w:rPr>
          <w:color w:val="auto"/>
          <w:sz w:val="24"/>
          <w:szCs w:val="24"/>
          <w:highlight w:val="none"/>
        </w:rPr>
        <w:t xml:space="preserve">      电传/传真/电话号码：                                            </w:t>
      </w:r>
      <w:r/>
    </w:p>
    <w:p>
      <w:pPr>
        <w:pStyle w:val="744"/>
        <w:rPr>
          <w:color w:val="auto"/>
          <w:sz w:val="24"/>
          <w:szCs w:val="24"/>
          <w:highlight w:val="none"/>
        </w:rPr>
      </w:pPr>
      <w:r>
        <w:rPr>
          <w:color w:val="auto"/>
          <w:sz w:val="24"/>
          <w:szCs w:val="24"/>
          <w:highlight w:val="none"/>
        </w:rPr>
        <w:t xml:space="preserve">   (3)成立和/或注册日期：                                             </w:t>
      </w:r>
      <w:r/>
    </w:p>
    <w:p>
      <w:pPr>
        <w:pStyle w:val="744"/>
        <w:rPr>
          <w:color w:val="auto"/>
          <w:sz w:val="24"/>
          <w:szCs w:val="24"/>
          <w:highlight w:val="none"/>
        </w:rPr>
      </w:pPr>
      <w:r>
        <w:rPr>
          <w:color w:val="auto"/>
          <w:sz w:val="24"/>
          <w:szCs w:val="24"/>
          <w:highlight w:val="none"/>
        </w:rPr>
        <w:t xml:space="preserve">   (4)实收资本：                                                      </w:t>
      </w:r>
      <w:r/>
    </w:p>
    <w:p>
      <w:pPr>
        <w:pStyle w:val="744"/>
        <w:rPr>
          <w:color w:val="auto"/>
          <w:sz w:val="24"/>
          <w:szCs w:val="24"/>
          <w:highlight w:val="none"/>
        </w:rPr>
      </w:pPr>
      <w:r>
        <w:rPr>
          <w:color w:val="auto"/>
          <w:sz w:val="24"/>
          <w:szCs w:val="24"/>
          <w:highlight w:val="none"/>
        </w:rPr>
        <w:t xml:space="preserve">   (5)近期资产负债表(截止</w:t>
      </w:r>
      <w:r>
        <w:rPr>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color w:val="auto"/>
          <w:sz w:val="24"/>
          <w:szCs w:val="24"/>
          <w:highlight w:val="none"/>
        </w:rPr>
        <w:t xml:space="preserve">日)</w:t>
      </w:r>
      <w:r/>
    </w:p>
    <w:p>
      <w:pPr>
        <w:pStyle w:val="744"/>
        <w:rPr>
          <w:color w:val="auto"/>
          <w:sz w:val="24"/>
          <w:szCs w:val="24"/>
          <w:highlight w:val="none"/>
        </w:rPr>
      </w:pPr>
      <w:r>
        <w:rPr>
          <w:color w:val="auto"/>
          <w:sz w:val="24"/>
          <w:szCs w:val="24"/>
          <w:highlight w:val="none"/>
        </w:rPr>
        <w:t xml:space="preserve">      ①固定资产：                                                    </w:t>
      </w:r>
      <w:r/>
    </w:p>
    <w:p>
      <w:pPr>
        <w:pStyle w:val="744"/>
        <w:rPr>
          <w:color w:val="auto"/>
          <w:sz w:val="24"/>
          <w:szCs w:val="24"/>
          <w:highlight w:val="none"/>
        </w:rPr>
      </w:pPr>
      <w:r>
        <w:rPr>
          <w:color w:val="auto"/>
          <w:sz w:val="24"/>
          <w:szCs w:val="24"/>
          <w:highlight w:val="none"/>
        </w:rPr>
        <w:t xml:space="preserve">      ②流动资产：                                                    </w:t>
      </w:r>
      <w:r/>
    </w:p>
    <w:p>
      <w:pPr>
        <w:pStyle w:val="744"/>
        <w:rPr>
          <w:color w:val="auto"/>
          <w:sz w:val="24"/>
          <w:szCs w:val="24"/>
          <w:highlight w:val="none"/>
        </w:rPr>
      </w:pPr>
      <w:r>
        <w:rPr>
          <w:color w:val="auto"/>
          <w:sz w:val="24"/>
          <w:szCs w:val="24"/>
          <w:highlight w:val="none"/>
        </w:rPr>
        <w:t xml:space="preserve">      ③长期负债：                                                    </w:t>
      </w:r>
      <w:r/>
    </w:p>
    <w:p>
      <w:pPr>
        <w:pStyle w:val="744"/>
        <w:rPr>
          <w:color w:val="auto"/>
          <w:sz w:val="24"/>
          <w:szCs w:val="24"/>
          <w:highlight w:val="none"/>
        </w:rPr>
      </w:pPr>
      <w:r>
        <w:rPr>
          <w:color w:val="auto"/>
          <w:sz w:val="24"/>
          <w:szCs w:val="24"/>
          <w:highlight w:val="none"/>
        </w:rPr>
        <w:t xml:space="preserve">      ④流动负债：                                                    </w:t>
      </w:r>
      <w:r/>
    </w:p>
    <w:p>
      <w:pPr>
        <w:pStyle w:val="744"/>
        <w:rPr>
          <w:color w:val="auto"/>
          <w:sz w:val="24"/>
          <w:szCs w:val="24"/>
          <w:highlight w:val="none"/>
        </w:rPr>
      </w:pPr>
      <w:r>
        <w:rPr>
          <w:color w:val="auto"/>
          <w:sz w:val="24"/>
          <w:szCs w:val="24"/>
          <w:highlight w:val="none"/>
        </w:rPr>
        <w:t xml:space="preserve">      ⑤净值：                                                        </w:t>
      </w:r>
      <w:r/>
    </w:p>
    <w:p>
      <w:pPr>
        <w:pStyle w:val="744"/>
        <w:rPr>
          <w:color w:val="auto"/>
          <w:sz w:val="24"/>
          <w:szCs w:val="24"/>
          <w:highlight w:val="none"/>
        </w:rPr>
      </w:pPr>
      <w:r>
        <w:rPr>
          <w:color w:val="auto"/>
          <w:sz w:val="24"/>
          <w:szCs w:val="24"/>
          <w:highlight w:val="none"/>
        </w:rPr>
        <w:t xml:space="preserve">   (6)主要负责人姓名(可选填)：                                        </w:t>
      </w:r>
      <w:r/>
    </w:p>
    <w:p>
      <w:pPr>
        <w:pStyle w:val="744"/>
        <w:rPr>
          <w:color w:val="auto"/>
          <w:sz w:val="24"/>
          <w:szCs w:val="24"/>
          <w:highlight w:val="none"/>
        </w:rPr>
      </w:pPr>
      <w:r>
        <w:rPr>
          <w:color w:val="auto"/>
          <w:sz w:val="24"/>
          <w:szCs w:val="24"/>
          <w:highlight w:val="none"/>
        </w:rPr>
        <w:t xml:space="preserve">2． 近3年的年营业额：</w:t>
      </w:r>
      <w:r/>
    </w:p>
    <w:p>
      <w:pPr>
        <w:pStyle w:val="744"/>
        <w:rPr>
          <w:color w:val="auto"/>
          <w:sz w:val="24"/>
          <w:szCs w:val="24"/>
          <w:highlight w:val="none"/>
        </w:rPr>
      </w:pPr>
      <w:r>
        <w:rPr>
          <w:color w:val="auto"/>
          <w:sz w:val="24"/>
          <w:szCs w:val="24"/>
          <w:highlight w:val="none"/>
        </w:rPr>
        <w:t xml:space="preserve">    年份              国内             出口               总额</w:t>
      </w:r>
      <w:r/>
    </w:p>
    <w:p>
      <w:pPr>
        <w:pStyle w:val="744"/>
        <w:rPr>
          <w:color w:val="auto"/>
          <w:sz w:val="24"/>
          <w:szCs w:val="24"/>
          <w:highlight w:val="none"/>
        </w:rPr>
      </w:pP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3． 近3年投标货物销售给国内、外主要客户的名称地址：</w:t>
      </w:r>
      <w:r/>
    </w:p>
    <w:p>
      <w:pPr>
        <w:pStyle w:val="744"/>
        <w:rPr>
          <w:color w:val="auto"/>
          <w:sz w:val="24"/>
          <w:szCs w:val="24"/>
          <w:highlight w:val="none"/>
        </w:rPr>
      </w:pPr>
      <w:r>
        <w:rPr>
          <w:color w:val="auto"/>
          <w:sz w:val="24"/>
          <w:szCs w:val="24"/>
          <w:highlight w:val="none"/>
        </w:rPr>
        <w:t xml:space="preserve">    (1)出口销售</w:t>
      </w:r>
      <w:r/>
    </w:p>
    <w:p>
      <w:pPr>
        <w:pStyle w:val="744"/>
        <w:rPr>
          <w:color w:val="auto"/>
          <w:sz w:val="24"/>
          <w:szCs w:val="24"/>
          <w:highlight w:val="none"/>
        </w:rPr>
      </w:pPr>
      <w:r>
        <w:rPr>
          <w:color w:val="auto"/>
          <w:sz w:val="24"/>
          <w:szCs w:val="24"/>
          <w:highlight w:val="none"/>
        </w:rPr>
        <w:t xml:space="preserve">    (名称和地址)                         (销售项目)                   </w:t>
      </w:r>
      <w:r/>
    </w:p>
    <w:p>
      <w:pPr>
        <w:pStyle w:val="744"/>
        <w:rPr>
          <w:color w:val="auto"/>
          <w:sz w:val="24"/>
          <w:szCs w:val="24"/>
          <w:highlight w:val="none"/>
        </w:rPr>
      </w:pPr>
      <w:r>
        <w:rPr>
          <w:color w:val="auto"/>
          <w:sz w:val="24"/>
          <w:szCs w:val="24"/>
          <w:highlight w:val="none"/>
        </w:rPr>
        <w:t xml:space="preserve">    (名称和地址)                         (销售项目)                   </w:t>
      </w:r>
      <w:r/>
    </w:p>
    <w:p>
      <w:pPr>
        <w:pStyle w:val="744"/>
        <w:rPr>
          <w:color w:val="auto"/>
          <w:sz w:val="24"/>
          <w:szCs w:val="24"/>
          <w:highlight w:val="none"/>
        </w:rPr>
      </w:pPr>
      <w:r>
        <w:rPr>
          <w:color w:val="auto"/>
          <w:sz w:val="24"/>
          <w:szCs w:val="24"/>
          <w:highlight w:val="none"/>
        </w:rPr>
        <w:t xml:space="preserve">    (2)国内销售</w:t>
      </w:r>
      <w:r/>
    </w:p>
    <w:p>
      <w:pPr>
        <w:pStyle w:val="744"/>
        <w:rPr>
          <w:color w:val="auto"/>
          <w:sz w:val="24"/>
          <w:szCs w:val="24"/>
          <w:highlight w:val="none"/>
        </w:rPr>
      </w:pPr>
      <w:r>
        <w:rPr>
          <w:color w:val="auto"/>
          <w:sz w:val="24"/>
          <w:szCs w:val="24"/>
          <w:highlight w:val="none"/>
        </w:rPr>
        <w:t xml:space="preserve">      (名称和地址)                         (销售项目)                 </w:t>
      </w:r>
      <w:r/>
    </w:p>
    <w:p>
      <w:pPr>
        <w:pStyle w:val="744"/>
        <w:rPr>
          <w:color w:val="auto"/>
          <w:sz w:val="24"/>
          <w:szCs w:val="24"/>
          <w:highlight w:val="none"/>
        </w:rPr>
      </w:pPr>
      <w:r>
        <w:rPr>
          <w:color w:val="auto"/>
          <w:sz w:val="24"/>
          <w:szCs w:val="24"/>
          <w:highlight w:val="none"/>
        </w:rPr>
        <w:t xml:space="preserve">      (名称和地址)                         (销售项目)                 </w:t>
      </w:r>
      <w:r/>
    </w:p>
    <w:p>
      <w:pPr>
        <w:pStyle w:val="744"/>
        <w:rPr>
          <w:color w:val="auto"/>
          <w:sz w:val="24"/>
          <w:szCs w:val="24"/>
          <w:highlight w:val="none"/>
        </w:rPr>
      </w:pPr>
      <w:r>
        <w:rPr>
          <w:color w:val="auto"/>
          <w:sz w:val="24"/>
          <w:szCs w:val="24"/>
          <w:highlight w:val="none"/>
        </w:rPr>
        <w:t xml:space="preserve">4． 同意为贸易公司制造货物的制造商名称、地址(附制造商资格声明)：</w:t>
      </w:r>
      <w:r/>
    </w:p>
    <w:p>
      <w:pPr>
        <w:pStyle w:val="744"/>
        <w:rPr>
          <w:color w:val="auto"/>
          <w:sz w:val="24"/>
          <w:szCs w:val="24"/>
          <w:highlight w:val="none"/>
        </w:rPr>
      </w:pP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5． 由其他制造商提供和制造的货物部件（如有的话）：</w:t>
      </w:r>
      <w:r/>
    </w:p>
    <w:p>
      <w:pPr>
        <w:pStyle w:val="744"/>
        <w:rPr>
          <w:color w:val="auto"/>
          <w:sz w:val="24"/>
          <w:szCs w:val="24"/>
          <w:highlight w:val="none"/>
        </w:rPr>
      </w:pPr>
      <w:r>
        <w:rPr>
          <w:color w:val="auto"/>
          <w:sz w:val="24"/>
          <w:szCs w:val="24"/>
          <w:highlight w:val="none"/>
        </w:rPr>
        <w:t xml:space="preserve">    制造商名称和地址                   制造的部件名称</w:t>
      </w:r>
      <w:r/>
    </w:p>
    <w:p>
      <w:pPr>
        <w:pStyle w:val="744"/>
        <w:rPr>
          <w:color w:val="auto"/>
          <w:sz w:val="24"/>
          <w:szCs w:val="24"/>
          <w:highlight w:val="none"/>
        </w:rPr>
      </w:pPr>
      <w:r>
        <w:rPr>
          <w:color w:val="auto"/>
          <w:sz w:val="24"/>
          <w:szCs w:val="24"/>
          <w:highlight w:val="none"/>
        </w:rPr>
        <w:t xml:space="preserve">                                                                      </w:t>
      </w:r>
      <w:r/>
    </w:p>
    <w:p>
      <w:pPr>
        <w:pStyle w:val="744"/>
        <w:rPr>
          <w:color w:val="auto"/>
          <w:sz w:val="24"/>
          <w:szCs w:val="24"/>
          <w:highlight w:val="none"/>
        </w:rPr>
      </w:pPr>
      <w:r>
        <w:rPr>
          <w:color w:val="auto"/>
          <w:sz w:val="24"/>
          <w:szCs w:val="24"/>
          <w:highlight w:val="none"/>
        </w:rPr>
        <w:t xml:space="preserve">6． 有关开户银行的名称和地址：                                        </w:t>
      </w:r>
      <w:r/>
    </w:p>
    <w:p>
      <w:pPr>
        <w:pStyle w:val="744"/>
        <w:rPr>
          <w:color w:val="auto"/>
          <w:sz w:val="24"/>
          <w:szCs w:val="24"/>
          <w:highlight w:val="none"/>
        </w:rPr>
      </w:pPr>
      <w:r>
        <w:rPr>
          <w:color w:val="auto"/>
          <w:sz w:val="24"/>
          <w:szCs w:val="24"/>
          <w:highlight w:val="none"/>
        </w:rPr>
        <w:t xml:space="preserve">7.  所属的集团公司（如有的话）：                                       </w:t>
      </w:r>
      <w:r/>
    </w:p>
    <w:p>
      <w:pPr>
        <w:pStyle w:val="744"/>
        <w:rPr>
          <w:color w:val="auto"/>
          <w:sz w:val="24"/>
          <w:szCs w:val="24"/>
          <w:highlight w:val="none"/>
        </w:rPr>
      </w:pPr>
      <w:r>
        <w:rPr>
          <w:color w:val="auto"/>
          <w:sz w:val="24"/>
          <w:szCs w:val="24"/>
          <w:highlight w:val="none"/>
        </w:rPr>
        <w:t xml:space="preserve">8． 其他情况：                                                        </w:t>
      </w:r>
      <w:r/>
    </w:p>
    <w:p>
      <w:pPr>
        <w:pStyle w:val="744"/>
        <w:rPr>
          <w:color w:val="auto"/>
          <w:sz w:val="24"/>
          <w:szCs w:val="24"/>
          <w:highlight w:val="none"/>
        </w:rPr>
      </w:pPr>
      <w:r>
        <w:rPr>
          <w:color w:val="auto"/>
          <w:sz w:val="24"/>
          <w:szCs w:val="24"/>
          <w:highlight w:val="none"/>
        </w:rPr>
        <w:t xml:space="preserve">兹证明上述声明是真实、正确的，并提供了全部能提供的资料和数据，我们同意遵照贵方要求出示有关证明文件。</w:t>
      </w:r>
      <w:r/>
    </w:p>
    <w:p>
      <w:pPr>
        <w:pStyle w:val="744"/>
        <w:rPr>
          <w:color w:val="auto"/>
          <w:sz w:val="24"/>
          <w:szCs w:val="24"/>
          <w:highlight w:val="none"/>
        </w:rPr>
      </w:pPr>
      <w:r>
        <w:rPr>
          <w:color w:val="auto"/>
          <w:sz w:val="24"/>
          <w:szCs w:val="24"/>
          <w:highlight w:val="none"/>
        </w:rPr>
      </w:r>
      <w:r/>
    </w:p>
    <w:p>
      <w:pPr>
        <w:pStyle w:val="744"/>
        <w:rPr>
          <w:color w:val="auto"/>
          <w:sz w:val="24"/>
          <w:szCs w:val="24"/>
          <w:highlight w:val="none"/>
        </w:rPr>
      </w:pPr>
      <w:r>
        <w:rPr>
          <w:color w:val="auto"/>
          <w:sz w:val="24"/>
          <w:szCs w:val="24"/>
          <w:highlight w:val="none"/>
        </w:rPr>
        <w:t xml:space="preserve">签字人姓名和职务：                                </w:t>
      </w:r>
      <w:r/>
    </w:p>
    <w:p>
      <w:pPr>
        <w:pStyle w:val="744"/>
        <w:rPr>
          <w:color w:val="auto"/>
          <w:sz w:val="24"/>
          <w:szCs w:val="24"/>
          <w:highlight w:val="none"/>
        </w:rPr>
      </w:pPr>
      <w:r>
        <w:rPr>
          <w:color w:val="auto"/>
          <w:sz w:val="24"/>
          <w:szCs w:val="24"/>
          <w:highlight w:val="none"/>
        </w:rPr>
        <w:t xml:space="preserve">签 字 人  签  字：                                </w:t>
      </w:r>
      <w:r/>
    </w:p>
    <w:p>
      <w:pPr>
        <w:pStyle w:val="744"/>
        <w:rPr>
          <w:color w:val="auto"/>
          <w:sz w:val="24"/>
          <w:szCs w:val="24"/>
          <w:highlight w:val="none"/>
        </w:rPr>
      </w:pPr>
      <w:r>
        <w:rPr>
          <w:color w:val="auto"/>
          <w:sz w:val="24"/>
          <w:szCs w:val="24"/>
          <w:highlight w:val="none"/>
        </w:rPr>
        <w:t xml:space="preserve">签  字   日   期： _______________________________</w:t>
      </w:r>
      <w:r/>
    </w:p>
    <w:p>
      <w:pPr>
        <w:pStyle w:val="744"/>
        <w:rPr>
          <w:color w:val="auto"/>
          <w:sz w:val="24"/>
          <w:szCs w:val="24"/>
          <w:highlight w:val="none"/>
        </w:rPr>
      </w:pPr>
      <w:r>
        <w:rPr>
          <w:color w:val="auto"/>
          <w:sz w:val="24"/>
          <w:szCs w:val="24"/>
          <w:highlight w:val="none"/>
        </w:rPr>
        <w:t xml:space="preserve">传            真：                                </w:t>
      </w:r>
      <w:r/>
    </w:p>
    <w:p>
      <w:pPr>
        <w:pStyle w:val="744"/>
        <w:rPr>
          <w:color w:val="auto"/>
          <w:sz w:val="24"/>
          <w:szCs w:val="24"/>
          <w:highlight w:val="none"/>
        </w:rPr>
      </w:pPr>
      <w:r>
        <w:rPr>
          <w:color w:val="auto"/>
          <w:sz w:val="24"/>
          <w:szCs w:val="24"/>
          <w:highlight w:val="none"/>
        </w:rPr>
        <w:t xml:space="preserve">电            话：                                </w:t>
      </w:r>
      <w:r/>
    </w:p>
    <w:p>
      <w:pPr>
        <w:rPr>
          <w:rFonts w:hint="eastAsia" w:ascii="宋体" w:hAnsi="宋体" w:cs="宋体"/>
          <w:color w:val="auto"/>
          <w:highlight w:val="none"/>
        </w:rPr>
      </w:pPr>
      <w:r>
        <w:rPr>
          <w:color w:val="auto"/>
          <w:sz w:val="24"/>
          <w:highlight w:val="none"/>
        </w:rPr>
        <w:t xml:space="preserve">电   子   邮  件：</w:t>
      </w:r>
      <w:r>
        <w:rPr>
          <w:rFonts w:hint="eastAsia" w:ascii="宋体" w:hAnsi="宋体" w:cs="宋体"/>
          <w:color w:val="auto"/>
          <w:highlight w:val="none"/>
        </w:rPr>
        <w:br w:type="page" w:clear="all"/>
      </w:r>
      <w:r/>
    </w:p>
    <w:p>
      <w:pPr>
        <w:pStyle w:val="762"/>
        <w:ind w:firstLine="426"/>
        <w:rPr>
          <w:rFonts w:hint="eastAsia" w:ascii="宋体" w:hAnsi="宋体" w:eastAsia="宋体" w:cs="宋体"/>
          <w:color w:val="auto"/>
          <w:position w:val="-2"/>
          <w:szCs w:val="21"/>
          <w:highlight w:val="none"/>
        </w:rPr>
      </w:pPr>
      <w:r>
        <w:rPr>
          <w:rFonts w:hint="eastAsia" w:ascii="宋体" w:hAnsi="宋体" w:cs="宋体"/>
          <w:bCs w:val="0"/>
          <w:color w:val="auto"/>
          <w:sz w:val="24"/>
          <w:szCs w:val="24"/>
          <w:highlight w:val="none"/>
        </w:rPr>
        <w:t xml:space="preserve">（3）提供符合政府采购政策的证明材料</w:t>
      </w:r>
      <w:bookmarkEnd w:id="345"/>
      <w:r/>
      <w:bookmarkEnd w:id="354"/>
      <w:r/>
      <w:bookmarkEnd w:id="355"/>
      <w:r/>
      <w:bookmarkEnd w:id="356"/>
      <w:r/>
      <w:r/>
    </w:p>
    <w:p>
      <w:pPr>
        <w:ind w:right="-20" w:firstLine="420"/>
        <w:spacing w:line="360" w:lineRule="auto"/>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rPr>
        <w:t xml:space="preserve">本项目属于专门面向中小企业采购的项目，提供《中小企业声明函》原件；监狱企业视同小型、微型企业，提供由省级以上监狱管理局、戒毒管理局(含新疆生产建设兵团)出具的属于监狱企业的证明文件；残疾人福利性单位视同小型、微型企业，提供《残疾人福利性单位声明函》原件。</w:t>
      </w:r>
      <w:r/>
    </w:p>
    <w:p>
      <w:pPr>
        <w:ind w:right="-23" w:firstLine="379"/>
        <w:jc w:val="center"/>
        <w:rPr>
          <w:rFonts w:hint="eastAsia" w:ascii="宋体" w:hAnsi="宋体" w:cs="宋体"/>
          <w:color w:val="auto"/>
          <w:spacing w:val="2"/>
          <w:position w:val="-3"/>
          <w:szCs w:val="21"/>
          <w:highlight w:val="none"/>
        </w:rPr>
      </w:pPr>
      <w:r>
        <w:rPr>
          <w:rFonts w:hint="eastAsia" w:ascii="宋体" w:hAnsi="宋体" w:cs="宋体"/>
          <w:color w:val="auto"/>
          <w:spacing w:val="2"/>
          <w:position w:val="-3"/>
          <w:szCs w:val="21"/>
          <w:highlight w:val="none"/>
        </w:rPr>
      </w:r>
      <w:r/>
    </w:p>
    <w:p>
      <w:pPr>
        <w:pStyle w:val="998"/>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中小企业声明函（服务）</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color w:val="auto"/>
          <w:position w:val="-2"/>
          <w:szCs w:val="21"/>
          <w:highlight w:val="none"/>
          <w:u w:val="single"/>
          <w:lang w:eastAsia="zh-CN"/>
        </w:rPr>
        <w:t xml:space="preserve">南京师范大学附属扬子中学</w:t>
      </w:r>
      <w:r>
        <w:rPr>
          <w:rFonts w:hint="eastAsia" w:ascii="宋体" w:hAnsi="宋体" w:cs="宋体"/>
          <w:color w:val="auto"/>
          <w:position w:val="-2"/>
          <w:szCs w:val="21"/>
          <w:highlight w:val="none"/>
        </w:rPr>
        <w:t xml:space="preserve">的</w:t>
      </w:r>
      <w:r>
        <w:rPr>
          <w:rFonts w:hint="eastAsia" w:ascii="宋体" w:hAnsi="宋体" w:cs="宋体"/>
          <w:iCs/>
          <w:color w:val="auto"/>
          <w:position w:val="-2"/>
          <w:szCs w:val="21"/>
          <w:highlight w:val="none"/>
          <w:u w:val="single"/>
          <w:lang w:eastAsia="zh-CN"/>
        </w:rPr>
        <w:t xml:space="preserve">南京师范大学附属扬子中学宿舍家具采购</w:t>
      </w:r>
      <w:r>
        <w:rPr>
          <w:rFonts w:hint="eastAsia" w:ascii="宋体" w:hAnsi="宋体" w:cs="宋体"/>
          <w:color w:val="auto"/>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1. </w:t>
      </w:r>
      <w:r>
        <w:rPr>
          <w:rFonts w:hint="eastAsia" w:ascii="宋体" w:hAnsi="宋体" w:cs="宋体"/>
          <w:color w:val="auto"/>
          <w:position w:val="-2"/>
          <w:szCs w:val="21"/>
          <w:highlight w:val="none"/>
          <w:u w:val="single"/>
        </w:rPr>
        <w:t xml:space="preserve">两连体公寓组合床</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rPr>
        <w:t xml:space="preserve">工业</w:t>
      </w:r>
      <w:r>
        <w:rPr>
          <w:rFonts w:hint="eastAsia" w:ascii="宋体" w:hAnsi="宋体" w:cs="宋体"/>
          <w:color w:val="auto"/>
          <w:position w:val="-2"/>
          <w:szCs w:val="21"/>
          <w:highlight w:val="none"/>
        </w:rPr>
        <w:t xml:space="preserve">行业；制造商（或工程</w:t>
      </w:r>
      <w:r>
        <w:rPr>
          <w:rFonts w:hint="eastAsia" w:ascii="宋体" w:hAnsi="宋体" w:cs="宋体"/>
          <w:color w:val="auto"/>
          <w:spacing w:val="3"/>
          <w:szCs w:val="21"/>
          <w:highlight w:val="none"/>
        </w:rPr>
        <w:t xml:space="preserve">承建/</w:t>
      </w:r>
      <w:r>
        <w:rPr>
          <w:rFonts w:hint="eastAsia" w:ascii="宋体" w:hAnsi="宋体" w:cs="宋体"/>
          <w:color w:val="auto"/>
          <w:position w:val="-2"/>
          <w:szCs w:val="21"/>
          <w:highlight w:val="none"/>
        </w:rPr>
        <w:t xml:space="preserve">服务</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人，营业收 入为万元，资产总额为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w:t>
      </w: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，属于</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2. </w:t>
      </w:r>
      <w:r>
        <w:rPr>
          <w:rFonts w:hint="eastAsia" w:ascii="宋体" w:hAnsi="宋体" w:cs="宋体"/>
          <w:i/>
          <w:color w:val="auto"/>
          <w:position w:val="-2"/>
          <w:szCs w:val="21"/>
          <w:highlight w:val="none"/>
          <w:u w:val="single"/>
          <w:lang w:val="en-US" w:eastAsia="zh-CN"/>
        </w:rPr>
        <w:t xml:space="preserve">单人床</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rPr>
        <w:t xml:space="preserve">工业</w:t>
      </w:r>
      <w:r>
        <w:rPr>
          <w:rFonts w:hint="eastAsia" w:ascii="宋体" w:hAnsi="宋体" w:cs="宋体"/>
          <w:color w:val="auto"/>
          <w:position w:val="-2"/>
          <w:szCs w:val="21"/>
          <w:highlight w:val="none"/>
        </w:rPr>
        <w:t xml:space="preserve">行业；制造商（或工程</w:t>
      </w:r>
      <w:r>
        <w:rPr>
          <w:rFonts w:hint="eastAsia" w:ascii="宋体" w:hAnsi="宋体" w:cs="宋体"/>
          <w:color w:val="auto"/>
          <w:spacing w:val="3"/>
          <w:szCs w:val="21"/>
          <w:highlight w:val="none"/>
        </w:rPr>
        <w:t xml:space="preserve">承建/</w:t>
      </w:r>
      <w:r>
        <w:rPr>
          <w:rFonts w:hint="eastAsia" w:ascii="宋体" w:hAnsi="宋体" w:cs="宋体"/>
          <w:color w:val="auto"/>
          <w:position w:val="-2"/>
          <w:szCs w:val="21"/>
          <w:highlight w:val="none"/>
        </w:rPr>
        <w:t xml:space="preserve">服务</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人，营业收入为万元，资产总额为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万元，属于</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lang w:val="en-US" w:eastAsia="zh-CN"/>
        </w:rPr>
        <w:t xml:space="preserve">3</w:t>
      </w:r>
      <w:r>
        <w:rPr>
          <w:rFonts w:hint="eastAsia" w:ascii="宋体" w:hAnsi="宋体" w:cs="宋体"/>
          <w:color w:val="auto"/>
          <w:position w:val="-2"/>
          <w:szCs w:val="21"/>
          <w:highlight w:val="none"/>
        </w:rPr>
        <w:t xml:space="preserve">. </w:t>
      </w:r>
      <w:r>
        <w:rPr>
          <w:rFonts w:hint="eastAsia" w:ascii="宋体" w:hAnsi="宋体" w:cs="宋体"/>
          <w:i/>
          <w:color w:val="auto"/>
          <w:position w:val="-2"/>
          <w:szCs w:val="21"/>
          <w:highlight w:val="none"/>
          <w:u w:val="single"/>
          <w:lang w:val="en-US" w:eastAsia="zh-CN"/>
        </w:rPr>
        <w:t xml:space="preserve">单人位自修桌</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rPr>
        <w:t xml:space="preserve">工业</w:t>
      </w:r>
      <w:r>
        <w:rPr>
          <w:rFonts w:hint="eastAsia" w:ascii="宋体" w:hAnsi="宋体" w:cs="宋体"/>
          <w:color w:val="auto"/>
          <w:position w:val="-2"/>
          <w:szCs w:val="21"/>
          <w:highlight w:val="none"/>
        </w:rPr>
        <w:t xml:space="preserve">行业；制造商（或工程</w:t>
      </w:r>
      <w:r>
        <w:rPr>
          <w:rFonts w:hint="eastAsia" w:ascii="宋体" w:hAnsi="宋体" w:cs="宋体"/>
          <w:color w:val="auto"/>
          <w:spacing w:val="3"/>
          <w:szCs w:val="21"/>
          <w:highlight w:val="none"/>
        </w:rPr>
        <w:t xml:space="preserve">承建/</w:t>
      </w:r>
      <w:r>
        <w:rPr>
          <w:rFonts w:hint="eastAsia" w:ascii="宋体" w:hAnsi="宋体" w:cs="宋体"/>
          <w:color w:val="auto"/>
          <w:position w:val="-2"/>
          <w:szCs w:val="21"/>
          <w:highlight w:val="none"/>
        </w:rPr>
        <w:t xml:space="preserve">服务</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人，营业收入为万元，资产总额为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万元，属于</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lang w:val="en-US" w:eastAsia="zh-CN"/>
        </w:rPr>
        <w:t xml:space="preserve">4</w:t>
      </w:r>
      <w:r>
        <w:rPr>
          <w:rFonts w:hint="eastAsia" w:ascii="宋体" w:hAnsi="宋体" w:cs="宋体"/>
          <w:color w:val="auto"/>
          <w:position w:val="-2"/>
          <w:szCs w:val="21"/>
          <w:highlight w:val="none"/>
        </w:rPr>
        <w:t xml:space="preserve">. </w:t>
      </w:r>
      <w:r>
        <w:rPr>
          <w:rFonts w:hint="eastAsia" w:ascii="宋体" w:hAnsi="宋体" w:cs="宋体"/>
          <w:i/>
          <w:color w:val="auto"/>
          <w:position w:val="-2"/>
          <w:szCs w:val="21"/>
          <w:highlight w:val="none"/>
          <w:u w:val="single"/>
          <w:lang w:val="en-US" w:eastAsia="zh-CN"/>
        </w:rPr>
        <w:t xml:space="preserve">三人衣柜</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rPr>
        <w:t xml:space="preserve">工业</w:t>
      </w:r>
      <w:r>
        <w:rPr>
          <w:rFonts w:hint="eastAsia" w:ascii="宋体" w:hAnsi="宋体" w:cs="宋体"/>
          <w:color w:val="auto"/>
          <w:position w:val="-2"/>
          <w:szCs w:val="21"/>
          <w:highlight w:val="none"/>
        </w:rPr>
        <w:t xml:space="preserve">行业；制造商（或工程</w:t>
      </w:r>
      <w:r>
        <w:rPr>
          <w:rFonts w:hint="eastAsia" w:ascii="宋体" w:hAnsi="宋体" w:cs="宋体"/>
          <w:color w:val="auto"/>
          <w:spacing w:val="3"/>
          <w:szCs w:val="21"/>
          <w:highlight w:val="none"/>
        </w:rPr>
        <w:t xml:space="preserve">承建/</w:t>
      </w:r>
      <w:r>
        <w:rPr>
          <w:rFonts w:hint="eastAsia" w:ascii="宋体" w:hAnsi="宋体" w:cs="宋体"/>
          <w:color w:val="auto"/>
          <w:position w:val="-2"/>
          <w:szCs w:val="21"/>
          <w:highlight w:val="none"/>
        </w:rPr>
        <w:t xml:space="preserve">服务</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人，营业收入为万元，资产总额为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万元，属于</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lang w:val="en-US" w:eastAsia="zh-CN"/>
        </w:rPr>
        <w:t xml:space="preserve">5</w:t>
      </w:r>
      <w:r>
        <w:rPr>
          <w:rFonts w:hint="eastAsia" w:ascii="宋体" w:hAnsi="宋体" w:cs="宋体"/>
          <w:color w:val="auto"/>
          <w:position w:val="-2"/>
          <w:szCs w:val="21"/>
          <w:highlight w:val="none"/>
        </w:rPr>
        <w:t xml:space="preserve">. </w:t>
      </w:r>
      <w:r>
        <w:rPr>
          <w:rFonts w:hint="eastAsia" w:ascii="宋体" w:hAnsi="宋体" w:cs="宋体"/>
          <w:i/>
          <w:color w:val="auto"/>
          <w:position w:val="-2"/>
          <w:szCs w:val="21"/>
          <w:highlight w:val="none"/>
          <w:u w:val="single"/>
          <w:lang w:val="en-US" w:eastAsia="zh-CN"/>
        </w:rPr>
        <w:t xml:space="preserve">公寓椅</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rPr>
        <w:t xml:space="preserve">工业</w:t>
      </w:r>
      <w:r>
        <w:rPr>
          <w:rFonts w:hint="eastAsia" w:ascii="宋体" w:hAnsi="宋体" w:cs="宋体"/>
          <w:color w:val="auto"/>
          <w:position w:val="-2"/>
          <w:szCs w:val="21"/>
          <w:highlight w:val="none"/>
        </w:rPr>
        <w:t xml:space="preserve">行业；制造商（或工程</w:t>
      </w:r>
      <w:r>
        <w:rPr>
          <w:rFonts w:hint="eastAsia" w:ascii="宋体" w:hAnsi="宋体" w:cs="宋体"/>
          <w:color w:val="auto"/>
          <w:spacing w:val="3"/>
          <w:szCs w:val="21"/>
          <w:highlight w:val="none"/>
        </w:rPr>
        <w:t xml:space="preserve">承建/</w:t>
      </w:r>
      <w:r>
        <w:rPr>
          <w:rFonts w:hint="eastAsia" w:ascii="宋体" w:hAnsi="宋体" w:cs="宋体"/>
          <w:color w:val="auto"/>
          <w:position w:val="-2"/>
          <w:szCs w:val="21"/>
          <w:highlight w:val="none"/>
        </w:rPr>
        <w:t xml:space="preserve">服务</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人，营业收入为万元，资产总额为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万元，属于</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日期：年月日</w:t>
      </w:r>
      <w:r/>
    </w:p>
    <w:p>
      <w:pPr>
        <w:ind w:right="420" w:firstLine="4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1. 本项目中小微企业划分标准为：</w:t>
      </w:r>
      <w:r>
        <w:rPr>
          <w:rFonts w:hint="eastAsia" w:ascii="宋体" w:hAnsi="宋体" w:cs="宋体"/>
          <w:b/>
          <w:color w:val="auto"/>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auto"/>
          <w:highlight w:val="none"/>
        </w:rPr>
      </w:pPr>
      <w:r>
        <w:rPr>
          <w:rFonts w:hint="eastAsia" w:ascii="宋体" w:hAnsi="宋体" w:cs="宋体"/>
          <w:b/>
          <w:color w:val="auto"/>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auto"/>
          <w:highlight w:val="none"/>
        </w:rPr>
        <w:br w:type="page" w:clear="all"/>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98"/>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监狱企业证明</w:t>
      </w:r>
      <w:r/>
    </w:p>
    <w:p>
      <w:pPr>
        <w:pStyle w:val="998"/>
        <w:ind w:firstLine="482"/>
        <w:jc w:val="center"/>
        <w:spacing w:line="276"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998"/>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8"/>
        <w:ind w:firstLine="400"/>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98"/>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 xml:space="preserve">残疾人福利性单位声明函</w:t>
      </w:r>
      <w:r/>
    </w:p>
    <w:p>
      <w:pPr>
        <w:ind w:firstLine="554"/>
        <w:spacing w:line="276"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998"/>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998"/>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998"/>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998"/>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998"/>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998"/>
        <w:ind w:firstLine="3769"/>
        <w:rPr>
          <w:rFonts w:hint="eastAsia" w:hAnsi="宋体" w:cs="宋体"/>
          <w:color w:val="auto"/>
          <w:sz w:val="21"/>
          <w:szCs w:val="21"/>
          <w:highlight w:val="none"/>
        </w:rPr>
      </w:pPr>
      <w:r>
        <w:rPr>
          <w:rFonts w:hint="eastAsia" w:hAnsi="宋体" w:cs="宋体"/>
          <w:color w:val="auto"/>
          <w:sz w:val="21"/>
          <w:szCs w:val="21"/>
          <w:highlight w:val="none"/>
        </w:rPr>
        <w:t xml:space="preserve">单位名称（盖章）：____________</w:t>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bookmarkEnd w:id="346"/>
      <w:r/>
      <w:r/>
    </w:p>
    <w:p>
      <w:pPr>
        <w:jc w:val="lef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998"/>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t xml:space="preserve">政府采购节能产品政策</w:t>
      </w:r>
      <w:r/>
    </w:p>
    <w:p>
      <w:pPr>
        <w:ind w:left="105" w:firstLine="420"/>
        <w:spacing w:line="360" w:lineRule="auto"/>
        <w:rPr>
          <w:rStyle w:val="984"/>
          <w:rFonts w:hint="eastAsia" w:ascii="宋体" w:hAnsi="宋体"/>
          <w:color w:val="auto"/>
          <w:szCs w:val="21"/>
          <w:highlight w:val="none"/>
        </w:rPr>
      </w:pPr>
      <w:r>
        <w:rPr>
          <w:rStyle w:val="984"/>
          <w:rFonts w:ascii="宋体" w:hAnsi="宋体"/>
          <w:color w:val="auto"/>
          <w:szCs w:val="21"/>
          <w:highlight w:val="none"/>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left="105" w:firstLine="420"/>
        <w:spacing w:line="360" w:lineRule="auto"/>
        <w:rPr>
          <w:rStyle w:val="984"/>
          <w:rFonts w:hint="eastAsia" w:ascii="宋体" w:hAnsi="宋体"/>
          <w:color w:val="auto"/>
          <w:szCs w:val="21"/>
          <w:highlight w:val="none"/>
        </w:rPr>
      </w:pPr>
      <w:r>
        <w:rPr>
          <w:rStyle w:val="984"/>
          <w:rFonts w:ascii="宋体" w:hAnsi="宋体"/>
          <w:color w:val="auto"/>
          <w:szCs w:val="21"/>
          <w:highlight w:val="none"/>
        </w:rPr>
        <w:t xml:space="preserve">2、评标委员会根据投标人填制的《节能产品报价表》，计算其所投节能产品（最小计算单位为品目）享受价格折扣部分的多少。</w:t>
      </w:r>
      <w:r/>
    </w:p>
    <w:p>
      <w:pPr>
        <w:ind w:left="105" w:firstLine="420"/>
        <w:spacing w:line="360" w:lineRule="auto"/>
        <w:rPr>
          <w:rStyle w:val="984"/>
          <w:rFonts w:hint="eastAsia" w:ascii="宋体" w:hAnsi="宋体"/>
          <w:color w:val="auto"/>
          <w:szCs w:val="21"/>
          <w:highlight w:val="none"/>
        </w:rPr>
      </w:pPr>
      <w:r>
        <w:rPr>
          <w:rStyle w:val="984"/>
          <w:rFonts w:ascii="宋体" w:hAnsi="宋体"/>
          <w:color w:val="auto"/>
          <w:szCs w:val="21"/>
          <w:highlight w:val="none"/>
        </w:rPr>
        <w:t xml:space="preserve">3、投标产品（最小计算单位为品目）如为节能产品的，投标人需提供产品及型号所在清单页的复印件并用标识标明</w:t>
      </w:r>
      <w:r>
        <w:rPr>
          <w:rStyle w:val="984"/>
          <w:rFonts w:hint="eastAsia" w:ascii="宋体" w:hAnsi="宋体"/>
          <w:color w:val="auto"/>
          <w:szCs w:val="21"/>
          <w:highlight w:val="none"/>
          <w:lang w:eastAsia="zh-CN"/>
        </w:rPr>
        <w:t xml:space="preserve">，</w:t>
      </w:r>
      <w:r>
        <w:rPr>
          <w:rStyle w:val="984"/>
          <w:rFonts w:hint="eastAsia" w:ascii="宋体" w:hAnsi="宋体"/>
          <w:color w:val="auto"/>
          <w:szCs w:val="21"/>
          <w:highlight w:val="none"/>
          <w:lang w:val="en-US" w:eastAsia="zh-CN"/>
        </w:rPr>
        <w:t xml:space="preserve">并在本表后提供</w:t>
      </w:r>
      <w:r>
        <w:rPr>
          <w:rStyle w:val="984"/>
          <w:rFonts w:hint="eastAsia" w:hAnsi="宋体"/>
          <w:color w:val="auto"/>
          <w:szCs w:val="21"/>
          <w:highlight w:val="none"/>
          <w:lang w:val="en-US" w:eastAsia="zh-CN"/>
        </w:rPr>
        <w:t xml:space="preserve">认证证书</w:t>
      </w:r>
      <w:r>
        <w:rPr>
          <w:rStyle w:val="984"/>
          <w:rFonts w:ascii="宋体" w:hAnsi="宋体"/>
          <w:color w:val="auto"/>
          <w:szCs w:val="21"/>
          <w:highlight w:val="none"/>
        </w:rPr>
        <w:t xml:space="preserve">，</w:t>
      </w:r>
      <w:r>
        <w:rPr>
          <w:rStyle w:val="984"/>
          <w:rFonts w:ascii="宋体" w:hAnsi="宋体" w:cs="仿宋"/>
          <w:bCs/>
          <w:color w:val="auto"/>
          <w:szCs w:val="21"/>
          <w:highlight w:val="none"/>
        </w:rPr>
        <w:t xml:space="preserve">如未提供，将不做价格扣除。</w:t>
      </w:r>
      <w:r/>
    </w:p>
    <w:p>
      <w:pPr>
        <w:ind w:left="105" w:firstLine="420"/>
        <w:spacing w:line="360" w:lineRule="auto"/>
        <w:rPr>
          <w:rStyle w:val="984"/>
          <w:rFonts w:hint="eastAsia" w:ascii="宋体" w:hAnsi="宋体"/>
          <w:color w:val="auto"/>
          <w:szCs w:val="21"/>
          <w:highlight w:val="none"/>
        </w:rPr>
      </w:pPr>
      <w:r>
        <w:rPr>
          <w:rStyle w:val="984"/>
          <w:rFonts w:ascii="宋体" w:hAnsi="宋体" w:cs="仿宋"/>
          <w:bCs/>
          <w:color w:val="auto"/>
          <w:szCs w:val="21"/>
          <w:highlight w:val="none"/>
        </w:rPr>
        <w:t xml:space="preserve">4、投标投标人必须保证使用</w:t>
      </w:r>
      <w:r>
        <w:rPr>
          <w:rStyle w:val="984"/>
          <w:rFonts w:ascii="宋体" w:hAnsi="宋体"/>
          <w:color w:val="auto"/>
          <w:szCs w:val="21"/>
          <w:highlight w:val="none"/>
        </w:rPr>
        <w:t xml:space="preserve">节能</w:t>
      </w:r>
      <w:r>
        <w:rPr>
          <w:rStyle w:val="984"/>
          <w:rFonts w:ascii="宋体" w:hAnsi="宋体" w:cs="仿宋"/>
          <w:bCs/>
          <w:color w:val="auto"/>
          <w:szCs w:val="21"/>
          <w:highlight w:val="none"/>
        </w:rPr>
        <w:t xml:space="preserve">产品参加投标的真实性，如出现虚假响应，一经查实，将按照采购文件具体规定进行处理。</w:t>
      </w:r>
      <w:r/>
    </w:p>
    <w:p>
      <w:pPr>
        <w:ind w:left="105" w:firstLine="420"/>
        <w:spacing w:line="360" w:lineRule="auto"/>
        <w:rPr>
          <w:rStyle w:val="984"/>
          <w:rFonts w:hint="eastAsia" w:ascii="宋体" w:hAnsi="宋体"/>
          <w:color w:val="auto"/>
          <w:szCs w:val="21"/>
          <w:highlight w:val="none"/>
        </w:rPr>
      </w:pPr>
      <w:r>
        <w:rPr>
          <w:rStyle w:val="984"/>
          <w:rFonts w:ascii="宋体" w:hAnsi="宋体"/>
          <w:color w:val="auto"/>
          <w:szCs w:val="21"/>
          <w:highlight w:val="none"/>
        </w:rPr>
        <w:t xml:space="preserve">5、节能产品报价表</w:t>
      </w:r>
      <w:r/>
    </w:p>
    <w:tbl>
      <w:tblPr>
        <w:tblStyle w:val="731"/>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984"/>
                <w:rFonts w:hint="eastAsia" w:hAnsi="宋体"/>
                <w:color w:val="auto"/>
                <w:szCs w:val="21"/>
                <w:highlight w:val="none"/>
              </w:rPr>
            </w:pPr>
            <w:r>
              <w:rPr>
                <w:rStyle w:val="984"/>
                <w:rFonts w:hAnsi="宋体"/>
                <w:color w:val="auto"/>
                <w:szCs w:val="21"/>
                <w:highlight w:val="none"/>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984"/>
                <w:rFonts w:hint="eastAsia" w:hAnsi="宋体"/>
                <w:color w:val="auto"/>
                <w:szCs w:val="21"/>
                <w:highlight w:val="none"/>
              </w:rPr>
            </w:pPr>
            <w:r>
              <w:rPr>
                <w:rStyle w:val="984"/>
                <w:rFonts w:hAnsi="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984"/>
                <w:rFonts w:hint="eastAsia" w:hAnsi="宋体"/>
                <w:color w:val="auto"/>
                <w:szCs w:val="21"/>
                <w:highlight w:val="none"/>
              </w:rPr>
            </w:pPr>
            <w:r>
              <w:rPr>
                <w:rStyle w:val="984"/>
                <w:rFonts w:hAnsi="宋体"/>
                <w:color w:val="auto"/>
                <w:szCs w:val="21"/>
                <w:highlight w:val="none"/>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984"/>
                <w:rFonts w:hint="eastAsia" w:hAnsi="宋体"/>
                <w:color w:val="auto"/>
                <w:szCs w:val="21"/>
                <w:highlight w:val="none"/>
              </w:rPr>
            </w:pPr>
            <w:r>
              <w:rPr>
                <w:rStyle w:val="984"/>
                <w:rFonts w:hAnsi="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120" w:line="400" w:lineRule="exact"/>
              <w:rPr>
                <w:rStyle w:val="984"/>
                <w:rFonts w:hint="eastAsia" w:hAnsi="宋体"/>
                <w:color w:val="auto"/>
                <w:szCs w:val="21"/>
                <w:highlight w:val="none"/>
              </w:rPr>
            </w:pPr>
            <w:r>
              <w:rPr>
                <w:rStyle w:val="984"/>
                <w:rFonts w:hAnsi="宋体"/>
                <w:color w:val="auto"/>
                <w:szCs w:val="21"/>
                <w:highlight w:val="none"/>
              </w:rPr>
              <w:t xml:space="preserve">原产地和</w:t>
            </w:r>
            <w:r/>
          </w:p>
          <w:p>
            <w:pPr>
              <w:jc w:val="center"/>
              <w:spacing w:before="120" w:line="400" w:lineRule="exact"/>
              <w:rPr>
                <w:rStyle w:val="984"/>
                <w:rFonts w:hint="eastAsia" w:hAnsi="宋体"/>
                <w:color w:val="auto"/>
                <w:szCs w:val="21"/>
                <w:highlight w:val="none"/>
              </w:rPr>
            </w:pPr>
            <w:r>
              <w:rPr>
                <w:rStyle w:val="984"/>
                <w:rFonts w:hAnsi="宋体"/>
                <w:color w:val="auto"/>
                <w:szCs w:val="21"/>
                <w:highlight w:val="none"/>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Style w:val="984"/>
                <w:rFonts w:hint="eastAsia" w:hAnsi="宋体"/>
                <w:color w:val="auto"/>
                <w:szCs w:val="21"/>
                <w:highlight w:val="none"/>
              </w:rPr>
            </w:pPr>
            <w:r>
              <w:rPr>
                <w:rStyle w:val="984"/>
                <w:rFonts w:hAnsi="宋体"/>
                <w:color w:val="auto"/>
                <w:szCs w:val="21"/>
                <w:highlight w:val="none"/>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984"/>
                <w:rFonts w:hint="eastAsia" w:hAnsi="宋体"/>
                <w:color w:val="auto"/>
                <w:szCs w:val="21"/>
                <w:highlight w:val="none"/>
              </w:rPr>
            </w:pPr>
            <w:r>
              <w:rPr>
                <w:rStyle w:val="984"/>
                <w:rFonts w:hAnsi="宋体"/>
                <w:color w:val="auto"/>
                <w:szCs w:val="21"/>
                <w:highlight w:val="none"/>
              </w:rPr>
              <w:t xml:space="preserve">单价</w:t>
            </w:r>
            <w:r/>
          </w:p>
          <w:p>
            <w:pPr>
              <w:jc w:val="center"/>
              <w:spacing w:line="400" w:lineRule="exact"/>
              <w:rPr>
                <w:rStyle w:val="984"/>
                <w:rFonts w:hint="eastAsia" w:hAnsi="宋体"/>
                <w:color w:val="auto"/>
                <w:szCs w:val="21"/>
                <w:highlight w:val="none"/>
              </w:rPr>
            </w:pPr>
            <w:r>
              <w:rPr>
                <w:rStyle w:val="984"/>
                <w:rFonts w:hAnsi="宋体"/>
                <w:color w:val="auto"/>
                <w:szCs w:val="21"/>
                <w:highlight w:val="none"/>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84"/>
                <w:rFonts w:hint="eastAsia" w:hAnsi="宋体"/>
                <w:color w:val="auto"/>
                <w:szCs w:val="21"/>
                <w:highlight w:val="none"/>
              </w:rPr>
            </w:pPr>
            <w:r>
              <w:rPr>
                <w:rStyle w:val="984"/>
                <w:rFonts w:hAnsi="宋体"/>
                <w:color w:val="auto"/>
                <w:szCs w:val="21"/>
                <w:highlight w:val="none"/>
              </w:rPr>
              <w:t xml:space="preserve">总价</w:t>
            </w:r>
            <w:r/>
          </w:p>
          <w:p>
            <w:pPr>
              <w:jc w:val="center"/>
              <w:spacing w:line="400" w:lineRule="exact"/>
              <w:rPr>
                <w:rStyle w:val="984"/>
                <w:rFonts w:hint="eastAsia" w:hAnsi="宋体"/>
                <w:color w:val="auto"/>
                <w:szCs w:val="21"/>
                <w:highlight w:val="none"/>
              </w:rPr>
            </w:pPr>
            <w:r>
              <w:rPr>
                <w:rStyle w:val="984"/>
                <w:rFonts w:hAnsi="宋体"/>
                <w:color w:val="auto"/>
                <w:szCs w:val="21"/>
                <w:highlight w:val="none"/>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84"/>
                <w:rFonts w:hint="eastAsia" w:hAnsi="宋体"/>
                <w:color w:val="auto"/>
                <w:szCs w:val="21"/>
                <w:highlight w:val="none"/>
              </w:rPr>
            </w:pPr>
            <w:r>
              <w:rPr>
                <w:rFonts w:hint="eastAsia"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84"/>
                <w:rFonts w:hint="eastAsia" w:hAnsi="宋体"/>
                <w:color w:val="auto"/>
                <w:szCs w:val="21"/>
                <w:highlight w:val="none"/>
              </w:rPr>
            </w:pPr>
            <w:r>
              <w:rPr>
                <w:rFonts w:hint="eastAsia" w:hAnsi="宋体"/>
                <w:color w:val="auto"/>
                <w:szCs w:val="21"/>
                <w:highlight w:val="none"/>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jc w:val="center"/>
              <w:spacing w:before="60" w:after="60" w:line="400" w:lineRule="exact"/>
              <w:rPr>
                <w:rStyle w:val="984"/>
                <w:rFonts w:hint="eastAsia" w:hAnsi="宋体"/>
                <w:color w:val="auto"/>
                <w:szCs w:val="21"/>
                <w:highlight w:val="none"/>
              </w:rPr>
            </w:pPr>
            <w:r>
              <w:rPr>
                <w:rStyle w:val="984"/>
                <w:rFonts w:hAnsi="宋体"/>
                <w:color w:val="auto"/>
                <w:szCs w:val="21"/>
                <w:highlight w:val="none"/>
              </w:rPr>
              <w:t xml:space="preserve">其中，节能</w:t>
            </w:r>
            <w:r>
              <w:rPr>
                <w:rStyle w:val="984"/>
                <w:rFonts w:hAnsi="宋体"/>
                <w:bCs/>
                <w:color w:val="auto"/>
                <w:szCs w:val="21"/>
                <w:highlight w:val="none"/>
              </w:rPr>
              <w:t xml:space="preserve">产品</w:t>
            </w:r>
            <w:r>
              <w:rPr>
                <w:rStyle w:val="984"/>
                <w:rFonts w:hAnsi="宋体"/>
                <w:color w:val="auto"/>
                <w:szCs w:val="21"/>
                <w:highlight w:val="none"/>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84"/>
                <w:rFonts w:hint="eastAsia" w:hAnsi="宋体"/>
                <w:color w:val="auto"/>
                <w:szCs w:val="21"/>
                <w:highlight w:val="none"/>
              </w:rPr>
            </w:pPr>
            <w:r>
              <w:rPr>
                <w:rFonts w:hint="eastAsia" w:hAnsi="宋体"/>
                <w:color w:val="auto"/>
                <w:szCs w:val="21"/>
                <w:highlight w:val="none"/>
              </w:rPr>
            </w:r>
            <w:r/>
          </w:p>
        </w:tc>
      </w:tr>
    </w:tbl>
    <w:p>
      <w:pPr>
        <w:spacing w:line="360" w:lineRule="auto"/>
        <w:rPr>
          <w:rStyle w:val="984"/>
          <w:rFonts w:hint="eastAsia" w:ascii="宋体" w:hAnsi="宋体"/>
          <w:bCs/>
          <w:color w:val="auto"/>
          <w:szCs w:val="21"/>
          <w:highlight w:val="none"/>
        </w:rPr>
      </w:pPr>
      <w:r>
        <w:rPr>
          <w:rStyle w:val="984"/>
          <w:rFonts w:ascii="宋体" w:hAnsi="宋体"/>
          <w:bCs/>
          <w:color w:val="auto"/>
          <w:szCs w:val="21"/>
          <w:highlight w:val="none"/>
        </w:rPr>
        <w:t xml:space="preserve">投标人：（公章）</w:t>
      </w:r>
      <w:r/>
    </w:p>
    <w:p>
      <w:pPr>
        <w:spacing w:line="360" w:lineRule="auto"/>
        <w:rPr>
          <w:rStyle w:val="984"/>
          <w:rFonts w:hint="eastAsia" w:ascii="宋体" w:hAnsi="宋体"/>
          <w:bCs/>
          <w:color w:val="auto"/>
          <w:szCs w:val="21"/>
          <w:highlight w:val="none"/>
        </w:rPr>
      </w:pPr>
      <w:r>
        <w:rPr>
          <w:rStyle w:val="984"/>
          <w:rFonts w:ascii="宋体" w:hAnsi="宋体"/>
          <w:bCs/>
          <w:color w:val="auto"/>
          <w:szCs w:val="21"/>
          <w:highlight w:val="none"/>
        </w:rPr>
        <w:t xml:space="preserve">法定代表人或法定代表人授权代表：（盖章或签字）</w:t>
      </w:r>
      <w:r/>
    </w:p>
    <w:p>
      <w:pPr>
        <w:spacing w:line="360" w:lineRule="auto"/>
        <w:rPr>
          <w:rStyle w:val="984"/>
          <w:rFonts w:hint="eastAsia" w:ascii="宋体" w:hAnsi="宋体"/>
          <w:bCs/>
          <w:color w:val="auto"/>
          <w:szCs w:val="21"/>
          <w:highlight w:val="none"/>
        </w:rPr>
      </w:pPr>
      <w:r>
        <w:rPr>
          <w:rStyle w:val="984"/>
          <w:rFonts w:ascii="宋体" w:hAnsi="宋体"/>
          <w:bCs/>
          <w:color w:val="auto"/>
          <w:szCs w:val="21"/>
          <w:highlight w:val="none"/>
        </w:rPr>
        <w:t xml:space="preserve">时间：</w:t>
      </w:r>
      <w:r/>
    </w:p>
    <w:p>
      <w:pPr>
        <w:ind w:firstLine="2940"/>
        <w:spacing w:line="400" w:lineRule="exact"/>
        <w:rPr>
          <w:rStyle w:val="984"/>
          <w:rFonts w:hint="eastAsia" w:hAnsi="宋体"/>
          <w:color w:val="auto"/>
          <w:szCs w:val="21"/>
          <w:highlight w:val="none"/>
          <w:u w:val="single"/>
        </w:rPr>
      </w:pPr>
      <w:r>
        <w:rPr>
          <w:rFonts w:hint="eastAsia" w:hAnsi="宋体"/>
          <w:color w:val="auto"/>
          <w:szCs w:val="21"/>
          <w:highlight w:val="none"/>
          <w:u w:val="single"/>
        </w:rPr>
      </w:r>
      <w:r/>
    </w:p>
    <w:p>
      <w:pPr>
        <w:ind w:firstLine="2940"/>
        <w:spacing w:line="400" w:lineRule="exact"/>
        <w:rPr>
          <w:rStyle w:val="984"/>
          <w:rFonts w:hint="eastAsia" w:hAnsi="宋体" w:cs="仿宋"/>
          <w:bCs/>
          <w:color w:val="auto"/>
          <w:szCs w:val="21"/>
          <w:highlight w:val="none"/>
        </w:rPr>
      </w:pPr>
      <w:r>
        <w:rPr>
          <w:rFonts w:hint="eastAsia" w:hAnsi="宋体" w:cs="仿宋"/>
          <w:bCs/>
          <w:color w:val="auto"/>
          <w:szCs w:val="21"/>
          <w:highlight w:val="none"/>
        </w:rPr>
      </w:r>
      <w:r/>
    </w:p>
    <w:p>
      <w:pPr>
        <w:ind w:firstLine="2940"/>
        <w:spacing w:line="400" w:lineRule="exact"/>
        <w:rPr>
          <w:rStyle w:val="984"/>
          <w:rFonts w:hint="eastAsia" w:hAnsi="宋体" w:cs="仿宋"/>
          <w:bCs/>
          <w:color w:val="auto"/>
          <w:szCs w:val="21"/>
          <w:highlight w:val="none"/>
        </w:rPr>
      </w:pPr>
      <w:r>
        <w:rPr>
          <w:rFonts w:hint="eastAsia" w:hAnsi="宋体" w:cs="仿宋"/>
          <w:bCs/>
          <w:color w:val="auto"/>
          <w:szCs w:val="21"/>
          <w:highlight w:val="none"/>
        </w:rPr>
      </w:r>
      <w:r/>
    </w:p>
    <w:p>
      <w:pPr>
        <w:ind w:firstLine="2940"/>
        <w:spacing w:line="400" w:lineRule="exact"/>
        <w:rPr>
          <w:rStyle w:val="984"/>
          <w:rFonts w:hint="eastAsia" w:hAnsi="宋体" w:cs="仿宋"/>
          <w:bCs/>
          <w:color w:val="auto"/>
          <w:szCs w:val="21"/>
          <w:highlight w:val="none"/>
        </w:rPr>
      </w:pPr>
      <w:r>
        <w:rPr>
          <w:rFonts w:hint="eastAsia" w:hAnsi="宋体" w:cs="仿宋"/>
          <w:bCs/>
          <w:color w:val="auto"/>
          <w:szCs w:val="21"/>
          <w:highlight w:val="none"/>
        </w:rPr>
      </w:r>
      <w:r/>
    </w:p>
    <w:p>
      <w:pPr>
        <w:ind w:firstLine="2940"/>
        <w:spacing w:line="400" w:lineRule="exact"/>
        <w:rPr>
          <w:rStyle w:val="984"/>
          <w:rFonts w:hint="eastAsia" w:hAnsi="宋体" w:cs="仿宋"/>
          <w:bCs/>
          <w:color w:val="auto"/>
          <w:szCs w:val="21"/>
          <w:highlight w:val="none"/>
        </w:rPr>
      </w:pPr>
      <w:r>
        <w:rPr>
          <w:rFonts w:hint="eastAsia" w:hAnsi="宋体" w:cs="仿宋"/>
          <w:bCs/>
          <w:color w:val="auto"/>
          <w:szCs w:val="21"/>
          <w:highlight w:val="none"/>
        </w:rPr>
      </w:r>
      <w:r/>
    </w:p>
    <w:p>
      <w:pPr>
        <w:ind w:firstLine="2940"/>
        <w:spacing w:line="400" w:lineRule="exact"/>
        <w:rPr>
          <w:rStyle w:val="984"/>
          <w:rFonts w:hint="eastAsia" w:hAnsi="宋体" w:cs="仿宋"/>
          <w:bCs/>
          <w:color w:val="auto"/>
          <w:szCs w:val="21"/>
          <w:highlight w:val="none"/>
        </w:rPr>
      </w:pPr>
      <w:r>
        <w:rPr>
          <w:rFonts w:hint="eastAsia" w:hAnsi="宋体" w:cs="仿宋"/>
          <w:bCs/>
          <w:color w:val="auto"/>
          <w:szCs w:val="21"/>
          <w:highlight w:val="none"/>
        </w:rPr>
      </w:r>
      <w:r/>
    </w:p>
    <w:p>
      <w:pPr>
        <w:ind w:firstLine="2940"/>
        <w:spacing w:line="400" w:lineRule="exact"/>
        <w:rPr>
          <w:rStyle w:val="984"/>
          <w:rFonts w:hint="eastAsia" w:hAnsi="宋体" w:cs="仿宋"/>
          <w:bCs/>
          <w:color w:val="auto"/>
          <w:szCs w:val="21"/>
          <w:highlight w:val="none"/>
        </w:rPr>
      </w:pPr>
      <w:r>
        <w:rPr>
          <w:rFonts w:hint="eastAsia" w:hAnsi="宋体" w:cs="仿宋"/>
          <w:bCs/>
          <w:color w:val="auto"/>
          <w:szCs w:val="21"/>
          <w:highlight w:val="none"/>
        </w:rPr>
      </w:r>
      <w:r/>
    </w:p>
    <w:p>
      <w:pPr>
        <w:ind w:firstLine="2940"/>
        <w:spacing w:line="400" w:lineRule="exact"/>
        <w:rPr>
          <w:rStyle w:val="984"/>
          <w:rFonts w:hint="eastAsia" w:hAnsi="宋体" w:cs="仿宋"/>
          <w:bCs/>
          <w:color w:val="auto"/>
          <w:szCs w:val="21"/>
          <w:highlight w:val="none"/>
        </w:rPr>
      </w:pPr>
      <w:r>
        <w:rPr>
          <w:rFonts w:hint="eastAsia" w:hAnsi="宋体" w:cs="仿宋"/>
          <w:bCs/>
          <w:color w:val="auto"/>
          <w:szCs w:val="21"/>
          <w:highlight w:val="none"/>
        </w:rPr>
      </w:r>
      <w:r/>
    </w:p>
    <w:p>
      <w:pPr>
        <w:ind w:firstLine="2940"/>
        <w:spacing w:line="400" w:lineRule="exact"/>
        <w:rPr>
          <w:rStyle w:val="984"/>
          <w:rFonts w:hint="eastAsia" w:hAnsi="宋体" w:cs="仿宋"/>
          <w:bCs/>
          <w:color w:val="auto"/>
          <w:szCs w:val="21"/>
          <w:highlight w:val="none"/>
        </w:rPr>
      </w:pPr>
      <w:r>
        <w:rPr>
          <w:rFonts w:hint="eastAsia" w:hAnsi="宋体" w:cs="仿宋"/>
          <w:bCs/>
          <w:color w:val="auto"/>
          <w:szCs w:val="21"/>
          <w:highlight w:val="none"/>
        </w:rPr>
      </w:r>
      <w:r/>
    </w:p>
    <w:p>
      <w:pPr>
        <w:ind w:firstLine="2940"/>
        <w:spacing w:line="400" w:lineRule="exact"/>
        <w:rPr>
          <w:rStyle w:val="984"/>
          <w:rFonts w:hint="eastAsia" w:hAnsi="宋体" w:cs="仿宋"/>
          <w:bCs/>
          <w:color w:val="auto"/>
          <w:szCs w:val="21"/>
          <w:highlight w:val="none"/>
        </w:rPr>
      </w:pPr>
      <w:r>
        <w:rPr>
          <w:rFonts w:hint="eastAsia" w:hAnsi="宋体" w:cs="仿宋"/>
          <w:bCs/>
          <w:color w:val="auto"/>
          <w:szCs w:val="21"/>
          <w:highlight w:val="none"/>
        </w:rPr>
      </w:r>
      <w:r/>
    </w:p>
    <w:p>
      <w:pPr>
        <w:ind w:firstLine="2940"/>
        <w:spacing w:line="400" w:lineRule="exact"/>
        <w:rPr>
          <w:rStyle w:val="984"/>
          <w:rFonts w:hint="eastAsia" w:hAnsi="宋体" w:cs="仿宋"/>
          <w:bCs/>
          <w:color w:val="auto"/>
          <w:szCs w:val="21"/>
          <w:highlight w:val="none"/>
        </w:rPr>
      </w:pPr>
      <w:r>
        <w:rPr>
          <w:rFonts w:hint="eastAsia" w:hAnsi="宋体" w:cs="仿宋"/>
          <w:bCs/>
          <w:color w:val="auto"/>
          <w:szCs w:val="21"/>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pStyle w:val="998"/>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t xml:space="preserve">政府采购环境标志产品政策</w:t>
      </w:r>
      <w:r/>
    </w:p>
    <w:p>
      <w:pPr>
        <w:ind w:firstLine="420"/>
        <w:spacing w:line="400" w:lineRule="exact"/>
        <w:rPr>
          <w:rStyle w:val="984"/>
          <w:rFonts w:hint="eastAsia" w:hAnsi="宋体"/>
          <w:color w:val="auto"/>
          <w:szCs w:val="21"/>
          <w:highlight w:val="none"/>
        </w:rPr>
      </w:pPr>
      <w:r>
        <w:rPr>
          <w:rStyle w:val="984"/>
          <w:rFonts w:hAnsi="宋体" w:cs="仿宋"/>
          <w:bCs/>
          <w:color w:val="auto"/>
          <w:szCs w:val="21"/>
          <w:highlight w:val="none"/>
        </w:rPr>
        <w:t xml:space="preserve">1</w:t>
      </w:r>
      <w:r>
        <w:rPr>
          <w:rStyle w:val="984"/>
          <w:rFonts w:hAnsi="宋体"/>
          <w:color w:val="auto"/>
          <w:szCs w:val="21"/>
          <w:highlight w:val="none"/>
        </w:rPr>
        <w:t xml:space="preserve">、根据财政部、国家环保总局《关于环境标志产品政府采购实施的意见》，投标产品属于《环境标志产品政府采购清单》（最新一期）内的产品（最小计算单位为品目），对相应产品的价格给予1%的扣除，用扣除后的价格参与评审。</w:t>
      </w:r>
      <w:r/>
    </w:p>
    <w:p>
      <w:pPr>
        <w:ind w:firstLine="420"/>
        <w:spacing w:line="400" w:lineRule="exact"/>
        <w:rPr>
          <w:rStyle w:val="984"/>
          <w:rFonts w:hint="eastAsia" w:hAnsi="宋体"/>
          <w:color w:val="auto"/>
          <w:szCs w:val="21"/>
          <w:highlight w:val="none"/>
        </w:rPr>
      </w:pPr>
      <w:r>
        <w:rPr>
          <w:rStyle w:val="984"/>
          <w:rFonts w:hAnsi="宋体"/>
          <w:color w:val="auto"/>
          <w:szCs w:val="21"/>
          <w:highlight w:val="none"/>
        </w:rPr>
        <w:t xml:space="preserve">2、评标委员会根据投标人填制的《环境标志产品报价表》，计算其所投环境标志产品（最小计算单位为品目）享受价格折扣部分的多少。</w:t>
      </w:r>
      <w:r/>
    </w:p>
    <w:p>
      <w:pPr>
        <w:ind w:firstLine="420"/>
        <w:spacing w:line="400" w:lineRule="exact"/>
        <w:rPr>
          <w:rStyle w:val="984"/>
          <w:rFonts w:hint="eastAsia" w:hAnsi="宋体"/>
          <w:color w:val="auto"/>
          <w:szCs w:val="21"/>
          <w:highlight w:val="none"/>
        </w:rPr>
      </w:pPr>
      <w:r>
        <w:rPr>
          <w:rStyle w:val="984"/>
          <w:rFonts w:hAnsi="宋体"/>
          <w:color w:val="auto"/>
          <w:szCs w:val="21"/>
          <w:highlight w:val="none"/>
        </w:rPr>
        <w:t xml:space="preserve">3、投标产品（最小计算单位为品目）如为环境标志产品的，投标人需提供产品及型号所在清单页的复印件并用标识标明</w:t>
      </w:r>
      <w:r>
        <w:rPr>
          <w:rStyle w:val="984"/>
          <w:rFonts w:hint="eastAsia" w:hAnsi="宋体"/>
          <w:color w:val="auto"/>
          <w:szCs w:val="21"/>
          <w:highlight w:val="none"/>
          <w:lang w:eastAsia="zh-CN"/>
        </w:rPr>
        <w:t xml:space="preserve">，</w:t>
      </w:r>
      <w:r>
        <w:rPr>
          <w:rStyle w:val="984"/>
          <w:rFonts w:hint="eastAsia" w:ascii="宋体" w:hAnsi="宋体"/>
          <w:color w:val="auto"/>
          <w:szCs w:val="21"/>
          <w:highlight w:val="none"/>
          <w:lang w:val="en-US" w:eastAsia="zh-CN"/>
        </w:rPr>
        <w:t xml:space="preserve">并在本表后提供</w:t>
      </w:r>
      <w:r>
        <w:rPr>
          <w:rStyle w:val="984"/>
          <w:rFonts w:hint="eastAsia" w:hAnsi="宋体"/>
          <w:color w:val="auto"/>
          <w:szCs w:val="21"/>
          <w:highlight w:val="none"/>
          <w:lang w:val="en-US" w:eastAsia="zh-CN"/>
        </w:rPr>
        <w:t xml:space="preserve">认证证书</w:t>
      </w:r>
      <w:r>
        <w:rPr>
          <w:rStyle w:val="984"/>
          <w:rFonts w:hAnsi="宋体"/>
          <w:color w:val="auto"/>
          <w:szCs w:val="21"/>
          <w:highlight w:val="none"/>
        </w:rPr>
        <w:t xml:space="preserve">，如未提供，将不做价格扣除。</w:t>
      </w:r>
      <w:r/>
    </w:p>
    <w:p>
      <w:pPr>
        <w:ind w:firstLine="420"/>
        <w:spacing w:line="400" w:lineRule="exact"/>
        <w:rPr>
          <w:rStyle w:val="984"/>
          <w:rFonts w:hint="eastAsia" w:hAnsi="宋体"/>
          <w:color w:val="auto"/>
          <w:szCs w:val="21"/>
          <w:highlight w:val="none"/>
        </w:rPr>
      </w:pPr>
      <w:r>
        <w:rPr>
          <w:rStyle w:val="984"/>
          <w:rFonts w:hAnsi="宋体"/>
          <w:color w:val="auto"/>
          <w:szCs w:val="21"/>
          <w:highlight w:val="none"/>
        </w:rPr>
        <w:t xml:space="preserve">4、投标投标人必须保证使用环境标志产品参加投标的真实性，如出现虚假响应，一经查实，将按照采购文件具体规定进行处理。</w:t>
      </w:r>
      <w:r/>
    </w:p>
    <w:p>
      <w:pPr>
        <w:ind w:firstLine="420"/>
        <w:spacing w:line="400" w:lineRule="exact"/>
        <w:rPr>
          <w:rStyle w:val="984"/>
          <w:rFonts w:hint="eastAsia" w:hAnsi="宋体" w:cs="仿宋"/>
          <w:bCs/>
          <w:color w:val="auto"/>
          <w:szCs w:val="21"/>
          <w:highlight w:val="none"/>
        </w:rPr>
      </w:pPr>
      <w:r>
        <w:rPr>
          <w:rStyle w:val="984"/>
          <w:rFonts w:hAnsi="宋体" w:cs="仿宋"/>
          <w:bCs/>
          <w:color w:val="auto"/>
          <w:szCs w:val="21"/>
          <w:highlight w:val="none"/>
        </w:rPr>
        <w:t xml:space="preserve">5、环境标志产品报价表</w:t>
      </w:r>
      <w:r/>
    </w:p>
    <w:tbl>
      <w:tblPr>
        <w:tblStyle w:val="731"/>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984"/>
                <w:rFonts w:hint="eastAsia" w:hAnsi="宋体"/>
                <w:color w:val="auto"/>
                <w:szCs w:val="21"/>
                <w:highlight w:val="none"/>
              </w:rPr>
            </w:pPr>
            <w:r>
              <w:rPr>
                <w:rStyle w:val="984"/>
                <w:rFonts w:hAnsi="宋体"/>
                <w:color w:val="auto"/>
                <w:szCs w:val="21"/>
                <w:highlight w:val="none"/>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984"/>
                <w:rFonts w:hint="eastAsia" w:hAnsi="宋体"/>
                <w:color w:val="auto"/>
                <w:szCs w:val="21"/>
                <w:highlight w:val="none"/>
              </w:rPr>
            </w:pPr>
            <w:r>
              <w:rPr>
                <w:rStyle w:val="984"/>
                <w:rFonts w:hAnsi="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984"/>
                <w:rFonts w:hint="eastAsia" w:hAnsi="宋体"/>
                <w:color w:val="auto"/>
                <w:szCs w:val="21"/>
                <w:highlight w:val="none"/>
              </w:rPr>
            </w:pPr>
            <w:r>
              <w:rPr>
                <w:rStyle w:val="984"/>
                <w:rFonts w:hAnsi="宋体"/>
                <w:color w:val="auto"/>
                <w:szCs w:val="21"/>
                <w:highlight w:val="none"/>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984"/>
                <w:rFonts w:hint="eastAsia" w:hAnsi="宋体"/>
                <w:color w:val="auto"/>
                <w:szCs w:val="21"/>
                <w:highlight w:val="none"/>
              </w:rPr>
            </w:pPr>
            <w:r>
              <w:rPr>
                <w:rStyle w:val="984"/>
                <w:rFonts w:hAnsi="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120" w:line="400" w:lineRule="exact"/>
              <w:rPr>
                <w:rStyle w:val="984"/>
                <w:rFonts w:hint="eastAsia" w:hAnsi="宋体"/>
                <w:color w:val="auto"/>
                <w:szCs w:val="21"/>
                <w:highlight w:val="none"/>
              </w:rPr>
            </w:pPr>
            <w:r>
              <w:rPr>
                <w:rStyle w:val="984"/>
                <w:rFonts w:hAnsi="宋体"/>
                <w:color w:val="auto"/>
                <w:szCs w:val="21"/>
                <w:highlight w:val="none"/>
              </w:rPr>
              <w:t xml:space="preserve">原产地和</w:t>
            </w:r>
            <w:r/>
          </w:p>
          <w:p>
            <w:pPr>
              <w:jc w:val="center"/>
              <w:spacing w:before="120" w:line="400" w:lineRule="exact"/>
              <w:rPr>
                <w:rStyle w:val="984"/>
                <w:rFonts w:hint="eastAsia" w:hAnsi="宋体"/>
                <w:color w:val="auto"/>
                <w:szCs w:val="21"/>
                <w:highlight w:val="none"/>
              </w:rPr>
            </w:pPr>
            <w:r>
              <w:rPr>
                <w:rStyle w:val="984"/>
                <w:rFonts w:hAnsi="宋体"/>
                <w:color w:val="auto"/>
                <w:szCs w:val="21"/>
                <w:highlight w:val="none"/>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20" w:line="400" w:lineRule="exact"/>
              <w:rPr>
                <w:rStyle w:val="984"/>
                <w:rFonts w:hint="eastAsia" w:hAnsi="宋体"/>
                <w:color w:val="auto"/>
                <w:szCs w:val="21"/>
                <w:highlight w:val="none"/>
              </w:rPr>
            </w:pPr>
            <w:r>
              <w:rPr>
                <w:rStyle w:val="984"/>
                <w:rFonts w:hAnsi="宋体"/>
                <w:color w:val="auto"/>
                <w:szCs w:val="21"/>
                <w:highlight w:val="none"/>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984"/>
                <w:rFonts w:hint="eastAsia" w:hAnsi="宋体"/>
                <w:color w:val="auto"/>
                <w:szCs w:val="21"/>
                <w:highlight w:val="none"/>
              </w:rPr>
            </w:pPr>
            <w:r>
              <w:rPr>
                <w:rStyle w:val="984"/>
                <w:rFonts w:hAnsi="宋体"/>
                <w:color w:val="auto"/>
                <w:szCs w:val="21"/>
                <w:highlight w:val="none"/>
              </w:rPr>
              <w:t xml:space="preserve">单价</w:t>
            </w:r>
            <w:r/>
          </w:p>
          <w:p>
            <w:pPr>
              <w:jc w:val="center"/>
              <w:spacing w:line="400" w:lineRule="exact"/>
              <w:rPr>
                <w:rStyle w:val="984"/>
                <w:rFonts w:hint="eastAsia" w:hAnsi="宋体"/>
                <w:color w:val="auto"/>
                <w:szCs w:val="21"/>
                <w:highlight w:val="none"/>
              </w:rPr>
            </w:pPr>
            <w:r>
              <w:rPr>
                <w:rStyle w:val="984"/>
                <w:rFonts w:hAnsi="宋体"/>
                <w:color w:val="auto"/>
                <w:szCs w:val="21"/>
                <w:highlight w:val="none"/>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84"/>
                <w:rFonts w:hint="eastAsia" w:hAnsi="宋体"/>
                <w:color w:val="auto"/>
                <w:szCs w:val="21"/>
                <w:highlight w:val="none"/>
              </w:rPr>
            </w:pPr>
            <w:r>
              <w:rPr>
                <w:rStyle w:val="984"/>
                <w:rFonts w:hAnsi="宋体"/>
                <w:color w:val="auto"/>
                <w:szCs w:val="21"/>
                <w:highlight w:val="none"/>
              </w:rPr>
              <w:t xml:space="preserve">总价</w:t>
            </w:r>
            <w:r/>
          </w:p>
          <w:p>
            <w:pPr>
              <w:jc w:val="center"/>
              <w:spacing w:line="400" w:lineRule="exact"/>
              <w:rPr>
                <w:rStyle w:val="984"/>
                <w:rFonts w:hint="eastAsia" w:hAnsi="宋体"/>
                <w:color w:val="auto"/>
                <w:szCs w:val="21"/>
                <w:highlight w:val="none"/>
              </w:rPr>
            </w:pPr>
            <w:r>
              <w:rPr>
                <w:rStyle w:val="984"/>
                <w:rFonts w:hAnsi="宋体"/>
                <w:color w:val="auto"/>
                <w:szCs w:val="21"/>
                <w:highlight w:val="none"/>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84"/>
                <w:rFonts w:hint="eastAsia" w:hAnsi="宋体"/>
                <w:color w:val="auto"/>
                <w:szCs w:val="21"/>
                <w:highlight w:val="none"/>
              </w:rPr>
            </w:pPr>
            <w:r>
              <w:rPr>
                <w:rFonts w:hint="eastAsia"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984"/>
                <w:rFonts w:hint="eastAsia" w:hAnsi="宋体"/>
                <w:color w:val="auto"/>
                <w:szCs w:val="21"/>
                <w:highlight w:val="none"/>
              </w:rPr>
            </w:pPr>
            <w:r>
              <w:rPr>
                <w:rFonts w:hint="eastAsia"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84"/>
                <w:rFonts w:hint="eastAsia" w:hAnsi="宋体"/>
                <w:color w:val="auto"/>
                <w:szCs w:val="21"/>
                <w:highlight w:val="none"/>
              </w:rPr>
            </w:pPr>
            <w:r>
              <w:rPr>
                <w:rFonts w:hint="eastAsia" w:hAnsi="宋体"/>
                <w:color w:val="auto"/>
                <w:szCs w:val="21"/>
                <w:highlight w:val="none"/>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center"/>
              <w:spacing w:before="60" w:after="60" w:line="400" w:lineRule="exact"/>
              <w:rPr>
                <w:rStyle w:val="984"/>
                <w:rFonts w:hint="eastAsia" w:hAnsi="宋体"/>
                <w:color w:val="auto"/>
                <w:szCs w:val="21"/>
                <w:highlight w:val="none"/>
              </w:rPr>
            </w:pPr>
            <w:r>
              <w:rPr>
                <w:rStyle w:val="984"/>
                <w:rFonts w:hAnsi="宋体"/>
                <w:color w:val="auto"/>
                <w:szCs w:val="21"/>
                <w:highlight w:val="none"/>
              </w:rPr>
              <w:t xml:space="preserve">其中，</w:t>
            </w:r>
            <w:r>
              <w:rPr>
                <w:rStyle w:val="984"/>
                <w:rFonts w:hAnsi="宋体" w:cs="仿宋"/>
                <w:bCs/>
                <w:color w:val="auto"/>
                <w:szCs w:val="21"/>
                <w:highlight w:val="none"/>
              </w:rPr>
              <w:t xml:space="preserve">环境标志</w:t>
            </w:r>
            <w:r>
              <w:rPr>
                <w:rStyle w:val="984"/>
                <w:rFonts w:hAnsi="宋体"/>
                <w:color w:val="auto"/>
                <w:szCs w:val="21"/>
                <w:highlight w:val="none"/>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984"/>
                <w:rFonts w:hint="eastAsia" w:hAnsi="宋体"/>
                <w:color w:val="auto"/>
                <w:szCs w:val="21"/>
                <w:highlight w:val="none"/>
              </w:rPr>
            </w:pPr>
            <w:r>
              <w:rPr>
                <w:rFonts w:hint="eastAsia" w:hAnsi="宋体"/>
                <w:color w:val="auto"/>
                <w:szCs w:val="21"/>
                <w:highlight w:val="none"/>
              </w:rPr>
            </w:r>
            <w:r/>
          </w:p>
        </w:tc>
      </w:tr>
    </w:tbl>
    <w:p>
      <w:pPr>
        <w:spacing w:line="360" w:lineRule="auto"/>
        <w:rPr>
          <w:rStyle w:val="984"/>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Style w:val="984"/>
          <w:rFonts w:hint="eastAsia" w:ascii="宋体" w:hAnsi="宋体"/>
          <w:bCs/>
          <w:color w:val="auto"/>
          <w:szCs w:val="21"/>
          <w:highlight w:val="none"/>
        </w:rPr>
      </w:pPr>
      <w:r>
        <w:rPr>
          <w:rStyle w:val="984"/>
          <w:rFonts w:ascii="宋体" w:hAnsi="宋体"/>
          <w:bCs/>
          <w:color w:val="auto"/>
          <w:szCs w:val="21"/>
          <w:highlight w:val="none"/>
        </w:rPr>
        <w:t xml:space="preserve">投标人：（公章）</w:t>
      </w:r>
      <w:r/>
    </w:p>
    <w:p>
      <w:pPr>
        <w:spacing w:line="360" w:lineRule="auto"/>
        <w:rPr>
          <w:rStyle w:val="984"/>
          <w:rFonts w:hint="eastAsia" w:ascii="宋体" w:hAnsi="宋体"/>
          <w:bCs/>
          <w:color w:val="auto"/>
          <w:szCs w:val="21"/>
          <w:highlight w:val="none"/>
        </w:rPr>
      </w:pPr>
      <w:r>
        <w:rPr>
          <w:rStyle w:val="984"/>
          <w:rFonts w:ascii="宋体" w:hAnsi="宋体"/>
          <w:bCs/>
          <w:color w:val="auto"/>
          <w:szCs w:val="21"/>
          <w:highlight w:val="none"/>
        </w:rPr>
        <w:t xml:space="preserve">法定代表人或法定代表人授权代表：（盖章或签字）</w:t>
      </w:r>
      <w:r/>
    </w:p>
    <w:p>
      <w:pPr>
        <w:spacing w:line="360" w:lineRule="auto"/>
        <w:rPr>
          <w:rStyle w:val="984"/>
          <w:rFonts w:hint="eastAsia" w:ascii="宋体" w:hAnsi="宋体"/>
          <w:bCs/>
          <w:color w:val="auto"/>
          <w:szCs w:val="21"/>
          <w:highlight w:val="none"/>
        </w:rPr>
      </w:pPr>
      <w:r>
        <w:rPr>
          <w:rStyle w:val="984"/>
          <w:rFonts w:ascii="宋体" w:hAnsi="宋体"/>
          <w:bCs/>
          <w:color w:val="auto"/>
          <w:szCs w:val="21"/>
          <w:highlight w:val="none"/>
        </w:rPr>
        <w:t xml:space="preserve">时间：</w:t>
      </w:r>
      <w:r/>
    </w:p>
    <w:p>
      <w:pPr>
        <w:spacing w:line="360" w:lineRule="auto"/>
        <w:rPr>
          <w:rStyle w:val="984"/>
          <w:rFonts w:hint="eastAsia" w:ascii="宋体" w:hAnsi="宋体"/>
          <w:bCs/>
          <w:color w:val="auto"/>
          <w:szCs w:val="21"/>
          <w:highlight w:val="none"/>
        </w:rPr>
      </w:pPr>
      <w:r>
        <w:rPr>
          <w:rFonts w:hint="eastAsia" w:ascii="宋体" w:hAnsi="宋体"/>
          <w:bCs/>
          <w:color w:val="auto"/>
          <w:szCs w:val="21"/>
          <w:highlight w:val="none"/>
        </w:rPr>
      </w:r>
      <w:r/>
    </w:p>
    <w:p>
      <w:pPr>
        <w:rPr>
          <w:rFonts w:hint="eastAsia" w:ascii="等线" w:hAnsi="等线" w:eastAsia="等线"/>
          <w:b/>
          <w:color w:val="auto"/>
          <w:szCs w:val="21"/>
          <w:highlight w:val="none"/>
        </w:rPr>
      </w:pPr>
      <w:r>
        <w:rPr>
          <w:rFonts w:hint="eastAsia" w:ascii="等线" w:hAnsi="等线" w:eastAsia="等线"/>
          <w:b/>
          <w:color w:val="auto"/>
          <w:szCs w:val="21"/>
          <w:highlight w:val="none"/>
        </w:rPr>
        <w:br w:type="page" w:clear="all"/>
      </w:r>
      <w:r/>
    </w:p>
    <w:p>
      <w:pPr>
        <w:pStyle w:val="998"/>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t xml:space="preserve">政府采购实施本国产品标准及相关政策（如适用）</w:t>
      </w:r>
      <w:r/>
    </w:p>
    <w:p>
      <w:pPr>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符合本国产品标准的</w:t>
      </w:r>
      <w:r>
        <w:rPr>
          <w:rFonts w:ascii="宋体" w:hAnsi="宋体"/>
          <w:b/>
          <w:bCs/>
          <w:color w:val="auto"/>
          <w:szCs w:val="21"/>
          <w:highlight w:val="none"/>
        </w:rPr>
        <w:t xml:space="preserve">声明函</w:t>
      </w:r>
      <w:r>
        <w:rPr>
          <w:rFonts w:hint="eastAsia" w:ascii="宋体" w:hAnsi="宋体"/>
          <w:b/>
          <w:bCs/>
          <w:color w:val="auto"/>
          <w:szCs w:val="21"/>
          <w:highlight w:val="none"/>
        </w:rPr>
        <w:t xml:space="preserve">（如适用）</w:t>
      </w:r>
      <w:r/>
    </w:p>
    <w:p>
      <w:pPr>
        <w:ind w:firstLine="420"/>
        <w:jc w:val="left"/>
        <w:spacing w:before="30"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i/>
          <w:iCs/>
          <w:color w:val="auto"/>
          <w:szCs w:val="21"/>
          <w:highlight w:val="none"/>
        </w:rPr>
        <w:t xml:space="preserve">（产品名称1）</w:t>
      </w:r>
      <w:r>
        <w:rPr>
          <w:rFonts w:hint="eastAsia" w:ascii="宋体" w:hAnsi="宋体" w:cs="宋体"/>
          <w:bCs/>
          <w:i/>
          <w:iCs/>
          <w:color w:val="auto"/>
          <w:szCs w:val="21"/>
          <w:highlight w:val="none"/>
          <w:vertAlign w:val="superscript"/>
        </w:rPr>
        <w:t xml:space="preserve">1</w:t>
      </w:r>
      <w:r>
        <w:rPr>
          <w:rFonts w:hint="eastAsia" w:ascii="宋体" w:hAnsi="宋体" w:cs="宋体"/>
          <w:bCs/>
          <w:color w:val="auto"/>
          <w:szCs w:val="21"/>
          <w:highlight w:val="none"/>
        </w:rPr>
        <w:t xml:space="preserve">，生产厂为</w:t>
      </w:r>
      <w:r>
        <w:rPr>
          <w:rFonts w:hint="eastAsia" w:ascii="宋体" w:hAnsi="宋体" w:cs="宋体"/>
          <w:bCs/>
          <w:i/>
          <w:iCs/>
          <w:color w:val="auto"/>
          <w:szCs w:val="21"/>
          <w:highlight w:val="none"/>
        </w:rPr>
        <w:t xml:space="preserve">（厂名）</w:t>
      </w:r>
      <w:r>
        <w:rPr>
          <w:rFonts w:hint="eastAsia" w:ascii="宋体" w:hAnsi="宋体" w:cs="宋体"/>
          <w:bCs/>
          <w:i/>
          <w:iCs/>
          <w:color w:val="auto"/>
          <w:szCs w:val="21"/>
          <w:highlight w:val="none"/>
          <w:vertAlign w:val="superscript"/>
        </w:rPr>
        <w:t xml:space="preserve">2</w:t>
      </w:r>
      <w:r>
        <w:rPr>
          <w:rFonts w:hint="eastAsia" w:ascii="宋体" w:hAnsi="宋体" w:cs="宋体"/>
          <w:bCs/>
          <w:color w:val="auto"/>
          <w:szCs w:val="21"/>
          <w:highlight w:val="none"/>
        </w:rPr>
        <w:t xml:space="preserve">，厂址为</w:t>
      </w:r>
      <w:r>
        <w:rPr>
          <w:rFonts w:hint="eastAsia" w:ascii="宋体" w:hAnsi="宋体" w:cs="宋体"/>
          <w:bCs/>
          <w:i/>
          <w:iCs/>
          <w:color w:val="auto"/>
          <w:szCs w:val="21"/>
          <w:highlight w:val="none"/>
        </w:rPr>
        <w:t xml:space="preserve">（生产厂址）</w:t>
      </w:r>
      <w:r>
        <w:rPr>
          <w:rFonts w:hint="eastAsia" w:ascii="宋体" w:hAnsi="宋体" w:cs="宋体"/>
          <w:bCs/>
          <w:color w:val="auto"/>
          <w:szCs w:val="21"/>
          <w:highlight w:val="none"/>
        </w:rPr>
        <w:t xml:space="preserve">。</w:t>
      </w:r>
      <w:r>
        <w:rPr>
          <w:rFonts w:hint="eastAsia" w:ascii="宋体" w:hAnsi="宋体" w:cs="宋体"/>
          <w:bCs/>
          <w:i/>
          <w:iCs/>
          <w:color w:val="auto"/>
          <w:szCs w:val="21"/>
          <w:highlight w:val="none"/>
        </w:rPr>
        <w:t xml:space="preserve">（产品名称1）</w:t>
      </w:r>
      <w:r>
        <w:rPr>
          <w:rFonts w:hint="eastAsia" w:ascii="宋体" w:hAnsi="宋体" w:cs="宋体"/>
          <w:bCs/>
          <w:color w:val="auto"/>
          <w:szCs w:val="21"/>
          <w:highlight w:val="none"/>
        </w:rPr>
        <w:t xml:space="preserve">的中国境内生产的组件成本占比≥</w:t>
      </w:r>
      <w:r>
        <w:rPr>
          <w:rFonts w:hint="eastAsia" w:ascii="宋体" w:hAnsi="宋体" w:cs="宋体"/>
          <w:bCs/>
          <w:i/>
          <w:iCs/>
          <w:color w:val="auto"/>
          <w:szCs w:val="21"/>
          <w:highlight w:val="none"/>
        </w:rPr>
        <w:t xml:space="preserve">（规定比例）</w:t>
      </w:r>
      <w:r>
        <w:rPr>
          <w:rFonts w:hint="eastAsia" w:ascii="宋体" w:hAnsi="宋体" w:cs="宋体"/>
          <w:bCs/>
          <w:i/>
          <w:iCs/>
          <w:color w:val="auto"/>
          <w:szCs w:val="21"/>
          <w:highlight w:val="none"/>
          <w:vertAlign w:val="superscript"/>
        </w:rPr>
        <w:t xml:space="preserve">3</w:t>
      </w:r>
      <w:r>
        <w:rPr>
          <w:rFonts w:hint="eastAsia" w:ascii="宋体" w:hAnsi="宋体" w:cs="宋体"/>
          <w:bCs/>
          <w:color w:val="auto"/>
          <w:szCs w:val="21"/>
          <w:highlight w:val="none"/>
        </w:rPr>
        <w:t xml:space="preserve">。</w:t>
      </w:r>
      <w:r>
        <w:rPr>
          <w:rFonts w:hint="eastAsia" w:ascii="宋体" w:hAnsi="宋体" w:cs="宋体"/>
          <w:bCs/>
          <w:i/>
          <w:iCs/>
          <w:color w:val="auto"/>
          <w:szCs w:val="21"/>
          <w:highlight w:val="none"/>
        </w:rPr>
        <w:t xml:space="preserve">（产品名称1）</w:t>
      </w:r>
      <w:r>
        <w:rPr>
          <w:rFonts w:hint="eastAsia" w:ascii="宋体" w:hAnsi="宋体" w:cs="宋体"/>
          <w:bCs/>
          <w:color w:val="auto"/>
          <w:szCs w:val="21"/>
          <w:highlight w:val="none"/>
        </w:rPr>
        <w:t xml:space="preserve">的</w:t>
      </w:r>
      <w:r>
        <w:rPr>
          <w:rFonts w:hint="eastAsia" w:ascii="宋体" w:hAnsi="宋体" w:cs="宋体"/>
          <w:bCs/>
          <w:i/>
          <w:iCs/>
          <w:color w:val="auto"/>
          <w:szCs w:val="21"/>
          <w:highlight w:val="none"/>
        </w:rPr>
        <w:t xml:space="preserve">（关键组件）</w:t>
      </w:r>
      <w:r>
        <w:rPr>
          <w:rFonts w:hint="eastAsia" w:ascii="宋体" w:hAnsi="宋体" w:cs="宋体"/>
          <w:bCs/>
          <w:i/>
          <w:iCs/>
          <w:color w:val="auto"/>
          <w:szCs w:val="21"/>
          <w:highlight w:val="none"/>
          <w:vertAlign w:val="superscript"/>
        </w:rPr>
        <w:t xml:space="preserve">4</w:t>
      </w:r>
      <w:r>
        <w:rPr>
          <w:rFonts w:hint="eastAsia" w:ascii="宋体" w:hAnsi="宋体" w:cs="宋体"/>
          <w:bCs/>
          <w:color w:val="auto"/>
          <w:szCs w:val="21"/>
          <w:highlight w:val="none"/>
        </w:rPr>
        <w:t xml:space="preserve">在中国境内生产。</w:t>
      </w:r>
      <w:r>
        <w:rPr>
          <w:rFonts w:hint="eastAsia" w:ascii="宋体" w:hAnsi="宋体" w:cs="宋体"/>
          <w:bCs/>
          <w:i/>
          <w:iCs/>
          <w:color w:val="auto"/>
          <w:szCs w:val="21"/>
          <w:highlight w:val="none"/>
        </w:rPr>
        <w:t xml:space="preserve">（产品名称1）</w:t>
      </w:r>
      <w:r>
        <w:rPr>
          <w:rFonts w:hint="eastAsia" w:ascii="宋体" w:hAnsi="宋体" w:cs="宋体"/>
          <w:bCs/>
          <w:color w:val="auto"/>
          <w:szCs w:val="21"/>
          <w:highlight w:val="none"/>
        </w:rPr>
        <w:t xml:space="preserve">的</w:t>
      </w:r>
      <w:r>
        <w:rPr>
          <w:rFonts w:hint="eastAsia" w:ascii="宋体" w:hAnsi="宋体" w:cs="宋体"/>
          <w:bCs/>
          <w:i/>
          <w:iCs/>
          <w:color w:val="auto"/>
          <w:szCs w:val="21"/>
          <w:highlight w:val="none"/>
        </w:rPr>
        <w:t xml:space="preserve">（关键工序）</w:t>
      </w:r>
      <w:r>
        <w:rPr>
          <w:rFonts w:hint="eastAsia" w:ascii="宋体" w:hAnsi="宋体" w:cs="宋体"/>
          <w:bCs/>
          <w:i/>
          <w:iCs/>
          <w:color w:val="auto"/>
          <w:szCs w:val="21"/>
          <w:highlight w:val="none"/>
          <w:vertAlign w:val="superscript"/>
        </w:rPr>
        <w:t xml:space="preserve">5</w:t>
      </w:r>
      <w:r>
        <w:rPr>
          <w:rFonts w:hint="eastAsia" w:ascii="宋体" w:hAnsi="宋体" w:cs="宋体"/>
          <w:bCs/>
          <w:color w:val="auto"/>
          <w:szCs w:val="21"/>
          <w:highlight w:val="none"/>
        </w:rPr>
        <w:t xml:space="preserve">在中国境内完成。</w:t>
      </w:r>
      <w:r/>
    </w:p>
    <w:p>
      <w:pPr>
        <w:ind w:firstLine="420"/>
        <w:jc w:val="left"/>
        <w:spacing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i/>
          <w:iCs/>
          <w:color w:val="auto"/>
          <w:szCs w:val="21"/>
          <w:highlight w:val="none"/>
        </w:rPr>
        <w:t xml:space="preserve">（产品名称2）</w:t>
      </w:r>
      <w:r>
        <w:rPr>
          <w:rFonts w:hint="eastAsia" w:ascii="宋体" w:hAnsi="宋体" w:cs="宋体"/>
          <w:bCs/>
          <w:color w:val="auto"/>
          <w:szCs w:val="21"/>
          <w:highlight w:val="none"/>
        </w:rPr>
        <w:t xml:space="preserve">，生产厂为</w:t>
      </w:r>
      <w:r>
        <w:rPr>
          <w:rFonts w:hint="eastAsia" w:ascii="宋体" w:hAnsi="宋体" w:cs="宋体"/>
          <w:bCs/>
          <w:i/>
          <w:iCs/>
          <w:color w:val="auto"/>
          <w:szCs w:val="21"/>
          <w:highlight w:val="none"/>
        </w:rPr>
        <w:t xml:space="preserve">（厂名）</w:t>
      </w:r>
      <w:r>
        <w:rPr>
          <w:rFonts w:hint="eastAsia" w:ascii="宋体" w:hAnsi="宋体" w:cs="宋体"/>
          <w:bCs/>
          <w:color w:val="auto"/>
          <w:szCs w:val="21"/>
          <w:highlight w:val="none"/>
        </w:rPr>
        <w:t xml:space="preserve">，厂址为</w:t>
      </w:r>
      <w:r>
        <w:rPr>
          <w:rFonts w:hint="eastAsia" w:ascii="宋体" w:hAnsi="宋体" w:cs="宋体"/>
          <w:bCs/>
          <w:i/>
          <w:iCs/>
          <w:color w:val="auto"/>
          <w:szCs w:val="21"/>
          <w:highlight w:val="none"/>
        </w:rPr>
        <w:t xml:space="preserve">（生产厂址）</w:t>
      </w:r>
      <w:r>
        <w:rPr>
          <w:rFonts w:hint="eastAsia" w:ascii="宋体" w:hAnsi="宋体" w:cs="宋体"/>
          <w:bCs/>
          <w:color w:val="auto"/>
          <w:szCs w:val="21"/>
          <w:highlight w:val="none"/>
        </w:rPr>
        <w:t xml:space="preserve">。</w:t>
      </w:r>
      <w:r>
        <w:rPr>
          <w:rFonts w:hint="eastAsia" w:ascii="宋体" w:hAnsi="宋体" w:cs="宋体"/>
          <w:bCs/>
          <w:i/>
          <w:iCs/>
          <w:color w:val="auto"/>
          <w:szCs w:val="21"/>
          <w:highlight w:val="none"/>
        </w:rPr>
        <w:t xml:space="preserve">（产品名称2）</w:t>
      </w:r>
      <w:r>
        <w:rPr>
          <w:rFonts w:hint="eastAsia" w:ascii="宋体" w:hAnsi="宋体" w:cs="宋体"/>
          <w:bCs/>
          <w:color w:val="auto"/>
          <w:szCs w:val="21"/>
          <w:highlight w:val="none"/>
        </w:rPr>
        <w:t xml:space="preserve">的中国境内生产的组件成本占比≥</w:t>
      </w:r>
      <w:r>
        <w:rPr>
          <w:rFonts w:hint="eastAsia" w:ascii="宋体" w:hAnsi="宋体" w:cs="宋体"/>
          <w:bCs/>
          <w:i/>
          <w:iCs/>
          <w:color w:val="auto"/>
          <w:szCs w:val="21"/>
          <w:highlight w:val="none"/>
        </w:rPr>
        <w:t xml:space="preserve">（规定比例）</w:t>
      </w:r>
      <w:r>
        <w:rPr>
          <w:rFonts w:hint="eastAsia" w:ascii="宋体" w:hAnsi="宋体" w:cs="宋体"/>
          <w:bCs/>
          <w:color w:val="auto"/>
          <w:szCs w:val="21"/>
          <w:highlight w:val="none"/>
        </w:rPr>
        <w:t xml:space="preserve">。</w:t>
      </w:r>
      <w:r>
        <w:rPr>
          <w:rFonts w:hint="eastAsia" w:ascii="宋体" w:hAnsi="宋体" w:cs="宋体"/>
          <w:bCs/>
          <w:i/>
          <w:iCs/>
          <w:color w:val="auto"/>
          <w:szCs w:val="21"/>
          <w:highlight w:val="none"/>
        </w:rPr>
        <w:t xml:space="preserve">（产品名称2）</w:t>
      </w:r>
      <w:r>
        <w:rPr>
          <w:rFonts w:hint="eastAsia" w:ascii="宋体" w:hAnsi="宋体" w:cs="宋体"/>
          <w:bCs/>
          <w:color w:val="auto"/>
          <w:szCs w:val="21"/>
          <w:highlight w:val="none"/>
        </w:rPr>
        <w:t xml:space="preserve">的</w:t>
      </w:r>
      <w:r>
        <w:rPr>
          <w:rFonts w:hint="eastAsia" w:ascii="宋体" w:hAnsi="宋体" w:cs="宋体"/>
          <w:bCs/>
          <w:i/>
          <w:iCs/>
          <w:color w:val="auto"/>
          <w:szCs w:val="21"/>
          <w:highlight w:val="none"/>
        </w:rPr>
        <w:t xml:space="preserve">（关键组件）</w:t>
      </w:r>
      <w:r>
        <w:rPr>
          <w:rFonts w:hint="eastAsia" w:ascii="宋体" w:hAnsi="宋体" w:cs="宋体"/>
          <w:bCs/>
          <w:color w:val="auto"/>
          <w:szCs w:val="21"/>
          <w:highlight w:val="none"/>
        </w:rPr>
        <w:t xml:space="preserve">在中国境内生产。</w:t>
      </w:r>
      <w:r>
        <w:rPr>
          <w:rFonts w:hint="eastAsia" w:ascii="宋体" w:hAnsi="宋体" w:cs="宋体"/>
          <w:bCs/>
          <w:i/>
          <w:iCs/>
          <w:color w:val="auto"/>
          <w:szCs w:val="21"/>
          <w:highlight w:val="none"/>
        </w:rPr>
        <w:t xml:space="preserve">（产品名称2）</w:t>
      </w:r>
      <w:r>
        <w:rPr>
          <w:rFonts w:hint="eastAsia" w:ascii="宋体" w:hAnsi="宋体" w:cs="宋体"/>
          <w:bCs/>
          <w:color w:val="auto"/>
          <w:szCs w:val="21"/>
          <w:highlight w:val="none"/>
        </w:rPr>
        <w:t xml:space="preserve">的</w:t>
      </w:r>
      <w:r>
        <w:rPr>
          <w:rFonts w:hint="eastAsia" w:ascii="宋体" w:hAnsi="宋体" w:cs="宋体"/>
          <w:bCs/>
          <w:i/>
          <w:iCs/>
          <w:color w:val="auto"/>
          <w:szCs w:val="21"/>
          <w:highlight w:val="none"/>
        </w:rPr>
        <w:t xml:space="preserve">（关键工序）</w:t>
      </w:r>
      <w:r>
        <w:rPr>
          <w:rFonts w:hint="eastAsia" w:ascii="宋体" w:hAnsi="宋体" w:cs="宋体"/>
          <w:bCs/>
          <w:color w:val="auto"/>
          <w:szCs w:val="21"/>
          <w:highlight w:val="none"/>
        </w:rPr>
        <w:t xml:space="preserve">在中国境内完成。</w:t>
      </w:r>
      <w:r/>
    </w:p>
    <w:p>
      <w:pPr>
        <w:ind w:firstLine="420"/>
        <w:jc w:val="left"/>
        <w:spacing w:before="30"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p>
      <w:pPr>
        <w:ind w:firstLine="420"/>
        <w:jc w:val="left"/>
        <w:spacing w:before="30"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本公司（单位）对上述声明内容的真实性负责。如有虚假，愿承担相应法律责任。</w:t>
      </w:r>
      <w:r>
        <w:rPr>
          <w:rFonts w:ascii="宋体" w:hAnsi="宋体" w:cs="Calibri"/>
          <w:bCs/>
          <w:color w:val="auto"/>
          <w:szCs w:val="21"/>
          <w:highlight w:val="none"/>
        </w:rPr>
        <w:t xml:space="preserve"> </w:t>
      </w:r>
      <w:r/>
    </w:p>
    <w:p>
      <w:pPr>
        <w:ind w:firstLine="420"/>
        <w:jc w:val="right"/>
        <w:spacing w:before="30"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公司（单位）名称（盖章）：            </w:t>
      </w:r>
      <w:r/>
    </w:p>
    <w:p>
      <w:pPr>
        <w:ind w:firstLine="420"/>
        <w:jc w:val="right"/>
        <w:spacing w:before="100" w:beforeAutospacing="1" w:after="100" w:afterAutospacing="1" w:line="360" w:lineRule="auto"/>
        <w:shd w:val="clear" w:color="auto" w:fill="ffffff"/>
        <w:widowControl/>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日期：　  年　  月　  日</w:t>
      </w:r>
      <w:r/>
    </w:p>
    <w:p>
      <w:pPr>
        <w:ind w:firstLine="420"/>
        <w:jc w:val="left"/>
        <w:spacing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注：1.产品如有型号，请在“产品名称”栏一并填写。</w:t>
      </w:r>
      <w:r/>
    </w:p>
    <w:p>
      <w:pPr>
        <w:ind w:firstLine="420"/>
        <w:jc w:val="left"/>
        <w:spacing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2.生产厂名与厂址应与生产厂营业执照载明的相关信息保持一致。</w:t>
      </w:r>
      <w:r/>
    </w:p>
    <w:p>
      <w:pPr>
        <w:ind w:firstLine="420"/>
        <w:jc w:val="left"/>
        <w:spacing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3.该产品的中国境内生产的组件成本占比相关要求实施前，“规定比例”栏可不填，下同。</w:t>
      </w:r>
      <w:r/>
    </w:p>
    <w:p>
      <w:pPr>
        <w:ind w:firstLine="420"/>
        <w:jc w:val="left"/>
        <w:spacing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4.该产品的关键组件要求实施前，“关键组件”栏可不填，下同。</w:t>
      </w:r>
      <w:r/>
    </w:p>
    <w:p>
      <w:pPr>
        <w:ind w:firstLine="420"/>
        <w:jc w:val="left"/>
        <w:spacing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5.该产品的关键工序要求实施前，“关键工序”栏可不填，下同。</w:t>
      </w:r>
      <w:r/>
    </w:p>
    <w:p>
      <w:pPr>
        <w:jc w:val="left"/>
        <w:widowControl/>
        <w:rPr>
          <w:rFonts w:hint="eastAsia" w:ascii="宋体" w:hAnsi="宋体" w:cs="宋体"/>
          <w:b/>
          <w:bCs/>
          <w:color w:val="auto"/>
          <w:szCs w:val="21"/>
          <w:highlight w:val="none"/>
          <w:shd w:val="clear" w:color="auto" w:fill="ffffff"/>
          <w:lang w:eastAsia="zh"/>
        </w:rPr>
      </w:pPr>
      <w:r>
        <w:rPr>
          <w:rFonts w:hint="eastAsia" w:ascii="宋体" w:hAnsi="宋体" w:cs="宋体"/>
          <w:b/>
          <w:bCs/>
          <w:color w:val="auto"/>
          <w:szCs w:val="21"/>
          <w:highlight w:val="none"/>
          <w:shd w:val="clear" w:color="auto" w:fill="ffffff"/>
          <w:lang w:eastAsia="zh"/>
        </w:rPr>
        <w:br w:type="page" w:clear="all"/>
      </w:r>
      <w:r/>
    </w:p>
    <w:p>
      <w:pPr>
        <w:jc w:val="center"/>
        <w:spacing w:after="156" w:line="360" w:lineRule="auto"/>
        <w:shd w:val="clear" w:color="auto" w:fill="ffffff"/>
        <w:widowControl/>
        <w:rPr>
          <w:rFonts w:hint="eastAsia" w:ascii="宋体" w:hAnsi="宋体" w:cs="宋体"/>
          <w:b/>
          <w:bCs/>
          <w:color w:val="auto"/>
          <w:szCs w:val="21"/>
          <w:highlight w:val="none"/>
          <w:shd w:val="clear" w:color="auto" w:fill="ffffff"/>
          <w:lang w:eastAsia="zh"/>
        </w:rPr>
      </w:pPr>
      <w:r>
        <w:rPr>
          <w:rFonts w:hint="eastAsia" w:ascii="宋体" w:hAnsi="宋体" w:cs="宋体"/>
          <w:b/>
          <w:bCs/>
          <w:color w:val="auto"/>
          <w:szCs w:val="21"/>
          <w:highlight w:val="none"/>
          <w:shd w:val="clear" w:color="auto" w:fill="ffffff"/>
          <w:lang w:eastAsia="zh"/>
        </w:rPr>
        <w:t xml:space="preserve">成本比例声明函（如适用）</w:t>
      </w:r>
      <w:r/>
    </w:p>
    <w:p>
      <w:pPr>
        <w:jc w:val="center"/>
        <w:spacing w:after="156" w:line="360" w:lineRule="auto"/>
        <w:shd w:val="clear" w:color="auto" w:fill="ffffff"/>
        <w:widowControl/>
        <w:rPr>
          <w:rFonts w:hint="eastAsia" w:ascii="宋体" w:hAnsi="宋体" w:cs="宋体"/>
          <w:color w:val="auto"/>
          <w:szCs w:val="21"/>
          <w:highlight w:val="none"/>
          <w:shd w:val="clear" w:color="auto" w:fill="ffffff"/>
          <w:lang w:eastAsia="zh"/>
        </w:rPr>
      </w:pPr>
      <w:r>
        <w:rPr>
          <w:rFonts w:hint="eastAsia" w:ascii="宋体" w:hAnsi="宋体" w:cs="宋体"/>
          <w:color w:val="auto"/>
          <w:szCs w:val="21"/>
          <w:highlight w:val="none"/>
          <w:shd w:val="clear" w:color="auto" w:fill="ffffff"/>
          <w:lang w:eastAsia="zh"/>
        </w:rPr>
        <w:t xml:space="preserve">（适用于采购项目或者采购包中含有多种产品时，不提供或者提供声明的比例达不到要求时，不享受价格扣除）</w:t>
      </w:r>
      <w:r/>
    </w:p>
    <w:p>
      <w:pPr>
        <w:ind w:firstLine="420"/>
        <w:jc w:val="left"/>
        <w:spacing w:before="30"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bCs/>
          <w:color w:val="auto"/>
          <w:szCs w:val="21"/>
          <w:highlight w:val="none"/>
          <w:lang w:eastAsia="zh"/>
        </w:rPr>
        <w:t xml:space="preserve">提供的全部产品中，</w:t>
      </w:r>
      <w:r>
        <w:rPr>
          <w:rFonts w:hint="eastAsia" w:ascii="宋体" w:hAnsi="宋体" w:cs="宋体"/>
          <w:bCs/>
          <w:color w:val="auto"/>
          <w:szCs w:val="21"/>
          <w:highlight w:val="none"/>
          <w:shd w:val="clear" w:color="auto" w:fill="ffffff"/>
        </w:rPr>
        <w:t xml:space="preserve">符合本国产品标准的产品成本之和占</w:t>
      </w:r>
      <w:r>
        <w:rPr>
          <w:rFonts w:hint="eastAsia" w:ascii="宋体" w:hAnsi="宋体" w:cs="宋体"/>
          <w:bCs/>
          <w:color w:val="auto"/>
          <w:szCs w:val="21"/>
          <w:highlight w:val="none"/>
        </w:rPr>
        <w:t xml:space="preserve">本公司（单位）</w:t>
      </w:r>
      <w:r>
        <w:rPr>
          <w:rFonts w:hint="eastAsia" w:ascii="宋体" w:hAnsi="宋体" w:cs="宋体"/>
          <w:bCs/>
          <w:color w:val="auto"/>
          <w:szCs w:val="21"/>
          <w:highlight w:val="none"/>
          <w:shd w:val="clear" w:color="auto" w:fill="ffffff"/>
        </w:rPr>
        <w:t xml:space="preserve">提供的全部产品成本之和的比例达到（</w:t>
      </w:r>
      <w:r>
        <w:rPr>
          <w:rFonts w:hint="eastAsia" w:ascii="宋体" w:hAnsi="宋体" w:cs="宋体"/>
          <w:bCs/>
          <w:i/>
          <w:color w:val="auto"/>
          <w:szCs w:val="21"/>
          <w:highlight w:val="none"/>
          <w:u w:val="single"/>
          <w:shd w:val="clear" w:color="auto" w:fill="ffffff"/>
        </w:rPr>
        <w:t xml:space="preserve">填写具体百分比</w:t>
      </w:r>
      <w:r>
        <w:rPr>
          <w:rFonts w:hint="eastAsia" w:ascii="宋体" w:hAnsi="宋体" w:cs="宋体"/>
          <w:bCs/>
          <w:color w:val="auto"/>
          <w:szCs w:val="21"/>
          <w:highlight w:val="none"/>
          <w:shd w:val="clear" w:color="auto" w:fill="ffffff"/>
        </w:rPr>
        <w:t xml:space="preserve">）。</w:t>
      </w:r>
      <w:r/>
    </w:p>
    <w:p>
      <w:pPr>
        <w:ind w:firstLine="420"/>
        <w:jc w:val="left"/>
        <w:spacing w:before="30"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本公司（单位）对上述声明内容的真实性负责。如有虚假，愿承担相应法律责任。</w:t>
      </w:r>
      <w:r/>
    </w:p>
    <w:p>
      <w:pPr>
        <w:ind w:firstLine="420"/>
        <w:jc w:val="right"/>
        <w:spacing w:before="30" w:after="156"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公司（单位）名称（盖章）：            </w:t>
      </w:r>
      <w:r/>
    </w:p>
    <w:p>
      <w:pPr>
        <w:jc w:val="right"/>
        <w:spacing w:after="156" w:line="360" w:lineRule="auto"/>
        <w:shd w:val="clear" w:color="auto" w:fill="ffffff"/>
        <w:widowControl/>
        <w:rPr>
          <w:rFonts w:hint="eastAsia" w:ascii="宋体" w:hAnsi="宋体" w:cs="宋体"/>
          <w:bCs/>
          <w:color w:val="auto"/>
          <w:szCs w:val="21"/>
          <w:highlight w:val="none"/>
          <w:shd w:val="clear" w:color="auto" w:fill="ffffff"/>
        </w:rPr>
      </w:pPr>
      <w:r>
        <w:rPr>
          <w:rFonts w:hint="eastAsia" w:ascii="宋体" w:hAnsi="宋体" w:cs="宋体"/>
          <w:bCs/>
          <w:color w:val="auto"/>
          <w:szCs w:val="21"/>
          <w:highlight w:val="none"/>
        </w:rPr>
        <w:t xml:space="preserve">日期：　  年　  月　  日</w:t>
      </w:r>
      <w:r/>
    </w:p>
    <w:p>
      <w:pPr>
        <w:jc w:val="left"/>
        <w:spacing w:after="156"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jc w:val="left"/>
        <w:spacing w:after="156"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60"/>
        <w:rPr>
          <w:rFonts w:hint="eastAsia"/>
          <w:color w:val="auto"/>
          <w:highlight w:val="none"/>
        </w:rPr>
      </w:pPr>
      <w:r>
        <w:rPr>
          <w:rFonts w:hint="eastAsia"/>
          <w:color w:val="auto"/>
          <w:highlight w:val="none"/>
        </w:rPr>
      </w:r>
      <w:r/>
    </w:p>
    <w:p>
      <w:pPr>
        <w:pStyle w:val="998"/>
        <w:ind w:firstLine="164"/>
        <w:jc w:val="center"/>
        <w:rPr>
          <w:rFonts w:hint="eastAsia" w:hAnsi="宋体" w:cs="宋体"/>
          <w:color w:val="auto"/>
          <w:szCs w:val="21"/>
          <w:highlight w:val="none"/>
        </w:rPr>
      </w:pPr>
      <w:r>
        <w:rPr>
          <w:rFonts w:hint="eastAsia" w:hAnsi="宋体" w:cs="宋体"/>
          <w:color w:val="auto"/>
          <w:szCs w:val="21"/>
          <w:highlight w:val="none"/>
        </w:rPr>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PingFang SC">
    <w:panose1 w:val="020B05030202020202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仿宋">
    <w:panose1 w:val="0201060906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w:r/>
  </w:p>
  <w:p>
    <w:pPr>
      <w:pStyle w:val="7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49"/>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9"/>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49"/>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3"/>
  </w:num>
  <w:num w:numId="4">
    <w:abstractNumId w:val="4"/>
  </w:num>
  <w:num w:numId="5">
    <w:abstractNumId w:val="1"/>
  </w:num>
  <w:num w:numId="6">
    <w:abstractNumId w:val="6"/>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1">
    <w:name w:val="Heading 1"/>
    <w:basedOn w:val="720"/>
    <w:next w:val="720"/>
    <w:link w:val="957"/>
    <w:uiPriority w:val="0"/>
    <w:qFormat/>
    <w:pPr>
      <w:ind w:left="100" w:right="100"/>
      <w:keepLines/>
      <w:keepNext/>
      <w:spacing w:before="120" w:after="120"/>
      <w:outlineLvl w:val="0"/>
    </w:pPr>
    <w:rPr>
      <w:b/>
      <w:bCs/>
      <w:szCs w:val="44"/>
    </w:rPr>
  </w:style>
  <w:style w:type="paragraph" w:styleId="722">
    <w:name w:val="Heading 2"/>
    <w:basedOn w:val="720"/>
    <w:next w:val="720"/>
    <w:link w:val="797"/>
    <w:uiPriority w:val="0"/>
    <w:qFormat/>
    <w:pPr>
      <w:keepLines/>
      <w:keepNext/>
      <w:spacing w:before="260" w:after="260" w:line="416" w:lineRule="auto"/>
      <w:outlineLvl w:val="1"/>
    </w:pPr>
    <w:rPr>
      <w:rFonts w:ascii="等线 Light" w:hAnsi="等线 Light" w:eastAsia="等线 Light"/>
      <w:b/>
      <w:bCs/>
      <w:sz w:val="32"/>
      <w:szCs w:val="32"/>
    </w:rPr>
  </w:style>
  <w:style w:type="paragraph" w:styleId="723">
    <w:name w:val="Heading 3"/>
    <w:basedOn w:val="720"/>
    <w:next w:val="720"/>
    <w:link w:val="796"/>
    <w:uiPriority w:val="9"/>
    <w:qFormat/>
    <w:pPr>
      <w:keepLines/>
      <w:keepNext/>
      <w:spacing w:before="260" w:after="260" w:line="416" w:lineRule="auto"/>
      <w:outlineLvl w:val="2"/>
    </w:pPr>
    <w:rPr>
      <w:b/>
      <w:bCs/>
      <w:sz w:val="32"/>
      <w:szCs w:val="32"/>
    </w:rPr>
  </w:style>
  <w:style w:type="paragraph" w:styleId="724">
    <w:name w:val="Heading 4"/>
    <w:basedOn w:val="720"/>
    <w:next w:val="720"/>
    <w:link w:val="826"/>
    <w:uiPriority w:val="0"/>
    <w:qFormat/>
    <w:pPr>
      <w:keepLines/>
      <w:keepNext/>
      <w:spacing w:before="280" w:after="290" w:line="376" w:lineRule="auto"/>
      <w:outlineLvl w:val="3"/>
    </w:pPr>
    <w:rPr>
      <w:rFonts w:ascii="等线 Light" w:hAnsi="等线 Light" w:eastAsia="等线 Light"/>
      <w:b/>
      <w:bCs/>
      <w:sz w:val="28"/>
      <w:szCs w:val="28"/>
    </w:rPr>
  </w:style>
  <w:style w:type="paragraph" w:styleId="725">
    <w:name w:val="Heading 5"/>
    <w:basedOn w:val="720"/>
    <w:next w:val="720"/>
    <w:link w:val="833"/>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958"/>
    <w:uiPriority w:val="0"/>
    <w:qFormat/>
    <w:pPr>
      <w:keepLines/>
      <w:keepNext/>
      <w:spacing w:before="240" w:after="64" w:line="320" w:lineRule="auto"/>
      <w:outlineLvl w:val="5"/>
    </w:pPr>
    <w:rPr>
      <w:rFonts w:ascii="等线 Light" w:hAnsi="等线 Light" w:eastAsia="等线 Light"/>
      <w:b/>
      <w:bCs/>
      <w:sz w:val="24"/>
    </w:rPr>
  </w:style>
  <w:style w:type="paragraph" w:styleId="727">
    <w:name w:val="Heading 7"/>
    <w:basedOn w:val="720"/>
    <w:next w:val="720"/>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959"/>
    <w:uiPriority w:val="0"/>
    <w:qFormat/>
    <w:pPr>
      <w:keepLines/>
      <w:keepNext/>
      <w:spacing w:before="240" w:after="64" w:line="320" w:lineRule="auto"/>
      <w:outlineLvl w:val="7"/>
    </w:pPr>
    <w:rPr>
      <w:rFonts w:ascii="等线 Light" w:hAnsi="等线 Light" w:eastAsia="等线 Light"/>
      <w:sz w:val="24"/>
    </w:rPr>
  </w:style>
  <w:style w:type="paragraph" w:styleId="729">
    <w:name w:val="Heading 9"/>
    <w:basedOn w:val="720"/>
    <w:next w:val="720"/>
    <w:link w:val="837"/>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List 3"/>
    <w:basedOn w:val="720"/>
    <w:uiPriority w:val="0"/>
    <w:qFormat/>
    <w:pPr>
      <w:contextualSpacing/>
      <w:ind w:left="100" w:hanging="200"/>
      <w:jc w:val="left"/>
      <w:widowControl/>
    </w:pPr>
    <w:rPr>
      <w:sz w:val="20"/>
      <w:szCs w:val="20"/>
    </w:rPr>
  </w:style>
  <w:style w:type="paragraph" w:styleId="733">
    <w:name w:val="toc 7"/>
    <w:basedOn w:val="720"/>
    <w:next w:val="720"/>
    <w:uiPriority w:val="39"/>
    <w:unhideWhenUsed/>
    <w:qFormat/>
    <w:pPr>
      <w:ind w:left="1701"/>
      <w:spacing w:after="57"/>
    </w:pPr>
  </w:style>
  <w:style w:type="paragraph" w:styleId="734">
    <w:name w:val="Normal Indent"/>
    <w:basedOn w:val="720"/>
    <w:next w:val="720"/>
    <w:link w:val="961"/>
    <w:uiPriority w:val="99"/>
    <w:qFormat/>
    <w:pPr>
      <w:ind w:firstLine="420"/>
    </w:pPr>
    <w:rPr>
      <w:szCs w:val="20"/>
    </w:rPr>
  </w:style>
  <w:style w:type="paragraph" w:styleId="735">
    <w:name w:val="Caption"/>
    <w:basedOn w:val="720"/>
    <w:next w:val="72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6">
    <w:name w:val="Document Map"/>
    <w:basedOn w:val="720"/>
    <w:link w:val="962"/>
    <w:uiPriority w:val="0"/>
    <w:qFormat/>
    <w:pPr>
      <w:shd w:val="clear" w:color="auto" w:fill="000080"/>
    </w:pPr>
  </w:style>
  <w:style w:type="paragraph" w:styleId="737">
    <w:name w:val="annotation text"/>
    <w:basedOn w:val="720"/>
    <w:link w:val="963"/>
    <w:uiPriority w:val="0"/>
    <w:qFormat/>
    <w:pPr>
      <w:jc w:val="left"/>
    </w:pPr>
  </w:style>
  <w:style w:type="paragraph" w:styleId="738">
    <w:name w:val="Body Text"/>
    <w:basedOn w:val="720"/>
    <w:link w:val="964"/>
    <w:uiPriority w:val="99"/>
    <w:qFormat/>
    <w:pPr>
      <w:spacing w:after="120"/>
    </w:pPr>
  </w:style>
  <w:style w:type="paragraph" w:styleId="739">
    <w:name w:val="Body Text Indent"/>
    <w:basedOn w:val="720"/>
    <w:next w:val="740"/>
    <w:uiPriority w:val="0"/>
    <w:qFormat/>
    <w:pPr>
      <w:ind w:left="420"/>
      <w:spacing w:after="120"/>
    </w:pPr>
  </w:style>
  <w:style w:type="paragraph" w:styleId="740">
    <w:name w:val="envelope return"/>
    <w:basedOn w:val="720"/>
    <w:uiPriority w:val="0"/>
    <w:qFormat/>
    <w:rPr>
      <w:rFonts w:ascii="Arial" w:hAnsi="Arial"/>
    </w:rPr>
  </w:style>
  <w:style w:type="paragraph" w:styleId="741">
    <w:name w:val="index 4"/>
    <w:basedOn w:val="720"/>
    <w:next w:val="720"/>
    <w:uiPriority w:val="99"/>
    <w:unhideWhenUsed/>
    <w:qFormat/>
    <w:pPr>
      <w:ind w:left="600"/>
    </w:pPr>
    <w:rPr>
      <w:rFonts w:ascii="宋体"/>
      <w:b/>
      <w:position w:val="-10"/>
      <w:sz w:val="24"/>
      <w:szCs w:val="20"/>
    </w:rPr>
  </w:style>
  <w:style w:type="paragraph" w:styleId="742">
    <w:name w:val="toc 5"/>
    <w:basedOn w:val="720"/>
    <w:next w:val="720"/>
    <w:uiPriority w:val="39"/>
    <w:unhideWhenUsed/>
    <w:qFormat/>
    <w:pPr>
      <w:ind w:left="1134"/>
      <w:spacing w:after="57"/>
    </w:pPr>
  </w:style>
  <w:style w:type="paragraph" w:styleId="743">
    <w:name w:val="toc 3"/>
    <w:basedOn w:val="720"/>
    <w:next w:val="720"/>
    <w:uiPriority w:val="39"/>
    <w:unhideWhenUsed/>
    <w:qFormat/>
    <w:pPr>
      <w:ind w:left="567"/>
      <w:spacing w:after="57"/>
    </w:pPr>
  </w:style>
  <w:style w:type="paragraph" w:styleId="744">
    <w:name w:val="Plain Text"/>
    <w:basedOn w:val="720"/>
    <w:link w:val="967"/>
    <w:uiPriority w:val="0"/>
    <w:qFormat/>
    <w:rPr>
      <w:rFonts w:ascii="宋体" w:hAnsi="Courier New" w:cs="Courier New"/>
      <w:szCs w:val="21"/>
    </w:rPr>
  </w:style>
  <w:style w:type="paragraph" w:styleId="745">
    <w:name w:val="toc 8"/>
    <w:basedOn w:val="720"/>
    <w:next w:val="720"/>
    <w:uiPriority w:val="39"/>
    <w:unhideWhenUsed/>
    <w:qFormat/>
    <w:pPr>
      <w:ind w:left="1984"/>
      <w:spacing w:after="57"/>
    </w:pPr>
  </w:style>
  <w:style w:type="paragraph" w:styleId="746">
    <w:name w:val="Date"/>
    <w:basedOn w:val="720"/>
    <w:next w:val="720"/>
    <w:link w:val="969"/>
    <w:uiPriority w:val="0"/>
    <w:qFormat/>
    <w:rPr>
      <w:sz w:val="24"/>
      <w:szCs w:val="20"/>
    </w:rPr>
  </w:style>
  <w:style w:type="paragraph" w:styleId="747">
    <w:name w:val="endnote text"/>
    <w:basedOn w:val="720"/>
    <w:link w:val="954"/>
    <w:uiPriority w:val="99"/>
    <w:semiHidden/>
    <w:unhideWhenUsed/>
    <w:qFormat/>
    <w:rPr>
      <w:sz w:val="20"/>
    </w:rPr>
  </w:style>
  <w:style w:type="paragraph" w:styleId="748">
    <w:name w:val="Balloon Text"/>
    <w:basedOn w:val="720"/>
    <w:link w:val="970"/>
    <w:uiPriority w:val="0"/>
    <w:qFormat/>
    <w:rPr>
      <w:sz w:val="18"/>
      <w:szCs w:val="18"/>
    </w:rPr>
  </w:style>
  <w:style w:type="paragraph" w:styleId="749">
    <w:name w:val="Footer"/>
    <w:basedOn w:val="720"/>
    <w:link w:val="971"/>
    <w:uiPriority w:val="99"/>
    <w:qFormat/>
    <w:pPr>
      <w:jc w:val="left"/>
      <w:tabs>
        <w:tab w:val="center" w:pos="4153" w:leader="none"/>
        <w:tab w:val="right" w:pos="8306" w:leader="none"/>
      </w:tabs>
    </w:pPr>
    <w:rPr>
      <w:sz w:val="18"/>
      <w:szCs w:val="18"/>
    </w:rPr>
  </w:style>
  <w:style w:type="paragraph" w:styleId="750">
    <w:name w:val="Header"/>
    <w:basedOn w:val="720"/>
    <w:link w:val="972"/>
    <w:uiPriority w:val="99"/>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20"/>
    <w:next w:val="720"/>
    <w:uiPriority w:val="39"/>
    <w:unhideWhenUsed/>
    <w:qFormat/>
    <w:pPr>
      <w:spacing w:after="57"/>
    </w:pPr>
  </w:style>
  <w:style w:type="paragraph" w:styleId="752">
    <w:name w:val="toc 4"/>
    <w:basedOn w:val="720"/>
    <w:next w:val="720"/>
    <w:uiPriority w:val="39"/>
    <w:unhideWhenUsed/>
    <w:qFormat/>
    <w:pPr>
      <w:ind w:left="850"/>
      <w:spacing w:after="57"/>
    </w:pPr>
  </w:style>
  <w:style w:type="paragraph" w:styleId="753">
    <w:name w:val="Subtitle"/>
    <w:basedOn w:val="720"/>
    <w:next w:val="720"/>
    <w:link w:val="839"/>
    <w:uiPriority w:val="11"/>
    <w:qFormat/>
    <w:pPr>
      <w:spacing w:before="200" w:after="200"/>
    </w:pPr>
    <w:rPr>
      <w:sz w:val="24"/>
    </w:rPr>
  </w:style>
  <w:style w:type="paragraph" w:styleId="754">
    <w:name w:val="footnote text"/>
    <w:basedOn w:val="720"/>
    <w:link w:val="953"/>
    <w:uiPriority w:val="99"/>
    <w:semiHidden/>
    <w:unhideWhenUsed/>
    <w:qFormat/>
    <w:pPr>
      <w:spacing w:after="40"/>
    </w:pPr>
    <w:rPr>
      <w:sz w:val="18"/>
    </w:rPr>
  </w:style>
  <w:style w:type="paragraph" w:styleId="755">
    <w:name w:val="toc 6"/>
    <w:basedOn w:val="720"/>
    <w:next w:val="720"/>
    <w:uiPriority w:val="39"/>
    <w:unhideWhenUsed/>
    <w:qFormat/>
    <w:pPr>
      <w:ind w:left="1417"/>
      <w:spacing w:after="57"/>
    </w:pPr>
  </w:style>
  <w:style w:type="paragraph" w:styleId="756">
    <w:name w:val="table of figures"/>
    <w:basedOn w:val="720"/>
    <w:next w:val="720"/>
    <w:uiPriority w:val="99"/>
    <w:unhideWhenUsed/>
    <w:qFormat/>
  </w:style>
  <w:style w:type="paragraph" w:styleId="757">
    <w:name w:val="toc 2"/>
    <w:basedOn w:val="720"/>
    <w:next w:val="720"/>
    <w:uiPriority w:val="99"/>
    <w:semiHidden/>
    <w:qFormat/>
    <w:pPr>
      <w:ind w:left="420"/>
    </w:pPr>
    <w:rPr>
      <w:rFonts w:eastAsia="楷体_GB2312"/>
      <w:sz w:val="26"/>
      <w:szCs w:val="26"/>
    </w:rPr>
  </w:style>
  <w:style w:type="paragraph" w:styleId="758">
    <w:name w:val="toc 9"/>
    <w:basedOn w:val="720"/>
    <w:next w:val="720"/>
    <w:uiPriority w:val="39"/>
    <w:unhideWhenUsed/>
    <w:qFormat/>
    <w:pPr>
      <w:ind w:left="2268"/>
      <w:spacing w:after="57"/>
    </w:pPr>
  </w:style>
  <w:style w:type="paragraph" w:styleId="759">
    <w:name w:val="Body Text 2"/>
    <w:basedOn w:val="720"/>
    <w:link w:val="978"/>
    <w:uiPriority w:val="0"/>
    <w:qFormat/>
    <w:pPr>
      <w:spacing w:after="120" w:line="480" w:lineRule="auto"/>
    </w:pPr>
    <w:rPr>
      <w:rFonts w:ascii="Calibri" w:hAnsi="Calibri"/>
    </w:rPr>
  </w:style>
  <w:style w:type="paragraph" w:styleId="760">
    <w:name w:val="HTML Preformatted"/>
    <w:basedOn w:val="720"/>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761">
    <w:name w:val="Normal (Web)"/>
    <w:basedOn w:val="720"/>
    <w:uiPriority w:val="99"/>
    <w:qFormat/>
    <w:pPr>
      <w:jc w:val="left"/>
      <w:spacing w:before="100" w:beforeAutospacing="1" w:after="100" w:afterAutospacing="1"/>
      <w:widowControl/>
    </w:pPr>
    <w:rPr>
      <w:sz w:val="24"/>
    </w:rPr>
  </w:style>
  <w:style w:type="paragraph" w:styleId="762">
    <w:name w:val="Title"/>
    <w:basedOn w:val="720"/>
    <w:next w:val="720"/>
    <w:link w:val="979"/>
    <w:uiPriority w:val="0"/>
    <w:qFormat/>
    <w:pPr>
      <w:jc w:val="center"/>
      <w:spacing w:before="240" w:after="60" w:line="360" w:lineRule="auto"/>
      <w:outlineLvl w:val="0"/>
    </w:pPr>
    <w:rPr>
      <w:rFonts w:ascii="等线 Light" w:hAnsi="等线 Light"/>
      <w:b/>
      <w:bCs/>
      <w:sz w:val="32"/>
      <w:szCs w:val="32"/>
    </w:rPr>
  </w:style>
  <w:style w:type="paragraph" w:styleId="763">
    <w:name w:val="annotation subject"/>
    <w:basedOn w:val="737"/>
    <w:next w:val="737"/>
    <w:link w:val="980"/>
    <w:uiPriority w:val="0"/>
    <w:qFormat/>
    <w:rPr>
      <w:b/>
      <w:bCs/>
    </w:rPr>
  </w:style>
  <w:style w:type="paragraph" w:styleId="764">
    <w:name w:val="Body Text First Indent"/>
    <w:basedOn w:val="738"/>
    <w:next w:val="765"/>
    <w:uiPriority w:val="0"/>
    <w:qFormat/>
    <w:pPr>
      <w:ind w:firstLine="420"/>
      <w:spacing w:line="360" w:lineRule="auto"/>
    </w:pPr>
    <w:rPr>
      <w:szCs w:val="21"/>
    </w:rPr>
  </w:style>
  <w:style w:type="paragraph" w:styleId="765">
    <w:name w:val="Body Text First Indent 2"/>
    <w:basedOn w:val="739"/>
    <w:next w:val="764"/>
    <w:uiPriority w:val="0"/>
    <w:qFormat/>
    <w:pPr>
      <w:ind w:firstLine="420"/>
    </w:pPr>
  </w:style>
  <w:style w:type="table" w:styleId="766">
    <w:name w:val="Table Grid"/>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uiPriority w:val="0"/>
    <w:qFormat/>
    <w:rPr>
      <w:b/>
      <w:bCs/>
    </w:rPr>
  </w:style>
  <w:style w:type="character" w:styleId="768">
    <w:name w:val="endnote reference"/>
    <w:basedOn w:val="730"/>
    <w:uiPriority w:val="99"/>
    <w:semiHidden/>
    <w:unhideWhenUsed/>
    <w:qFormat/>
    <w:rPr>
      <w:vertAlign w:val="superscript"/>
    </w:rPr>
  </w:style>
  <w:style w:type="character" w:styleId="769">
    <w:name w:val="page number"/>
    <w:uiPriority w:val="0"/>
    <w:qFormat/>
  </w:style>
  <w:style w:type="character" w:styleId="770">
    <w:name w:val="Emphasis"/>
    <w:uiPriority w:val="0"/>
    <w:qFormat/>
    <w:rPr>
      <w:i/>
      <w:iCs/>
    </w:rPr>
  </w:style>
  <w:style w:type="character" w:styleId="771">
    <w:name w:val="Hyperlink"/>
    <w:uiPriority w:val="99"/>
    <w:qFormat/>
    <w:rPr>
      <w:color w:val="auto"/>
      <w:u w:val="none"/>
    </w:rPr>
  </w:style>
  <w:style w:type="character" w:styleId="772">
    <w:name w:val="annotation reference"/>
    <w:basedOn w:val="730"/>
    <w:uiPriority w:val="0"/>
    <w:qFormat/>
    <w:rPr>
      <w:sz w:val="21"/>
      <w:szCs w:val="21"/>
    </w:rPr>
  </w:style>
  <w:style w:type="character" w:styleId="773">
    <w:name w:val="footnote reference"/>
    <w:basedOn w:val="730"/>
    <w:uiPriority w:val="99"/>
    <w:unhideWhenUsed/>
    <w:qFormat/>
    <w:rPr>
      <w:vertAlign w:val="superscript"/>
    </w:rPr>
  </w:style>
  <w:style w:type="table" w:styleId="774"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Heading"/>
    <w:uiPriority w:val="39"/>
    <w:unhideWhenUsed/>
    <w:qFormat/>
    <w:rPr>
      <w:rFonts w:hint="default" w:ascii="Times New Roman" w:hAnsi="Times New Roman" w:eastAsia="宋体" w:cs="Times New Roman"/>
    </w:rPr>
  </w:style>
  <w:style w:type="paragraph" w:styleId="794" w:customStyle="1">
    <w:name w:val="列出段落1"/>
    <w:basedOn w:val="720"/>
    <w:uiPriority w:val="1"/>
    <w:qFormat/>
    <w:pPr>
      <w:ind w:left="400" w:firstLine="420"/>
      <w:jc w:val="left"/>
    </w:pPr>
    <w:rPr>
      <w:rFonts w:ascii="宋体" w:hAnsi="宋体" w:cs="宋体"/>
      <w:sz w:val="22"/>
      <w:szCs w:val="22"/>
      <w:lang w:val="zh-CN" w:bidi="zh-CN"/>
    </w:rPr>
  </w:style>
  <w:style w:type="paragraph" w:styleId="795" w:customStyle="1">
    <w:name w:val="首行缩进"/>
    <w:basedOn w:val="720"/>
    <w:uiPriority w:val="0"/>
    <w:qFormat/>
    <w:pPr>
      <w:spacing w:line="360" w:lineRule="auto"/>
    </w:pPr>
  </w:style>
  <w:style w:type="character" w:styleId="796" w:customStyle="1">
    <w:name w:val="标题 3 字符"/>
    <w:link w:val="723"/>
    <w:uiPriority w:val="9"/>
    <w:qFormat/>
    <w:rPr>
      <w:rFonts w:eastAsia="宋体"/>
      <w:b/>
      <w:bCs/>
      <w:sz w:val="32"/>
      <w:szCs w:val="32"/>
      <w:lang w:val="en-US" w:eastAsia="zh-CN" w:bidi="ar-SA"/>
    </w:rPr>
  </w:style>
  <w:style w:type="character" w:styleId="797" w:customStyle="1">
    <w:name w:val="标题 2 字符"/>
    <w:link w:val="722"/>
    <w:uiPriority w:val="0"/>
    <w:semiHidden/>
    <w:qFormat/>
    <w:rPr>
      <w:rFonts w:ascii="等线 Light" w:hAnsi="等线 Light" w:eastAsia="等线 Light" w:cs="Times New Roman"/>
      <w:b/>
      <w:bCs/>
      <w:sz w:val="32"/>
      <w:szCs w:val="32"/>
    </w:rPr>
  </w:style>
  <w:style w:type="character" w:styleId="798" w:customStyle="1">
    <w:name w:val="Heading 5 Char"/>
    <w:basedOn w:val="730"/>
    <w:uiPriority w:val="9"/>
    <w:qFormat/>
    <w:rPr>
      <w:rFonts w:ascii="Arial" w:hAnsi="Arial" w:eastAsia="Arial" w:cs="Arial"/>
      <w:b/>
      <w:bCs/>
      <w:sz w:val="24"/>
      <w:szCs w:val="24"/>
    </w:rPr>
  </w:style>
  <w:style w:type="character" w:styleId="799" w:customStyle="1">
    <w:name w:val="Heading 7 Char"/>
    <w:basedOn w:val="730"/>
    <w:uiPriority w:val="9"/>
    <w:qFormat/>
    <w:rPr>
      <w:rFonts w:ascii="Arial" w:hAnsi="Arial" w:eastAsia="Arial" w:cs="Arial"/>
      <w:b/>
      <w:bCs/>
      <w:i/>
      <w:iCs/>
      <w:sz w:val="22"/>
      <w:szCs w:val="22"/>
    </w:rPr>
  </w:style>
  <w:style w:type="character" w:styleId="800" w:customStyle="1">
    <w:name w:val="Heading 9 Char"/>
    <w:basedOn w:val="730"/>
    <w:uiPriority w:val="9"/>
    <w:qFormat/>
    <w:rPr>
      <w:rFonts w:ascii="Arial" w:hAnsi="Arial" w:eastAsia="Arial" w:cs="Arial"/>
      <w:i/>
      <w:iCs/>
      <w:sz w:val="21"/>
      <w:szCs w:val="21"/>
    </w:rPr>
  </w:style>
  <w:style w:type="character" w:styleId="801" w:customStyle="1">
    <w:name w:val="Subtitle Char"/>
    <w:basedOn w:val="730"/>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table" w:styleId="804"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标题1"/>
    <w:uiPriority w:val="39"/>
    <w:unhideWhenUsed/>
    <w:qFormat/>
    <w:rPr>
      <w:rFonts w:hint="default" w:ascii="Times New Roman" w:hAnsi="Times New Roman" w:eastAsia="宋体" w:cs="Times New Roman"/>
      <w:lang w:val="en-US" w:eastAsia="zh-CN" w:bidi="ar-SA"/>
    </w:rPr>
  </w:style>
  <w:style w:type="character" w:styleId="826" w:customStyle="1">
    <w:name w:val="标题 4 字符"/>
    <w:link w:val="724"/>
    <w:uiPriority w:val="0"/>
    <w:semiHidden/>
    <w:qFormat/>
    <w:rPr>
      <w:rFonts w:ascii="等线 Light" w:hAnsi="等线 Light" w:eastAsia="等线 Light" w:cs="Times New Roman"/>
      <w:b/>
      <w:bCs/>
      <w:sz w:val="28"/>
      <w:szCs w:val="28"/>
    </w:rPr>
  </w:style>
  <w:style w:type="paragraph" w:styleId="827" w:customStyle="1">
    <w:name w:val="正文文本1"/>
    <w:basedOn w:val="828"/>
    <w:next w:val="720"/>
    <w:uiPriority w:val="0"/>
    <w:qFormat/>
    <w:pPr>
      <w:spacing w:after="120"/>
    </w:pPr>
    <w:rPr>
      <w:sz w:val="28"/>
    </w:rPr>
  </w:style>
  <w:style w:type="paragraph" w:styleId="828"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829" w:customStyle="1">
    <w:name w:val="Heading 1 Char"/>
    <w:basedOn w:val="730"/>
    <w:uiPriority w:val="9"/>
    <w:qFormat/>
    <w:rPr>
      <w:rFonts w:ascii="Arial" w:hAnsi="Arial" w:eastAsia="Arial" w:cs="Arial"/>
      <w:sz w:val="40"/>
      <w:szCs w:val="40"/>
    </w:rPr>
  </w:style>
  <w:style w:type="character" w:styleId="830" w:customStyle="1">
    <w:name w:val="Heading 2 Char"/>
    <w:basedOn w:val="730"/>
    <w:uiPriority w:val="9"/>
    <w:qFormat/>
    <w:rPr>
      <w:rFonts w:ascii="Arial" w:hAnsi="Arial" w:eastAsia="Arial" w:cs="Arial"/>
      <w:sz w:val="34"/>
    </w:rPr>
  </w:style>
  <w:style w:type="character" w:styleId="831" w:customStyle="1">
    <w:name w:val="Heading 3 Char"/>
    <w:basedOn w:val="730"/>
    <w:uiPriority w:val="9"/>
    <w:qFormat/>
    <w:rPr>
      <w:rFonts w:ascii="Arial" w:hAnsi="Arial" w:eastAsia="Arial" w:cs="Arial"/>
      <w:sz w:val="30"/>
      <w:szCs w:val="30"/>
    </w:rPr>
  </w:style>
  <w:style w:type="character" w:styleId="832" w:customStyle="1">
    <w:name w:val="Heading 4 Char"/>
    <w:basedOn w:val="730"/>
    <w:uiPriority w:val="9"/>
    <w:qFormat/>
    <w:rPr>
      <w:rFonts w:ascii="Arial" w:hAnsi="Arial" w:eastAsia="Arial" w:cs="Arial"/>
      <w:b/>
      <w:bCs/>
      <w:sz w:val="26"/>
      <w:szCs w:val="26"/>
    </w:rPr>
  </w:style>
  <w:style w:type="character" w:styleId="833" w:customStyle="1">
    <w:name w:val="标题 5 字符"/>
    <w:basedOn w:val="730"/>
    <w:link w:val="725"/>
    <w:uiPriority w:val="9"/>
    <w:qFormat/>
    <w:rPr>
      <w:rFonts w:ascii="Arial" w:hAnsi="Arial" w:eastAsia="Arial" w:cs="Arial"/>
      <w:b/>
      <w:bCs/>
      <w:sz w:val="24"/>
      <w:szCs w:val="24"/>
    </w:rPr>
  </w:style>
  <w:style w:type="character" w:styleId="834" w:customStyle="1">
    <w:name w:val="Heading 6 Char"/>
    <w:basedOn w:val="730"/>
    <w:uiPriority w:val="9"/>
    <w:qFormat/>
    <w:rPr>
      <w:rFonts w:ascii="Arial" w:hAnsi="Arial" w:eastAsia="Arial" w:cs="Arial"/>
      <w:b/>
      <w:bCs/>
      <w:sz w:val="22"/>
      <w:szCs w:val="22"/>
    </w:rPr>
  </w:style>
  <w:style w:type="character" w:styleId="835" w:customStyle="1">
    <w:name w:val="标题 7 字符"/>
    <w:basedOn w:val="730"/>
    <w:link w:val="727"/>
    <w:uiPriority w:val="9"/>
    <w:qFormat/>
    <w:rPr>
      <w:rFonts w:ascii="Arial" w:hAnsi="Arial" w:eastAsia="Arial" w:cs="Arial"/>
      <w:b/>
      <w:bCs/>
      <w:i/>
      <w:iCs/>
      <w:sz w:val="22"/>
      <w:szCs w:val="22"/>
    </w:rPr>
  </w:style>
  <w:style w:type="character" w:styleId="836" w:customStyle="1">
    <w:name w:val="Heading 8 Char"/>
    <w:basedOn w:val="730"/>
    <w:uiPriority w:val="9"/>
    <w:qFormat/>
    <w:rPr>
      <w:rFonts w:ascii="Arial" w:hAnsi="Arial" w:eastAsia="Arial" w:cs="Arial"/>
      <w:i/>
      <w:iCs/>
      <w:sz w:val="22"/>
      <w:szCs w:val="22"/>
    </w:rPr>
  </w:style>
  <w:style w:type="character" w:styleId="837" w:customStyle="1">
    <w:name w:val="标题 9 字符"/>
    <w:basedOn w:val="730"/>
    <w:link w:val="729"/>
    <w:uiPriority w:val="9"/>
    <w:qFormat/>
    <w:rPr>
      <w:rFonts w:ascii="Arial" w:hAnsi="Arial" w:eastAsia="Arial" w:cs="Arial"/>
      <w:i/>
      <w:iCs/>
      <w:sz w:val="21"/>
      <w:szCs w:val="21"/>
    </w:rPr>
  </w:style>
  <w:style w:type="character" w:styleId="838" w:customStyle="1">
    <w:name w:val="Title Char"/>
    <w:basedOn w:val="730"/>
    <w:uiPriority w:val="10"/>
    <w:qFormat/>
    <w:rPr>
      <w:sz w:val="48"/>
      <w:szCs w:val="48"/>
    </w:rPr>
  </w:style>
  <w:style w:type="character" w:styleId="839" w:customStyle="1">
    <w:name w:val="副标题 字符"/>
    <w:basedOn w:val="730"/>
    <w:link w:val="753"/>
    <w:uiPriority w:val="11"/>
    <w:qFormat/>
    <w:rPr>
      <w:sz w:val="24"/>
      <w:szCs w:val="24"/>
    </w:rPr>
  </w:style>
  <w:style w:type="paragraph" w:styleId="840">
    <w:name w:val="Quote"/>
    <w:basedOn w:val="720"/>
    <w:next w:val="720"/>
    <w:link w:val="841"/>
    <w:uiPriority w:val="29"/>
    <w:qFormat/>
    <w:pPr>
      <w:ind w:left="720" w:right="720"/>
    </w:pPr>
    <w:rPr>
      <w:i/>
    </w:rPr>
  </w:style>
  <w:style w:type="character" w:styleId="841" w:customStyle="1">
    <w:name w:val="引用 字符"/>
    <w:link w:val="840"/>
    <w:uiPriority w:val="29"/>
    <w:qFormat/>
    <w:rPr>
      <w:i/>
    </w:rPr>
  </w:style>
  <w:style w:type="paragraph" w:styleId="842">
    <w:name w:val="Intense Quote"/>
    <w:basedOn w:val="720"/>
    <w:next w:val="720"/>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link w:val="842"/>
    <w:uiPriority w:val="30"/>
    <w:qFormat/>
    <w:rPr>
      <w:i/>
    </w:rPr>
  </w:style>
  <w:style w:type="character" w:styleId="844" w:customStyle="1">
    <w:name w:val="Header Char"/>
    <w:basedOn w:val="730"/>
    <w:uiPriority w:val="99"/>
    <w:qFormat/>
  </w:style>
  <w:style w:type="character" w:styleId="845" w:customStyle="1">
    <w:name w:val="Footer Char"/>
    <w:basedOn w:val="730"/>
    <w:uiPriority w:val="99"/>
    <w:qFormat/>
  </w:style>
  <w:style w:type="character" w:styleId="846" w:customStyle="1">
    <w:name w:val="Caption Char"/>
    <w:uiPriority w:val="99"/>
    <w:qFormat/>
  </w:style>
  <w:style w:type="table" w:styleId="847"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8" w:customStyle="1">
    <w:name w:val="Grid Table 1 Light - Accent 1"/>
    <w:basedOn w:val="73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3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 Accent 1"/>
    <w:basedOn w:val="73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3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Grid Table 3 - Accent 1"/>
    <w:basedOn w:val="73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3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 Accent 1"/>
    <w:basedOn w:val="73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7" w:customStyle="1">
    <w:name w:val="Grid Table 4 - Accent 2"/>
    <w:basedOn w:val="7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8" w:customStyle="1">
    <w:name w:val="Grid Table 4 - Accent 3"/>
    <w:basedOn w:val="7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9" w:customStyle="1">
    <w:name w:val="Grid Table 4 - Accent 4"/>
    <w:basedOn w:val="73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0" w:customStyle="1">
    <w:name w:val="Grid Table 4 - Accent 5"/>
    <w:basedOn w:val="73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1" w:customStyle="1">
    <w:name w:val="Grid Table 4 - Accent 6"/>
    <w:basedOn w:val="7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2"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3"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4"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5"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6"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7"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8" w:customStyle="1">
    <w:name w:val="Grid Table 6 Colorful - Accent 1"/>
    <w:basedOn w:val="73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1" w:customStyle="1">
    <w:name w:val="Grid Table 6 Colorful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3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3" w:customStyle="1">
    <w:name w:val="Grid Table 6 Colorful - Accent 6"/>
    <w:basedOn w:val="7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4" w:customStyle="1">
    <w:name w:val="Grid Table 7 Colorful - Accent 1"/>
    <w:basedOn w:val="73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3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3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3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 Accent 1"/>
    <w:basedOn w:val="73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3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3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List Table 2 - Accent 1"/>
    <w:basedOn w:val="73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7" w:customStyle="1">
    <w:name w:val="List Table 2 - Accent 2"/>
    <w:basedOn w:val="7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8" w:customStyle="1">
    <w:name w:val="List Table 2 - Accent 3"/>
    <w:basedOn w:val="7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9" w:customStyle="1">
    <w:name w:val="List Table 2 - Accent 4"/>
    <w:basedOn w:val="73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0" w:customStyle="1">
    <w:name w:val="List Table 2 - Accent 5"/>
    <w:basedOn w:val="73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1" w:customStyle="1">
    <w:name w:val="List Table 2 - Accent 6"/>
    <w:basedOn w:val="7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2" w:customStyle="1">
    <w:name w:val="List Table 3 - Accent 1"/>
    <w:basedOn w:val="73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3" w:customStyle="1">
    <w:name w:val="List Table 3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3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8" w:customStyle="1">
    <w:name w:val="List Table 4 - Accent 1"/>
    <w:basedOn w:val="73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9" w:customStyle="1">
    <w:name w:val="List Table 4 - Accent 2"/>
    <w:basedOn w:val="7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0" w:customStyle="1">
    <w:name w:val="List Table 4 - Accent 3"/>
    <w:basedOn w:val="7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1" w:customStyle="1">
    <w:name w:val="List Table 4 - Accent 4"/>
    <w:basedOn w:val="73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2" w:customStyle="1">
    <w:name w:val="List Table 4 - Accent 5"/>
    <w:basedOn w:val="73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3" w:customStyle="1">
    <w:name w:val="List Table 4 - Accent 6"/>
    <w:basedOn w:val="7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4" w:customStyle="1">
    <w:name w:val="List Table 5 Dark - Accent 1"/>
    <w:basedOn w:val="73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3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3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3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 Accent 1"/>
    <w:basedOn w:val="73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21" w:customStyle="1">
    <w:name w:val="List Table 6 Colorful - Accent 2"/>
    <w:basedOn w:val="73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2" w:customStyle="1">
    <w:name w:val="List Table 6 Colorful - Accent 3"/>
    <w:basedOn w:val="73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3" w:customStyle="1">
    <w:name w:val="List Table 6 Colorful - Accent 4"/>
    <w:basedOn w:val="73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4" w:customStyle="1">
    <w:name w:val="List Table 6 Colorful - Accent 5"/>
    <w:basedOn w:val="73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25" w:customStyle="1">
    <w:name w:val="List Table 6 Colorful - Accent 6"/>
    <w:basedOn w:val="73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6" w:customStyle="1">
    <w:name w:val="List Table 7 Colorful - Accent 1"/>
    <w:basedOn w:val="73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3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3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3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3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3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4"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8"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3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1" w:customStyle="1">
    <w:name w:val="Bordered &amp; Lined - Accent 2"/>
    <w:basedOn w:val="7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2" w:customStyle="1">
    <w:name w:val="Bordered &amp; Lined - Accent 3"/>
    <w:basedOn w:val="7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73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4" w:customStyle="1">
    <w:name w:val="Bordered &amp; Lined - Accent 5"/>
    <w:basedOn w:val="73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5" w:customStyle="1">
    <w:name w:val="Bordered &amp; Lined - Accent 6"/>
    <w:basedOn w:val="73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3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8" w:customStyle="1">
    <w:name w:val="Bordered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9" w:customStyle="1">
    <w:name w:val="Bordered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1" w:customStyle="1">
    <w:name w:val="Bordered - Accent 5"/>
    <w:basedOn w:val="73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2" w:customStyle="1">
    <w:name w:val="Bordered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脚注文本 字符"/>
    <w:link w:val="754"/>
    <w:uiPriority w:val="99"/>
    <w:qFormat/>
    <w:rPr>
      <w:sz w:val="18"/>
    </w:rPr>
  </w:style>
  <w:style w:type="character" w:styleId="954" w:customStyle="1">
    <w:name w:val="尾注文本 字符"/>
    <w:link w:val="747"/>
    <w:uiPriority w:val="99"/>
    <w:qFormat/>
    <w:rPr>
      <w:sz w:val="20"/>
    </w:rPr>
  </w:style>
  <w:style w:type="paragraph" w:styleId="955" w:customStyle="1">
    <w:name w:val="TOC 标题111"/>
    <w:uiPriority w:val="39"/>
    <w:unhideWhenUsed/>
    <w:qFormat/>
    <w:rPr>
      <w:rFonts w:hint="default" w:ascii="Times New Roman" w:hAnsi="Times New Roman" w:eastAsia="宋体" w:cs="Times New Roman"/>
      <w:lang w:val="en-US" w:eastAsia="zh-CN" w:bidi="ar-SA"/>
    </w:rPr>
  </w:style>
  <w:style w:type="paragraph" w:styleId="956" w:customStyle="1">
    <w:name w:val="正文文本11"/>
    <w:basedOn w:val="720"/>
    <w:uiPriority w:val="99"/>
    <w:qFormat/>
    <w:rPr>
      <w:rFonts w:ascii="楷体_GB2312" w:hAnsi="宋体" w:eastAsia="楷体_GB2312"/>
      <w:sz w:val="28"/>
      <w:szCs w:val="28"/>
    </w:rPr>
  </w:style>
  <w:style w:type="character" w:styleId="957" w:customStyle="1">
    <w:name w:val="标题 1 字符"/>
    <w:link w:val="721"/>
    <w:uiPriority w:val="0"/>
    <w:qFormat/>
    <w:rPr>
      <w:b/>
      <w:bCs/>
      <w:sz w:val="21"/>
      <w:szCs w:val="44"/>
    </w:rPr>
  </w:style>
  <w:style w:type="character" w:styleId="958" w:customStyle="1">
    <w:name w:val="标题 6 字符"/>
    <w:link w:val="726"/>
    <w:uiPriority w:val="0"/>
    <w:qFormat/>
    <w:rPr>
      <w:rFonts w:ascii="等线 Light" w:hAnsi="等线 Light" w:eastAsia="等线 Light" w:cs="Times New Roman"/>
      <w:b/>
      <w:bCs/>
      <w:sz w:val="24"/>
      <w:szCs w:val="24"/>
    </w:rPr>
  </w:style>
  <w:style w:type="character" w:styleId="959" w:customStyle="1">
    <w:name w:val="标题 8 字符"/>
    <w:link w:val="728"/>
    <w:uiPriority w:val="0"/>
    <w:semiHidden/>
    <w:qFormat/>
    <w:rPr>
      <w:rFonts w:ascii="等线 Light" w:hAnsi="等线 Light" w:eastAsia="等线 Light" w:cs="Times New Roman"/>
      <w:sz w:val="24"/>
      <w:szCs w:val="24"/>
    </w:rPr>
  </w:style>
  <w:style w:type="paragraph" w:styleId="960" w:customStyle="1">
    <w:name w:val="目录 71"/>
    <w:basedOn w:val="720"/>
    <w:next w:val="720"/>
    <w:uiPriority w:val="39"/>
    <w:unhideWhenUsed/>
    <w:qFormat/>
    <w:pPr>
      <w:ind w:left="2520"/>
    </w:pPr>
    <w:rPr>
      <w:rFonts w:ascii="等线" w:hAnsi="等线" w:eastAsia="等线"/>
      <w:szCs w:val="22"/>
    </w:rPr>
  </w:style>
  <w:style w:type="character" w:styleId="961" w:customStyle="1">
    <w:name w:val="正文缩进 字符"/>
    <w:link w:val="734"/>
    <w:uiPriority w:val="0"/>
    <w:qFormat/>
    <w:rPr>
      <w:sz w:val="21"/>
    </w:rPr>
  </w:style>
  <w:style w:type="character" w:styleId="962" w:customStyle="1">
    <w:name w:val="文档结构图 字符"/>
    <w:link w:val="736"/>
    <w:uiPriority w:val="0"/>
    <w:qFormat/>
    <w:rPr>
      <w:sz w:val="21"/>
      <w:szCs w:val="24"/>
      <w:shd w:val="clear" w:color="auto" w:fill="000080"/>
    </w:rPr>
  </w:style>
  <w:style w:type="character" w:styleId="963" w:customStyle="1">
    <w:name w:val="批注文字 字符"/>
    <w:link w:val="737"/>
    <w:uiPriority w:val="0"/>
    <w:qFormat/>
    <w:rPr>
      <w:sz w:val="21"/>
      <w:szCs w:val="24"/>
    </w:rPr>
  </w:style>
  <w:style w:type="character" w:styleId="964" w:customStyle="1">
    <w:name w:val="正文文本 字符"/>
    <w:link w:val="738"/>
    <w:uiPriority w:val="99"/>
    <w:qFormat/>
    <w:rPr>
      <w:sz w:val="21"/>
      <w:szCs w:val="24"/>
    </w:rPr>
  </w:style>
  <w:style w:type="paragraph" w:styleId="965" w:customStyle="1">
    <w:name w:val="目录 51"/>
    <w:basedOn w:val="720"/>
    <w:next w:val="720"/>
    <w:uiPriority w:val="39"/>
    <w:unhideWhenUsed/>
    <w:qFormat/>
    <w:pPr>
      <w:ind w:left="1680"/>
    </w:pPr>
    <w:rPr>
      <w:rFonts w:ascii="等线" w:hAnsi="等线" w:eastAsia="等线"/>
      <w:szCs w:val="22"/>
    </w:rPr>
  </w:style>
  <w:style w:type="paragraph" w:styleId="966" w:customStyle="1">
    <w:name w:val="目录 31"/>
    <w:basedOn w:val="720"/>
    <w:next w:val="720"/>
    <w:uiPriority w:val="39"/>
    <w:unhideWhenUsed/>
    <w:qFormat/>
    <w:pPr>
      <w:ind w:left="440"/>
      <w:jc w:val="left"/>
      <w:spacing w:after="100" w:line="259" w:lineRule="auto"/>
      <w:widowControl/>
    </w:pPr>
    <w:rPr>
      <w:rFonts w:ascii="等线" w:hAnsi="等线" w:eastAsia="等线"/>
      <w:sz w:val="22"/>
      <w:szCs w:val="22"/>
    </w:rPr>
  </w:style>
  <w:style w:type="character" w:styleId="967" w:customStyle="1">
    <w:name w:val="纯文本 字符"/>
    <w:link w:val="744"/>
    <w:uiPriority w:val="0"/>
    <w:qFormat/>
    <w:rPr>
      <w:rFonts w:ascii="宋体" w:hAnsi="Courier New" w:cs="Courier New"/>
      <w:sz w:val="21"/>
      <w:szCs w:val="21"/>
    </w:rPr>
  </w:style>
  <w:style w:type="paragraph" w:styleId="968" w:customStyle="1">
    <w:name w:val="目录 81"/>
    <w:basedOn w:val="720"/>
    <w:next w:val="720"/>
    <w:uiPriority w:val="39"/>
    <w:unhideWhenUsed/>
    <w:qFormat/>
    <w:pPr>
      <w:ind w:left="2940"/>
    </w:pPr>
    <w:rPr>
      <w:rFonts w:ascii="等线" w:hAnsi="等线" w:eastAsia="等线"/>
      <w:szCs w:val="22"/>
    </w:rPr>
  </w:style>
  <w:style w:type="character" w:styleId="969" w:customStyle="1">
    <w:name w:val="日期 字符"/>
    <w:link w:val="746"/>
    <w:uiPriority w:val="0"/>
    <w:qFormat/>
    <w:rPr>
      <w:sz w:val="24"/>
    </w:rPr>
  </w:style>
  <w:style w:type="character" w:styleId="970" w:customStyle="1">
    <w:name w:val="批注框文本 字符"/>
    <w:link w:val="748"/>
    <w:uiPriority w:val="0"/>
    <w:qFormat/>
    <w:rPr>
      <w:sz w:val="18"/>
      <w:szCs w:val="18"/>
    </w:rPr>
  </w:style>
  <w:style w:type="character" w:styleId="971" w:customStyle="1">
    <w:name w:val="页脚 字符"/>
    <w:link w:val="749"/>
    <w:uiPriority w:val="99"/>
    <w:qFormat/>
    <w:rPr>
      <w:sz w:val="18"/>
      <w:szCs w:val="18"/>
    </w:rPr>
  </w:style>
  <w:style w:type="character" w:styleId="972" w:customStyle="1">
    <w:name w:val="页眉 字符"/>
    <w:link w:val="750"/>
    <w:uiPriority w:val="99"/>
    <w:qFormat/>
    <w:rPr>
      <w:sz w:val="18"/>
      <w:szCs w:val="18"/>
    </w:rPr>
  </w:style>
  <w:style w:type="paragraph" w:styleId="973" w:customStyle="1">
    <w:name w:val="目录 11"/>
    <w:basedOn w:val="720"/>
    <w:next w:val="720"/>
    <w:uiPriority w:val="39"/>
    <w:qFormat/>
    <w:rPr>
      <w:rFonts w:ascii="仿宋_GB2312" w:eastAsia="仿宋_GB2312"/>
      <w:sz w:val="24"/>
    </w:rPr>
  </w:style>
  <w:style w:type="paragraph" w:styleId="974" w:customStyle="1">
    <w:name w:val="目录 41"/>
    <w:basedOn w:val="720"/>
    <w:next w:val="720"/>
    <w:uiPriority w:val="39"/>
    <w:unhideWhenUsed/>
    <w:qFormat/>
    <w:pPr>
      <w:ind w:left="1260"/>
    </w:pPr>
    <w:rPr>
      <w:rFonts w:ascii="等线" w:hAnsi="等线" w:eastAsia="等线"/>
      <w:szCs w:val="22"/>
    </w:rPr>
  </w:style>
  <w:style w:type="paragraph" w:styleId="975" w:customStyle="1">
    <w:name w:val="目录 61"/>
    <w:basedOn w:val="720"/>
    <w:next w:val="720"/>
    <w:uiPriority w:val="39"/>
    <w:unhideWhenUsed/>
    <w:qFormat/>
    <w:pPr>
      <w:ind w:left="2100"/>
    </w:pPr>
    <w:rPr>
      <w:rFonts w:ascii="等线" w:hAnsi="等线" w:eastAsia="等线"/>
      <w:szCs w:val="22"/>
    </w:rPr>
  </w:style>
  <w:style w:type="paragraph" w:styleId="976" w:customStyle="1">
    <w:name w:val="目录 21"/>
    <w:basedOn w:val="720"/>
    <w:next w:val="720"/>
    <w:uiPriority w:val="39"/>
    <w:unhideWhenUsed/>
    <w:qFormat/>
    <w:pPr>
      <w:ind w:left="220"/>
      <w:jc w:val="left"/>
      <w:spacing w:after="100" w:line="259" w:lineRule="auto"/>
      <w:widowControl/>
    </w:pPr>
    <w:rPr>
      <w:rFonts w:ascii="等线" w:hAnsi="等线" w:eastAsia="等线"/>
      <w:sz w:val="22"/>
      <w:szCs w:val="22"/>
    </w:rPr>
  </w:style>
  <w:style w:type="paragraph" w:styleId="977" w:customStyle="1">
    <w:name w:val="目录 91"/>
    <w:basedOn w:val="720"/>
    <w:next w:val="720"/>
    <w:uiPriority w:val="39"/>
    <w:unhideWhenUsed/>
    <w:qFormat/>
    <w:pPr>
      <w:ind w:left="3360"/>
    </w:pPr>
    <w:rPr>
      <w:rFonts w:ascii="等线" w:hAnsi="等线" w:eastAsia="等线"/>
      <w:szCs w:val="22"/>
    </w:rPr>
  </w:style>
  <w:style w:type="character" w:styleId="978" w:customStyle="1">
    <w:name w:val="正文文本 2 字符"/>
    <w:link w:val="759"/>
    <w:uiPriority w:val="0"/>
    <w:qFormat/>
    <w:rPr>
      <w:rFonts w:ascii="Calibri" w:hAnsi="Calibri"/>
      <w:sz w:val="21"/>
      <w:szCs w:val="24"/>
    </w:rPr>
  </w:style>
  <w:style w:type="character" w:styleId="979" w:customStyle="1">
    <w:name w:val="标题 字符"/>
    <w:link w:val="762"/>
    <w:uiPriority w:val="0"/>
    <w:qFormat/>
    <w:rPr>
      <w:rFonts w:ascii="等线 Light" w:hAnsi="等线 Light" w:eastAsia="宋体" w:cs="Times New Roman"/>
      <w:b/>
      <w:bCs/>
      <w:sz w:val="32"/>
      <w:szCs w:val="32"/>
    </w:rPr>
  </w:style>
  <w:style w:type="character" w:styleId="980" w:customStyle="1">
    <w:name w:val="批注主题 字符"/>
    <w:link w:val="763"/>
    <w:uiPriority w:val="0"/>
    <w:qFormat/>
    <w:rPr>
      <w:b/>
      <w:bCs/>
      <w:sz w:val="21"/>
      <w:szCs w:val="24"/>
    </w:rPr>
  </w:style>
  <w:style w:type="character" w:styleId="981" w:customStyle="1">
    <w:name w:val="p0 Char"/>
    <w:link w:val="982"/>
    <w:uiPriority w:val="0"/>
    <w:qFormat/>
    <w:rPr>
      <w:rFonts w:eastAsia="宋体"/>
      <w:sz w:val="21"/>
      <w:szCs w:val="21"/>
      <w:lang w:val="en-US" w:eastAsia="zh-CN" w:bidi="ar-SA"/>
    </w:rPr>
  </w:style>
  <w:style w:type="paragraph" w:styleId="982" w:customStyle="1">
    <w:name w:val="p0"/>
    <w:basedOn w:val="720"/>
    <w:link w:val="981"/>
    <w:uiPriority w:val="0"/>
    <w:qFormat/>
    <w:pPr>
      <w:widowControl/>
    </w:pPr>
    <w:rPr>
      <w:szCs w:val="21"/>
    </w:rPr>
  </w:style>
  <w:style w:type="character" w:styleId="983" w:customStyle="1">
    <w:name w:val="标题 2 Char Char Char"/>
    <w:uiPriority w:val="0"/>
    <w:qFormat/>
    <w:rPr>
      <w:rFonts w:ascii="Arial" w:hAnsi="Arial" w:eastAsia="黑体"/>
      <w:b/>
      <w:bCs/>
      <w:sz w:val="32"/>
      <w:szCs w:val="32"/>
      <w:lang w:val="en-US" w:eastAsia="zh-CN" w:bidi="ar-SA"/>
    </w:rPr>
  </w:style>
  <w:style w:type="character" w:styleId="984" w:customStyle="1">
    <w:name w:val="NormalCharacter"/>
    <w:uiPriority w:val="0"/>
    <w:semiHidden/>
    <w:qFormat/>
  </w:style>
  <w:style w:type="paragraph" w:styleId="985" w:customStyle="1">
    <w:name w:val="标题 21"/>
    <w:basedOn w:val="720"/>
    <w:next w:val="720"/>
    <w:uiPriority w:val="0"/>
    <w:qFormat/>
    <w:pPr>
      <w:jc w:val="center"/>
      <w:keepNext/>
      <w:widowControl/>
    </w:pPr>
    <w:rPr>
      <w:rFonts w:ascii="楷体_GB2312" w:eastAsia="楷体_GB2312"/>
      <w:sz w:val="18"/>
      <w:szCs w:val="20"/>
    </w:rPr>
  </w:style>
  <w:style w:type="paragraph" w:styleId="986" w:customStyle="1">
    <w:name w:val="TOC 标题11"/>
    <w:basedOn w:val="721"/>
    <w:next w:val="72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7">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样式1"/>
    <w:basedOn w:val="721"/>
    <w:link w:val="989"/>
    <w:uiPriority w:val="0"/>
    <w:qFormat/>
    <w:pPr>
      <w:ind w:left="210" w:right="210"/>
    </w:pPr>
  </w:style>
  <w:style w:type="character" w:styleId="989" w:customStyle="1">
    <w:name w:val="样式1 字符"/>
    <w:link w:val="988"/>
    <w:uiPriority w:val="0"/>
    <w:qFormat/>
  </w:style>
  <w:style w:type="paragraph" w:styleId="990" w:customStyle="1">
    <w:name w:val="标题 211"/>
    <w:basedOn w:val="72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91" w:customStyle="1">
    <w:name w:val="Table Paragraph"/>
    <w:basedOn w:val="720"/>
    <w:uiPriority w:val="1"/>
    <w:qFormat/>
    <w:pPr>
      <w:jc w:val="left"/>
    </w:pPr>
    <w:rPr>
      <w:rFonts w:ascii="宋体" w:hAnsi="宋体" w:cs="宋体"/>
      <w:sz w:val="22"/>
      <w:szCs w:val="22"/>
      <w:lang w:val="zh-CN" w:bidi="zh-CN"/>
    </w:rPr>
  </w:style>
  <w:style w:type="character" w:styleId="992" w:customStyle="1">
    <w:name w:val="ask-title2"/>
    <w:uiPriority w:val="0"/>
    <w:qFormat/>
  </w:style>
  <w:style w:type="paragraph" w:styleId="993" w:customStyle="1">
    <w:name w:val="列出段落2"/>
    <w:basedOn w:val="720"/>
    <w:uiPriority w:val="99"/>
    <w:unhideWhenUsed/>
    <w:qFormat/>
    <w:pPr>
      <w:ind w:firstLine="420"/>
      <w:jc w:val="left"/>
    </w:pPr>
    <w:rPr>
      <w:rFonts w:ascii="宋体"/>
      <w:sz w:val="20"/>
      <w:szCs w:val="20"/>
    </w:rPr>
  </w:style>
  <w:style w:type="paragraph" w:styleId="994" w:customStyle="1">
    <w:name w:val="纯文本1"/>
    <w:basedOn w:val="720"/>
    <w:uiPriority w:val="0"/>
    <w:qFormat/>
    <w:rPr>
      <w:rFonts w:ascii="宋体" w:hAnsi="Courier New"/>
      <w:sz w:val="20"/>
      <w:szCs w:val="21"/>
    </w:rPr>
  </w:style>
  <w:style w:type="character" w:styleId="995" w:customStyle="1">
    <w:name w:val="纯文本 Char2"/>
    <w:uiPriority w:val="0"/>
    <w:qFormat/>
    <w:rPr>
      <w:rFonts w:ascii="宋体" w:hAnsi="Courier New"/>
      <w:sz w:val="21"/>
    </w:rPr>
  </w:style>
  <w:style w:type="paragraph" w:styleId="996" w:customStyle="1">
    <w:name w:val="列出段落11"/>
    <w:basedOn w:val="720"/>
    <w:uiPriority w:val="0"/>
    <w:qFormat/>
    <w:pPr>
      <w:ind w:firstLine="420"/>
      <w:spacing w:line="0" w:lineRule="atLeast"/>
    </w:pPr>
    <w:rPr>
      <w:rFonts w:eastAsia="微软雅黑"/>
      <w:sz w:val="20"/>
      <w:szCs w:val="20"/>
    </w:rPr>
  </w:style>
  <w:style w:type="character" w:styleId="997" w:customStyle="1">
    <w:name w:val="纯文本 Char"/>
    <w:link w:val="998"/>
    <w:uiPriority w:val="0"/>
    <w:qFormat/>
    <w:rPr>
      <w:rFonts w:ascii="宋体" w:hAnsi="Courier New"/>
    </w:rPr>
  </w:style>
  <w:style w:type="paragraph" w:styleId="998" w:customStyle="1">
    <w:name w:val="纯文本2"/>
    <w:basedOn w:val="720"/>
    <w:link w:val="997"/>
    <w:uiPriority w:val="0"/>
    <w:qFormat/>
    <w:pPr>
      <w:ind w:firstLine="200"/>
      <w:spacing w:line="360" w:lineRule="auto"/>
    </w:pPr>
    <w:rPr>
      <w:rFonts w:ascii="宋体" w:hAnsi="Courier New"/>
      <w:sz w:val="20"/>
      <w:szCs w:val="20"/>
    </w:rPr>
  </w:style>
  <w:style w:type="character" w:styleId="999" w:customStyle="1">
    <w:name w:val="页脚 Char"/>
    <w:uiPriority w:val="0"/>
    <w:qFormat/>
    <w:rPr>
      <w:sz w:val="18"/>
      <w:szCs w:val="18"/>
    </w:rPr>
  </w:style>
  <w:style w:type="paragraph" w:styleId="1000" w:customStyle="1">
    <w:name w:val="_Style 83"/>
    <w:basedOn w:val="720"/>
    <w:next w:val="794"/>
    <w:uiPriority w:val="99"/>
    <w:qFormat/>
    <w:pPr>
      <w:ind w:firstLine="420"/>
    </w:pPr>
  </w:style>
  <w:style w:type="character" w:styleId="1001">
    <w:name w:val="Placeholder Text"/>
    <w:basedOn w:val="730"/>
    <w:uiPriority w:val="99"/>
    <w:unhideWhenUsed/>
    <w:qFormat/>
    <w:rPr>
      <w:color w:val="808080"/>
    </w:rPr>
  </w:style>
  <w:style w:type="paragraph" w:styleId="1002" w:customStyle="1">
    <w:name w:val="pf0"/>
    <w:basedOn w:val="720"/>
    <w:uiPriority w:val="0"/>
    <w:qFormat/>
    <w:pPr>
      <w:jc w:val="left"/>
      <w:spacing w:before="100" w:beforeAutospacing="1" w:after="100" w:afterAutospacing="1"/>
      <w:widowControl/>
    </w:pPr>
    <w:rPr>
      <w:rFonts w:ascii="宋体" w:hAnsi="宋体" w:cs="宋体"/>
      <w:sz w:val="24"/>
    </w:rPr>
  </w:style>
  <w:style w:type="character" w:styleId="1003" w:customStyle="1">
    <w:name w:val="cf01"/>
    <w:basedOn w:val="730"/>
    <w:uiPriority w:val="0"/>
    <w:qFormat/>
    <w:rPr>
      <w:rFonts w:hint="eastAsia" w:ascii="Microsoft YaHei UI" w:hAnsi="Microsoft YaHei UI" w:eastAsia="Microsoft YaHei UI"/>
      <w:sz w:val="18"/>
      <w:szCs w:val="18"/>
    </w:rPr>
  </w:style>
  <w:style w:type="character" w:styleId="1004" w:customStyle="1">
    <w:name w:val="cf11"/>
    <w:basedOn w:val="730"/>
    <w:uiPriority w:val="0"/>
    <w:qFormat/>
    <w:rPr>
      <w:rFonts w:hint="eastAsia" w:ascii="Microsoft YaHei UI" w:hAnsi="Microsoft YaHei UI" w:eastAsia="Microsoft YaHei UI"/>
      <w:sz w:val="18"/>
      <w:szCs w:val="18"/>
    </w:rPr>
  </w:style>
  <w:style w:type="paragraph" w:styleId="1005">
    <w:name w:val="List Paragraph"/>
    <w:basedOn w:val="720"/>
    <w:uiPriority w:val="1"/>
    <w:qFormat/>
    <w:pPr>
      <w:ind w:firstLine="420"/>
    </w:pPr>
  </w:style>
  <w:style w:type="paragraph" w:styleId="1006" w:customStyle="1">
    <w:name w:val="标题1，章节第一层"/>
    <w:basedOn w:val="720"/>
    <w:next w:val="720"/>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07" w:customStyle="1">
    <w:name w:val="标准文本"/>
    <w:basedOn w:val="720"/>
    <w:uiPriority w:val="0"/>
    <w:qFormat/>
    <w:pPr>
      <w:ind w:firstLine="480"/>
      <w:spacing w:line="360" w:lineRule="auto"/>
    </w:pPr>
    <w:rPr>
      <w:rFonts w:ascii="Calibri" w:hAnsi="Calibri" w:eastAsia="Calibri" w:cs="宋体"/>
      <w:sz w:val="24"/>
      <w:lang w:val="zh-CN"/>
    </w:rPr>
  </w:style>
  <w:style w:type="character" w:styleId="1008" w:customStyle="1">
    <w:name w:val="标准文本 Char Char"/>
    <w:uiPriority w:val="0"/>
    <w:qFormat/>
    <w:rPr>
      <w:rFonts w:eastAsia="宋体" w:cs="宋体"/>
      <w:sz w:val="24"/>
      <w:szCs w:val="24"/>
      <w:lang w:val="en-US" w:eastAsia="zh-CN" w:bidi="ar-SA"/>
    </w:rPr>
  </w:style>
  <w:style w:type="character" w:styleId="1009" w:customStyle="1">
    <w:name w:val="标准小四 Char Char"/>
    <w:uiPriority w:val="0"/>
    <w:qFormat/>
    <w:rPr>
      <w:rFonts w:ascii="Arial" w:hAnsi="Arial" w:eastAsia="宋体"/>
      <w:sz w:val="24"/>
      <w:szCs w:val="21"/>
      <w:lang w:val="en-US" w:eastAsia="zh-CN" w:bidi="ar-SA"/>
    </w:rPr>
  </w:style>
  <w:style w:type="character" w:styleId="1010" w:customStyle="1">
    <w:name w:val="标准文本 Char"/>
    <w:uiPriority w:val="0"/>
    <w:qFormat/>
    <w:rPr>
      <w:rFonts w:eastAsia="宋体" w:cs="宋体"/>
      <w:sz w:val="24"/>
      <w:szCs w:val="24"/>
      <w:lang w:val="en-US" w:eastAsia="zh-CN" w:bidi="ar-SA"/>
    </w:rPr>
  </w:style>
  <w:style w:type="character" w:styleId="1011" w:customStyle="1">
    <w:name w:val="未处理的提及1"/>
    <w:basedOn w:val="730"/>
    <w:uiPriority w:val="99"/>
    <w:semiHidden/>
    <w:unhideWhenUsed/>
    <w:qFormat/>
    <w:rPr>
      <w:color w:val="605e5c"/>
      <w:shd w:val="clear" w:color="auto" w:fill="e1dfdd"/>
    </w:rPr>
  </w:style>
  <w:style w:type="paragraph" w:styleId="1012" w:customStyle="1">
    <w:name w:val="列出段落3"/>
    <w:basedOn w:val="720"/>
    <w:uiPriority w:val="99"/>
    <w:qFormat/>
    <w:pPr>
      <w:ind w:firstLine="420"/>
    </w:pPr>
  </w:style>
  <w:style w:type="paragraph" w:styleId="1013"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14"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15" w:customStyle="1">
    <w:name w:val="font41"/>
    <w:basedOn w:val="730"/>
    <w:uiPriority w:val="0"/>
    <w:qFormat/>
    <w:rPr>
      <w:rFonts w:hint="default" w:ascii="方正仿宋_GBK" w:hAnsi="方正仿宋_GBK" w:eastAsia="方正仿宋_GBK" w:cs="方正仿宋_GBK"/>
      <w:b/>
      <w:bCs/>
      <w:color w:val="000000"/>
      <w:sz w:val="22"/>
      <w:szCs w:val="22"/>
      <w:u w:val="none"/>
    </w:rPr>
  </w:style>
  <w:style w:type="character" w:styleId="1016" w:customStyle="1">
    <w:name w:val="font31"/>
    <w:basedOn w:val="730"/>
    <w:uiPriority w:val="0"/>
    <w:qFormat/>
    <w:rPr>
      <w:rFonts w:hint="default" w:ascii="方正仿宋_GBK" w:hAnsi="方正仿宋_GBK" w:eastAsia="方正仿宋_GBK" w:cs="方正仿宋_GBK"/>
      <w:color w:val="000000"/>
      <w:sz w:val="22"/>
      <w:szCs w:val="22"/>
      <w:u w:val="none"/>
    </w:rPr>
  </w:style>
  <w:style w:type="character" w:styleId="1017" w:customStyle="1">
    <w:name w:val="不明显参考1"/>
    <w:uiPriority w:val="31"/>
    <w:qFormat/>
    <w:rPr>
      <w:smallCaps/>
    </w:rPr>
  </w:style>
  <w:style w:type="paragraph" w:styleId="1018"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9" w:customStyle="1">
    <w:name w:val="默认段落字体11"/>
    <w:uiPriority w:val="1"/>
    <w:unhideWhenUsed/>
    <w:qFormat/>
  </w:style>
  <w:style w:type="paragraph" w:styleId="102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21"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22"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23"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24" w:customStyle="1">
    <w:name w:val="列表段落1"/>
    <w:basedOn w:val="720"/>
    <w:uiPriority w:val="99"/>
    <w:qFormat/>
    <w:pPr>
      <w:ind w:firstLine="420"/>
    </w:pPr>
  </w:style>
  <w:style w:type="character" w:styleId="1025" w:customStyle="1">
    <w:name w:val="font21"/>
    <w:basedOn w:val="730"/>
    <w:uiPriority w:val="0"/>
    <w:qFormat/>
    <w:rPr>
      <w:rFonts w:hint="eastAsia" w:ascii="等线" w:hAnsi="等线" w:eastAsia="等线" w:cs="等线"/>
      <w:color w:val="000000"/>
      <w:sz w:val="21"/>
      <w:szCs w:val="21"/>
      <w:u w:val="none"/>
    </w:rPr>
  </w:style>
  <w:style w:type="character" w:styleId="1026" w:customStyle="1">
    <w:name w:val="font11"/>
    <w:basedOn w:val="730"/>
    <w:uiPriority w:val="0"/>
    <w:qFormat/>
    <w:rPr>
      <w:rFonts w:hint="eastAsia" w:ascii="宋体" w:hAnsi="宋体" w:eastAsia="宋体" w:cs="宋体"/>
      <w:color w:val="000000"/>
      <w:sz w:val="21"/>
      <w:szCs w:val="21"/>
      <w:u w:val="none"/>
    </w:rPr>
  </w:style>
  <w:style w:type="paragraph" w:styleId="1027" w:customStyle="1">
    <w:name w:val="null3"/>
    <w:hidden/>
    <w:uiPriority w:val="0"/>
    <w:qFormat/>
    <w:rPr>
      <w:rFonts w:hint="eastAsia" w:asciiTheme="minorHAnsi" w:hAnsiTheme="minorHAnsi" w:eastAsiaTheme="minorEastAsia" w:cstheme="minorBidi"/>
      <w:lang w:val="en-US" w:eastAsia="zh-Hans" w:bidi="ar-SA"/>
    </w:rPr>
  </w:style>
  <w:style w:type="paragraph" w:styleId="1028" w:customStyle="1">
    <w:name w:val="Plain Text1"/>
    <w:basedOn w:val="720"/>
    <w:uiPriority w:val="0"/>
    <w:qFormat/>
    <w:pPr>
      <w:jc w:val="left"/>
      <w:widowControl/>
    </w:pPr>
    <w:rPr>
      <w:rFonts w:ascii="宋体" w:hAnsi="Courier New" w:eastAsia="楷体_GB2312"/>
      <w:sz w:val="26"/>
      <w:szCs w:val="20"/>
    </w:rPr>
  </w:style>
  <w:style w:type="paragraph" w:styleId="1029" w:customStyle="1">
    <w:name w:val="标题 41"/>
    <w:basedOn w:val="720"/>
    <w:next w:val="1030"/>
    <w:uiPriority w:val="0"/>
    <w:qFormat/>
    <w:pPr>
      <w:keepNext/>
      <w:spacing w:before="240" w:after="60"/>
      <w:outlineLvl w:val="3"/>
    </w:pPr>
    <w:rPr>
      <w:b/>
      <w:bCs/>
      <w:sz w:val="28"/>
      <w:szCs w:val="28"/>
    </w:rPr>
  </w:style>
  <w:style w:type="paragraph" w:styleId="1030" w:customStyle="1">
    <w:name w:val="正文缩进1"/>
    <w:basedOn w:val="720"/>
    <w:uiPriority w:val="99"/>
    <w:unhideWhenUsed/>
    <w:qFormat/>
    <w:pPr>
      <w:ind w:firstLine="420"/>
      <w:jc w:val="left"/>
    </w:pPr>
    <w:rPr>
      <w:sz w:val="24"/>
    </w:rPr>
  </w:style>
  <w:style w:type="paragraph" w:styleId="1031"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32" w:customStyle="1">
    <w:name w:val="纯文本3"/>
    <w:basedOn w:val="720"/>
    <w:uiPriority w:val="0"/>
    <w:qFormat/>
    <w:pPr>
      <w:ind w:firstLine="200"/>
      <w:spacing w:line="360" w:lineRule="auto"/>
    </w:pPr>
    <w:rPr>
      <w:rFonts w:ascii="宋体" w:hAnsi="Courier New"/>
      <w:sz w:val="20"/>
      <w:szCs w:val="20"/>
    </w:rPr>
  </w:style>
  <w:style w:type="paragraph" w:styleId="1033" w:customStyle="1">
    <w:name w:val="行文"/>
    <w:basedOn w:val="720"/>
    <w:uiPriority w:val="0"/>
    <w:qFormat/>
    <w:pPr>
      <w:ind w:firstLine="624"/>
      <w:spacing w:line="480" w:lineRule="exact"/>
    </w:pPr>
    <w:rPr>
      <w:rFonts w:ascii="Calibri" w:hAnsi="Calibri" w:eastAsia="仿宋_GB2312"/>
      <w:spacing w:val="8"/>
      <w:sz w:val="30"/>
    </w:rPr>
  </w:style>
  <w:style w:type="paragraph" w:styleId="1034" w:customStyle="1">
    <w:name w:val="纯文本4"/>
    <w:basedOn w:val="720"/>
    <w:uiPriority w:val="0"/>
    <w:qFormat/>
    <w:pPr>
      <w:ind w:firstLine="200"/>
      <w:spacing w:line="360" w:lineRule="auto"/>
    </w:pPr>
    <w:rPr>
      <w:rFonts w:ascii="宋体" w:hAnsi="Courier New"/>
      <w:sz w:val="20"/>
      <w:szCs w:val="20"/>
    </w:rPr>
  </w:style>
  <w:style w:type="paragraph" w:styleId="1035" w:customStyle="1">
    <w:name w:val="Heading 2"/>
    <w:basedOn w:val="720"/>
    <w:next w:val="720"/>
    <w:uiPriority w:val="0"/>
    <w:qFormat/>
    <w:pPr>
      <w:jc w:val="center"/>
      <w:keepNext/>
      <w:widowControl/>
    </w:pPr>
    <w:rPr>
      <w:rFonts w:ascii="楷体_GB2312" w:eastAsia="楷体_GB2312"/>
      <w:sz w:val="18"/>
      <w:szCs w:val="20"/>
    </w:rPr>
  </w:style>
  <w:style w:type="paragraph" w:styleId="1036" w:customStyle="1">
    <w:name w:val="Table Text"/>
    <w:basedOn w:val="720"/>
    <w:uiPriority w:val="0"/>
    <w:semiHidden/>
    <w:qFormat/>
    <w:rPr>
      <w:rFonts w:ascii="PingFang SC" w:hAnsi="PingFang SC" w:eastAsia="PingFang SC" w:cs="PingFang SC"/>
      <w:szCs w:val="21"/>
      <w:lang w:eastAsia="en-US"/>
    </w:rPr>
  </w:style>
  <w:style w:type="table" w:styleId="1037" w:customStyle="1">
    <w:name w:val="Table Normal"/>
    <w:uiPriority w:val="0"/>
    <w:semiHidden/>
    <w:unhideWhenUsed/>
    <w:qFormat/>
    <w:tblPr>
      <w:tblCellMar>
        <w:left w:w="0" w:type="dxa"/>
        <w:top w:w="0" w:type="dxa"/>
        <w:right w:w="0" w:type="dxa"/>
        <w:bottom w:w="0" w:type="dxa"/>
      </w:tblCellMar>
    </w:tblPr>
  </w:style>
  <w:style w:type="paragraph" w:styleId="1038"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039" w:customStyle="1">
    <w:name w:val="Default"/>
    <w:uiPriority w:val="0"/>
    <w:unhideWhenUsed/>
    <w:qFormat/>
    <w:pPr>
      <w:widowControl w:val="off"/>
    </w:pPr>
    <w:rPr>
      <w:rFonts w:hint="default" w:ascii="仿宋" w:hAnsi="仿宋" w:eastAsia="仿宋" w:cs="Times New Roman"/>
      <w:color w:val="000000"/>
      <w:sz w:val="24"/>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b2360275-40b4-42a0-9dcb-1d15e03c14ae}"/>
        <w:description w:val=""/>
        <w:category>
          <w:name w:val="常规"/>
          <w:gallery w:val="placeholder"/>
        </w:category>
        <w:types>
          <w:type w:val="bbPlcHdr"/>
        </w:types>
        <w:behaviors>
          <w:behavior w:val="content"/>
        </w:behaviors>
        <w:guid w:val="{B2360275-40B4-42A0-9DCB-1D15E03C14AE}"/>
      </w:docPartPr>
      <w:docPartBody>
        <w:p>
          <w:pPr>
            <w:rPr>
              <w:rFonts w:hint="eastAsia"/>
            </w:rPr>
          </w:pPr>
          <w:r>
            <w:rPr>
              <w:rStyle w:val="1707"/>
              <w:rFonts w:hint="eastAsia"/>
            </w:rPr>
            <w:t xml:space="preserve">单击或点击此处输入文字。</w:t>
          </w:r>
          <w:r/>
        </w:p>
      </w:docPartBody>
    </w:docPart>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06"/>
            <w:rPr>
              <w:rFonts w:hint="eastAsia"/>
            </w:rPr>
          </w:pPr>
          <w:r>
            <w:rPr>
              <w:rStyle w:val="1707"/>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89" w:default="1">
    <w:name w:val="Normal"/>
    <w:uiPriority w:val="0"/>
    <w:qFormat/>
    <w:rPr>
      <w:rFonts w:hint="default" w:asciiTheme="minorHAnsi" w:hAnsiTheme="minorHAnsi" w:eastAsiaTheme="minorEastAsia" w:cstheme="minorBidi"/>
      <w:lang w:val="en-US" w:eastAsia="zh-CN" w:bidi="ar-SA"/>
    </w:rPr>
  </w:style>
  <w:style w:type="paragraph" w:styleId="1490">
    <w:name w:val="Heading 1"/>
    <w:link w:val="1558"/>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491">
    <w:name w:val="Heading 2"/>
    <w:link w:val="1559"/>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492">
    <w:name w:val="Heading 3"/>
    <w:link w:val="1560"/>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493">
    <w:name w:val="Heading 4"/>
    <w:link w:val="1561"/>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494">
    <w:name w:val="Heading 5"/>
    <w:link w:val="1562"/>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495">
    <w:name w:val="Heading 6"/>
    <w:link w:val="1563"/>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496">
    <w:name w:val="Heading 7"/>
    <w:link w:val="1564"/>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497">
    <w:name w:val="Heading 8"/>
    <w:link w:val="1565"/>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498">
    <w:name w:val="Heading 9"/>
    <w:link w:val="1566"/>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499" w:default="1">
    <w:name w:val="Default Paragraph Font"/>
    <w:uiPriority w:val="1"/>
    <w:semiHidden/>
    <w:unhideWhenUsed/>
    <w:qFormat/>
  </w:style>
  <w:style w:type="table" w:styleId="1500" w:default="1">
    <w:name w:val="Normal Table"/>
    <w:uiPriority w:val="99"/>
    <w:semiHidden/>
    <w:unhideWhenUsed/>
    <w:qFormat/>
    <w:tblPr>
      <w:tblCellMar>
        <w:left w:w="108" w:type="dxa"/>
        <w:top w:w="0" w:type="dxa"/>
        <w:right w:w="108" w:type="dxa"/>
        <w:bottom w:w="0" w:type="dxa"/>
      </w:tblCellMar>
    </w:tblPr>
  </w:style>
  <w:style w:type="character" w:styleId="1501" w:customStyle="1">
    <w:name w:val="Heading 1 Char"/>
    <w:basedOn w:val="1499"/>
    <w:uiPriority w:val="9"/>
    <w:qFormat/>
    <w:rPr>
      <w:rFonts w:ascii="Arial" w:hAnsi="Arial" w:eastAsia="Arial" w:cs="Arial"/>
      <w:sz w:val="40"/>
      <w:szCs w:val="40"/>
    </w:rPr>
  </w:style>
  <w:style w:type="character" w:styleId="1502" w:customStyle="1">
    <w:name w:val="Heading 2 Char"/>
    <w:basedOn w:val="1499"/>
    <w:uiPriority w:val="9"/>
    <w:qFormat/>
    <w:rPr>
      <w:rFonts w:ascii="Arial" w:hAnsi="Arial" w:eastAsia="Arial" w:cs="Arial"/>
      <w:sz w:val="34"/>
    </w:rPr>
  </w:style>
  <w:style w:type="character" w:styleId="1503" w:customStyle="1">
    <w:name w:val="Heading 3 Char"/>
    <w:basedOn w:val="1499"/>
    <w:uiPriority w:val="9"/>
    <w:qFormat/>
    <w:rPr>
      <w:rFonts w:ascii="Arial" w:hAnsi="Arial" w:eastAsia="Arial" w:cs="Arial"/>
      <w:sz w:val="30"/>
      <w:szCs w:val="30"/>
    </w:rPr>
  </w:style>
  <w:style w:type="character" w:styleId="1504" w:customStyle="1">
    <w:name w:val="Heading 4 Char"/>
    <w:basedOn w:val="1499"/>
    <w:uiPriority w:val="9"/>
    <w:qFormat/>
    <w:rPr>
      <w:rFonts w:ascii="Arial" w:hAnsi="Arial" w:eastAsia="Arial" w:cs="Arial"/>
      <w:b/>
      <w:bCs/>
      <w:sz w:val="26"/>
      <w:szCs w:val="26"/>
    </w:rPr>
  </w:style>
  <w:style w:type="character" w:styleId="1505" w:customStyle="1">
    <w:name w:val="Heading 5 Char"/>
    <w:basedOn w:val="1499"/>
    <w:uiPriority w:val="9"/>
    <w:qFormat/>
    <w:rPr>
      <w:rFonts w:ascii="Arial" w:hAnsi="Arial" w:eastAsia="Arial" w:cs="Arial"/>
      <w:b/>
      <w:bCs/>
      <w:sz w:val="24"/>
      <w:szCs w:val="24"/>
    </w:rPr>
  </w:style>
  <w:style w:type="character" w:styleId="1506" w:customStyle="1">
    <w:name w:val="Heading 6 Char"/>
    <w:basedOn w:val="1499"/>
    <w:uiPriority w:val="9"/>
    <w:qFormat/>
    <w:rPr>
      <w:rFonts w:ascii="Arial" w:hAnsi="Arial" w:eastAsia="Arial" w:cs="Arial"/>
      <w:b/>
      <w:bCs/>
      <w:sz w:val="22"/>
      <w:szCs w:val="22"/>
    </w:rPr>
  </w:style>
  <w:style w:type="character" w:styleId="1507" w:customStyle="1">
    <w:name w:val="Heading 7 Char"/>
    <w:basedOn w:val="1499"/>
    <w:uiPriority w:val="9"/>
    <w:qFormat/>
    <w:rPr>
      <w:rFonts w:ascii="Arial" w:hAnsi="Arial" w:eastAsia="Arial" w:cs="Arial"/>
      <w:b/>
      <w:bCs/>
      <w:i/>
      <w:iCs/>
      <w:sz w:val="22"/>
      <w:szCs w:val="22"/>
    </w:rPr>
  </w:style>
  <w:style w:type="character" w:styleId="1508" w:customStyle="1">
    <w:name w:val="Heading 8 Char"/>
    <w:basedOn w:val="1499"/>
    <w:uiPriority w:val="9"/>
    <w:qFormat/>
    <w:rPr>
      <w:rFonts w:ascii="Arial" w:hAnsi="Arial" w:eastAsia="Arial" w:cs="Arial"/>
      <w:i/>
      <w:iCs/>
      <w:sz w:val="22"/>
      <w:szCs w:val="22"/>
    </w:rPr>
  </w:style>
  <w:style w:type="character" w:styleId="1509" w:customStyle="1">
    <w:name w:val="Heading 9 Char"/>
    <w:basedOn w:val="1499"/>
    <w:uiPriority w:val="9"/>
    <w:qFormat/>
    <w:rPr>
      <w:rFonts w:ascii="Arial" w:hAnsi="Arial" w:eastAsia="Arial" w:cs="Arial"/>
      <w:i/>
      <w:iCs/>
      <w:sz w:val="21"/>
      <w:szCs w:val="21"/>
    </w:rPr>
  </w:style>
  <w:style w:type="character" w:styleId="1510" w:customStyle="1">
    <w:name w:val="Title Char"/>
    <w:basedOn w:val="1499"/>
    <w:uiPriority w:val="10"/>
    <w:qFormat/>
    <w:rPr>
      <w:sz w:val="48"/>
      <w:szCs w:val="48"/>
    </w:rPr>
  </w:style>
  <w:style w:type="character" w:styleId="1511" w:customStyle="1">
    <w:name w:val="Subtitle Char"/>
    <w:basedOn w:val="1499"/>
    <w:uiPriority w:val="11"/>
    <w:qFormat/>
    <w:rPr>
      <w:sz w:val="24"/>
      <w:szCs w:val="24"/>
    </w:rPr>
  </w:style>
  <w:style w:type="character" w:styleId="1512" w:customStyle="1">
    <w:name w:val="Quote Char"/>
    <w:uiPriority w:val="29"/>
    <w:qFormat/>
    <w:rPr>
      <w:i/>
    </w:rPr>
  </w:style>
  <w:style w:type="character" w:styleId="1513" w:customStyle="1">
    <w:name w:val="Intense Quote Char"/>
    <w:uiPriority w:val="30"/>
    <w:qFormat/>
    <w:rPr>
      <w:i/>
    </w:rPr>
  </w:style>
  <w:style w:type="character" w:styleId="1514" w:customStyle="1">
    <w:name w:val="Header Char"/>
    <w:basedOn w:val="1499"/>
    <w:uiPriority w:val="99"/>
    <w:qFormat/>
  </w:style>
  <w:style w:type="character" w:styleId="1515" w:customStyle="1">
    <w:name w:val="Footer Char"/>
    <w:basedOn w:val="1499"/>
    <w:uiPriority w:val="99"/>
    <w:qFormat/>
  </w:style>
  <w:style w:type="character" w:styleId="1516" w:customStyle="1">
    <w:name w:val="Caption Char"/>
    <w:uiPriority w:val="99"/>
    <w:qFormat/>
  </w:style>
  <w:style w:type="table" w:styleId="1517" w:customStyle="1">
    <w:name w:val="Plain Table 1"/>
    <w:basedOn w:val="15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8" w:customStyle="1">
    <w:name w:val="Plain Table 2"/>
    <w:basedOn w:val="15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9" w:customStyle="1">
    <w:name w:val="Plain Table 3"/>
    <w:basedOn w:val="15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20" w:customStyle="1">
    <w:name w:val="Plain Table 4"/>
    <w:basedOn w:val="15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21" w:customStyle="1">
    <w:name w:val="Plain Table 5"/>
    <w:basedOn w:val="15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22" w:customStyle="1">
    <w:name w:val="Grid Table 1 Light"/>
    <w:basedOn w:val="15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23" w:customStyle="1">
    <w:name w:val="Grid Table 2"/>
    <w:basedOn w:val="15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24" w:customStyle="1">
    <w:name w:val="Grid Table 3"/>
    <w:basedOn w:val="15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5" w:customStyle="1">
    <w:name w:val="Grid Table 4"/>
    <w:basedOn w:val="15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26" w:customStyle="1">
    <w:name w:val="Grid Table 5 Dark"/>
    <w:basedOn w:val="15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27" w:customStyle="1">
    <w:name w:val="Grid Table 6 Colorful"/>
    <w:basedOn w:val="15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28" w:customStyle="1">
    <w:name w:val="Grid Table 7 Colorful"/>
    <w:basedOn w:val="15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29" w:customStyle="1">
    <w:name w:val="List Table 1 Light"/>
    <w:basedOn w:val="15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30" w:customStyle="1">
    <w:name w:val="List Table 2"/>
    <w:basedOn w:val="15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31" w:customStyle="1">
    <w:name w:val="List Table 3"/>
    <w:basedOn w:val="15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32" w:customStyle="1">
    <w:name w:val="List Table 4"/>
    <w:basedOn w:val="15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33" w:customStyle="1">
    <w:name w:val="List Table 5 Dark"/>
    <w:basedOn w:val="15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4" w:customStyle="1">
    <w:name w:val="List Table 6 Colorful"/>
    <w:basedOn w:val="15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35" w:customStyle="1">
    <w:name w:val="List Table 7 Colorful"/>
    <w:basedOn w:val="15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36" w:customStyle="1">
    <w:name w:val="Footnote Text Char"/>
    <w:uiPriority w:val="99"/>
    <w:qFormat/>
    <w:rPr>
      <w:sz w:val="18"/>
    </w:rPr>
  </w:style>
  <w:style w:type="character" w:styleId="1537" w:customStyle="1">
    <w:name w:val="Endnote Text Char"/>
    <w:uiPriority w:val="99"/>
    <w:qFormat/>
    <w:rPr>
      <w:sz w:val="20"/>
    </w:rPr>
  </w:style>
  <w:style w:type="paragraph" w:styleId="1538" w:customStyle="1">
    <w:name w:val="TOC Heading"/>
    <w:uiPriority w:val="39"/>
    <w:unhideWhenUsed/>
    <w:qFormat/>
    <w:rPr>
      <w:rFonts w:hint="default" w:asciiTheme="minorHAnsi" w:hAnsiTheme="minorHAnsi" w:eastAsiaTheme="minorEastAsia" w:cstheme="minorBidi"/>
    </w:rPr>
  </w:style>
  <w:style w:type="table" w:styleId="1539" w:customStyle="1">
    <w:name w:val="无格式表格 11"/>
    <w:basedOn w:val="15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40" w:customStyle="1">
    <w:name w:val="无格式表格 21"/>
    <w:basedOn w:val="15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41" w:customStyle="1">
    <w:name w:val="无格式表格 31"/>
    <w:basedOn w:val="15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2" w:customStyle="1">
    <w:name w:val="无格式表格 41"/>
    <w:basedOn w:val="15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3" w:customStyle="1">
    <w:name w:val="无格式表格 51"/>
    <w:basedOn w:val="15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44" w:customStyle="1">
    <w:name w:val="网格表 1 浅色1"/>
    <w:basedOn w:val="15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45" w:customStyle="1">
    <w:name w:val="网格表 21"/>
    <w:basedOn w:val="15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46" w:customStyle="1">
    <w:name w:val="网格表 31"/>
    <w:basedOn w:val="15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7" w:customStyle="1">
    <w:name w:val="网格表 41"/>
    <w:basedOn w:val="15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48" w:customStyle="1">
    <w:name w:val="网格表 5 深色1"/>
    <w:basedOn w:val="15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49" w:customStyle="1">
    <w:name w:val="网格表 6 彩色1"/>
    <w:basedOn w:val="15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50" w:customStyle="1">
    <w:name w:val="网格表 7 彩色1"/>
    <w:basedOn w:val="15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51" w:customStyle="1">
    <w:name w:val="清单表 1 浅色1"/>
    <w:basedOn w:val="150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2" w:customStyle="1">
    <w:name w:val="清单表 21"/>
    <w:basedOn w:val="15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53" w:customStyle="1">
    <w:name w:val="清单表 31"/>
    <w:basedOn w:val="15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54" w:customStyle="1">
    <w:name w:val="清单表 41"/>
    <w:basedOn w:val="15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55" w:customStyle="1">
    <w:name w:val="清单表 5 深色1"/>
    <w:basedOn w:val="15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56" w:customStyle="1">
    <w:name w:val="清单表 6 彩色1"/>
    <w:basedOn w:val="150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57" w:customStyle="1">
    <w:name w:val="清单表 7 彩色1"/>
    <w:basedOn w:val="150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58" w:customStyle="1">
    <w:name w:val="标题 1 字符"/>
    <w:basedOn w:val="1499"/>
    <w:link w:val="1490"/>
    <w:uiPriority w:val="9"/>
    <w:qFormat/>
    <w:rPr>
      <w:rFonts w:ascii="Arial" w:hAnsi="Arial" w:eastAsia="Arial" w:cs="Arial"/>
      <w:sz w:val="40"/>
      <w:szCs w:val="40"/>
    </w:rPr>
  </w:style>
  <w:style w:type="character" w:styleId="1559" w:customStyle="1">
    <w:name w:val="标题 2 字符"/>
    <w:basedOn w:val="1499"/>
    <w:link w:val="1491"/>
    <w:uiPriority w:val="9"/>
    <w:qFormat/>
    <w:rPr>
      <w:rFonts w:ascii="Arial" w:hAnsi="Arial" w:eastAsia="Arial" w:cs="Arial"/>
      <w:sz w:val="34"/>
    </w:rPr>
  </w:style>
  <w:style w:type="character" w:styleId="1560" w:customStyle="1">
    <w:name w:val="标题 3 字符"/>
    <w:basedOn w:val="1499"/>
    <w:link w:val="1492"/>
    <w:uiPriority w:val="9"/>
    <w:qFormat/>
    <w:rPr>
      <w:rFonts w:ascii="Arial" w:hAnsi="Arial" w:eastAsia="Arial" w:cs="Arial"/>
      <w:sz w:val="30"/>
      <w:szCs w:val="30"/>
    </w:rPr>
  </w:style>
  <w:style w:type="character" w:styleId="1561" w:customStyle="1">
    <w:name w:val="标题 4 字符"/>
    <w:basedOn w:val="1499"/>
    <w:link w:val="1493"/>
    <w:uiPriority w:val="9"/>
    <w:qFormat/>
    <w:rPr>
      <w:rFonts w:ascii="Arial" w:hAnsi="Arial" w:eastAsia="Arial" w:cs="Arial"/>
      <w:b/>
      <w:bCs/>
      <w:sz w:val="26"/>
      <w:szCs w:val="26"/>
    </w:rPr>
  </w:style>
  <w:style w:type="character" w:styleId="1562" w:customStyle="1">
    <w:name w:val="标题 5 字符"/>
    <w:basedOn w:val="1499"/>
    <w:link w:val="1494"/>
    <w:uiPriority w:val="9"/>
    <w:qFormat/>
    <w:rPr>
      <w:rFonts w:ascii="Arial" w:hAnsi="Arial" w:eastAsia="Arial" w:cs="Arial"/>
      <w:b/>
      <w:bCs/>
      <w:sz w:val="24"/>
      <w:szCs w:val="24"/>
    </w:rPr>
  </w:style>
  <w:style w:type="character" w:styleId="1563" w:customStyle="1">
    <w:name w:val="标题 6 字符"/>
    <w:basedOn w:val="1499"/>
    <w:link w:val="1495"/>
    <w:uiPriority w:val="9"/>
    <w:qFormat/>
    <w:rPr>
      <w:rFonts w:ascii="Arial" w:hAnsi="Arial" w:eastAsia="Arial" w:cs="Arial"/>
      <w:b/>
      <w:bCs/>
      <w:sz w:val="22"/>
      <w:szCs w:val="22"/>
    </w:rPr>
  </w:style>
  <w:style w:type="character" w:styleId="1564" w:customStyle="1">
    <w:name w:val="标题 7 字符"/>
    <w:basedOn w:val="1499"/>
    <w:link w:val="1496"/>
    <w:uiPriority w:val="9"/>
    <w:qFormat/>
    <w:rPr>
      <w:rFonts w:ascii="Arial" w:hAnsi="Arial" w:eastAsia="Arial" w:cs="Arial"/>
      <w:b/>
      <w:bCs/>
      <w:i/>
      <w:iCs/>
      <w:sz w:val="22"/>
      <w:szCs w:val="22"/>
    </w:rPr>
  </w:style>
  <w:style w:type="character" w:styleId="1565" w:customStyle="1">
    <w:name w:val="标题 8 字符"/>
    <w:basedOn w:val="1499"/>
    <w:link w:val="1497"/>
    <w:uiPriority w:val="9"/>
    <w:qFormat/>
    <w:rPr>
      <w:rFonts w:ascii="Arial" w:hAnsi="Arial" w:eastAsia="Arial" w:cs="Arial"/>
      <w:i/>
      <w:iCs/>
      <w:sz w:val="22"/>
      <w:szCs w:val="22"/>
    </w:rPr>
  </w:style>
  <w:style w:type="character" w:styleId="1566" w:customStyle="1">
    <w:name w:val="标题 9 字符"/>
    <w:basedOn w:val="1499"/>
    <w:link w:val="1498"/>
    <w:uiPriority w:val="9"/>
    <w:qFormat/>
    <w:rPr>
      <w:rFonts w:ascii="Arial" w:hAnsi="Arial" w:eastAsia="Arial" w:cs="Arial"/>
      <w:i/>
      <w:iCs/>
      <w:sz w:val="21"/>
      <w:szCs w:val="21"/>
    </w:rPr>
  </w:style>
  <w:style w:type="paragraph" w:styleId="1567">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568">
    <w:name w:val="No Spacing"/>
    <w:uiPriority w:val="1"/>
    <w:qFormat/>
    <w:rPr>
      <w:rFonts w:hint="default" w:asciiTheme="minorHAnsi" w:hAnsiTheme="minorHAnsi" w:eastAsiaTheme="minorEastAsia" w:cstheme="minorBidi"/>
      <w:lang w:val="en-US" w:eastAsia="zh-CN" w:bidi="ar-SA"/>
    </w:rPr>
  </w:style>
  <w:style w:type="paragraph" w:styleId="1569">
    <w:name w:val="Title"/>
    <w:link w:val="1570"/>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570" w:customStyle="1">
    <w:name w:val="标题 字符"/>
    <w:basedOn w:val="1499"/>
    <w:link w:val="1569"/>
    <w:uiPriority w:val="10"/>
    <w:qFormat/>
    <w:rPr>
      <w:sz w:val="48"/>
      <w:szCs w:val="48"/>
    </w:rPr>
  </w:style>
  <w:style w:type="paragraph" w:styleId="1571">
    <w:name w:val="Subtitle"/>
    <w:link w:val="1572"/>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572" w:customStyle="1">
    <w:name w:val="副标题 字符"/>
    <w:basedOn w:val="1499"/>
    <w:link w:val="1571"/>
    <w:uiPriority w:val="11"/>
    <w:qFormat/>
    <w:rPr>
      <w:sz w:val="24"/>
      <w:szCs w:val="24"/>
    </w:rPr>
  </w:style>
  <w:style w:type="paragraph" w:styleId="1573">
    <w:name w:val="Quote"/>
    <w:link w:val="1574"/>
    <w:uiPriority w:val="29"/>
    <w:qFormat/>
    <w:pPr>
      <w:ind w:left="720" w:right="720"/>
    </w:pPr>
    <w:rPr>
      <w:rFonts w:hint="default" w:asciiTheme="minorHAnsi" w:hAnsiTheme="minorHAnsi" w:eastAsiaTheme="minorEastAsia" w:cstheme="minorBidi"/>
      <w:i/>
      <w:lang w:val="en-US" w:eastAsia="zh-CN" w:bidi="ar-SA"/>
    </w:rPr>
  </w:style>
  <w:style w:type="character" w:styleId="1574" w:customStyle="1">
    <w:name w:val="引用 字符"/>
    <w:link w:val="1573"/>
    <w:uiPriority w:val="29"/>
    <w:qFormat/>
    <w:rPr>
      <w:i/>
    </w:rPr>
  </w:style>
  <w:style w:type="paragraph" w:styleId="1575">
    <w:name w:val="Intense Quote"/>
    <w:link w:val="15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576" w:customStyle="1">
    <w:name w:val="明显引用 字符"/>
    <w:link w:val="1575"/>
    <w:uiPriority w:val="30"/>
    <w:qFormat/>
    <w:rPr>
      <w:i/>
    </w:rPr>
  </w:style>
  <w:style w:type="paragraph" w:styleId="1577">
    <w:name w:val="Header"/>
    <w:link w:val="1578"/>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578" w:customStyle="1">
    <w:name w:val="页眉 字符"/>
    <w:basedOn w:val="1499"/>
    <w:link w:val="1577"/>
    <w:uiPriority w:val="99"/>
    <w:qFormat/>
  </w:style>
  <w:style w:type="paragraph" w:styleId="1579">
    <w:name w:val="Footer"/>
    <w:link w:val="1581"/>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580">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581" w:customStyle="1">
    <w:name w:val="页脚 字符"/>
    <w:link w:val="1579"/>
    <w:uiPriority w:val="99"/>
    <w:qFormat/>
  </w:style>
  <w:style w:type="table" w:styleId="15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84"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85"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86"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7"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88"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89"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90"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1"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92"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93"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94"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95"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6"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7"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8"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9"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0"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1"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03"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04"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5"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06"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7"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4"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15"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16"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17"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18"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19"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0"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21"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22"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23"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24"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25"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26"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27"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28"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29"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0"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1"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2"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33"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34"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35"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36"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37"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38"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39"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40"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1"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42"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43"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44"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5"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46"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47"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48"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49"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0"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1"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2"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3"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4"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5"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6"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57"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58"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59"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60"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61"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62"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63"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64"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65"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66"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67"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76"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7"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78"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9"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0"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1"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83"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84"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85"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86"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87"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88"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89">
    <w:name w:val="Hyperlink"/>
    <w:uiPriority w:val="99"/>
    <w:unhideWhenUsed/>
    <w:qFormat/>
    <w:rPr>
      <w:color w:val="0563c1" w:themeColor="hyperlink"/>
      <w:u w:val="single"/>
      <w14:textFill>
        <w14:solidFill>
          <w14:schemeClr w14:val="hlink"/>
        </w14:solidFill>
      </w14:textFill>
    </w:rPr>
  </w:style>
  <w:style w:type="paragraph" w:styleId="1690">
    <w:name w:val="footnote text"/>
    <w:link w:val="1691"/>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691" w:customStyle="1">
    <w:name w:val="脚注文本 字符"/>
    <w:link w:val="1690"/>
    <w:uiPriority w:val="99"/>
    <w:qFormat/>
    <w:rPr>
      <w:sz w:val="18"/>
    </w:rPr>
  </w:style>
  <w:style w:type="character" w:styleId="1692">
    <w:name w:val="footnote reference"/>
    <w:basedOn w:val="1499"/>
    <w:uiPriority w:val="99"/>
    <w:unhideWhenUsed/>
    <w:qFormat/>
    <w:rPr>
      <w:vertAlign w:val="superscript"/>
    </w:rPr>
  </w:style>
  <w:style w:type="paragraph" w:styleId="1693">
    <w:name w:val="endnote text"/>
    <w:link w:val="1694"/>
    <w:uiPriority w:val="99"/>
    <w:semiHidden/>
    <w:unhideWhenUsed/>
    <w:qFormat/>
    <w:rPr>
      <w:rFonts w:hint="default" w:asciiTheme="minorHAnsi" w:hAnsiTheme="minorHAnsi" w:eastAsiaTheme="minorEastAsia" w:cstheme="minorBidi"/>
      <w:lang w:val="en-US" w:eastAsia="zh-CN" w:bidi="ar-SA"/>
    </w:rPr>
  </w:style>
  <w:style w:type="character" w:styleId="1694" w:customStyle="1">
    <w:name w:val="尾注文本 字符"/>
    <w:link w:val="1693"/>
    <w:uiPriority w:val="99"/>
    <w:qFormat/>
    <w:rPr>
      <w:sz w:val="20"/>
    </w:rPr>
  </w:style>
  <w:style w:type="character" w:styleId="1695">
    <w:name w:val="endnote reference"/>
    <w:basedOn w:val="1499"/>
    <w:uiPriority w:val="99"/>
    <w:semiHidden/>
    <w:unhideWhenUsed/>
    <w:qFormat/>
    <w:rPr>
      <w:vertAlign w:val="superscript"/>
    </w:rPr>
  </w:style>
  <w:style w:type="paragraph" w:styleId="1696">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697">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698">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699">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700">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701">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702">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703">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704">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705">
    <w:name w:val="table of figures"/>
    <w:uiPriority w:val="99"/>
    <w:unhideWhenUsed/>
    <w:qFormat/>
    <w:rPr>
      <w:rFonts w:hint="default" w:asciiTheme="minorHAnsi" w:hAnsiTheme="minorHAnsi" w:eastAsiaTheme="minorEastAsia" w:cstheme="minorBidi"/>
      <w:lang w:val="en-US" w:eastAsia="zh-CN" w:bidi="ar-SA"/>
    </w:rPr>
  </w:style>
  <w:style w:type="paragraph" w:styleId="1706"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07">
    <w:name w:val="Placeholder Text"/>
    <w:basedOn w:val="1499"/>
    <w:uiPriority w:val="99"/>
    <w:unhideWhenUsed/>
    <w:qFormat/>
    <w:rPr>
      <w:color w:val="808080"/>
    </w:rPr>
  </w:style>
  <w:style w:type="numbering" w:styleId="170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06637E-4C49-4337-B8AD-7F4203D063F5}"/>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施祖高</cp:lastModifiedBy>
  <cp:revision>102</cp:revision>
  <dcterms:created xsi:type="dcterms:W3CDTF">2023-10-19T18:18:00Z</dcterms:created>
  <dcterms:modified xsi:type="dcterms:W3CDTF">2026-09-03T01:55:02Z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EB00ED2828684C5D90BD34EC7A1E51DA_13</vt:lpwstr>
  </property>
  <property fmtid="{D5CDD505-2E9C-101B-9397-08002B2CF9AE}" pid="4" name="KSOTemplateDocerSaveRecord">
    <vt:lpwstr>eyJoZGlkIjoiOTIyNmE0YzA1OTJiN2NhNTdjMTk2YThkOWJiODAwMjMiLCJ1c2VySWQiOiI0MzU0NDA3MjEifQ==</vt:lpwstr>
  </property>
</Properties>
</file>