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16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4160"/>
        <w:spacing w:line="360" w:lineRule="auto"/>
        <w:rPr>
          <w:rFonts w:hint="eastAsia" w:ascii="仿宋" w:hAnsi="仿宋" w:eastAsia="仿宋" w:cs="仿宋"/>
          <w:b/>
          <w:color w:val="auto"/>
          <w:sz w:val="96"/>
          <w:szCs w:val="96"/>
          <w:highlight w:val="none"/>
        </w:rPr>
      </w:pPr>
      <w:r>
        <w:rPr>
          <w:rFonts w:hint="eastAsia" w:ascii="仿宋" w:hAnsi="仿宋" w:eastAsia="仿宋" w:cs="仿宋"/>
          <w:color w:val="auto"/>
          <w:sz w:val="32"/>
          <w:szCs w:val="32"/>
          <w:highlight w:val="none"/>
        </w:rPr>
        <w:t xml:space="preserve"> </w:t>
      </w:r>
      <w:r/>
    </w:p>
    <w:p>
      <w:pPr>
        <w:pStyle w:val="998"/>
        <w:ind w:firstLine="0"/>
        <w:jc w:val="center"/>
        <w:spacing w:before="0" w:after="0" w:line="360" w:lineRule="auto"/>
        <w:rPr>
          <w:rFonts w:hint="eastAsia" w:ascii="仿宋" w:hAnsi="仿宋" w:eastAsia="仿宋" w:cs="仿宋"/>
          <w:b/>
          <w:bCs/>
          <w:color w:val="auto"/>
          <w:sz w:val="84"/>
          <w:highlight w:val="none"/>
        </w:rPr>
      </w:pPr>
      <w:r>
        <w:rPr>
          <w:rFonts w:hint="eastAsia" w:ascii="仿宋" w:hAnsi="仿宋" w:eastAsia="仿宋" w:cs="仿宋"/>
          <w:b/>
          <w:bCs/>
          <w:color w:val="auto"/>
          <w:sz w:val="84"/>
          <w:highlight w:val="none"/>
        </w:rPr>
        <w:t xml:space="preserve">竞争性磋商文件</w:t>
      </w:r>
      <w:r/>
    </w:p>
    <w:p>
      <w:pPr>
        <w:jc w:val="both"/>
        <w:spacing w:line="360" w:lineRule="auto"/>
        <w:widowControl/>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jc w:val="center"/>
        <w:spacing w:line="360" w:lineRule="auto"/>
        <w:widowControl/>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36"/>
          <w:szCs w:val="36"/>
          <w:highlight w:val="none"/>
        </w:rPr>
        <w:t xml:space="preserve">项目编号：</w:t>
      </w:r>
      <w:r>
        <w:rPr>
          <w:rFonts w:hint="eastAsia" w:ascii="仿宋" w:hAnsi="仿宋" w:eastAsia="仿宋" w:cs="仿宋"/>
          <w:b/>
          <w:bCs/>
          <w:color w:val="auto"/>
          <w:sz w:val="36"/>
          <w:szCs w:val="36"/>
          <w:highlight w:val="none"/>
          <w:lang w:eastAsia="zh-CN"/>
        </w:rPr>
        <w:t xml:space="preserve"> </w:t>
      </w:r>
      <w:r>
        <w:rPr>
          <w:rFonts w:hint="eastAsia" w:ascii="仿宋" w:hAnsi="仿宋" w:eastAsia="仿宋" w:cs="仿宋"/>
          <w:b/>
          <w:bCs/>
          <w:color w:val="auto"/>
          <w:sz w:val="36"/>
          <w:szCs w:val="36"/>
          <w:highlight w:val="none"/>
        </w:rPr>
        <w:t xml:space="preserve">JSZC-321111-YQGL-C2026-0003</w:t>
      </w:r>
      <w:r/>
    </w:p>
    <w:p>
      <w:pPr>
        <w:pStyle w:val="926"/>
        <w:spacing w:line="360" w:lineRule="auto"/>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spacing w:line="360" w:lineRule="auto"/>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pStyle w:val="1006"/>
        <w:ind w:left="0" w:firstLine="0"/>
        <w:jc w:val="center"/>
        <w:spacing w:line="360" w:lineRule="auto"/>
        <w:rPr>
          <w:rFonts w:hint="default"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rPr>
        <w:t xml:space="preserve">项目名称</w:t>
      </w:r>
      <w:r>
        <w:rPr>
          <w:rFonts w:hint="eastAsia" w:ascii="仿宋" w:hAnsi="仿宋" w:eastAsia="仿宋" w:cs="仿宋"/>
          <w:b/>
          <w:bCs/>
          <w:color w:val="auto"/>
          <w:sz w:val="36"/>
          <w:szCs w:val="36"/>
          <w:highlight w:val="none"/>
          <w:lang w:eastAsia="zh-CN"/>
        </w:rPr>
        <w:t xml:space="preserve">：连镇铁路马家山段沿线住宅隔声窗安装项目</w:t>
      </w:r>
      <w:r/>
    </w:p>
    <w:p>
      <w:pPr>
        <w:pStyle w:val="1006"/>
        <w:ind w:firstLine="643"/>
        <w:spacing w:line="360" w:lineRule="auto"/>
        <w:rPr>
          <w:rFonts w:hint="eastAsia" w:ascii="仿宋" w:hAnsi="仿宋" w:eastAsia="仿宋" w:cs="仿宋"/>
          <w:b/>
          <w:bCs/>
          <w:color w:val="auto"/>
          <w:sz w:val="32"/>
          <w:szCs w:val="32"/>
          <w:highlight w:val="none"/>
          <w:lang w:val="en-US"/>
        </w:rPr>
      </w:pPr>
      <w:r>
        <w:rPr>
          <w:rFonts w:hint="eastAsia" w:ascii="仿宋" w:hAnsi="仿宋" w:eastAsia="仿宋" w:cs="仿宋"/>
          <w:b/>
          <w:bCs/>
          <w:color w:val="auto"/>
          <w:sz w:val="32"/>
          <w:szCs w:val="32"/>
          <w:highlight w:val="none"/>
          <w:lang w:val="en-US"/>
        </w:rPr>
      </w:r>
      <w:r/>
    </w:p>
    <w:p>
      <w:pPr>
        <w:ind w:firstLine="630"/>
        <w:spacing w:line="360" w:lineRule="auto"/>
        <w:widowControl/>
        <w:rPr>
          <w:rFonts w:hint="eastAsia" w:ascii="仿宋" w:hAnsi="仿宋" w:eastAsia="仿宋" w:cs="仿宋"/>
          <w:color w:val="auto"/>
          <w:sz w:val="38"/>
          <w:highlight w:val="none"/>
        </w:rPr>
      </w:pPr>
      <w:r>
        <w:rPr>
          <w:rFonts w:hint="eastAsia" w:ascii="仿宋" w:hAnsi="仿宋" w:eastAsia="仿宋" w:cs="仿宋"/>
          <w:color w:val="auto"/>
          <w:sz w:val="21"/>
          <w:szCs w:val="21"/>
          <w:highlight w:val="none"/>
          <w:lang w:val="en-US" w:bidi="ar"/>
        </w:rPr>
        <w:t xml:space="preserve"> </w:t>
      </w:r>
      <w:r/>
    </w:p>
    <w:p>
      <w:pPr>
        <w:pStyle w:val="937"/>
        <w:ind w:left="0"/>
        <w:spacing w:before="0" w:line="360" w:lineRule="auto"/>
        <w:rPr>
          <w:rFonts w:hint="eastAsia" w:ascii="仿宋" w:hAnsi="仿宋" w:eastAsia="仿宋" w:cs="仿宋"/>
          <w:color w:val="auto"/>
          <w:sz w:val="38"/>
          <w:highlight w:val="none"/>
        </w:rPr>
      </w:pPr>
      <w:r>
        <w:rPr>
          <w:rFonts w:hint="eastAsia" w:ascii="仿宋" w:hAnsi="仿宋" w:eastAsia="仿宋" w:cs="仿宋"/>
          <w:color w:val="auto"/>
          <w:sz w:val="38"/>
          <w:highlight w:val="none"/>
        </w:rPr>
      </w:r>
      <w:r/>
    </w:p>
    <w:p>
      <w:pPr>
        <w:ind w:left="708" w:right="0" w:firstLine="1285"/>
        <w:spacing w:before="120" w:after="120" w:line="360" w:lineRule="atLeast"/>
        <w:rPr>
          <w:rFonts w:hint="eastAsia" w:ascii="仿宋" w:hAnsi="仿宋" w:eastAsia="仿宋" w:cs="仿宋"/>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采</w:t>
      </w:r>
      <w:r>
        <w:rPr>
          <w:rFonts w:hint="eastAsia" w:cs="宋体"/>
          <w:b/>
          <w:color w:val="000000"/>
          <w:sz w:val="32"/>
          <w:lang w:val="en-US" w:eastAsia="zh-CN"/>
        </w:rPr>
        <w:t xml:space="preserve"> </w:t>
      </w:r>
      <w:r>
        <w:rPr>
          <w:rFonts w:ascii="宋体" w:hAnsi="宋体" w:eastAsia="宋体" w:cs="宋体"/>
          <w:b/>
          <w:color w:val="000000"/>
          <w:sz w:val="32"/>
        </w:rPr>
        <w:t xml:space="preserve">购</w:t>
      </w:r>
      <w:r>
        <w:rPr>
          <w:rFonts w:hint="eastAsia" w:cs="宋体"/>
          <w:b/>
          <w:color w:val="000000"/>
          <w:sz w:val="32"/>
          <w:lang w:val="en-US" w:eastAsia="zh-CN"/>
        </w:rPr>
        <w:t xml:space="preserve"> </w:t>
      </w:r>
      <w:r>
        <w:rPr>
          <w:rFonts w:ascii="宋体" w:hAnsi="宋体" w:eastAsia="宋体" w:cs="宋体"/>
          <w:b/>
          <w:color w:val="000000"/>
          <w:sz w:val="32"/>
        </w:rPr>
        <w:t xml:space="preserve">人：</w:t>
      </w:r>
      <w:r>
        <w:rPr>
          <w:rFonts w:hint="eastAsia" w:ascii="仿宋" w:hAnsi="仿宋" w:eastAsia="仿宋" w:cs="仿宋"/>
          <w:b/>
          <w:bCs/>
          <w:color w:val="auto"/>
          <w:sz w:val="32"/>
          <w:szCs w:val="32"/>
          <w:highlight w:val="none"/>
          <w:lang w:eastAsia="zh-CN"/>
        </w:rPr>
        <w:t xml:space="preserve">镇江市润州区宝塔路街道办事处</w:t>
      </w:r>
      <w:r>
        <w:rPr>
          <w:rFonts w:hint="eastAsia" w:ascii="仿宋" w:hAnsi="仿宋" w:eastAsia="仿宋" w:cs="仿宋"/>
          <w:b/>
          <w:bCs/>
          <w:color w:val="auto"/>
          <w:sz w:val="32"/>
          <w:szCs w:val="32"/>
          <w:highlight w:val="none"/>
          <w:lang w:val="en-US" w:eastAsia="zh-CN"/>
        </w:rPr>
        <w:t xml:space="preserve"> </w:t>
      </w:r>
      <w:r/>
    </w:p>
    <w:p>
      <w:pPr>
        <w:ind w:firstLine="1928"/>
        <w:jc w:val="both"/>
        <w:spacing w:line="360" w:lineRule="auto"/>
        <w:rPr>
          <w:rFonts w:hint="eastAsia" w:ascii="仿宋" w:hAnsi="仿宋" w:eastAsia="仿宋" w:cs="仿宋"/>
          <w:b/>
          <w:bCs/>
          <w:color w:val="auto"/>
          <w:sz w:val="32"/>
          <w:szCs w:val="32"/>
          <w:highlight w:val="none"/>
          <w:lang w:val="en-US" w:eastAsia="zh-CN"/>
        </w:rPr>
      </w:pPr>
      <w:r>
        <w:rPr>
          <w:rFonts w:ascii="宋体" w:hAnsi="宋体" w:eastAsia="宋体" w:cs="宋体"/>
          <w:b/>
          <w:color w:val="000000"/>
          <w:sz w:val="32"/>
        </w:rPr>
        <w:t xml:space="preserve">采购代理机构：</w:t>
      </w:r>
      <w:r>
        <w:rPr>
          <w:rFonts w:hint="eastAsia" w:ascii="仿宋" w:hAnsi="仿宋" w:eastAsia="仿宋" w:cs="仿宋"/>
          <w:b/>
          <w:bCs/>
          <w:color w:val="auto"/>
          <w:sz w:val="32"/>
          <w:szCs w:val="32"/>
          <w:highlight w:val="none"/>
          <w:lang w:eastAsia="zh-CN"/>
        </w:rPr>
        <w:t xml:space="preserve">镇江宜庆项目管理有限公司</w:t>
      </w:r>
      <w:r/>
    </w:p>
    <w:p>
      <w:pPr>
        <w:ind w:left="708" w:right="0" w:firstLine="0"/>
        <w:jc w:val="both"/>
        <w:spacing w:before="0" w:after="0" w:line="360"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eastAsia="宋体"/>
          <w:lang w:val="en-US" w:eastAsia="zh-CN"/>
        </w:rPr>
      </w:r>
      <w:r/>
    </w:p>
    <w:p>
      <w:pPr>
        <w:jc w:val="center"/>
        <w:spacing w:line="360" w:lineRule="auto"/>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jc w:val="center"/>
        <w:spacing w:line="360" w:lineRule="auto"/>
        <w:rPr>
          <w:rFonts w:hint="eastAsia" w:ascii="仿宋" w:hAnsi="仿宋" w:eastAsia="仿宋" w:cs="仿宋"/>
          <w:b/>
          <w:bCs/>
          <w:color w:val="auto"/>
          <w:sz w:val="44"/>
          <w:szCs w:val="44"/>
          <w:highlight w:val="none"/>
        </w:rPr>
        <w:sectPr>
          <w:headerReference w:type="default" r:id="rId9"/>
          <w:footnotePr/>
          <w:endnotePr/>
          <w:type w:val="nextPage"/>
          <w:pgSz w:w="11907" w:h="16839" w:orient="portrait"/>
          <w:pgMar w:top="1440" w:right="1080" w:bottom="1440" w:left="1080" w:header="720" w:footer="720" w:gutter="0"/>
          <w:pgNumType w:start="1"/>
          <w:cols w:num="1" w:sep="0" w:space="1701" w:equalWidth="1"/>
          <w:docGrid w:linePitch="360"/>
        </w:sectPr>
      </w:pPr>
      <w:r>
        <w:rPr>
          <w:rFonts w:hint="eastAsia" w:ascii="仿宋" w:hAnsi="仿宋" w:eastAsia="仿宋" w:cs="仿宋"/>
          <w:b/>
          <w:bCs/>
          <w:color w:val="auto"/>
          <w:sz w:val="32"/>
          <w:szCs w:val="32"/>
          <w:highlight w:val="none"/>
          <w:lang w:eastAsia="zh-CN"/>
        </w:rPr>
        <w:t xml:space="preserve">二〇二</w:t>
      </w:r>
      <w:r>
        <w:rPr>
          <w:rFonts w:hint="eastAsia" w:ascii="仿宋" w:hAnsi="仿宋" w:eastAsia="仿宋" w:cs="仿宋"/>
          <w:b/>
          <w:bCs/>
          <w:color w:val="auto"/>
          <w:sz w:val="32"/>
          <w:szCs w:val="32"/>
          <w:highlight w:val="none"/>
          <w:lang w:val="en-US" w:eastAsia="zh-CN"/>
        </w:rPr>
        <w:t xml:space="preserve">六</w:t>
      </w:r>
      <w:r>
        <w:rPr>
          <w:rFonts w:hint="eastAsia" w:ascii="仿宋" w:hAnsi="仿宋" w:eastAsia="仿宋" w:cs="仿宋"/>
          <w:b/>
          <w:bCs/>
          <w:color w:val="auto"/>
          <w:sz w:val="32"/>
          <w:szCs w:val="32"/>
          <w:highlight w:val="none"/>
        </w:rPr>
        <w:t xml:space="preserve">年</w:t>
      </w:r>
      <w:r>
        <w:rPr>
          <w:rFonts w:hint="eastAsia" w:ascii="仿宋" w:hAnsi="仿宋" w:eastAsia="仿宋" w:cs="仿宋"/>
          <w:b/>
          <w:bCs/>
          <w:color w:val="auto"/>
          <w:sz w:val="32"/>
          <w:szCs w:val="32"/>
          <w:highlight w:val="none"/>
          <w:lang w:val="en-US" w:eastAsia="zh-CN"/>
        </w:rPr>
        <w:t xml:space="preserve">八</w:t>
      </w:r>
      <w:r>
        <w:rPr>
          <w:rFonts w:hint="eastAsia" w:ascii="仿宋" w:hAnsi="仿宋" w:eastAsia="仿宋" w:cs="仿宋"/>
          <w:b/>
          <w:bCs/>
          <w:color w:val="auto"/>
          <w:sz w:val="32"/>
          <w:szCs w:val="32"/>
          <w:highlight w:val="none"/>
        </w:rPr>
        <w:t xml:space="preserve">月</w:t>
      </w:r>
      <w:r/>
    </w:p>
    <w:p>
      <w:pPr>
        <w:jc w:val="center"/>
        <w:spacing w:line="360" w:lineRule="auto"/>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t xml:space="preserve">目</w:t>
      </w:r>
      <w:r>
        <w:rPr>
          <w:rFonts w:hint="eastAsia" w:ascii="仿宋" w:hAnsi="仿宋" w:eastAsia="仿宋" w:cs="仿宋"/>
          <w:b/>
          <w:bCs/>
          <w:color w:val="auto"/>
          <w:sz w:val="44"/>
          <w:szCs w:val="44"/>
          <w:highlight w:val="none"/>
          <w:lang w:val="en-US"/>
        </w:rPr>
        <w:t xml:space="preserve">  </w:t>
      </w:r>
      <w:r>
        <w:rPr>
          <w:rFonts w:hint="eastAsia" w:ascii="仿宋" w:hAnsi="仿宋" w:eastAsia="仿宋" w:cs="仿宋"/>
          <w:b/>
          <w:bCs/>
          <w:color w:val="auto"/>
          <w:sz w:val="44"/>
          <w:szCs w:val="44"/>
          <w:highlight w:val="none"/>
        </w:rPr>
        <w:t xml:space="preserve">录</w:t>
      </w:r>
      <w:r/>
    </w:p>
    <w:p>
      <w:pPr>
        <w:pStyle w:val="926"/>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jc w:val="left"/>
        <w:spacing w:line="360" w:lineRule="auto"/>
        <w:rPr>
          <w:rFonts w:hint="eastAsia" w:ascii="仿宋" w:hAnsi="仿宋" w:eastAsia="仿宋" w:cs="仿宋"/>
          <w:b/>
          <w:bCs/>
          <w:color w:val="auto"/>
          <w:sz w:val="32"/>
          <w:szCs w:val="32"/>
          <w:highlight w:val="none"/>
          <w:lang w:val="en-US"/>
        </w:rPr>
      </w:pPr>
      <w:r/>
      <w:bookmarkStart w:id="0" w:name="_Toc6165"/>
      <w:r/>
      <w:bookmarkStart w:id="1" w:name="_Toc13655"/>
      <w:r/>
      <w:bookmarkStart w:id="2" w:name="_Toc29510"/>
      <w:r>
        <w:rPr>
          <w:rStyle w:val="933"/>
          <w:rFonts w:hint="eastAsia" w:ascii="仿宋" w:hAnsi="仿宋" w:eastAsia="仿宋" w:cs="仿宋"/>
          <w:b/>
          <w:bCs/>
          <w:color w:val="auto"/>
          <w:sz w:val="32"/>
          <w:szCs w:val="32"/>
          <w:highlight w:val="none"/>
        </w:rPr>
        <w:t xml:space="preserve">第一章</w:t>
      </w:r>
      <w:r>
        <w:rPr>
          <w:rStyle w:val="933"/>
          <w:rFonts w:hint="eastAsia" w:ascii="仿宋" w:hAnsi="仿宋" w:eastAsia="仿宋" w:cs="仿宋"/>
          <w:b/>
          <w:bCs/>
          <w:color w:val="auto"/>
          <w:sz w:val="32"/>
          <w:szCs w:val="32"/>
          <w:highlight w:val="none"/>
          <w:lang w:val="en-US" w:eastAsia="zh-CN"/>
        </w:rPr>
        <w:t xml:space="preserve">    磋商</w:t>
      </w:r>
      <w:r>
        <w:rPr>
          <w:rStyle w:val="933"/>
          <w:rFonts w:hint="eastAsia" w:ascii="仿宋" w:hAnsi="仿宋" w:eastAsia="仿宋" w:cs="仿宋"/>
          <w:b/>
          <w:bCs/>
          <w:color w:val="auto"/>
          <w:sz w:val="32"/>
          <w:szCs w:val="32"/>
          <w:highlight w:val="none"/>
        </w:rPr>
        <w:t xml:space="preserve">邀请</w:t>
      </w:r>
      <w:r/>
    </w:p>
    <w:p>
      <w:pPr>
        <w:pStyle w:val="927"/>
        <w:jc w:val="left"/>
        <w:keepLines w:val="0"/>
        <w:keepNext w:val="0"/>
        <w:spacing w:line="360" w:lineRule="auto"/>
        <w:rPr>
          <w:rFonts w:hint="eastAsia" w:ascii="仿宋" w:hAnsi="仿宋" w:eastAsia="仿宋" w:cs="仿宋"/>
          <w:b/>
          <w:bCs/>
          <w:color w:val="auto"/>
          <w:szCs w:val="32"/>
          <w:highlight w:val="none"/>
          <w:lang w:eastAsia="zh-CN"/>
        </w:rPr>
      </w:pPr>
      <w:r>
        <w:rPr>
          <w:rFonts w:hint="eastAsia" w:ascii="仿宋" w:hAnsi="仿宋" w:eastAsia="仿宋" w:cs="仿宋"/>
          <w:b/>
          <w:bCs/>
          <w:color w:val="auto"/>
          <w:szCs w:val="32"/>
          <w:highlight w:val="none"/>
        </w:rPr>
        <w:t xml:space="preserve">第二章</w:t>
      </w:r>
      <w:r>
        <w:rPr>
          <w:rStyle w:val="933"/>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Cs w:val="32"/>
          <w:highlight w:val="none"/>
        </w:rPr>
        <w:t xml:space="preserve">供应商须知</w:t>
      </w:r>
      <w:r/>
    </w:p>
    <w:p>
      <w:pPr>
        <w:pStyle w:val="927"/>
        <w:jc w:val="left"/>
        <w:keepLines w:val="0"/>
        <w:keepNext w:val="0"/>
        <w:spacing w:line="360" w:lineRule="auto"/>
        <w:rPr>
          <w:rFonts w:hint="eastAsia" w:ascii="仿宋" w:hAnsi="仿宋" w:eastAsia="仿宋" w:cs="仿宋"/>
          <w:b/>
          <w:bCs/>
          <w:color w:val="auto"/>
          <w:szCs w:val="32"/>
          <w:highlight w:val="none"/>
          <w:lang w:val="en-US" w:eastAsia="zh-CN"/>
        </w:rPr>
      </w:pPr>
      <w:r>
        <w:rPr>
          <w:rFonts w:hint="eastAsia" w:ascii="仿宋" w:hAnsi="仿宋" w:eastAsia="仿宋" w:cs="仿宋"/>
          <w:b/>
          <w:bCs/>
          <w:color w:val="auto"/>
          <w:szCs w:val="32"/>
          <w:highlight w:val="none"/>
        </w:rPr>
        <w:t xml:space="preserve">第三章</w:t>
      </w:r>
      <w:r>
        <w:rPr>
          <w:rStyle w:val="933"/>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Cs w:val="32"/>
          <w:highlight w:val="none"/>
        </w:rPr>
        <w:t xml:space="preserve">合同</w:t>
      </w:r>
      <w:r/>
    </w:p>
    <w:p>
      <w:pPr>
        <w:pStyle w:val="927"/>
        <w:jc w:val="left"/>
        <w:keepLines w:val="0"/>
        <w:keepNext w:val="0"/>
        <w:spacing w:line="360" w:lineRule="auto"/>
        <w:rPr>
          <w:rFonts w:hint="eastAsia" w:ascii="仿宋" w:hAnsi="仿宋" w:eastAsia="仿宋" w:cs="仿宋"/>
          <w:b/>
          <w:bCs/>
          <w:color w:val="auto"/>
          <w:szCs w:val="32"/>
          <w:highlight w:val="none"/>
          <w:lang w:val="en-US" w:eastAsia="zh-CN"/>
        </w:rPr>
      </w:pPr>
      <w:r>
        <w:rPr>
          <w:rFonts w:hint="eastAsia" w:ascii="仿宋" w:hAnsi="仿宋" w:eastAsia="仿宋" w:cs="仿宋"/>
          <w:b/>
          <w:bCs/>
          <w:color w:val="auto"/>
          <w:szCs w:val="32"/>
          <w:highlight w:val="none"/>
        </w:rPr>
        <w:t xml:space="preserve">第四章</w:t>
      </w:r>
      <w:r>
        <w:rPr>
          <w:rStyle w:val="933"/>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Cs w:val="32"/>
          <w:highlight w:val="none"/>
        </w:rPr>
        <w:t xml:space="preserve">采购需求</w:t>
      </w:r>
      <w:r/>
    </w:p>
    <w:p>
      <w:pPr>
        <w:pStyle w:val="926"/>
        <w:jc w:val="left"/>
        <w:spacing w:line="360" w:lineRule="auto"/>
        <w:rPr>
          <w:rStyle w:val="933"/>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rPr>
        <w:t xml:space="preserve">第五章</w:t>
      </w:r>
      <w:r>
        <w:rPr>
          <w:rStyle w:val="933"/>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rPr>
        <w:t xml:space="preserve">磋商及评审</w:t>
      </w:r>
      <w:r/>
    </w:p>
    <w:p>
      <w:pPr>
        <w:pStyle w:val="926"/>
        <w:jc w:val="left"/>
        <w:spacing w:line="360" w:lineRule="auto"/>
        <w:rPr>
          <w:rStyle w:val="933"/>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rPr>
        <w:t xml:space="preserve">第六章</w:t>
      </w:r>
      <w:r>
        <w:rPr>
          <w:rStyle w:val="933"/>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rPr>
        <w:t xml:space="preserve">磋商响应文件格式</w:t>
      </w:r>
      <w:r/>
    </w:p>
    <w:p>
      <w:pPr>
        <w:jc w:val="center"/>
        <w:spacing w:line="360" w:lineRule="auto"/>
        <w:rPr>
          <w:rFonts w:hint="eastAsia" w:ascii="仿宋" w:hAnsi="仿宋" w:eastAsia="仿宋" w:cs="仿宋"/>
          <w:b/>
          <w:bCs/>
          <w:color w:val="auto"/>
          <w:sz w:val="36"/>
          <w:szCs w:val="36"/>
          <w:highlight w:val="none"/>
        </w:rPr>
      </w:pPr>
      <w:r>
        <w:rPr>
          <w:rStyle w:val="933"/>
          <w:rFonts w:hint="eastAsia" w:ascii="仿宋" w:hAnsi="仿宋" w:eastAsia="仿宋" w:cs="仿宋"/>
          <w:bCs/>
          <w:color w:val="auto"/>
          <w:sz w:val="32"/>
          <w:szCs w:val="20"/>
          <w:highlight w:val="none"/>
        </w:rPr>
        <w:br w:type="page" w:clear="all"/>
      </w:r>
      <w:r>
        <w:rPr>
          <w:rStyle w:val="933"/>
          <w:rFonts w:hint="eastAsia" w:ascii="仿宋" w:hAnsi="仿宋" w:eastAsia="仿宋" w:cs="仿宋"/>
          <w:bCs/>
          <w:color w:val="auto"/>
          <w:sz w:val="36"/>
          <w:szCs w:val="36"/>
          <w:highlight w:val="none"/>
        </w:rPr>
        <w:t xml:space="preserve">第一章</w:t>
      </w:r>
      <w:r>
        <w:rPr>
          <w:rStyle w:val="933"/>
          <w:rFonts w:hint="eastAsia" w:ascii="仿宋" w:hAnsi="仿宋" w:eastAsia="仿宋" w:cs="仿宋"/>
          <w:bCs/>
          <w:color w:val="auto"/>
          <w:sz w:val="36"/>
          <w:szCs w:val="36"/>
          <w:highlight w:val="none"/>
          <w:lang w:val="en-US" w:eastAsia="zh-CN"/>
        </w:rPr>
        <w:t xml:space="preserve">    磋商</w:t>
      </w:r>
      <w:r>
        <w:rPr>
          <w:rStyle w:val="933"/>
          <w:rFonts w:hint="eastAsia" w:ascii="仿宋" w:hAnsi="仿宋" w:eastAsia="仿宋" w:cs="仿宋"/>
          <w:bCs/>
          <w:color w:val="auto"/>
          <w:sz w:val="36"/>
          <w:szCs w:val="36"/>
          <w:highlight w:val="none"/>
        </w:rPr>
        <w:t xml:space="preserve">邀请</w:t>
      </w:r>
      <w:bookmarkEnd w:id="0"/>
      <w:r/>
      <w:bookmarkEnd w:id="1"/>
      <w:r/>
      <w:bookmarkEnd w:id="2"/>
      <w:r/>
      <w:r/>
    </w:p>
    <w:p>
      <w:pPr>
        <w:pStyle w:val="955"/>
        <w:spacing w:line="360" w:lineRule="auto"/>
        <w:widowControl/>
        <w:rPr>
          <w:rFonts w:hint="eastAsia" w:ascii="仿宋" w:hAnsi="仿宋" w:eastAsia="仿宋" w:cs="仿宋"/>
          <w:color w:val="auto"/>
          <w:sz w:val="28"/>
          <w:szCs w:val="28"/>
          <w:highlight w:val="none"/>
          <w:shd w:val="clear" w:color="auto" w:fill="ffffff"/>
        </w:rPr>
        <w:pBdr>
          <w:top w:val="single" w:color="000000" w:sz="8" w:space="1"/>
          <w:left w:val="single" w:color="000000" w:sz="8" w:space="4"/>
          <w:bottom w:val="single" w:color="000000" w:sz="8" w:space="1"/>
          <w:right w:val="single" w:color="000000" w:sz="8" w:space="4"/>
        </w:pBdr>
      </w:pPr>
      <w:r/>
      <w:bookmarkStart w:id="3" w:name="_Toc7560"/>
      <w:r/>
      <w:bookmarkStart w:id="4" w:name="_Toc8789"/>
      <w:r/>
      <w:bookmarkStart w:id="5" w:name="_Toc28"/>
      <w:r>
        <w:rPr>
          <w:rFonts w:hint="eastAsia" w:ascii="仿宋" w:hAnsi="仿宋" w:eastAsia="仿宋" w:cs="仿宋"/>
          <w:color w:val="auto"/>
          <w:sz w:val="28"/>
          <w:szCs w:val="28"/>
          <w:highlight w:val="none"/>
          <w:shd w:val="clear" w:color="auto" w:fill="ffffff"/>
        </w:rPr>
        <w:t xml:space="preserve">项目概况</w:t>
      </w:r>
      <w:r/>
    </w:p>
    <w:p>
      <w:pPr>
        <w:pStyle w:val="955"/>
        <w:ind w:firstLine="560"/>
        <w:spacing w:line="360" w:lineRule="auto"/>
        <w:widowControl/>
        <w:rPr>
          <w:rFonts w:hint="eastAsia" w:ascii="仿宋" w:hAnsi="仿宋" w:eastAsia="仿宋" w:cs="仿宋"/>
          <w:color w:val="auto"/>
          <w:sz w:val="28"/>
          <w:szCs w:val="28"/>
          <w:highlight w:val="none"/>
        </w:rPr>
        <w:pBdr>
          <w:top w:val="single" w:color="000000" w:sz="8" w:space="1"/>
          <w:left w:val="single" w:color="000000" w:sz="8" w:space="4"/>
          <w:bottom w:val="single" w:color="000000" w:sz="8" w:space="1"/>
          <w:right w:val="single" w:color="000000" w:sz="8" w:space="4"/>
        </w:pBdr>
      </w:pPr>
      <w:r>
        <w:rPr>
          <w:rFonts w:hint="eastAsia" w:ascii="仿宋" w:hAnsi="仿宋" w:eastAsia="仿宋" w:cs="仿宋"/>
          <w:color w:val="auto"/>
          <w:sz w:val="28"/>
          <w:szCs w:val="28"/>
          <w:highlight w:val="none"/>
          <w:u w:val="single"/>
          <w:lang w:eastAsia="zh-CN"/>
        </w:rPr>
        <w:t xml:space="preserve">连镇铁路马家山段沿线住宅隔声窗安装项目</w:t>
      </w:r>
      <w:r>
        <w:rPr>
          <w:rFonts w:hint="eastAsia" w:ascii="仿宋" w:hAnsi="仿宋" w:eastAsia="仿宋" w:cs="仿宋"/>
          <w:color w:val="auto"/>
          <w:spacing w:val="3"/>
          <w:sz w:val="28"/>
          <w:szCs w:val="28"/>
          <w:highlight w:val="none"/>
        </w:rPr>
        <w:t xml:space="preserve">的潜在供应商应在江苏政府采购网-苏采云平台 </w:t>
      </w:r>
      <w:r>
        <w:rPr>
          <w:rFonts w:hint="eastAsia" w:ascii="仿宋" w:hAnsi="仿宋" w:eastAsia="仿宋" w:cs="仿宋"/>
          <w:color w:val="auto"/>
          <w:sz w:val="28"/>
          <w:szCs w:val="28"/>
          <w:highlight w:val="none"/>
        </w:rPr>
        <w:t xml:space="preserve">http://jszfcg.jscz.gov.cn/jszc/login 获取</w:t>
      </w:r>
      <w:r>
        <w:rPr>
          <w:rFonts w:hint="eastAsia" w:ascii="仿宋" w:hAnsi="仿宋" w:eastAsia="仿宋" w:cs="仿宋"/>
          <w:color w:val="auto"/>
          <w:spacing w:val="1"/>
          <w:sz w:val="28"/>
          <w:szCs w:val="28"/>
          <w:highlight w:val="none"/>
        </w:rPr>
        <w:t xml:space="preserve">采购文件，并于 </w:t>
      </w:r>
      <w:r>
        <w:rPr>
          <w:rFonts w:hint="eastAsia" w:ascii="仿宋" w:hAnsi="仿宋" w:eastAsia="仿宋" w:cs="仿宋"/>
          <w:color w:val="auto"/>
          <w:spacing w:val="1"/>
          <w:sz w:val="28"/>
          <w:szCs w:val="28"/>
          <w:highlight w:val="none"/>
          <w:lang w:eastAsia="zh-CN"/>
        </w:rPr>
        <w:t xml:space="preserve">2026</w:t>
      </w:r>
      <w:r>
        <w:rPr>
          <w:rFonts w:hint="eastAsia" w:ascii="仿宋" w:hAnsi="仿宋" w:eastAsia="仿宋" w:cs="仿宋"/>
          <w:color w:val="auto"/>
          <w:spacing w:val="1"/>
          <w:sz w:val="28"/>
          <w:szCs w:val="28"/>
          <w:highlight w:val="none"/>
        </w:rPr>
        <w:t xml:space="preserve">-</w:t>
      </w:r>
      <w:r>
        <w:rPr>
          <w:rFonts w:hint="eastAsia" w:ascii="仿宋" w:hAnsi="仿宋" w:eastAsia="仿宋" w:cs="仿宋"/>
          <w:color w:val="auto"/>
          <w:spacing w:val="1"/>
          <w:sz w:val="28"/>
          <w:szCs w:val="28"/>
          <w:highlight w:val="none"/>
          <w:lang w:val="en-US" w:eastAsia="zh-CN"/>
        </w:rPr>
        <w:t xml:space="preserve">9</w:t>
      </w:r>
      <w:r>
        <w:rPr>
          <w:rFonts w:hint="eastAsia" w:ascii="仿宋" w:hAnsi="仿宋" w:eastAsia="仿宋" w:cs="仿宋"/>
          <w:color w:val="auto"/>
          <w:spacing w:val="1"/>
          <w:sz w:val="28"/>
          <w:szCs w:val="28"/>
          <w:highlight w:val="none"/>
        </w:rPr>
        <w:t xml:space="preserve">-</w:t>
      </w:r>
      <w:r>
        <w:rPr>
          <w:rFonts w:hint="eastAsia" w:ascii="仿宋" w:hAnsi="仿宋" w:eastAsia="仿宋" w:cs="仿宋"/>
          <w:color w:val="auto"/>
          <w:spacing w:val="1"/>
          <w:sz w:val="28"/>
          <w:szCs w:val="28"/>
          <w:highlight w:val="none"/>
          <w:lang w:val="en-US" w:eastAsia="zh-CN"/>
        </w:rPr>
        <w:t xml:space="preserve">8</w:t>
      </w:r>
      <w:r>
        <w:rPr>
          <w:rFonts w:hint="eastAsia" w:ascii="仿宋" w:hAnsi="仿宋" w:eastAsia="仿宋" w:cs="仿宋"/>
          <w:color w:val="auto"/>
          <w:spacing w:val="1"/>
          <w:sz w:val="28"/>
          <w:szCs w:val="28"/>
          <w:highlight w:val="none"/>
        </w:rPr>
        <w:t xml:space="preserve"> </w:t>
      </w:r>
      <w:r>
        <w:rPr>
          <w:rFonts w:hint="eastAsia" w:ascii="仿宋" w:hAnsi="仿宋" w:eastAsia="仿宋" w:cs="仿宋"/>
          <w:color w:val="auto"/>
          <w:spacing w:val="1"/>
          <w:sz w:val="28"/>
          <w:szCs w:val="28"/>
          <w:highlight w:val="none"/>
          <w:lang w:val="en-US" w:eastAsia="zh-CN"/>
        </w:rPr>
        <w:t xml:space="preserve">09</w:t>
      </w:r>
      <w:r>
        <w:rPr>
          <w:rFonts w:hint="eastAsia" w:ascii="仿宋" w:hAnsi="仿宋" w:eastAsia="仿宋" w:cs="仿宋"/>
          <w:color w:val="auto"/>
          <w:spacing w:val="1"/>
          <w:sz w:val="28"/>
          <w:szCs w:val="28"/>
          <w:highlight w:val="none"/>
        </w:rPr>
        <w:t xml:space="preserve">:</w:t>
      </w:r>
      <w:r>
        <w:rPr>
          <w:rFonts w:hint="eastAsia" w:ascii="仿宋" w:hAnsi="仿宋" w:eastAsia="仿宋" w:cs="仿宋"/>
          <w:color w:val="auto"/>
          <w:spacing w:val="1"/>
          <w:sz w:val="28"/>
          <w:szCs w:val="28"/>
          <w:highlight w:val="none"/>
          <w:lang w:val="en-US" w:eastAsia="zh-CN"/>
        </w:rPr>
        <w:t xml:space="preserve">30</w:t>
      </w:r>
      <w:r>
        <w:rPr>
          <w:rFonts w:hint="eastAsia" w:ascii="仿宋" w:hAnsi="仿宋" w:eastAsia="仿宋" w:cs="仿宋"/>
          <w:color w:val="auto"/>
          <w:spacing w:val="1"/>
          <w:sz w:val="28"/>
          <w:szCs w:val="28"/>
          <w:highlight w:val="none"/>
        </w:rPr>
        <w:t xml:space="preserve"> (北京时间)</w:t>
      </w:r>
      <w:r>
        <w:rPr>
          <w:rFonts w:hint="eastAsia" w:ascii="仿宋" w:hAnsi="仿宋" w:eastAsia="仿宋" w:cs="仿宋"/>
          <w:color w:val="auto"/>
          <w:sz w:val="28"/>
          <w:szCs w:val="28"/>
          <w:highlight w:val="none"/>
        </w:rPr>
        <w:t xml:space="preserve">前递交响应文件。</w:t>
      </w:r>
      <w:r/>
    </w:p>
    <w:p>
      <w:pPr>
        <w:pStyle w:val="955"/>
        <w:spacing w:line="360" w:lineRule="auto"/>
        <w:widowControl/>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shd w:val="clear" w:color="auto" w:fill="ffffff"/>
        </w:rPr>
        <w:t xml:space="preserve">一、项目基本信息</w:t>
      </w:r>
      <w:r/>
    </w:p>
    <w:p>
      <w:pPr>
        <w:pStyle w:val="955"/>
        <w:spacing w:line="360" w:lineRule="auto"/>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shd w:val="clear" w:color="auto" w:fill="ffffff"/>
        </w:rPr>
        <w:t xml:space="preserve">1、项目名称：</w:t>
      </w:r>
      <w:r>
        <w:rPr>
          <w:rFonts w:hint="eastAsia" w:ascii="仿宋" w:hAnsi="仿宋" w:eastAsia="仿宋" w:cs="仿宋"/>
          <w:color w:val="auto"/>
          <w:sz w:val="28"/>
          <w:szCs w:val="28"/>
          <w:highlight w:val="none"/>
          <w:lang w:val="en-US" w:eastAsia="zh-CN"/>
        </w:rPr>
        <w:t xml:space="preserve">连镇铁路马家山段沿线住宅隔声窗安装项目</w:t>
      </w:r>
      <w:r/>
    </w:p>
    <w:p>
      <w:pPr>
        <w:jc w:val="both"/>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2、项目编号</w:t>
      </w:r>
      <w:r>
        <w:rPr>
          <w:rFonts w:hint="eastAsia" w:ascii="仿宋" w:hAnsi="仿宋" w:eastAsia="仿宋" w:cs="仿宋"/>
          <w:color w:val="auto"/>
          <w:sz w:val="28"/>
          <w:szCs w:val="28"/>
          <w:highlight w:val="none"/>
          <w:lang w:val="en-US" w:eastAsia="zh-CN" w:bidi="ar-SA"/>
        </w:rPr>
        <w:t xml:space="preserve">：JSZC-321111-YQGL-C2026-0003</w:t>
      </w:r>
      <w:r/>
    </w:p>
    <w:p>
      <w:pPr>
        <w:pStyle w:val="955"/>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3、采购预算</w:t>
      </w:r>
      <w:r>
        <w:rPr>
          <w:rFonts w:hint="eastAsia" w:ascii="仿宋" w:hAnsi="仿宋" w:eastAsia="仿宋" w:cs="仿宋"/>
          <w:color w:val="auto"/>
          <w:sz w:val="28"/>
          <w:szCs w:val="28"/>
          <w:highlight w:val="none"/>
          <w:shd w:val="clear" w:color="auto" w:fill="ffffff"/>
          <w:lang w:eastAsia="zh-CN"/>
        </w:rPr>
        <w:t xml:space="preserve">：</w:t>
      </w:r>
      <w:r>
        <w:rPr>
          <w:rFonts w:hint="eastAsia" w:ascii="仿宋" w:hAnsi="仿宋" w:eastAsia="仿宋" w:cs="仿宋"/>
          <w:color w:val="auto"/>
          <w:sz w:val="28"/>
          <w:szCs w:val="28"/>
          <w:highlight w:val="none"/>
          <w:shd w:val="clear" w:color="auto" w:fill="ffffff"/>
          <w:lang w:val="en-US" w:eastAsia="zh-CN"/>
        </w:rPr>
        <w:t xml:space="preserve">259.476861万</w:t>
      </w:r>
      <w:r>
        <w:rPr>
          <w:rFonts w:hint="eastAsia" w:ascii="仿宋" w:hAnsi="仿宋" w:eastAsia="仿宋" w:cs="仿宋"/>
          <w:color w:val="auto"/>
          <w:sz w:val="28"/>
          <w:szCs w:val="28"/>
          <w:highlight w:val="none"/>
          <w:shd w:val="clear" w:color="auto" w:fill="ffffff"/>
        </w:rPr>
        <w:t xml:space="preserve">元，磋商报价超过预算的为无效报价，按照无效磋商响应处理。</w:t>
      </w:r>
      <w:r/>
    </w:p>
    <w:p>
      <w:pPr>
        <w:pStyle w:val="955"/>
        <w:spacing w:line="360" w:lineRule="auto"/>
        <w:widowControl/>
        <w:rPr>
          <w:rFonts w:hint="eastAsia" w:ascii="仿宋" w:hAnsi="仿宋" w:eastAsia="仿宋" w:cs="仿宋"/>
          <w:color w:val="auto"/>
          <w:sz w:val="28"/>
          <w:szCs w:val="28"/>
          <w:highlight w:val="none"/>
          <w:shd w:val="clear" w:color="auto" w:fill="ffffff"/>
          <w:lang w:val="en-US" w:eastAsia="zh-CN"/>
        </w:rPr>
      </w:pPr>
      <w:r>
        <w:rPr>
          <w:rFonts w:hint="eastAsia" w:ascii="仿宋" w:hAnsi="仿宋" w:eastAsia="仿宋" w:cs="仿宋"/>
          <w:color w:val="auto"/>
          <w:sz w:val="28"/>
          <w:szCs w:val="28"/>
          <w:highlight w:val="none"/>
          <w:shd w:val="clear" w:color="auto" w:fill="ffffff"/>
          <w:lang w:val="en-US" w:eastAsia="zh-CN"/>
        </w:rPr>
        <w:t xml:space="preserve">4、最高限价：259.476861万元。报价超过最高限价的为无效报价，按照无效磋商响应处理。</w:t>
      </w:r>
      <w:r/>
    </w:p>
    <w:p>
      <w:pPr>
        <w:pStyle w:val="955"/>
        <w:spacing w:line="360" w:lineRule="auto"/>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lang w:val="en-US" w:eastAsia="zh-CN"/>
        </w:rPr>
        <w:t xml:space="preserve">5</w:t>
      </w:r>
      <w:r>
        <w:rPr>
          <w:rFonts w:hint="eastAsia" w:ascii="仿宋" w:hAnsi="仿宋" w:eastAsia="仿宋" w:cs="仿宋"/>
          <w:color w:val="auto"/>
          <w:sz w:val="28"/>
          <w:szCs w:val="28"/>
          <w:highlight w:val="none"/>
          <w:shd w:val="clear" w:color="auto" w:fill="ffffff"/>
        </w:rPr>
        <w:t xml:space="preserve">、采购需求：详细内容及要求见附件采购需求。 </w:t>
      </w:r>
      <w:r/>
    </w:p>
    <w:p>
      <w:pPr>
        <w:pStyle w:val="955"/>
        <w:spacing w:line="360" w:lineRule="auto"/>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lang w:val="en-US" w:eastAsia="zh-CN"/>
        </w:rPr>
        <w:t xml:space="preserve">6</w:t>
      </w:r>
      <w:r>
        <w:rPr>
          <w:rFonts w:hint="eastAsia" w:ascii="仿宋" w:hAnsi="仿宋" w:eastAsia="仿宋" w:cs="仿宋"/>
          <w:color w:val="auto"/>
          <w:sz w:val="28"/>
          <w:szCs w:val="28"/>
          <w:highlight w:val="none"/>
          <w:shd w:val="clear" w:color="auto" w:fill="ffffff"/>
        </w:rPr>
        <w:t xml:space="preserve">、合同履行期限：</w:t>
      </w:r>
      <w:r>
        <w:rPr>
          <w:rFonts w:hint="eastAsia" w:ascii="仿宋" w:hAnsi="仿宋" w:eastAsia="仿宋" w:cs="仿宋"/>
          <w:color w:val="auto"/>
          <w:sz w:val="28"/>
          <w:szCs w:val="28"/>
          <w:highlight w:val="none"/>
          <w:shd w:val="clear" w:color="auto" w:fill="ffffff"/>
          <w:lang w:val="en-US" w:eastAsia="zh-CN"/>
        </w:rPr>
        <w:t xml:space="preserve">60日历天</w:t>
      </w:r>
      <w:r>
        <w:rPr>
          <w:rFonts w:hint="eastAsia" w:ascii="仿宋" w:hAnsi="仿宋" w:eastAsia="仿宋" w:cs="仿宋"/>
          <w:color w:val="auto"/>
          <w:sz w:val="28"/>
          <w:szCs w:val="28"/>
          <w:highlight w:val="none"/>
          <w:shd w:val="clear" w:color="auto" w:fill="ffffff"/>
        </w:rPr>
        <w:t xml:space="preserve">。</w:t>
      </w:r>
      <w:r/>
    </w:p>
    <w:p>
      <w:pPr>
        <w:pStyle w:val="955"/>
        <w:spacing w:line="360" w:lineRule="auto"/>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lang w:val="en-US" w:eastAsia="zh-CN"/>
        </w:rPr>
        <w:t xml:space="preserve">7</w:t>
      </w:r>
      <w:r>
        <w:rPr>
          <w:rFonts w:hint="eastAsia" w:ascii="仿宋" w:hAnsi="仿宋" w:eastAsia="仿宋" w:cs="仿宋"/>
          <w:color w:val="auto"/>
          <w:sz w:val="28"/>
          <w:szCs w:val="28"/>
          <w:highlight w:val="none"/>
          <w:shd w:val="clear" w:color="auto" w:fill="ffffff"/>
        </w:rPr>
        <w:t xml:space="preserve">、本项目是否接受联合体：不接受 </w:t>
      </w:r>
      <w:r/>
    </w:p>
    <w:p>
      <w:pPr>
        <w:pStyle w:val="955"/>
        <w:spacing w:line="360" w:lineRule="auto"/>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lang w:val="en-US" w:eastAsia="zh-CN"/>
        </w:rPr>
        <w:t xml:space="preserve">8</w:t>
      </w:r>
      <w:r>
        <w:rPr>
          <w:rFonts w:hint="eastAsia" w:ascii="仿宋" w:hAnsi="仿宋" w:eastAsia="仿宋" w:cs="仿宋"/>
          <w:color w:val="auto"/>
          <w:sz w:val="28"/>
          <w:szCs w:val="28"/>
          <w:highlight w:val="none"/>
          <w:shd w:val="clear" w:color="auto" w:fill="ffffff"/>
        </w:rPr>
        <w:t xml:space="preserve">、本项目供应商邀请方式</w:t>
      </w:r>
      <w:r>
        <w:rPr>
          <w:rFonts w:hint="eastAsia" w:ascii="仿宋" w:hAnsi="仿宋" w:eastAsia="仿宋" w:cs="仿宋"/>
          <w:color w:val="auto"/>
          <w:sz w:val="28"/>
          <w:szCs w:val="28"/>
          <w:highlight w:val="none"/>
          <w:shd w:val="clear" w:color="auto" w:fill="ffffff"/>
          <w:lang w:eastAsia="zh-CN"/>
        </w:rPr>
        <w:t xml:space="preserve">：</w:t>
      </w:r>
      <w:r>
        <w:rPr>
          <w:rFonts w:hint="eastAsia" w:ascii="仿宋" w:hAnsi="仿宋" w:eastAsia="仿宋" w:cs="仿宋"/>
          <w:color w:val="auto"/>
          <w:sz w:val="28"/>
          <w:szCs w:val="28"/>
          <w:highlight w:val="none"/>
          <w:shd w:val="clear" w:color="auto" w:fill="ffffff"/>
        </w:rPr>
        <w:t xml:space="preserve">发布公告 </w:t>
      </w:r>
      <w:r/>
    </w:p>
    <w:p>
      <w:pPr>
        <w:pStyle w:val="955"/>
        <w:spacing w:line="360" w:lineRule="auto"/>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lang w:val="en-US" w:eastAsia="zh-CN"/>
        </w:rPr>
        <w:t xml:space="preserve">9</w:t>
      </w:r>
      <w:r>
        <w:rPr>
          <w:rFonts w:hint="eastAsia" w:ascii="仿宋" w:hAnsi="仿宋" w:eastAsia="仿宋" w:cs="仿宋"/>
          <w:color w:val="auto"/>
          <w:sz w:val="28"/>
          <w:szCs w:val="28"/>
          <w:highlight w:val="none"/>
          <w:shd w:val="clear" w:color="auto" w:fill="ffffff"/>
        </w:rPr>
        <w:t xml:space="preserve">、本次采购确定的成交供应商数量：1 名</w:t>
      </w:r>
      <w:r/>
    </w:p>
    <w:p>
      <w:pPr>
        <w:pStyle w:val="955"/>
        <w:spacing w:line="360" w:lineRule="auto"/>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lang w:val="en-US" w:eastAsia="zh-CN"/>
        </w:rPr>
        <w:t xml:space="preserve">10、</w:t>
      </w:r>
      <w:r>
        <w:rPr>
          <w:rFonts w:hint="eastAsia" w:ascii="仿宋" w:hAnsi="仿宋" w:eastAsia="仿宋" w:cs="仿宋"/>
          <w:color w:val="auto"/>
          <w:sz w:val="28"/>
          <w:szCs w:val="28"/>
          <w:highlight w:val="none"/>
          <w:shd w:val="clear" w:color="auto" w:fill="ffffff"/>
        </w:rPr>
        <w:t xml:space="preserve">单位负责人为同一人或者存在直接控股、管理关系的不同供应商，不得参加同一合同项下的政府采购活动。除单一来源采购项目外，为采购项目提供整体设计、规范编制或者项目管理、检测等服务的供应商，不得再参加该采购项目的其他采购活动。</w:t>
      </w:r>
      <w:r/>
    </w:p>
    <w:p>
      <w:pPr>
        <w:pStyle w:val="955"/>
        <w:spacing w:line="360" w:lineRule="auto"/>
        <w:widowControl/>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shd w:val="clear" w:color="auto" w:fill="ffffff"/>
        </w:rPr>
        <w:t xml:space="preserve">二、合格供应商资格条件要求</w:t>
      </w:r>
      <w:r/>
    </w:p>
    <w:p>
      <w:pPr>
        <w:pStyle w:val="955"/>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（一）、符合《中华人民共和国政府采购法》第二十二条规定的条件并提供证明材料：</w:t>
      </w:r>
      <w:r/>
    </w:p>
    <w:p>
      <w:pPr>
        <w:pStyle w:val="1018"/>
        <w:spacing w:line="360" w:lineRule="auto"/>
        <w:shd w:val="clear" w:color="auto" w:fill="ffffff"/>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1、具有独立承担民事责任的能力（</w:t>
      </w:r>
      <w:r>
        <w:rPr>
          <w:rFonts w:hint="eastAsia" w:ascii="仿宋" w:hAnsi="仿宋" w:eastAsia="仿宋" w:cs="仿宋"/>
          <w:color w:val="auto"/>
          <w:sz w:val="28"/>
          <w:szCs w:val="28"/>
          <w:highlight w:val="none"/>
        </w:rPr>
        <w:t xml:space="preserve">提供法人或者其他组织的营业执照等证明文件扫描件；</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为自然人的，提供其身份证扫描件</w:t>
      </w:r>
      <w:r>
        <w:rPr>
          <w:rFonts w:hint="eastAsia" w:ascii="仿宋" w:hAnsi="仿宋" w:eastAsia="仿宋" w:cs="仿宋"/>
          <w:color w:val="auto"/>
          <w:sz w:val="28"/>
          <w:szCs w:val="28"/>
          <w:highlight w:val="none"/>
          <w:shd w:val="clear" w:color="auto" w:fill="ffffff"/>
        </w:rPr>
        <w:t xml:space="preserve">）；</w:t>
      </w:r>
      <w:r/>
    </w:p>
    <w:p>
      <w:pPr>
        <w:pStyle w:val="1018"/>
        <w:spacing w:line="360" w:lineRule="auto"/>
        <w:shd w:val="clear" w:color="auto" w:fill="ffffff"/>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2、具有良好的商业信誉和健全的财务会计制度（</w:t>
      </w:r>
      <w:r>
        <w:rPr>
          <w:rFonts w:hint="eastAsia" w:ascii="仿宋" w:hAnsi="仿宋" w:eastAsia="仿宋" w:cs="仿宋"/>
          <w:color w:val="auto"/>
          <w:sz w:val="28"/>
          <w:szCs w:val="28"/>
          <w:highlight w:val="none"/>
        </w:rPr>
        <w:t xml:space="preserve">提供</w:t>
      </w:r>
      <w:r>
        <w:rPr>
          <w:rFonts w:hint="eastAsia" w:ascii="仿宋" w:hAnsi="仿宋" w:eastAsia="仿宋" w:cs="仿宋"/>
          <w:color w:val="auto"/>
          <w:sz w:val="28"/>
          <w:szCs w:val="28"/>
          <w:highlight w:val="none"/>
          <w:lang w:val="en-US" w:eastAsia="zh-CN"/>
        </w:rPr>
        <w:t xml:space="preserve">2025年度</w:t>
      </w:r>
      <w:r>
        <w:rPr>
          <w:rFonts w:hint="eastAsia" w:ascii="仿宋" w:hAnsi="仿宋" w:eastAsia="仿宋" w:cs="仿宋"/>
          <w:color w:val="auto"/>
          <w:sz w:val="28"/>
          <w:szCs w:val="28"/>
          <w:highlight w:val="none"/>
        </w:rPr>
        <w:t xml:space="preserve">财务报</w:t>
      </w:r>
      <w:r>
        <w:rPr>
          <w:rFonts w:hint="eastAsia" w:ascii="仿宋" w:hAnsi="仿宋" w:eastAsia="仿宋" w:cs="仿宋"/>
          <w:color w:val="auto"/>
          <w:sz w:val="28"/>
          <w:szCs w:val="28"/>
          <w:highlight w:val="none"/>
          <w:lang w:val="en-US" w:eastAsia="zh-CN"/>
        </w:rPr>
        <w:t xml:space="preserve">告，或近三个月财务报表</w:t>
      </w:r>
      <w:r>
        <w:rPr>
          <w:rFonts w:hint="eastAsia" w:ascii="仿宋" w:hAnsi="仿宋" w:eastAsia="仿宋" w:cs="仿宋"/>
          <w:color w:val="auto"/>
          <w:sz w:val="28"/>
          <w:szCs w:val="28"/>
          <w:highlight w:val="none"/>
        </w:rPr>
        <w:t xml:space="preserve">、成立不满一年的提供至少一个月财务报</w:t>
      </w:r>
      <w:r>
        <w:rPr>
          <w:rFonts w:hint="eastAsia" w:ascii="仿宋" w:hAnsi="仿宋" w:eastAsia="仿宋" w:cs="仿宋"/>
          <w:color w:val="auto"/>
          <w:sz w:val="28"/>
          <w:szCs w:val="28"/>
          <w:highlight w:val="none"/>
          <w:lang w:val="en-US" w:eastAsia="zh-CN"/>
        </w:rPr>
        <w:t xml:space="preserve">表</w:t>
      </w:r>
      <w:r>
        <w:rPr>
          <w:rFonts w:hint="eastAsia" w:ascii="仿宋" w:hAnsi="仿宋" w:eastAsia="仿宋" w:cs="仿宋"/>
          <w:color w:val="auto"/>
          <w:sz w:val="28"/>
          <w:szCs w:val="28"/>
          <w:highlight w:val="none"/>
        </w:rPr>
        <w:t xml:space="preserve">，或银行出具的资信证明，或财政部门认可的政府采购专业担保机构出具的投标担保函等，或</w:t>
      </w:r>
      <w:r>
        <w:rPr>
          <w:rFonts w:hint="eastAsia" w:ascii="仿宋" w:hAnsi="仿宋" w:eastAsia="仿宋" w:cs="仿宋"/>
          <w:color w:val="auto"/>
          <w:sz w:val="28"/>
          <w:szCs w:val="28"/>
          <w:highlight w:val="none"/>
          <w:lang w:val="en-US" w:eastAsia="zh-CN"/>
        </w:rPr>
        <w:t xml:space="preserve">提供</w:t>
      </w:r>
      <w:r>
        <w:rPr>
          <w:rFonts w:hint="eastAsia" w:ascii="仿宋" w:hAnsi="仿宋" w:eastAsia="仿宋" w:cs="仿宋"/>
          <w:color w:val="auto"/>
          <w:sz w:val="28"/>
          <w:szCs w:val="28"/>
          <w:highlight w:val="none"/>
        </w:rPr>
        <w:t xml:space="preserve">资格承诺函（格式见第六部分）</w:t>
      </w:r>
      <w:r>
        <w:rPr>
          <w:rFonts w:hint="eastAsia" w:ascii="仿宋" w:hAnsi="仿宋" w:eastAsia="仿宋" w:cs="仿宋"/>
          <w:color w:val="auto"/>
          <w:sz w:val="28"/>
          <w:szCs w:val="28"/>
          <w:highlight w:val="none"/>
          <w:shd w:val="clear" w:color="auto" w:fill="ffffff"/>
        </w:rPr>
        <w:t xml:space="preserve">）；</w:t>
      </w:r>
      <w:r/>
    </w:p>
    <w:p>
      <w:pPr>
        <w:pStyle w:val="1018"/>
        <w:spacing w:line="360" w:lineRule="auto"/>
        <w:shd w:val="clear" w:color="auto" w:fill="ffffff"/>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3、具备履行合同所必需的设备和专业技术能力（</w:t>
      </w:r>
      <w:r>
        <w:rPr>
          <w:rFonts w:hint="eastAsia" w:ascii="仿宋" w:hAnsi="仿宋" w:eastAsia="仿宋" w:cs="仿宋"/>
          <w:color w:val="auto"/>
          <w:sz w:val="28"/>
          <w:szCs w:val="28"/>
          <w:highlight w:val="none"/>
        </w:rPr>
        <w:t xml:space="preserve">提供</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相关信息一览表或</w:t>
      </w:r>
      <w:r>
        <w:rPr>
          <w:rFonts w:hint="eastAsia" w:ascii="仿宋" w:hAnsi="仿宋" w:eastAsia="仿宋" w:cs="仿宋"/>
          <w:color w:val="auto"/>
          <w:sz w:val="28"/>
          <w:szCs w:val="28"/>
          <w:highlight w:val="none"/>
          <w:lang w:val="en-US" w:eastAsia="zh-CN"/>
        </w:rPr>
        <w:t xml:space="preserve">提供</w:t>
      </w:r>
      <w:r>
        <w:rPr>
          <w:rFonts w:hint="eastAsia" w:ascii="仿宋" w:hAnsi="仿宋" w:eastAsia="仿宋" w:cs="仿宋"/>
          <w:color w:val="auto"/>
          <w:sz w:val="28"/>
          <w:szCs w:val="28"/>
          <w:highlight w:val="none"/>
        </w:rPr>
        <w:t xml:space="preserve">资格承诺函（格式见第六部分）</w:t>
      </w:r>
      <w:r>
        <w:rPr>
          <w:rFonts w:hint="eastAsia" w:ascii="仿宋" w:hAnsi="仿宋" w:eastAsia="仿宋" w:cs="仿宋"/>
          <w:color w:val="auto"/>
          <w:sz w:val="28"/>
          <w:szCs w:val="28"/>
          <w:highlight w:val="none"/>
          <w:shd w:val="clear" w:color="auto" w:fill="ffffff"/>
        </w:rPr>
        <w:t xml:space="preserve">）；</w:t>
      </w:r>
      <w:r/>
    </w:p>
    <w:p>
      <w:pPr>
        <w:pStyle w:val="1018"/>
        <w:spacing w:line="360" w:lineRule="auto"/>
        <w:shd w:val="clear" w:color="auto" w:fill="ffffff"/>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4、有依法缴纳税收和职工社会保障基金的良好记录（</w:t>
      </w:r>
      <w:r>
        <w:rPr>
          <w:rFonts w:hint="eastAsia" w:ascii="仿宋" w:hAnsi="仿宋" w:eastAsia="仿宋" w:cs="仿宋"/>
          <w:b w:val="0"/>
          <w:bCs/>
          <w:color w:val="auto"/>
          <w:sz w:val="28"/>
          <w:szCs w:val="28"/>
          <w:highlight w:val="none"/>
        </w:rPr>
        <w:t xml:space="preserve">提供参加本次政府采购活动前半年内</w:t>
      </w:r>
      <w:r>
        <w:rPr>
          <w:rFonts w:hint="eastAsia" w:ascii="仿宋" w:hAnsi="仿宋" w:eastAsia="仿宋" w:cs="仿宋"/>
          <w:b w:val="0"/>
          <w:bCs/>
          <w:color w:val="auto"/>
          <w:sz w:val="28"/>
          <w:szCs w:val="28"/>
          <w:highlight w:val="none"/>
          <w:lang w:val="en-US" w:eastAsia="zh-CN"/>
        </w:rPr>
        <w:t xml:space="preserve">任意</w:t>
      </w:r>
      <w:r>
        <w:rPr>
          <w:rFonts w:hint="eastAsia" w:ascii="仿宋" w:hAnsi="仿宋" w:eastAsia="仿宋" w:cs="仿宋"/>
          <w:b w:val="0"/>
          <w:bCs/>
          <w:color w:val="auto"/>
          <w:sz w:val="28"/>
          <w:szCs w:val="28"/>
          <w:highlight w:val="none"/>
        </w:rPr>
        <w:t xml:space="preserve">一个月依法缴纳税收和社会保险的凭据或</w:t>
      </w:r>
      <w:r>
        <w:rPr>
          <w:rFonts w:hint="eastAsia" w:ascii="仿宋" w:hAnsi="仿宋" w:eastAsia="仿宋" w:cs="仿宋"/>
          <w:color w:val="auto"/>
          <w:sz w:val="28"/>
          <w:szCs w:val="28"/>
          <w:highlight w:val="none"/>
          <w:lang w:val="en-US" w:eastAsia="zh-CN"/>
        </w:rPr>
        <w:t xml:space="preserve">提供</w:t>
      </w:r>
      <w:r>
        <w:rPr>
          <w:rFonts w:hint="eastAsia" w:ascii="仿宋" w:hAnsi="仿宋" w:eastAsia="仿宋" w:cs="仿宋"/>
          <w:b w:val="0"/>
          <w:bCs/>
          <w:color w:val="auto"/>
          <w:sz w:val="28"/>
          <w:szCs w:val="28"/>
          <w:highlight w:val="none"/>
        </w:rPr>
        <w:t xml:space="preserve">资格承诺函（格式见第六部分）</w:t>
      </w:r>
      <w:r>
        <w:rPr>
          <w:rFonts w:hint="eastAsia" w:ascii="仿宋" w:hAnsi="仿宋" w:eastAsia="仿宋" w:cs="仿宋"/>
          <w:b w:val="0"/>
          <w:bCs/>
          <w:color w:val="auto"/>
          <w:sz w:val="28"/>
          <w:szCs w:val="28"/>
          <w:highlight w:val="none"/>
          <w:lang w:eastAsia="zh-CN"/>
        </w:rPr>
        <w:t xml:space="preserve">）</w:t>
      </w:r>
      <w:r>
        <w:rPr>
          <w:rFonts w:hint="eastAsia" w:ascii="仿宋" w:hAnsi="仿宋" w:eastAsia="仿宋" w:cs="仿宋"/>
          <w:color w:val="auto"/>
          <w:sz w:val="28"/>
          <w:szCs w:val="28"/>
          <w:highlight w:val="none"/>
          <w:shd w:val="clear" w:color="auto" w:fill="ffffff"/>
        </w:rPr>
        <w:t xml:space="preserve">；</w:t>
      </w:r>
      <w:r/>
    </w:p>
    <w:p>
      <w:pPr>
        <w:pStyle w:val="1018"/>
        <w:spacing w:line="360" w:lineRule="auto"/>
        <w:shd w:val="clear" w:color="auto" w:fill="ffffff"/>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5、参加政府采购活动前3年内在经营活动中没有重大违法记录（</w:t>
      </w:r>
      <w:r>
        <w:rPr>
          <w:rFonts w:hint="eastAsia" w:ascii="仿宋" w:hAnsi="仿宋" w:eastAsia="仿宋" w:cs="仿宋"/>
          <w:color w:val="auto"/>
          <w:sz w:val="28"/>
          <w:szCs w:val="28"/>
          <w:highlight w:val="none"/>
        </w:rPr>
        <w:t xml:space="preserve">见磋商承诺函或提供资格承诺函（格式见第六部分）</w:t>
      </w:r>
      <w:r>
        <w:rPr>
          <w:rFonts w:hint="eastAsia" w:ascii="仿宋" w:hAnsi="仿宋" w:eastAsia="仿宋" w:cs="仿宋"/>
          <w:color w:val="auto"/>
          <w:sz w:val="28"/>
          <w:szCs w:val="28"/>
          <w:highlight w:val="none"/>
          <w:shd w:val="clear" w:color="auto" w:fill="ffffff"/>
        </w:rPr>
        <w:t xml:space="preserve">）； </w:t>
      </w:r>
      <w:r/>
    </w:p>
    <w:p>
      <w:pPr>
        <w:pStyle w:val="955"/>
        <w:spacing w:line="360" w:lineRule="auto"/>
        <w:shd w:val="clear" w:color="auto" w:fill="ffffff"/>
        <w:widowControl/>
        <w:rPr>
          <w:rFonts w:hint="eastAsia" w:ascii="仿宋" w:hAnsi="仿宋" w:eastAsia="仿宋" w:cs="仿宋"/>
          <w:color w:val="auto"/>
          <w:sz w:val="28"/>
          <w:szCs w:val="28"/>
          <w:highlight w:val="none"/>
          <w:shd w:val="clear" w:color="auto" w:fill="ffffff"/>
          <w:lang w:val="en-US" w:eastAsia="zh-CN"/>
        </w:rPr>
      </w:pPr>
      <w:r>
        <w:rPr>
          <w:rFonts w:hint="eastAsia" w:ascii="仿宋" w:hAnsi="仿宋" w:eastAsia="仿宋" w:cs="仿宋"/>
          <w:color w:val="auto"/>
          <w:sz w:val="28"/>
          <w:szCs w:val="28"/>
          <w:highlight w:val="none"/>
          <w:shd w:val="clear" w:color="auto" w:fill="ffffff"/>
        </w:rPr>
        <w:t xml:space="preserve">6、法律、行政法规规定的其他条件。</w:t>
      </w:r>
      <w:r/>
    </w:p>
    <w:p>
      <w:pPr>
        <w:pStyle w:val="955"/>
        <w:spacing w:line="360" w:lineRule="auto"/>
        <w:shd w:val="clear" w:color="auto" w:fill="ffffff"/>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shd w:val="clear" w:color="auto" w:fill="ffffff"/>
        </w:rPr>
        <w:t xml:space="preserve">（</w:t>
      </w:r>
      <w:r>
        <w:rPr>
          <w:rFonts w:hint="eastAsia" w:ascii="仿宋" w:hAnsi="仿宋" w:eastAsia="仿宋" w:cs="仿宋"/>
          <w:color w:val="auto"/>
          <w:sz w:val="28"/>
          <w:szCs w:val="28"/>
          <w:highlight w:val="none"/>
          <w:shd w:val="clear" w:color="auto" w:fill="ffffff"/>
          <w:lang w:val="en-US" w:eastAsia="zh-CN"/>
        </w:rPr>
        <w:t xml:space="preserve">二</w:t>
      </w:r>
      <w:r>
        <w:rPr>
          <w:rFonts w:hint="eastAsia" w:ascii="仿宋" w:hAnsi="仿宋" w:eastAsia="仿宋" w:cs="仿宋"/>
          <w:color w:val="auto"/>
          <w:sz w:val="28"/>
          <w:szCs w:val="28"/>
          <w:highlight w:val="none"/>
          <w:shd w:val="clear" w:color="auto" w:fill="ffffff"/>
        </w:rPr>
        <w:t xml:space="preserve">）、落实政府采购政策需满足的资格要求：</w:t>
      </w:r>
      <w:r>
        <w:rPr>
          <w:rFonts w:hint="eastAsia" w:ascii="仿宋" w:hAnsi="仿宋" w:eastAsia="仿宋" w:cs="仿宋"/>
          <w:color w:val="auto"/>
          <w:sz w:val="28"/>
          <w:szCs w:val="28"/>
          <w:highlight w:val="none"/>
          <w:lang w:eastAsia="zh-CN"/>
        </w:rPr>
        <w:t xml:space="preserve">本项目专门面向中小微企业，</w:t>
      </w:r>
      <w:r>
        <w:rPr>
          <w:rFonts w:hint="eastAsia" w:ascii="仿宋" w:hAnsi="仿宋" w:eastAsia="仿宋" w:cs="仿宋"/>
          <w:color w:val="auto"/>
          <w:sz w:val="28"/>
          <w:szCs w:val="28"/>
          <w:highlight w:val="none"/>
          <w:lang w:val="en-US" w:eastAsia="zh-CN"/>
        </w:rPr>
        <w:t xml:space="preserve">工程</w:t>
      </w:r>
      <w:r>
        <w:rPr>
          <w:rFonts w:hint="eastAsia" w:ascii="仿宋" w:hAnsi="仿宋" w:eastAsia="仿宋" w:cs="仿宋"/>
          <w:color w:val="auto"/>
          <w:sz w:val="28"/>
          <w:szCs w:val="28"/>
          <w:highlight w:val="none"/>
          <w:lang w:eastAsia="zh-CN"/>
        </w:rPr>
        <w:t xml:space="preserve">全部由符合政策要求的中小企业承接，提供中小企业声明函。</w:t>
      </w:r>
      <w:r/>
    </w:p>
    <w:p>
      <w:pPr>
        <w:pStyle w:val="955"/>
        <w:spacing w:line="360" w:lineRule="auto"/>
        <w:shd w:val="clear" w:color="auto" w:fill="ffffff"/>
        <w:widowControl/>
        <w:rPr>
          <w:rFonts w:hint="eastAsia" w:ascii="仿宋" w:hAnsi="仿宋" w:eastAsia="仿宋" w:cs="仿宋"/>
          <w:color w:val="auto"/>
          <w:sz w:val="28"/>
          <w:szCs w:val="28"/>
          <w:highlight w:val="none"/>
          <w:shd w:val="clear" w:color="auto" w:fill="ffffff"/>
          <w:lang w:val="en-US" w:eastAsia="zh-CN"/>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根据财政部、工业和信息化部关于印发《政府采购促进中小企业发展管理办法》的通知、江苏省财政厅《关于做好政府采购支持企业发展有关事项的通知》的相关规定。中小企业划分标准见《工业和信息化部、国家统计局、国家发展和改革委员会、财政部关于印发中小企业划型标准规定的通知》。</w:t>
      </w:r>
      <w:r/>
    </w:p>
    <w:p>
      <w:pPr>
        <w:pStyle w:val="955"/>
        <w:jc w:val="both"/>
        <w:spacing w:line="360" w:lineRule="auto"/>
        <w:shd w:val="clear" w:color="auto" w:fill="ffffff"/>
        <w:widowControl/>
        <w:rPr>
          <w:rFonts w:hint="eastAsia" w:ascii="仿宋" w:hAnsi="仿宋" w:eastAsia="仿宋" w:cs="仿宋"/>
          <w:bCs/>
          <w:color w:val="auto"/>
          <w:sz w:val="28"/>
          <w:szCs w:val="28"/>
          <w:highlight w:val="none"/>
          <w:shd w:val="clear" w:color="auto" w:fill="ffffff"/>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bCs/>
          <w:color w:val="auto"/>
          <w:sz w:val="28"/>
          <w:szCs w:val="28"/>
          <w:highlight w:val="none"/>
          <w:shd w:val="clear" w:color="auto" w:fill="ffffff"/>
        </w:rPr>
        <w:t xml:space="preserve">本项目属于</w:t>
      </w:r>
      <w:r>
        <w:rPr>
          <w:rFonts w:hint="eastAsia" w:ascii="仿宋" w:hAnsi="仿宋" w:eastAsia="仿宋" w:cs="仿宋"/>
          <w:bCs/>
          <w:color w:val="auto"/>
          <w:sz w:val="28"/>
          <w:szCs w:val="28"/>
          <w:highlight w:val="none"/>
          <w:shd w:val="clear" w:color="auto" w:fill="ffffff"/>
          <w:lang w:val="en-US" w:eastAsia="zh-CN"/>
        </w:rPr>
        <w:t xml:space="preserve">工程</w:t>
      </w:r>
      <w:r>
        <w:rPr>
          <w:rFonts w:hint="eastAsia" w:ascii="仿宋" w:hAnsi="仿宋" w:eastAsia="仿宋" w:cs="仿宋"/>
          <w:bCs/>
          <w:color w:val="auto"/>
          <w:sz w:val="28"/>
          <w:szCs w:val="28"/>
          <w:highlight w:val="none"/>
          <w:shd w:val="clear" w:color="auto" w:fill="ffffff"/>
        </w:rPr>
        <w:t xml:space="preserve">类项目，本项目采购标的对应的行业主要为</w:t>
      </w:r>
      <w:r>
        <w:rPr>
          <w:rFonts w:hint="eastAsia" w:ascii="仿宋" w:hAnsi="仿宋" w:eastAsia="仿宋" w:cs="仿宋"/>
          <w:bCs/>
          <w:color w:val="auto"/>
          <w:sz w:val="28"/>
          <w:szCs w:val="28"/>
          <w:highlight w:val="none"/>
          <w:shd w:val="clear" w:color="auto" w:fill="ffffff"/>
          <w:lang w:val="en-US" w:eastAsia="zh-CN"/>
        </w:rPr>
        <w:t xml:space="preserve">建筑业</w:t>
      </w:r>
      <w:r>
        <w:rPr>
          <w:rFonts w:hint="eastAsia" w:ascii="仿宋" w:hAnsi="仿宋" w:eastAsia="仿宋" w:cs="仿宋"/>
          <w:bCs/>
          <w:color w:val="auto"/>
          <w:sz w:val="28"/>
          <w:szCs w:val="28"/>
          <w:highlight w:val="none"/>
          <w:shd w:val="clear" w:color="auto" w:fill="ffffff"/>
        </w:rPr>
        <w:t xml:space="preserve">。中小微企业划型标准请对照《关于印发中小企业划型标准规定的通知》（工信部联企业〔2011〕300 号）（详见附件）。 </w:t>
      </w:r>
      <w:r/>
    </w:p>
    <w:p>
      <w:pPr>
        <w:numPr>
          <w:ilvl w:val="0"/>
          <w:numId w:val="0"/>
        </w:num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根据《财政部司法部关于政府采购支持监狱企业发展有关问题的通知》（财库9〔2014〕68 号）要求，监狱和戒毒企业视同小型、微型企业。监狱和戒毒企业应当提供由省级以上监狱管理局、戒毒管理局（含新疆生产建设兵团）出具的属于监狱企业的证明文件。 </w:t>
      </w:r>
      <w:r/>
    </w:p>
    <w:p>
      <w:pPr>
        <w:pStyle w:val="955"/>
        <w:jc w:val="both"/>
        <w:spacing w:line="360" w:lineRule="auto"/>
        <w:shd w:val="clear" w:color="auto" w:fill="ffffff"/>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根据《财政部 民政部 中国残疾人联合会关于促进残疾人就业政府采购政策的通知》（财库〔2017〕141 号）的规定，残疾人福利性单位视同小型、微型企业。 </w:t>
      </w:r>
      <w:r/>
    </w:p>
    <w:p>
      <w:pPr>
        <w:spacing w:line="360" w:lineRule="auto"/>
        <w:rPr>
          <w:rFonts w:hint="eastAsia" w:ascii="仿宋" w:hAnsi="仿宋" w:eastAsia="仿宋" w:cs="仿宋"/>
          <w:b w:val="0"/>
          <w:bCs w:val="0"/>
          <w:color w:val="auto"/>
          <w:sz w:val="28"/>
          <w:szCs w:val="28"/>
          <w:highlight w:val="none"/>
          <w:shd w:val="clear" w:color="auto" w:fill="ffffff"/>
          <w:lang w:eastAsia="zh-CN"/>
        </w:rPr>
      </w:pPr>
      <w:r>
        <w:rPr>
          <w:rFonts w:hint="eastAsia" w:ascii="仿宋" w:hAnsi="仿宋" w:eastAsia="仿宋" w:cs="仿宋"/>
          <w:color w:val="auto"/>
          <w:sz w:val="28"/>
          <w:szCs w:val="28"/>
          <w:highlight w:val="none"/>
          <w:shd w:val="clear" w:color="auto" w:fill="ffffff"/>
        </w:rPr>
        <w:t xml:space="preserve">（三）、本项目的特定资格要求</w:t>
      </w:r>
      <w:r>
        <w:rPr>
          <w:rFonts w:hint="eastAsia" w:ascii="仿宋" w:hAnsi="仿宋" w:eastAsia="仿宋" w:cs="仿宋"/>
          <w:color w:val="auto"/>
          <w:sz w:val="28"/>
          <w:szCs w:val="28"/>
          <w:highlight w:val="none"/>
          <w:shd w:val="clear" w:color="auto" w:fill="ffffff"/>
          <w:lang w:eastAsia="zh-CN"/>
        </w:rPr>
        <w:t xml:space="preserve">：</w:t>
      </w:r>
      <w:r>
        <w:rPr>
          <w:rFonts w:hint="eastAsia" w:ascii="仿宋" w:hAnsi="仿宋" w:eastAsia="仿宋" w:cs="仿宋"/>
          <w:color w:val="auto"/>
          <w:sz w:val="28"/>
          <w:szCs w:val="28"/>
          <w:highlight w:val="none"/>
          <w:lang w:val="zh-CN" w:eastAsia="zh-CN" w:bidi="ar-SA"/>
        </w:rPr>
        <w:t xml:space="preserve">磋商供应商具备在有效期内的</w:t>
      </w:r>
      <w:r>
        <w:rPr>
          <w:rFonts w:hint="eastAsia" w:ascii="仿宋" w:hAnsi="仿宋" w:eastAsia="仿宋" w:cs="仿宋"/>
          <w:color w:val="auto"/>
          <w:sz w:val="28"/>
          <w:szCs w:val="28"/>
          <w:highlight w:val="none"/>
          <w:lang w:val="en-US" w:eastAsia="zh-CN" w:bidi="ar-SA"/>
        </w:rPr>
        <w:t xml:space="preserve">建筑</w:t>
      </w:r>
      <w:r>
        <w:rPr>
          <w:rFonts w:hint="eastAsia" w:ascii="仿宋" w:hAnsi="仿宋" w:eastAsia="仿宋" w:cs="仿宋"/>
          <w:color w:val="auto"/>
          <w:sz w:val="28"/>
          <w:szCs w:val="28"/>
          <w:highlight w:val="none"/>
          <w:lang w:val="zh-CN" w:eastAsia="zh-CN" w:bidi="ar-SA"/>
        </w:rPr>
        <w:t xml:space="preserve">工程施工总承包叁级及以上资质；同时具备有效的《安全生产许可证》。拟投入本项目的项目经理须具备</w:t>
      </w:r>
      <w:r>
        <w:rPr>
          <w:rFonts w:hint="eastAsia" w:ascii="仿宋" w:hAnsi="仿宋" w:eastAsia="仿宋" w:cs="仿宋"/>
          <w:color w:val="auto"/>
          <w:sz w:val="28"/>
          <w:szCs w:val="28"/>
          <w:highlight w:val="none"/>
          <w:lang w:val="en-US" w:eastAsia="zh-CN" w:bidi="ar-SA"/>
        </w:rPr>
        <w:t xml:space="preserve">建筑</w:t>
      </w:r>
      <w:r>
        <w:rPr>
          <w:rFonts w:hint="eastAsia" w:ascii="仿宋" w:hAnsi="仿宋" w:eastAsia="仿宋" w:cs="仿宋"/>
          <w:color w:val="auto"/>
          <w:sz w:val="28"/>
          <w:szCs w:val="28"/>
          <w:highlight w:val="none"/>
          <w:lang w:val="zh-CN" w:eastAsia="zh-CN" w:bidi="ar-SA"/>
        </w:rPr>
        <w:t xml:space="preserve">工程专业注册二级建造师及以上和《建筑施工企业项目负责人安全生产考核合格证书》（B证）。</w:t>
      </w:r>
      <w:r>
        <w:rPr>
          <w:rFonts w:hint="eastAsia" w:ascii="仿宋" w:hAnsi="仿宋" w:eastAsia="仿宋" w:cs="仿宋"/>
          <w:color w:val="auto"/>
          <w:sz w:val="28"/>
          <w:szCs w:val="28"/>
          <w:highlight w:val="none"/>
          <w:shd w:val="clear" w:color="auto" w:fill="ffffff"/>
          <w:lang w:val="en-US" w:eastAsia="zh-CN"/>
        </w:rPr>
        <w:t xml:space="preserve">（原件扫描件并加盖公章）。</w:t>
      </w:r>
      <w:r>
        <w:rPr>
          <w:rFonts w:hint="eastAsia" w:ascii="仿宋" w:hAnsi="仿宋" w:eastAsia="仿宋" w:cs="仿宋"/>
          <w:b w:val="0"/>
          <w:bCs w:val="0"/>
          <w:color w:val="auto"/>
          <w:sz w:val="28"/>
          <w:szCs w:val="28"/>
          <w:highlight w:val="none"/>
          <w:shd w:val="clear" w:color="auto" w:fill="ffffff"/>
          <w:lang w:eastAsia="zh-CN"/>
        </w:rPr>
        <w:t xml:space="preserve"> </w:t>
      </w:r>
      <w:r/>
    </w:p>
    <w:p>
      <w:pPr>
        <w:pStyle w:val="955"/>
        <w:spacing w:line="360" w:lineRule="auto"/>
        <w:shd w:val="clear" w:color="auto" w:fill="ffffff"/>
        <w:widowControl/>
        <w:rPr>
          <w:rFonts w:hint="eastAsia" w:ascii="仿宋" w:hAnsi="仿宋" w:eastAsia="仿宋" w:cs="仿宋"/>
          <w:b/>
          <w:bCs/>
          <w:color w:val="auto"/>
          <w:spacing w:val="-2"/>
          <w:sz w:val="28"/>
          <w:szCs w:val="28"/>
          <w:highlight w:val="none"/>
        </w:rPr>
      </w:pPr>
      <w:r>
        <w:rPr>
          <w:rFonts w:hint="eastAsia" w:ascii="仿宋" w:hAnsi="仿宋" w:eastAsia="仿宋" w:cs="仿宋"/>
          <w:b/>
          <w:color w:val="auto"/>
          <w:sz w:val="28"/>
          <w:szCs w:val="28"/>
          <w:highlight w:val="none"/>
          <w:shd w:val="clear" w:color="auto" w:fill="ffffff"/>
        </w:rPr>
        <w:t xml:space="preserve">三</w:t>
      </w:r>
      <w:r>
        <w:rPr>
          <w:rFonts w:hint="eastAsia" w:ascii="仿宋" w:hAnsi="仿宋" w:eastAsia="仿宋" w:cs="仿宋"/>
          <w:b/>
          <w:color w:val="auto"/>
          <w:sz w:val="28"/>
          <w:szCs w:val="28"/>
          <w:highlight w:val="none"/>
          <w:shd w:val="clear" w:color="auto" w:fill="ffffff"/>
          <w:lang w:eastAsia="zh-CN"/>
        </w:rPr>
        <w:t xml:space="preserve">、</w:t>
      </w:r>
      <w:r>
        <w:rPr>
          <w:rFonts w:hint="eastAsia" w:ascii="仿宋" w:hAnsi="仿宋" w:eastAsia="仿宋" w:cs="仿宋"/>
          <w:b/>
          <w:bCs/>
          <w:color w:val="auto"/>
          <w:spacing w:val="-2"/>
          <w:sz w:val="28"/>
          <w:szCs w:val="28"/>
          <w:highlight w:val="none"/>
        </w:rPr>
        <w:t xml:space="preserve">获取磋商文件</w:t>
      </w:r>
      <w:r/>
    </w:p>
    <w:p>
      <w:pPr>
        <w:ind w:firstLine="590"/>
        <w:spacing w:line="360" w:lineRule="auto"/>
        <w:rPr>
          <w:rFonts w:hint="eastAsia" w:ascii="仿宋" w:hAnsi="仿宋" w:eastAsia="仿宋" w:cs="仿宋"/>
          <w:color w:val="auto"/>
          <w:spacing w:val="-2"/>
          <w:sz w:val="28"/>
          <w:szCs w:val="28"/>
          <w:highlight w:val="none"/>
        </w:rPr>
        <w:outlineLvl w:val="2"/>
      </w:pPr>
      <w:r/>
      <w:bookmarkStart w:id="6" w:name="_Toc12727"/>
      <w:r>
        <w:rPr>
          <w:rFonts w:hint="eastAsia" w:ascii="仿宋" w:hAnsi="仿宋" w:eastAsia="仿宋" w:cs="仿宋"/>
          <w:color w:val="auto"/>
          <w:spacing w:val="-2"/>
          <w:sz w:val="28"/>
          <w:szCs w:val="28"/>
          <w:highlight w:val="none"/>
        </w:rPr>
        <w:t xml:space="preserve">本项目采用网上注册登记方式</w:t>
      </w:r>
      <w:bookmarkEnd w:id="6"/>
      <w:r/>
      <w:r/>
    </w:p>
    <w:p>
      <w:pPr>
        <w:ind w:firstLine="560"/>
        <w:spacing w:line="360" w:lineRule="auto"/>
        <w:rPr>
          <w:rFonts w:hint="eastAsia" w:ascii="仿宋" w:hAnsi="仿宋" w:eastAsia="仿宋" w:cs="仿宋"/>
          <w:color w:val="auto"/>
          <w:sz w:val="28"/>
          <w:szCs w:val="28"/>
          <w:highlight w:val="none"/>
        </w:rPr>
      </w:pPr>
      <w:r/>
      <w:bookmarkStart w:id="7" w:name="_Toc5485"/>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时间：自磋商文件公告发布之日起</w:t>
      </w:r>
      <w:r>
        <w:rPr>
          <w:rFonts w:hint="eastAsia" w:ascii="仿宋" w:hAnsi="仿宋" w:eastAsia="仿宋" w:cs="仿宋"/>
          <w:color w:val="auto"/>
          <w:sz w:val="28"/>
          <w:szCs w:val="28"/>
          <w:highlight w:val="none"/>
          <w:lang w:eastAsia="zh-CN"/>
        </w:rPr>
        <w:t xml:space="preserve">至</w:t>
      </w:r>
      <w:r>
        <w:rPr>
          <w:rFonts w:hint="eastAsia" w:ascii="仿宋" w:hAnsi="仿宋" w:eastAsia="仿宋" w:cs="仿宋"/>
          <w:color w:val="auto"/>
          <w:sz w:val="28"/>
          <w:szCs w:val="28"/>
          <w:highlight w:val="none"/>
        </w:rPr>
        <w:t xml:space="preserve">北京时间</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日</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23:59</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地点：苏采云（政府采购一体化平台）获取</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方式：在线获取（登录</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"http://jszfcg.jscz.gov.cn/jszc/login" \o "http://jszfcg.jscz.gov.cn/jszc/login" </w:instrText>
      </w:r>
      <w:r>
        <w:rPr>
          <w:rFonts w:hint="eastAsia" w:ascii="仿宋" w:hAnsi="仿宋" w:eastAsia="仿宋" w:cs="仿宋"/>
          <w:color w:val="auto"/>
          <w:sz w:val="28"/>
          <w:szCs w:val="28"/>
          <w:highlight w:val="none"/>
        </w:rPr>
        <w:fldChar w:fldCharType="separate"/>
      </w:r>
      <w:r>
        <w:rPr>
          <w:rStyle w:val="979"/>
          <w:rFonts w:hint="eastAsia" w:ascii="仿宋" w:hAnsi="仿宋" w:eastAsia="仿宋" w:cs="仿宋"/>
          <w:color w:val="auto"/>
          <w:sz w:val="28"/>
          <w:szCs w:val="28"/>
          <w:highlight w:val="none"/>
          <w:u w:val="none"/>
        </w:rPr>
        <w:t xml:space="preserve">http://jszfcg.jscz.gov.cn/jszc/login</w:t>
      </w:r>
      <w:r>
        <w:rPr>
          <w:rFonts w:hint="eastAsia" w:ascii="仿宋" w:hAnsi="仿宋" w:eastAsia="仿宋" w:cs="仿宋"/>
          <w:color w:val="auto"/>
          <w:sz w:val="28"/>
          <w:szCs w:val="28"/>
          <w:highlight w:val="none"/>
          <w:u w:val="none"/>
        </w:rPr>
        <w:fldChar w:fldCharType="end"/>
      </w:r>
      <w:r>
        <w:rPr>
          <w:rFonts w:hint="eastAsia" w:ascii="仿宋" w:hAnsi="仿宋" w:eastAsia="仿宋" w:cs="仿宋"/>
          <w:color w:val="auto"/>
          <w:sz w:val="28"/>
          <w:szCs w:val="28"/>
          <w:highlight w:val="none"/>
        </w:rPr>
        <w:t xml:space="preserve">点击</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进入系统），“苏采云”系统用户注册--获取“CA数字证书”--CA绑定与登录--网上报名--下载采购文件(后缀名为.kedt”)</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售价：</w:t>
      </w:r>
      <w:bookmarkStart w:id="8" w:name="EBfbf5c223f9c74f99858ac447a593fb5c"/>
      <w:r>
        <w:rPr>
          <w:rFonts w:hint="eastAsia" w:ascii="仿宋" w:hAnsi="仿宋" w:eastAsia="仿宋" w:cs="仿宋"/>
          <w:color w:val="auto"/>
          <w:sz w:val="28"/>
          <w:szCs w:val="28"/>
          <w:highlight w:val="none"/>
        </w:rPr>
        <w:t xml:space="preserve">免费</w:t>
      </w:r>
      <w:bookmarkEnd w:id="8"/>
      <w:r>
        <w:rPr>
          <w:rFonts w:hint="eastAsia" w:ascii="仿宋" w:hAnsi="仿宋" w:eastAsia="仿宋" w:cs="仿宋"/>
          <w:color w:val="auto"/>
          <w:sz w:val="28"/>
          <w:szCs w:val="28"/>
          <w:highlight w:val="none"/>
        </w:rPr>
        <w:t xml:space="preserve"> </w:t>
      </w:r>
      <w:bookmarkEnd w:id="7"/>
      <w:r/>
      <w:r/>
    </w:p>
    <w:p>
      <w:pPr>
        <w:ind w:firstLine="590"/>
        <w:spacing w:line="360" w:lineRule="auto"/>
        <w:rPr>
          <w:rFonts w:hint="eastAsia" w:ascii="仿宋" w:hAnsi="仿宋" w:eastAsia="仿宋" w:cs="仿宋"/>
          <w:color w:val="auto"/>
          <w:spacing w:val="-2"/>
          <w:sz w:val="28"/>
          <w:szCs w:val="28"/>
          <w:highlight w:val="none"/>
        </w:rPr>
        <w:outlineLvl w:val="2"/>
      </w:pPr>
      <w:r/>
      <w:bookmarkStart w:id="9" w:name="_Toc23259"/>
      <w:r>
        <w:rPr>
          <w:rFonts w:hint="eastAsia" w:ascii="仿宋" w:hAnsi="仿宋" w:eastAsia="仿宋" w:cs="仿宋"/>
          <w:color w:val="auto"/>
          <w:spacing w:val="-2"/>
          <w:sz w:val="28"/>
          <w:szCs w:val="28"/>
          <w:highlight w:val="none"/>
          <w:lang w:val="en-US" w:eastAsia="zh-CN"/>
        </w:rPr>
        <w:t xml:space="preserve">5</w:t>
      </w:r>
      <w:r>
        <w:rPr>
          <w:rFonts w:hint="eastAsia" w:ascii="仿宋" w:hAnsi="仿宋" w:eastAsia="仿宋" w:cs="仿宋"/>
          <w:color w:val="auto"/>
          <w:spacing w:val="-2"/>
          <w:sz w:val="28"/>
          <w:szCs w:val="28"/>
          <w:highlight w:val="none"/>
        </w:rPr>
        <w:t xml:space="preserve">、“CA数字证书”的获取</w:t>
      </w:r>
      <w:bookmarkEnd w:id="9"/>
      <w:r/>
      <w:r/>
    </w:p>
    <w:p>
      <w:pPr>
        <w:ind w:firstLine="590"/>
        <w:spacing w:line="360" w:lineRule="auto"/>
        <w:rPr>
          <w:rFonts w:hint="eastAsia" w:ascii="仿宋" w:hAnsi="仿宋" w:eastAsia="仿宋" w:cs="仿宋"/>
          <w:color w:val="auto"/>
          <w:spacing w:val="-2"/>
          <w:sz w:val="28"/>
          <w:szCs w:val="28"/>
          <w:highlight w:val="none"/>
          <w:lang w:val="en-US" w:eastAsia="zh-CN"/>
        </w:rPr>
      </w:pPr>
      <w:r>
        <w:rPr>
          <w:rFonts w:hint="eastAsia" w:ascii="仿宋" w:hAnsi="仿宋" w:eastAsia="仿宋" w:cs="仿宋"/>
          <w:color w:val="auto"/>
          <w:spacing w:val="-2"/>
          <w:sz w:val="28"/>
          <w:szCs w:val="28"/>
          <w:highlight w:val="none"/>
        </w:rPr>
        <w:t xml:space="preserve">供应商需办理CA锁，“苏采云”系统目前仅支持“苏采云”系统下的</w:t>
      </w:r>
      <w:r>
        <w:rPr>
          <w:rFonts w:hint="eastAsia" w:ascii="仿宋" w:hAnsi="仿宋" w:eastAsia="仿宋" w:cs="仿宋"/>
          <w:color w:val="auto"/>
          <w:spacing w:val="-2"/>
          <w:sz w:val="28"/>
          <w:szCs w:val="28"/>
          <w:highlight w:val="none"/>
          <w:lang w:eastAsia="zh-CN"/>
        </w:rPr>
        <w:t xml:space="preserve">政务</w:t>
      </w:r>
      <w:r>
        <w:rPr>
          <w:rFonts w:hint="eastAsia" w:ascii="仿宋" w:hAnsi="仿宋" w:eastAsia="仿宋" w:cs="仿宋"/>
          <w:color w:val="auto"/>
          <w:spacing w:val="-2"/>
          <w:sz w:val="28"/>
          <w:szCs w:val="28"/>
          <w:highlight w:val="none"/>
        </w:rPr>
        <w:t xml:space="preserve">CA</w:t>
      </w:r>
      <w:r>
        <w:rPr>
          <w:rFonts w:hint="eastAsia" w:ascii="仿宋" w:hAnsi="仿宋" w:eastAsia="仿宋" w:cs="仿宋"/>
          <w:color w:val="auto"/>
          <w:spacing w:val="-2"/>
          <w:sz w:val="28"/>
          <w:szCs w:val="28"/>
          <w:highlight w:val="none"/>
          <w:lang w:eastAsia="zh-CN"/>
        </w:rPr>
        <w:t xml:space="preserve">（意源</w:t>
      </w:r>
      <w:r>
        <w:rPr>
          <w:rFonts w:hint="eastAsia" w:ascii="仿宋" w:hAnsi="仿宋" w:eastAsia="仿宋" w:cs="仿宋"/>
          <w:color w:val="auto"/>
          <w:spacing w:val="-2"/>
          <w:sz w:val="28"/>
          <w:szCs w:val="28"/>
          <w:highlight w:val="none"/>
          <w:lang w:val="en-US" w:eastAsia="zh-CN"/>
        </w:rPr>
        <w:t xml:space="preserve">CA</w:t>
      </w:r>
      <w:r>
        <w:rPr>
          <w:rFonts w:hint="eastAsia" w:ascii="仿宋" w:hAnsi="仿宋" w:eastAsia="仿宋" w:cs="仿宋"/>
          <w:color w:val="auto"/>
          <w:spacing w:val="-2"/>
          <w:sz w:val="28"/>
          <w:szCs w:val="28"/>
          <w:highlight w:val="none"/>
          <w:lang w:eastAsia="zh-CN"/>
        </w:rPr>
        <w:t xml:space="preserve">）、方正签章，</w:t>
      </w:r>
      <w:r>
        <w:rPr>
          <w:rFonts w:hint="eastAsia" w:ascii="仿宋" w:hAnsi="仿宋" w:eastAsia="仿宋" w:cs="仿宋"/>
          <w:color w:val="auto"/>
          <w:spacing w:val="-2"/>
          <w:sz w:val="28"/>
          <w:szCs w:val="28"/>
          <w:highlight w:val="none"/>
        </w:rPr>
        <w:t xml:space="preserve">省内各地区办理的“苏采云”系统下的</w:t>
      </w:r>
      <w:r>
        <w:rPr>
          <w:rFonts w:hint="eastAsia" w:ascii="仿宋" w:hAnsi="仿宋" w:eastAsia="仿宋" w:cs="仿宋"/>
          <w:color w:val="auto"/>
          <w:spacing w:val="-2"/>
          <w:sz w:val="28"/>
          <w:szCs w:val="28"/>
          <w:highlight w:val="none"/>
          <w:lang w:eastAsia="zh-CN"/>
        </w:rPr>
        <w:t xml:space="preserve">政务</w:t>
      </w:r>
      <w:r>
        <w:rPr>
          <w:rFonts w:hint="eastAsia" w:ascii="仿宋" w:hAnsi="仿宋" w:eastAsia="仿宋" w:cs="仿宋"/>
          <w:color w:val="auto"/>
          <w:spacing w:val="-2"/>
          <w:sz w:val="28"/>
          <w:szCs w:val="28"/>
          <w:highlight w:val="none"/>
        </w:rPr>
        <w:t xml:space="preserve">CA</w:t>
      </w:r>
      <w:r>
        <w:rPr>
          <w:rFonts w:hint="eastAsia" w:ascii="仿宋" w:hAnsi="仿宋" w:eastAsia="仿宋" w:cs="仿宋"/>
          <w:color w:val="auto"/>
          <w:spacing w:val="-2"/>
          <w:sz w:val="28"/>
          <w:szCs w:val="28"/>
          <w:highlight w:val="none"/>
          <w:lang w:eastAsia="zh-CN"/>
        </w:rPr>
        <w:t xml:space="preserve">（意源</w:t>
      </w:r>
      <w:r>
        <w:rPr>
          <w:rFonts w:hint="eastAsia" w:ascii="仿宋" w:hAnsi="仿宋" w:eastAsia="仿宋" w:cs="仿宋"/>
          <w:color w:val="auto"/>
          <w:spacing w:val="-2"/>
          <w:sz w:val="28"/>
          <w:szCs w:val="28"/>
          <w:highlight w:val="none"/>
          <w:lang w:val="en-US" w:eastAsia="zh-CN"/>
        </w:rPr>
        <w:t xml:space="preserve">CA</w:t>
      </w:r>
      <w:r>
        <w:rPr>
          <w:rFonts w:hint="eastAsia" w:ascii="仿宋" w:hAnsi="仿宋" w:eastAsia="仿宋" w:cs="仿宋"/>
          <w:color w:val="auto"/>
          <w:spacing w:val="-2"/>
          <w:sz w:val="28"/>
          <w:szCs w:val="28"/>
          <w:highlight w:val="none"/>
          <w:lang w:eastAsia="zh-CN"/>
        </w:rPr>
        <w:t xml:space="preserve">）、方正签章</w:t>
      </w:r>
      <w:r>
        <w:rPr>
          <w:rFonts w:hint="eastAsia" w:ascii="仿宋" w:hAnsi="仿宋" w:eastAsia="仿宋" w:cs="仿宋"/>
          <w:color w:val="auto"/>
          <w:spacing w:val="-2"/>
          <w:sz w:val="28"/>
          <w:szCs w:val="28"/>
          <w:highlight w:val="none"/>
        </w:rPr>
        <w:t xml:space="preserve">全省通用。客户端工具</w:t>
      </w:r>
      <w:r>
        <w:rPr>
          <w:rFonts w:hint="eastAsia" w:ascii="仿宋" w:hAnsi="仿宋" w:eastAsia="仿宋" w:cs="仿宋"/>
          <w:color w:val="auto"/>
          <w:spacing w:val="-2"/>
          <w:sz w:val="28"/>
          <w:szCs w:val="28"/>
          <w:highlight w:val="none"/>
          <w:lang w:eastAsia="zh-CN"/>
        </w:rPr>
        <w:t xml:space="preserve">及供应商操作手册</w:t>
      </w:r>
      <w:r>
        <w:rPr>
          <w:rFonts w:hint="eastAsia" w:ascii="仿宋" w:hAnsi="仿宋" w:eastAsia="仿宋" w:cs="仿宋"/>
          <w:color w:val="auto"/>
          <w:spacing w:val="-2"/>
          <w:sz w:val="28"/>
          <w:szCs w:val="28"/>
          <w:highlight w:val="none"/>
        </w:rPr>
        <w:t xml:space="preserve">可</w:t>
      </w:r>
      <w:r>
        <w:rPr>
          <w:rFonts w:hint="eastAsia" w:ascii="仿宋" w:hAnsi="仿宋" w:eastAsia="仿宋" w:cs="仿宋"/>
          <w:color w:val="auto"/>
          <w:spacing w:val="-2"/>
          <w:sz w:val="28"/>
          <w:szCs w:val="28"/>
          <w:highlight w:val="none"/>
          <w:lang w:eastAsia="zh-CN"/>
        </w:rPr>
        <w:t xml:space="preserve">至江苏省政府采购网下载《江苏省政府采购交易系统（苏采云）供应商操作手册及政府采购客户端》。</w:t>
      </w:r>
      <w:r/>
    </w:p>
    <w:p>
      <w:pPr>
        <w:ind w:firstLine="590"/>
        <w:spacing w:line="360" w:lineRule="auto"/>
        <w:rPr>
          <w:rFonts w:hint="eastAsia" w:ascii="仿宋" w:hAnsi="仿宋" w:eastAsia="仿宋" w:cs="仿宋"/>
          <w:color w:val="auto"/>
          <w:spacing w:val="-2"/>
          <w:sz w:val="28"/>
          <w:szCs w:val="28"/>
          <w:highlight w:val="none"/>
          <w:lang w:val="en-US" w:eastAsia="zh-CN"/>
        </w:rPr>
      </w:pPr>
      <w:r>
        <w:rPr>
          <w:rFonts w:hint="eastAsia" w:ascii="仿宋" w:hAnsi="仿宋" w:eastAsia="仿宋" w:cs="仿宋"/>
          <w:color w:val="auto"/>
          <w:spacing w:val="-2"/>
          <w:sz w:val="28"/>
          <w:szCs w:val="28"/>
          <w:highlight w:val="none"/>
          <w:lang w:eastAsia="zh-CN"/>
        </w:rPr>
        <w:t xml:space="preserve">镇江地区意源（方正）办理方式：镇江市润州区冠城路</w:t>
      </w:r>
      <w:r>
        <w:rPr>
          <w:rFonts w:hint="eastAsia" w:ascii="仿宋" w:hAnsi="仿宋" w:eastAsia="仿宋" w:cs="仿宋"/>
          <w:color w:val="auto"/>
          <w:spacing w:val="-2"/>
          <w:sz w:val="28"/>
          <w:szCs w:val="28"/>
          <w:highlight w:val="none"/>
          <w:lang w:val="en-US" w:eastAsia="zh-CN"/>
        </w:rPr>
        <w:t xml:space="preserve">8号工人大厦7楼公共资源交易中心大厅CA窗口。</w:t>
      </w:r>
      <w:r/>
    </w:p>
    <w:p>
      <w:pPr>
        <w:pStyle w:val="1008"/>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pacing w:val="-2"/>
          <w:sz w:val="28"/>
          <w:szCs w:val="28"/>
          <w:highlight w:val="none"/>
          <w:lang w:val="en-US" w:eastAsia="zh-CN"/>
        </w:rPr>
        <w:t xml:space="preserve">工作日办公时间：9:00-12:00、13:30-17:30；</w:t>
      </w:r>
      <w:r/>
    </w:p>
    <w:p>
      <w:pPr>
        <w:spacing w:line="360" w:lineRule="auto"/>
        <w:rPr>
          <w:rFonts w:hint="eastAsia" w:ascii="仿宋" w:hAnsi="仿宋" w:eastAsia="仿宋" w:cs="仿宋"/>
          <w:color w:val="auto"/>
          <w:spacing w:val="-2"/>
          <w:sz w:val="28"/>
          <w:szCs w:val="28"/>
          <w:highlight w:val="none"/>
          <w:lang w:val="en-US" w:eastAsia="zh-CN"/>
        </w:rPr>
      </w:pPr>
      <w:r>
        <w:rPr>
          <w:rFonts w:hint="eastAsia" w:ascii="仿宋" w:hAnsi="仿宋" w:eastAsia="仿宋" w:cs="仿宋"/>
          <w:color w:val="auto"/>
          <w:spacing w:val="-2"/>
          <w:sz w:val="28"/>
          <w:szCs w:val="28"/>
          <w:highlight w:val="none"/>
          <w:lang w:val="en-US" w:eastAsia="zh-CN"/>
        </w:rPr>
        <w:t xml:space="preserve">    联系人：邵娟，  联系电话：13655287962。</w:t>
      </w:r>
      <w:r/>
    </w:p>
    <w:p>
      <w:pPr>
        <w:spacing w:line="360" w:lineRule="auto"/>
        <w:rPr>
          <w:rFonts w:hint="eastAsia" w:ascii="仿宋" w:hAnsi="仿宋" w:eastAsia="仿宋" w:cs="仿宋"/>
          <w:color w:val="auto"/>
          <w:spacing w:val="-2"/>
          <w:sz w:val="28"/>
          <w:szCs w:val="28"/>
          <w:highlight w:val="none"/>
          <w:lang w:val="en-US" w:eastAsia="zh-CN"/>
        </w:rPr>
      </w:pPr>
      <w:r>
        <w:rPr>
          <w:rFonts w:hint="eastAsia" w:ascii="仿宋" w:hAnsi="仿宋" w:eastAsia="仿宋" w:cs="仿宋"/>
          <w:color w:val="auto"/>
          <w:spacing w:val="-2"/>
          <w:sz w:val="28"/>
          <w:szCs w:val="28"/>
          <w:highlight w:val="none"/>
          <w:lang w:val="en-US" w:eastAsia="zh-CN"/>
        </w:rPr>
        <w:t xml:space="preserve">     6、磋商文件（后缀名为：“.kedt”）、供应商操作手册及政府采购客户端工具可通过“苏采云”系统--已报名项目--报名详情页面内相应链接进行下载。</w:t>
      </w:r>
      <w:r/>
    </w:p>
    <w:p>
      <w:pPr>
        <w:ind w:firstLine="590"/>
        <w:spacing w:line="360" w:lineRule="auto"/>
        <w:rPr>
          <w:rFonts w:hint="eastAsia" w:ascii="仿宋" w:hAnsi="仿宋" w:eastAsia="仿宋" w:cs="仿宋"/>
          <w:color w:val="auto"/>
          <w:spacing w:val="-2"/>
          <w:sz w:val="28"/>
          <w:szCs w:val="28"/>
          <w:highlight w:val="none"/>
        </w:rPr>
      </w:pPr>
      <w:r>
        <w:rPr>
          <w:rFonts w:hint="eastAsia" w:ascii="仿宋" w:hAnsi="仿宋" w:eastAsia="仿宋" w:cs="仿宋"/>
          <w:color w:val="auto"/>
          <w:spacing w:val="-2"/>
          <w:sz w:val="28"/>
          <w:szCs w:val="28"/>
          <w:highlight w:val="none"/>
          <w:lang w:val="en-US" w:eastAsia="zh-CN"/>
        </w:rPr>
        <w:t xml:space="preserve">7</w:t>
      </w:r>
      <w:r>
        <w:rPr>
          <w:rFonts w:hint="eastAsia" w:ascii="仿宋" w:hAnsi="仿宋" w:eastAsia="仿宋" w:cs="仿宋"/>
          <w:color w:val="auto"/>
          <w:spacing w:val="-2"/>
          <w:sz w:val="28"/>
          <w:szCs w:val="28"/>
          <w:highlight w:val="none"/>
        </w:rPr>
        <w:t xml:space="preserve">、采购代理机构将数据电文形式的磋商文件加载至电子招标投标交易平台，供潜在供应商下载或者查阅，</w:t>
      </w:r>
      <w:r>
        <w:rPr>
          <w:rFonts w:hint="eastAsia" w:ascii="仿宋" w:hAnsi="仿宋" w:eastAsia="仿宋" w:cs="仿宋"/>
          <w:b/>
          <w:bCs/>
          <w:color w:val="auto"/>
          <w:spacing w:val="-2"/>
          <w:sz w:val="28"/>
          <w:szCs w:val="28"/>
          <w:highlight w:val="none"/>
        </w:rPr>
        <w:t xml:space="preserve">各供应商应在规定的时间内完成磋商文件的下载，逾期可能会造成磋商文件无法下载以及投标响应文件无法上传的情形，由此导致的后果由各供应商自行承担。</w:t>
      </w:r>
      <w:r/>
    </w:p>
    <w:p>
      <w:pPr>
        <w:ind w:firstLine="590"/>
        <w:spacing w:line="360" w:lineRule="auto"/>
        <w:rPr>
          <w:rFonts w:hint="eastAsia" w:ascii="仿宋" w:hAnsi="仿宋" w:eastAsia="仿宋" w:cs="仿宋"/>
          <w:color w:val="auto"/>
          <w:spacing w:val="-2"/>
          <w:sz w:val="28"/>
          <w:szCs w:val="28"/>
          <w:highlight w:val="none"/>
        </w:rPr>
      </w:pPr>
      <w:r>
        <w:rPr>
          <w:rFonts w:hint="eastAsia" w:ascii="仿宋" w:hAnsi="仿宋" w:eastAsia="仿宋" w:cs="仿宋"/>
          <w:color w:val="auto"/>
          <w:spacing w:val="-2"/>
          <w:sz w:val="28"/>
          <w:szCs w:val="28"/>
          <w:highlight w:val="none"/>
          <w:lang w:val="en-US" w:eastAsia="zh-CN"/>
        </w:rPr>
        <w:t xml:space="preserve">8</w:t>
      </w:r>
      <w:r>
        <w:rPr>
          <w:rFonts w:hint="eastAsia" w:ascii="仿宋" w:hAnsi="仿宋" w:eastAsia="仿宋" w:cs="仿宋"/>
          <w:color w:val="auto"/>
          <w:spacing w:val="-2"/>
          <w:sz w:val="28"/>
          <w:szCs w:val="28"/>
          <w:highlight w:val="none"/>
        </w:rPr>
        <w:t xml:space="preserve">、苏采云系统使用谷歌浏览器参与不见面开标。</w:t>
      </w:r>
      <w:r/>
    </w:p>
    <w:p>
      <w:pPr>
        <w:pStyle w:val="955"/>
        <w:jc w:val="both"/>
        <w:spacing w:line="360" w:lineRule="auto"/>
        <w:shd w:val="clear" w:color="auto" w:fill="ffffff"/>
        <w:tabs>
          <w:tab w:val="left" w:pos="900" w:leader="none"/>
        </w:tabs>
        <w:rPr>
          <w:rFonts w:hint="eastAsia" w:ascii="仿宋" w:hAnsi="仿宋" w:eastAsia="仿宋" w:cs="仿宋"/>
          <w:b/>
          <w:color w:val="auto"/>
          <w:sz w:val="28"/>
          <w:szCs w:val="28"/>
          <w:highlight w:val="none"/>
          <w:shd w:val="clear" w:color="auto" w:fill="ffffff"/>
        </w:rPr>
      </w:pPr>
      <w:r>
        <w:rPr>
          <w:rFonts w:hint="eastAsia" w:ascii="仿宋" w:hAnsi="仿宋" w:eastAsia="仿宋" w:cs="仿宋"/>
          <w:b/>
          <w:color w:val="auto"/>
          <w:sz w:val="28"/>
          <w:szCs w:val="28"/>
          <w:highlight w:val="none"/>
          <w:shd w:val="clear" w:color="auto" w:fill="ffffff"/>
        </w:rPr>
        <w:t xml:space="preserve">四、首次响应文件提交</w:t>
      </w:r>
      <w:r/>
    </w:p>
    <w:p>
      <w:pPr>
        <w:ind w:left="547"/>
        <w:spacing w:before="78" w:line="360" w:lineRule="auto"/>
        <w:rPr>
          <w:rFonts w:hint="eastAsia" w:ascii="仿宋" w:hAnsi="仿宋" w:eastAsia="仿宋" w:cs="仿宋"/>
          <w:color w:val="auto"/>
          <w:sz w:val="28"/>
          <w:szCs w:val="28"/>
          <w:highlight w:val="none"/>
        </w:rPr>
        <w:outlineLvl w:val="2"/>
      </w:pPr>
      <w:r/>
      <w:bookmarkStart w:id="10" w:name="_Toc31869"/>
      <w:r>
        <w:rPr>
          <w:rFonts w:hint="eastAsia" w:ascii="仿宋" w:hAnsi="仿宋" w:eastAsia="仿宋" w:cs="仿宋"/>
          <w:color w:val="auto"/>
          <w:spacing w:val="-5"/>
          <w:sz w:val="28"/>
          <w:szCs w:val="28"/>
          <w:highlight w:val="none"/>
        </w:rPr>
        <w:t xml:space="preserve">电子响应文件</w:t>
      </w:r>
      <w:bookmarkEnd w:id="10"/>
      <w:r/>
      <w:r/>
    </w:p>
    <w:p>
      <w:pPr>
        <w:ind w:left="518"/>
        <w:spacing w:before="179"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pacing w:val="-10"/>
          <w:position w:val="17"/>
          <w:sz w:val="28"/>
          <w:szCs w:val="28"/>
          <w:highlight w:val="none"/>
        </w:rPr>
        <w:t xml:space="preserve">截止</w:t>
      </w:r>
      <w:r>
        <w:rPr>
          <w:rFonts w:hint="eastAsia" w:ascii="仿宋" w:hAnsi="仿宋" w:eastAsia="仿宋" w:cs="仿宋"/>
          <w:color w:val="auto"/>
          <w:spacing w:val="-9"/>
          <w:position w:val="17"/>
          <w:sz w:val="28"/>
          <w:szCs w:val="28"/>
          <w:highlight w:val="none"/>
        </w:rPr>
        <w:t xml:space="preserve">时</w:t>
      </w:r>
      <w:r>
        <w:rPr>
          <w:rFonts w:hint="eastAsia" w:ascii="仿宋" w:hAnsi="仿宋" w:eastAsia="仿宋" w:cs="仿宋"/>
          <w:color w:val="auto"/>
          <w:spacing w:val="-5"/>
          <w:position w:val="17"/>
          <w:sz w:val="28"/>
          <w:szCs w:val="28"/>
          <w:highlight w:val="none"/>
        </w:rPr>
        <w:t xml:space="preserve">间： </w:t>
      </w:r>
      <w:r>
        <w:rPr>
          <w:rFonts w:hint="eastAsia" w:ascii="仿宋" w:hAnsi="仿宋" w:eastAsia="仿宋" w:cs="仿宋"/>
          <w:color w:val="auto"/>
          <w:spacing w:val="-5"/>
          <w:position w:val="17"/>
          <w:sz w:val="28"/>
          <w:szCs w:val="28"/>
          <w:highlight w:val="none"/>
          <w:lang w:eastAsia="zh-CN"/>
        </w:rPr>
        <w:t xml:space="preserve">2026</w:t>
      </w:r>
      <w:r>
        <w:rPr>
          <w:rFonts w:hint="eastAsia" w:ascii="仿宋" w:hAnsi="仿宋" w:eastAsia="仿宋" w:cs="仿宋"/>
          <w:color w:val="auto"/>
          <w:spacing w:val="-5"/>
          <w:position w:val="17"/>
          <w:sz w:val="28"/>
          <w:szCs w:val="28"/>
          <w:highlight w:val="none"/>
        </w:rPr>
        <w:t xml:space="preserve">-</w:t>
      </w:r>
      <w:r>
        <w:rPr>
          <w:rFonts w:hint="eastAsia" w:ascii="仿宋" w:hAnsi="仿宋" w:eastAsia="仿宋" w:cs="仿宋"/>
          <w:color w:val="auto"/>
          <w:spacing w:val="-5"/>
          <w:position w:val="17"/>
          <w:sz w:val="28"/>
          <w:szCs w:val="28"/>
          <w:highlight w:val="none"/>
          <w:lang w:val="en-US" w:eastAsia="zh-CN"/>
        </w:rPr>
        <w:t xml:space="preserve">9</w:t>
      </w:r>
      <w:r>
        <w:rPr>
          <w:rFonts w:hint="eastAsia" w:ascii="仿宋" w:hAnsi="仿宋" w:eastAsia="仿宋" w:cs="仿宋"/>
          <w:color w:val="auto"/>
          <w:spacing w:val="-5"/>
          <w:position w:val="17"/>
          <w:sz w:val="28"/>
          <w:szCs w:val="28"/>
          <w:highlight w:val="none"/>
        </w:rPr>
        <w:t xml:space="preserve">-</w:t>
      </w:r>
      <w:r>
        <w:rPr>
          <w:rFonts w:hint="eastAsia" w:ascii="仿宋" w:hAnsi="仿宋" w:eastAsia="仿宋" w:cs="仿宋"/>
          <w:color w:val="auto"/>
          <w:spacing w:val="-5"/>
          <w:position w:val="17"/>
          <w:sz w:val="28"/>
          <w:szCs w:val="28"/>
          <w:highlight w:val="none"/>
          <w:lang w:val="en-US" w:eastAsia="zh-CN"/>
        </w:rPr>
        <w:t xml:space="preserve">8   </w:t>
      </w:r>
      <w:r>
        <w:rPr>
          <w:rFonts w:hint="eastAsia" w:ascii="仿宋" w:hAnsi="仿宋" w:eastAsia="仿宋" w:cs="仿宋"/>
          <w:color w:val="auto"/>
          <w:spacing w:val="-5"/>
          <w:position w:val="17"/>
          <w:sz w:val="28"/>
          <w:szCs w:val="28"/>
          <w:highlight w:val="none"/>
        </w:rPr>
        <w:t xml:space="preserve"> </w:t>
      </w:r>
      <w:r>
        <w:rPr>
          <w:rFonts w:hint="eastAsia" w:ascii="仿宋" w:hAnsi="仿宋" w:eastAsia="仿宋" w:cs="仿宋"/>
          <w:color w:val="auto"/>
          <w:spacing w:val="-5"/>
          <w:position w:val="17"/>
          <w:sz w:val="28"/>
          <w:szCs w:val="28"/>
          <w:highlight w:val="none"/>
          <w:lang w:val="en-US" w:eastAsia="zh-CN"/>
        </w:rPr>
        <w:t xml:space="preserve">09</w:t>
      </w:r>
      <w:r>
        <w:rPr>
          <w:rFonts w:hint="eastAsia" w:ascii="仿宋" w:hAnsi="仿宋" w:eastAsia="仿宋" w:cs="仿宋"/>
          <w:color w:val="auto"/>
          <w:spacing w:val="-5"/>
          <w:position w:val="17"/>
          <w:sz w:val="28"/>
          <w:szCs w:val="28"/>
          <w:highlight w:val="none"/>
        </w:rPr>
        <w:t xml:space="preserve">:</w:t>
      </w:r>
      <w:r>
        <w:rPr>
          <w:rFonts w:hint="eastAsia" w:ascii="仿宋" w:hAnsi="仿宋" w:eastAsia="仿宋" w:cs="仿宋"/>
          <w:color w:val="auto"/>
          <w:spacing w:val="-5"/>
          <w:position w:val="17"/>
          <w:sz w:val="28"/>
          <w:szCs w:val="28"/>
          <w:highlight w:val="none"/>
          <w:lang w:val="en-US" w:eastAsia="zh-CN"/>
        </w:rPr>
        <w:t xml:space="preserve">30</w:t>
      </w:r>
      <w:r/>
    </w:p>
    <w:p>
      <w:pPr>
        <w:pStyle w:val="955"/>
        <w:ind w:firstLine="560"/>
        <w:spacing w:line="360" w:lineRule="auto"/>
        <w:widowControl/>
        <w:rPr>
          <w:rFonts w:hint="eastAsia" w:ascii="仿宋" w:hAnsi="仿宋" w:eastAsia="仿宋" w:cs="仿宋"/>
          <w:bCs/>
          <w:color w:val="auto"/>
          <w:sz w:val="28"/>
          <w:szCs w:val="28"/>
          <w:highlight w:val="none"/>
          <w:shd w:val="clear" w:color="auto" w:fill="ffffff"/>
        </w:rPr>
      </w:pPr>
      <w:r/>
      <w:bookmarkStart w:id="11" w:name="_bookmark6"/>
      <w:r/>
      <w:bookmarkEnd w:id="11"/>
      <w:r>
        <w:rPr>
          <w:rFonts w:hint="eastAsia" w:ascii="仿宋" w:hAnsi="仿宋" w:eastAsia="仿宋" w:cs="仿宋"/>
          <w:color w:val="auto"/>
          <w:sz w:val="28"/>
          <w:szCs w:val="28"/>
          <w:highlight w:val="none"/>
        </w:rPr>
        <w:t xml:space="preserve">地点：</w:t>
      </w:r>
      <w:r>
        <w:rPr>
          <w:rFonts w:hint="eastAsia" w:ascii="仿宋" w:hAnsi="仿宋" w:eastAsia="仿宋" w:cs="仿宋"/>
          <w:b/>
          <w:bCs/>
          <w:color w:val="auto"/>
          <w:sz w:val="28"/>
          <w:szCs w:val="28"/>
          <w:highlight w:val="none"/>
        </w:rPr>
        <w:t xml:space="preserve">“江苏政府采购网——苏采云”系统（网址：</w:t>
      </w:r>
      <w:r>
        <w:rPr>
          <w:rFonts w:hint="eastAsia" w:ascii="仿宋" w:hAnsi="仿宋" w:eastAsia="仿宋" w:cs="仿宋"/>
          <w:color w:val="auto"/>
          <w:spacing w:val="-2"/>
          <w:sz w:val="28"/>
          <w:szCs w:val="28"/>
          <w:highlight w:val="none"/>
        </w:rPr>
        <w:t xml:space="preserve"> http://jszfcg.jsczt.cn/</w:t>
      </w:r>
      <w:r>
        <w:rPr>
          <w:rFonts w:hint="eastAsia" w:ascii="仿宋" w:hAnsi="仿宋" w:eastAsia="仿宋" w:cs="仿宋"/>
          <w:b/>
          <w:bCs/>
          <w:color w:val="auto"/>
          <w:sz w:val="28"/>
          <w:szCs w:val="28"/>
          <w:highlight w:val="none"/>
        </w:rPr>
        <w:t xml:space="preserve">）将后缀名为“.kedt”的</w:t>
      </w:r>
      <w:r>
        <w:rPr>
          <w:rFonts w:hint="eastAsia" w:ascii="仿宋" w:hAnsi="仿宋" w:eastAsia="仿宋" w:cs="仿宋"/>
          <w:b/>
          <w:bCs/>
          <w:color w:val="auto"/>
          <w:sz w:val="28"/>
          <w:szCs w:val="28"/>
          <w:highlight w:val="none"/>
          <w:lang w:eastAsia="zh-CN"/>
        </w:rPr>
        <w:t xml:space="preserve">磋商响应文件</w:t>
      </w:r>
      <w:r>
        <w:rPr>
          <w:rFonts w:hint="eastAsia" w:ascii="仿宋" w:hAnsi="仿宋" w:eastAsia="仿宋" w:cs="仿宋"/>
          <w:b/>
          <w:bCs/>
          <w:color w:val="auto"/>
          <w:sz w:val="28"/>
          <w:szCs w:val="28"/>
          <w:highlight w:val="none"/>
        </w:rPr>
        <w:t xml:space="preserve">导入政府采购客户端工具--制作</w:t>
      </w:r>
      <w:r>
        <w:rPr>
          <w:rFonts w:hint="eastAsia" w:ascii="仿宋" w:hAnsi="仿宋" w:eastAsia="仿宋" w:cs="仿宋"/>
          <w:b/>
          <w:bCs/>
          <w:color w:val="auto"/>
          <w:sz w:val="28"/>
          <w:szCs w:val="28"/>
          <w:highlight w:val="none"/>
          <w:lang w:eastAsia="zh-CN"/>
        </w:rPr>
        <w:t xml:space="preserve">磋商响应文件</w:t>
      </w:r>
      <w:r>
        <w:rPr>
          <w:rFonts w:hint="eastAsia" w:ascii="仿宋" w:hAnsi="仿宋" w:eastAsia="仿宋" w:cs="仿宋"/>
          <w:b/>
          <w:bCs/>
          <w:color w:val="auto"/>
          <w:sz w:val="28"/>
          <w:szCs w:val="28"/>
          <w:highlight w:val="none"/>
        </w:rPr>
        <w:t xml:space="preserve">--导出加密的</w:t>
      </w:r>
      <w:r>
        <w:rPr>
          <w:rFonts w:hint="eastAsia" w:ascii="仿宋" w:hAnsi="仿宋" w:eastAsia="仿宋" w:cs="仿宋"/>
          <w:b/>
          <w:bCs/>
          <w:color w:val="auto"/>
          <w:sz w:val="28"/>
          <w:szCs w:val="28"/>
          <w:highlight w:val="none"/>
          <w:lang w:eastAsia="zh-CN"/>
        </w:rPr>
        <w:t xml:space="preserve">磋商响应文件</w:t>
      </w:r>
      <w:r>
        <w:rPr>
          <w:rFonts w:hint="eastAsia" w:ascii="仿宋" w:hAnsi="仿宋" w:eastAsia="仿宋" w:cs="仿宋"/>
          <w:b/>
          <w:bCs/>
          <w:color w:val="auto"/>
          <w:sz w:val="28"/>
          <w:szCs w:val="28"/>
          <w:highlight w:val="none"/>
        </w:rPr>
        <w:t xml:space="preserve">(后缀名为zip) --通过“苏采云”系统上传投标响应文件。具体详见《江苏省政府采购管理交易系统(苏采云)供应商操作手册》。</w:t>
      </w:r>
      <w:r/>
    </w:p>
    <w:p>
      <w:pPr>
        <w:pStyle w:val="955"/>
        <w:spacing w:line="360" w:lineRule="auto"/>
        <w:widowControl/>
        <w:rPr>
          <w:rFonts w:hint="eastAsia" w:ascii="仿宋" w:hAnsi="仿宋" w:eastAsia="仿宋" w:cs="仿宋"/>
          <w:b/>
          <w:color w:val="auto"/>
          <w:sz w:val="28"/>
          <w:szCs w:val="28"/>
          <w:highlight w:val="none"/>
          <w:shd w:val="clear" w:color="auto" w:fill="ffffff"/>
        </w:rPr>
      </w:pPr>
      <w:r>
        <w:rPr>
          <w:rFonts w:hint="eastAsia" w:ascii="仿宋" w:hAnsi="仿宋" w:eastAsia="仿宋" w:cs="仿宋"/>
          <w:b/>
          <w:color w:val="auto"/>
          <w:sz w:val="28"/>
          <w:szCs w:val="28"/>
          <w:highlight w:val="none"/>
          <w:shd w:val="clear" w:color="auto" w:fill="ffffff"/>
        </w:rPr>
        <w:t xml:space="preserve">五、开启</w:t>
      </w:r>
      <w:r/>
    </w:p>
    <w:p>
      <w:pPr>
        <w:ind w:left="531"/>
        <w:spacing w:before="79"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pacing w:val="-12"/>
          <w:position w:val="15"/>
          <w:sz w:val="28"/>
          <w:szCs w:val="28"/>
          <w:highlight w:val="none"/>
        </w:rPr>
        <w:t xml:space="preserve">时间</w:t>
      </w:r>
      <w:r>
        <w:rPr>
          <w:rFonts w:hint="eastAsia" w:ascii="仿宋" w:hAnsi="仿宋" w:eastAsia="仿宋" w:cs="仿宋"/>
          <w:color w:val="auto"/>
          <w:spacing w:val="-10"/>
          <w:position w:val="15"/>
          <w:sz w:val="28"/>
          <w:szCs w:val="28"/>
          <w:highlight w:val="none"/>
        </w:rPr>
        <w:t xml:space="preserve">：</w:t>
      </w:r>
      <w:r>
        <w:rPr>
          <w:rFonts w:hint="eastAsia" w:ascii="仿宋" w:hAnsi="仿宋" w:eastAsia="仿宋" w:cs="仿宋"/>
          <w:color w:val="auto"/>
          <w:spacing w:val="-6"/>
          <w:position w:val="15"/>
          <w:sz w:val="28"/>
          <w:szCs w:val="28"/>
          <w:highlight w:val="none"/>
        </w:rPr>
        <w:t xml:space="preserve"> </w:t>
      </w:r>
      <w:r>
        <w:rPr>
          <w:rFonts w:hint="eastAsia" w:ascii="仿宋" w:hAnsi="仿宋" w:eastAsia="仿宋" w:cs="仿宋"/>
          <w:color w:val="auto"/>
          <w:spacing w:val="-6"/>
          <w:position w:val="15"/>
          <w:sz w:val="28"/>
          <w:szCs w:val="28"/>
          <w:highlight w:val="none"/>
          <w:lang w:eastAsia="zh-CN"/>
        </w:rPr>
        <w:t xml:space="preserve">2026</w:t>
      </w:r>
      <w:r>
        <w:rPr>
          <w:rFonts w:hint="eastAsia" w:ascii="仿宋" w:hAnsi="仿宋" w:eastAsia="仿宋" w:cs="仿宋"/>
          <w:color w:val="auto"/>
          <w:spacing w:val="-6"/>
          <w:position w:val="15"/>
          <w:sz w:val="28"/>
          <w:szCs w:val="28"/>
          <w:highlight w:val="none"/>
        </w:rPr>
        <w:t xml:space="preserve">-</w:t>
      </w:r>
      <w:r>
        <w:rPr>
          <w:rFonts w:hint="eastAsia" w:ascii="仿宋" w:hAnsi="仿宋" w:eastAsia="仿宋" w:cs="仿宋"/>
          <w:color w:val="auto"/>
          <w:spacing w:val="-6"/>
          <w:position w:val="15"/>
          <w:sz w:val="28"/>
          <w:szCs w:val="28"/>
          <w:highlight w:val="none"/>
          <w:lang w:val="en-US" w:eastAsia="zh-CN"/>
        </w:rPr>
        <w:t xml:space="preserve">9</w:t>
      </w:r>
      <w:r>
        <w:rPr>
          <w:rFonts w:hint="eastAsia" w:ascii="仿宋" w:hAnsi="仿宋" w:eastAsia="仿宋" w:cs="仿宋"/>
          <w:color w:val="auto"/>
          <w:spacing w:val="-6"/>
          <w:position w:val="15"/>
          <w:sz w:val="28"/>
          <w:szCs w:val="28"/>
          <w:highlight w:val="none"/>
        </w:rPr>
        <w:t xml:space="preserve">-</w:t>
      </w:r>
      <w:r>
        <w:rPr>
          <w:rFonts w:hint="eastAsia" w:ascii="仿宋" w:hAnsi="仿宋" w:eastAsia="仿宋" w:cs="仿宋"/>
          <w:color w:val="auto"/>
          <w:spacing w:val="-6"/>
          <w:position w:val="15"/>
          <w:sz w:val="28"/>
          <w:szCs w:val="28"/>
          <w:highlight w:val="none"/>
          <w:lang w:val="en-US" w:eastAsia="zh-CN"/>
        </w:rPr>
        <w:t xml:space="preserve">8 </w:t>
      </w:r>
      <w:r>
        <w:rPr>
          <w:rFonts w:hint="eastAsia" w:ascii="仿宋" w:hAnsi="仿宋" w:eastAsia="仿宋" w:cs="仿宋"/>
          <w:color w:val="auto"/>
          <w:spacing w:val="-6"/>
          <w:position w:val="15"/>
          <w:sz w:val="28"/>
          <w:szCs w:val="28"/>
          <w:highlight w:val="none"/>
        </w:rPr>
        <w:t xml:space="preserve"> </w:t>
      </w:r>
      <w:r>
        <w:rPr>
          <w:rFonts w:hint="eastAsia" w:ascii="仿宋" w:hAnsi="仿宋" w:eastAsia="仿宋" w:cs="仿宋"/>
          <w:color w:val="auto"/>
          <w:spacing w:val="-6"/>
          <w:position w:val="15"/>
          <w:sz w:val="28"/>
          <w:szCs w:val="28"/>
          <w:highlight w:val="none"/>
          <w:lang w:val="en-US" w:eastAsia="zh-CN"/>
        </w:rPr>
        <w:t xml:space="preserve"> 09</w:t>
      </w:r>
      <w:r>
        <w:rPr>
          <w:rFonts w:hint="eastAsia" w:ascii="仿宋" w:hAnsi="仿宋" w:eastAsia="仿宋" w:cs="仿宋"/>
          <w:color w:val="auto"/>
          <w:spacing w:val="-6"/>
          <w:position w:val="15"/>
          <w:sz w:val="28"/>
          <w:szCs w:val="28"/>
          <w:highlight w:val="none"/>
        </w:rPr>
        <w:t xml:space="preserve">:</w:t>
      </w:r>
      <w:r>
        <w:rPr>
          <w:rFonts w:hint="eastAsia" w:ascii="仿宋" w:hAnsi="仿宋" w:eastAsia="仿宋" w:cs="仿宋"/>
          <w:color w:val="auto"/>
          <w:spacing w:val="-6"/>
          <w:position w:val="15"/>
          <w:sz w:val="28"/>
          <w:szCs w:val="28"/>
          <w:highlight w:val="none"/>
          <w:lang w:val="en-US" w:eastAsia="zh-CN"/>
        </w:rPr>
        <w:t xml:space="preserve">30</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地点</w:t>
      </w:r>
      <w:r>
        <w:rPr>
          <w:rFonts w:hint="eastAsia" w:ascii="仿宋" w:hAnsi="仿宋" w:eastAsia="仿宋" w:cs="仿宋"/>
          <w:color w:val="auto"/>
          <w:sz w:val="28"/>
          <w:szCs w:val="28"/>
          <w:highlight w:val="none"/>
        </w:rPr>
        <w:t xml:space="preserve">：</w:t>
      </w:r>
      <w:r>
        <w:rPr>
          <w:rFonts w:hint="eastAsia" w:ascii="仿宋" w:hAnsi="仿宋" w:eastAsia="仿宋" w:cs="仿宋"/>
          <w:b/>
          <w:color w:val="auto"/>
          <w:sz w:val="28"/>
          <w:szCs w:val="28"/>
          <w:highlight w:val="none"/>
        </w:rPr>
        <w:t xml:space="preserve">“</w:t>
      </w:r>
      <w:r>
        <w:rPr>
          <w:rFonts w:hint="eastAsia" w:ascii="仿宋" w:hAnsi="仿宋" w:eastAsia="仿宋" w:cs="仿宋"/>
          <w:b/>
          <w:bCs/>
          <w:color w:val="auto"/>
          <w:sz w:val="28"/>
          <w:szCs w:val="28"/>
          <w:highlight w:val="none"/>
        </w:rPr>
        <w:t xml:space="preserve">江苏政府采购网——</w:t>
      </w:r>
      <w:r>
        <w:rPr>
          <w:rFonts w:hint="eastAsia" w:ascii="仿宋" w:hAnsi="仿宋" w:eastAsia="仿宋" w:cs="仿宋"/>
          <w:b/>
          <w:color w:val="auto"/>
          <w:sz w:val="28"/>
          <w:szCs w:val="28"/>
          <w:highlight w:val="none"/>
        </w:rPr>
        <w:t xml:space="preserve">苏采云”系统（网址：</w:t>
      </w:r>
      <w:r>
        <w:rPr>
          <w:rFonts w:hint="eastAsia" w:ascii="仿宋" w:hAnsi="仿宋" w:eastAsia="仿宋" w:cs="仿宋"/>
          <w:color w:val="auto"/>
          <w:spacing w:val="-2"/>
          <w:sz w:val="28"/>
          <w:szCs w:val="28"/>
          <w:highlight w:val="none"/>
        </w:rPr>
        <w:t xml:space="preserve"> http://jszfcg.jsczt.cn/</w:t>
      </w:r>
      <w:r>
        <w:rPr>
          <w:rFonts w:hint="eastAsia" w:ascii="仿宋" w:hAnsi="仿宋" w:eastAsia="仿宋" w:cs="仿宋"/>
          <w:b/>
          <w:color w:val="auto"/>
          <w:sz w:val="28"/>
          <w:szCs w:val="28"/>
          <w:highlight w:val="none"/>
        </w:rPr>
        <w:t xml:space="preserve">）“开标大厅”</w:t>
      </w:r>
      <w:r>
        <w:rPr>
          <w:rFonts w:hint="eastAsia" w:ascii="仿宋" w:hAnsi="仿宋" w:eastAsia="仿宋" w:cs="仿宋"/>
          <w:color w:val="auto"/>
          <w:sz w:val="28"/>
          <w:szCs w:val="28"/>
          <w:highlight w:val="none"/>
        </w:rPr>
        <w:t xml:space="preserve"> </w:t>
      </w:r>
      <w:r/>
    </w:p>
    <w:p>
      <w:pPr>
        <w:pStyle w:val="955"/>
        <w:jc w:val="both"/>
        <w:spacing w:line="360" w:lineRule="auto"/>
        <w:shd w:val="clear" w:color="auto" w:fill="ffffff"/>
        <w:widowControl/>
        <w:rPr>
          <w:rFonts w:hint="eastAsia" w:ascii="仿宋" w:hAnsi="仿宋" w:eastAsia="仿宋" w:cs="仿宋"/>
          <w:b/>
          <w:color w:val="auto"/>
          <w:sz w:val="28"/>
          <w:szCs w:val="28"/>
          <w:highlight w:val="none"/>
          <w:shd w:val="clear" w:color="auto" w:fill="ffffff"/>
        </w:rPr>
      </w:pPr>
      <w:r>
        <w:rPr>
          <w:rFonts w:hint="eastAsia" w:ascii="仿宋" w:hAnsi="仿宋" w:eastAsia="仿宋" w:cs="仿宋"/>
          <w:b/>
          <w:color w:val="auto"/>
          <w:sz w:val="28"/>
          <w:szCs w:val="28"/>
          <w:highlight w:val="none"/>
          <w:shd w:val="clear" w:color="auto" w:fill="ffffff"/>
        </w:rPr>
        <w:t xml:space="preserve">六、公告期限</w:t>
      </w:r>
      <w:r/>
    </w:p>
    <w:p>
      <w:pPr>
        <w:pStyle w:val="955"/>
        <w:ind w:firstLine="560"/>
        <w:jc w:val="both"/>
        <w:spacing w:line="360" w:lineRule="auto"/>
        <w:shd w:val="clear" w:color="auto" w:fill="ffffff"/>
        <w:widowControl/>
        <w:rPr>
          <w:rFonts w:hint="eastAsia" w:ascii="仿宋" w:hAnsi="仿宋" w:eastAsia="仿宋" w:cs="仿宋"/>
          <w:bCs/>
          <w:color w:val="auto"/>
          <w:sz w:val="28"/>
          <w:szCs w:val="28"/>
          <w:highlight w:val="none"/>
          <w:shd w:val="clear" w:color="auto" w:fill="ffffff"/>
        </w:rPr>
      </w:pPr>
      <w:r>
        <w:rPr>
          <w:rFonts w:hint="eastAsia" w:ascii="仿宋" w:hAnsi="仿宋" w:eastAsia="仿宋" w:cs="仿宋"/>
          <w:bCs/>
          <w:color w:val="auto"/>
          <w:sz w:val="28"/>
          <w:szCs w:val="28"/>
          <w:highlight w:val="none"/>
          <w:shd w:val="clear" w:color="auto" w:fill="ffffff"/>
        </w:rPr>
        <w:t xml:space="preserve">自本公告发布之日起 </w:t>
      </w:r>
      <w:r>
        <w:rPr>
          <w:rFonts w:hint="eastAsia" w:ascii="仿宋" w:hAnsi="仿宋" w:eastAsia="仿宋" w:cs="仿宋"/>
          <w:bCs/>
          <w:color w:val="auto"/>
          <w:sz w:val="28"/>
          <w:szCs w:val="28"/>
          <w:highlight w:val="none"/>
          <w:shd w:val="clear" w:color="auto" w:fill="ffffff"/>
          <w:lang w:val="en-US" w:eastAsia="zh-CN"/>
        </w:rPr>
        <w:t xml:space="preserve">3</w:t>
      </w:r>
      <w:r>
        <w:rPr>
          <w:rFonts w:hint="eastAsia" w:ascii="仿宋" w:hAnsi="仿宋" w:eastAsia="仿宋" w:cs="仿宋"/>
          <w:bCs/>
          <w:color w:val="auto"/>
          <w:sz w:val="28"/>
          <w:szCs w:val="28"/>
          <w:highlight w:val="none"/>
          <w:shd w:val="clear" w:color="auto" w:fill="ffffff"/>
        </w:rPr>
        <w:t xml:space="preserve"> 个工作日。</w:t>
      </w:r>
      <w:r/>
    </w:p>
    <w:p>
      <w:pPr>
        <w:pStyle w:val="955"/>
        <w:numPr>
          <w:ilvl w:val="0"/>
          <w:numId w:val="2"/>
        </w:numPr>
        <w:jc w:val="both"/>
        <w:spacing w:line="360" w:lineRule="auto"/>
        <w:shd w:val="clear" w:color="auto" w:fill="ffffff"/>
        <w:widowControl/>
        <w:rPr>
          <w:rFonts w:hint="eastAsia" w:ascii="仿宋" w:hAnsi="仿宋" w:eastAsia="仿宋" w:cs="仿宋"/>
          <w:b/>
          <w:color w:val="auto"/>
          <w:sz w:val="28"/>
          <w:szCs w:val="28"/>
          <w:highlight w:val="none"/>
          <w:shd w:val="clear" w:color="auto" w:fill="ffffff"/>
        </w:rPr>
      </w:pPr>
      <w:r>
        <w:rPr>
          <w:rFonts w:hint="eastAsia" w:ascii="仿宋" w:hAnsi="仿宋" w:eastAsia="仿宋" w:cs="仿宋"/>
          <w:b/>
          <w:color w:val="auto"/>
          <w:sz w:val="28"/>
          <w:szCs w:val="28"/>
          <w:highlight w:val="none"/>
          <w:shd w:val="clear" w:color="auto" w:fill="ffffff"/>
        </w:rPr>
        <w:t xml:space="preserve">其他补充事宜</w:t>
      </w:r>
      <w:r/>
    </w:p>
    <w:p>
      <w:pPr>
        <w:ind w:firstLine="592"/>
        <w:spacing w:line="360" w:lineRule="auto"/>
        <w:rPr>
          <w:rFonts w:hint="eastAsia" w:ascii="仿宋" w:hAnsi="仿宋" w:eastAsia="仿宋" w:cs="仿宋"/>
          <w:b w:val="0"/>
          <w:bCs w:val="0"/>
          <w:color w:val="auto"/>
          <w:spacing w:val="-2"/>
          <w:sz w:val="28"/>
          <w:szCs w:val="28"/>
          <w:highlight w:val="none"/>
        </w:rPr>
      </w:pPr>
      <w:r>
        <w:rPr>
          <w:rFonts w:hint="eastAsia" w:ascii="仿宋" w:hAnsi="仿宋" w:eastAsia="仿宋" w:cs="仿宋"/>
          <w:b w:val="0"/>
          <w:bCs w:val="0"/>
          <w:color w:val="auto"/>
          <w:spacing w:val="-2"/>
          <w:sz w:val="28"/>
          <w:szCs w:val="28"/>
          <w:highlight w:val="none"/>
        </w:rPr>
        <w:t xml:space="preserve">1</w:t>
      </w:r>
      <w:r>
        <w:rPr>
          <w:rFonts w:hint="eastAsia" w:ascii="仿宋" w:hAnsi="仿宋" w:eastAsia="仿宋" w:cs="仿宋"/>
          <w:b w:val="0"/>
          <w:bCs w:val="0"/>
          <w:color w:val="auto"/>
          <w:spacing w:val="-2"/>
          <w:sz w:val="28"/>
          <w:szCs w:val="28"/>
          <w:highlight w:val="none"/>
          <w:lang w:eastAsia="zh-CN"/>
        </w:rPr>
        <w:t xml:space="preserve">、</w:t>
      </w:r>
      <w:r>
        <w:rPr>
          <w:rFonts w:hint="eastAsia" w:ascii="仿宋" w:hAnsi="仿宋" w:eastAsia="仿宋" w:cs="仿宋"/>
          <w:b w:val="0"/>
          <w:bCs w:val="0"/>
          <w:color w:val="auto"/>
          <w:spacing w:val="-2"/>
          <w:sz w:val="28"/>
          <w:szCs w:val="28"/>
          <w:highlight w:val="none"/>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592"/>
        <w:spacing w:line="360" w:lineRule="auto"/>
        <w:rPr>
          <w:rFonts w:hint="eastAsia" w:ascii="仿宋" w:hAnsi="仿宋" w:eastAsia="仿宋" w:cs="仿宋"/>
          <w:b w:val="0"/>
          <w:bCs w:val="0"/>
          <w:color w:val="auto"/>
          <w:spacing w:val="-2"/>
          <w:sz w:val="28"/>
          <w:szCs w:val="28"/>
          <w:highlight w:val="none"/>
        </w:rPr>
      </w:pPr>
      <w:r>
        <w:rPr>
          <w:rFonts w:hint="eastAsia" w:ascii="仿宋" w:hAnsi="仿宋" w:eastAsia="仿宋" w:cs="仿宋"/>
          <w:b w:val="0"/>
          <w:bCs w:val="0"/>
          <w:color w:val="auto"/>
          <w:spacing w:val="-2"/>
          <w:sz w:val="28"/>
          <w:szCs w:val="28"/>
          <w:highlight w:val="none"/>
        </w:rPr>
        <w:t xml:space="preserve">2</w:t>
      </w:r>
      <w:r>
        <w:rPr>
          <w:rFonts w:hint="eastAsia" w:ascii="仿宋" w:hAnsi="仿宋" w:eastAsia="仿宋" w:cs="仿宋"/>
          <w:b w:val="0"/>
          <w:bCs w:val="0"/>
          <w:color w:val="auto"/>
          <w:spacing w:val="-2"/>
          <w:sz w:val="28"/>
          <w:szCs w:val="28"/>
          <w:highlight w:val="none"/>
          <w:lang w:eastAsia="zh-CN"/>
        </w:rPr>
        <w:t xml:space="preserve">、</w:t>
      </w:r>
      <w:r>
        <w:rPr>
          <w:rFonts w:hint="eastAsia" w:ascii="仿宋" w:hAnsi="仿宋" w:eastAsia="仿宋" w:cs="仿宋"/>
          <w:b w:val="0"/>
          <w:bCs w:val="0"/>
          <w:color w:val="auto"/>
          <w:spacing w:val="-2"/>
          <w:sz w:val="28"/>
          <w:szCs w:val="28"/>
          <w:highlight w:val="none"/>
        </w:rPr>
        <w:t xml:space="preserve">供应商如确定参加磋商，可自行下载采购文件及有关资料，按照《操作手册》进行注册，领取CA和办理电子签章，并按《操作手册》要求制作、上传电子</w:t>
      </w:r>
      <w:r>
        <w:rPr>
          <w:rFonts w:hint="eastAsia" w:ascii="仿宋" w:hAnsi="仿宋" w:eastAsia="仿宋" w:cs="仿宋"/>
          <w:b w:val="0"/>
          <w:bCs w:val="0"/>
          <w:color w:val="auto"/>
          <w:spacing w:val="-2"/>
          <w:sz w:val="28"/>
          <w:szCs w:val="28"/>
          <w:highlight w:val="none"/>
          <w:lang w:eastAsia="zh-CN"/>
        </w:rPr>
        <w:t xml:space="preserve">磋商响应文件</w:t>
      </w:r>
      <w:r>
        <w:rPr>
          <w:rFonts w:hint="eastAsia" w:ascii="仿宋" w:hAnsi="仿宋" w:eastAsia="仿宋" w:cs="仿宋"/>
          <w:b w:val="0"/>
          <w:bCs w:val="0"/>
          <w:color w:val="auto"/>
          <w:spacing w:val="-2"/>
          <w:sz w:val="28"/>
          <w:szCs w:val="28"/>
          <w:highlight w:val="none"/>
        </w:rPr>
        <w:t xml:space="preserve">，技术支持联系方式：13813140731。</w:t>
      </w:r>
      <w:r/>
    </w:p>
    <w:p>
      <w:pPr>
        <w:ind w:firstLine="592"/>
        <w:spacing w:line="360" w:lineRule="auto"/>
        <w:rPr>
          <w:rFonts w:hint="eastAsia" w:ascii="仿宋" w:hAnsi="仿宋" w:eastAsia="仿宋" w:cs="仿宋"/>
          <w:b w:val="0"/>
          <w:bCs w:val="0"/>
          <w:color w:val="auto"/>
          <w:spacing w:val="-2"/>
          <w:sz w:val="28"/>
          <w:szCs w:val="28"/>
          <w:highlight w:val="none"/>
        </w:rPr>
      </w:pPr>
      <w:r>
        <w:rPr>
          <w:rFonts w:hint="eastAsia" w:ascii="仿宋" w:hAnsi="仿宋" w:eastAsia="仿宋" w:cs="仿宋"/>
          <w:b w:val="0"/>
          <w:bCs w:val="0"/>
          <w:color w:val="auto"/>
          <w:spacing w:val="-2"/>
          <w:sz w:val="28"/>
          <w:szCs w:val="28"/>
          <w:highlight w:val="none"/>
        </w:rPr>
        <w:t xml:space="preserve">3</w:t>
      </w:r>
      <w:r>
        <w:rPr>
          <w:rFonts w:hint="eastAsia" w:ascii="仿宋" w:hAnsi="仿宋" w:eastAsia="仿宋" w:cs="仿宋"/>
          <w:b w:val="0"/>
          <w:bCs w:val="0"/>
          <w:color w:val="auto"/>
          <w:spacing w:val="-2"/>
          <w:sz w:val="28"/>
          <w:szCs w:val="28"/>
          <w:highlight w:val="none"/>
          <w:lang w:eastAsia="zh-CN"/>
        </w:rPr>
        <w:t xml:space="preserve">、</w:t>
      </w:r>
      <w:r>
        <w:rPr>
          <w:rFonts w:hint="eastAsia" w:ascii="仿宋" w:hAnsi="仿宋" w:eastAsia="仿宋" w:cs="仿宋"/>
          <w:b w:val="0"/>
          <w:bCs w:val="0"/>
          <w:color w:val="auto"/>
          <w:spacing w:val="-2"/>
          <w:sz w:val="28"/>
          <w:szCs w:val="28"/>
          <w:highlight w:val="none"/>
        </w:rPr>
        <w:t xml:space="preserve">考虑到网络环境、网络带宽等风险因素，请供应商在开标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与电源不稳定、未按要求配置上述设备、上述设备发生故障等自身原因，导致开标评标失败的，供应商自行承担其后果。</w:t>
      </w:r>
      <w:r/>
    </w:p>
    <w:p>
      <w:pPr>
        <w:ind w:firstLine="590"/>
        <w:spacing w:line="360" w:lineRule="auto"/>
        <w:rPr>
          <w:rFonts w:hint="eastAsia" w:ascii="仿宋" w:hAnsi="仿宋" w:eastAsia="仿宋" w:cs="仿宋"/>
          <w:b w:val="0"/>
          <w:bCs w:val="0"/>
          <w:color w:val="auto"/>
          <w:spacing w:val="-2"/>
          <w:sz w:val="28"/>
          <w:szCs w:val="28"/>
          <w:highlight w:val="none"/>
        </w:rPr>
      </w:pPr>
      <w:r>
        <w:rPr>
          <w:rFonts w:hint="eastAsia" w:ascii="仿宋" w:hAnsi="仿宋" w:eastAsia="仿宋" w:cs="仿宋"/>
          <w:b w:val="0"/>
          <w:bCs w:val="0"/>
          <w:color w:val="auto"/>
          <w:spacing w:val="-2"/>
          <w:sz w:val="28"/>
          <w:szCs w:val="28"/>
          <w:highlight w:val="none"/>
        </w:rPr>
        <w:t xml:space="preserve">4</w:t>
      </w:r>
      <w:r>
        <w:rPr>
          <w:rFonts w:hint="eastAsia" w:ascii="仿宋" w:hAnsi="仿宋" w:eastAsia="仿宋" w:cs="仿宋"/>
          <w:b w:val="0"/>
          <w:bCs w:val="0"/>
          <w:color w:val="auto"/>
          <w:spacing w:val="-2"/>
          <w:sz w:val="28"/>
          <w:szCs w:val="28"/>
          <w:highlight w:val="none"/>
          <w:lang w:eastAsia="zh-CN"/>
        </w:rPr>
        <w:t xml:space="preserve">、</w:t>
      </w:r>
      <w:r>
        <w:rPr>
          <w:rFonts w:hint="eastAsia" w:ascii="仿宋" w:hAnsi="仿宋" w:eastAsia="仿宋" w:cs="仿宋"/>
          <w:b w:val="0"/>
          <w:bCs w:val="0"/>
          <w:color w:val="auto"/>
          <w:spacing w:val="-2"/>
          <w:sz w:val="28"/>
          <w:szCs w:val="28"/>
          <w:highlight w:val="none"/>
        </w:rPr>
        <w:t xml:space="preserve">根据江苏省财政厅《关于做好政府采购支持企业发展有关事项的通知》（苏财购【2020】52号）文件的要求，本项目无需缴纳磋商保证金。</w:t>
      </w:r>
      <w:r/>
    </w:p>
    <w:p>
      <w:pPr>
        <w:ind w:firstLine="590"/>
        <w:spacing w:line="360" w:lineRule="auto"/>
        <w:rPr>
          <w:rFonts w:hint="eastAsia" w:ascii="仿宋" w:hAnsi="仿宋" w:eastAsia="仿宋" w:cs="仿宋"/>
          <w:color w:val="auto"/>
          <w:spacing w:val="-2"/>
          <w:sz w:val="28"/>
          <w:szCs w:val="28"/>
          <w:highlight w:val="none"/>
        </w:rPr>
      </w:pPr>
      <w:r>
        <w:rPr>
          <w:rFonts w:hint="eastAsia" w:ascii="仿宋" w:hAnsi="仿宋" w:eastAsia="仿宋" w:cs="仿宋"/>
          <w:color w:val="auto"/>
          <w:spacing w:val="-2"/>
          <w:sz w:val="28"/>
          <w:szCs w:val="28"/>
          <w:highlight w:val="none"/>
        </w:rPr>
        <w:t xml:space="preserve">5</w:t>
      </w:r>
      <w:r>
        <w:rPr>
          <w:rFonts w:hint="eastAsia" w:ascii="仿宋" w:hAnsi="仿宋" w:eastAsia="仿宋" w:cs="仿宋"/>
          <w:color w:val="auto"/>
          <w:spacing w:val="-2"/>
          <w:sz w:val="28"/>
          <w:szCs w:val="28"/>
          <w:highlight w:val="none"/>
          <w:lang w:eastAsia="zh-CN"/>
        </w:rPr>
        <w:t xml:space="preserve">、</w:t>
      </w:r>
      <w:r>
        <w:rPr>
          <w:rFonts w:hint="eastAsia" w:ascii="仿宋" w:hAnsi="仿宋" w:eastAsia="仿宋" w:cs="仿宋"/>
          <w:color w:val="auto"/>
          <w:spacing w:val="-2"/>
          <w:sz w:val="28"/>
          <w:szCs w:val="28"/>
          <w:highlight w:val="none"/>
        </w:rPr>
        <w:t xml:space="preserve">有关本次采购的事项若存在变动或修改，敬请及时关注“江苏省政府采购网”发布的信息。</w:t>
      </w:r>
      <w:r/>
    </w:p>
    <w:p>
      <w:pPr>
        <w:ind w:firstLine="590"/>
        <w:spacing w:line="360" w:lineRule="auto"/>
        <w:rPr>
          <w:rFonts w:hint="eastAsia" w:ascii="仿宋" w:hAnsi="仿宋" w:eastAsia="仿宋" w:cs="仿宋"/>
          <w:color w:val="auto"/>
          <w:spacing w:val="-2"/>
          <w:sz w:val="28"/>
          <w:szCs w:val="28"/>
          <w:highlight w:val="none"/>
        </w:rPr>
      </w:pPr>
      <w:r>
        <w:rPr>
          <w:rFonts w:hint="eastAsia" w:ascii="仿宋" w:hAnsi="仿宋" w:eastAsia="仿宋" w:cs="仿宋"/>
          <w:color w:val="auto"/>
          <w:spacing w:val="-2"/>
          <w:sz w:val="28"/>
          <w:szCs w:val="28"/>
          <w:highlight w:val="none"/>
        </w:rPr>
        <w:t xml:space="preserve">6</w:t>
      </w:r>
      <w:r>
        <w:rPr>
          <w:rFonts w:hint="eastAsia" w:ascii="仿宋" w:hAnsi="仿宋" w:eastAsia="仿宋" w:cs="仿宋"/>
          <w:color w:val="auto"/>
          <w:spacing w:val="-2"/>
          <w:sz w:val="28"/>
          <w:szCs w:val="28"/>
          <w:highlight w:val="none"/>
          <w:lang w:eastAsia="zh-CN"/>
        </w:rPr>
        <w:t xml:space="preserve">、</w:t>
      </w:r>
      <w:r>
        <w:rPr>
          <w:rFonts w:hint="eastAsia" w:ascii="仿宋" w:hAnsi="仿宋" w:eastAsia="仿宋" w:cs="仿宋"/>
          <w:color w:val="auto"/>
          <w:spacing w:val="-2"/>
          <w:sz w:val="28"/>
          <w:szCs w:val="28"/>
          <w:highlight w:val="none"/>
        </w:rPr>
        <w:t xml:space="preserve">如在开标时间发生系统崩溃等不可预见的情况，造成开评标活动无法正常进行的，将延迟开评标，具体开评标时间另行通知。</w:t>
      </w:r>
      <w:r/>
    </w:p>
    <w:p>
      <w:pPr>
        <w:pStyle w:val="955"/>
        <w:spacing w:line="360" w:lineRule="auto"/>
        <w:shd w:val="clear" w:color="auto" w:fill="ffffff"/>
        <w:widowControl/>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shd w:val="clear" w:color="auto" w:fill="ffffff"/>
        </w:rPr>
        <w:t xml:space="preserve">八、对本次磋商提出询问，请按以下方式联系。</w:t>
      </w:r>
      <w:r/>
    </w:p>
    <w:p>
      <w:pPr>
        <w:pStyle w:val="955"/>
        <w:jc w:val="both"/>
        <w:spacing w:line="360" w:lineRule="auto"/>
        <w:shd w:val="clear" w:color="auto" w:fill="ffffff"/>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1</w:t>
      </w:r>
      <w:r>
        <w:rPr>
          <w:rFonts w:hint="eastAsia" w:ascii="仿宋" w:hAnsi="仿宋" w:eastAsia="仿宋" w:cs="仿宋"/>
          <w:b/>
          <w:color w:val="auto"/>
          <w:sz w:val="28"/>
          <w:szCs w:val="28"/>
          <w:highlight w:val="none"/>
          <w:shd w:val="clear" w:color="auto" w:fill="ffffff"/>
        </w:rPr>
        <w:t xml:space="preserve">、采购人信息</w:t>
      </w:r>
      <w:r/>
    </w:p>
    <w:p>
      <w:pPr>
        <w:ind w:firstLine="280"/>
        <w:spacing w:line="360" w:lineRule="auto"/>
        <w:shd w:val="clear" w:color="auto" w:fill="ffffff"/>
        <w:widowControl/>
        <w:tabs>
          <w:tab w:val="left" w:pos="900" w:leader="none"/>
        </w:tabs>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采购人：</w:t>
      </w:r>
      <w:r>
        <w:rPr>
          <w:rFonts w:hint="eastAsia" w:ascii="仿宋" w:hAnsi="仿宋" w:eastAsia="仿宋" w:cs="仿宋"/>
          <w:color w:val="auto"/>
          <w:sz w:val="28"/>
          <w:szCs w:val="28"/>
          <w:highlight w:val="none"/>
          <w:lang w:eastAsia="zh-CN"/>
        </w:rPr>
        <w:t xml:space="preserve">镇江市润州区宝塔路街道办事处</w:t>
      </w:r>
      <w:r/>
    </w:p>
    <w:p>
      <w:pPr>
        <w:ind w:firstLine="280"/>
        <w:spacing w:line="360" w:lineRule="auto"/>
        <w:shd w:val="clear" w:color="auto" w:fill="ffffff"/>
        <w:widowControl/>
        <w:tabs>
          <w:tab w:val="left" w:pos="900" w:leader="none"/>
        </w:tabs>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地  址：</w:t>
      </w:r>
      <w:r>
        <w:rPr>
          <w:rFonts w:hint="eastAsia" w:ascii="仿宋" w:hAnsi="仿宋" w:eastAsia="仿宋" w:cs="仿宋"/>
          <w:b w:val="0"/>
          <w:bCs w:val="0"/>
          <w:color w:val="auto"/>
          <w:sz w:val="28"/>
          <w:szCs w:val="28"/>
          <w:highlight w:val="none"/>
          <w:lang w:val="en-US" w:eastAsia="zh-CN"/>
        </w:rPr>
        <w:t xml:space="preserve">镇江市润州区运河路12号</w:t>
      </w:r>
      <w:r/>
    </w:p>
    <w:p>
      <w:pPr>
        <w:ind w:firstLine="420"/>
        <w:spacing w:line="360" w:lineRule="auto"/>
        <w:widowControl/>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联系方式：</w:t>
      </w:r>
      <w:r>
        <w:rPr>
          <w:rFonts w:hint="eastAsia" w:ascii="仿宋" w:hAnsi="仿宋" w:eastAsia="仿宋" w:cs="仿宋"/>
          <w:b w:val="0"/>
          <w:bCs w:val="0"/>
          <w:color w:val="auto"/>
          <w:sz w:val="28"/>
          <w:szCs w:val="28"/>
          <w:highlight w:val="none"/>
          <w:lang w:val="en-US" w:eastAsia="zh-CN"/>
        </w:rPr>
        <w:t xml:space="preserve">0511-88625792</w:t>
      </w:r>
      <w:r/>
    </w:p>
    <w:p>
      <w:pPr>
        <w:pStyle w:val="955"/>
        <w:jc w:val="both"/>
        <w:spacing w:line="360" w:lineRule="auto"/>
        <w:shd w:val="clear" w:color="auto" w:fill="ffffff"/>
        <w:widowControl/>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shd w:val="clear" w:color="auto" w:fill="ffffff"/>
        </w:rPr>
        <w:t xml:space="preserve">2、采购代理机构信息</w:t>
      </w:r>
      <w:r/>
    </w:p>
    <w:p>
      <w:pPr>
        <w:pStyle w:val="955"/>
        <w:ind w:firstLine="280"/>
        <w:jc w:val="both"/>
        <w:spacing w:line="360" w:lineRule="auto"/>
        <w:shd w:val="clear" w:color="auto" w:fill="ffffff"/>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shd w:val="clear" w:color="auto" w:fill="ffffff"/>
        </w:rPr>
        <w:t xml:space="preserve">名称：</w:t>
      </w:r>
      <w:r>
        <w:rPr>
          <w:rFonts w:hint="eastAsia" w:ascii="仿宋" w:hAnsi="仿宋" w:eastAsia="仿宋" w:cs="仿宋"/>
          <w:color w:val="auto"/>
          <w:sz w:val="28"/>
          <w:szCs w:val="28"/>
          <w:highlight w:val="none"/>
          <w:shd w:val="clear" w:color="auto" w:fill="ffffff"/>
          <w:lang w:eastAsia="zh-CN"/>
        </w:rPr>
        <w:t xml:space="preserve">镇江宜庆项目管理有限公司</w:t>
      </w:r>
      <w:r>
        <w:rPr>
          <w:rFonts w:hint="eastAsia" w:ascii="仿宋" w:hAnsi="仿宋" w:eastAsia="仿宋" w:cs="仿宋"/>
          <w:color w:val="auto"/>
          <w:sz w:val="28"/>
          <w:szCs w:val="28"/>
          <w:highlight w:val="none"/>
          <w:shd w:val="clear" w:color="auto" w:fill="ffffff"/>
        </w:rPr>
        <w:t xml:space="preserve">  </w:t>
      </w:r>
      <w:r/>
    </w:p>
    <w:p>
      <w:pPr>
        <w:pStyle w:val="955"/>
        <w:ind w:firstLine="280"/>
        <w:jc w:val="both"/>
        <w:spacing w:line="360" w:lineRule="auto"/>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shd w:val="clear" w:color="auto" w:fill="ffffff"/>
        </w:rPr>
        <w:t xml:space="preserve">地址：</w:t>
      </w:r>
      <w:r>
        <w:rPr>
          <w:rStyle w:val="1027"/>
          <w:rFonts w:hint="eastAsia" w:ascii="仿宋" w:hAnsi="仿宋" w:eastAsia="仿宋" w:cs="仿宋"/>
          <w:color w:val="auto"/>
          <w:sz w:val="28"/>
          <w:szCs w:val="28"/>
          <w:highlight w:val="none"/>
          <w:lang w:eastAsia="zh-CN"/>
        </w:rPr>
        <w:t xml:space="preserve">镇江市润兴路20号金泰大厦</w:t>
      </w:r>
      <w:r>
        <w:rPr>
          <w:rFonts w:hint="eastAsia" w:ascii="仿宋" w:hAnsi="仿宋" w:eastAsia="仿宋" w:cs="仿宋"/>
          <w:color w:val="auto"/>
          <w:sz w:val="28"/>
          <w:szCs w:val="28"/>
          <w:highlight w:val="none"/>
          <w:lang w:val="en-US" w:eastAsia="zh-CN"/>
        </w:rPr>
        <w:t xml:space="preserve"> </w:t>
      </w:r>
      <w:r/>
    </w:p>
    <w:p>
      <w:pPr>
        <w:pStyle w:val="955"/>
        <w:ind w:firstLine="280"/>
        <w:jc w:val="both"/>
        <w:spacing w:line="360" w:lineRule="auto"/>
        <w:widowControl/>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项目负责人：</w:t>
      </w:r>
      <w:r>
        <w:rPr>
          <w:rFonts w:hint="eastAsia" w:ascii="仿宋" w:hAnsi="仿宋" w:eastAsia="仿宋" w:cs="仿宋"/>
          <w:color w:val="auto"/>
          <w:sz w:val="28"/>
          <w:szCs w:val="28"/>
          <w:highlight w:val="none"/>
          <w:lang w:val="en-US" w:eastAsia="zh-CN"/>
        </w:rPr>
        <w:t xml:space="preserve">王工</w:t>
      </w:r>
      <w:r>
        <w:rPr>
          <w:rFonts w:hint="eastAsia" w:ascii="仿宋" w:hAnsi="仿宋" w:eastAsia="仿宋" w:cs="仿宋"/>
          <w:color w:val="auto"/>
          <w:sz w:val="28"/>
          <w:szCs w:val="28"/>
          <w:highlight w:val="none"/>
        </w:rPr>
        <w:t xml:space="preserve">    联系电话：</w:t>
      </w:r>
      <w:r>
        <w:rPr>
          <w:rFonts w:hint="eastAsia" w:ascii="仿宋" w:hAnsi="仿宋" w:eastAsia="仿宋" w:cs="仿宋"/>
          <w:color w:val="auto"/>
          <w:sz w:val="28"/>
          <w:szCs w:val="28"/>
          <w:highlight w:val="none"/>
          <w:lang w:val="en-US" w:eastAsia="zh-CN"/>
        </w:rPr>
        <w:t xml:space="preserve">18752961810</w:t>
      </w:r>
      <w:r/>
    </w:p>
    <w:p>
      <w:pPr>
        <w:pStyle w:val="955"/>
        <w:jc w:val="both"/>
        <w:spacing w:line="360" w:lineRule="auto"/>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3</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项目联系方式</w:t>
      </w:r>
      <w:r/>
    </w:p>
    <w:p>
      <w:pPr>
        <w:pStyle w:val="955"/>
        <w:ind w:firstLine="280"/>
        <w:jc w:val="both"/>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项目负责人：</w:t>
      </w:r>
      <w:r>
        <w:rPr>
          <w:rFonts w:hint="eastAsia" w:ascii="仿宋" w:hAnsi="仿宋" w:eastAsia="仿宋" w:cs="仿宋"/>
          <w:color w:val="auto"/>
          <w:sz w:val="28"/>
          <w:szCs w:val="28"/>
          <w:highlight w:val="none"/>
          <w:lang w:val="en-US" w:eastAsia="zh-CN"/>
        </w:rPr>
        <w:t xml:space="preserve">王工</w:t>
      </w:r>
      <w:r>
        <w:rPr>
          <w:rFonts w:hint="eastAsia" w:ascii="仿宋" w:hAnsi="仿宋" w:eastAsia="仿宋" w:cs="仿宋"/>
          <w:color w:val="auto"/>
          <w:sz w:val="28"/>
          <w:szCs w:val="28"/>
          <w:highlight w:val="none"/>
        </w:rPr>
        <w:t xml:space="preserve">   </w:t>
      </w:r>
      <w:r/>
    </w:p>
    <w:p>
      <w:pPr>
        <w:pStyle w:val="955"/>
        <w:ind w:firstLine="280"/>
        <w:jc w:val="both"/>
        <w:spacing w:line="360" w:lineRule="auto"/>
        <w:widowControl/>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 联系电话：</w:t>
      </w:r>
      <w:r>
        <w:rPr>
          <w:rFonts w:hint="eastAsia" w:ascii="仿宋" w:hAnsi="仿宋" w:eastAsia="仿宋" w:cs="仿宋"/>
          <w:color w:val="auto"/>
          <w:sz w:val="28"/>
          <w:szCs w:val="28"/>
          <w:highlight w:val="none"/>
          <w:lang w:val="en-US" w:eastAsia="zh-CN"/>
        </w:rPr>
        <w:t xml:space="preserve">18752961810</w:t>
      </w:r>
      <w:r/>
    </w:p>
    <w:p>
      <w:pPr>
        <w:pStyle w:val="955"/>
        <w:ind w:firstLine="280"/>
        <w:jc w:val="both"/>
        <w:spacing w:line="360" w:lineRule="auto"/>
        <w:widowControl/>
        <w:rPr>
          <w:rFonts w:hint="default" w:ascii="仿宋" w:hAnsi="仿宋" w:eastAsia="仿宋" w:cs="仿宋"/>
          <w:color w:val="auto"/>
          <w:sz w:val="28"/>
          <w:szCs w:val="28"/>
          <w:highlight w:val="none"/>
          <w:lang w:val="en-US"/>
        </w:rPr>
      </w:pPr>
      <w:r>
        <w:rPr>
          <w:rFonts w:hint="default" w:ascii="仿宋" w:hAnsi="仿宋" w:eastAsia="仿宋" w:cs="仿宋"/>
          <w:color w:val="auto"/>
          <w:sz w:val="28"/>
          <w:szCs w:val="28"/>
          <w:highlight w:val="none"/>
          <w:lang w:val="en-US"/>
        </w:rPr>
      </w:r>
      <w:r/>
    </w:p>
    <w:p>
      <w:pPr>
        <w:pStyle w:val="927"/>
        <w:numPr>
          <w:ilvl w:val="0"/>
          <w:numId w:val="0"/>
        </w:numPr>
        <w:jc w:val="center"/>
        <w:keepLines w:val="0"/>
        <w:keepNext w:val="0"/>
        <w:spacing w:line="360" w:lineRule="auto"/>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br w:type="page" w:clear="all"/>
      </w:r>
      <w:r>
        <w:rPr>
          <w:rFonts w:hint="eastAsia" w:ascii="仿宋" w:hAnsi="仿宋" w:eastAsia="仿宋" w:cs="仿宋"/>
          <w:color w:val="auto"/>
          <w:sz w:val="36"/>
          <w:szCs w:val="36"/>
          <w:highlight w:val="none"/>
          <w:lang w:val="en-US" w:eastAsia="zh-CN"/>
        </w:rPr>
        <w:t xml:space="preserve">第二章    供应商</w:t>
      </w:r>
      <w:r>
        <w:rPr>
          <w:rFonts w:hint="eastAsia" w:ascii="仿宋" w:hAnsi="仿宋" w:eastAsia="仿宋" w:cs="仿宋"/>
          <w:color w:val="auto"/>
          <w:sz w:val="36"/>
          <w:szCs w:val="36"/>
          <w:highlight w:val="none"/>
        </w:rPr>
        <w:t xml:space="preserve">须知</w:t>
      </w:r>
      <w:bookmarkEnd w:id="3"/>
      <w:r/>
      <w:bookmarkEnd w:id="4"/>
      <w:r/>
      <w:bookmarkEnd w:id="5"/>
      <w:r/>
      <w:r/>
    </w:p>
    <w:p>
      <w:pPr>
        <w:jc w:val="cente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前附表</w:t>
      </w:r>
      <w:r/>
    </w:p>
    <w:tbl>
      <w:tblPr>
        <w:tblStyle w:val="1020"/>
        <w:tblW w:w="505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2258"/>
        <w:gridCol w:w="6954"/>
      </w:tblGrid>
      <w:tr>
        <w:trPr>
          <w:jc w:val="center"/>
          <w:trHeight w:val="482"/>
        </w:trPr>
        <w:tc>
          <w:tcPr>
            <w:tcW w:w="855" w:type="dxa"/>
            <w:vAlign w:val="center"/>
            <w:textDirection w:val="lrTb"/>
            <w:noWrap w:val="false"/>
          </w:tcPr>
          <w:p>
            <w:pPr>
              <w:pStyle w:val="1019"/>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序号</w:t>
            </w:r>
            <w:r/>
          </w:p>
        </w:tc>
        <w:tc>
          <w:tcPr>
            <w:tcW w:w="2258" w:type="dxa"/>
            <w:vAlign w:val="center"/>
            <w:textDirection w:val="lrTb"/>
            <w:noWrap w:val="false"/>
          </w:tcPr>
          <w:p>
            <w:pPr>
              <w:pStyle w:val="1019"/>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事项</w:t>
            </w:r>
            <w:r/>
          </w:p>
        </w:tc>
        <w:tc>
          <w:tcPr>
            <w:tcW w:w="6954" w:type="dxa"/>
            <w:vAlign w:val="center"/>
            <w:textDirection w:val="lrTb"/>
            <w:noWrap w:val="false"/>
          </w:tcPr>
          <w:p>
            <w:pPr>
              <w:pStyle w:val="1019"/>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本项目规定</w:t>
            </w:r>
            <w:r/>
          </w:p>
        </w:tc>
      </w:tr>
      <w:tr>
        <w:trPr>
          <w:jc w:val="center"/>
          <w:trHeight w:val="4270"/>
        </w:trPr>
        <w:tc>
          <w:tcPr>
            <w:tcW w:w="855" w:type="dxa"/>
            <w:vAlign w:val="center"/>
            <w:textDirection w:val="lrTb"/>
            <w:noWrap w:val="false"/>
          </w:tcPr>
          <w:p>
            <w:pPr>
              <w:pStyle w:val="1019"/>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1</w:t>
            </w:r>
            <w:r/>
          </w:p>
        </w:tc>
        <w:tc>
          <w:tcPr>
            <w:tcW w:w="2258" w:type="dxa"/>
            <w:vAlign w:val="center"/>
            <w:textDirection w:val="lrTb"/>
            <w:noWrap w:val="false"/>
          </w:tcPr>
          <w:p>
            <w:pPr>
              <w:pStyle w:val="1019"/>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报价要求</w:t>
            </w:r>
            <w:r/>
          </w:p>
        </w:tc>
        <w:tc>
          <w:tcPr>
            <w:tcW w:w="6954" w:type="dxa"/>
            <w:vAlign w:val="center"/>
            <w:textDirection w:val="lrTb"/>
            <w:noWrap w:val="false"/>
          </w:tcPr>
          <w:p>
            <w:pPr>
              <w:pStyle w:val="1019"/>
              <w:ind w:left="0" w:right="0" w:firstLine="0"/>
              <w:jc w:val="both"/>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本次投标报价的币种为人民币。</w:t>
            </w:r>
            <w:r/>
          </w:p>
          <w:p>
            <w:pPr>
              <w:pStyle w:val="1019"/>
              <w:ind w:left="0" w:right="0" w:firstLine="0"/>
              <w:jc w:val="both"/>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投标人应按</w:t>
            </w:r>
            <w:r>
              <w:rPr>
                <w:rFonts w:hint="eastAsia" w:ascii="仿宋" w:hAnsi="仿宋" w:eastAsia="仿宋" w:cs="仿宋"/>
                <w:color w:val="auto"/>
                <w:sz w:val="28"/>
                <w:szCs w:val="28"/>
                <w:highlight w:val="none"/>
                <w:lang w:val="en-US" w:eastAsia="zh-CN" w:bidi="ar-SA"/>
              </w:rPr>
              <w:t xml:space="preserve">磋商</w:t>
            </w:r>
            <w:r>
              <w:rPr>
                <w:rFonts w:hint="eastAsia" w:ascii="仿宋" w:hAnsi="仿宋" w:eastAsia="仿宋" w:cs="仿宋"/>
                <w:color w:val="auto"/>
                <w:sz w:val="28"/>
                <w:szCs w:val="28"/>
                <w:highlight w:val="none"/>
                <w:lang w:val="en-US" w:eastAsia="en-US" w:bidi="ar-SA"/>
              </w:rPr>
              <w:t xml:space="preserve">文件所提供的各报价表格式报价。</w:t>
            </w:r>
            <w:r/>
          </w:p>
          <w:p>
            <w:pPr>
              <w:pStyle w:val="1019"/>
              <w:ind w:left="0" w:right="0" w:firstLine="0"/>
              <w:jc w:val="both"/>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投标人应对本项目报出最具有竞争力的价格，应包括本次招标要求提供的服务（</w:t>
            </w:r>
            <w:r>
              <w:rPr>
                <w:rFonts w:hint="eastAsia" w:ascii="仿宋" w:hAnsi="仿宋" w:eastAsia="仿宋" w:cs="仿宋"/>
                <w:color w:val="auto"/>
                <w:sz w:val="28"/>
                <w:szCs w:val="28"/>
                <w:highlight w:val="none"/>
                <w:lang w:val="en-US" w:eastAsia="zh-CN" w:bidi="ar-SA"/>
              </w:rPr>
              <w:t xml:space="preserve">工程、</w:t>
            </w:r>
            <w:r>
              <w:rPr>
                <w:rFonts w:hint="eastAsia" w:ascii="仿宋" w:hAnsi="仿宋" w:eastAsia="仿宋" w:cs="仿宋"/>
                <w:color w:val="auto"/>
                <w:sz w:val="28"/>
                <w:szCs w:val="28"/>
                <w:highlight w:val="none"/>
                <w:lang w:val="en-US" w:eastAsia="en-US" w:bidi="ar-SA"/>
              </w:rPr>
              <w:t xml:space="preserve">货物）已支付或将支付的所有费用（含税费）。</w:t>
            </w:r>
            <w:r/>
          </w:p>
          <w:p>
            <w:pPr>
              <w:pStyle w:val="1019"/>
              <w:ind w:left="0" w:right="0" w:firstLine="0"/>
              <w:jc w:val="both"/>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最低投标报价不能作为中标的保证。</w:t>
            </w:r>
            <w:r/>
          </w:p>
          <w:p>
            <w:pPr>
              <w:pStyle w:val="1019"/>
              <w:ind w:left="0" w:right="0" w:firstLine="0"/>
              <w:jc w:val="both"/>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中标价即为合同签约价。</w:t>
            </w:r>
            <w:r/>
          </w:p>
          <w:p>
            <w:pPr>
              <w:pStyle w:val="1019"/>
              <w:ind w:left="0" w:right="0" w:firstLine="0"/>
              <w:jc w:val="both"/>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如出现报价前后不一致的，将按</w:t>
            </w:r>
            <w:r>
              <w:rPr>
                <w:rFonts w:hint="eastAsia" w:ascii="仿宋" w:hAnsi="仿宋" w:eastAsia="仿宋" w:cs="仿宋"/>
                <w:color w:val="auto"/>
                <w:sz w:val="28"/>
                <w:szCs w:val="28"/>
                <w:highlight w:val="none"/>
                <w:lang w:val="en-US" w:eastAsia="zh-CN" w:bidi="ar-SA"/>
              </w:rPr>
              <w:t xml:space="preserve">磋商</w:t>
            </w:r>
            <w:r>
              <w:rPr>
                <w:rFonts w:hint="eastAsia" w:ascii="仿宋" w:hAnsi="仿宋" w:eastAsia="仿宋" w:cs="仿宋"/>
                <w:color w:val="auto"/>
                <w:sz w:val="28"/>
                <w:szCs w:val="28"/>
                <w:highlight w:val="none"/>
                <w:lang w:val="en-US" w:eastAsia="en-US" w:bidi="ar-SA"/>
              </w:rPr>
              <w:t xml:space="preserve">文件第五部分“评标办法和标准”规定进行修正。</w:t>
            </w:r>
            <w:r/>
          </w:p>
        </w:tc>
      </w:tr>
      <w:tr>
        <w:trPr>
          <w:jc w:val="center"/>
          <w:trHeight w:val="4743"/>
        </w:trPr>
        <w:tc>
          <w:tcPr>
            <w:tcW w:w="855" w:type="dxa"/>
            <w:vAlign w:val="center"/>
            <w:textDirection w:val="lrTb"/>
            <w:noWrap w:val="false"/>
          </w:tcPr>
          <w:p>
            <w:pPr>
              <w:pStyle w:val="1019"/>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2</w:t>
            </w:r>
            <w:r/>
          </w:p>
        </w:tc>
        <w:tc>
          <w:tcPr>
            <w:tcW w:w="2258" w:type="dxa"/>
            <w:vAlign w:val="center"/>
            <w:textDirection w:val="lrTb"/>
            <w:noWrap w:val="false"/>
          </w:tcPr>
          <w:p>
            <w:pPr>
              <w:pStyle w:val="1019"/>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转包及分包</w:t>
            </w:r>
            <w:r/>
          </w:p>
        </w:tc>
        <w:tc>
          <w:tcPr>
            <w:tcW w:w="6954" w:type="dxa"/>
            <w:vAlign w:val="center"/>
            <w:textDirection w:val="lrTb"/>
            <w:noWrap w:val="false"/>
          </w:tcPr>
          <w:p>
            <w:pPr>
              <w:ind w:left="0" w:right="0" w:firstLine="0"/>
              <w:jc w:val="both"/>
              <w:keepLines w:val="0"/>
              <w:keepNext w:val="0"/>
              <w:spacing w:before="0" w:beforeAutospacing="0" w:after="0" w:afterAutospacing="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8"/>
                <w:szCs w:val="28"/>
                <w:highlight w:val="none"/>
              </w:rPr>
              <w:t xml:space="preserve">项目依法不得转包</w:t>
            </w:r>
            <w:r>
              <w:rPr>
                <w:rFonts w:hint="eastAsia" w:ascii="仿宋" w:hAnsi="仿宋" w:eastAsia="仿宋" w:cs="仿宋"/>
                <w:color w:val="auto"/>
                <w:sz w:val="28"/>
                <w:szCs w:val="28"/>
                <w:highlight w:val="none"/>
                <w:lang w:eastAsia="zh-CN"/>
              </w:rPr>
              <w:t xml:space="preserve">。</w:t>
            </w:r>
            <w:r/>
          </w:p>
          <w:p>
            <w:pPr>
              <w:ind w:left="0" w:right="0" w:firstLine="0"/>
              <w:jc w:val="both"/>
              <w:keepLines w:val="0"/>
              <w:keepNext w:val="0"/>
              <w:spacing w:before="0" w:beforeAutospacing="0" w:after="0" w:afterAutospacing="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color w:val="auto"/>
                <w:sz w:val="28"/>
                <w:szCs w:val="28"/>
                <w:highlight w:val="none"/>
                <w:lang w:eastAsia="zh-CN"/>
              </w:rPr>
              <w:t xml:space="preserve">☑</w:t>
            </w:r>
            <w:r>
              <w:rPr>
                <w:rFonts w:hint="eastAsia" w:ascii="仿宋" w:hAnsi="仿宋" w:eastAsia="仿宋" w:cs="仿宋"/>
                <w:color w:val="auto"/>
                <w:sz w:val="28"/>
                <w:szCs w:val="28"/>
                <w:highlight w:val="none"/>
              </w:rPr>
              <w:t xml:space="preserve">A本项目不同意分包。</w:t>
            </w:r>
            <w:r/>
          </w:p>
          <w:p>
            <w:pPr>
              <w:pStyle w:val="1019"/>
              <w:ind w:left="0" w:right="0" w:firstLine="0"/>
              <w:jc w:val="both"/>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eastAsia="zh-CN"/>
              </w:rPr>
              <w:t xml:space="preserve">□</w:t>
            </w:r>
            <w:r>
              <w:rPr>
                <w:rFonts w:hint="eastAsia" w:ascii="仿宋" w:hAnsi="仿宋" w:eastAsia="仿宋" w:cs="仿宋"/>
                <w:color w:val="auto"/>
                <w:sz w:val="28"/>
                <w:szCs w:val="28"/>
                <w:highlight w:val="none"/>
              </w:rPr>
              <w:t xml:space="preserve">B同意将非主体、非关键性的</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工作分包。投标人应当在</w:t>
            </w:r>
            <w:r>
              <w:rPr>
                <w:rFonts w:hint="eastAsia" w:ascii="仿宋" w:hAnsi="仿宋" w:eastAsia="仿宋" w:cs="仿宋"/>
                <w:color w:val="auto"/>
                <w:sz w:val="28"/>
                <w:szCs w:val="28"/>
                <w:highlight w:val="none"/>
                <w:lang w:eastAsia="zh-CN"/>
              </w:rPr>
              <w:t xml:space="preserve">磋商响应文件</w:t>
            </w:r>
            <w:r>
              <w:rPr>
                <w:rFonts w:hint="eastAsia" w:ascii="仿宋" w:hAnsi="仿宋" w:eastAsia="仿宋" w:cs="仿宋"/>
                <w:color w:val="auto"/>
                <w:sz w:val="28"/>
                <w:szCs w:val="28"/>
                <w:highlight w:val="none"/>
              </w:rPr>
              <w:t xml:space="preserve">中载明分包承担主体，分包承担主体应当具备相应资质条件且不得再次分包。</w:t>
            </w:r>
            <w:r>
              <w:rPr>
                <w:rFonts w:hint="eastAsia" w:ascii="仿宋" w:hAnsi="仿宋" w:eastAsia="仿宋" w:cs="仿宋"/>
                <w:color w:val="auto"/>
                <w:sz w:val="28"/>
                <w:szCs w:val="28"/>
                <w:highlight w:val="none"/>
                <w:shd w:val="clear" w:color="auto" w:fill="ffffff"/>
              </w:rPr>
              <w:t xml:space="preserve">享受中小企业扶持政策获得政府采购合同的，小微企业不得将合同分包给大中型企业，中型企业不得将合同分包给大型企业。</w:t>
            </w:r>
            <w:r>
              <w:rPr>
                <w:rFonts w:hint="eastAsia" w:ascii="仿宋" w:hAnsi="仿宋" w:eastAsia="仿宋" w:cs="仿宋"/>
                <w:color w:val="auto"/>
                <w:sz w:val="28"/>
                <w:szCs w:val="28"/>
                <w:highlight w:val="none"/>
              </w:rPr>
              <w:t xml:space="preserve">（</w:t>
            </w:r>
            <w:r>
              <w:rPr>
                <w:rFonts w:hint="eastAsia" w:ascii="仿宋" w:hAnsi="仿宋" w:eastAsia="仿宋" w:cs="仿宋"/>
                <w:i/>
                <w:iCs/>
                <w:color w:val="auto"/>
                <w:sz w:val="28"/>
                <w:szCs w:val="28"/>
                <w:highlight w:val="none"/>
                <w:u w:val="single"/>
              </w:rPr>
              <w:t xml:space="preserve">提醒：采购人允许采用分包方式履行合同的，应当在采购文件中明确可以分包履行的具体内容、金额或者比例，分包承担主体所需要具有的资质。</w:t>
            </w:r>
            <w:r>
              <w:rPr>
                <w:rFonts w:hint="eastAsia" w:ascii="仿宋" w:hAnsi="仿宋" w:eastAsia="仿宋" w:cs="仿宋"/>
                <w:color w:val="auto"/>
                <w:sz w:val="28"/>
                <w:szCs w:val="28"/>
                <w:highlight w:val="none"/>
              </w:rPr>
              <w:t xml:space="preserve">）</w:t>
            </w:r>
            <w:r/>
          </w:p>
        </w:tc>
      </w:tr>
      <w:tr>
        <w:trPr>
          <w:jc w:val="center"/>
          <w:trHeight w:val="2376"/>
        </w:trPr>
        <w:tc>
          <w:tcPr>
            <w:tcW w:w="855" w:type="dxa"/>
            <w:vAlign w:val="center"/>
            <w:textDirection w:val="lrTb"/>
            <w:noWrap w:val="false"/>
          </w:tcPr>
          <w:p>
            <w:pPr>
              <w:pStyle w:val="1019"/>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3</w:t>
            </w:r>
            <w:r/>
          </w:p>
        </w:tc>
        <w:tc>
          <w:tcPr>
            <w:tcW w:w="2258" w:type="dxa"/>
            <w:vAlign w:val="center"/>
            <w:textDirection w:val="lrTb"/>
            <w:noWrap w:val="false"/>
          </w:tcPr>
          <w:p>
            <w:pPr>
              <w:pStyle w:val="1019"/>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开标前答疑会</w:t>
            </w:r>
            <w:r/>
          </w:p>
        </w:tc>
        <w:tc>
          <w:tcPr>
            <w:tcW w:w="6954" w:type="dxa"/>
            <w:vAlign w:val="center"/>
            <w:textDirection w:val="lrTb"/>
            <w:noWrap w:val="false"/>
          </w:tcPr>
          <w:p>
            <w:pPr>
              <w:pStyle w:val="935"/>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rPr>
              <w:suppressLineNumbers w:val="0"/>
            </w:pPr>
            <w:r>
              <w:rPr>
                <w:rFonts w:hint="eastAsia" w:ascii="楷体" w:hAnsi="楷体" w:eastAsia="楷体" w:cs="楷体"/>
                <w:color w:val="auto"/>
                <w:sz w:val="28"/>
                <w:szCs w:val="28"/>
                <w:highlight w:val="none"/>
                <w:lang w:eastAsia="zh-CN"/>
              </w:rPr>
              <w:t xml:space="preserve">☑</w:t>
            </w:r>
            <w:r>
              <w:rPr>
                <w:rFonts w:hint="eastAsia" w:ascii="仿宋" w:hAnsi="仿宋" w:eastAsia="仿宋" w:cs="仿宋"/>
                <w:color w:val="auto"/>
                <w:sz w:val="28"/>
                <w:szCs w:val="28"/>
                <w:highlight w:val="none"/>
              </w:rPr>
              <w:t xml:space="preserve">A不组织</w:t>
            </w:r>
            <w:r/>
          </w:p>
          <w:p>
            <w:pPr>
              <w:pStyle w:val="935"/>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rPr>
              <w:suppressLineNumbers w:val="0"/>
            </w:pPr>
            <w:r>
              <w:rPr>
                <w:rFonts w:hint="eastAsia" w:ascii="楷体" w:hAnsi="楷体" w:eastAsia="楷体" w:cs="楷体"/>
                <w:color w:val="auto"/>
                <w:sz w:val="28"/>
                <w:szCs w:val="28"/>
                <w:highlight w:val="none"/>
                <w:lang w:eastAsia="zh-CN"/>
              </w:rPr>
              <w:t xml:space="preserve">□</w:t>
            </w:r>
            <w:r>
              <w:rPr>
                <w:rFonts w:hint="eastAsia" w:ascii="仿宋" w:hAnsi="仿宋" w:eastAsia="仿宋" w:cs="仿宋"/>
                <w:color w:val="auto"/>
                <w:sz w:val="28"/>
                <w:szCs w:val="28"/>
                <w:highlight w:val="none"/>
              </w:rPr>
              <w:t xml:space="preserve">B组织</w:t>
            </w:r>
            <w:r/>
          </w:p>
          <w:p>
            <w:pPr>
              <w:pStyle w:val="935"/>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u w:val="single"/>
              </w:rPr>
              <w:suppressLineNumbers w:val="0"/>
            </w:pPr>
            <w:r>
              <w:rPr>
                <w:rFonts w:hint="eastAsia" w:ascii="仿宋" w:hAnsi="仿宋" w:eastAsia="仿宋" w:cs="仿宋"/>
                <w:color w:val="auto"/>
                <w:sz w:val="28"/>
                <w:szCs w:val="28"/>
                <w:highlight w:val="none"/>
              </w:rPr>
              <w:t xml:space="preserve">时间：</w:t>
            </w:r>
            <w:r>
              <w:rPr>
                <w:rFonts w:hint="eastAsia" w:ascii="仿宋" w:hAnsi="仿宋" w:eastAsia="仿宋" w:cs="仿宋"/>
                <w:color w:val="auto"/>
                <w:sz w:val="28"/>
                <w:szCs w:val="28"/>
                <w:highlight w:val="none"/>
                <w:u w:val="single"/>
              </w:rPr>
              <w:t xml:space="preserve">            </w:t>
            </w:r>
            <w:r/>
          </w:p>
          <w:p>
            <w:pPr>
              <w:pStyle w:val="935"/>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u w:val="single"/>
                <w:lang w:val="en-US" w:eastAsia="zh-CN"/>
              </w:rPr>
              <w:suppressLineNumbers w:val="0"/>
            </w:pPr>
            <w:r>
              <w:rPr>
                <w:rFonts w:hint="eastAsia" w:ascii="仿宋" w:hAnsi="仿宋" w:eastAsia="仿宋" w:cs="仿宋"/>
                <w:color w:val="auto"/>
                <w:sz w:val="28"/>
                <w:szCs w:val="28"/>
                <w:highlight w:val="none"/>
              </w:rPr>
              <w:t xml:space="preserve">地点：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p>
          <w:p>
            <w:pPr>
              <w:ind w:left="0" w:right="0"/>
              <w:keepLines w:val="0"/>
              <w:keepNext w:val="0"/>
              <w:spacing w:before="0" w:beforeAutospacing="0" w:after="0" w:afterAutospacing="0" w:line="360" w:lineRule="auto"/>
              <w:rPr>
                <w:rFonts w:hint="eastAsia" w:ascii="仿宋" w:hAnsi="仿宋" w:eastAsia="仿宋" w:cs="仿宋"/>
                <w:b/>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联系方式：</w:t>
            </w:r>
            <w:r>
              <w:rPr>
                <w:rFonts w:hint="eastAsia" w:ascii="仿宋" w:hAnsi="仿宋" w:eastAsia="仿宋" w:cs="仿宋"/>
                <w:color w:val="auto"/>
                <w:sz w:val="28"/>
                <w:szCs w:val="28"/>
                <w:highlight w:val="none"/>
                <w:u w:val="single"/>
              </w:rPr>
              <w:t xml:space="preserve">        </w:t>
            </w:r>
            <w:r/>
          </w:p>
        </w:tc>
      </w:tr>
      <w:tr>
        <w:trPr>
          <w:jc w:val="center"/>
          <w:trHeight w:val="2376"/>
        </w:trPr>
        <w:tc>
          <w:tcPr>
            <w:tcW w:w="855" w:type="dxa"/>
            <w:vAlign w:val="center"/>
            <w:textDirection w:val="lrTb"/>
            <w:noWrap w:val="false"/>
          </w:tcPr>
          <w:p>
            <w:pPr>
              <w:pStyle w:val="1019"/>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4</w:t>
            </w:r>
            <w:r/>
          </w:p>
        </w:tc>
        <w:tc>
          <w:tcPr>
            <w:tcW w:w="2258" w:type="dxa"/>
            <w:vAlign w:val="center"/>
            <w:textDirection w:val="lrTb"/>
            <w:noWrap w:val="false"/>
          </w:tcPr>
          <w:p>
            <w:pPr>
              <w:pStyle w:val="1019"/>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现场踏勘</w:t>
            </w:r>
            <w:r/>
          </w:p>
        </w:tc>
        <w:tc>
          <w:tcPr>
            <w:tcW w:w="6954" w:type="dxa"/>
            <w:vAlign w:val="center"/>
            <w:textDirection w:val="lrTb"/>
            <w:noWrap w:val="false"/>
          </w:tcPr>
          <w:p>
            <w:pPr>
              <w:pStyle w:val="935"/>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rPr>
              <w:suppressLineNumbers w:val="0"/>
            </w:pPr>
            <w:r>
              <w:rPr>
                <w:rFonts w:hint="eastAsia" w:ascii="楷体" w:hAnsi="楷体" w:eastAsia="楷体" w:cs="楷体"/>
                <w:color w:val="auto"/>
                <w:sz w:val="28"/>
                <w:szCs w:val="28"/>
                <w:highlight w:val="none"/>
                <w:lang w:eastAsia="zh-CN"/>
              </w:rPr>
              <w:t xml:space="preserve">☑</w:t>
            </w:r>
            <w:r>
              <w:rPr>
                <w:rFonts w:hint="eastAsia" w:ascii="仿宋" w:hAnsi="仿宋" w:eastAsia="仿宋" w:cs="仿宋"/>
                <w:color w:val="auto"/>
                <w:sz w:val="28"/>
                <w:szCs w:val="28"/>
                <w:highlight w:val="none"/>
              </w:rPr>
              <w:t xml:space="preserve">A不组织</w:t>
            </w:r>
            <w:r/>
          </w:p>
          <w:p>
            <w:pPr>
              <w:pStyle w:val="935"/>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rPr>
              <w:suppressLineNumbers w:val="0"/>
            </w:pPr>
            <w:r>
              <w:rPr>
                <w:rFonts w:hint="eastAsia" w:ascii="楷体" w:hAnsi="楷体" w:eastAsia="楷体" w:cs="楷体"/>
                <w:color w:val="auto"/>
                <w:sz w:val="28"/>
                <w:szCs w:val="28"/>
                <w:highlight w:val="none"/>
                <w:lang w:eastAsia="zh-CN"/>
              </w:rPr>
              <w:t xml:space="preserve">□</w:t>
            </w:r>
            <w:r>
              <w:rPr>
                <w:rFonts w:hint="eastAsia" w:ascii="仿宋" w:hAnsi="仿宋" w:eastAsia="仿宋" w:cs="仿宋"/>
                <w:color w:val="auto"/>
                <w:sz w:val="28"/>
                <w:szCs w:val="28"/>
                <w:highlight w:val="none"/>
              </w:rPr>
              <w:t xml:space="preserve">B组织</w:t>
            </w:r>
            <w:r/>
          </w:p>
          <w:p>
            <w:pPr>
              <w:pStyle w:val="935"/>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u w:val="single"/>
              </w:rPr>
              <w:suppressLineNumbers w:val="0"/>
            </w:pPr>
            <w:r>
              <w:rPr>
                <w:rFonts w:hint="eastAsia" w:ascii="仿宋" w:hAnsi="仿宋" w:eastAsia="仿宋" w:cs="仿宋"/>
                <w:color w:val="auto"/>
                <w:sz w:val="28"/>
                <w:szCs w:val="28"/>
                <w:highlight w:val="none"/>
              </w:rPr>
              <w:t xml:space="preserve">时间：</w:t>
            </w:r>
            <w:r>
              <w:rPr>
                <w:rFonts w:hint="eastAsia" w:ascii="仿宋" w:hAnsi="仿宋" w:eastAsia="仿宋" w:cs="仿宋"/>
                <w:color w:val="auto"/>
                <w:sz w:val="28"/>
                <w:szCs w:val="28"/>
                <w:highlight w:val="none"/>
                <w:u w:val="single"/>
              </w:rPr>
              <w:t xml:space="preserve">            </w:t>
            </w:r>
            <w:r/>
          </w:p>
          <w:p>
            <w:pPr>
              <w:pStyle w:val="935"/>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u w:val="single"/>
              </w:rPr>
              <w:suppressLineNumbers w:val="0"/>
            </w:pPr>
            <w:r>
              <w:rPr>
                <w:rFonts w:hint="eastAsia" w:ascii="仿宋" w:hAnsi="仿宋" w:eastAsia="仿宋" w:cs="仿宋"/>
                <w:color w:val="auto"/>
                <w:sz w:val="28"/>
                <w:szCs w:val="28"/>
                <w:highlight w:val="none"/>
              </w:rPr>
              <w:t xml:space="preserve">地点：</w:t>
            </w:r>
            <w:r>
              <w:rPr>
                <w:rFonts w:hint="eastAsia" w:ascii="仿宋" w:hAnsi="仿宋" w:eastAsia="仿宋" w:cs="仿宋"/>
                <w:color w:val="auto"/>
                <w:sz w:val="28"/>
                <w:szCs w:val="28"/>
                <w:highlight w:val="none"/>
                <w:u w:val="single"/>
              </w:rPr>
              <w:t xml:space="preserve">           </w:t>
            </w:r>
            <w:r/>
          </w:p>
          <w:p>
            <w:pPr>
              <w:pStyle w:val="1019"/>
              <w:ind w:left="0" w:right="0" w:firstLine="0"/>
              <w:jc w:val="both"/>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联系方式：</w:t>
            </w:r>
            <w:r>
              <w:rPr>
                <w:rFonts w:hint="eastAsia" w:ascii="仿宋" w:hAnsi="仿宋" w:eastAsia="仿宋" w:cs="仿宋"/>
                <w:color w:val="auto"/>
                <w:sz w:val="28"/>
                <w:szCs w:val="28"/>
                <w:highlight w:val="none"/>
                <w:u w:val="single"/>
              </w:rPr>
              <w:t xml:space="preserve">        </w:t>
            </w:r>
            <w:r/>
          </w:p>
        </w:tc>
      </w:tr>
      <w:tr>
        <w:trPr>
          <w:jc w:val="center"/>
          <w:trHeight w:val="2376"/>
        </w:trPr>
        <w:tc>
          <w:tcPr>
            <w:tcW w:w="855" w:type="dxa"/>
            <w:vAlign w:val="center"/>
            <w:textDirection w:val="lrTb"/>
            <w:noWrap w:val="false"/>
          </w:tcPr>
          <w:p>
            <w:pPr>
              <w:pStyle w:val="1019"/>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5</w:t>
            </w:r>
            <w:r/>
          </w:p>
        </w:tc>
        <w:tc>
          <w:tcPr>
            <w:tcW w:w="2258" w:type="dxa"/>
            <w:vAlign w:val="center"/>
            <w:textDirection w:val="lrTb"/>
            <w:noWrap w:val="false"/>
          </w:tcPr>
          <w:p>
            <w:pPr>
              <w:pStyle w:val="1019"/>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演示</w:t>
            </w:r>
            <w:r/>
          </w:p>
        </w:tc>
        <w:tc>
          <w:tcPr>
            <w:tcW w:w="6954" w:type="dxa"/>
            <w:vAlign w:val="center"/>
            <w:textDirection w:val="lrTb"/>
            <w:noWrap w:val="false"/>
          </w:tcPr>
          <w:p>
            <w:pPr>
              <w:pStyle w:val="935"/>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rPr>
              <w:suppressLineNumbers w:val="0"/>
            </w:pPr>
            <w:r>
              <w:rPr>
                <w:rFonts w:hint="eastAsia" w:ascii="楷体" w:hAnsi="楷体" w:eastAsia="楷体" w:cs="楷体"/>
                <w:color w:val="auto"/>
                <w:sz w:val="28"/>
                <w:szCs w:val="28"/>
                <w:highlight w:val="none"/>
                <w:lang w:eastAsia="zh-CN"/>
              </w:rPr>
              <w:t xml:space="preserve">☑</w:t>
            </w:r>
            <w:r>
              <w:rPr>
                <w:rFonts w:hint="eastAsia" w:ascii="仿宋" w:hAnsi="仿宋" w:eastAsia="仿宋" w:cs="仿宋"/>
                <w:color w:val="auto"/>
                <w:sz w:val="28"/>
                <w:szCs w:val="28"/>
                <w:highlight w:val="none"/>
              </w:rPr>
              <w:t xml:space="preserve">A无</w:t>
            </w:r>
            <w:r/>
          </w:p>
          <w:p>
            <w:pPr>
              <w:pStyle w:val="1019"/>
              <w:ind w:left="0" w:right="0" w:firstLine="0"/>
              <w:jc w:val="both"/>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eastAsia="zh-CN"/>
              </w:rPr>
              <w:t xml:space="preserve">□</w:t>
            </w:r>
            <w:r>
              <w:rPr>
                <w:rFonts w:hint="eastAsia" w:ascii="仿宋" w:hAnsi="仿宋" w:eastAsia="仿宋" w:cs="仿宋"/>
                <w:color w:val="auto"/>
                <w:sz w:val="28"/>
                <w:szCs w:val="28"/>
                <w:highlight w:val="none"/>
              </w:rPr>
              <w:t xml:space="preserve">B有，本项目演示使用录播上传形式，各投标人自行将录播内容上传至</w:t>
            </w:r>
            <w:r>
              <w:rPr>
                <w:rFonts w:hint="eastAsia" w:ascii="仿宋" w:hAnsi="仿宋" w:eastAsia="仿宋" w:cs="仿宋"/>
                <w:color w:val="auto"/>
                <w:sz w:val="28"/>
                <w:szCs w:val="28"/>
                <w:highlight w:val="none"/>
                <w:u w:val="single"/>
                <w:lang w:val="en-US" w:eastAsia="zh-CN"/>
              </w:rPr>
              <w:t xml:space="preserve">苏采云</w:t>
            </w:r>
            <w:r>
              <w:rPr>
                <w:rFonts w:hint="eastAsia" w:ascii="仿宋" w:hAnsi="仿宋" w:eastAsia="仿宋" w:cs="仿宋"/>
                <w:color w:val="auto"/>
                <w:sz w:val="28"/>
                <w:szCs w:val="28"/>
                <w:highlight w:val="none"/>
              </w:rPr>
              <w:t xml:space="preserve">平台的</w:t>
            </w:r>
            <w:r>
              <w:rPr>
                <w:rFonts w:hint="eastAsia" w:ascii="仿宋" w:hAnsi="仿宋" w:eastAsia="仿宋" w:cs="仿宋"/>
                <w:color w:val="auto"/>
                <w:sz w:val="28"/>
                <w:szCs w:val="28"/>
                <w:highlight w:val="none"/>
                <w:u w:val="single"/>
                <w:lang w:val="en-US" w:eastAsia="zh-CN"/>
              </w:rPr>
              <w:t xml:space="preserve">投标人制作文件</w:t>
            </w:r>
            <w:r>
              <w:rPr>
                <w:rFonts w:hint="eastAsia" w:ascii="仿宋" w:hAnsi="仿宋" w:eastAsia="仿宋" w:cs="仿宋"/>
                <w:color w:val="auto"/>
                <w:sz w:val="28"/>
                <w:szCs w:val="28"/>
                <w:highlight w:val="none"/>
              </w:rPr>
              <w:t xml:space="preserve">模块。操作指南详见</w:t>
            </w:r>
            <w:r>
              <w:rPr>
                <w:rFonts w:hint="eastAsia" w:ascii="仿宋" w:hAnsi="仿宋" w:eastAsia="仿宋" w:cs="仿宋"/>
                <w:color w:val="auto"/>
                <w:sz w:val="28"/>
                <w:szCs w:val="28"/>
                <w:highlight w:val="none"/>
                <w:u w:val="single"/>
              </w:rPr>
              <w:t xml:space="preserve">《江苏省政府采购交易系统（苏采云）投标人操作手册》</w:t>
            </w:r>
            <w:r>
              <w:rPr>
                <w:rFonts w:hint="eastAsia" w:ascii="仿宋" w:hAnsi="仿宋" w:eastAsia="仿宋" w:cs="仿宋"/>
                <w:color w:val="auto"/>
                <w:sz w:val="28"/>
                <w:szCs w:val="28"/>
                <w:highlight w:val="none"/>
              </w:rPr>
              <w:t xml:space="preserve">。</w:t>
            </w:r>
            <w:r/>
          </w:p>
        </w:tc>
      </w:tr>
      <w:tr>
        <w:trPr>
          <w:jc w:val="center"/>
          <w:trHeight w:val="1462"/>
        </w:trPr>
        <w:tc>
          <w:tcPr>
            <w:tcW w:w="855" w:type="dxa"/>
            <w:vAlign w:val="center"/>
            <w:textDirection w:val="lrTb"/>
            <w:noWrap w:val="false"/>
          </w:tcPr>
          <w:p>
            <w:pPr>
              <w:pStyle w:val="1019"/>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6</w:t>
            </w:r>
            <w:r/>
          </w:p>
        </w:tc>
        <w:tc>
          <w:tcPr>
            <w:tcW w:w="2258" w:type="dxa"/>
            <w:vAlign w:val="center"/>
            <w:textDirection w:val="lrTb"/>
            <w:noWrap w:val="false"/>
          </w:tcPr>
          <w:p>
            <w:pPr>
              <w:pStyle w:val="1019"/>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样品</w:t>
            </w:r>
            <w:r/>
          </w:p>
        </w:tc>
        <w:tc>
          <w:tcPr>
            <w:tcW w:w="6954" w:type="dxa"/>
            <w:vAlign w:val="center"/>
            <w:textDirection w:val="lrTb"/>
            <w:noWrap w:val="false"/>
          </w:tcPr>
          <w:p>
            <w:pPr>
              <w:pStyle w:val="935"/>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rPr>
              <w:suppressLineNumbers w:val="0"/>
            </w:pPr>
            <w:r>
              <w:rPr>
                <w:rFonts w:hint="eastAsia" w:ascii="楷体" w:hAnsi="楷体" w:eastAsia="楷体" w:cs="楷体"/>
                <w:color w:val="auto"/>
                <w:sz w:val="28"/>
                <w:szCs w:val="28"/>
                <w:highlight w:val="none"/>
                <w:lang w:eastAsia="zh-CN"/>
              </w:rPr>
              <w:t xml:space="preserve">☑</w:t>
            </w:r>
            <w:r>
              <w:rPr>
                <w:rFonts w:hint="eastAsia" w:ascii="仿宋" w:hAnsi="仿宋" w:eastAsia="仿宋" w:cs="仿宋"/>
                <w:color w:val="auto"/>
                <w:sz w:val="28"/>
                <w:szCs w:val="28"/>
                <w:highlight w:val="none"/>
              </w:rPr>
              <w:t xml:space="preserve">A不要求提供。</w:t>
            </w:r>
            <w:r/>
          </w:p>
          <w:p>
            <w:pPr>
              <w:pStyle w:val="935"/>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rPr>
              <w:suppressLineNumbers w:val="0"/>
            </w:pPr>
            <w:r>
              <w:rPr>
                <w:rFonts w:hint="eastAsia" w:ascii="楷体" w:hAnsi="楷体" w:eastAsia="楷体" w:cs="楷体"/>
                <w:color w:val="auto"/>
                <w:sz w:val="28"/>
                <w:szCs w:val="28"/>
                <w:highlight w:val="none"/>
                <w:lang w:eastAsia="zh-CN"/>
              </w:rPr>
              <w:t xml:space="preserve">□</w:t>
            </w:r>
            <w:r>
              <w:rPr>
                <w:rFonts w:hint="eastAsia" w:ascii="仿宋" w:hAnsi="仿宋" w:eastAsia="仿宋" w:cs="仿宋"/>
                <w:color w:val="auto"/>
                <w:sz w:val="28"/>
                <w:szCs w:val="28"/>
                <w:highlight w:val="none"/>
              </w:rPr>
              <w:t xml:space="preserve">B要求提供（</w:t>
            </w:r>
            <w:r>
              <w:rPr>
                <w:rFonts w:hint="eastAsia" w:ascii="仿宋" w:hAnsi="仿宋" w:eastAsia="仿宋" w:cs="仿宋"/>
                <w:i/>
                <w:iCs/>
                <w:color w:val="auto"/>
                <w:sz w:val="28"/>
                <w:szCs w:val="28"/>
                <w:highlight w:val="none"/>
                <w:u w:val="single"/>
              </w:rPr>
              <w:t xml:space="preserve">提醒：除仅凭书面方式不能准确描述采购需求或者需要对样品进行主观判断以确认是否满足采购需求等特殊情况外，不得要求投标人提供样品。</w:t>
            </w:r>
            <w:r>
              <w:rPr>
                <w:rFonts w:hint="eastAsia" w:ascii="仿宋" w:hAnsi="仿宋" w:eastAsia="仿宋" w:cs="仿宋"/>
                <w:color w:val="auto"/>
                <w:sz w:val="28"/>
                <w:szCs w:val="28"/>
                <w:highlight w:val="none"/>
              </w:rPr>
              <w:t xml:space="preserve">）</w:t>
            </w:r>
            <w:r/>
          </w:p>
          <w:p>
            <w:pPr>
              <w:pStyle w:val="935"/>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u w:val="single"/>
              </w:rPr>
              <w:suppressLineNumbers w:val="0"/>
            </w:pPr>
            <w:r>
              <w:rPr>
                <w:rFonts w:hint="eastAsia" w:ascii="仿宋" w:hAnsi="仿宋" w:eastAsia="仿宋" w:cs="仿宋"/>
                <w:color w:val="auto"/>
                <w:sz w:val="28"/>
                <w:szCs w:val="28"/>
                <w:highlight w:val="none"/>
              </w:rPr>
              <w:t xml:space="preserve">（1）样品：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pStyle w:val="935"/>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u w:val="single"/>
              </w:rPr>
              <w:suppressLineNumbers w:val="0"/>
            </w:pPr>
            <w:r>
              <w:rPr>
                <w:rFonts w:hint="eastAsia" w:ascii="仿宋" w:hAnsi="仿宋" w:eastAsia="仿宋" w:cs="仿宋"/>
                <w:color w:val="auto"/>
                <w:sz w:val="28"/>
                <w:szCs w:val="28"/>
                <w:highlight w:val="none"/>
              </w:rPr>
              <w:t xml:space="preserve">（2）样品制作的标准和要求：</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pStyle w:val="935"/>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（3）样品的评审方法以及评审标准：详见评标办法；</w:t>
            </w:r>
            <w:r/>
          </w:p>
          <w:p>
            <w:pPr>
              <w:pStyle w:val="935"/>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（4）是否需要随样品提交检测报告：</w:t>
            </w:r>
            <w:r>
              <w:rPr>
                <w:rFonts w:hint="eastAsia" w:ascii="楷体" w:hAnsi="楷体" w:eastAsia="楷体" w:cs="楷体"/>
                <w:color w:val="auto"/>
                <w:sz w:val="28"/>
                <w:szCs w:val="28"/>
                <w:highlight w:val="none"/>
                <w:lang w:eastAsia="zh-CN"/>
              </w:rPr>
              <w:t xml:space="preserve">□</w:t>
            </w:r>
            <w:r>
              <w:rPr>
                <w:rFonts w:hint="eastAsia" w:ascii="仿宋" w:hAnsi="仿宋" w:eastAsia="仿宋" w:cs="仿宋"/>
                <w:color w:val="auto"/>
                <w:sz w:val="28"/>
                <w:szCs w:val="28"/>
                <w:highlight w:val="none"/>
              </w:rPr>
              <w:t xml:space="preserve">否；</w:t>
            </w:r>
            <w:r>
              <w:rPr>
                <w:rFonts w:hint="eastAsia" w:ascii="楷体" w:hAnsi="楷体" w:eastAsia="楷体" w:cs="楷体"/>
                <w:color w:val="auto"/>
                <w:sz w:val="28"/>
                <w:szCs w:val="28"/>
                <w:highlight w:val="none"/>
                <w:lang w:eastAsia="zh-CN"/>
              </w:rPr>
              <w:t xml:space="preserve">□</w:t>
            </w:r>
            <w:r>
              <w:rPr>
                <w:rFonts w:hint="eastAsia" w:ascii="仿宋" w:hAnsi="仿宋" w:eastAsia="仿宋" w:cs="仿宋"/>
                <w:color w:val="auto"/>
                <w:sz w:val="28"/>
                <w:szCs w:val="28"/>
                <w:highlight w:val="none"/>
              </w:rPr>
              <w:t xml:space="preserve">是，检测机构的要求：</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；检测内容：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pStyle w:val="935"/>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（5）提供样品的时间：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；地点：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。请投标人在上述时间内提供样品并按规定位置安装完毕。超过截止时间的，采购人或采购代理机构将不予接收及安装，并将清场并封闭样品现场。</w:t>
            </w:r>
            <w:r/>
          </w:p>
          <w:p>
            <w:pPr>
              <w:pStyle w:val="935"/>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采购活动结束后，对于未</w:t>
            </w:r>
            <w:r>
              <w:rPr>
                <w:rFonts w:hint="eastAsia" w:ascii="仿宋" w:hAnsi="仿宋" w:eastAsia="仿宋" w:cs="仿宋"/>
                <w:color w:val="auto"/>
                <w:sz w:val="28"/>
                <w:szCs w:val="28"/>
                <w:highlight w:val="none"/>
                <w:lang w:eastAsia="zh-CN"/>
              </w:rPr>
              <w:t xml:space="preserve">成交供应商</w:t>
            </w:r>
            <w:r>
              <w:rPr>
                <w:rFonts w:hint="eastAsia" w:ascii="仿宋" w:hAnsi="仿宋" w:eastAsia="仿宋" w:cs="仿宋"/>
                <w:color w:val="auto"/>
                <w:sz w:val="28"/>
                <w:szCs w:val="28"/>
                <w:highlight w:val="none"/>
              </w:rPr>
              <w:t xml:space="preserve">提供的样品，采购人、采购机构将通知未</w:t>
            </w:r>
            <w:r>
              <w:rPr>
                <w:rFonts w:hint="eastAsia" w:ascii="仿宋" w:hAnsi="仿宋" w:eastAsia="仿宋" w:cs="仿宋"/>
                <w:color w:val="auto"/>
                <w:sz w:val="28"/>
                <w:szCs w:val="28"/>
                <w:highlight w:val="none"/>
                <w:lang w:eastAsia="zh-CN"/>
              </w:rPr>
              <w:t xml:space="preserve">成交供应商</w:t>
            </w:r>
            <w:r>
              <w:rPr>
                <w:rFonts w:hint="eastAsia" w:ascii="仿宋" w:hAnsi="仿宋" w:eastAsia="仿宋" w:cs="仿宋"/>
                <w:color w:val="auto"/>
                <w:sz w:val="28"/>
                <w:szCs w:val="28"/>
                <w:highlight w:val="none"/>
              </w:rPr>
              <w:t xml:space="preserve">在规定的时间内取回，逾期未取回的，采购人、采购机构不负保管义务；对于</w:t>
            </w:r>
            <w:r>
              <w:rPr>
                <w:rFonts w:hint="eastAsia" w:ascii="仿宋" w:hAnsi="仿宋" w:eastAsia="仿宋" w:cs="仿宋"/>
                <w:color w:val="auto"/>
                <w:sz w:val="28"/>
                <w:szCs w:val="28"/>
                <w:highlight w:val="none"/>
                <w:lang w:eastAsia="zh-CN"/>
              </w:rPr>
              <w:t xml:space="preserve">成交供应商</w:t>
            </w:r>
            <w:r>
              <w:rPr>
                <w:rFonts w:hint="eastAsia" w:ascii="仿宋" w:hAnsi="仿宋" w:eastAsia="仿宋" w:cs="仿宋"/>
                <w:color w:val="auto"/>
                <w:sz w:val="28"/>
                <w:szCs w:val="28"/>
                <w:highlight w:val="none"/>
              </w:rPr>
              <w:t xml:space="preserve">提供的样品，采购人将进行保管、封存，并作为履约验收的参考。</w:t>
            </w:r>
            <w:r/>
          </w:p>
          <w:p>
            <w:pPr>
              <w:pStyle w:val="1019"/>
              <w:ind w:left="0" w:right="0" w:firstLine="0"/>
              <w:jc w:val="both"/>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rPr>
              <w:t xml:space="preserve">（7）制作、运输、安装和保管样品所发生的一切费用由投标人自理。</w:t>
            </w:r>
            <w:r/>
          </w:p>
        </w:tc>
      </w:tr>
      <w:tr>
        <w:trPr>
          <w:jc w:val="center"/>
          <w:trHeight w:val="2850"/>
        </w:trPr>
        <w:tc>
          <w:tcPr>
            <w:tcW w:w="855" w:type="dxa"/>
            <w:vAlign w:val="center"/>
            <w:textDirection w:val="lrTb"/>
            <w:noWrap w:val="false"/>
          </w:tcPr>
          <w:p>
            <w:pPr>
              <w:pStyle w:val="1019"/>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7</w:t>
            </w:r>
            <w:r/>
          </w:p>
        </w:tc>
        <w:tc>
          <w:tcPr>
            <w:tcW w:w="2258" w:type="dxa"/>
            <w:vAlign w:val="center"/>
            <w:textDirection w:val="lrTb"/>
            <w:noWrap w:val="false"/>
          </w:tcPr>
          <w:p>
            <w:pPr>
              <w:pStyle w:val="1019"/>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是否允许采购进口产品</w:t>
            </w:r>
            <w:r/>
          </w:p>
        </w:tc>
        <w:tc>
          <w:tcPr>
            <w:tcW w:w="6954" w:type="dxa"/>
            <w:vAlign w:val="center"/>
            <w:textDirection w:val="lrTb"/>
            <w:noWrap w:val="false"/>
          </w:tcPr>
          <w:p>
            <w:pPr>
              <w:pStyle w:val="935"/>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rPr>
              <w:suppressLineNumbers w:val="0"/>
            </w:pPr>
            <w:r>
              <w:rPr>
                <w:rFonts w:hint="eastAsia" w:ascii="楷体" w:hAnsi="楷体" w:eastAsia="楷体" w:cs="楷体"/>
                <w:color w:val="auto"/>
                <w:sz w:val="28"/>
                <w:szCs w:val="28"/>
                <w:highlight w:val="none"/>
                <w:lang w:eastAsia="zh-CN"/>
              </w:rPr>
              <w:t xml:space="preserve">☑</w:t>
            </w:r>
            <w:r>
              <w:rPr>
                <w:rFonts w:hint="eastAsia" w:ascii="仿宋" w:hAnsi="仿宋" w:eastAsia="仿宋" w:cs="仿宋"/>
                <w:color w:val="auto"/>
                <w:sz w:val="28"/>
                <w:szCs w:val="28"/>
                <w:highlight w:val="none"/>
              </w:rPr>
              <w:t xml:space="preserve">A本项目不允许采购进口产品。</w:t>
            </w:r>
            <w:r/>
          </w:p>
          <w:p>
            <w:pPr>
              <w:pStyle w:val="1019"/>
              <w:ind w:left="0" w:right="0" w:firstLine="0"/>
              <w:jc w:val="both"/>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eastAsia="zh-CN"/>
              </w:rPr>
              <w:t xml:space="preserve">□</w:t>
            </w:r>
            <w:r>
              <w:rPr>
                <w:rFonts w:hint="eastAsia" w:ascii="仿宋" w:hAnsi="仿宋" w:eastAsia="仿宋" w:cs="仿宋"/>
                <w:color w:val="auto"/>
                <w:sz w:val="28"/>
                <w:szCs w:val="28"/>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jc w:val="center"/>
          <w:trHeight w:val="1902"/>
        </w:trPr>
        <w:tc>
          <w:tcPr>
            <w:tcW w:w="855" w:type="dxa"/>
            <w:vAlign w:val="center"/>
            <w:textDirection w:val="lrTb"/>
            <w:noWrap w:val="false"/>
          </w:tcPr>
          <w:p>
            <w:pPr>
              <w:pStyle w:val="1019"/>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8</w:t>
            </w:r>
            <w:r/>
          </w:p>
        </w:tc>
        <w:tc>
          <w:tcPr>
            <w:tcW w:w="2258" w:type="dxa"/>
            <w:vAlign w:val="center"/>
            <w:textDirection w:val="lrTb"/>
            <w:noWrap w:val="false"/>
          </w:tcPr>
          <w:p>
            <w:pPr>
              <w:pStyle w:val="1019"/>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项目属性与核心产品</w:t>
            </w:r>
            <w:r/>
          </w:p>
        </w:tc>
        <w:tc>
          <w:tcPr>
            <w:tcW w:w="6954" w:type="dxa"/>
            <w:vAlign w:val="center"/>
            <w:textDirection w:val="lrTb"/>
            <w:noWrap w:val="false"/>
          </w:tcPr>
          <w:p>
            <w:pPr>
              <w:pStyle w:val="935"/>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rPr>
              <w:suppressLineNumbers w:val="0"/>
            </w:pPr>
            <w:r>
              <w:rPr>
                <w:rFonts w:hint="eastAsia" w:ascii="楷体" w:hAnsi="楷体" w:eastAsia="楷体" w:cs="楷体"/>
                <w:color w:val="auto"/>
                <w:sz w:val="28"/>
                <w:szCs w:val="28"/>
                <w:highlight w:val="none"/>
                <w:lang w:eastAsia="zh-CN"/>
              </w:rPr>
              <w:t xml:space="preserve">□</w:t>
            </w:r>
            <w:r>
              <w:rPr>
                <w:rFonts w:hint="eastAsia" w:ascii="仿宋" w:hAnsi="仿宋" w:eastAsia="仿宋" w:cs="仿宋"/>
                <w:color w:val="auto"/>
                <w:sz w:val="28"/>
                <w:szCs w:val="28"/>
                <w:highlight w:val="none"/>
              </w:rPr>
              <w:t xml:space="preserve">A货物类。</w:t>
            </w:r>
            <w:r/>
          </w:p>
          <w:p>
            <w:pPr>
              <w:pStyle w:val="935"/>
              <w:ind w:left="0" w:right="0" w:firstLine="0"/>
              <w:keepLines w:val="0"/>
              <w:keepNext w:val="0"/>
              <w:spacing w:before="0" w:beforeAutospacing="0" w:after="0" w:afterAutospacing="0" w:line="360" w:lineRule="auto"/>
              <w:rPr>
                <w:rFonts w:hint="eastAsia" w:ascii="仿宋" w:hAnsi="仿宋" w:eastAsia="仿宋" w:cs="仿宋"/>
                <w:color w:val="auto"/>
                <w:sz w:val="28"/>
                <w:szCs w:val="28"/>
                <w:highlight w:val="none"/>
              </w:rPr>
              <w:suppressLineNumbers w:val="0"/>
            </w:pPr>
            <w:r>
              <w:rPr>
                <w:rFonts w:hint="eastAsia" w:ascii="楷体" w:hAnsi="楷体" w:eastAsia="楷体" w:cs="楷体"/>
                <w:color w:val="auto"/>
                <w:sz w:val="28"/>
                <w:szCs w:val="28"/>
                <w:highlight w:val="none"/>
                <w:lang w:eastAsia="zh-CN"/>
              </w:rPr>
              <w:t xml:space="preserve">☑</w:t>
            </w:r>
            <w:r>
              <w:rPr>
                <w:rFonts w:hint="eastAsia" w:ascii="仿宋" w:hAnsi="仿宋" w:eastAsia="仿宋" w:cs="仿宋"/>
                <w:color w:val="auto"/>
                <w:sz w:val="28"/>
                <w:szCs w:val="28"/>
                <w:highlight w:val="none"/>
              </w:rPr>
              <w:t xml:space="preserve">B</w:t>
            </w:r>
            <w:r>
              <w:rPr>
                <w:rFonts w:hint="eastAsia" w:ascii="仿宋" w:hAnsi="仿宋" w:eastAsia="仿宋" w:cs="仿宋"/>
                <w:color w:val="auto"/>
                <w:sz w:val="28"/>
                <w:szCs w:val="28"/>
                <w:highlight w:val="none"/>
                <w:lang w:val="en-US" w:eastAsia="zh-CN"/>
              </w:rPr>
              <w:t xml:space="preserve">工程</w:t>
            </w:r>
            <w:r>
              <w:rPr>
                <w:rFonts w:hint="eastAsia" w:ascii="仿宋" w:hAnsi="仿宋" w:eastAsia="仿宋" w:cs="仿宋"/>
                <w:color w:val="auto"/>
                <w:sz w:val="28"/>
                <w:szCs w:val="28"/>
                <w:highlight w:val="none"/>
              </w:rPr>
              <w:t xml:space="preserve">类。</w:t>
            </w:r>
            <w:r/>
          </w:p>
          <w:p>
            <w:pPr>
              <w:pStyle w:val="1019"/>
              <w:ind w:left="0" w:right="0" w:firstLine="0"/>
              <w:jc w:val="both"/>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本项目核心产品为：</w:t>
            </w:r>
            <w:r>
              <w:rPr>
                <w:rFonts w:hint="eastAsia" w:ascii="仿宋" w:hAnsi="仿宋" w:eastAsia="仿宋" w:cs="仿宋"/>
                <w:b w:val="0"/>
                <w:bCs/>
                <w:color w:val="auto"/>
                <w:sz w:val="28"/>
                <w:szCs w:val="28"/>
                <w:highlight w:val="none"/>
                <w:u w:val="single"/>
                <w:lang w:val="en-US" w:eastAsia="zh-CN"/>
              </w:rPr>
              <w:t xml:space="preserve">/</w:t>
            </w:r>
            <w:r>
              <w:rPr>
                <w:rFonts w:hint="eastAsia" w:ascii="仿宋" w:hAnsi="仿宋" w:eastAsia="仿宋" w:cs="仿宋"/>
                <w:color w:val="auto"/>
                <w:sz w:val="28"/>
                <w:szCs w:val="28"/>
                <w:highlight w:val="none"/>
                <w:lang w:val="en-US" w:eastAsia="en-US" w:bidi="ar-SA"/>
              </w:rPr>
              <w:t xml:space="preserve">。</w:t>
            </w:r>
            <w:r/>
          </w:p>
        </w:tc>
      </w:tr>
      <w:tr>
        <w:trPr>
          <w:jc w:val="center"/>
          <w:trHeight w:val="1401"/>
        </w:trPr>
        <w:tc>
          <w:tcPr>
            <w:tcW w:w="855" w:type="dxa"/>
            <w:vAlign w:val="center"/>
            <w:textDirection w:val="lrTb"/>
            <w:noWrap w:val="false"/>
          </w:tcPr>
          <w:p>
            <w:pPr>
              <w:pStyle w:val="1019"/>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9</w:t>
            </w:r>
            <w:r/>
          </w:p>
        </w:tc>
        <w:tc>
          <w:tcPr>
            <w:tcW w:w="2258" w:type="dxa"/>
            <w:vAlign w:val="center"/>
            <w:textDirection w:val="lrTb"/>
            <w:noWrap w:val="false"/>
          </w:tcPr>
          <w:p>
            <w:pPr>
              <w:pStyle w:val="1019"/>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采购标的对应的中小企业划分标准所属行业</w:t>
            </w:r>
            <w:r/>
          </w:p>
        </w:tc>
        <w:tc>
          <w:tcPr>
            <w:tcW w:w="6954" w:type="dxa"/>
            <w:vAlign w:val="center"/>
            <w:textDirection w:val="lrTb"/>
            <w:noWrap w:val="false"/>
          </w:tcPr>
          <w:p>
            <w:pPr>
              <w:pStyle w:val="1019"/>
              <w:ind w:left="0" w:right="0" w:firstLine="0"/>
              <w:jc w:val="both"/>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（1）标的：</w:t>
            </w:r>
            <w:r>
              <w:rPr>
                <w:rFonts w:hint="eastAsia" w:ascii="仿宋" w:hAnsi="仿宋" w:eastAsia="仿宋" w:cs="仿宋"/>
                <w:b w:val="0"/>
                <w:bCs/>
                <w:color w:val="auto"/>
                <w:sz w:val="28"/>
                <w:szCs w:val="28"/>
                <w:highlight w:val="none"/>
                <w:u w:val="single"/>
                <w:lang w:eastAsia="zh-CN"/>
              </w:rPr>
              <w:t xml:space="preserve">连镇铁路马家山段沿线住宅隔声窗安装项目</w:t>
            </w:r>
            <w:r>
              <w:rPr>
                <w:rFonts w:hint="eastAsia" w:ascii="仿宋" w:hAnsi="仿宋" w:eastAsia="仿宋" w:cs="仿宋"/>
                <w:color w:val="auto"/>
                <w:sz w:val="28"/>
                <w:szCs w:val="28"/>
                <w:highlight w:val="none"/>
                <w:lang w:val="en-US" w:eastAsia="en-US" w:bidi="ar-SA"/>
              </w:rPr>
              <w:t xml:space="preserve">，属于</w:t>
            </w:r>
            <w:r>
              <w:rPr>
                <w:rFonts w:hint="eastAsia" w:ascii="仿宋" w:hAnsi="仿宋" w:eastAsia="仿宋" w:cs="仿宋"/>
                <w:bCs/>
                <w:color w:val="auto"/>
                <w:sz w:val="28"/>
                <w:szCs w:val="28"/>
                <w:highlight w:val="none"/>
                <w:u w:val="single"/>
                <w:shd w:val="clear" w:color="auto" w:fill="ffffff"/>
                <w:lang w:eastAsia="zh-CN"/>
              </w:rPr>
              <w:t xml:space="preserve">建筑业</w:t>
            </w:r>
            <w:r>
              <w:rPr>
                <w:rFonts w:hint="eastAsia" w:ascii="仿宋" w:hAnsi="仿宋" w:eastAsia="仿宋" w:cs="仿宋"/>
                <w:color w:val="auto"/>
                <w:sz w:val="28"/>
                <w:szCs w:val="28"/>
                <w:highlight w:val="none"/>
                <w:lang w:val="en-US" w:eastAsia="en-US" w:bidi="ar-SA"/>
              </w:rPr>
              <w:t xml:space="preserve">；</w:t>
            </w:r>
            <w:r/>
          </w:p>
        </w:tc>
      </w:tr>
      <w:tr>
        <w:trPr>
          <w:jc w:val="center"/>
          <w:trHeight w:val="2127"/>
        </w:trPr>
        <w:tc>
          <w:tcPr>
            <w:tcW w:w="855" w:type="dxa"/>
            <w:vAlign w:val="center"/>
            <w:textDirection w:val="lrTb"/>
            <w:noWrap w:val="false"/>
          </w:tcPr>
          <w:p>
            <w:pPr>
              <w:pStyle w:val="1019"/>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10</w:t>
            </w:r>
            <w:r/>
          </w:p>
        </w:tc>
        <w:tc>
          <w:tcPr>
            <w:tcW w:w="2258" w:type="dxa"/>
            <w:vAlign w:val="center"/>
            <w:textDirection w:val="lrTb"/>
            <w:noWrap w:val="false"/>
          </w:tcPr>
          <w:p>
            <w:pPr>
              <w:pStyle w:val="1019"/>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节能产品、环境标志产品</w:t>
            </w:r>
            <w:r/>
          </w:p>
        </w:tc>
        <w:tc>
          <w:tcPr>
            <w:tcW w:w="6954" w:type="dxa"/>
            <w:vAlign w:val="center"/>
            <w:textDirection w:val="lrTb"/>
            <w:noWrap w:val="false"/>
          </w:tcPr>
          <w:p>
            <w:pPr>
              <w:pStyle w:val="1019"/>
              <w:ind w:left="0" w:right="0" w:firstLine="0"/>
              <w:jc w:val="both"/>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zh-CN" w:bidi="ar-SA"/>
              </w:rPr>
              <w:t xml:space="preserve">投标人</w:t>
            </w:r>
            <w:r>
              <w:rPr>
                <w:rFonts w:hint="eastAsia" w:ascii="仿宋" w:hAnsi="仿宋" w:eastAsia="仿宋" w:cs="仿宋"/>
                <w:color w:val="auto"/>
                <w:sz w:val="28"/>
                <w:szCs w:val="28"/>
                <w:highlight w:val="none"/>
                <w:lang w:val="en-US" w:eastAsia="en-US" w:bidi="ar-SA"/>
              </w:rPr>
              <w:t xml:space="preserve">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Height w:val="1902"/>
        </w:trPr>
        <w:tc>
          <w:tcPr>
            <w:tcW w:w="855" w:type="dxa"/>
            <w:vAlign w:val="center"/>
            <w:textDirection w:val="lrTb"/>
            <w:noWrap w:val="false"/>
          </w:tcPr>
          <w:p>
            <w:pPr>
              <w:pStyle w:val="1019"/>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11</w:t>
            </w:r>
            <w:r/>
          </w:p>
        </w:tc>
        <w:tc>
          <w:tcPr>
            <w:tcW w:w="2258" w:type="dxa"/>
            <w:vAlign w:val="center"/>
            <w:textDirection w:val="lrTb"/>
            <w:noWrap w:val="false"/>
          </w:tcPr>
          <w:p>
            <w:pPr>
              <w:pStyle w:val="1019"/>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中小企业信用融资</w:t>
            </w:r>
            <w:r/>
          </w:p>
        </w:tc>
        <w:tc>
          <w:tcPr>
            <w:tcW w:w="6954" w:type="dxa"/>
            <w:vAlign w:val="center"/>
            <w:textDirection w:val="lrTb"/>
            <w:noWrap w:val="false"/>
          </w:tcPr>
          <w:p>
            <w:pPr>
              <w:pStyle w:val="1019"/>
              <w:ind w:left="0" w:right="0" w:firstLine="0"/>
              <w:jc w:val="both"/>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为进一步发挥政府采购政策导向作用，有效缓解企业融资难题，推进完善应收账款融资服务平台的融资服务功能，促进中小微企业平稳健康发展，</w:t>
            </w:r>
            <w:bookmarkStart w:id="12" w:name="_Hlk136445673"/>
            <w:r>
              <w:rPr>
                <w:rFonts w:hint="eastAsia" w:ascii="仿宋" w:hAnsi="仿宋" w:eastAsia="仿宋" w:cs="仿宋"/>
                <w:color w:val="auto"/>
                <w:sz w:val="28"/>
                <w:szCs w:val="28"/>
                <w:highlight w:val="none"/>
                <w:lang w:val="en-US" w:eastAsia="en-US" w:bidi="ar-SA"/>
              </w:rPr>
              <w:t xml:space="preserve">镇江市财政局和中国人民银行镇江市中心支行联合印发《关于转发〈关于深入推进政府采购线上合同信用融资工作的通知〉的通知》</w:t>
            </w:r>
            <w:bookmarkEnd w:id="12"/>
            <w:r>
              <w:rPr>
                <w:rFonts w:hint="eastAsia" w:ascii="仿宋" w:hAnsi="仿宋" w:eastAsia="仿宋" w:cs="仿宋"/>
                <w:color w:val="auto"/>
                <w:sz w:val="28"/>
                <w:szCs w:val="28"/>
                <w:highlight w:val="none"/>
                <w:lang w:val="en-US" w:eastAsia="en-US" w:bidi="ar-SA"/>
              </w:rPr>
              <w:t xml:space="preserve">，</w:t>
            </w:r>
            <w:bookmarkStart w:id="13" w:name="_Hlk136444446"/>
            <w:r>
              <w:rPr>
                <w:rFonts w:hint="eastAsia" w:ascii="仿宋" w:hAnsi="仿宋" w:eastAsia="仿宋" w:cs="仿宋"/>
                <w:color w:val="auto"/>
                <w:sz w:val="28"/>
                <w:szCs w:val="28"/>
                <w:highlight w:val="none"/>
                <w:lang w:val="en-US" w:eastAsia="en-US" w:bidi="ar-SA"/>
              </w:rPr>
              <w:t xml:space="preserve">采购项目</w:t>
            </w:r>
            <w:r>
              <w:rPr>
                <w:rFonts w:hint="eastAsia" w:ascii="仿宋" w:hAnsi="仿宋" w:eastAsia="仿宋" w:cs="仿宋"/>
                <w:color w:val="auto"/>
                <w:sz w:val="28"/>
                <w:szCs w:val="28"/>
                <w:highlight w:val="none"/>
                <w:lang w:val="en-US" w:eastAsia="zh-CN" w:bidi="ar-SA"/>
              </w:rPr>
              <w:t xml:space="preserve">成交供应商</w:t>
            </w:r>
            <w:r>
              <w:rPr>
                <w:rFonts w:hint="eastAsia" w:ascii="仿宋" w:hAnsi="仿宋" w:eastAsia="仿宋" w:cs="仿宋"/>
                <w:color w:val="auto"/>
                <w:sz w:val="28"/>
                <w:szCs w:val="28"/>
                <w:highlight w:val="none"/>
                <w:lang w:val="en-US" w:eastAsia="en-US" w:bidi="ar-SA"/>
              </w:rPr>
              <w:t xml:space="preserve">如有融资需求，可在签订政府采购合同时向采购人说明融资需求，由采购人在录入合同时标注融资需求后，凭政府采购合同在相关金融机构办理无抵押、低利率授信申请。</w:t>
            </w:r>
            <w:bookmarkEnd w:id="13"/>
            <w:r>
              <w:rPr>
                <w:rFonts w:hint="eastAsia" w:ascii="仿宋" w:hAnsi="仿宋" w:eastAsia="仿宋" w:cs="仿宋"/>
                <w:color w:val="auto"/>
                <w:sz w:val="28"/>
                <w:szCs w:val="28"/>
                <w:highlight w:val="none"/>
                <w:lang w:val="en-US" w:eastAsia="en-US" w:bidi="ar-SA"/>
              </w:rPr>
              <w:t xml:space="preserve">办理流程详见江苏政府采购网“政采贷”栏目，网址：http://www.ccgp-jiangsu.gov.cn/jiangsu/paying.html咨询电话：镇江市财政局政府采购处0511-80909958。</w:t>
            </w:r>
            <w:r/>
          </w:p>
        </w:tc>
      </w:tr>
      <w:tr>
        <w:trPr>
          <w:jc w:val="center"/>
          <w:trHeight w:val="491"/>
        </w:trPr>
        <w:tc>
          <w:tcPr>
            <w:tcW w:w="855" w:type="dxa"/>
            <w:vAlign w:val="center"/>
            <w:textDirection w:val="lrTb"/>
            <w:noWrap w:val="false"/>
          </w:tcPr>
          <w:p>
            <w:pPr>
              <w:pStyle w:val="1019"/>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12</w:t>
            </w:r>
            <w:r/>
          </w:p>
        </w:tc>
        <w:tc>
          <w:tcPr>
            <w:tcW w:w="2258" w:type="dxa"/>
            <w:vAlign w:val="center"/>
            <w:textDirection w:val="lrTb"/>
            <w:noWrap w:val="false"/>
          </w:tcPr>
          <w:p>
            <w:pPr>
              <w:pStyle w:val="1019"/>
              <w:ind w:left="0" w:right="0" w:firstLine="0"/>
              <w:jc w:val="center"/>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en-US" w:bidi="ar-SA"/>
              </w:rPr>
              <w:suppressLineNumbers w:val="0"/>
            </w:pPr>
            <w:r>
              <w:rPr>
                <w:rFonts w:hint="eastAsia" w:ascii="仿宋" w:hAnsi="仿宋" w:eastAsia="仿宋" w:cs="仿宋"/>
                <w:color w:val="auto"/>
                <w:sz w:val="28"/>
                <w:szCs w:val="28"/>
                <w:highlight w:val="none"/>
                <w:lang w:val="en-US" w:eastAsia="en-US" w:bidi="ar-SA"/>
              </w:rPr>
              <w:t xml:space="preserve">特别说明</w:t>
            </w:r>
            <w:r/>
          </w:p>
        </w:tc>
        <w:tc>
          <w:tcPr>
            <w:tcW w:w="6954" w:type="dxa"/>
            <w:vAlign w:val="center"/>
            <w:textDirection w:val="lrTb"/>
            <w:noWrap w:val="false"/>
          </w:tcPr>
          <w:p>
            <w:pPr>
              <w:pStyle w:val="1019"/>
              <w:ind w:left="0" w:right="0" w:firstLine="0"/>
              <w:jc w:val="both"/>
              <w:keepLines w:val="0"/>
              <w:keepNext w:val="0"/>
              <w:spacing w:before="0" w:beforeAutospacing="0" w:after="0" w:afterAutospacing="0" w:line="360" w:lineRule="auto"/>
              <w:widowControl w:val="off"/>
              <w:rPr>
                <w:rFonts w:hint="eastAsia" w:ascii="仿宋" w:hAnsi="仿宋" w:eastAsia="仿宋" w:cs="仿宋"/>
                <w:i/>
                <w:iCs/>
                <w:color w:val="auto"/>
                <w:sz w:val="28"/>
                <w:szCs w:val="28"/>
                <w:highlight w:val="none"/>
                <w:lang w:val="en-US" w:eastAsia="en-US" w:bidi="ar-SA"/>
              </w:rPr>
              <w:suppressLineNumbers w:val="0"/>
            </w:pPr>
            <w:r>
              <w:rPr>
                <w:rFonts w:hint="eastAsia" w:ascii="仿宋" w:hAnsi="仿宋" w:eastAsia="仿宋" w:cs="仿宋"/>
                <w:i w:val="0"/>
                <w:iCs w:val="0"/>
                <w:color w:val="auto"/>
                <w:sz w:val="28"/>
                <w:szCs w:val="28"/>
                <w:highlight w:val="none"/>
                <w:lang w:val="en-US" w:eastAsia="en-US" w:bidi="ar-SA"/>
              </w:rPr>
              <w:t xml:space="preserve">无</w:t>
            </w:r>
            <w:r/>
          </w:p>
        </w:tc>
      </w:tr>
    </w:tbl>
    <w:p>
      <w:pPr>
        <w:spacing w:line="360" w:lineRule="auto"/>
        <w:rPr>
          <w:rFonts w:hint="eastAsia" w:ascii="仿宋" w:hAnsi="仿宋" w:eastAsia="仿宋" w:cs="仿宋"/>
          <w:color w:val="auto"/>
          <w:highlight w:val="none"/>
          <w:lang w:val="en-US" w:eastAsia="zh-CN"/>
        </w:rPr>
      </w:pPr>
      <w:r/>
      <w:bookmarkStart w:id="14" w:name="_Toc12484"/>
      <w:r/>
      <w:r/>
    </w:p>
    <w:p>
      <w:pPr>
        <w:spacing w:line="360" w:lineRule="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spacing w:line="360" w:lineRule="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spacing w:line="360" w:lineRule="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spacing w:line="360" w:lineRule="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pStyle w:val="937"/>
        <w:ind w:right="0"/>
        <w:jc w:val="center"/>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一、总 则</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1．适用范围 </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1.1 本磋商文件仅适用于</w:t>
      </w:r>
      <w:r>
        <w:rPr>
          <w:rFonts w:hint="eastAsia" w:ascii="仿宋" w:hAnsi="仿宋" w:eastAsia="仿宋" w:cs="仿宋"/>
          <w:color w:val="auto"/>
          <w:sz w:val="28"/>
          <w:szCs w:val="28"/>
          <w:highlight w:val="none"/>
          <w:u w:val="single"/>
          <w:lang w:val="en-US" w:eastAsia="zh-CN"/>
        </w:rPr>
        <w:t xml:space="preserve">连镇铁路马家山段沿线住宅隔声窗安装项目</w:t>
      </w:r>
      <w:r>
        <w:rPr>
          <w:rFonts w:hint="eastAsia" w:ascii="仿宋" w:hAnsi="仿宋" w:eastAsia="仿宋" w:cs="仿宋"/>
          <w:color w:val="auto"/>
          <w:sz w:val="28"/>
          <w:szCs w:val="28"/>
          <w:highlight w:val="none"/>
          <w:lang w:val="en-US"/>
        </w:rPr>
        <w:t xml:space="preserve">。</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2．定义 </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磋商文件中下列术语应解释为：</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2.1“磋商组织方”系指采购代理机构或采购单位，即：</w:t>
      </w:r>
      <w:r>
        <w:rPr>
          <w:rFonts w:hint="eastAsia" w:ascii="仿宋" w:hAnsi="仿宋" w:eastAsia="仿宋" w:cs="仿宋"/>
          <w:color w:val="auto"/>
          <w:sz w:val="28"/>
          <w:szCs w:val="28"/>
          <w:highlight w:val="none"/>
          <w:lang w:val="en-US" w:eastAsia="zh-CN"/>
        </w:rPr>
        <w:t xml:space="preserve">镇江宜庆项目管理有限公司</w:t>
      </w:r>
      <w:r>
        <w:rPr>
          <w:rFonts w:hint="eastAsia" w:ascii="仿宋" w:hAnsi="仿宋" w:eastAsia="仿宋" w:cs="仿宋"/>
          <w:color w:val="auto"/>
          <w:sz w:val="28"/>
          <w:szCs w:val="28"/>
          <w:highlight w:val="none"/>
          <w:lang w:val="en-US"/>
        </w:rPr>
        <w:t xml:space="preserve">。</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2.2“采购人”系指依法进行政府采购的国家机关、事业单位、团体组织，即：</w:t>
      </w:r>
      <w:r>
        <w:rPr>
          <w:rFonts w:hint="eastAsia" w:ascii="仿宋" w:hAnsi="仿宋" w:eastAsia="仿宋" w:cs="仿宋"/>
          <w:color w:val="auto"/>
          <w:sz w:val="28"/>
          <w:szCs w:val="28"/>
          <w:highlight w:val="none"/>
          <w:lang w:eastAsia="zh-CN"/>
        </w:rPr>
        <w:t xml:space="preserve">镇江市润州区宝塔路街道办事处</w:t>
      </w:r>
      <w:r>
        <w:rPr>
          <w:rFonts w:hint="eastAsia" w:ascii="仿宋" w:hAnsi="仿宋" w:eastAsia="仿宋" w:cs="仿宋"/>
          <w:color w:val="auto"/>
          <w:sz w:val="28"/>
          <w:szCs w:val="28"/>
          <w:highlight w:val="none"/>
          <w:lang w:val="en-US"/>
        </w:rPr>
        <w:t xml:space="preserve">。</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2.3“供应商”系指向采购人提供货物、工程或者服务的法人、其他组织或者自然人。</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2.4“</w:t>
      </w:r>
      <w:r>
        <w:rPr>
          <w:rFonts w:hint="eastAsia" w:ascii="仿宋" w:hAnsi="仿宋" w:eastAsia="仿宋" w:cs="仿宋"/>
          <w:color w:val="auto"/>
          <w:sz w:val="28"/>
          <w:szCs w:val="28"/>
          <w:highlight w:val="none"/>
          <w:lang w:val="en-US" w:eastAsia="zh-CN"/>
        </w:rPr>
        <w:t xml:space="preserve">工程</w:t>
      </w:r>
      <w:r>
        <w:rPr>
          <w:rFonts w:hint="eastAsia" w:ascii="仿宋" w:hAnsi="仿宋" w:eastAsia="仿宋" w:cs="仿宋"/>
          <w:color w:val="auto"/>
          <w:sz w:val="28"/>
          <w:szCs w:val="28"/>
          <w:highlight w:val="none"/>
          <w:lang w:val="en-US"/>
        </w:rPr>
        <w:t xml:space="preserve">”系指本磋商文件所述采购标的，即</w:t>
      </w:r>
      <w:r>
        <w:rPr>
          <w:rFonts w:hint="eastAsia" w:ascii="仿宋" w:hAnsi="仿宋" w:eastAsia="仿宋" w:cs="仿宋"/>
          <w:color w:val="auto"/>
          <w:sz w:val="28"/>
          <w:szCs w:val="28"/>
          <w:highlight w:val="none"/>
          <w:u w:val="single"/>
          <w:lang w:val="en-US" w:eastAsia="zh-CN"/>
        </w:rPr>
        <w:t xml:space="preserve">连镇铁路马家山段沿线住宅隔声窗安装项目</w:t>
      </w:r>
      <w:r>
        <w:rPr>
          <w:rFonts w:hint="eastAsia" w:ascii="仿宋" w:hAnsi="仿宋" w:eastAsia="仿宋" w:cs="仿宋"/>
          <w:color w:val="auto"/>
          <w:sz w:val="28"/>
          <w:szCs w:val="28"/>
          <w:highlight w:val="none"/>
          <w:lang w:val="en-US"/>
        </w:rPr>
        <w:t xml:space="preserve">。</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2.5</w:t>
      </w:r>
      <w:r>
        <w:rPr>
          <w:rFonts w:hint="eastAsia" w:ascii="仿宋" w:hAnsi="仿宋" w:eastAsia="仿宋" w:cs="仿宋"/>
          <w:color w:val="auto"/>
          <w:sz w:val="28"/>
          <w:szCs w:val="28"/>
          <w:highlight w:val="none"/>
        </w:rPr>
        <w:t xml:space="preserve">“货物”系指本</w:t>
      </w:r>
      <w:r>
        <w:rPr>
          <w:rFonts w:hint="eastAsia" w:ascii="仿宋" w:hAnsi="仿宋" w:eastAsia="仿宋" w:cs="仿宋"/>
          <w:color w:val="auto"/>
          <w:sz w:val="28"/>
          <w:szCs w:val="28"/>
          <w:highlight w:val="none"/>
          <w:lang w:val="en-US" w:eastAsia="zh-CN"/>
        </w:rPr>
        <w:t xml:space="preserve">磋商</w:t>
      </w:r>
      <w:r>
        <w:rPr>
          <w:rFonts w:hint="eastAsia" w:ascii="仿宋" w:hAnsi="仿宋" w:eastAsia="仿宋" w:cs="仿宋"/>
          <w:color w:val="auto"/>
          <w:sz w:val="28"/>
          <w:szCs w:val="28"/>
          <w:highlight w:val="none"/>
        </w:rPr>
        <w:t xml:space="preserve">文件所述采购标的涉及的各种形态和种类的物品，即：</w:t>
      </w:r>
      <w:r>
        <w:rPr>
          <w:rFonts w:hint="eastAsia" w:ascii="仿宋" w:hAnsi="仿宋" w:eastAsia="仿宋" w:cs="仿宋"/>
          <w:color w:val="auto"/>
          <w:sz w:val="28"/>
          <w:szCs w:val="28"/>
          <w:highlight w:val="none"/>
          <w:u w:val="none"/>
          <w:lang w:eastAsia="zh-CN"/>
        </w:rPr>
        <w:t xml:space="preserve">连镇铁路马家山段沿线住宅隔声窗安装项目</w:t>
      </w:r>
      <w:r>
        <w:rPr>
          <w:rFonts w:hint="eastAsia" w:ascii="仿宋" w:hAnsi="仿宋" w:eastAsia="仿宋" w:cs="仿宋"/>
          <w:color w:val="auto"/>
          <w:sz w:val="28"/>
          <w:szCs w:val="28"/>
          <w:highlight w:val="none"/>
          <w:lang w:val="en-US"/>
        </w:rPr>
        <w:t xml:space="preserve">等</w:t>
      </w:r>
      <w:r>
        <w:rPr>
          <w:rFonts w:hint="eastAsia" w:ascii="仿宋" w:hAnsi="仿宋" w:eastAsia="仿宋" w:cs="仿宋"/>
          <w:color w:val="auto"/>
          <w:sz w:val="28"/>
          <w:szCs w:val="28"/>
          <w:highlight w:val="none"/>
        </w:rPr>
        <w:t xml:space="preserve">。</w:t>
      </w:r>
      <w:r/>
    </w:p>
    <w:p>
      <w:pPr>
        <w:spacing w:line="360" w:lineRule="auto"/>
        <w:rPr>
          <w:rFonts w:hint="eastAsia" w:ascii="仿宋" w:hAnsi="仿宋" w:eastAsia="仿宋" w:cs="仿宋"/>
          <w:color w:val="auto"/>
          <w:sz w:val="28"/>
          <w:szCs w:val="28"/>
          <w:highlight w:val="none"/>
          <w:u w:val="none"/>
          <w:lang w:val="en-US"/>
        </w:rPr>
      </w:pPr>
      <w:r>
        <w:rPr>
          <w:rFonts w:hint="eastAsia" w:ascii="仿宋" w:hAnsi="仿宋" w:eastAsia="仿宋" w:cs="仿宋"/>
          <w:color w:val="auto"/>
          <w:sz w:val="28"/>
          <w:szCs w:val="28"/>
          <w:highlight w:val="none"/>
          <w:u w:val="none"/>
          <w:lang w:val="en-US" w:eastAsia="zh-CN"/>
        </w:rPr>
        <w:t xml:space="preserve">2.6</w:t>
      </w:r>
      <w:r>
        <w:rPr>
          <w:rFonts w:hint="eastAsia" w:ascii="仿宋" w:hAnsi="仿宋" w:eastAsia="仿宋" w:cs="仿宋"/>
          <w:color w:val="auto"/>
          <w:sz w:val="28"/>
          <w:szCs w:val="28"/>
          <w:highlight w:val="none"/>
          <w:u w:val="none"/>
          <w:lang w:val="en-US"/>
        </w:rPr>
        <w:t xml:space="preserve">“</w:t>
      </w:r>
      <w:r>
        <w:rPr>
          <w:rFonts w:hint="eastAsia" w:ascii="仿宋" w:hAnsi="仿宋" w:eastAsia="仿宋" w:cs="仿宋"/>
          <w:color w:val="auto"/>
          <w:sz w:val="28"/>
          <w:szCs w:val="28"/>
          <w:highlight w:val="none"/>
          <w:u w:val="none"/>
          <w:lang w:val="en-US" w:eastAsia="zh-CN"/>
        </w:rPr>
        <w:t xml:space="preserve">服务</w:t>
      </w:r>
      <w:r>
        <w:rPr>
          <w:rFonts w:hint="eastAsia" w:ascii="仿宋" w:hAnsi="仿宋" w:eastAsia="仿宋" w:cs="仿宋"/>
          <w:color w:val="auto"/>
          <w:sz w:val="28"/>
          <w:szCs w:val="28"/>
          <w:highlight w:val="none"/>
          <w:u w:val="none"/>
          <w:lang w:val="en-US"/>
        </w:rPr>
        <w:t xml:space="preserve">”系指本磋商文件所述采购标的，即</w:t>
      </w:r>
      <w:r>
        <w:rPr>
          <w:rFonts w:hint="eastAsia" w:ascii="仿宋" w:hAnsi="仿宋" w:eastAsia="仿宋" w:cs="仿宋"/>
          <w:color w:val="auto"/>
          <w:sz w:val="28"/>
          <w:szCs w:val="28"/>
          <w:highlight w:val="none"/>
          <w:u w:val="none"/>
          <w:lang w:eastAsia="zh-CN"/>
        </w:rPr>
        <w:t xml:space="preserve">连镇铁路马家山段沿线住宅隔声窗安装项目</w:t>
      </w:r>
      <w:r>
        <w:rPr>
          <w:rFonts w:hint="eastAsia" w:ascii="仿宋" w:hAnsi="仿宋" w:eastAsia="仿宋" w:cs="仿宋"/>
          <w:color w:val="auto"/>
          <w:sz w:val="28"/>
          <w:szCs w:val="28"/>
          <w:highlight w:val="none"/>
          <w:u w:val="none"/>
          <w:lang w:val="en-US"/>
        </w:rPr>
        <w:t xml:space="preserve">，亦包括磋商文件中特别描述的其它形式的服务。</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3．本次采购方式 </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3.1 本次采购采取竞争性磋商采购方式：综合评分法。</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3.2 是否接受进口产品：☑否</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3.3 本项目资格审查方式：☑资格后审</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color w:val="auto"/>
          <w:sz w:val="28"/>
          <w:szCs w:val="28"/>
          <w:highlight w:val="none"/>
          <w:lang w:val="en-US"/>
        </w:rPr>
        <w:t xml:space="preserve">3.4 本次采购确定的成交人数量：</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val="en-US"/>
        </w:rPr>
        <w:t xml:space="preserve">名</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4．磋商费用 </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4.1 供应商应自行承担所有与参加磋商有关的费用。 </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eastAsia="zh-CN"/>
        </w:rPr>
        <w:t xml:space="preserve">采购代理服务费</w:t>
      </w:r>
      <w:r>
        <w:rPr>
          <w:rFonts w:hint="eastAsia" w:ascii="仿宋" w:hAnsi="仿宋" w:eastAsia="仿宋" w:cs="仿宋"/>
          <w:color w:val="auto"/>
          <w:sz w:val="28"/>
          <w:szCs w:val="28"/>
          <w:highlight w:val="none"/>
          <w:lang w:val="en-US"/>
        </w:rPr>
        <w:t xml:space="preserve">：采购代理服务费收费标准根据苏政采协〔2024〕20号通知标准执行。根据镇江市财政局镇财采〔2026〕3号文件规定，采购代理服务费及专家评审费由采购人按实支付。</w:t>
      </w:r>
      <w:r/>
    </w:p>
    <w:p>
      <w:pPr>
        <w:pStyle w:val="1016"/>
        <w:ind w:left="0"/>
        <w:spacing w:before="0" w:line="360" w:lineRule="auto"/>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磋商代理费用收款信息： </w:t>
      </w:r>
      <w:r/>
    </w:p>
    <w:p>
      <w:pPr>
        <w:pStyle w:val="1016"/>
        <w:ind w:left="0"/>
        <w:spacing w:before="0" w:line="360" w:lineRule="auto"/>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收款单位：</w:t>
      </w:r>
      <w:r>
        <w:rPr>
          <w:rFonts w:hint="eastAsia" w:ascii="仿宋" w:hAnsi="仿宋" w:eastAsia="仿宋" w:cs="仿宋"/>
          <w:color w:val="auto"/>
          <w:sz w:val="28"/>
          <w:szCs w:val="28"/>
          <w:highlight w:val="none"/>
          <w:lang w:val="en-US" w:eastAsia="zh-CN"/>
        </w:rPr>
        <w:t xml:space="preserve">镇江宜庆项目管理有限公司</w:t>
      </w:r>
      <w:r>
        <w:rPr>
          <w:rFonts w:hint="eastAsia" w:ascii="仿宋" w:hAnsi="仿宋" w:eastAsia="仿宋" w:cs="仿宋"/>
          <w:color w:val="auto"/>
          <w:sz w:val="28"/>
          <w:szCs w:val="28"/>
          <w:highlight w:val="none"/>
          <w:lang w:val="en-US"/>
        </w:rPr>
        <w:t xml:space="preserve"> </w:t>
      </w:r>
      <w:r/>
    </w:p>
    <w:p>
      <w:pPr>
        <w:pStyle w:val="1016"/>
        <w:ind w:left="0"/>
        <w:spacing w:before="0" w:line="360" w:lineRule="auto"/>
        <w:tabs>
          <w:tab w:val="left" w:pos="10560"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rPr>
        <w:t xml:space="preserve">收款账号：500175299811</w:t>
      </w:r>
      <w:r>
        <w:rPr>
          <w:rFonts w:hint="eastAsia" w:ascii="仿宋" w:hAnsi="仿宋" w:eastAsia="仿宋" w:cs="仿宋"/>
          <w:color w:val="auto"/>
          <w:sz w:val="28"/>
          <w:szCs w:val="28"/>
          <w:highlight w:val="none"/>
          <w:lang w:val="en-US" w:eastAsia="zh-CN"/>
        </w:rPr>
        <w:t xml:space="preserve"> </w:t>
      </w:r>
      <w:r/>
    </w:p>
    <w:p>
      <w:pPr>
        <w:pStyle w:val="1016"/>
        <w:ind w:left="0"/>
        <w:spacing w:before="0" w:line="360" w:lineRule="auto"/>
        <w:tabs>
          <w:tab w:val="left" w:pos="10560"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rPr>
        <w:t xml:space="preserve">开户银行：中国银行股份有限公司镇江高新科技支行</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4.2 不论磋商的结果如何，磋商组织方在任何情况下均无义务和责任承担上述费用。</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color w:val="auto"/>
          <w:sz w:val="28"/>
          <w:szCs w:val="28"/>
          <w:highlight w:val="none"/>
          <w:lang w:val="en-US" w:eastAsia="zh-CN"/>
        </w:rPr>
        <w:t xml:space="preserve">4.3其他费用：</w:t>
      </w:r>
      <w:r>
        <w:rPr>
          <w:rFonts w:hint="eastAsia" w:ascii="仿宋" w:hAnsi="仿宋" w:eastAsia="仿宋" w:cs="仿宋"/>
          <w:color w:val="auto"/>
          <w:sz w:val="28"/>
          <w:szCs w:val="28"/>
          <w:highlight w:val="none"/>
          <w:lang w:val="en-US"/>
        </w:rPr>
        <w:t xml:space="preserve">如有其他费用，</w:t>
      </w:r>
      <w:r>
        <w:rPr>
          <w:rFonts w:hint="eastAsia" w:ascii="仿宋" w:hAnsi="仿宋" w:eastAsia="仿宋" w:cs="仿宋"/>
          <w:color w:val="auto"/>
          <w:sz w:val="28"/>
          <w:szCs w:val="28"/>
          <w:highlight w:val="none"/>
          <w:lang w:val="en-US" w:eastAsia="zh-CN"/>
        </w:rPr>
        <w:t xml:space="preserve">成交供应商</w:t>
      </w:r>
      <w:r>
        <w:rPr>
          <w:rFonts w:hint="eastAsia" w:ascii="仿宋" w:hAnsi="仿宋" w:eastAsia="仿宋" w:cs="仿宋"/>
          <w:color w:val="auto"/>
          <w:sz w:val="28"/>
          <w:szCs w:val="28"/>
          <w:highlight w:val="none"/>
          <w:lang w:val="en-US"/>
        </w:rPr>
        <w:t xml:space="preserve">按实际发生费用向代理机构</w:t>
      </w:r>
      <w:r>
        <w:rPr>
          <w:rFonts w:hint="eastAsia" w:ascii="仿宋" w:hAnsi="仿宋" w:eastAsia="仿宋" w:cs="仿宋"/>
          <w:color w:val="auto"/>
          <w:sz w:val="28"/>
          <w:szCs w:val="28"/>
          <w:highlight w:val="none"/>
          <w:lang w:val="en-US" w:eastAsia="zh-CN"/>
        </w:rPr>
        <w:t xml:space="preserve">支付。</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5．政策功能 </w:t>
      </w:r>
      <w:r/>
    </w:p>
    <w:p>
      <w:pPr>
        <w:pStyle w:val="1016"/>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5.1支持中小企业发展</w:t>
      </w:r>
      <w:r/>
    </w:p>
    <w:p>
      <w:pPr>
        <w:pStyle w:val="1016"/>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1016"/>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符合中小企业划分标准的个体工商户，在政府采购活动中视同中小企业。</w:t>
      </w:r>
      <w:r/>
    </w:p>
    <w:p>
      <w:pPr>
        <w:pStyle w:val="1016"/>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5.1.2在政府采购活动中，投标人提供的货物、工程或者服务符合下列情形的，享受中小企业扶持政策：</w:t>
      </w:r>
      <w:r/>
    </w:p>
    <w:p>
      <w:pPr>
        <w:pStyle w:val="1016"/>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5.1.2.1在货物采购项目中，货物由中小企业制造，即货物由中小企业生产且使用该中小企业商号或者注册商标；</w:t>
      </w:r>
      <w:r/>
    </w:p>
    <w:p>
      <w:pPr>
        <w:pStyle w:val="1016"/>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5.1.2.2在工程采购项目中，工程由中小企业承建，即工程施工单位为中小企业；</w:t>
      </w:r>
      <w:r/>
    </w:p>
    <w:p>
      <w:pPr>
        <w:pStyle w:val="1016"/>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5.1.2.3在服务采购项目中，服务由中小企业承接，即提供服务的人员为中小企业依照《中华人民共和国劳动合同法》订立劳动合同的从业人员。</w:t>
      </w:r>
      <w:r/>
    </w:p>
    <w:p>
      <w:pPr>
        <w:pStyle w:val="1016"/>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在货物采购项目中，投标人提供的货物既有中小企业制造货物，也有大型企业制造货物的，不享受中小企业扶持政策。</w:t>
      </w:r>
      <w:r/>
    </w:p>
    <w:p>
      <w:pPr>
        <w:pStyle w:val="1016"/>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以联合体形式参加政府采购活动，联合体各方均为中小企业的，联合体视同中小企业。其中，联合体各方均为小微企业的，联合体视同小微企业。</w:t>
      </w:r>
      <w:r/>
    </w:p>
    <w:p>
      <w:pPr>
        <w:pStyle w:val="1016"/>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5.1.3根据《政府采购促进中小企业发展管理办法》要求，本项目专门面向中小微企业。投标人应按照</w:t>
      </w:r>
      <w:r>
        <w:rPr>
          <w:rFonts w:hint="eastAsia" w:ascii="仿宋" w:hAnsi="仿宋" w:eastAsia="仿宋" w:cs="仿宋"/>
          <w:color w:val="auto"/>
          <w:sz w:val="28"/>
          <w:szCs w:val="28"/>
          <w:highlight w:val="none"/>
          <w:lang w:eastAsia="zh-CN"/>
        </w:rPr>
        <w:t xml:space="preserve">磋商文件</w:t>
      </w:r>
      <w:r>
        <w:rPr>
          <w:rFonts w:hint="eastAsia" w:ascii="仿宋" w:hAnsi="仿宋" w:eastAsia="仿宋" w:cs="仿宋"/>
          <w:color w:val="auto"/>
          <w:sz w:val="28"/>
          <w:szCs w:val="28"/>
          <w:highlight w:val="none"/>
        </w:rPr>
        <w:t xml:space="preserve">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1016"/>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1016"/>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pStyle w:val="1016"/>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5.1.6中小企业享受扶持政策获得政府采购合同的，小微企业不得将合同分包给大中型企业，中型企业不得将合同分包给大型企业。</w:t>
      </w:r>
      <w:r/>
    </w:p>
    <w:p>
      <w:pPr>
        <w:pStyle w:val="1016"/>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5.2强制采购信息安全产品</w:t>
      </w:r>
      <w:r/>
    </w:p>
    <w:p>
      <w:pPr>
        <w:pStyle w:val="1016"/>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信息安全产品指国家质检总局国家认监委《信息安全产品强制性认证目录》，并获得强制性产品认证证书的产品。</w:t>
      </w:r>
      <w:r/>
    </w:p>
    <w:p>
      <w:pPr>
        <w:pStyle w:val="1016"/>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5.3支持绿色发展</w:t>
      </w:r>
      <w:r/>
    </w:p>
    <w:p>
      <w:pPr>
        <w:pStyle w:val="1016"/>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1016"/>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5.3.2本项目中涉及商品包装和快递包装的，参考《财政部办公厅关于印发&lt;商品包装政府采购需求标准（试行）&gt;、&lt;快递包装政府采购需求标准（试行）&gt;的通知》（财办库〔2020〕123号）规定的包装需求标准。</w:t>
      </w:r>
      <w:r/>
    </w:p>
    <w:p>
      <w:pPr>
        <w:pStyle w:val="1016"/>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pStyle w:val="1016"/>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5.3.4采购人采购数据中心相关设备、运维服务，按照《绿色数据中心政府采购需求标准（试行）》实施相关采购活动。</w:t>
      </w:r>
      <w:r/>
    </w:p>
    <w:p>
      <w:pPr>
        <w:pStyle w:val="1016"/>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5.4根据国家扶持中小企业的有关政策，采购项目</w:t>
      </w:r>
      <w:r>
        <w:rPr>
          <w:rFonts w:hint="eastAsia" w:ascii="仿宋" w:hAnsi="仿宋" w:eastAsia="仿宋" w:cs="仿宋"/>
          <w:color w:val="auto"/>
          <w:sz w:val="28"/>
          <w:szCs w:val="28"/>
          <w:highlight w:val="none"/>
          <w:lang w:eastAsia="zh-CN"/>
        </w:rPr>
        <w:t xml:space="preserve">成交供应商</w:t>
      </w:r>
      <w:r>
        <w:rPr>
          <w:rFonts w:hint="eastAsia" w:ascii="仿宋" w:hAnsi="仿宋" w:eastAsia="仿宋" w:cs="仿宋"/>
          <w:color w:val="auto"/>
          <w:sz w:val="28"/>
          <w:szCs w:val="28"/>
          <w:highlight w:val="none"/>
        </w:rPr>
        <w:t xml:space="preserve">在履约过程中如遇到资金困难，凭政府采购合同在相关金融机构办理授信申请，相关事宜请查阅“镇江市公共资源交易中心”网站。</w:t>
      </w:r>
      <w:r/>
    </w:p>
    <w:p>
      <w:pPr>
        <w:pStyle w:val="1016"/>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5.5支持创新发展</w:t>
      </w:r>
      <w:r/>
    </w:p>
    <w:p>
      <w:pPr>
        <w:pStyle w:val="1016"/>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5.5.1采购人优先采购被认定为重点推广应用、首台（套）重大装备、重点领域首版次软件的自主创新产品。</w:t>
      </w:r>
      <w:r/>
    </w:p>
    <w:p>
      <w:pPr>
        <w:pStyle w:val="1016"/>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5.6平等对待内外资企业和符合条件的破产重整企业</w:t>
      </w:r>
      <w:r/>
    </w:p>
    <w:p>
      <w:pPr>
        <w:pStyle w:val="937"/>
        <w:ind w:left="0" w:firstLine="0"/>
        <w:spacing w:before="0" w:line="360" w:lineRule="auto"/>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5.6.1平等对待内外资企业和符合条件的破产重整企业，切实保障企业公平竞争，平等维护企业的合法利益。</w:t>
      </w:r>
      <w:r/>
    </w:p>
    <w:p>
      <w:pPr>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5.7实施本国产品标准及相关政策</w:t>
      </w:r>
      <w:r/>
    </w:p>
    <w:p>
      <w:pPr>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5.7.1认定标准</w:t>
      </w:r>
      <w:r/>
    </w:p>
    <w:p>
      <w:pPr>
        <w:ind w:firstLine="56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本国产品应当符合以下条件：</w:t>
      </w:r>
      <w:r/>
    </w:p>
    <w:p>
      <w:pPr>
        <w:ind w:firstLine="56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（一）在中国境内生产</w:t>
      </w:r>
      <w:r/>
    </w:p>
    <w:p>
      <w:pPr>
        <w:ind w:firstLine="56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产品应当在中国境内生产，即在中华人民共和国关境内实现从原材料、组件到产品的属性改变。</w:t>
      </w:r>
      <w:r/>
    </w:p>
    <w:p>
      <w:pPr>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1.为确保产品在运输或者储存期间保持某种状态而进行的操作；</w:t>
      </w:r>
      <w:r/>
    </w:p>
    <w:p>
      <w:pPr>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2.为产品运输或者销售进行的包装或者展示；</w:t>
      </w:r>
      <w:r/>
    </w:p>
    <w:p>
      <w:pPr>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3.在产品或者其包装上粘贴或者印刷品牌、标志、标识以及其他用于区别的标记；</w:t>
      </w:r>
      <w:r/>
    </w:p>
    <w:p>
      <w:pPr>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4.简单的上漆、磨光和分装；</w:t>
      </w:r>
      <w:r/>
    </w:p>
    <w:p>
      <w:pPr>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5.其他不属于属性改变的情形。</w:t>
      </w:r>
      <w:r/>
    </w:p>
    <w:p>
      <w:pPr>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（二）在中国境内生产的组件成本占比达到规定比例</w:t>
      </w:r>
      <w:r/>
    </w:p>
    <w:p>
      <w:pPr>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产品在中国境内生产的组件成本占比应当达到规定比例，计算公式为：</w:t>
      </w:r>
      <w:r/>
    </w:p>
    <w:p>
      <w:pPr>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mc:AlternateContent>
          <mc:Choice Requires="wpg">
            <w:drawing>
              <wp:inline xmlns:wp="http://schemas.openxmlformats.org/drawingml/2006/wordprocessingDrawing" distT="0" distB="0" distL="0" distR="0">
                <wp:extent cx="4829175" cy="762000"/>
                <wp:effectExtent l="0" t="0" r="9525" b="0"/>
                <wp:docPr id="3" name="图片 1"/>
                <wp:cNvGraphicFramePr/>
                <a:graphic xmlns:a="http://schemas.openxmlformats.org/drawingml/2006/main">
                  <a:graphicData uri="http://schemas.openxmlformats.org/drawingml/2006/picture">
                    <pic:pic xmlns:pic="http://schemas.openxmlformats.org/drawingml/2006/picture">
                      <pic:nvPicPr>
                        <pic:cNvPr id="3" name="图片 1"/>
                        <pic:cNvPicPr/>
                        <pic:nvPr/>
                      </pic:nvPicPr>
                      <pic:blipFill>
                        <a:blip r:embed="rId14"/>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v:path textboxrect="0,0,0,0"/>
                <v:imagedata r:id="rId14" o:title=""/>
              </v:shape>
            </w:pict>
          </mc:Fallback>
        </mc:AlternateContent>
      </w:r>
      <w:r/>
    </w:p>
    <w:p>
      <w:pPr>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（三）特定产品的关键组件、关键工序符合相关要求</w:t>
      </w:r>
      <w:r/>
    </w:p>
    <w:p>
      <w:pPr>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5.7.2适用范围</w:t>
      </w:r>
      <w:r/>
    </w:p>
    <w:p>
      <w:pPr>
        <w:ind w:firstLine="56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5.7.3对本国产品的支持政策</w:t>
      </w:r>
      <w:r/>
    </w:p>
    <w:p>
      <w:pPr>
        <w:ind w:firstLine="56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56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5.7.4书面澄清、说明或者补正</w:t>
      </w:r>
      <w:r/>
    </w:p>
    <w:p>
      <w:pPr>
        <w:pStyle w:val="937"/>
        <w:ind w:left="0" w:firstLine="0"/>
        <w:spacing w:before="0" w:line="360" w:lineRule="auto"/>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937"/>
        <w:ind w:left="0" w:right="0" w:firstLine="0"/>
        <w:jc w:val="center"/>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二、磋商文件</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6．磋商文件组成 </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6.1 磋商文件包括：</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（1）磋商邀请</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（2）供应商须知</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（3）合同</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（4）采购需求</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（5）评审办法和标准</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（6）磋商响应文件（格式）</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6.2 供应商获取本文件后，应认真阅读本文件中所有的事项、格式条款和规范等要求。</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6.3 除非有特殊要求，磋商文件不单独提供标的所在地自然环境、气象条件、公用设施等情况，供应商被视为熟悉上述与签订和履行合同有关的一切情况。</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lang w:val="en-US"/>
        </w:rPr>
        <w:t xml:space="preserve">7．磋商文件的澄清和修改 </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 xml:space="preserve">7.1 任何要求对磋商文件进行澄清的供应商，应及时联系项目联系人。</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4"/>
          <w:sz w:val="28"/>
          <w:szCs w:val="28"/>
          <w:highlight w:val="none"/>
        </w:rPr>
        <w:t xml:space="preserve">7.2 按照权责相一致原则</w:t>
      </w:r>
      <w:r>
        <w:rPr>
          <w:rFonts w:hint="eastAsia" w:ascii="仿宋" w:hAnsi="仿宋" w:eastAsia="仿宋" w:cs="仿宋"/>
          <w:color w:val="auto"/>
          <w:spacing w:val="-3"/>
          <w:sz w:val="28"/>
          <w:szCs w:val="28"/>
          <w:highlight w:val="none"/>
        </w:rPr>
        <w:t xml:space="preserve">，</w:t>
      </w:r>
      <w:r>
        <w:rPr>
          <w:rFonts w:hint="eastAsia" w:ascii="仿宋" w:hAnsi="仿宋" w:eastAsia="仿宋" w:cs="仿宋"/>
          <w:color w:val="auto"/>
          <w:spacing w:val="-2"/>
          <w:sz w:val="28"/>
          <w:szCs w:val="28"/>
          <w:highlight w:val="none"/>
        </w:rPr>
        <w:t xml:space="preserve">供应商提出的对于磋商文件主要商务、技术指标的相关澄清、修改要求，由采购人负责答复并视情况作出澄清或修改的决定。</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 xml:space="preserve">7</w:t>
      </w:r>
      <w:r>
        <w:rPr>
          <w:rFonts w:hint="eastAsia" w:ascii="仿宋" w:hAnsi="仿宋" w:eastAsia="仿宋" w:cs="仿宋"/>
          <w:color w:val="auto"/>
          <w:sz w:val="28"/>
          <w:szCs w:val="28"/>
          <w:highlight w:val="none"/>
        </w:rPr>
        <w:t xml:space="preserve">.3 磋商组织方可以对已发出的磋商文件进行必要的澄清或者修改。澄清或者修改将</w:t>
      </w:r>
      <w:r>
        <w:rPr>
          <w:rFonts w:hint="eastAsia" w:ascii="仿宋" w:hAnsi="仿宋" w:eastAsia="仿宋" w:cs="仿宋"/>
          <w:color w:val="auto"/>
          <w:spacing w:val="1"/>
          <w:sz w:val="28"/>
          <w:szCs w:val="28"/>
          <w:highlight w:val="none"/>
        </w:rPr>
        <w:t xml:space="preserve">在“</w:t>
      </w:r>
      <w:r>
        <w:rPr>
          <w:rFonts w:hint="eastAsia" w:ascii="仿宋" w:hAnsi="仿宋" w:eastAsia="仿宋" w:cs="仿宋"/>
          <w:color w:val="auto"/>
          <w:spacing w:val="1"/>
          <w:sz w:val="28"/>
          <w:szCs w:val="28"/>
          <w:highlight w:val="none"/>
          <w:lang w:eastAsia="zh-CN"/>
        </w:rPr>
        <w:t xml:space="preserve">江苏政府采购网——苏采云平台</w:t>
      </w:r>
      <w:r>
        <w:rPr>
          <w:rFonts w:hint="eastAsia" w:ascii="仿宋" w:hAnsi="仿宋" w:eastAsia="仿宋" w:cs="仿宋"/>
          <w:color w:val="auto"/>
          <w:sz w:val="28"/>
          <w:szCs w:val="28"/>
          <w:highlight w:val="none"/>
        </w:rPr>
        <w:t xml:space="preserve">”网站上发布澄清公告。澄清或者修改的</w:t>
      </w:r>
      <w:r>
        <w:rPr>
          <w:rFonts w:hint="eastAsia" w:ascii="仿宋" w:hAnsi="仿宋" w:eastAsia="仿宋" w:cs="仿宋"/>
          <w:color w:val="auto"/>
          <w:spacing w:val="-4"/>
          <w:sz w:val="28"/>
          <w:szCs w:val="28"/>
          <w:highlight w:val="none"/>
        </w:rPr>
        <w:t xml:space="preserve">内容为磋</w:t>
      </w:r>
      <w:r>
        <w:rPr>
          <w:rFonts w:hint="eastAsia" w:ascii="仿宋" w:hAnsi="仿宋" w:eastAsia="仿宋" w:cs="仿宋"/>
          <w:color w:val="auto"/>
          <w:spacing w:val="-2"/>
          <w:sz w:val="28"/>
          <w:szCs w:val="28"/>
          <w:highlight w:val="none"/>
        </w:rPr>
        <w:t xml:space="preserve">商文件的组成部分。</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 xml:space="preserve">7.</w:t>
      </w:r>
      <w:r>
        <w:rPr>
          <w:rFonts w:hint="eastAsia" w:ascii="仿宋" w:hAnsi="仿宋" w:eastAsia="仿宋" w:cs="仿宋"/>
          <w:color w:val="auto"/>
          <w:sz w:val="28"/>
          <w:szCs w:val="28"/>
          <w:highlight w:val="none"/>
        </w:rPr>
        <w:t xml:space="preserve">4 澄清或者修改的内容可能影响磋商响应文件编制的，磋商组织方将在磋商截止时</w:t>
      </w:r>
      <w:r>
        <w:rPr>
          <w:rFonts w:hint="eastAsia" w:ascii="仿宋" w:hAnsi="仿宋" w:eastAsia="仿宋" w:cs="仿宋"/>
          <w:color w:val="auto"/>
          <w:spacing w:val="-3"/>
          <w:sz w:val="28"/>
          <w:szCs w:val="28"/>
          <w:highlight w:val="none"/>
        </w:rPr>
        <w:t xml:space="preserve">间至少5日前</w:t>
      </w:r>
      <w:r>
        <w:rPr>
          <w:rFonts w:hint="eastAsia" w:ascii="仿宋" w:hAnsi="仿宋" w:eastAsia="仿宋" w:cs="仿宋"/>
          <w:color w:val="auto"/>
          <w:spacing w:val="-3"/>
          <w:sz w:val="28"/>
          <w:szCs w:val="28"/>
          <w:highlight w:val="none"/>
          <w:lang w:eastAsia="zh-CN"/>
        </w:rPr>
        <w:t xml:space="preserve">，</w:t>
      </w:r>
      <w:r>
        <w:rPr>
          <w:rFonts w:hint="eastAsia" w:ascii="仿宋" w:hAnsi="仿宋" w:eastAsia="仿宋" w:cs="仿宋"/>
          <w:color w:val="auto"/>
          <w:spacing w:val="-3"/>
          <w:sz w:val="28"/>
          <w:szCs w:val="28"/>
          <w:highlight w:val="none"/>
        </w:rPr>
        <w:t xml:space="preserve">在系统中以书面形式通知所有已获取磋商文件的潜在供应商, 供应</w:t>
      </w:r>
      <w:r>
        <w:rPr>
          <w:rFonts w:hint="eastAsia" w:ascii="仿宋" w:hAnsi="仿宋" w:eastAsia="仿宋" w:cs="仿宋"/>
          <w:color w:val="auto"/>
          <w:spacing w:val="-1"/>
          <w:sz w:val="28"/>
          <w:szCs w:val="28"/>
          <w:highlight w:val="none"/>
        </w:rPr>
        <w:t xml:space="preserve">商</w:t>
      </w:r>
      <w:r>
        <w:rPr>
          <w:rFonts w:hint="eastAsia" w:ascii="仿宋" w:hAnsi="仿宋" w:eastAsia="仿宋" w:cs="仿宋"/>
          <w:color w:val="auto"/>
          <w:sz w:val="28"/>
          <w:szCs w:val="28"/>
          <w:highlight w:val="none"/>
        </w:rPr>
        <w:t xml:space="preserve">请登</w:t>
      </w:r>
      <w:r>
        <w:rPr>
          <w:rFonts w:hint="eastAsia" w:ascii="仿宋" w:hAnsi="仿宋" w:eastAsia="仿宋" w:cs="仿宋"/>
          <w:color w:val="auto"/>
          <w:spacing w:val="-14"/>
          <w:sz w:val="28"/>
          <w:szCs w:val="28"/>
          <w:highlight w:val="none"/>
        </w:rPr>
        <w:t xml:space="preserve">录</w:t>
      </w:r>
      <w:r>
        <w:rPr>
          <w:rFonts w:hint="eastAsia" w:ascii="仿宋" w:hAnsi="仿宋" w:eastAsia="仿宋" w:cs="仿宋"/>
          <w:color w:val="auto"/>
          <w:spacing w:val="-9"/>
          <w:sz w:val="28"/>
          <w:szCs w:val="28"/>
          <w:highlight w:val="none"/>
        </w:rPr>
        <w:t xml:space="preserve">系统查看相应内容；不足5日的，磋商组织方将顺延提交首次磋商响应文件的截止时间。</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4"/>
          <w:sz w:val="28"/>
          <w:szCs w:val="28"/>
          <w:highlight w:val="none"/>
        </w:rPr>
        <w:t xml:space="preserve">7.5 如澄清或修改公告有</w:t>
      </w:r>
      <w:r>
        <w:rPr>
          <w:rFonts w:hint="eastAsia" w:ascii="仿宋" w:hAnsi="仿宋" w:eastAsia="仿宋" w:cs="仿宋"/>
          <w:color w:val="auto"/>
          <w:spacing w:val="-3"/>
          <w:sz w:val="28"/>
          <w:szCs w:val="28"/>
          <w:highlight w:val="none"/>
        </w:rPr>
        <w:t xml:space="preserve">重</w:t>
      </w:r>
      <w:r>
        <w:rPr>
          <w:rFonts w:hint="eastAsia" w:ascii="仿宋" w:hAnsi="仿宋" w:eastAsia="仿宋" w:cs="仿宋"/>
          <w:color w:val="auto"/>
          <w:spacing w:val="-2"/>
          <w:sz w:val="28"/>
          <w:szCs w:val="28"/>
          <w:highlight w:val="none"/>
        </w:rPr>
        <w:t xml:space="preserve">新发布电子磋商文件的</w:t>
      </w:r>
      <w:r>
        <w:rPr>
          <w:rFonts w:hint="eastAsia" w:ascii="仿宋" w:hAnsi="仿宋" w:eastAsia="仿宋" w:cs="仿宋"/>
          <w:color w:val="auto"/>
          <w:spacing w:val="-2"/>
          <w:sz w:val="28"/>
          <w:szCs w:val="28"/>
          <w:highlight w:val="none"/>
          <w:lang w:eastAsia="zh-CN"/>
        </w:rPr>
        <w:t xml:space="preserve">，</w:t>
      </w:r>
      <w:r>
        <w:rPr>
          <w:rFonts w:hint="eastAsia" w:ascii="仿宋" w:hAnsi="仿宋" w:eastAsia="仿宋" w:cs="仿宋"/>
          <w:color w:val="auto"/>
          <w:spacing w:val="-2"/>
          <w:sz w:val="28"/>
          <w:szCs w:val="28"/>
          <w:highlight w:val="none"/>
        </w:rPr>
        <w:t xml:space="preserve">供应商应下载最新发布的电子磋</w:t>
      </w:r>
      <w:bookmarkStart w:id="15" w:name="_bookmark21"/>
      <w:r/>
      <w:bookmarkEnd w:id="15"/>
      <w:r>
        <w:rPr>
          <w:rFonts w:hint="eastAsia" w:ascii="仿宋" w:hAnsi="仿宋" w:eastAsia="仿宋" w:cs="仿宋"/>
          <w:color w:val="auto"/>
          <w:spacing w:val="-1"/>
          <w:sz w:val="28"/>
          <w:szCs w:val="28"/>
          <w:highlight w:val="none"/>
        </w:rPr>
        <w:t xml:space="preserve">商</w:t>
      </w:r>
      <w:r>
        <w:rPr>
          <w:rFonts w:hint="eastAsia" w:ascii="仿宋" w:hAnsi="仿宋" w:eastAsia="仿宋" w:cs="仿宋"/>
          <w:color w:val="auto"/>
          <w:sz w:val="28"/>
          <w:szCs w:val="28"/>
          <w:highlight w:val="none"/>
        </w:rPr>
        <w:t xml:space="preserve">文件制作响应文件。因供应商自身原因未能及时获取的</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一切后果由供应商自行承担。</w:t>
      </w:r>
      <w:r/>
    </w:p>
    <w:p>
      <w:pPr>
        <w:pStyle w:val="937"/>
        <w:ind w:left="0" w:right="0"/>
        <w:jc w:val="center"/>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三、磋商响应文件</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8．编制响应文件的工具 </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8.1 </w:t>
      </w:r>
      <w:r>
        <w:rPr>
          <w:rFonts w:hint="eastAsia" w:ascii="仿宋" w:hAnsi="仿宋" w:eastAsia="仿宋" w:cs="仿宋"/>
          <w:color w:val="auto"/>
          <w:spacing w:val="1"/>
          <w:sz w:val="28"/>
          <w:szCs w:val="28"/>
          <w:highlight w:val="none"/>
        </w:rPr>
        <w:t xml:space="preserve">投标人须通过江苏政府采购网提供的最新响应文件制作软件编制</w:t>
      </w:r>
      <w:r>
        <w:rPr>
          <w:rFonts w:hint="eastAsia" w:ascii="仿宋" w:hAnsi="仿宋" w:eastAsia="仿宋" w:cs="仿宋"/>
          <w:color w:val="auto"/>
          <w:spacing w:val="1"/>
          <w:sz w:val="28"/>
          <w:szCs w:val="28"/>
          <w:highlight w:val="none"/>
          <w:lang w:eastAsia="zh-CN"/>
        </w:rPr>
        <w:t xml:space="preserve">磋商响应文件</w:t>
      </w:r>
      <w:r>
        <w:rPr>
          <w:rFonts w:hint="eastAsia" w:ascii="仿宋" w:hAnsi="仿宋" w:eastAsia="仿宋" w:cs="仿宋"/>
          <w:color w:val="auto"/>
          <w:spacing w:val="1"/>
          <w:sz w:val="28"/>
          <w:szCs w:val="28"/>
          <w:highlight w:val="none"/>
        </w:rPr>
        <w:t xml:space="preserve">。下载路径：江苏政府采购网—资料下载—《江苏省政府采购交易管理系统（苏采云）供应商操作指南》</w:t>
      </w:r>
      <w:r>
        <w:rPr>
          <w:rFonts w:hint="eastAsia" w:ascii="仿宋" w:hAnsi="仿宋" w:eastAsia="仿宋" w:cs="仿宋"/>
          <w:color w:val="auto"/>
          <w:sz w:val="28"/>
          <w:szCs w:val="28"/>
          <w:highlight w:val="none"/>
          <w:lang w:val="en-US"/>
        </w:rPr>
        <w:t xml:space="preserve">。</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9．响应文件语言及度量衡单位 </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 xml:space="preserve">9.1 供应商</w:t>
      </w:r>
      <w:r>
        <w:rPr>
          <w:rFonts w:hint="eastAsia" w:ascii="仿宋" w:hAnsi="仿宋" w:eastAsia="仿宋" w:cs="仿宋"/>
          <w:color w:val="auto"/>
          <w:sz w:val="28"/>
          <w:szCs w:val="28"/>
          <w:highlight w:val="none"/>
        </w:rPr>
        <w:t xml:space="preserve">的响应文件以及供应商就有关磋商的所有来往通知、函件和文件均应使用</w:t>
      </w:r>
      <w:r>
        <w:rPr>
          <w:rFonts w:hint="eastAsia" w:ascii="仿宋" w:hAnsi="仿宋" w:eastAsia="仿宋" w:cs="仿宋"/>
          <w:color w:val="auto"/>
          <w:spacing w:val="1"/>
          <w:sz w:val="28"/>
          <w:szCs w:val="28"/>
          <w:highlight w:val="none"/>
        </w:rPr>
        <w:t xml:space="preserve">简体中文。供应商提交</w:t>
      </w:r>
      <w:r>
        <w:rPr>
          <w:rFonts w:hint="eastAsia" w:ascii="仿宋" w:hAnsi="仿宋" w:eastAsia="仿宋" w:cs="仿宋"/>
          <w:color w:val="auto"/>
          <w:sz w:val="28"/>
          <w:szCs w:val="28"/>
          <w:highlight w:val="none"/>
        </w:rPr>
        <w:t xml:space="preserve">的支持性文件可以使用另一种语言，但相应内容应翻译成中文，在</w:t>
      </w:r>
      <w:r>
        <w:rPr>
          <w:rFonts w:hint="eastAsia" w:ascii="仿宋" w:hAnsi="仿宋" w:eastAsia="仿宋" w:cs="仿宋"/>
          <w:color w:val="auto"/>
          <w:spacing w:val="-4"/>
          <w:sz w:val="28"/>
          <w:szCs w:val="28"/>
          <w:highlight w:val="none"/>
        </w:rPr>
        <w:t xml:space="preserve">解</w:t>
      </w:r>
      <w:r>
        <w:rPr>
          <w:rFonts w:hint="eastAsia" w:ascii="仿宋" w:hAnsi="仿宋" w:eastAsia="仿宋" w:cs="仿宋"/>
          <w:color w:val="auto"/>
          <w:spacing w:val="-3"/>
          <w:sz w:val="28"/>
          <w:szCs w:val="28"/>
          <w:highlight w:val="none"/>
        </w:rPr>
        <w:t xml:space="preserve">释</w:t>
      </w:r>
      <w:r>
        <w:rPr>
          <w:rFonts w:hint="eastAsia" w:ascii="仿宋" w:hAnsi="仿宋" w:eastAsia="仿宋" w:cs="仿宋"/>
          <w:color w:val="auto"/>
          <w:spacing w:val="-2"/>
          <w:sz w:val="28"/>
          <w:szCs w:val="28"/>
          <w:highlight w:val="none"/>
        </w:rPr>
        <w:t xml:space="preserve">响应文件时以中文文本为准。</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pacing w:val="-10"/>
          <w:sz w:val="28"/>
          <w:szCs w:val="28"/>
          <w:highlight w:val="none"/>
        </w:rPr>
      </w:pPr>
      <w:r>
        <w:rPr>
          <w:rFonts w:hint="eastAsia" w:ascii="仿宋" w:hAnsi="仿宋" w:eastAsia="仿宋" w:cs="仿宋"/>
          <w:color w:val="auto"/>
          <w:spacing w:val="1"/>
          <w:sz w:val="28"/>
          <w:szCs w:val="28"/>
          <w:highlight w:val="none"/>
        </w:rPr>
        <w:t xml:space="preserve">9.2 响应文</w:t>
      </w:r>
      <w:r>
        <w:rPr>
          <w:rFonts w:hint="eastAsia" w:ascii="仿宋" w:hAnsi="仿宋" w:eastAsia="仿宋" w:cs="仿宋"/>
          <w:color w:val="auto"/>
          <w:sz w:val="28"/>
          <w:szCs w:val="28"/>
          <w:highlight w:val="none"/>
        </w:rPr>
        <w:t xml:space="preserve">件中所使用的计量单位除磋商文件中另有特殊规定外，一律使用法定计量</w:t>
      </w:r>
      <w:r>
        <w:rPr>
          <w:rFonts w:hint="eastAsia" w:ascii="仿宋" w:hAnsi="仿宋" w:eastAsia="仿宋" w:cs="仿宋"/>
          <w:color w:val="auto"/>
          <w:spacing w:val="-10"/>
          <w:sz w:val="28"/>
          <w:szCs w:val="28"/>
          <w:highlight w:val="none"/>
        </w:rPr>
        <w:t xml:space="preserve">单位。</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10．响应文件的构成 </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10.1 响应文件分为资格部分、商务部分和技术部分。</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10.2 资格部分系指供应商提交的证明其有资格参加磋商的文件。</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10.3 商务部分系指供应商提交的证明其成交后有能力履行合同的文件。</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10.4 技术部分系指供应商提交的能够证明其提供的服务（货物）符合磋商文件规定的文件。</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10.5 具体填写格式详见磋商文件第六部分。</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11．响应文件的编写 </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11.1 供应商应仔细阅读磋商文件，按照磋商文件的要求编制响应文件。响应文件应当对磋商文件提出的要求和条件作出明确响应。 </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11.2 供应商在编制响应文件时，各模块内容须填写或提交到对应位置，无相应内容可填的项应填写“无”、“没有相应指标”等明确的回答文字。 </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11.3 响应文件编排混乱、文字表达不清或上传资料内容模糊所引起的不利后果，由供应商自行承担。</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11.4 供应商必须保证响应文件所提供的全部资料合法、真实、可靠。 </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12．响应报价 </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12.1 磋商应以人民币报价（保留至小数点后 2 位，四舍五入）。</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12.2 供应商应按磋商文件所提供的各报价表格式报价。</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12.3 供应商对本项目应报出最具有竞争力的价格，应包括本次磋商要求提供货物(服务)已支付或将支付的所有费用。</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12.4 供应商应按磋商文件的要求在响应文件里提供磋商首轮报价，并根据首轮报价在所附的首轮明细报价表上列明所提供货物及服务的明细报价。供应商需根据项目需求及自身经验填写明细报价。</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12.5 在磋商过程中未对磋商内容作出实质性变更、修改的情况下，如最后报价超过首轮报价，则最后报价无效，以其首轮报价作为最终报价。</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12.6 最低磋商报价不能作为成交的唯一保证。</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13．磋商保证金 </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13.1 本项目不收磋商保证金。</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14．磋商响应有效期 </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14.1 磋商有效期为：磋商响应文件自磋商之日起 </w:t>
      </w:r>
      <w:r>
        <w:rPr>
          <w:rFonts w:hint="eastAsia" w:ascii="仿宋" w:hAnsi="仿宋" w:eastAsia="仿宋" w:cs="仿宋"/>
          <w:color w:val="auto"/>
          <w:sz w:val="28"/>
          <w:szCs w:val="28"/>
          <w:highlight w:val="none"/>
          <w:lang w:val="en-US" w:eastAsia="zh-CN"/>
        </w:rPr>
        <w:t xml:space="preserve">90</w:t>
      </w:r>
      <w:r>
        <w:rPr>
          <w:rFonts w:hint="eastAsia" w:ascii="仿宋" w:hAnsi="仿宋" w:eastAsia="仿宋" w:cs="仿宋"/>
          <w:color w:val="auto"/>
          <w:sz w:val="28"/>
          <w:szCs w:val="28"/>
          <w:highlight w:val="none"/>
          <w:lang w:val="en-US"/>
        </w:rPr>
        <w:t xml:space="preserve"> 天内有效。供应商一旦领取了本磋商文件并参加磋商，即被认为接受了磋商有效期的约定。</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color w:val="auto"/>
          <w:sz w:val="28"/>
          <w:szCs w:val="28"/>
          <w:highlight w:val="none"/>
          <w:lang w:val="en-US"/>
        </w:rPr>
        <w:t xml:space="preserve">14.2 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15. 响应文件的式样和签署 </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15.1 供应商应通过响应文件制作软件使用数字认证证书对响应文件进行合成、电子签章及加密打包。</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16．响应文件的提交 </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2"/>
          <w:sz w:val="28"/>
          <w:szCs w:val="28"/>
          <w:highlight w:val="none"/>
        </w:rPr>
        <w:t xml:space="preserve">16.1 响应文件提</w:t>
      </w:r>
      <w:r>
        <w:rPr>
          <w:rFonts w:hint="eastAsia" w:ascii="仿宋" w:hAnsi="仿宋" w:eastAsia="仿宋" w:cs="仿宋"/>
          <w:color w:val="auto"/>
          <w:spacing w:val="-1"/>
          <w:sz w:val="28"/>
          <w:szCs w:val="28"/>
          <w:highlight w:val="none"/>
        </w:rPr>
        <w:t xml:space="preserve">交</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 xml:space="preserve">16.1.1 供应商须在磋商文</w:t>
      </w:r>
      <w:r>
        <w:rPr>
          <w:rFonts w:hint="eastAsia" w:ascii="仿宋" w:hAnsi="仿宋" w:eastAsia="仿宋" w:cs="仿宋"/>
          <w:color w:val="auto"/>
          <w:sz w:val="28"/>
          <w:szCs w:val="28"/>
          <w:highlight w:val="none"/>
        </w:rPr>
        <w:t xml:space="preserve">件规定的截止时间前，通过响应文件编制软件或登录电子</w:t>
      </w:r>
      <w:r>
        <w:rPr>
          <w:rFonts w:hint="eastAsia" w:ascii="仿宋" w:hAnsi="仿宋" w:eastAsia="仿宋" w:cs="仿宋"/>
          <w:color w:val="auto"/>
          <w:spacing w:val="-4"/>
          <w:sz w:val="28"/>
          <w:szCs w:val="28"/>
          <w:highlight w:val="none"/>
        </w:rPr>
        <w:t xml:space="preserve">交易平台在规定时间内完成</w:t>
      </w:r>
      <w:r>
        <w:rPr>
          <w:rFonts w:hint="eastAsia" w:ascii="仿宋" w:hAnsi="仿宋" w:eastAsia="仿宋" w:cs="仿宋"/>
          <w:color w:val="auto"/>
          <w:spacing w:val="-2"/>
          <w:sz w:val="28"/>
          <w:szCs w:val="28"/>
          <w:highlight w:val="none"/>
        </w:rPr>
        <w:t xml:space="preserve">提交，提交成功后系统将发送回执。 </w:t>
      </w:r>
      <w:r>
        <w:rPr>
          <w:rFonts w:hint="eastAsia" w:ascii="仿宋" w:hAnsi="仿宋" w:eastAsia="仿宋" w:cs="仿宋"/>
          <w:color w:val="auto"/>
          <w:spacing w:val="-2"/>
          <w:sz w:val="28"/>
          <w:szCs w:val="28"/>
          <w:highlight w:val="none"/>
          <w:u w:val="single"/>
        </w:rPr>
        <w:t xml:space="preserve">时间以电子交易平台时间</w:t>
      </w:r>
      <w:r>
        <w:rPr>
          <w:rFonts w:hint="eastAsia" w:ascii="仿宋" w:hAnsi="仿宋" w:eastAsia="仿宋" w:cs="仿宋"/>
          <w:color w:val="auto"/>
          <w:spacing w:val="-31"/>
          <w:sz w:val="28"/>
          <w:szCs w:val="28"/>
          <w:highlight w:val="none"/>
          <w:u w:val="single"/>
        </w:rPr>
        <w:t xml:space="preserve">为</w:t>
      </w:r>
      <w:r>
        <w:rPr>
          <w:rFonts w:hint="eastAsia" w:ascii="仿宋" w:hAnsi="仿宋" w:eastAsia="仿宋" w:cs="仿宋"/>
          <w:color w:val="auto"/>
          <w:spacing w:val="-30"/>
          <w:sz w:val="28"/>
          <w:szCs w:val="28"/>
          <w:highlight w:val="none"/>
          <w:u w:val="single"/>
        </w:rPr>
        <w:t xml:space="preserve">准。</w:t>
      </w:r>
      <w:r>
        <w:rPr>
          <w:rFonts w:hint="eastAsia" w:ascii="仿宋" w:hAnsi="仿宋" w:eastAsia="仿宋" w:cs="仿宋"/>
          <w:color w:val="auto"/>
          <w:sz w:val="28"/>
          <w:szCs w:val="28"/>
          <w:highlight w:val="none"/>
          <w:u w:val="single"/>
        </w:rPr>
        <w:t xml:space="preserve"> </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 xml:space="preserve">16.1.2 </w:t>
      </w:r>
      <w:r>
        <w:rPr>
          <w:rFonts w:hint="eastAsia" w:ascii="仿宋" w:hAnsi="仿宋" w:eastAsia="仿宋" w:cs="仿宋"/>
          <w:color w:val="auto"/>
          <w:spacing w:val="-3"/>
          <w:sz w:val="28"/>
          <w:szCs w:val="28"/>
          <w:highlight w:val="none"/>
          <w:u w:val="single"/>
        </w:rPr>
        <w:t xml:space="preserve">截止时间以后传输的响应文件，电子交易平台将拒绝接收。供应商应充分</w:t>
      </w:r>
      <w:r>
        <w:rPr>
          <w:rFonts w:hint="eastAsia" w:ascii="仿宋" w:hAnsi="仿宋" w:eastAsia="仿宋" w:cs="仿宋"/>
          <w:color w:val="auto"/>
          <w:sz w:val="28"/>
          <w:szCs w:val="28"/>
          <w:highlight w:val="none"/>
          <w:u w:val="single"/>
        </w:rPr>
        <w:t xml:space="preserve">考</w:t>
      </w:r>
      <w:r>
        <w:rPr>
          <w:rFonts w:hint="eastAsia" w:ascii="仿宋" w:hAnsi="仿宋" w:eastAsia="仿宋" w:cs="仿宋"/>
          <w:color w:val="auto"/>
          <w:spacing w:val="-2"/>
          <w:sz w:val="28"/>
          <w:szCs w:val="28"/>
          <w:highlight w:val="none"/>
          <w:u w:val="single"/>
        </w:rPr>
        <w:t xml:space="preserve">虑网络环境、</w:t>
      </w:r>
      <w:r>
        <w:rPr>
          <w:rFonts w:hint="eastAsia" w:ascii="仿宋" w:hAnsi="仿宋" w:eastAsia="仿宋" w:cs="仿宋"/>
          <w:color w:val="auto"/>
          <w:spacing w:val="-1"/>
          <w:sz w:val="28"/>
          <w:szCs w:val="28"/>
          <w:highlight w:val="none"/>
          <w:u w:val="single"/>
        </w:rPr>
        <w:t xml:space="preserve">网络带宽等风险因素。</w:t>
      </w:r>
      <w:r>
        <w:rPr>
          <w:rFonts w:hint="eastAsia" w:ascii="仿宋" w:hAnsi="仿宋" w:eastAsia="仿宋" w:cs="仿宋"/>
          <w:color w:val="auto"/>
          <w:sz w:val="28"/>
          <w:szCs w:val="28"/>
          <w:highlight w:val="none"/>
          <w:u w:val="single"/>
        </w:rPr>
        <w:t xml:space="preserve"> </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 xml:space="preserve">16.1.3 </w:t>
      </w:r>
      <w:r>
        <w:rPr>
          <w:rFonts w:hint="eastAsia" w:ascii="仿宋" w:hAnsi="仿宋" w:eastAsia="仿宋" w:cs="仿宋"/>
          <w:color w:val="auto"/>
          <w:spacing w:val="-3"/>
          <w:sz w:val="28"/>
          <w:szCs w:val="28"/>
          <w:highlight w:val="none"/>
          <w:u w:val="single"/>
        </w:rPr>
        <w:t xml:space="preserve">提交完成后至解密前，供应商不能对加密响应文件时所使用的数字认证证</w:t>
      </w:r>
      <w:r>
        <w:rPr>
          <w:rFonts w:hint="eastAsia" w:ascii="仿宋" w:hAnsi="仿宋" w:eastAsia="仿宋" w:cs="仿宋"/>
          <w:color w:val="auto"/>
          <w:spacing w:val="-1"/>
          <w:sz w:val="28"/>
          <w:szCs w:val="28"/>
          <w:highlight w:val="none"/>
          <w:u w:val="single"/>
        </w:rPr>
        <w:t xml:space="preserve">书</w:t>
      </w:r>
      <w:r>
        <w:rPr>
          <w:rFonts w:hint="eastAsia" w:ascii="仿宋" w:hAnsi="仿宋" w:eastAsia="仿宋" w:cs="仿宋"/>
          <w:color w:val="auto"/>
          <w:spacing w:val="4"/>
          <w:sz w:val="28"/>
          <w:szCs w:val="28"/>
          <w:highlight w:val="none"/>
          <w:u w:val="single"/>
        </w:rPr>
        <w:t xml:space="preserve">进行更新、续费，否则</w:t>
      </w:r>
      <w:r>
        <w:rPr>
          <w:rFonts w:hint="eastAsia" w:ascii="仿宋" w:hAnsi="仿宋" w:eastAsia="仿宋" w:cs="仿宋"/>
          <w:color w:val="auto"/>
          <w:spacing w:val="2"/>
          <w:sz w:val="28"/>
          <w:szCs w:val="28"/>
          <w:highlight w:val="none"/>
          <w:u w:val="single"/>
        </w:rPr>
        <w:t xml:space="preserve">可能引起的响应文件解密失败等相关后果由供应商自行承担。</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2"/>
          <w:sz w:val="28"/>
          <w:szCs w:val="28"/>
          <w:highlight w:val="none"/>
        </w:rPr>
        <w:t xml:space="preserve">1</w:t>
      </w:r>
      <w:r>
        <w:rPr>
          <w:rFonts w:hint="eastAsia" w:ascii="仿宋" w:hAnsi="仿宋" w:eastAsia="仿宋" w:cs="仿宋"/>
          <w:color w:val="auto"/>
          <w:spacing w:val="-3"/>
          <w:sz w:val="28"/>
          <w:szCs w:val="28"/>
          <w:highlight w:val="none"/>
        </w:rPr>
        <w:t xml:space="preserve">6.1.4 </w:t>
      </w:r>
      <w:r>
        <w:rPr>
          <w:rFonts w:hint="eastAsia" w:ascii="仿宋" w:hAnsi="仿宋" w:eastAsia="仿宋" w:cs="仿宋"/>
          <w:color w:val="auto"/>
          <w:spacing w:val="-1"/>
          <w:sz w:val="28"/>
          <w:szCs w:val="28"/>
          <w:highlight w:val="none"/>
        </w:rPr>
        <w:t xml:space="preserve">因不可抗力事件造成的响应文件的损坏、丢失的，磋商组织方不承担责任。</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16.2 </w:t>
      </w:r>
      <w:r>
        <w:rPr>
          <w:rFonts w:hint="eastAsia" w:ascii="仿宋" w:hAnsi="仿宋" w:eastAsia="仿宋" w:cs="仿宋"/>
          <w:color w:val="auto"/>
          <w:spacing w:val="-4"/>
          <w:sz w:val="28"/>
          <w:szCs w:val="28"/>
          <w:highlight w:val="none"/>
        </w:rPr>
        <w:t xml:space="preserve">磋</w:t>
      </w:r>
      <w:r>
        <w:rPr>
          <w:rFonts w:hint="eastAsia" w:ascii="仿宋" w:hAnsi="仿宋" w:eastAsia="仿宋" w:cs="仿宋"/>
          <w:color w:val="auto"/>
          <w:spacing w:val="-3"/>
          <w:sz w:val="28"/>
          <w:szCs w:val="28"/>
          <w:highlight w:val="none"/>
        </w:rPr>
        <w:t xml:space="preserve">商组织方可以通过修改磋商文件自行酌情延长截止时间，在此情况下，推迟提</w:t>
      </w:r>
      <w:r>
        <w:rPr>
          <w:rFonts w:hint="eastAsia" w:ascii="仿宋" w:hAnsi="仿宋" w:eastAsia="仿宋" w:cs="仿宋"/>
          <w:color w:val="auto"/>
          <w:spacing w:val="1"/>
          <w:sz w:val="28"/>
          <w:szCs w:val="28"/>
          <w:highlight w:val="none"/>
        </w:rPr>
        <w:t xml:space="preserve">交截止时</w:t>
      </w:r>
      <w:r>
        <w:rPr>
          <w:rFonts w:hint="eastAsia" w:ascii="仿宋" w:hAnsi="仿宋" w:eastAsia="仿宋" w:cs="仿宋"/>
          <w:color w:val="auto"/>
          <w:sz w:val="28"/>
          <w:szCs w:val="28"/>
          <w:highlight w:val="none"/>
        </w:rPr>
        <w:t xml:space="preserve">间将以书面形式通知已获取磋商文件的潜在供应商，并在“江苏政府采购网-苏采云平台</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pacing w:val="-1"/>
          <w:sz w:val="28"/>
          <w:szCs w:val="28"/>
          <w:highlight w:val="none"/>
        </w:rPr>
        <w:t xml:space="preserve">上发布公告。供应商应及时自行</w:t>
      </w:r>
      <w:r>
        <w:rPr>
          <w:rFonts w:hint="eastAsia" w:ascii="仿宋" w:hAnsi="仿宋" w:eastAsia="仿宋" w:cs="仿宋"/>
          <w:color w:val="auto"/>
          <w:sz w:val="28"/>
          <w:szCs w:val="28"/>
          <w:highlight w:val="none"/>
        </w:rPr>
        <w:t xml:space="preserve">登录系统查看相应内容。</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17．响应文件的补充、修改或者撤回 </w:t>
      </w:r>
      <w:r/>
    </w:p>
    <w:p>
      <w:pPr>
        <w:ind w:left="0" w:right="0"/>
        <w:keepLines w:val="0"/>
        <w:keepNext w:val="0"/>
        <w:pageBreakBefore w:val="0"/>
        <w:spacing w:line="360" w:lineRule="auto"/>
        <w:widowControl w:val="off"/>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17.1 在提交截止时间前，供应商可以对所提交的电子响应文件进行撤回。</w:t>
      </w:r>
      <w:r/>
    </w:p>
    <w:p>
      <w:pPr>
        <w:ind w:left="0" w:right="0"/>
        <w:keepLines w:val="0"/>
        <w:keepNext w:val="0"/>
        <w:pageBreakBefore w:val="0"/>
        <w:spacing w:line="360" w:lineRule="auto"/>
        <w:widowControl w:val="off"/>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17.2 在提交截止时间前，供应商可以对所提交的纸质响应文件进行补充、修改或者撤回，并书面通知磋商组织方。补充、修改的内容应当加盖公章，并注明“补充”、“修改”或“撤回”字样。补充、修改的内容作为响应文件的组成部分。</w:t>
      </w:r>
      <w:r/>
    </w:p>
    <w:p>
      <w:pPr>
        <w:ind w:left="0" w:right="0"/>
        <w:keepLines w:val="0"/>
        <w:keepNext w:val="0"/>
        <w:pageBreakBefore w:val="0"/>
        <w:spacing w:line="360" w:lineRule="auto"/>
        <w:widowControl w:val="off"/>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17.3 在提交截止时间之后，供应商不得对其响应文件作任何修改或撤回。</w:t>
      </w:r>
      <w:r/>
    </w:p>
    <w:p>
      <w:pPr>
        <w:ind w:left="0" w:right="0"/>
        <w:keepLines w:val="0"/>
        <w:keepNext w:val="0"/>
        <w:pageBreakBefore w:val="0"/>
        <w:spacing w:line="360" w:lineRule="auto"/>
        <w:widowControl w:val="off"/>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17.4 在提交截止时间至磋商文件中规定的磋商有效期满之间，供应商不得撤回其响应。</w:t>
      </w:r>
      <w:r/>
    </w:p>
    <w:p>
      <w:pPr>
        <w:pStyle w:val="937"/>
        <w:ind w:left="0" w:right="0"/>
        <w:jc w:val="center"/>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四、磋商与评审</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18．磋商 </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8"/>
          <w:sz w:val="28"/>
          <w:szCs w:val="28"/>
          <w:highlight w:val="none"/>
        </w:rPr>
        <w:t xml:space="preserve">18.</w:t>
      </w:r>
      <w:r>
        <w:rPr>
          <w:rFonts w:hint="eastAsia" w:ascii="仿宋" w:hAnsi="仿宋" w:eastAsia="仿宋" w:cs="仿宋"/>
          <w:color w:val="auto"/>
          <w:spacing w:val="-6"/>
          <w:sz w:val="28"/>
          <w:szCs w:val="28"/>
          <w:highlight w:val="none"/>
        </w:rPr>
        <w:t xml:space="preserve">1</w:t>
      </w:r>
      <w:r>
        <w:rPr>
          <w:rFonts w:hint="eastAsia" w:ascii="仿宋" w:hAnsi="仿宋" w:eastAsia="仿宋" w:cs="仿宋"/>
          <w:color w:val="auto"/>
          <w:spacing w:val="-4"/>
          <w:sz w:val="28"/>
          <w:szCs w:val="28"/>
          <w:highlight w:val="none"/>
        </w:rPr>
        <w:t xml:space="preserve"> 供应商应当在磋商前做好充分准备，携带 CA 数字证书准时参加磋商。</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18.2</w:t>
      </w:r>
      <w:r>
        <w:rPr>
          <w:rFonts w:hint="eastAsia" w:ascii="仿宋" w:hAnsi="仿宋" w:eastAsia="仿宋" w:cs="仿宋"/>
          <w:color w:val="auto"/>
          <w:spacing w:val="-4"/>
          <w:sz w:val="28"/>
          <w:szCs w:val="28"/>
          <w:highlight w:val="none"/>
        </w:rPr>
        <w:t xml:space="preserve"> </w:t>
      </w:r>
      <w:r>
        <w:rPr>
          <w:rFonts w:hint="eastAsia" w:ascii="仿宋" w:hAnsi="仿宋" w:eastAsia="仿宋" w:cs="仿宋"/>
          <w:color w:val="auto"/>
          <w:spacing w:val="-3"/>
          <w:sz w:val="28"/>
          <w:szCs w:val="28"/>
          <w:highlight w:val="none"/>
        </w:rPr>
        <w:t xml:space="preserve">供应商不足 3 家，不进入解密程序。</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 xml:space="preserve">18.3 磋商时，磋商组织方将在系统内公布供应商名单，发出解密的指令，供应</w:t>
      </w:r>
      <w:r>
        <w:rPr>
          <w:rFonts w:hint="eastAsia" w:ascii="仿宋" w:hAnsi="仿宋" w:eastAsia="仿宋" w:cs="仿宋"/>
          <w:color w:val="auto"/>
          <w:spacing w:val="-2"/>
          <w:sz w:val="28"/>
          <w:szCs w:val="28"/>
          <w:highlight w:val="none"/>
        </w:rPr>
        <w:t xml:space="preserve">商</w:t>
      </w:r>
      <w:r>
        <w:rPr>
          <w:rFonts w:hint="eastAsia" w:ascii="仿宋" w:hAnsi="仿宋" w:eastAsia="仿宋" w:cs="仿宋"/>
          <w:color w:val="auto"/>
          <w:sz w:val="28"/>
          <w:szCs w:val="28"/>
          <w:highlight w:val="none"/>
        </w:rPr>
        <w:t xml:space="preserve">自</w:t>
      </w:r>
      <w:r>
        <w:rPr>
          <w:rFonts w:hint="eastAsia" w:ascii="仿宋" w:hAnsi="仿宋" w:eastAsia="仿宋" w:cs="仿宋"/>
          <w:color w:val="auto"/>
          <w:spacing w:val="-4"/>
          <w:sz w:val="28"/>
          <w:szCs w:val="28"/>
          <w:highlight w:val="none"/>
        </w:rPr>
        <w:t xml:space="preserve">行实施解密，限定在</w:t>
      </w:r>
      <w:r>
        <w:rPr>
          <w:rFonts w:hint="eastAsia" w:ascii="仿宋" w:hAnsi="仿宋" w:eastAsia="仿宋" w:cs="仿宋"/>
          <w:color w:val="auto"/>
          <w:spacing w:val="-2"/>
          <w:sz w:val="28"/>
          <w:szCs w:val="28"/>
          <w:highlight w:val="none"/>
        </w:rPr>
        <w:t xml:space="preserve">主持人发布解密指令后</w:t>
      </w:r>
      <w:r>
        <w:rPr>
          <w:rFonts w:hint="eastAsia" w:ascii="仿宋" w:hAnsi="仿宋" w:eastAsia="仿宋" w:cs="仿宋"/>
          <w:color w:val="auto"/>
          <w:spacing w:val="-2"/>
          <w:sz w:val="28"/>
          <w:szCs w:val="28"/>
          <w:highlight w:val="none"/>
          <w:lang w:val="en-US" w:eastAsia="zh-CN"/>
        </w:rPr>
        <w:t xml:space="preserve">10</w:t>
      </w:r>
      <w:r>
        <w:rPr>
          <w:rFonts w:hint="eastAsia" w:ascii="仿宋" w:hAnsi="仿宋" w:eastAsia="仿宋" w:cs="仿宋"/>
          <w:color w:val="auto"/>
          <w:spacing w:val="-2"/>
          <w:sz w:val="28"/>
          <w:szCs w:val="28"/>
          <w:highlight w:val="none"/>
        </w:rPr>
        <w:t xml:space="preserve">分钟内完成。解密时，供应商必须使用与</w:t>
      </w:r>
      <w:r>
        <w:rPr>
          <w:rFonts w:hint="eastAsia" w:ascii="仿宋" w:hAnsi="仿宋" w:eastAsia="仿宋" w:cs="仿宋"/>
          <w:color w:val="auto"/>
          <w:spacing w:val="2"/>
          <w:sz w:val="28"/>
          <w:szCs w:val="28"/>
          <w:highlight w:val="none"/>
        </w:rPr>
        <w:t xml:space="preserve">制作响应文件时同一数字认证证</w:t>
      </w:r>
      <w:r>
        <w:rPr>
          <w:rFonts w:hint="eastAsia" w:ascii="仿宋" w:hAnsi="仿宋" w:eastAsia="仿宋" w:cs="仿宋"/>
          <w:color w:val="auto"/>
          <w:spacing w:val="1"/>
          <w:sz w:val="28"/>
          <w:szCs w:val="28"/>
          <w:highlight w:val="none"/>
        </w:rPr>
        <w:t xml:space="preserve">书对响应文件进行解密，否则解密将会失败。</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4"/>
          <w:sz w:val="28"/>
          <w:szCs w:val="28"/>
          <w:highlight w:val="none"/>
        </w:rPr>
        <w:t xml:space="preserve">18.4 因供应</w:t>
      </w:r>
      <w:r>
        <w:rPr>
          <w:rFonts w:hint="eastAsia" w:ascii="仿宋" w:hAnsi="仿宋" w:eastAsia="仿宋" w:cs="仿宋"/>
          <w:color w:val="auto"/>
          <w:spacing w:val="2"/>
          <w:sz w:val="28"/>
          <w:szCs w:val="28"/>
          <w:highlight w:val="none"/>
        </w:rPr>
        <w:t xml:space="preserve">商原因造成响应文件未解密或解密失败或无法正常打开响应文件的，磋</w:t>
      </w:r>
      <w:r>
        <w:rPr>
          <w:rFonts w:hint="eastAsia" w:ascii="仿宋" w:hAnsi="仿宋" w:eastAsia="仿宋" w:cs="仿宋"/>
          <w:color w:val="auto"/>
          <w:spacing w:val="-12"/>
          <w:sz w:val="28"/>
          <w:szCs w:val="28"/>
          <w:highlight w:val="none"/>
        </w:rPr>
        <w:t xml:space="preserve">商组织方</w:t>
      </w:r>
      <w:r>
        <w:rPr>
          <w:rFonts w:hint="eastAsia" w:ascii="仿宋" w:hAnsi="仿宋" w:eastAsia="仿宋" w:cs="仿宋"/>
          <w:color w:val="auto"/>
          <w:spacing w:val="-6"/>
          <w:sz w:val="28"/>
          <w:szCs w:val="28"/>
          <w:highlight w:val="none"/>
        </w:rPr>
        <w:t xml:space="preserve">将拒绝其响应。部分供应商的响应文件未解密或解密失败的，程序可以继续进行。</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若解密成</w:t>
      </w:r>
      <w:r>
        <w:rPr>
          <w:rFonts w:hint="eastAsia" w:ascii="仿宋" w:hAnsi="仿宋" w:eastAsia="仿宋" w:cs="仿宋"/>
          <w:color w:val="auto"/>
          <w:spacing w:val="-3"/>
          <w:sz w:val="28"/>
          <w:szCs w:val="28"/>
          <w:highlight w:val="none"/>
        </w:rPr>
        <w:t xml:space="preserve">功的供应商不足三家，不进入后续程序。</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9"/>
          <w:sz w:val="28"/>
          <w:szCs w:val="28"/>
          <w:highlight w:val="none"/>
        </w:rPr>
        <w:t xml:space="preserve">18.5 本项目在限定的解密时间内，只要有任一家供应商解密成功，即视为电子交易</w:t>
      </w:r>
      <w:r>
        <w:rPr>
          <w:rFonts w:hint="eastAsia" w:ascii="仿宋" w:hAnsi="仿宋" w:eastAsia="仿宋" w:cs="仿宋"/>
          <w:color w:val="auto"/>
          <w:spacing w:val="-2"/>
          <w:sz w:val="28"/>
          <w:szCs w:val="28"/>
          <w:highlight w:val="none"/>
        </w:rPr>
        <w:t xml:space="preserve">平</w:t>
      </w:r>
      <w:r>
        <w:rPr>
          <w:rFonts w:hint="eastAsia" w:ascii="仿宋" w:hAnsi="仿宋" w:eastAsia="仿宋" w:cs="仿宋"/>
          <w:color w:val="auto"/>
          <w:spacing w:val="-9"/>
          <w:sz w:val="28"/>
          <w:szCs w:val="28"/>
          <w:highlight w:val="none"/>
        </w:rPr>
        <w:t xml:space="preserve">台</w:t>
      </w:r>
      <w:r>
        <w:rPr>
          <w:rFonts w:hint="eastAsia" w:ascii="仿宋" w:hAnsi="仿宋" w:eastAsia="仿宋" w:cs="仿宋"/>
          <w:color w:val="auto"/>
          <w:spacing w:val="-7"/>
          <w:sz w:val="28"/>
          <w:szCs w:val="28"/>
          <w:highlight w:val="none"/>
        </w:rPr>
        <w:t xml:space="preserve">运行无故障。</w:t>
      </w:r>
      <w:r/>
    </w:p>
    <w:p>
      <w:pPr>
        <w:ind w:left="0" w:right="0"/>
        <w:keepLines w:val="0"/>
        <w:keepNext w:val="0"/>
        <w:pageBreakBefore w:val="0"/>
        <w:spacing w:line="360" w:lineRule="auto"/>
        <w:widowControl w:val="off"/>
        <w:rPr>
          <w:rFonts w:hint="eastAsia" w:ascii="仿宋" w:hAnsi="仿宋" w:eastAsia="仿宋" w:cs="仿宋"/>
          <w:color w:val="auto"/>
          <w:spacing w:val="-1"/>
          <w:sz w:val="28"/>
          <w:szCs w:val="28"/>
          <w:highlight w:val="none"/>
        </w:rPr>
      </w:pPr>
      <w:r>
        <w:rPr>
          <w:rFonts w:hint="eastAsia" w:ascii="仿宋" w:hAnsi="仿宋" w:eastAsia="仿宋" w:cs="仿宋"/>
          <w:color w:val="auto"/>
          <w:spacing w:val="-2"/>
          <w:sz w:val="28"/>
          <w:szCs w:val="28"/>
          <w:highlight w:val="none"/>
        </w:rPr>
        <w:t xml:space="preserve">18.6 供应商须配合磋商工作，否则自行承担后果</w:t>
      </w:r>
      <w:r>
        <w:rPr>
          <w:rFonts w:hint="eastAsia" w:ascii="仿宋" w:hAnsi="仿宋" w:eastAsia="仿宋" w:cs="仿宋"/>
          <w:color w:val="auto"/>
          <w:spacing w:val="-1"/>
          <w:sz w:val="28"/>
          <w:szCs w:val="28"/>
          <w:highlight w:val="none"/>
        </w:rPr>
        <w:t xml:space="preserve">。</w:t>
      </w:r>
      <w:r/>
    </w:p>
    <w:p>
      <w:pPr>
        <w:ind w:left="0" w:right="0"/>
        <w:keepLines w:val="0"/>
        <w:keepNext w:val="0"/>
        <w:pageBreakBefore w:val="0"/>
        <w:spacing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19．磋商小组组成 </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19.1 磋商小组将由采购人代表和评审专家组成，成员人数为3人或3人以上单数。</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20．无效磋商的情形 </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供应商存在下列情况之一的，其磋商无效：</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(1) 响应文件未按磋商文件要求签署、盖章的； </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(2) 不具备磋商文件中规定的资格要求的； </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(3) 在磋商过程中未对磋商内容作出实质性变更、修改的情况下，首轮报价或最终报价超过磋商文件中规定的预算金额或最高限价的；</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(4) 响应文件含有采购人不能接受的附加条件的 ;</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(5)不符合法律、法规和磋商文件规定的其它实质性条款(须经磋商小组半数以上同意)： </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(6) 如有委托代理人，未提供供应商为其缴纳社保证明材料的；</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(7) 不同供应商的单位负责人为同一人或者存在直接控股、管理关系的；</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(8) “ 信 用 中 国 ” 网 站 ( www.creditchina.gov.cn ) 、 中 国 政 府 采 购 网 </w:t>
      </w:r>
      <w:r>
        <w:rPr>
          <w:rFonts w:hint="eastAsia" w:ascii="仿宋" w:hAnsi="仿宋" w:eastAsia="仿宋" w:cs="仿宋"/>
          <w:b w:val="0"/>
          <w:bCs w:val="0"/>
          <w:color w:val="auto"/>
          <w:spacing w:val="-6"/>
          <w:sz w:val="28"/>
          <w:szCs w:val="28"/>
          <w:highlight w:val="none"/>
        </w:rPr>
        <w:tab/>
      </w:r>
      <w:r>
        <w:rPr>
          <w:rFonts w:hint="eastAsia" w:ascii="仿宋" w:hAnsi="仿宋" w:eastAsia="仿宋" w:cs="仿宋"/>
          <w:b w:val="0"/>
          <w:bCs w:val="0"/>
          <w:color w:val="auto"/>
          <w:spacing w:val="-6"/>
          <w:sz w:val="28"/>
          <w:szCs w:val="28"/>
          <w:highlight w:val="none"/>
        </w:rPr>
        <w:t xml:space="preserve">(www.ccgp.gov.cn)、“信用江苏”网站(</w:t>
      </w:r>
      <w:r>
        <w:rPr>
          <w:rFonts w:hint="eastAsia" w:ascii="仿宋" w:hAnsi="仿宋" w:eastAsia="仿宋" w:cs="仿宋"/>
          <w:b w:val="0"/>
          <w:bCs w:val="0"/>
          <w:color w:val="auto"/>
          <w:sz w:val="28"/>
          <w:szCs w:val="28"/>
          <w:highlight w:val="none"/>
        </w:rPr>
        <w:fldChar w:fldCharType="begin"/>
      </w:r>
      <w:r>
        <w:rPr>
          <w:rFonts w:hint="eastAsia" w:ascii="仿宋" w:hAnsi="仿宋" w:eastAsia="仿宋" w:cs="仿宋"/>
          <w:b w:val="0"/>
          <w:bCs w:val="0"/>
          <w:color w:val="auto"/>
          <w:sz w:val="28"/>
          <w:szCs w:val="28"/>
          <w:highlight w:val="none"/>
        </w:rPr>
        <w:instrText xml:space="preserve"> HYPERLINK "http://www.jscredit.gov.cn" </w:instrText>
      </w:r>
      <w:r>
        <w:rPr>
          <w:rFonts w:hint="eastAsia" w:ascii="仿宋" w:hAnsi="仿宋" w:eastAsia="仿宋" w:cs="仿宋"/>
          <w:b w:val="0"/>
          <w:bCs w:val="0"/>
          <w:color w:val="auto"/>
          <w:sz w:val="28"/>
          <w:szCs w:val="28"/>
          <w:highlight w:val="none"/>
        </w:rPr>
        <w:fldChar w:fldCharType="separate"/>
      </w:r>
      <w:r>
        <w:rPr>
          <w:rFonts w:hint="eastAsia" w:ascii="仿宋" w:hAnsi="仿宋" w:eastAsia="仿宋" w:cs="仿宋"/>
          <w:b w:val="0"/>
          <w:bCs w:val="0"/>
          <w:color w:val="auto"/>
          <w:spacing w:val="-6"/>
          <w:sz w:val="28"/>
          <w:szCs w:val="28"/>
          <w:highlight w:val="none"/>
        </w:rPr>
        <w:t xml:space="preserve">http://www.jscredit.gov.cn</w:t>
      </w:r>
      <w:r>
        <w:rPr>
          <w:rFonts w:hint="eastAsia" w:ascii="仿宋" w:hAnsi="仿宋" w:eastAsia="仿宋" w:cs="仿宋"/>
          <w:b w:val="0"/>
          <w:bCs w:val="0"/>
          <w:color w:val="auto"/>
          <w:spacing w:val="-6"/>
          <w:sz w:val="28"/>
          <w:szCs w:val="28"/>
          <w:highlight w:val="none"/>
        </w:rPr>
        <w:fldChar w:fldCharType="end"/>
      </w:r>
      <w:r>
        <w:rPr>
          <w:rFonts w:hint="eastAsia" w:ascii="仿宋" w:hAnsi="仿宋" w:eastAsia="仿宋" w:cs="仿宋"/>
          <w:b w:val="0"/>
          <w:bCs w:val="0"/>
          <w:color w:val="auto"/>
          <w:spacing w:val="-6"/>
          <w:sz w:val="28"/>
          <w:szCs w:val="28"/>
          <w:highlight w:val="none"/>
        </w:rPr>
        <w:t xml:space="preserve">)查询结果为失 信被执行人名单、重大税收违法案件当事人名单、政府采购严重违法失信行为名单的；</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(9) 报价明显低于其他通过符合性审查供应商的报价，供应商不能证明其报价合理性的；</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(10) 响应文件中提供了虚假或失实资料的；</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(11) 供应商存在串通谈判情形的；</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(12) 未在提交截止时间前提交有效加密文件的；由于供应商原因，未在规定时间内对响应文件进行有效解密的；</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(13) 为本项目提供整体设计、规范编制或者项目管理、监理、检测等服务的；项目工期有负偏离的；</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(14) 项目服务要求响应有负偏离的；</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(15) 免费质保期有负偏离的；</w:t>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(16) 参数部分负偏离程度过大或过多，经评委会认定影响采购人实际使用的； </w:t>
      </w:r>
      <w:bookmarkStart w:id="16" w:name="_bookmark36"/>
      <w:r/>
      <w:bookmarkEnd w:id="16"/>
      <w:r/>
      <w:r/>
    </w:p>
    <w:p>
      <w:pPr>
        <w:ind w:left="0" w:right="0" w:firstLine="489"/>
        <w:keepLines w:val="0"/>
        <w:keepNext w:val="0"/>
        <w:pageBreakBefore w:val="0"/>
        <w:spacing w:line="360" w:lineRule="auto"/>
        <w:widowControl w:val="off"/>
        <w:rPr>
          <w:rFonts w:hint="eastAsia" w:ascii="仿宋" w:hAnsi="仿宋" w:eastAsia="仿宋" w:cs="仿宋"/>
          <w:b w:val="0"/>
          <w:bCs w:val="0"/>
          <w:color w:val="auto"/>
          <w:spacing w:val="-6"/>
          <w:sz w:val="28"/>
          <w:szCs w:val="28"/>
          <w:highlight w:val="none"/>
        </w:rPr>
      </w:pPr>
      <w:r>
        <w:rPr>
          <w:rFonts w:hint="eastAsia" w:ascii="仿宋" w:hAnsi="仿宋" w:eastAsia="仿宋" w:cs="仿宋"/>
          <w:b w:val="0"/>
          <w:bCs w:val="0"/>
          <w:color w:val="auto"/>
          <w:spacing w:val="-6"/>
          <w:sz w:val="28"/>
          <w:szCs w:val="28"/>
          <w:highlight w:val="none"/>
        </w:rPr>
        <w:t xml:space="preserve">(17) 如是联合体，未提供有效联合体协议的；</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21．串通磋商的情形 </w:t>
      </w:r>
      <w:r/>
    </w:p>
    <w:p>
      <w:pPr>
        <w:ind w:left="0" w:right="0" w:firstLine="489"/>
        <w:keepLines w:val="0"/>
        <w:keepNext w:val="0"/>
        <w:pageBreakBefore w:val="0"/>
        <w:spacing w:line="360" w:lineRule="auto"/>
        <w:widowControl w:val="off"/>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有下列情形之一的，视为供应商串通磋商，磋商无效：</w:t>
      </w:r>
      <w:r/>
    </w:p>
    <w:p>
      <w:pPr>
        <w:ind w:left="0" w:right="0" w:firstLine="489"/>
        <w:keepLines w:val="0"/>
        <w:keepNext w:val="0"/>
        <w:pageBreakBefore w:val="0"/>
        <w:spacing w:line="360" w:lineRule="auto"/>
        <w:widowControl w:val="off"/>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(1)不同供应商的响应文件由同一单位或者个人编制；</w:t>
      </w:r>
      <w:r/>
    </w:p>
    <w:p>
      <w:pPr>
        <w:ind w:left="0" w:right="0" w:firstLine="489"/>
        <w:keepLines w:val="0"/>
        <w:keepNext w:val="0"/>
        <w:pageBreakBefore w:val="0"/>
        <w:spacing w:line="360" w:lineRule="auto"/>
        <w:widowControl w:val="off"/>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(2)不同供应商委托同一单位或者个人办理磋商事宜；</w:t>
      </w:r>
      <w:r/>
    </w:p>
    <w:p>
      <w:pPr>
        <w:ind w:left="0" w:right="0" w:firstLine="489"/>
        <w:keepLines w:val="0"/>
        <w:keepNext w:val="0"/>
        <w:pageBreakBefore w:val="0"/>
        <w:spacing w:line="360" w:lineRule="auto"/>
        <w:widowControl w:val="off"/>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(3)不同供应商的响应文件载明的项目管理成员或者联系人员为同一人；</w:t>
      </w:r>
      <w:r/>
    </w:p>
    <w:p>
      <w:pPr>
        <w:ind w:left="0" w:right="0" w:firstLine="489"/>
        <w:keepLines w:val="0"/>
        <w:keepNext w:val="0"/>
        <w:pageBreakBefore w:val="0"/>
        <w:spacing w:line="360" w:lineRule="auto"/>
        <w:widowControl w:val="off"/>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(4)不同供应商的响应文件异常一致或者磋商报价呈规律性差异；</w:t>
      </w:r>
      <w:r/>
    </w:p>
    <w:p>
      <w:pPr>
        <w:ind w:left="0" w:right="0" w:firstLine="489"/>
        <w:keepLines w:val="0"/>
        <w:keepNext w:val="0"/>
        <w:pageBreakBefore w:val="0"/>
        <w:spacing w:line="360" w:lineRule="auto"/>
        <w:widowControl w:val="off"/>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(5)不同供应商的响应文件相互混装。</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22．响应文件的澄清 </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22.1 供应商应根据磋商小组要求对相关问题进行澄清、说明或者补正，并加盖公章。供应商的澄清、说明或者补正不得超出响应文件的范围或者改变响应文件的实质性内容。</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23．磋商内容 </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 xml:space="preserve">23.1 磋商小组与符合条件的供应商就磋商文件中的技术、服务要求及合同草案条</w:t>
      </w:r>
      <w:r>
        <w:rPr>
          <w:rFonts w:hint="eastAsia" w:ascii="仿宋" w:hAnsi="仿宋" w:eastAsia="仿宋" w:cs="仿宋"/>
          <w:color w:val="auto"/>
          <w:spacing w:val="-1"/>
          <w:sz w:val="28"/>
          <w:szCs w:val="28"/>
          <w:highlight w:val="none"/>
        </w:rPr>
        <w:t xml:space="preserve">款</w:t>
      </w:r>
      <w:r>
        <w:rPr>
          <w:rFonts w:hint="eastAsia" w:ascii="仿宋" w:hAnsi="仿宋" w:eastAsia="仿宋" w:cs="仿宋"/>
          <w:color w:val="auto"/>
          <w:sz w:val="28"/>
          <w:szCs w:val="28"/>
          <w:highlight w:val="none"/>
        </w:rPr>
        <w:t xml:space="preserve">等</w:t>
      </w:r>
      <w:r>
        <w:rPr>
          <w:rFonts w:hint="eastAsia" w:ascii="仿宋" w:hAnsi="仿宋" w:eastAsia="仿宋" w:cs="仿宋"/>
          <w:color w:val="auto"/>
          <w:spacing w:val="-8"/>
          <w:sz w:val="28"/>
          <w:szCs w:val="28"/>
          <w:highlight w:val="none"/>
        </w:rPr>
        <w:t xml:space="preserve">进</w:t>
      </w:r>
      <w:r>
        <w:rPr>
          <w:rFonts w:hint="eastAsia" w:ascii="仿宋" w:hAnsi="仿宋" w:eastAsia="仿宋" w:cs="仿宋"/>
          <w:color w:val="auto"/>
          <w:spacing w:val="-6"/>
          <w:sz w:val="28"/>
          <w:szCs w:val="28"/>
          <w:highlight w:val="none"/>
        </w:rPr>
        <w:t xml:space="preserve">行磋商。</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 xml:space="preserve">23.2 在磋商过程中，磋商小组可以根据磋商文件和磋商情况实质性变动采购需求中的</w:t>
      </w:r>
      <w:r>
        <w:rPr>
          <w:rFonts w:hint="eastAsia" w:ascii="仿宋" w:hAnsi="仿宋" w:eastAsia="仿宋" w:cs="仿宋"/>
          <w:color w:val="auto"/>
          <w:spacing w:val="1"/>
          <w:sz w:val="28"/>
          <w:szCs w:val="28"/>
          <w:highlight w:val="none"/>
        </w:rPr>
        <w:t xml:space="preserve">技术、服务</w:t>
      </w:r>
      <w:r>
        <w:rPr>
          <w:rFonts w:hint="eastAsia" w:ascii="仿宋" w:hAnsi="仿宋" w:eastAsia="仿宋" w:cs="仿宋"/>
          <w:color w:val="auto"/>
          <w:sz w:val="28"/>
          <w:szCs w:val="28"/>
          <w:highlight w:val="none"/>
        </w:rPr>
        <w:t xml:space="preserve">要求以及合同草案条款，但不得变动磋商文件中的其他内容。实质性变动的内</w:t>
      </w:r>
      <w:r>
        <w:rPr>
          <w:rFonts w:hint="eastAsia" w:ascii="仿宋" w:hAnsi="仿宋" w:eastAsia="仿宋" w:cs="仿宋"/>
          <w:color w:val="auto"/>
          <w:spacing w:val="-3"/>
          <w:sz w:val="28"/>
          <w:szCs w:val="28"/>
          <w:highlight w:val="none"/>
        </w:rPr>
        <w:t xml:space="preserve">容</w:t>
      </w:r>
      <w:r>
        <w:rPr>
          <w:rFonts w:hint="eastAsia" w:ascii="仿宋" w:hAnsi="仿宋" w:eastAsia="仿宋" w:cs="仿宋"/>
          <w:color w:val="auto"/>
          <w:spacing w:val="-2"/>
          <w:sz w:val="28"/>
          <w:szCs w:val="28"/>
          <w:highlight w:val="none"/>
        </w:rPr>
        <w:t xml:space="preserve">，须经采购人代表书面确认后进行。</w:t>
      </w:r>
      <w:r/>
    </w:p>
    <w:p>
      <w:pPr>
        <w:ind w:left="0" w:right="0" w:firstLine="481"/>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 xml:space="preserve">根据磋商文件和磋</w:t>
      </w:r>
      <w:r>
        <w:rPr>
          <w:rFonts w:hint="eastAsia" w:ascii="仿宋" w:hAnsi="仿宋" w:eastAsia="仿宋" w:cs="仿宋"/>
          <w:color w:val="auto"/>
          <w:sz w:val="28"/>
          <w:szCs w:val="28"/>
          <w:highlight w:val="none"/>
        </w:rPr>
        <w:t xml:space="preserve">商情况作出的实质性变动是磋商文件的有效组成部分，磋商小组将</w:t>
      </w:r>
      <w:r>
        <w:rPr>
          <w:rFonts w:hint="eastAsia" w:ascii="仿宋" w:hAnsi="仿宋" w:eastAsia="仿宋" w:cs="仿宋"/>
          <w:color w:val="auto"/>
          <w:spacing w:val="-2"/>
          <w:sz w:val="28"/>
          <w:szCs w:val="28"/>
          <w:highlight w:val="none"/>
        </w:rPr>
        <w:t xml:space="preserve">及时以书面形式同时</w:t>
      </w:r>
      <w:r>
        <w:rPr>
          <w:rFonts w:hint="eastAsia" w:ascii="仿宋" w:hAnsi="仿宋" w:eastAsia="仿宋" w:cs="仿宋"/>
          <w:color w:val="auto"/>
          <w:spacing w:val="-1"/>
          <w:sz w:val="28"/>
          <w:szCs w:val="28"/>
          <w:highlight w:val="none"/>
        </w:rPr>
        <w:t xml:space="preserve">通知所有参加磋商的供应商。</w:t>
      </w:r>
      <w:r/>
    </w:p>
    <w:p>
      <w:pPr>
        <w:ind w:left="0" w:right="0" w:firstLine="474"/>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u w:val="single"/>
        </w:rPr>
        <w:t xml:space="preserve">供应商应当按照磋</w:t>
      </w:r>
      <w:r>
        <w:rPr>
          <w:rFonts w:hint="eastAsia" w:ascii="仿宋" w:hAnsi="仿宋" w:eastAsia="仿宋" w:cs="仿宋"/>
          <w:color w:val="auto"/>
          <w:sz w:val="28"/>
          <w:szCs w:val="28"/>
          <w:highlight w:val="none"/>
          <w:u w:val="single"/>
        </w:rPr>
        <w:t xml:space="preserve">商文件的变动情况和磋商小组的要求重新提交响应文件，并由其法</w:t>
      </w:r>
      <w:r>
        <w:rPr>
          <w:rFonts w:hint="eastAsia" w:ascii="仿宋" w:hAnsi="仿宋" w:eastAsia="仿宋" w:cs="仿宋"/>
          <w:color w:val="auto"/>
          <w:spacing w:val="1"/>
          <w:sz w:val="28"/>
          <w:szCs w:val="28"/>
          <w:highlight w:val="none"/>
          <w:u w:val="single"/>
        </w:rPr>
        <w:t xml:space="preserve">定代表</w:t>
      </w:r>
      <w:r>
        <w:rPr>
          <w:rFonts w:hint="eastAsia" w:ascii="仿宋" w:hAnsi="仿宋" w:eastAsia="仿宋" w:cs="仿宋"/>
          <w:color w:val="auto"/>
          <w:sz w:val="28"/>
          <w:szCs w:val="28"/>
          <w:highlight w:val="none"/>
          <w:u w:val="single"/>
        </w:rPr>
        <w:t xml:space="preserve">人或授权委托代理人签字或者加盖公章。由授权委托代理人签字的，应当附法定代</w:t>
      </w:r>
      <w:r>
        <w:rPr>
          <w:rFonts w:hint="eastAsia" w:ascii="仿宋" w:hAnsi="仿宋" w:eastAsia="仿宋" w:cs="仿宋"/>
          <w:color w:val="auto"/>
          <w:spacing w:val="-30"/>
          <w:sz w:val="28"/>
          <w:szCs w:val="28"/>
          <w:highlight w:val="none"/>
          <w:u w:val="single"/>
        </w:rPr>
        <w:t xml:space="preserve">表</w:t>
      </w:r>
      <w:r>
        <w:rPr>
          <w:rFonts w:hint="eastAsia" w:ascii="仿宋" w:hAnsi="仿宋" w:eastAsia="仿宋" w:cs="仿宋"/>
          <w:color w:val="auto"/>
          <w:spacing w:val="-26"/>
          <w:sz w:val="28"/>
          <w:szCs w:val="28"/>
          <w:highlight w:val="none"/>
          <w:u w:val="single"/>
        </w:rPr>
        <w:t xml:space="preserve">人授权书。</w:t>
      </w:r>
      <w:r>
        <w:rPr>
          <w:rFonts w:hint="eastAsia" w:ascii="仿宋" w:hAnsi="仿宋" w:eastAsia="仿宋" w:cs="仿宋"/>
          <w:color w:val="auto"/>
          <w:sz w:val="28"/>
          <w:szCs w:val="28"/>
          <w:highlight w:val="none"/>
          <w:u w:val="single"/>
        </w:rPr>
        <w:t xml:space="preserve"> </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color w:val="auto"/>
          <w:spacing w:val="-1"/>
          <w:sz w:val="28"/>
          <w:szCs w:val="28"/>
          <w:highlight w:val="none"/>
        </w:rPr>
      </w:pPr>
      <w:r>
        <w:rPr>
          <w:rFonts w:hint="eastAsia" w:ascii="仿宋" w:hAnsi="仿宋" w:eastAsia="仿宋" w:cs="仿宋"/>
          <w:color w:val="auto"/>
          <w:spacing w:val="-10"/>
          <w:sz w:val="28"/>
          <w:szCs w:val="28"/>
          <w:highlight w:val="none"/>
        </w:rPr>
        <w:t xml:space="preserve">23.3 已</w:t>
      </w:r>
      <w:r>
        <w:rPr>
          <w:rFonts w:hint="eastAsia" w:ascii="仿宋" w:hAnsi="仿宋" w:eastAsia="仿宋" w:cs="仿宋"/>
          <w:color w:val="auto"/>
          <w:spacing w:val="-6"/>
          <w:sz w:val="28"/>
          <w:szCs w:val="28"/>
          <w:highlight w:val="none"/>
        </w:rPr>
        <w:t xml:space="preserve">提</w:t>
      </w:r>
      <w:r>
        <w:rPr>
          <w:rFonts w:hint="eastAsia" w:ascii="仿宋" w:hAnsi="仿宋" w:eastAsia="仿宋" w:cs="仿宋"/>
          <w:color w:val="auto"/>
          <w:spacing w:val="-5"/>
          <w:sz w:val="28"/>
          <w:szCs w:val="28"/>
          <w:highlight w:val="none"/>
        </w:rPr>
        <w:t xml:space="preserve">交响应文件的供应商，由于磋商小组实质性变动采购需求中的技术、服务要</w:t>
      </w:r>
      <w:r>
        <w:rPr>
          <w:rFonts w:hint="eastAsia" w:ascii="仿宋" w:hAnsi="仿宋" w:eastAsia="仿宋" w:cs="仿宋"/>
          <w:color w:val="auto"/>
          <w:spacing w:val="-3"/>
          <w:sz w:val="28"/>
          <w:szCs w:val="28"/>
          <w:highlight w:val="none"/>
        </w:rPr>
        <w:t xml:space="preserve">求以及合同草案条款，在提交最后报价之前，可以根据磋商情况退出磋商。若采购需求</w:t>
      </w:r>
      <w:r>
        <w:rPr>
          <w:rFonts w:hint="eastAsia" w:ascii="仿宋" w:hAnsi="仿宋" w:eastAsia="仿宋" w:cs="仿宋"/>
          <w:color w:val="auto"/>
          <w:spacing w:val="-2"/>
          <w:sz w:val="28"/>
          <w:szCs w:val="28"/>
          <w:highlight w:val="none"/>
        </w:rPr>
        <w:t xml:space="preserve">未发生实质性变动，供应商不得退出磋商</w:t>
      </w:r>
      <w:r>
        <w:rPr>
          <w:rFonts w:hint="eastAsia" w:ascii="仿宋" w:hAnsi="仿宋" w:eastAsia="仿宋" w:cs="仿宋"/>
          <w:color w:val="auto"/>
          <w:spacing w:val="-1"/>
          <w:sz w:val="28"/>
          <w:szCs w:val="28"/>
          <w:highlight w:val="none"/>
        </w:rPr>
        <w:t xml:space="preserve">。</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24．最后报价的提交 </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0"/>
          <w:sz w:val="28"/>
          <w:szCs w:val="28"/>
          <w:highlight w:val="none"/>
        </w:rPr>
        <w:t xml:space="preserve">24.1 磋</w:t>
      </w:r>
      <w:r>
        <w:rPr>
          <w:rFonts w:hint="eastAsia" w:ascii="仿宋" w:hAnsi="仿宋" w:eastAsia="仿宋" w:cs="仿宋"/>
          <w:color w:val="auto"/>
          <w:spacing w:val="-7"/>
          <w:sz w:val="28"/>
          <w:szCs w:val="28"/>
          <w:highlight w:val="none"/>
        </w:rPr>
        <w:t xml:space="preserve">商</w:t>
      </w:r>
      <w:r>
        <w:rPr>
          <w:rFonts w:hint="eastAsia" w:ascii="仿宋" w:hAnsi="仿宋" w:eastAsia="仿宋" w:cs="仿宋"/>
          <w:color w:val="auto"/>
          <w:spacing w:val="-5"/>
          <w:sz w:val="28"/>
          <w:szCs w:val="28"/>
          <w:highlight w:val="none"/>
        </w:rPr>
        <w:t xml:space="preserve">文件能够详细列明采购标的的技术、服务要求的，磋商结束后，磋商小组应</w:t>
      </w:r>
      <w:r>
        <w:rPr>
          <w:rFonts w:hint="eastAsia" w:ascii="仿宋" w:hAnsi="仿宋" w:eastAsia="仿宋" w:cs="仿宋"/>
          <w:color w:val="auto"/>
          <w:spacing w:val="1"/>
          <w:sz w:val="28"/>
          <w:szCs w:val="28"/>
          <w:highlight w:val="none"/>
        </w:rPr>
        <w:t xml:space="preserve">当要求所有实质性响应的</w:t>
      </w:r>
      <w:r>
        <w:rPr>
          <w:rFonts w:hint="eastAsia" w:ascii="仿宋" w:hAnsi="仿宋" w:eastAsia="仿宋" w:cs="仿宋"/>
          <w:color w:val="auto"/>
          <w:sz w:val="28"/>
          <w:szCs w:val="28"/>
          <w:highlight w:val="none"/>
        </w:rPr>
        <w:t xml:space="preserve">供应商在规定时间内提交最后总报价和最后明细报价，提交最后</w:t>
      </w:r>
      <w:r>
        <w:rPr>
          <w:rFonts w:hint="eastAsia" w:ascii="仿宋" w:hAnsi="仿宋" w:eastAsia="仿宋" w:cs="仿宋"/>
          <w:color w:val="auto"/>
          <w:spacing w:val="-9"/>
          <w:sz w:val="28"/>
          <w:szCs w:val="28"/>
          <w:highlight w:val="none"/>
        </w:rPr>
        <w:t xml:space="preserve">报价的供应商不得少于 3 家。</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 xml:space="preserve">磋商文件不能详细列</w:t>
      </w:r>
      <w:r>
        <w:rPr>
          <w:rFonts w:hint="eastAsia" w:ascii="仿宋" w:hAnsi="仿宋" w:eastAsia="仿宋" w:cs="仿宋"/>
          <w:color w:val="auto"/>
          <w:sz w:val="28"/>
          <w:szCs w:val="28"/>
          <w:highlight w:val="none"/>
        </w:rPr>
        <w:t xml:space="preserve">明采购标的的技术、服务要求，需经磋商由供应商提供最终设计</w:t>
      </w:r>
      <w:r>
        <w:rPr>
          <w:rFonts w:hint="eastAsia" w:ascii="仿宋" w:hAnsi="仿宋" w:eastAsia="仿宋" w:cs="仿宋"/>
          <w:color w:val="auto"/>
          <w:spacing w:val="-3"/>
          <w:sz w:val="28"/>
          <w:szCs w:val="28"/>
          <w:highlight w:val="none"/>
        </w:rPr>
        <w:t xml:space="preserve">方案或解决方案的，磋商结束后，磋商小组应当按照少数服从多数的原则投票推荐 3 </w:t>
      </w:r>
      <w:r>
        <w:rPr>
          <w:rFonts w:hint="eastAsia" w:ascii="仿宋" w:hAnsi="仿宋" w:eastAsia="仿宋" w:cs="仿宋"/>
          <w:color w:val="auto"/>
          <w:spacing w:val="-2"/>
          <w:sz w:val="28"/>
          <w:szCs w:val="28"/>
          <w:highlight w:val="none"/>
        </w:rPr>
        <w:t xml:space="preserve">家</w:t>
      </w:r>
      <w:r>
        <w:rPr>
          <w:rFonts w:hint="eastAsia" w:ascii="仿宋" w:hAnsi="仿宋" w:eastAsia="仿宋" w:cs="仿宋"/>
          <w:color w:val="auto"/>
          <w:sz w:val="28"/>
          <w:szCs w:val="28"/>
          <w:highlight w:val="none"/>
        </w:rPr>
        <w:t xml:space="preserve">以</w:t>
      </w:r>
      <w:r>
        <w:rPr>
          <w:rFonts w:hint="eastAsia" w:ascii="仿宋" w:hAnsi="仿宋" w:eastAsia="仿宋" w:cs="仿宋"/>
          <w:color w:val="auto"/>
          <w:spacing w:val="1"/>
          <w:sz w:val="28"/>
          <w:szCs w:val="28"/>
          <w:highlight w:val="none"/>
        </w:rPr>
        <w:t xml:space="preserve">上供应商的设计方</w:t>
      </w:r>
      <w:r>
        <w:rPr>
          <w:rFonts w:hint="eastAsia" w:ascii="仿宋" w:hAnsi="仿宋" w:eastAsia="仿宋" w:cs="仿宋"/>
          <w:color w:val="auto"/>
          <w:sz w:val="28"/>
          <w:szCs w:val="28"/>
          <w:highlight w:val="none"/>
        </w:rPr>
        <w:t xml:space="preserve">案或者解决方案，并要求其在规定时间内提交最后总报价和最后明细报</w:t>
      </w:r>
      <w:r>
        <w:rPr>
          <w:rFonts w:hint="eastAsia" w:ascii="仿宋" w:hAnsi="仿宋" w:eastAsia="仿宋" w:cs="仿宋"/>
          <w:color w:val="auto"/>
          <w:spacing w:val="-11"/>
          <w:sz w:val="28"/>
          <w:szCs w:val="28"/>
          <w:highlight w:val="none"/>
        </w:rPr>
        <w:t xml:space="preserve">价。</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lang w:val="en-US" w:eastAsia="zh-CN"/>
        </w:rPr>
        <w:t xml:space="preserve">24.2 </w:t>
      </w:r>
      <w:r>
        <w:rPr>
          <w:rFonts w:hint="eastAsia" w:ascii="仿宋" w:hAnsi="仿宋" w:eastAsia="仿宋" w:cs="仿宋"/>
          <w:color w:val="auto"/>
          <w:spacing w:val="1"/>
          <w:sz w:val="28"/>
          <w:szCs w:val="28"/>
          <w:highlight w:val="none"/>
        </w:rPr>
        <w:t xml:space="preserve">最后报价</w:t>
      </w:r>
      <w:r>
        <w:rPr>
          <w:rFonts w:hint="eastAsia" w:ascii="仿宋" w:hAnsi="仿宋" w:eastAsia="仿宋" w:cs="仿宋"/>
          <w:color w:val="auto"/>
          <w:sz w:val="28"/>
          <w:szCs w:val="28"/>
          <w:highlight w:val="none"/>
        </w:rPr>
        <w:t xml:space="preserve">是供应商响应文件的有效组成部分。符合《政府采购竞争性磋商采购方式管理暂行办法》第三条第四项及本须知第 25.2项情形的，提交最后报价的供应商可以为</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pacing w:val="-12"/>
          <w:sz w:val="28"/>
          <w:szCs w:val="28"/>
          <w:highlight w:val="none"/>
        </w:rPr>
        <w:t xml:space="preserve">家</w:t>
      </w:r>
      <w:r>
        <w:rPr>
          <w:rFonts w:hint="eastAsia" w:ascii="仿宋" w:hAnsi="仿宋" w:eastAsia="仿宋" w:cs="仿宋"/>
          <w:color w:val="auto"/>
          <w:spacing w:val="-11"/>
          <w:sz w:val="28"/>
          <w:szCs w:val="28"/>
          <w:highlight w:val="none"/>
        </w:rPr>
        <w:t xml:space="preserve">。</w:t>
      </w:r>
      <w:r/>
    </w:p>
    <w:p>
      <w:pPr>
        <w:pStyle w:val="937"/>
        <w:ind w:left="0" w:right="0"/>
        <w:keepLines w:val="0"/>
        <w:keepNext w:val="0"/>
        <w:pageBreakBefore w:val="0"/>
        <w:spacing w:before="0" w:line="360" w:lineRule="auto"/>
        <w:widowControl w:val="off"/>
        <w:tabs>
          <w:tab w:val="left" w:pos="10560" w:leader="none"/>
        </w:tabs>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25．竞争性磋商特殊情况处理 </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6"/>
          <w:sz w:val="28"/>
          <w:szCs w:val="28"/>
          <w:highlight w:val="none"/>
        </w:rPr>
        <w:t xml:space="preserve">25</w:t>
      </w:r>
      <w:r>
        <w:rPr>
          <w:rFonts w:hint="eastAsia" w:ascii="仿宋" w:hAnsi="仿宋" w:eastAsia="仿宋" w:cs="仿宋"/>
          <w:color w:val="auto"/>
          <w:spacing w:val="-12"/>
          <w:sz w:val="28"/>
          <w:szCs w:val="28"/>
          <w:highlight w:val="none"/>
        </w:rPr>
        <w:t xml:space="preserve">.</w:t>
      </w:r>
      <w:r>
        <w:rPr>
          <w:rFonts w:hint="eastAsia" w:ascii="仿宋" w:hAnsi="仿宋" w:eastAsia="仿宋" w:cs="仿宋"/>
          <w:color w:val="auto"/>
          <w:spacing w:val="-8"/>
          <w:sz w:val="28"/>
          <w:szCs w:val="28"/>
          <w:highlight w:val="none"/>
        </w:rPr>
        <w:t xml:space="preserve">1 出现下列情形之一的，应当终止竞争性磋商采购活动，发布项目终止公告并说明</w:t>
      </w:r>
      <w:r>
        <w:rPr>
          <w:rFonts w:hint="eastAsia" w:ascii="仿宋" w:hAnsi="仿宋" w:eastAsia="仿宋" w:cs="仿宋"/>
          <w:color w:val="auto"/>
          <w:spacing w:val="-5"/>
          <w:sz w:val="28"/>
          <w:szCs w:val="28"/>
          <w:highlight w:val="none"/>
        </w:rPr>
        <w:t xml:space="preserve">原因，重新开展采购活动：</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 xml:space="preserve">(</w:t>
      </w:r>
      <w:r>
        <w:rPr>
          <w:rFonts w:hint="eastAsia" w:ascii="仿宋" w:hAnsi="仿宋" w:eastAsia="仿宋" w:cs="仿宋"/>
          <w:color w:val="auto"/>
          <w:spacing w:val="2"/>
          <w:sz w:val="28"/>
          <w:szCs w:val="28"/>
          <w:highlight w:val="none"/>
        </w:rPr>
        <w:t xml:space="preserve">1) 因情况变化</w:t>
      </w:r>
      <w:r>
        <w:rPr>
          <w:rFonts w:hint="eastAsia" w:ascii="仿宋" w:hAnsi="仿宋" w:eastAsia="仿宋" w:cs="仿宋"/>
          <w:color w:val="auto"/>
          <w:spacing w:val="2"/>
          <w:sz w:val="28"/>
          <w:szCs w:val="28"/>
          <w:highlight w:val="none"/>
          <w:lang w:eastAsia="zh-CN"/>
        </w:rPr>
        <w:t xml:space="preserve">，</w:t>
      </w:r>
      <w:r>
        <w:rPr>
          <w:rFonts w:hint="eastAsia" w:ascii="仿宋" w:hAnsi="仿宋" w:eastAsia="仿宋" w:cs="仿宋"/>
          <w:color w:val="auto"/>
          <w:spacing w:val="2"/>
          <w:sz w:val="28"/>
          <w:szCs w:val="28"/>
          <w:highlight w:val="none"/>
        </w:rPr>
        <w:t xml:space="preserve">不再符合规定的竞争性磋商采购方式适用情形的；</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8"/>
          <w:sz w:val="28"/>
          <w:szCs w:val="28"/>
          <w:highlight w:val="none"/>
        </w:rPr>
        <w:t xml:space="preserve">(</w:t>
      </w:r>
      <w:r>
        <w:rPr>
          <w:rFonts w:hint="eastAsia" w:ascii="仿宋" w:hAnsi="仿宋" w:eastAsia="仿宋" w:cs="仿宋"/>
          <w:color w:val="auto"/>
          <w:spacing w:val="5"/>
          <w:sz w:val="28"/>
          <w:szCs w:val="28"/>
          <w:highlight w:val="none"/>
        </w:rPr>
        <w:t xml:space="preserve">2) 出现影响采购公正的违法、违规行为的；</w:t>
      </w:r>
      <w:r/>
    </w:p>
    <w:p>
      <w:pPr>
        <w:ind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5"/>
          <w:sz w:val="28"/>
          <w:szCs w:val="28"/>
          <w:highlight w:val="none"/>
        </w:rPr>
        <w:t xml:space="preserve">(3)</w:t>
      </w:r>
      <w:r>
        <w:rPr>
          <w:rFonts w:hint="eastAsia" w:ascii="仿宋" w:hAnsi="仿宋" w:eastAsia="仿宋" w:cs="仿宋"/>
          <w:color w:val="auto"/>
          <w:spacing w:val="5"/>
          <w:sz w:val="28"/>
          <w:szCs w:val="28"/>
          <w:highlight w:val="none"/>
          <w:lang w:val="en-US" w:eastAsia="zh-CN"/>
        </w:rPr>
        <w:t xml:space="preserve"> </w:t>
      </w:r>
      <w:r>
        <w:rPr>
          <w:rFonts w:hint="eastAsia" w:ascii="仿宋" w:hAnsi="仿宋" w:eastAsia="仿宋" w:cs="仿宋"/>
          <w:color w:val="auto"/>
          <w:spacing w:val="5"/>
          <w:sz w:val="28"/>
          <w:szCs w:val="28"/>
          <w:highlight w:val="none"/>
        </w:rPr>
        <w:t xml:space="preserve">除《政府采购竞争性磋商采购方式管理暂行办法》第三条第四项规定的情形外，</w:t>
      </w:r>
      <w:r>
        <w:rPr>
          <w:rFonts w:hint="eastAsia" w:ascii="仿宋" w:hAnsi="仿宋" w:eastAsia="仿宋" w:cs="仿宋"/>
          <w:color w:val="auto"/>
          <w:spacing w:val="-6"/>
          <w:sz w:val="28"/>
          <w:szCs w:val="28"/>
          <w:highlight w:val="none"/>
        </w:rPr>
        <w:t xml:space="preserve">在采购过程中符合</w:t>
      </w:r>
      <w:r>
        <w:rPr>
          <w:rFonts w:hint="eastAsia" w:ascii="仿宋" w:hAnsi="仿宋" w:eastAsia="仿宋" w:cs="仿宋"/>
          <w:color w:val="auto"/>
          <w:spacing w:val="-5"/>
          <w:sz w:val="28"/>
          <w:szCs w:val="28"/>
          <w:highlight w:val="none"/>
        </w:rPr>
        <w:t xml:space="preserve">要</w:t>
      </w:r>
      <w:r>
        <w:rPr>
          <w:rFonts w:hint="eastAsia" w:ascii="仿宋" w:hAnsi="仿宋" w:eastAsia="仿宋" w:cs="仿宋"/>
          <w:color w:val="auto"/>
          <w:spacing w:val="-3"/>
          <w:sz w:val="28"/>
          <w:szCs w:val="28"/>
          <w:highlight w:val="none"/>
        </w:rPr>
        <w:t xml:space="preserve">求的供应商或者报价未超过采购预算的供应商不足 3 家的。</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2"/>
          <w:sz w:val="28"/>
          <w:szCs w:val="28"/>
          <w:highlight w:val="none"/>
        </w:rPr>
        <w:t xml:space="preserve">25.</w:t>
      </w:r>
      <w:r>
        <w:rPr>
          <w:rFonts w:hint="eastAsia" w:ascii="仿宋" w:hAnsi="仿宋" w:eastAsia="仿宋" w:cs="仿宋"/>
          <w:color w:val="auto"/>
          <w:spacing w:val="10"/>
          <w:sz w:val="28"/>
          <w:szCs w:val="28"/>
          <w:highlight w:val="none"/>
        </w:rPr>
        <w:t xml:space="preserve">2</w:t>
      </w:r>
      <w:r>
        <w:rPr>
          <w:rFonts w:hint="eastAsia" w:ascii="仿宋" w:hAnsi="仿宋" w:eastAsia="仿宋" w:cs="仿宋"/>
          <w:color w:val="auto"/>
          <w:spacing w:val="6"/>
          <w:sz w:val="28"/>
          <w:szCs w:val="28"/>
          <w:highlight w:val="none"/>
        </w:rPr>
        <w:t xml:space="preserve"> 采用竞争性磋商采购方式采购的政府购买服务项目(含政府和社会资本合作项目)，在</w:t>
      </w:r>
      <w:r>
        <w:rPr>
          <w:rFonts w:hint="eastAsia" w:ascii="仿宋" w:hAnsi="仿宋" w:eastAsia="仿宋" w:cs="仿宋"/>
          <w:color w:val="auto"/>
          <w:spacing w:val="5"/>
          <w:sz w:val="28"/>
          <w:szCs w:val="28"/>
          <w:highlight w:val="none"/>
        </w:rPr>
        <w:t xml:space="preserve">采</w:t>
      </w:r>
      <w:r>
        <w:rPr>
          <w:rFonts w:hint="eastAsia" w:ascii="仿宋" w:hAnsi="仿宋" w:eastAsia="仿宋" w:cs="仿宋"/>
          <w:color w:val="auto"/>
          <w:spacing w:val="3"/>
          <w:sz w:val="28"/>
          <w:szCs w:val="28"/>
          <w:highlight w:val="none"/>
        </w:rPr>
        <w:t xml:space="preserve">购过程中符合要求的供应商(社会资本) 只有</w:t>
      </w:r>
      <w:r>
        <w:rPr>
          <w:rFonts w:hint="eastAsia" w:ascii="仿宋" w:hAnsi="仿宋" w:eastAsia="仿宋" w:cs="仿宋"/>
          <w:color w:val="auto"/>
          <w:spacing w:val="3"/>
          <w:sz w:val="28"/>
          <w:szCs w:val="28"/>
          <w:highlight w:val="none"/>
          <w:lang w:val="en-US" w:eastAsia="zh-CN"/>
        </w:rPr>
        <w:t xml:space="preserve">2</w:t>
      </w:r>
      <w:r>
        <w:rPr>
          <w:rFonts w:hint="eastAsia" w:ascii="仿宋" w:hAnsi="仿宋" w:eastAsia="仿宋" w:cs="仿宋"/>
          <w:color w:val="auto"/>
          <w:spacing w:val="3"/>
          <w:sz w:val="28"/>
          <w:szCs w:val="28"/>
          <w:highlight w:val="none"/>
        </w:rPr>
        <w:t xml:space="preserve">家的，竞争性磋商采购活动可</w:t>
      </w:r>
      <w:r>
        <w:rPr>
          <w:rFonts w:hint="eastAsia" w:ascii="仿宋" w:hAnsi="仿宋" w:eastAsia="仿宋" w:cs="仿宋"/>
          <w:color w:val="auto"/>
          <w:spacing w:val="12"/>
          <w:sz w:val="28"/>
          <w:szCs w:val="28"/>
          <w:highlight w:val="none"/>
        </w:rPr>
        <w:t xml:space="preserve">以继</w:t>
      </w:r>
      <w:r>
        <w:rPr>
          <w:rFonts w:hint="eastAsia" w:ascii="仿宋" w:hAnsi="仿宋" w:eastAsia="仿宋" w:cs="仿宋"/>
          <w:color w:val="auto"/>
          <w:spacing w:val="8"/>
          <w:sz w:val="28"/>
          <w:szCs w:val="28"/>
          <w:highlight w:val="none"/>
        </w:rPr>
        <w:t xml:space="preserve">续</w:t>
      </w:r>
      <w:r>
        <w:rPr>
          <w:rFonts w:hint="eastAsia" w:ascii="仿宋" w:hAnsi="仿宋" w:eastAsia="仿宋" w:cs="仿宋"/>
          <w:color w:val="auto"/>
          <w:spacing w:val="6"/>
          <w:sz w:val="28"/>
          <w:szCs w:val="28"/>
          <w:highlight w:val="none"/>
        </w:rPr>
        <w:t xml:space="preserve">进行。采购过程中符合要求的供应商(社会资本)只有</w:t>
      </w:r>
      <w:r>
        <w:rPr>
          <w:rFonts w:hint="eastAsia" w:ascii="仿宋" w:hAnsi="仿宋" w:eastAsia="仿宋" w:cs="仿宋"/>
          <w:color w:val="auto"/>
          <w:spacing w:val="6"/>
          <w:sz w:val="28"/>
          <w:szCs w:val="28"/>
          <w:highlight w:val="none"/>
          <w:lang w:val="en-US" w:eastAsia="zh-CN"/>
        </w:rPr>
        <w:t xml:space="preserve">1</w:t>
      </w:r>
      <w:r>
        <w:rPr>
          <w:rFonts w:hint="eastAsia" w:ascii="仿宋" w:hAnsi="仿宋" w:eastAsia="仿宋" w:cs="仿宋"/>
          <w:color w:val="auto"/>
          <w:spacing w:val="6"/>
          <w:sz w:val="28"/>
          <w:szCs w:val="28"/>
          <w:highlight w:val="none"/>
        </w:rPr>
        <w:t xml:space="preserve">家的，采购人(项目实施</w:t>
      </w:r>
      <w:r>
        <w:rPr>
          <w:rFonts w:hint="eastAsia" w:ascii="仿宋" w:hAnsi="仿宋" w:eastAsia="仿宋" w:cs="仿宋"/>
          <w:color w:val="auto"/>
          <w:spacing w:val="-1"/>
          <w:sz w:val="28"/>
          <w:szCs w:val="28"/>
          <w:highlight w:val="none"/>
        </w:rPr>
        <w:t xml:space="preserve">机构</w:t>
      </w:r>
      <w:r>
        <w:rPr>
          <w:rFonts w:hint="eastAsia" w:ascii="仿宋" w:hAnsi="仿宋" w:eastAsia="仿宋" w:cs="仿宋"/>
          <w:color w:val="auto"/>
          <w:sz w:val="28"/>
          <w:szCs w:val="28"/>
          <w:highlight w:val="none"/>
        </w:rPr>
        <w:t xml:space="preserve">)或者采购代理机构应当终止竞争性磋商采购活动， 发布项目终止公告并说明原因，</w:t>
      </w:r>
      <w:r>
        <w:rPr>
          <w:rFonts w:hint="eastAsia" w:ascii="仿宋" w:hAnsi="仿宋" w:eastAsia="仿宋" w:cs="仿宋"/>
          <w:color w:val="auto"/>
          <w:spacing w:val="7"/>
          <w:sz w:val="28"/>
          <w:szCs w:val="28"/>
          <w:highlight w:val="none"/>
        </w:rPr>
        <w:t xml:space="preserve">重</w:t>
      </w:r>
      <w:r>
        <w:rPr>
          <w:rFonts w:hint="eastAsia" w:ascii="仿宋" w:hAnsi="仿宋" w:eastAsia="仿宋" w:cs="仿宋"/>
          <w:color w:val="auto"/>
          <w:spacing w:val="4"/>
          <w:sz w:val="28"/>
          <w:szCs w:val="28"/>
          <w:highlight w:val="none"/>
        </w:rPr>
        <w:t xml:space="preserve">新开展采购活动。</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pacing w:val="-3"/>
          <w:sz w:val="28"/>
          <w:szCs w:val="28"/>
          <w:highlight w:val="none"/>
        </w:rPr>
        <w:t xml:space="preserve">25.3 因重大变故，采购任务取消的则该磋商活动取消，采购人应当将取消理由通知所</w:t>
      </w:r>
      <w:r>
        <w:rPr>
          <w:rFonts w:hint="eastAsia" w:ascii="仿宋" w:hAnsi="仿宋" w:eastAsia="仿宋" w:cs="仿宋"/>
          <w:color w:val="auto"/>
          <w:spacing w:val="-10"/>
          <w:sz w:val="28"/>
          <w:szCs w:val="28"/>
          <w:highlight w:val="none"/>
        </w:rPr>
        <w:t xml:space="preserve">有</w:t>
      </w:r>
      <w:r>
        <w:rPr>
          <w:rFonts w:hint="eastAsia" w:ascii="仿宋" w:hAnsi="仿宋" w:eastAsia="仿宋" w:cs="仿宋"/>
          <w:color w:val="auto"/>
          <w:spacing w:val="-6"/>
          <w:sz w:val="28"/>
          <w:szCs w:val="28"/>
          <w:highlight w:val="none"/>
        </w:rPr>
        <w:t xml:space="preserve">供应商。</w:t>
      </w:r>
      <w:r/>
    </w:p>
    <w:p>
      <w:pPr>
        <w:pStyle w:val="959"/>
        <w:ind w:left="0" w:right="0" w:firstLine="241"/>
        <w:jc w:val="center"/>
        <w:keepLines w:val="0"/>
        <w:keepNext w:val="0"/>
        <w:pageBreakBefore w:val="0"/>
        <w:spacing w:before="0" w:after="0"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五、确定成交结果</w:t>
      </w:r>
      <w:r/>
    </w:p>
    <w:p>
      <w:pPr>
        <w:pStyle w:val="959"/>
        <w:ind w:left="0" w:right="0" w:firstLine="0"/>
        <w:keepLines w:val="0"/>
        <w:keepNext w:val="0"/>
        <w:pageBreakBefore w:val="0"/>
        <w:spacing w:before="0" w:after="0"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26．确定成交供应商 </w:t>
      </w:r>
      <w:r/>
    </w:p>
    <w:p>
      <w:pPr>
        <w:pStyle w:val="959"/>
        <w:ind w:left="0" w:right="0" w:firstLine="0"/>
        <w:keepLines w:val="0"/>
        <w:keepNext w:val="0"/>
        <w:pageBreakBefore w:val="0"/>
        <w:spacing w:before="0" w:after="0"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color w:val="auto"/>
          <w:sz w:val="28"/>
          <w:szCs w:val="28"/>
          <w:highlight w:val="none"/>
          <w:lang w:val="en-US"/>
        </w:rPr>
        <w:t xml:space="preserve">26.1 采购人从评审报告提出的成交候选供应商中，按照排序由高到低的原则确定成交供应商。</w:t>
      </w:r>
      <w:r/>
    </w:p>
    <w:p>
      <w:pPr>
        <w:pStyle w:val="959"/>
        <w:ind w:left="0" w:right="0" w:firstLine="0"/>
        <w:jc w:val="center"/>
        <w:keepLines w:val="0"/>
        <w:keepNext w:val="0"/>
        <w:pageBreakBefore w:val="0"/>
        <w:spacing w:before="0" w:after="0"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六、授予合同</w:t>
      </w:r>
      <w:r/>
    </w:p>
    <w:p>
      <w:pPr>
        <w:pStyle w:val="959"/>
        <w:ind w:left="0" w:right="0" w:firstLine="0"/>
        <w:keepLines w:val="0"/>
        <w:keepNext w:val="0"/>
        <w:pageBreakBefore w:val="0"/>
        <w:spacing w:before="0" w:after="0"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27．磋商组织方接受和拒绝任何或所有响应的权利 </w:t>
      </w:r>
      <w:r/>
    </w:p>
    <w:p>
      <w:pPr>
        <w:pStyle w:val="959"/>
        <w:ind w:left="0" w:right="0" w:firstLine="0"/>
        <w:keepLines w:val="0"/>
        <w:keepNext w:val="0"/>
        <w:pageBreakBefore w:val="0"/>
        <w:spacing w:before="0" w:after="0" w:line="360" w:lineRule="auto"/>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27.1 为维护国家和社会公共利益，磋商组织方保留在授标之前任何时候接受或拒绝任何供应商成交的权利，且对受影响的供应商不承担任何责任。</w:t>
      </w:r>
      <w:r/>
    </w:p>
    <w:p>
      <w:pPr>
        <w:pStyle w:val="959"/>
        <w:ind w:left="0" w:right="0" w:firstLine="0"/>
        <w:keepLines w:val="0"/>
        <w:keepNext w:val="0"/>
        <w:pageBreakBefore w:val="0"/>
        <w:spacing w:before="0" w:after="0" w:line="360" w:lineRule="auto"/>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27.2 因不可抗力或成交供应商不能履约等情形，磋商组织方保留与其他候选供应商签订合同的权利。</w:t>
      </w:r>
      <w:r/>
    </w:p>
    <w:p>
      <w:pPr>
        <w:pStyle w:val="959"/>
        <w:ind w:left="0" w:right="0" w:firstLine="0"/>
        <w:keepLines w:val="0"/>
        <w:keepNext w:val="0"/>
        <w:pageBreakBefore w:val="0"/>
        <w:spacing w:before="0" w:after="0"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28．成交通知书 </w:t>
      </w:r>
      <w:r/>
    </w:p>
    <w:p>
      <w:pPr>
        <w:pStyle w:val="959"/>
        <w:ind w:left="0" w:right="0" w:firstLine="0"/>
        <w:keepLines w:val="0"/>
        <w:keepNext w:val="0"/>
        <w:pageBreakBefore w:val="0"/>
        <w:spacing w:before="0" w:after="0" w:line="360" w:lineRule="auto"/>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28.1 在磋商响应有效期期满之前,磋商组织方将以书面形式通知成交供应商，成交供应商在收到成交通知书后，须立即以书面形式回复磋商组织方，确认成交通知书已收，并同意接受。</w:t>
      </w:r>
      <w:r/>
    </w:p>
    <w:p>
      <w:pPr>
        <w:pStyle w:val="959"/>
        <w:ind w:left="0" w:right="0" w:firstLine="0"/>
        <w:keepLines w:val="0"/>
        <w:keepNext w:val="0"/>
        <w:pageBreakBefore w:val="0"/>
        <w:spacing w:before="0" w:after="0" w:line="360" w:lineRule="auto"/>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28.2 成交通知书发出后，采购人不得违法改变成交结果，成交供应商无正当理由不得放弃成交。</w:t>
      </w:r>
      <w:r/>
    </w:p>
    <w:p>
      <w:pPr>
        <w:pStyle w:val="959"/>
        <w:ind w:left="0" w:right="0" w:firstLine="0"/>
        <w:keepLines w:val="0"/>
        <w:keepNext w:val="0"/>
        <w:pageBreakBefore w:val="0"/>
        <w:spacing w:before="0" w:after="0"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29．签订合同 </w:t>
      </w:r>
      <w:r/>
    </w:p>
    <w:p>
      <w:pPr>
        <w:pStyle w:val="959"/>
        <w:ind w:left="0" w:right="0" w:firstLine="0"/>
        <w:keepLines w:val="0"/>
        <w:keepNext w:val="0"/>
        <w:pageBreakBefore w:val="0"/>
        <w:spacing w:before="0" w:after="0" w:line="360" w:lineRule="auto"/>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29.1 采购人应当自成交通知书发出之日起 15日内，按照磋商文件、成交供应商磋商响应文件以及磋商过程中确定的事项，与成交供应商签订政府采购合同。采购人不得向成交人提出任何不合理的要求作为签订合同的条件。</w:t>
      </w:r>
      <w:r/>
    </w:p>
    <w:p>
      <w:pPr>
        <w:pStyle w:val="959"/>
        <w:ind w:left="0" w:right="0" w:firstLine="0"/>
        <w:keepLines w:val="0"/>
        <w:keepNext w:val="0"/>
        <w:pageBreakBefore w:val="0"/>
        <w:spacing w:before="0" w:after="0" w:line="360" w:lineRule="auto"/>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29.2 政府采购合同应当包括采购人与成交人的名称和住所、标的、数量、质量、价款或者报酬、履行期限及地点和方式、验收要求、违约责任、解决争议的方法等内容。</w:t>
      </w:r>
      <w:r/>
    </w:p>
    <w:p>
      <w:pPr>
        <w:pStyle w:val="959"/>
        <w:ind w:left="0" w:right="0" w:firstLine="0"/>
        <w:keepLines w:val="0"/>
        <w:keepNext w:val="0"/>
        <w:pageBreakBefore w:val="0"/>
        <w:spacing w:before="0" w:after="0" w:line="360" w:lineRule="auto"/>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29.3 合同履行中，采购人需追加与合同标的相同的服务时，在不改变合同其他条款的前提下，可以与成交人协商签订补充合同，但所有补充合同的采购金额不得超过原合同采购金额的百分之十。</w:t>
      </w:r>
      <w:r/>
    </w:p>
    <w:p>
      <w:pPr>
        <w:pStyle w:val="959"/>
        <w:ind w:left="0" w:right="0" w:firstLine="0"/>
        <w:keepLines w:val="0"/>
        <w:keepNext w:val="0"/>
        <w:pageBreakBefore w:val="0"/>
        <w:spacing w:before="0" w:after="0" w:line="360" w:lineRule="auto"/>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29.4 采购结束后，采购人若由于各种客观原因，必须对采购项目所牵涉的货物和服务进行适当的减少时，在双方协商一致的前提下，可以按照磋商采购时的价格水平做相应的调减，并据此签订补充合同。</w:t>
      </w:r>
      <w:r/>
    </w:p>
    <w:p>
      <w:pPr>
        <w:pStyle w:val="959"/>
        <w:ind w:left="0" w:right="0" w:firstLine="0"/>
        <w:keepLines w:val="0"/>
        <w:keepNext w:val="0"/>
        <w:pageBreakBefore w:val="0"/>
        <w:spacing w:before="0" w:after="0" w:line="360" w:lineRule="auto"/>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29.5 采购人与成交人应当根据合同的约定依法履行合同义务。政府采购合同的履行、违约责任和解决争议的方法等适用《中华人民共和国民法典》。</w:t>
      </w:r>
      <w:r/>
    </w:p>
    <w:p>
      <w:pPr>
        <w:pStyle w:val="959"/>
        <w:ind w:left="0" w:right="0" w:firstLine="0"/>
        <w:keepLines w:val="0"/>
        <w:keepNext w:val="0"/>
        <w:pageBreakBefore w:val="0"/>
        <w:spacing w:before="0" w:after="0"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30．履约保证金 </w:t>
      </w:r>
      <w:r/>
    </w:p>
    <w:p>
      <w:pPr>
        <w:pStyle w:val="1023"/>
        <w:ind w:left="0" w:firstLine="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30.1</w:t>
      </w:r>
      <w:r>
        <w:rPr>
          <w:rFonts w:hint="eastAsia" w:ascii="仿宋" w:hAnsi="仿宋" w:eastAsia="仿宋" w:cs="仿宋"/>
          <w:color w:val="auto"/>
          <w:sz w:val="28"/>
          <w:szCs w:val="28"/>
          <w:highlight w:val="none"/>
          <w:lang w:val="en-US" w:eastAsia="zh-CN"/>
        </w:rPr>
        <w:t xml:space="preserve">A</w:t>
      </w:r>
      <w:r>
        <w:rPr>
          <w:rFonts w:hint="eastAsia" w:ascii="仿宋" w:hAnsi="仿宋" w:eastAsia="仿宋" w:cs="仿宋"/>
          <w:color w:val="auto"/>
          <w:sz w:val="28"/>
          <w:szCs w:val="28"/>
          <w:highlight w:val="none"/>
          <w:lang w:val="en-US"/>
        </w:rPr>
        <w:t xml:space="preserve"> </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val="en-US"/>
        </w:rPr>
        <w:t xml:space="preserve">本项目不收取履约保证金。</w:t>
      </w:r>
      <w:r/>
    </w:p>
    <w:p>
      <w:pPr>
        <w:pStyle w:val="1023"/>
        <w:ind w:left="0" w:firstLine="48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B</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en-US"/>
        </w:rPr>
        <w:t xml:space="preserve">本项目中标</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lang w:val="en-US"/>
        </w:rPr>
        <w:t xml:space="preserve">应提交政府采购合同金额</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lang w:val="en-US"/>
        </w:rPr>
        <w:t xml:space="preserve">%的履约保证金（不得超过政府采购合同金额的10%），履约保证金应以支票、汇票、本票、保函、保险保单等非现金形式缴纳或提交。鼓励使用履约保证保险代替其他非现金方式缴纳履约保证金。目前已具备开展保险保单服务的保险公司详见镇江市公共资源交易中心政策法规栏目。</w:t>
      </w:r>
      <w:r/>
    </w:p>
    <w:p>
      <w:pPr>
        <w:pStyle w:val="959"/>
        <w:ind w:left="0" w:right="0" w:firstLine="0"/>
        <w:jc w:val="center"/>
        <w:keepLines w:val="0"/>
        <w:keepNext w:val="0"/>
        <w:pageBreakBefore w:val="0"/>
        <w:spacing w:before="0" w:after="0"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七、询问、质疑、投诉</w:t>
      </w:r>
      <w:r/>
    </w:p>
    <w:p>
      <w:pPr>
        <w:pStyle w:val="959"/>
        <w:ind w:left="0" w:right="0" w:firstLine="0"/>
        <w:keepLines w:val="0"/>
        <w:keepNext w:val="0"/>
        <w:pageBreakBefore w:val="0"/>
        <w:spacing w:before="0" w:after="0"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31．询问 </w:t>
      </w:r>
      <w:r/>
    </w:p>
    <w:p>
      <w:pPr>
        <w:pStyle w:val="959"/>
        <w:ind w:left="0" w:right="0" w:firstLine="560"/>
        <w:keepLines w:val="0"/>
        <w:keepNext w:val="0"/>
        <w:pageBreakBefore w:val="0"/>
        <w:spacing w:before="0" w:after="0" w:line="360" w:lineRule="auto"/>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供应商对磋商活动事项有疑问的，可以向采购人或磋商组织方提出询问，采购人或磋商组织方将依法作出答复，但答复的内容不得涉及商业秘密。</w:t>
      </w:r>
      <w:r/>
    </w:p>
    <w:p>
      <w:pPr>
        <w:pStyle w:val="959"/>
        <w:ind w:left="0" w:right="0" w:firstLine="0"/>
        <w:keepLines w:val="0"/>
        <w:keepNext w:val="0"/>
        <w:pageBreakBefore w:val="0"/>
        <w:spacing w:before="0" w:after="0"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32．质疑 </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 xml:space="preserve">32.1 提出质疑的供应商应当是参与所质疑项目采购活动的供应商。供应商认为磋商</w:t>
      </w:r>
      <w:r>
        <w:rPr>
          <w:rFonts w:hint="eastAsia" w:ascii="仿宋" w:hAnsi="仿宋" w:eastAsia="仿宋" w:cs="仿宋"/>
          <w:color w:val="auto"/>
          <w:sz w:val="28"/>
          <w:szCs w:val="28"/>
          <w:highlight w:val="none"/>
        </w:rPr>
        <w:t xml:space="preserve">文</w:t>
      </w:r>
      <w:r>
        <w:rPr>
          <w:rFonts w:hint="eastAsia" w:ascii="仿宋" w:hAnsi="仿宋" w:eastAsia="仿宋" w:cs="仿宋"/>
          <w:color w:val="auto"/>
          <w:spacing w:val="1"/>
          <w:sz w:val="28"/>
          <w:szCs w:val="28"/>
          <w:highlight w:val="none"/>
        </w:rPr>
        <w:t xml:space="preserve">件、采购过程和成交结</w:t>
      </w:r>
      <w:r>
        <w:rPr>
          <w:rFonts w:hint="eastAsia" w:ascii="仿宋" w:hAnsi="仿宋" w:eastAsia="仿宋" w:cs="仿宋"/>
          <w:color w:val="auto"/>
          <w:sz w:val="28"/>
          <w:szCs w:val="28"/>
          <w:highlight w:val="none"/>
        </w:rPr>
        <w:t xml:space="preserve">果使自己的合法权益受到损害的，可以在知道或者应知其权益受到</w:t>
      </w:r>
      <w:r>
        <w:rPr>
          <w:rFonts w:hint="eastAsia" w:ascii="仿宋" w:hAnsi="仿宋" w:eastAsia="仿宋" w:cs="仿宋"/>
          <w:color w:val="auto"/>
          <w:spacing w:val="-1"/>
          <w:sz w:val="28"/>
          <w:szCs w:val="28"/>
          <w:highlight w:val="none"/>
        </w:rPr>
        <w:t xml:space="preserve">损害之日起七个工作日内，将质疑文件原件送达采购人</w:t>
      </w:r>
      <w:r>
        <w:rPr>
          <w:rFonts w:hint="eastAsia" w:ascii="仿宋" w:hAnsi="仿宋" w:eastAsia="仿宋" w:cs="仿宋"/>
          <w:color w:val="auto"/>
          <w:sz w:val="28"/>
          <w:szCs w:val="28"/>
          <w:highlight w:val="none"/>
        </w:rPr>
        <w:t xml:space="preserve">，同时送达一份至磋商组织方。</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以上规</w:t>
      </w:r>
      <w:r>
        <w:rPr>
          <w:rFonts w:hint="eastAsia" w:ascii="仿宋" w:hAnsi="仿宋" w:eastAsia="仿宋" w:cs="仿宋"/>
          <w:color w:val="auto"/>
          <w:spacing w:val="-3"/>
          <w:sz w:val="28"/>
          <w:szCs w:val="28"/>
          <w:highlight w:val="none"/>
        </w:rPr>
        <w:t xml:space="preserve">定的供应商应知其权益受到损害之日，是指：</w:t>
      </w:r>
      <w:r/>
    </w:p>
    <w:p>
      <w:pPr>
        <w:ind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(1)对可以质疑的磋商文件提出质疑的</w:t>
      </w:r>
      <w:r>
        <w:rPr>
          <w:rFonts w:hint="eastAsia" w:ascii="仿宋" w:hAnsi="仿宋" w:eastAsia="仿宋" w:cs="仿宋"/>
          <w:color w:val="auto"/>
          <w:spacing w:val="6"/>
          <w:sz w:val="28"/>
          <w:szCs w:val="28"/>
          <w:highlight w:val="none"/>
          <w:lang w:eastAsia="zh-CN"/>
        </w:rPr>
        <w:t xml:space="preserve">，</w:t>
      </w:r>
      <w:r>
        <w:rPr>
          <w:rFonts w:hint="eastAsia" w:ascii="仿宋" w:hAnsi="仿宋" w:eastAsia="仿宋" w:cs="仿宋"/>
          <w:color w:val="auto"/>
          <w:spacing w:val="6"/>
          <w:sz w:val="28"/>
          <w:szCs w:val="28"/>
          <w:highlight w:val="none"/>
        </w:rPr>
        <w:t xml:space="preserve">为收到磋商文件之日或者磋商文件公告期限</w:t>
      </w:r>
      <w:r>
        <w:rPr>
          <w:rFonts w:hint="eastAsia" w:ascii="仿宋" w:hAnsi="仿宋" w:eastAsia="仿宋" w:cs="仿宋"/>
          <w:color w:val="auto"/>
          <w:spacing w:val="-14"/>
          <w:sz w:val="28"/>
          <w:szCs w:val="28"/>
          <w:highlight w:val="none"/>
        </w:rPr>
        <w:t xml:space="preserve">届</w:t>
      </w:r>
      <w:r>
        <w:rPr>
          <w:rFonts w:hint="eastAsia" w:ascii="仿宋" w:hAnsi="仿宋" w:eastAsia="仿宋" w:cs="仿宋"/>
          <w:color w:val="auto"/>
          <w:spacing w:val="-10"/>
          <w:sz w:val="28"/>
          <w:szCs w:val="28"/>
          <w:highlight w:val="none"/>
        </w:rPr>
        <w:t xml:space="preserve">满之日；</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2"/>
          <w:sz w:val="28"/>
          <w:szCs w:val="28"/>
          <w:highlight w:val="none"/>
        </w:rPr>
        <w:t xml:space="preserve">(2)</w:t>
      </w:r>
      <w:r>
        <w:rPr>
          <w:rFonts w:hint="eastAsia" w:ascii="仿宋" w:hAnsi="仿宋" w:eastAsia="仿宋" w:cs="仿宋"/>
          <w:color w:val="auto"/>
          <w:spacing w:val="8"/>
          <w:sz w:val="28"/>
          <w:szCs w:val="28"/>
          <w:highlight w:val="none"/>
        </w:rPr>
        <w:t xml:space="preserve">对</w:t>
      </w:r>
      <w:r>
        <w:rPr>
          <w:rFonts w:hint="eastAsia" w:ascii="仿宋" w:hAnsi="仿宋" w:eastAsia="仿宋" w:cs="仿宋"/>
          <w:color w:val="auto"/>
          <w:spacing w:val="6"/>
          <w:sz w:val="28"/>
          <w:szCs w:val="28"/>
          <w:highlight w:val="none"/>
        </w:rPr>
        <w:t xml:space="preserve">采购过程提出质疑的</w:t>
      </w:r>
      <w:r>
        <w:rPr>
          <w:rFonts w:hint="eastAsia" w:ascii="仿宋" w:hAnsi="仿宋" w:eastAsia="仿宋" w:cs="仿宋"/>
          <w:color w:val="auto"/>
          <w:spacing w:val="6"/>
          <w:sz w:val="28"/>
          <w:szCs w:val="28"/>
          <w:highlight w:val="none"/>
          <w:lang w:eastAsia="zh-CN"/>
        </w:rPr>
        <w:t xml:space="preserve">，</w:t>
      </w:r>
      <w:r>
        <w:rPr>
          <w:rFonts w:hint="eastAsia" w:ascii="仿宋" w:hAnsi="仿宋" w:eastAsia="仿宋" w:cs="仿宋"/>
          <w:color w:val="auto"/>
          <w:spacing w:val="6"/>
          <w:sz w:val="28"/>
          <w:szCs w:val="28"/>
          <w:highlight w:val="none"/>
        </w:rPr>
        <w:t xml:space="preserve">为各采购程序环节结束之日；</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4"/>
          <w:sz w:val="28"/>
          <w:szCs w:val="28"/>
          <w:highlight w:val="none"/>
        </w:rPr>
        <w:t xml:space="preserve">(3</w:t>
      </w:r>
      <w:r>
        <w:rPr>
          <w:rFonts w:hint="eastAsia" w:ascii="仿宋" w:hAnsi="仿宋" w:eastAsia="仿宋" w:cs="仿宋"/>
          <w:color w:val="auto"/>
          <w:spacing w:val="13"/>
          <w:sz w:val="28"/>
          <w:szCs w:val="28"/>
          <w:highlight w:val="none"/>
        </w:rPr>
        <w:t xml:space="preserve">)</w:t>
      </w:r>
      <w:r>
        <w:rPr>
          <w:rFonts w:hint="eastAsia" w:ascii="仿宋" w:hAnsi="仿宋" w:eastAsia="仿宋" w:cs="仿宋"/>
          <w:color w:val="auto"/>
          <w:spacing w:val="7"/>
          <w:sz w:val="28"/>
          <w:szCs w:val="28"/>
          <w:highlight w:val="none"/>
        </w:rPr>
        <w:t xml:space="preserve">对成交结果提出质疑的</w:t>
      </w:r>
      <w:r>
        <w:rPr>
          <w:rFonts w:hint="eastAsia" w:ascii="仿宋" w:hAnsi="仿宋" w:eastAsia="仿宋" w:cs="仿宋"/>
          <w:color w:val="auto"/>
          <w:spacing w:val="7"/>
          <w:sz w:val="28"/>
          <w:szCs w:val="28"/>
          <w:highlight w:val="none"/>
          <w:lang w:eastAsia="zh-CN"/>
        </w:rPr>
        <w:t xml:space="preserve">，</w:t>
      </w:r>
      <w:r>
        <w:rPr>
          <w:rFonts w:hint="eastAsia" w:ascii="仿宋" w:hAnsi="仿宋" w:eastAsia="仿宋" w:cs="仿宋"/>
          <w:color w:val="auto"/>
          <w:spacing w:val="7"/>
          <w:sz w:val="28"/>
          <w:szCs w:val="28"/>
          <w:highlight w:val="none"/>
        </w:rPr>
        <w:t xml:space="preserve">为结果公告期限届满之日。</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 xml:space="preserve">32.</w:t>
      </w:r>
      <w:r>
        <w:rPr>
          <w:rFonts w:hint="eastAsia" w:ascii="仿宋" w:hAnsi="仿宋" w:eastAsia="仿宋" w:cs="仿宋"/>
          <w:color w:val="auto"/>
          <w:sz w:val="28"/>
          <w:szCs w:val="28"/>
          <w:highlight w:val="none"/>
        </w:rPr>
        <w:t xml:space="preserve">2 供应商应按照“谁主张、谁举证”的原则对质疑内容提供相关证明材料，并对质</w:t>
      </w:r>
      <w:r>
        <w:rPr>
          <w:rFonts w:hint="eastAsia" w:ascii="仿宋" w:hAnsi="仿宋" w:eastAsia="仿宋" w:cs="仿宋"/>
          <w:color w:val="auto"/>
          <w:spacing w:val="1"/>
          <w:sz w:val="28"/>
          <w:szCs w:val="28"/>
          <w:highlight w:val="none"/>
        </w:rPr>
        <w:t xml:space="preserve">疑内容的真实性承担</w:t>
      </w:r>
      <w:r>
        <w:rPr>
          <w:rFonts w:hint="eastAsia" w:ascii="仿宋" w:hAnsi="仿宋" w:eastAsia="仿宋" w:cs="仿宋"/>
          <w:color w:val="auto"/>
          <w:sz w:val="28"/>
          <w:szCs w:val="28"/>
          <w:highlight w:val="none"/>
        </w:rPr>
        <w:t xml:space="preserve">责任。供应商不得虚假质疑和恶意质疑，如通过捏造事实、伪造证明</w:t>
      </w:r>
      <w:r>
        <w:rPr>
          <w:rFonts w:hint="eastAsia" w:ascii="仿宋" w:hAnsi="仿宋" w:eastAsia="仿宋" w:cs="仿宋"/>
          <w:color w:val="auto"/>
          <w:spacing w:val="1"/>
          <w:sz w:val="28"/>
          <w:szCs w:val="28"/>
          <w:highlight w:val="none"/>
        </w:rPr>
        <w:t xml:space="preserve">材料等方式提出异议</w:t>
      </w:r>
      <w:r>
        <w:rPr>
          <w:rFonts w:hint="eastAsia" w:ascii="仿宋" w:hAnsi="仿宋" w:eastAsia="仿宋" w:cs="仿宋"/>
          <w:color w:val="auto"/>
          <w:sz w:val="28"/>
          <w:szCs w:val="28"/>
          <w:highlight w:val="none"/>
        </w:rPr>
        <w:t xml:space="preserve">或投诉，阻碍招投标活动正常进行的，属于严重不良行为，磋商组织</w:t>
      </w:r>
      <w:r>
        <w:rPr>
          <w:rFonts w:hint="eastAsia" w:ascii="仿宋" w:hAnsi="仿宋" w:eastAsia="仿宋" w:cs="仿宋"/>
          <w:color w:val="auto"/>
          <w:spacing w:val="-1"/>
          <w:sz w:val="28"/>
          <w:szCs w:val="28"/>
          <w:highlight w:val="none"/>
        </w:rPr>
        <w:t xml:space="preserve">方将提请财政部门将其列入不良行为记录名单，并依法予以处罚。</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 xml:space="preserve">32.3 供应商应当在法定质疑期内一次性提出针对同一采购程序环节的质疑。供应商</w:t>
      </w:r>
      <w:r>
        <w:rPr>
          <w:rFonts w:hint="eastAsia" w:ascii="仿宋" w:hAnsi="仿宋" w:eastAsia="仿宋" w:cs="仿宋"/>
          <w:color w:val="auto"/>
          <w:sz w:val="28"/>
          <w:szCs w:val="28"/>
          <w:highlight w:val="none"/>
        </w:rPr>
        <w:t xml:space="preserve">如</w:t>
      </w:r>
      <w:r>
        <w:rPr>
          <w:rFonts w:hint="eastAsia" w:ascii="仿宋" w:hAnsi="仿宋" w:eastAsia="仿宋" w:cs="仿宋"/>
          <w:color w:val="auto"/>
          <w:spacing w:val="-1"/>
          <w:sz w:val="28"/>
          <w:szCs w:val="28"/>
          <w:highlight w:val="none"/>
        </w:rPr>
        <w:t xml:space="preserve">在法定期限内对同一采购程序环节提出多次质疑的，将只对</w:t>
      </w:r>
      <w:r>
        <w:rPr>
          <w:rFonts w:hint="eastAsia" w:ascii="仿宋" w:hAnsi="仿宋" w:eastAsia="仿宋" w:cs="仿宋"/>
          <w:color w:val="auto"/>
          <w:sz w:val="28"/>
          <w:szCs w:val="28"/>
          <w:highlight w:val="none"/>
        </w:rPr>
        <w:t xml:space="preserve">供应商第一次质疑作出答复。</w:t>
      </w:r>
      <w:r>
        <w:rPr>
          <w:rFonts w:hint="eastAsia" w:ascii="仿宋" w:hAnsi="仿宋" w:eastAsia="仿宋" w:cs="仿宋"/>
          <w:color w:val="auto"/>
          <w:spacing w:val="-4"/>
          <w:sz w:val="28"/>
          <w:szCs w:val="28"/>
          <w:highlight w:val="none"/>
        </w:rPr>
        <w:t xml:space="preserve">供应商如对采购需求提</w:t>
      </w:r>
      <w:r>
        <w:rPr>
          <w:rFonts w:hint="eastAsia" w:ascii="仿宋" w:hAnsi="仿宋" w:eastAsia="仿宋" w:cs="仿宋"/>
          <w:color w:val="auto"/>
          <w:spacing w:val="-3"/>
          <w:sz w:val="28"/>
          <w:szCs w:val="28"/>
          <w:highlight w:val="none"/>
        </w:rPr>
        <w:t xml:space="preserve">出</w:t>
      </w:r>
      <w:r>
        <w:rPr>
          <w:rFonts w:hint="eastAsia" w:ascii="仿宋" w:hAnsi="仿宋" w:eastAsia="仿宋" w:cs="仿宋"/>
          <w:color w:val="auto"/>
          <w:spacing w:val="-2"/>
          <w:sz w:val="28"/>
          <w:szCs w:val="28"/>
          <w:highlight w:val="none"/>
        </w:rPr>
        <w:t xml:space="preserve">质疑，除向采购人递交质疑文件外，同时向磋商组织方递交质疑</w:t>
      </w:r>
      <w:r>
        <w:rPr>
          <w:rFonts w:hint="eastAsia" w:ascii="仿宋" w:hAnsi="仿宋" w:eastAsia="仿宋" w:cs="仿宋"/>
          <w:color w:val="auto"/>
          <w:spacing w:val="3"/>
          <w:sz w:val="28"/>
          <w:szCs w:val="28"/>
          <w:highlight w:val="none"/>
        </w:rPr>
        <w:t xml:space="preserve">文件，采购人负责处理和答复涉及采购需求的质疑内</w:t>
      </w:r>
      <w:r>
        <w:rPr>
          <w:rFonts w:hint="eastAsia" w:ascii="仿宋" w:hAnsi="仿宋" w:eastAsia="仿宋" w:cs="仿宋"/>
          <w:color w:val="auto"/>
          <w:spacing w:val="2"/>
          <w:sz w:val="28"/>
          <w:szCs w:val="28"/>
          <w:highlight w:val="none"/>
        </w:rPr>
        <w:t xml:space="preserve">容</w:t>
      </w:r>
      <w:r>
        <w:rPr>
          <w:rFonts w:hint="eastAsia" w:ascii="仿宋" w:hAnsi="仿宋" w:eastAsia="仿宋" w:cs="仿宋"/>
          <w:color w:val="auto"/>
          <w:sz w:val="28"/>
          <w:szCs w:val="28"/>
          <w:highlight w:val="none"/>
        </w:rPr>
        <w:t xml:space="preserve">。</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3</w:t>
      </w:r>
      <w:r>
        <w:rPr>
          <w:rFonts w:hint="eastAsia" w:ascii="仿宋" w:hAnsi="仿宋" w:eastAsia="仿宋" w:cs="仿宋"/>
          <w:color w:val="auto"/>
          <w:spacing w:val="-3"/>
          <w:sz w:val="28"/>
          <w:szCs w:val="28"/>
          <w:highlight w:val="none"/>
        </w:rPr>
        <w:t xml:space="preserve">2.4 质疑流程及注意事项见“江苏政府采购网-苏采云平台”网站下载中</w:t>
      </w:r>
      <w:r>
        <w:rPr>
          <w:rFonts w:hint="eastAsia" w:ascii="仿宋" w:hAnsi="仿宋" w:eastAsia="仿宋" w:cs="仿宋"/>
          <w:color w:val="auto"/>
          <w:spacing w:val="-13"/>
          <w:sz w:val="28"/>
          <w:szCs w:val="28"/>
          <w:highlight w:val="none"/>
        </w:rPr>
        <w:t xml:space="preserve">心</w:t>
      </w:r>
      <w:r>
        <w:rPr>
          <w:rFonts w:hint="eastAsia" w:ascii="仿宋" w:hAnsi="仿宋" w:eastAsia="仿宋" w:cs="仿宋"/>
          <w:color w:val="auto"/>
          <w:spacing w:val="-11"/>
          <w:sz w:val="28"/>
          <w:szCs w:val="28"/>
          <w:highlight w:val="none"/>
        </w:rPr>
        <w:t xml:space="preserve">。</w:t>
      </w:r>
      <w:r/>
    </w:p>
    <w:p>
      <w:pPr>
        <w:ind w:left="0" w:right="0"/>
        <w:keepLines w:val="0"/>
        <w:keepNext w:val="0"/>
        <w:pageBreakBefore w:val="0"/>
        <w:spacing w:line="360" w:lineRule="auto"/>
        <w:widowControl w:val="off"/>
        <w:rPr>
          <w:rFonts w:hint="eastAsia" w:ascii="仿宋" w:hAnsi="仿宋" w:eastAsia="仿宋" w:cs="仿宋"/>
          <w:color w:val="auto"/>
          <w:spacing w:val="-3"/>
          <w:sz w:val="28"/>
          <w:szCs w:val="28"/>
          <w:highlight w:val="none"/>
        </w:rPr>
      </w:pPr>
      <w:r>
        <w:rPr>
          <w:rFonts w:hint="eastAsia" w:ascii="仿宋" w:hAnsi="仿宋" w:eastAsia="仿宋" w:cs="仿宋"/>
          <w:color w:val="auto"/>
          <w:spacing w:val="-10"/>
          <w:sz w:val="28"/>
          <w:szCs w:val="28"/>
          <w:highlight w:val="none"/>
        </w:rPr>
        <w:t xml:space="preserve">32.5 采</w:t>
      </w:r>
      <w:r>
        <w:rPr>
          <w:rFonts w:hint="eastAsia" w:ascii="仿宋" w:hAnsi="仿宋" w:eastAsia="仿宋" w:cs="仿宋"/>
          <w:color w:val="auto"/>
          <w:spacing w:val="-7"/>
          <w:sz w:val="28"/>
          <w:szCs w:val="28"/>
          <w:highlight w:val="none"/>
        </w:rPr>
        <w:t xml:space="preserve">购</w:t>
      </w:r>
      <w:r>
        <w:rPr>
          <w:rFonts w:hint="eastAsia" w:ascii="仿宋" w:hAnsi="仿宋" w:eastAsia="仿宋" w:cs="仿宋"/>
          <w:color w:val="auto"/>
          <w:spacing w:val="-5"/>
          <w:sz w:val="28"/>
          <w:szCs w:val="28"/>
          <w:highlight w:val="none"/>
        </w:rPr>
        <w:t xml:space="preserve">人或磋商组织方在收到供应商的书面质疑后将及时组织调查核实，在七个工</w:t>
      </w:r>
      <w:r>
        <w:rPr>
          <w:rFonts w:hint="eastAsia" w:ascii="仿宋" w:hAnsi="仿宋" w:eastAsia="仿宋" w:cs="仿宋"/>
          <w:color w:val="auto"/>
          <w:spacing w:val="1"/>
          <w:sz w:val="28"/>
          <w:szCs w:val="28"/>
          <w:highlight w:val="none"/>
        </w:rPr>
        <w:t xml:space="preserve">作日内作出答复，</w:t>
      </w:r>
      <w:r>
        <w:rPr>
          <w:rFonts w:hint="eastAsia" w:ascii="仿宋" w:hAnsi="仿宋" w:eastAsia="仿宋" w:cs="仿宋"/>
          <w:color w:val="auto"/>
          <w:sz w:val="28"/>
          <w:szCs w:val="28"/>
          <w:highlight w:val="none"/>
        </w:rPr>
        <w:t xml:space="preserve">并以书面或在网站公告形式通知质疑供应商和其他有关供应商，答复的</w:t>
      </w:r>
      <w:r>
        <w:rPr>
          <w:rFonts w:hint="eastAsia" w:ascii="仿宋" w:hAnsi="仿宋" w:eastAsia="仿宋" w:cs="仿宋"/>
          <w:color w:val="auto"/>
          <w:spacing w:val="-6"/>
          <w:sz w:val="28"/>
          <w:szCs w:val="28"/>
          <w:highlight w:val="none"/>
        </w:rPr>
        <w:t xml:space="preserve">内容</w:t>
      </w:r>
      <w:r>
        <w:rPr>
          <w:rFonts w:hint="eastAsia" w:ascii="仿宋" w:hAnsi="仿宋" w:eastAsia="仿宋" w:cs="仿宋"/>
          <w:color w:val="auto"/>
          <w:spacing w:val="-3"/>
          <w:sz w:val="28"/>
          <w:szCs w:val="28"/>
          <w:highlight w:val="none"/>
        </w:rPr>
        <w:t xml:space="preserve">不涉及商业秘密。</w:t>
      </w:r>
      <w:bookmarkStart w:id="17" w:name="_Toc18871"/>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b/>
          <w:bCs/>
          <w:color w:val="auto"/>
          <w:spacing w:val="13"/>
          <w:sz w:val="28"/>
          <w:szCs w:val="28"/>
          <w:highlight w:val="none"/>
        </w:rPr>
        <w:t xml:space="preserve">33．投诉</w:t>
      </w:r>
      <w:bookmarkEnd w:id="17"/>
      <w:r/>
      <w:r/>
    </w:p>
    <w:p>
      <w:pPr>
        <w:ind w:right="0"/>
        <w:keepLines w:val="0"/>
        <w:keepNext w:val="0"/>
        <w:pageBreakBefore w:val="0"/>
        <w:spacing w:line="360" w:lineRule="auto"/>
        <w:widowControl w:val="off"/>
        <w:rPr>
          <w:rFonts w:hint="eastAsia" w:ascii="仿宋" w:hAnsi="仿宋" w:eastAsia="仿宋" w:cs="仿宋"/>
          <w:color w:val="auto"/>
          <w:spacing w:val="1"/>
          <w:sz w:val="28"/>
          <w:szCs w:val="28"/>
          <w:highlight w:val="none"/>
        </w:rPr>
      </w:pPr>
      <w:r>
        <w:rPr>
          <w:rFonts w:hint="eastAsia" w:ascii="仿宋" w:hAnsi="仿宋" w:eastAsia="仿宋" w:cs="仿宋"/>
          <w:color w:val="auto"/>
          <w:spacing w:val="1"/>
          <w:sz w:val="28"/>
          <w:szCs w:val="28"/>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right="0"/>
        <w:keepLines w:val="0"/>
        <w:keepNext w:val="0"/>
        <w:pageBreakBefore w:val="0"/>
        <w:spacing w:line="360" w:lineRule="auto"/>
        <w:widowControl w:val="off"/>
        <w:rPr>
          <w:rFonts w:hint="eastAsia" w:ascii="仿宋" w:hAnsi="仿宋" w:eastAsia="仿宋" w:cs="仿宋"/>
          <w:color w:val="auto"/>
          <w:spacing w:val="1"/>
          <w:sz w:val="28"/>
          <w:szCs w:val="28"/>
          <w:highlight w:val="none"/>
        </w:rPr>
      </w:pPr>
      <w:r>
        <w:rPr>
          <w:rFonts w:hint="eastAsia" w:ascii="仿宋" w:hAnsi="仿宋" w:eastAsia="仿宋" w:cs="仿宋"/>
          <w:color w:val="auto"/>
          <w:spacing w:val="1"/>
          <w:sz w:val="28"/>
          <w:szCs w:val="28"/>
          <w:highlight w:val="none"/>
        </w:rPr>
        <w:t xml:space="preserve">33.2以联合体形式参加政府采购活动的，其投诉应当由组成联合体的所有供应商共同提出。</w:t>
      </w:r>
      <w:r/>
    </w:p>
    <w:p>
      <w:pPr>
        <w:ind w:right="0"/>
        <w:keepLines w:val="0"/>
        <w:keepNext w:val="0"/>
        <w:pageBreakBefore w:val="0"/>
        <w:spacing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color w:val="auto"/>
          <w:spacing w:val="1"/>
          <w:sz w:val="28"/>
          <w:szCs w:val="28"/>
          <w:highlight w:val="none"/>
        </w:rPr>
        <w:t xml:space="preserve">33.3投诉流程及注意事项见“苏采云”系统（网址http://jszfcg.jsczt.cn/）网站下载中心。</w:t>
      </w:r>
      <w:r/>
    </w:p>
    <w:p>
      <w:pPr>
        <w:pStyle w:val="959"/>
        <w:ind w:left="0" w:right="0" w:firstLine="0"/>
        <w:jc w:val="center"/>
        <w:keepLines w:val="0"/>
        <w:keepNext w:val="0"/>
        <w:pageBreakBefore w:val="0"/>
        <w:spacing w:before="0" w:after="0"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八、诚实信用和解释权</w:t>
      </w:r>
      <w:r/>
    </w:p>
    <w:p>
      <w:pPr>
        <w:pStyle w:val="959"/>
        <w:ind w:left="0" w:right="0" w:firstLine="0"/>
        <w:keepLines w:val="0"/>
        <w:keepNext w:val="0"/>
        <w:pageBreakBefore w:val="0"/>
        <w:spacing w:before="0" w:after="0"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34．诚实信用 </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6"/>
          <w:sz w:val="28"/>
          <w:szCs w:val="28"/>
          <w:highlight w:val="none"/>
        </w:rPr>
        <w:t xml:space="preserve">34</w:t>
      </w:r>
      <w:r>
        <w:rPr>
          <w:rFonts w:hint="eastAsia" w:ascii="仿宋" w:hAnsi="仿宋" w:eastAsia="仿宋" w:cs="仿宋"/>
          <w:color w:val="auto"/>
          <w:spacing w:val="-14"/>
          <w:sz w:val="28"/>
          <w:szCs w:val="28"/>
          <w:highlight w:val="none"/>
        </w:rPr>
        <w:t xml:space="preserve">.</w:t>
      </w:r>
      <w:r>
        <w:rPr>
          <w:rFonts w:hint="eastAsia" w:ascii="仿宋" w:hAnsi="仿宋" w:eastAsia="仿宋" w:cs="仿宋"/>
          <w:color w:val="auto"/>
          <w:spacing w:val="-8"/>
          <w:sz w:val="28"/>
          <w:szCs w:val="28"/>
          <w:highlight w:val="none"/>
        </w:rPr>
        <w:t xml:space="preserve">1 供应商之间不得相互串通磋商报价，不得妨碍其他供应商的公平竞争，不得损害</w:t>
      </w:r>
      <w:r>
        <w:rPr>
          <w:rFonts w:hint="eastAsia" w:ascii="仿宋" w:hAnsi="仿宋" w:eastAsia="仿宋" w:cs="仿宋"/>
          <w:color w:val="auto"/>
          <w:spacing w:val="-4"/>
          <w:sz w:val="28"/>
          <w:szCs w:val="28"/>
          <w:highlight w:val="none"/>
        </w:rPr>
        <w:t xml:space="preserve">采</w:t>
      </w:r>
      <w:r>
        <w:rPr>
          <w:rFonts w:hint="eastAsia" w:ascii="仿宋" w:hAnsi="仿宋" w:eastAsia="仿宋" w:cs="仿宋"/>
          <w:color w:val="auto"/>
          <w:spacing w:val="-3"/>
          <w:sz w:val="28"/>
          <w:szCs w:val="28"/>
          <w:highlight w:val="none"/>
        </w:rPr>
        <w:t xml:space="preserve">购</w:t>
      </w:r>
      <w:r>
        <w:rPr>
          <w:rFonts w:hint="eastAsia" w:ascii="仿宋" w:hAnsi="仿宋" w:eastAsia="仿宋" w:cs="仿宋"/>
          <w:color w:val="auto"/>
          <w:spacing w:val="-2"/>
          <w:sz w:val="28"/>
          <w:szCs w:val="28"/>
          <w:highlight w:val="none"/>
        </w:rPr>
        <w:t xml:space="preserve">人和其他供应商的合法权益。</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 xml:space="preserve">34.2 供应商不得以向磋商组织方工作人员、磋商小组成员行贿或者采取其他不正当</w:t>
      </w:r>
      <w:r>
        <w:rPr>
          <w:rFonts w:hint="eastAsia" w:ascii="仿宋" w:hAnsi="仿宋" w:eastAsia="仿宋" w:cs="仿宋"/>
          <w:color w:val="auto"/>
          <w:sz w:val="28"/>
          <w:szCs w:val="28"/>
          <w:highlight w:val="none"/>
        </w:rPr>
        <w:t xml:space="preserve">手</w:t>
      </w:r>
      <w:r>
        <w:rPr>
          <w:rFonts w:hint="eastAsia" w:ascii="仿宋" w:hAnsi="仿宋" w:eastAsia="仿宋" w:cs="仿宋"/>
          <w:color w:val="auto"/>
          <w:spacing w:val="5"/>
          <w:sz w:val="28"/>
          <w:szCs w:val="28"/>
          <w:highlight w:val="none"/>
        </w:rPr>
        <w:t xml:space="preserve">段</w:t>
      </w:r>
      <w:r>
        <w:rPr>
          <w:rFonts w:hint="eastAsia" w:ascii="仿宋" w:hAnsi="仿宋" w:eastAsia="仿宋" w:cs="仿宋"/>
          <w:color w:val="auto"/>
          <w:spacing w:val="3"/>
          <w:sz w:val="28"/>
          <w:szCs w:val="28"/>
          <w:highlight w:val="none"/>
        </w:rPr>
        <w:t xml:space="preserve">谋取成交。经查实供应商有此行为的，将在“</w:t>
      </w:r>
      <w:r>
        <w:rPr>
          <w:rFonts w:hint="eastAsia" w:ascii="仿宋" w:hAnsi="仿宋" w:eastAsia="仿宋" w:cs="仿宋"/>
          <w:color w:val="auto"/>
          <w:spacing w:val="1"/>
          <w:sz w:val="28"/>
          <w:szCs w:val="28"/>
          <w:highlight w:val="none"/>
          <w:lang w:eastAsia="zh-CN"/>
        </w:rPr>
        <w:t xml:space="preserve">江苏政府采购网——苏采云平台</w:t>
      </w:r>
      <w:r>
        <w:rPr>
          <w:rFonts w:hint="eastAsia" w:ascii="仿宋" w:hAnsi="仿宋" w:eastAsia="仿宋" w:cs="仿宋"/>
          <w:color w:val="auto"/>
          <w:spacing w:val="3"/>
          <w:sz w:val="28"/>
          <w:szCs w:val="28"/>
          <w:highlight w:val="none"/>
        </w:rPr>
        <w:t xml:space="preserve">”</w:t>
      </w:r>
      <w:r>
        <w:rPr>
          <w:rFonts w:hint="eastAsia" w:ascii="仿宋" w:hAnsi="仿宋" w:eastAsia="仿宋" w:cs="仿宋"/>
          <w:color w:val="auto"/>
          <w:spacing w:val="1"/>
          <w:sz w:val="28"/>
          <w:szCs w:val="28"/>
          <w:highlight w:val="none"/>
        </w:rPr>
        <w:t xml:space="preserve">网站公告，政府采</w:t>
      </w:r>
      <w:r>
        <w:rPr>
          <w:rFonts w:hint="eastAsia" w:ascii="仿宋" w:hAnsi="仿宋" w:eastAsia="仿宋" w:cs="仿宋"/>
          <w:color w:val="auto"/>
          <w:sz w:val="28"/>
          <w:szCs w:val="28"/>
          <w:highlight w:val="none"/>
        </w:rPr>
        <w:t xml:space="preserve">购管理部门将供应商列入不良行为记录名单，按照政府采购有关规定处</w:t>
      </w:r>
      <w:r>
        <w:rPr>
          <w:rFonts w:hint="eastAsia" w:ascii="仿宋" w:hAnsi="仿宋" w:eastAsia="仿宋" w:cs="仿宋"/>
          <w:color w:val="auto"/>
          <w:spacing w:val="-11"/>
          <w:sz w:val="28"/>
          <w:szCs w:val="28"/>
          <w:highlight w:val="none"/>
        </w:rPr>
        <w:t xml:space="preserve">理。</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 xml:space="preserve">34.3 供应商不得虚假承诺，否则，按照提供虚假材料谋取中标/</w:t>
      </w:r>
      <w:r>
        <w:rPr>
          <w:rFonts w:hint="eastAsia" w:ascii="仿宋" w:hAnsi="仿宋" w:eastAsia="仿宋" w:cs="仿宋"/>
          <w:color w:val="auto"/>
          <w:sz w:val="28"/>
          <w:szCs w:val="28"/>
          <w:highlight w:val="none"/>
        </w:rPr>
        <w:t xml:space="preserve">成交处理。</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34.4 供应商应自觉遵守磋商纪律，扰乱磋商现场秩序的，属于失信行为，根据《江</w:t>
      </w:r>
      <w:r>
        <w:rPr>
          <w:rFonts w:hint="eastAsia" w:ascii="仿宋" w:hAnsi="仿宋" w:eastAsia="仿宋" w:cs="仿宋"/>
          <w:color w:val="auto"/>
          <w:spacing w:val="-2"/>
          <w:sz w:val="28"/>
          <w:szCs w:val="28"/>
          <w:highlight w:val="none"/>
        </w:rPr>
        <w:t xml:space="preserve">苏</w:t>
      </w:r>
      <w:r>
        <w:rPr>
          <w:rFonts w:hint="eastAsia" w:ascii="仿宋" w:hAnsi="仿宋" w:eastAsia="仿宋" w:cs="仿宋"/>
          <w:color w:val="auto"/>
          <w:spacing w:val="-8"/>
          <w:sz w:val="28"/>
          <w:szCs w:val="28"/>
          <w:highlight w:val="none"/>
        </w:rPr>
        <w:t xml:space="preserve">省政府</w:t>
      </w:r>
      <w:r>
        <w:rPr>
          <w:rFonts w:hint="eastAsia" w:ascii="仿宋" w:hAnsi="仿宋" w:eastAsia="仿宋" w:cs="仿宋"/>
          <w:color w:val="auto"/>
          <w:spacing w:val="-7"/>
          <w:sz w:val="28"/>
          <w:szCs w:val="28"/>
          <w:highlight w:val="none"/>
        </w:rPr>
        <w:t xml:space="preserve">采</w:t>
      </w:r>
      <w:r>
        <w:rPr>
          <w:rFonts w:hint="eastAsia" w:ascii="仿宋" w:hAnsi="仿宋" w:eastAsia="仿宋" w:cs="仿宋"/>
          <w:color w:val="auto"/>
          <w:spacing w:val="-4"/>
          <w:sz w:val="28"/>
          <w:szCs w:val="28"/>
          <w:highlight w:val="none"/>
        </w:rPr>
        <w:t xml:space="preserve">购供应商监督管理暂行办法》，失信行为将被记入供应商诚信档案。</w:t>
      </w:r>
      <w:r/>
    </w:p>
    <w:p>
      <w:pPr>
        <w:ind w:left="0" w:right="0"/>
        <w:keepLines w:val="0"/>
        <w:keepNext w:val="0"/>
        <w:pageBreakBefore w:val="0"/>
        <w:spacing w:line="360" w:lineRule="auto"/>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pacing w:val="-1"/>
          <w:sz w:val="28"/>
          <w:szCs w:val="28"/>
          <w:highlight w:val="none"/>
        </w:rPr>
        <w:t xml:space="preserve">34.5 根据</w:t>
      </w:r>
      <w:r>
        <w:rPr>
          <w:rFonts w:hint="eastAsia" w:ascii="仿宋" w:hAnsi="仿宋" w:eastAsia="仿宋" w:cs="仿宋"/>
          <w:color w:val="auto"/>
          <w:sz w:val="28"/>
          <w:szCs w:val="28"/>
          <w:highlight w:val="none"/>
        </w:rPr>
        <w:t xml:space="preserve">《财政部关于在政府采购活动中查询及使用信息记录有关问题的通知》(财</w:t>
      </w:r>
      <w:r>
        <w:rPr>
          <w:rFonts w:hint="eastAsia" w:ascii="仿宋" w:hAnsi="仿宋" w:eastAsia="仿宋" w:cs="仿宋"/>
          <w:color w:val="auto"/>
          <w:spacing w:val="-4"/>
          <w:sz w:val="28"/>
          <w:szCs w:val="28"/>
          <w:highlight w:val="none"/>
        </w:rPr>
        <w:t xml:space="preserve">库〔2016〕125 号)</w:t>
      </w:r>
      <w:r>
        <w:rPr>
          <w:rFonts w:hint="eastAsia" w:ascii="仿宋" w:hAnsi="仿宋" w:eastAsia="仿宋" w:cs="仿宋"/>
          <w:color w:val="auto"/>
          <w:spacing w:val="-3"/>
          <w:sz w:val="28"/>
          <w:szCs w:val="28"/>
          <w:highlight w:val="none"/>
        </w:rPr>
        <w:t xml:space="preserve">、</w:t>
      </w:r>
      <w:r>
        <w:rPr>
          <w:rFonts w:hint="eastAsia" w:ascii="仿宋" w:hAnsi="仿宋" w:eastAsia="仿宋" w:cs="仿宋"/>
          <w:color w:val="auto"/>
          <w:spacing w:val="-2"/>
          <w:sz w:val="28"/>
          <w:szCs w:val="28"/>
          <w:highlight w:val="none"/>
        </w:rPr>
        <w:t xml:space="preserve">江苏省财政厅《关于做好政府采购信用信息查询使用及登记等工作的</w:t>
      </w:r>
      <w:r>
        <w:rPr>
          <w:rFonts w:hint="eastAsia" w:ascii="仿宋" w:hAnsi="仿宋" w:eastAsia="仿宋" w:cs="仿宋"/>
          <w:color w:val="auto"/>
          <w:spacing w:val="3"/>
          <w:sz w:val="28"/>
          <w:szCs w:val="28"/>
          <w:highlight w:val="none"/>
        </w:rPr>
        <w:t xml:space="preserve">通知》(苏财购〔2016〕50 号)等文件精神，采购人在项目资格审查时对参加本项目的</w:t>
      </w:r>
      <w:r>
        <w:rPr>
          <w:rFonts w:hint="eastAsia" w:ascii="仿宋" w:hAnsi="仿宋" w:eastAsia="仿宋" w:cs="仿宋"/>
          <w:color w:val="auto"/>
          <w:spacing w:val="2"/>
          <w:sz w:val="28"/>
          <w:szCs w:val="28"/>
          <w:highlight w:val="none"/>
        </w:rPr>
        <w:t xml:space="preserve">各</w:t>
      </w:r>
      <w:r>
        <w:rPr>
          <w:rFonts w:hint="eastAsia" w:ascii="仿宋" w:hAnsi="仿宋" w:eastAsia="仿宋" w:cs="仿宋"/>
          <w:color w:val="auto"/>
          <w:spacing w:val="6"/>
          <w:sz w:val="28"/>
          <w:szCs w:val="28"/>
          <w:highlight w:val="none"/>
        </w:rPr>
        <w:t xml:space="preserve">供应商进行信用记</w:t>
      </w:r>
      <w:r>
        <w:rPr>
          <w:rFonts w:hint="eastAsia" w:ascii="仿宋" w:hAnsi="仿宋" w:eastAsia="仿宋" w:cs="仿宋"/>
          <w:color w:val="auto"/>
          <w:spacing w:val="4"/>
          <w:sz w:val="28"/>
          <w:szCs w:val="28"/>
          <w:highlight w:val="none"/>
        </w:rPr>
        <w:t xml:space="preserve">录</w:t>
      </w:r>
      <w:r>
        <w:rPr>
          <w:rFonts w:hint="eastAsia" w:ascii="仿宋" w:hAnsi="仿宋" w:eastAsia="仿宋" w:cs="仿宋"/>
          <w:color w:val="auto"/>
          <w:spacing w:val="3"/>
          <w:sz w:val="28"/>
          <w:szCs w:val="28"/>
          <w:highlight w:val="none"/>
        </w:rPr>
        <w:t xml:space="preserve">查询，信用记录查询渠道为“信用中国”网站(</w:t>
      </w:r>
      <w:r>
        <w:rPr>
          <w:rFonts w:hint="eastAsia" w:ascii="仿宋" w:hAnsi="仿宋" w:eastAsia="仿宋" w:cs="仿宋"/>
          <w:color w:val="auto"/>
          <w:sz w:val="28"/>
          <w:szCs w:val="28"/>
          <w:highlight w:val="none"/>
        </w:rPr>
        <w:t xml:space="preserve">www</w:t>
      </w:r>
      <w:r>
        <w:rPr>
          <w:rFonts w:hint="eastAsia" w:ascii="仿宋" w:hAnsi="仿宋" w:eastAsia="仿宋" w:cs="仿宋"/>
          <w:color w:val="auto"/>
          <w:spacing w:val="3"/>
          <w:sz w:val="28"/>
          <w:szCs w:val="28"/>
          <w:highlight w:val="none"/>
        </w:rPr>
        <w:t xml:space="preserve">.</w:t>
      </w:r>
      <w:r>
        <w:rPr>
          <w:rFonts w:hint="eastAsia" w:ascii="仿宋" w:hAnsi="仿宋" w:eastAsia="仿宋" w:cs="仿宋"/>
          <w:color w:val="auto"/>
          <w:sz w:val="28"/>
          <w:szCs w:val="28"/>
          <w:highlight w:val="none"/>
        </w:rPr>
        <w:t xml:space="preserve">creditchina</w:t>
      </w:r>
      <w:r>
        <w:rPr>
          <w:rFonts w:hint="eastAsia" w:ascii="仿宋" w:hAnsi="仿宋" w:eastAsia="仿宋" w:cs="仿宋"/>
          <w:color w:val="auto"/>
          <w:spacing w:val="3"/>
          <w:sz w:val="28"/>
          <w:szCs w:val="28"/>
          <w:highlight w:val="none"/>
        </w:rPr>
        <w:t xml:space="preserve">.</w:t>
      </w:r>
      <w:r>
        <w:rPr>
          <w:rFonts w:hint="eastAsia" w:ascii="仿宋" w:hAnsi="仿宋" w:eastAsia="仿宋" w:cs="仿宋"/>
          <w:color w:val="auto"/>
          <w:sz w:val="28"/>
          <w:szCs w:val="28"/>
          <w:highlight w:val="none"/>
        </w:rPr>
        <w:t xml:space="preserve">gov</w:t>
      </w:r>
      <w:r>
        <w:rPr>
          <w:rFonts w:hint="eastAsia" w:ascii="仿宋" w:hAnsi="仿宋" w:eastAsia="仿宋" w:cs="仿宋"/>
          <w:color w:val="auto"/>
          <w:spacing w:val="4"/>
          <w:sz w:val="28"/>
          <w:szCs w:val="28"/>
          <w:highlight w:val="none"/>
        </w:rPr>
        <w:t xml:space="preserve">.</w:t>
      </w:r>
      <w:r>
        <w:rPr>
          <w:rFonts w:hint="eastAsia" w:ascii="仿宋" w:hAnsi="仿宋" w:eastAsia="仿宋" w:cs="仿宋"/>
          <w:color w:val="auto"/>
          <w:sz w:val="28"/>
          <w:szCs w:val="28"/>
          <w:highlight w:val="none"/>
        </w:rPr>
        <w:t xml:space="preserve">cn</w:t>
      </w:r>
      <w:r>
        <w:rPr>
          <w:rFonts w:hint="eastAsia" w:ascii="仿宋" w:hAnsi="仿宋" w:eastAsia="仿宋" w:cs="仿宋"/>
          <w:color w:val="auto"/>
          <w:spacing w:val="4"/>
          <w:sz w:val="28"/>
          <w:szCs w:val="28"/>
          <w:highlight w:val="none"/>
        </w:rPr>
        <w:t xml:space="preserve"> )、中国政府采购网(</w:t>
      </w:r>
      <w:r>
        <w:rPr>
          <w:rFonts w:hint="eastAsia" w:ascii="仿宋" w:hAnsi="仿宋" w:eastAsia="仿宋" w:cs="仿宋"/>
          <w:color w:val="auto"/>
          <w:sz w:val="28"/>
          <w:szCs w:val="28"/>
          <w:highlight w:val="none"/>
        </w:rPr>
        <w:t xml:space="preserve">www</w:t>
      </w:r>
      <w:r>
        <w:rPr>
          <w:rFonts w:hint="eastAsia" w:ascii="仿宋" w:hAnsi="仿宋" w:eastAsia="仿宋" w:cs="仿宋"/>
          <w:color w:val="auto"/>
          <w:spacing w:val="4"/>
          <w:sz w:val="28"/>
          <w:szCs w:val="28"/>
          <w:highlight w:val="none"/>
        </w:rPr>
        <w:t xml:space="preserve">.</w:t>
      </w:r>
      <w:r>
        <w:rPr>
          <w:rFonts w:hint="eastAsia" w:ascii="仿宋" w:hAnsi="仿宋" w:eastAsia="仿宋" w:cs="仿宋"/>
          <w:color w:val="auto"/>
          <w:sz w:val="28"/>
          <w:szCs w:val="28"/>
          <w:highlight w:val="none"/>
        </w:rPr>
        <w:t xml:space="preserve">ccgp</w:t>
      </w:r>
      <w:r>
        <w:rPr>
          <w:rFonts w:hint="eastAsia" w:ascii="仿宋" w:hAnsi="仿宋" w:eastAsia="仿宋" w:cs="仿宋"/>
          <w:color w:val="auto"/>
          <w:spacing w:val="4"/>
          <w:sz w:val="28"/>
          <w:szCs w:val="28"/>
          <w:highlight w:val="none"/>
        </w:rPr>
        <w:t xml:space="preserve">.</w:t>
      </w:r>
      <w:r>
        <w:rPr>
          <w:rFonts w:hint="eastAsia" w:ascii="仿宋" w:hAnsi="仿宋" w:eastAsia="仿宋" w:cs="仿宋"/>
          <w:color w:val="auto"/>
          <w:sz w:val="28"/>
          <w:szCs w:val="28"/>
          <w:highlight w:val="none"/>
        </w:rPr>
        <w:t xml:space="preserve">gov</w:t>
      </w:r>
      <w:r>
        <w:rPr>
          <w:rFonts w:hint="eastAsia" w:ascii="仿宋" w:hAnsi="仿宋" w:eastAsia="仿宋" w:cs="仿宋"/>
          <w:color w:val="auto"/>
          <w:spacing w:val="4"/>
          <w:sz w:val="28"/>
          <w:szCs w:val="28"/>
          <w:highlight w:val="none"/>
        </w:rPr>
        <w:t xml:space="preserve">.</w:t>
      </w:r>
      <w:r>
        <w:rPr>
          <w:rFonts w:hint="eastAsia" w:ascii="仿宋" w:hAnsi="仿宋" w:eastAsia="仿宋" w:cs="仿宋"/>
          <w:color w:val="auto"/>
          <w:sz w:val="28"/>
          <w:szCs w:val="28"/>
          <w:highlight w:val="none"/>
        </w:rPr>
        <w:t xml:space="preserve">cn</w:t>
      </w:r>
      <w:r>
        <w:rPr>
          <w:rFonts w:hint="eastAsia" w:ascii="仿宋" w:hAnsi="仿宋" w:eastAsia="仿宋" w:cs="仿宋"/>
          <w:color w:val="auto"/>
          <w:spacing w:val="4"/>
          <w:sz w:val="28"/>
          <w:szCs w:val="28"/>
          <w:highlight w:val="none"/>
        </w:rPr>
        <w:t xml:space="preserve"> )、“信用江苏”网站(</w:t>
      </w:r>
      <w:r>
        <w:rPr>
          <w:rFonts w:hint="eastAsia" w:ascii="仿宋" w:hAnsi="仿宋" w:eastAsia="仿宋" w:cs="仿宋"/>
          <w:color w:val="auto"/>
          <w:sz w:val="28"/>
          <w:szCs w:val="28"/>
          <w:highlight w:val="none"/>
        </w:rPr>
        <w:t xml:space="preserve">http</w:t>
      </w:r>
      <w:r>
        <w:rPr>
          <w:rFonts w:hint="eastAsia" w:ascii="仿宋" w:hAnsi="仿宋" w:eastAsia="仿宋" w:cs="仿宋"/>
          <w:color w:val="auto"/>
          <w:spacing w:val="4"/>
          <w:sz w:val="28"/>
          <w:szCs w:val="28"/>
          <w:highlight w:val="none"/>
        </w:rPr>
        <w:t xml:space="preserve">://</w:t>
      </w:r>
      <w:r>
        <w:rPr>
          <w:rFonts w:hint="eastAsia" w:ascii="仿宋" w:hAnsi="仿宋" w:eastAsia="仿宋" w:cs="仿宋"/>
          <w:color w:val="auto"/>
          <w:sz w:val="28"/>
          <w:szCs w:val="28"/>
          <w:highlight w:val="none"/>
        </w:rPr>
        <w:t xml:space="preserve">credit</w:t>
      </w:r>
      <w:r>
        <w:rPr>
          <w:rFonts w:hint="eastAsia" w:ascii="仿宋" w:hAnsi="仿宋" w:eastAsia="仿宋" w:cs="仿宋"/>
          <w:color w:val="auto"/>
          <w:spacing w:val="1"/>
          <w:sz w:val="28"/>
          <w:szCs w:val="28"/>
          <w:highlight w:val="none"/>
        </w:rPr>
        <w:t xml:space="preserve">.</w:t>
      </w:r>
      <w:r>
        <w:rPr>
          <w:rFonts w:hint="eastAsia" w:ascii="仿宋" w:hAnsi="仿宋" w:eastAsia="仿宋" w:cs="仿宋"/>
          <w:color w:val="auto"/>
          <w:sz w:val="28"/>
          <w:szCs w:val="28"/>
          <w:highlight w:val="none"/>
        </w:rPr>
        <w:t xml:space="preserve">jian</w:t>
      </w:r>
      <w:r>
        <w:rPr>
          <w:rFonts w:hint="eastAsia" w:ascii="仿宋" w:hAnsi="仿宋" w:eastAsia="仿宋" w:cs="仿宋"/>
          <w:color w:val="auto"/>
          <w:spacing w:val="-2"/>
          <w:sz w:val="28"/>
          <w:szCs w:val="28"/>
          <w:highlight w:val="none"/>
        </w:rPr>
        <w:t xml:space="preserve">gsu</w:t>
      </w:r>
      <w:r>
        <w:rPr>
          <w:rFonts w:hint="eastAsia" w:ascii="仿宋" w:hAnsi="仿宋" w:eastAsia="仿宋" w:cs="仿宋"/>
          <w:color w:val="auto"/>
          <w:spacing w:val="-4"/>
          <w:sz w:val="28"/>
          <w:szCs w:val="28"/>
          <w:highlight w:val="none"/>
        </w:rPr>
        <w:t xml:space="preserve">.</w:t>
      </w:r>
      <w:r>
        <w:rPr>
          <w:rFonts w:hint="eastAsia" w:ascii="仿宋" w:hAnsi="仿宋" w:eastAsia="仿宋" w:cs="仿宋"/>
          <w:color w:val="auto"/>
          <w:spacing w:val="-2"/>
          <w:sz w:val="28"/>
          <w:szCs w:val="28"/>
          <w:highlight w:val="none"/>
        </w:rPr>
        <w:t xml:space="preserve">gov</w:t>
      </w:r>
      <w:r>
        <w:rPr>
          <w:rFonts w:hint="eastAsia" w:ascii="仿宋" w:hAnsi="仿宋" w:eastAsia="仿宋" w:cs="仿宋"/>
          <w:color w:val="auto"/>
          <w:spacing w:val="-4"/>
          <w:sz w:val="28"/>
          <w:szCs w:val="28"/>
          <w:highlight w:val="none"/>
        </w:rPr>
        <w:t xml:space="preserve">.</w:t>
      </w:r>
      <w:r>
        <w:rPr>
          <w:rFonts w:hint="eastAsia" w:ascii="仿宋" w:hAnsi="仿宋" w:eastAsia="仿宋" w:cs="仿宋"/>
          <w:color w:val="auto"/>
          <w:spacing w:val="-2"/>
          <w:sz w:val="28"/>
          <w:szCs w:val="28"/>
          <w:highlight w:val="none"/>
        </w:rPr>
        <w:t xml:space="preserve">cn</w:t>
      </w:r>
      <w:r>
        <w:rPr>
          <w:rFonts w:hint="eastAsia" w:ascii="仿宋" w:hAnsi="仿宋" w:eastAsia="仿宋" w:cs="仿宋"/>
          <w:color w:val="auto"/>
          <w:spacing w:val="-4"/>
          <w:sz w:val="28"/>
          <w:szCs w:val="28"/>
          <w:highlight w:val="none"/>
        </w:rPr>
        <w:t xml:space="preserve">)，信用记录查询截止时</w:t>
      </w:r>
      <w:r>
        <w:rPr>
          <w:rFonts w:hint="eastAsia" w:ascii="仿宋" w:hAnsi="仿宋" w:eastAsia="仿宋" w:cs="仿宋"/>
          <w:color w:val="auto"/>
          <w:spacing w:val="-3"/>
          <w:sz w:val="28"/>
          <w:szCs w:val="28"/>
          <w:highlight w:val="none"/>
        </w:rPr>
        <w:t xml:space="preserve">间</w:t>
      </w:r>
      <w:r>
        <w:rPr>
          <w:rFonts w:hint="eastAsia" w:ascii="仿宋" w:hAnsi="仿宋" w:eastAsia="仿宋" w:cs="仿宋"/>
          <w:color w:val="auto"/>
          <w:spacing w:val="-2"/>
          <w:sz w:val="28"/>
          <w:szCs w:val="28"/>
          <w:highlight w:val="none"/>
        </w:rPr>
        <w:t xml:space="preserve">为项目资格审查结束时，信用信息查询记录及证据留</w:t>
      </w:r>
      <w:r>
        <w:rPr>
          <w:rFonts w:hint="eastAsia" w:ascii="仿宋" w:hAnsi="仿宋" w:eastAsia="仿宋" w:cs="仿宋"/>
          <w:color w:val="auto"/>
          <w:spacing w:val="6"/>
          <w:sz w:val="28"/>
          <w:szCs w:val="28"/>
          <w:highlight w:val="none"/>
        </w:rPr>
        <w:t xml:space="preserve">存的具体</w:t>
      </w:r>
      <w:r>
        <w:rPr>
          <w:rFonts w:hint="eastAsia" w:ascii="仿宋" w:hAnsi="仿宋" w:eastAsia="仿宋" w:cs="仿宋"/>
          <w:color w:val="auto"/>
          <w:spacing w:val="4"/>
          <w:sz w:val="28"/>
          <w:szCs w:val="28"/>
          <w:highlight w:val="none"/>
        </w:rPr>
        <w:t xml:space="preserve">方</w:t>
      </w:r>
      <w:r>
        <w:rPr>
          <w:rFonts w:hint="eastAsia" w:ascii="仿宋" w:hAnsi="仿宋" w:eastAsia="仿宋" w:cs="仿宋"/>
          <w:color w:val="auto"/>
          <w:spacing w:val="3"/>
          <w:sz w:val="28"/>
          <w:szCs w:val="28"/>
          <w:highlight w:val="none"/>
        </w:rPr>
        <w:t xml:space="preserve">式为打印或网页截图。对存在失信信息的供应商(列入失信被执行人、重大税</w:t>
      </w:r>
      <w:r>
        <w:rPr>
          <w:rFonts w:hint="eastAsia" w:ascii="仿宋" w:hAnsi="仿宋" w:eastAsia="仿宋" w:cs="仿宋"/>
          <w:color w:val="auto"/>
          <w:spacing w:val="1"/>
          <w:sz w:val="28"/>
          <w:szCs w:val="28"/>
          <w:highlight w:val="none"/>
        </w:rPr>
        <w:t xml:space="preserve">收违法案件当事人名单</w:t>
      </w:r>
      <w:r>
        <w:rPr>
          <w:rFonts w:hint="eastAsia" w:ascii="仿宋" w:hAnsi="仿宋" w:eastAsia="仿宋" w:cs="仿宋"/>
          <w:color w:val="auto"/>
          <w:sz w:val="28"/>
          <w:szCs w:val="28"/>
          <w:highlight w:val="none"/>
        </w:rPr>
        <w:t xml:space="preserve">、政府采购严重违法失信行为记录名单及其他不符合《中华人民共</w:t>
      </w:r>
      <w:r>
        <w:rPr>
          <w:rFonts w:hint="eastAsia" w:ascii="仿宋" w:hAnsi="仿宋" w:eastAsia="仿宋" w:cs="仿宋"/>
          <w:color w:val="auto"/>
          <w:spacing w:val="4"/>
          <w:sz w:val="28"/>
          <w:szCs w:val="28"/>
          <w:highlight w:val="none"/>
        </w:rPr>
        <w:t xml:space="preserve">和国政府采购法》第二十</w:t>
      </w:r>
      <w:r>
        <w:rPr>
          <w:rFonts w:hint="eastAsia" w:ascii="仿宋" w:hAnsi="仿宋" w:eastAsia="仿宋" w:cs="仿宋"/>
          <w:color w:val="auto"/>
          <w:spacing w:val="3"/>
          <w:sz w:val="28"/>
          <w:szCs w:val="28"/>
          <w:highlight w:val="none"/>
        </w:rPr>
        <w:t xml:space="preserve">二</w:t>
      </w:r>
      <w:r>
        <w:rPr>
          <w:rFonts w:hint="eastAsia" w:ascii="仿宋" w:hAnsi="仿宋" w:eastAsia="仿宋" w:cs="仿宋"/>
          <w:color w:val="auto"/>
          <w:spacing w:val="2"/>
          <w:sz w:val="28"/>
          <w:szCs w:val="28"/>
          <w:highlight w:val="none"/>
        </w:rPr>
        <w:t xml:space="preserve">条规定条件的供应商)应当拒绝其参与政府采购活动。</w:t>
      </w:r>
      <w:r/>
    </w:p>
    <w:p>
      <w:pPr>
        <w:pStyle w:val="959"/>
        <w:ind w:left="0" w:right="0" w:firstLine="0"/>
        <w:keepLines w:val="0"/>
        <w:keepNext w:val="0"/>
        <w:pageBreakBefore w:val="0"/>
        <w:spacing w:before="0" w:after="0"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35．解释权 </w:t>
      </w:r>
      <w:r/>
    </w:p>
    <w:p>
      <w:pPr>
        <w:pStyle w:val="959"/>
        <w:ind w:left="0" w:right="0" w:firstLine="0"/>
        <w:keepLines w:val="0"/>
        <w:keepNext w:val="0"/>
        <w:pageBreakBefore w:val="0"/>
        <w:spacing w:before="0" w:after="0" w:line="360" w:lineRule="auto"/>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35.1 除相关法律、法规规定外，本磋商文件的解释权归</w:t>
      </w:r>
      <w:r>
        <w:rPr>
          <w:rFonts w:hint="eastAsia" w:ascii="仿宋" w:hAnsi="仿宋" w:eastAsia="仿宋" w:cs="仿宋"/>
          <w:color w:val="auto"/>
          <w:sz w:val="28"/>
          <w:szCs w:val="28"/>
          <w:highlight w:val="none"/>
          <w:lang w:val="en-US" w:eastAsia="zh-CN"/>
        </w:rPr>
        <w:t xml:space="preserve">镇江宜庆项目管理有限公司</w:t>
      </w:r>
      <w:r>
        <w:rPr>
          <w:rFonts w:hint="eastAsia" w:ascii="仿宋" w:hAnsi="仿宋" w:eastAsia="仿宋" w:cs="仿宋"/>
          <w:color w:val="auto"/>
          <w:sz w:val="28"/>
          <w:szCs w:val="28"/>
          <w:highlight w:val="none"/>
          <w:lang w:val="en-US"/>
        </w:rPr>
        <w:t xml:space="preserve">所有。</w:t>
      </w:r>
      <w:r/>
    </w:p>
    <w:p>
      <w:pPr>
        <w:pStyle w:val="959"/>
        <w:ind w:left="0" w:right="0" w:firstLine="0"/>
        <w:keepLines w:val="0"/>
        <w:keepNext w:val="0"/>
        <w:pageBreakBefore w:val="0"/>
        <w:spacing w:before="0" w:after="0" w:line="360" w:lineRule="auto"/>
        <w:widowControl w:val="off"/>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36．适用法律及约束力 </w:t>
      </w:r>
      <w:r/>
    </w:p>
    <w:p>
      <w:pPr>
        <w:pStyle w:val="959"/>
        <w:ind w:left="0" w:right="0" w:firstLine="0"/>
        <w:keepLines w:val="0"/>
        <w:keepNext w:val="0"/>
        <w:pageBreakBefore w:val="0"/>
        <w:spacing w:before="0" w:after="0" w:line="360" w:lineRule="auto"/>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36.1 供应商一旦获取了本磋商文件并参加磋商，即被认为接受了本磋商文件的规定和约束。</w:t>
      </w:r>
      <w:r/>
    </w:p>
    <w:p>
      <w:pPr>
        <w:pStyle w:val="959"/>
        <w:ind w:left="0" w:right="0" w:firstLine="0"/>
        <w:jc w:val="both"/>
        <w:keepLines w:val="0"/>
        <w:keepNext w:val="0"/>
        <w:pageBreakBefore w:val="0"/>
        <w:spacing w:before="0" w:after="0"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lang w:val="en-US"/>
        </w:rPr>
        <w:t xml:space="preserve">36.2 本次采购及由本次采购产生的合同受中华人民共和国法律制约和保护。</w:t>
      </w:r>
      <w:bookmarkStart w:id="18" w:name="_Toc141960470"/>
      <w:r/>
      <w:bookmarkStart w:id="19" w:name="_Toc142916126"/>
      <w:r/>
      <w:r/>
    </w:p>
    <w:p>
      <w:pPr>
        <w:pStyle w:val="1015"/>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九、苏采云操作其他补充事项</w:t>
      </w:r>
      <w:bookmarkEnd w:id="18"/>
      <w:r/>
      <w:bookmarkEnd w:id="19"/>
      <w:r/>
      <w:r/>
    </w:p>
    <w:p>
      <w:pPr>
        <w:pStyle w:val="1022"/>
        <w:spacing w:line="360" w:lineRule="auto"/>
        <w:rPr>
          <w:rFonts w:hint="eastAsia" w:ascii="仿宋" w:hAnsi="仿宋" w:eastAsia="仿宋" w:cs="仿宋"/>
          <w:color w:val="auto"/>
          <w:sz w:val="28"/>
          <w:szCs w:val="28"/>
          <w:highlight w:val="none"/>
        </w:rPr>
      </w:pPr>
      <w:r/>
      <w:bookmarkStart w:id="20" w:name="_Toc142916127"/>
      <w:r>
        <w:rPr>
          <w:rFonts w:hint="eastAsia" w:ascii="仿宋" w:hAnsi="仿宋" w:eastAsia="仿宋" w:cs="仿宋"/>
          <w:b/>
          <w:bCs/>
          <w:color w:val="auto"/>
          <w:sz w:val="28"/>
          <w:szCs w:val="28"/>
          <w:highlight w:val="none"/>
        </w:rPr>
        <w:t xml:space="preserve">37.苏采云系统要求</w:t>
      </w:r>
      <w:bookmarkEnd w:id="20"/>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37.1 本次采购采用“政府采购管理交易系统（苏采云）”，获取采购文件、提交响应文件、参加磋商、评审和成交结果发布全程电子化，响应文件开启方式为不见面开启。</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应当按照《政府采购管理交易系统（苏采云）</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操作手册》参加磋商活动。如</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未按要求操作，由此所产生的风险由</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自行承担。</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37.2“CA数字证书”的获取：</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需办理CA锁（江苏省政府采购数字证书CA及电子签章办理指南：</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"http://jsxcmm.com/help/help.html），%20自2023年9" \o "http://jsxcmm.com/help/help.html），%20自2023年9" </w:instrText>
      </w:r>
      <w:r>
        <w:rPr>
          <w:rFonts w:hint="eastAsia" w:ascii="仿宋" w:hAnsi="仿宋" w:eastAsia="仿宋" w:cs="仿宋"/>
          <w:color w:val="auto"/>
          <w:sz w:val="28"/>
          <w:szCs w:val="28"/>
          <w:highlight w:val="none"/>
        </w:rPr>
        <w:fldChar w:fldCharType="separate"/>
      </w:r>
      <w:r>
        <w:rPr>
          <w:rStyle w:val="979"/>
          <w:rFonts w:hint="eastAsia" w:ascii="仿宋" w:hAnsi="仿宋" w:eastAsia="仿宋" w:cs="仿宋"/>
          <w:color w:val="auto"/>
          <w:sz w:val="28"/>
          <w:szCs w:val="28"/>
          <w:highlight w:val="none"/>
        </w:rPr>
        <w:t xml:space="preserve">http://jsxcmm.com/help/help.html）</w:t>
      </w:r>
      <w:r>
        <w:rPr>
          <w:rFonts w:hint="eastAsia" w:ascii="仿宋" w:hAnsi="仿宋" w:eastAsia="仿宋" w:cs="仿宋"/>
          <w:color w:val="auto"/>
          <w:sz w:val="28"/>
          <w:szCs w:val="28"/>
          <w:highlight w:val="none"/>
        </w:rPr>
        <w:t xml:space="preserve">，自2023年9</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t xml:space="preserve">月18日“苏采云”系统新的采购项目仅支持江苏意源科技有限公司的CA，省内各地区办理的“苏采云”系统下的江苏意源CA全省通用。客户端工具及</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操作手册可至江苏省政府采购网下载《江苏省政府采购交易系统（苏采云）</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操作手册及政府采购客户端》。</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37.3</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如确定参加磋商，可自行下载采购文件及有关资料，按照《操作手册》进行注册，领取CA和办理电子签章，并按《操作手册》要求制作、上传电子响应文件、准时参加项目磋商。技术支持联系方式：0519-86722803。</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37.3.1</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获取采购文件的方式：“苏采云”系统用户注册--CA绑定与登录--网上报名--下载采购文件(后缀名为.kedt”)。</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37.3.2</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首次响应文件提交：</w:t>
      </w:r>
      <w:r>
        <w:rPr>
          <w:rFonts w:hint="eastAsia" w:ascii="仿宋" w:hAnsi="仿宋" w:eastAsia="仿宋" w:cs="仿宋"/>
          <w:bCs/>
          <w:color w:val="auto"/>
          <w:sz w:val="28"/>
          <w:szCs w:val="28"/>
          <w:highlight w:val="none"/>
        </w:rPr>
        <w:t xml:space="preserve">将后缀名为“.kedt”的响应文件导入政府采购客户端工具--制作响应文件--导出加密的响应文件(后缀名为zip) --通过“苏采云”系统上传响应文件</w:t>
      </w:r>
      <w:r>
        <w:rPr>
          <w:rFonts w:hint="eastAsia" w:ascii="仿宋" w:hAnsi="仿宋" w:eastAsia="仿宋" w:cs="仿宋"/>
          <w:color w:val="auto"/>
          <w:sz w:val="28"/>
          <w:szCs w:val="28"/>
          <w:highlight w:val="none"/>
        </w:rPr>
        <w:t xml:space="preserve">。</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37.3.3</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“开标大厅”：开启当日，</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不必抵达开启现场，仅需在任意地点通过“苏采云”系统（网址：</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"http://jszfcg.jscz.gov.cn/jszc/login" \o "http://jszfcg.jscz.gov.cn/jszc/login" </w:instrText>
      </w:r>
      <w:r>
        <w:rPr>
          <w:rFonts w:hint="eastAsia" w:ascii="仿宋" w:hAnsi="仿宋" w:eastAsia="仿宋" w:cs="仿宋"/>
          <w:color w:val="auto"/>
          <w:sz w:val="28"/>
          <w:szCs w:val="28"/>
          <w:highlight w:val="none"/>
        </w:rPr>
        <w:fldChar w:fldCharType="separate"/>
      </w:r>
      <w:r>
        <w:rPr>
          <w:rStyle w:val="979"/>
          <w:rFonts w:hint="eastAsia" w:ascii="仿宋" w:hAnsi="仿宋" w:eastAsia="仿宋" w:cs="仿宋"/>
          <w:color w:val="auto"/>
          <w:sz w:val="28"/>
          <w:szCs w:val="28"/>
          <w:highlight w:val="none"/>
        </w:rPr>
        <w:t xml:space="preserve">http://jszfcg.jscz.gov.cn/jszc/login</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t xml:space="preserve">）“开标大厅”进入系统参与开启过程，配备相应的配套硬件设备（摄像头、话筒、麦克风等）完成远程解密、开启现场异议及回复、开标唱标等交互环节；</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37.4</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考虑到网络环境、网络带宽等风险因素，请</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在开启时准备好制作标书的电脑或者已经安装过苏采云系统控件的电脑，登录谷歌浏览器进入开标大厅，竞争性磋商、竞争性谈判、单一来源采购项目将与</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就磋商（谈判）文件进行线上磋商（谈判），需要同时准备好耳麦和摄像设备。因</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网络与电源不稳定、未按要求配置上述设备、上述设备发生故障等自身原因，导致开启评审失败的，</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自行承担其后果。</w:t>
      </w:r>
      <w:r/>
    </w:p>
    <w:p>
      <w:pPr>
        <w:pStyle w:val="959"/>
        <w:ind w:left="0" w:right="0" w:firstLine="0"/>
        <w:jc w:val="both"/>
        <w:keepLines w:val="0"/>
        <w:keepNext w:val="0"/>
        <w:pageBreakBefore w:val="0"/>
        <w:spacing w:before="0" w:after="0" w:line="360" w:lineRule="auto"/>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rPr>
        <w:t xml:space="preserve">37.5</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应及时关注系统供下载的最新版本操作手册，系统操作如有疑问，请及时联系技术支持。</w:t>
      </w:r>
      <w:r/>
    </w:p>
    <w:p>
      <w:pPr>
        <w:pStyle w:val="959"/>
        <w:ind w:left="0" w:right="0" w:firstLine="0"/>
        <w:jc w:val="center"/>
        <w:keepLines w:val="0"/>
        <w:keepNext w:val="0"/>
        <w:pageBreakBefore w:val="0"/>
        <w:spacing w:before="0" w:after="0" w:line="360" w:lineRule="auto"/>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rPr>
        <w:br w:type="page" w:clear="all"/>
      </w:r>
      <w:r>
        <w:rPr>
          <w:rFonts w:hint="eastAsia" w:ascii="仿宋" w:hAnsi="仿宋" w:eastAsia="仿宋" w:cs="仿宋"/>
          <w:b/>
          <w:bCs/>
          <w:color w:val="auto"/>
          <w:sz w:val="32"/>
          <w:szCs w:val="32"/>
          <w:highlight w:val="none"/>
          <w:lang w:val="en-US"/>
        </w:rPr>
        <w:t xml:space="preserve">第三章      </w:t>
      </w:r>
      <w:r>
        <w:rPr>
          <w:rFonts w:hint="eastAsia" w:ascii="仿宋" w:hAnsi="仿宋" w:eastAsia="仿宋" w:cs="仿宋"/>
          <w:b/>
          <w:bCs/>
          <w:color w:val="auto"/>
          <w:sz w:val="32"/>
          <w:szCs w:val="32"/>
          <w:highlight w:val="none"/>
        </w:rPr>
        <w:t xml:space="preserve">合</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rPr>
        <w:t xml:space="preserve">同</w:t>
      </w:r>
      <w:bookmarkStart w:id="21" w:name="_Hlt16619369"/>
      <w:r/>
      <w:bookmarkEnd w:id="21"/>
      <w:r/>
      <w:r/>
    </w:p>
    <w:p>
      <w:pPr>
        <w:pStyle w:val="1030"/>
        <w:jc w:val="left"/>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1030"/>
        <w:jc w:val="left"/>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Cs/>
          <w:color w:val="auto"/>
          <w:sz w:val="28"/>
          <w:szCs w:val="28"/>
          <w:highlight w:val="none"/>
        </w:rPr>
        <w:t xml:space="preserve">（GF—2017—0201）</w:t>
      </w:r>
      <w:r/>
    </w:p>
    <w:p>
      <w:pPr>
        <w:pStyle w:val="1030"/>
        <w:jc w:val="center"/>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r>
      <w:r/>
    </w:p>
    <w:p>
      <w:pPr>
        <w:pStyle w:val="1030"/>
        <w:jc w:val="center"/>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r>
      <w:r/>
    </w:p>
    <w:p>
      <w:pPr>
        <w:pStyle w:val="1030"/>
        <w:jc w:val="center"/>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r>
      <w:r/>
    </w:p>
    <w:p>
      <w:pPr>
        <w:pStyle w:val="1030"/>
        <w:jc w:val="center"/>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
          <w:color w:val="auto"/>
          <w:sz w:val="60"/>
          <w:szCs w:val="48"/>
          <w:highlight w:val="none"/>
        </w:rPr>
        <w:t xml:space="preserve">建设工程施工合同</w:t>
      </w:r>
      <w:r>
        <w:rPr>
          <w:rFonts w:hint="eastAsia" w:ascii="仿宋" w:hAnsi="仿宋" w:eastAsia="仿宋" w:cs="仿宋"/>
          <w:b/>
          <w:color w:val="auto"/>
          <w:sz w:val="48"/>
          <w:szCs w:val="48"/>
          <w:highlight w:val="none"/>
        </w:rPr>
        <w:br/>
      </w:r>
      <w:r>
        <w:rPr>
          <w:rFonts w:hint="eastAsia" w:ascii="仿宋" w:hAnsi="仿宋" w:eastAsia="仿宋" w:cs="仿宋"/>
          <w:b/>
          <w:color w:val="auto"/>
          <w:sz w:val="48"/>
          <w:szCs w:val="48"/>
          <w:highlight w:val="none"/>
        </w:rPr>
        <w:t xml:space="preserve">（示范文本）</w:t>
      </w:r>
      <w:r/>
    </w:p>
    <w:p>
      <w:pPr>
        <w:pStyle w:val="1030"/>
        <w:jc w:val="center"/>
        <w:keepLines w:val="0"/>
        <w:keepNext w:val="0"/>
        <w:pageBreakBefore w:val="0"/>
        <w:spacing w:line="360" w:lineRule="auto"/>
        <w:widowControl w:val="off"/>
        <w:rPr>
          <w:rFonts w:hint="eastAsia" w:ascii="仿宋" w:hAnsi="仿宋" w:eastAsia="仿宋" w:cs="仿宋"/>
          <w:b/>
          <w:color w:val="auto"/>
          <w:sz w:val="60"/>
          <w:szCs w:val="60"/>
          <w:highlight w:val="none"/>
        </w:rPr>
      </w:pPr>
      <w:r>
        <w:rPr>
          <w:rFonts w:hint="eastAsia" w:ascii="仿宋" w:hAnsi="仿宋" w:eastAsia="仿宋" w:cs="仿宋"/>
          <w:b/>
          <w:color w:val="auto"/>
          <w:sz w:val="60"/>
          <w:szCs w:val="60"/>
          <w:highlight w:val="none"/>
        </w:rPr>
      </w:r>
      <w:r/>
    </w:p>
    <w:p>
      <w:pPr>
        <w:pStyle w:val="1030"/>
        <w:jc w:val="center"/>
        <w:keepLines w:val="0"/>
        <w:keepNext w:val="0"/>
        <w:pageBreakBefore w:val="0"/>
        <w:spacing w:line="360" w:lineRule="auto"/>
        <w:widowControl w:val="off"/>
        <w:rPr>
          <w:rFonts w:hint="eastAsia" w:ascii="仿宋" w:hAnsi="仿宋" w:eastAsia="仿宋" w:cs="仿宋"/>
          <w:b/>
          <w:color w:val="auto"/>
          <w:sz w:val="60"/>
          <w:szCs w:val="60"/>
          <w:highlight w:val="none"/>
        </w:rPr>
      </w:pPr>
      <w:r>
        <w:rPr>
          <w:rFonts w:hint="eastAsia" w:ascii="仿宋" w:hAnsi="仿宋" w:eastAsia="仿宋" w:cs="仿宋"/>
          <w:b/>
          <w:color w:val="auto"/>
          <w:sz w:val="60"/>
          <w:szCs w:val="60"/>
          <w:highlight w:val="none"/>
        </w:rPr>
      </w:r>
      <w:r/>
    </w:p>
    <w:p>
      <w:pPr>
        <w:pStyle w:val="1030"/>
        <w:jc w:val="center"/>
        <w:keepLines w:val="0"/>
        <w:keepNext w:val="0"/>
        <w:pageBreakBefore w:val="0"/>
        <w:spacing w:line="360" w:lineRule="auto"/>
        <w:widowControl w:val="off"/>
        <w:rPr>
          <w:rFonts w:hint="eastAsia" w:ascii="仿宋" w:hAnsi="仿宋" w:eastAsia="仿宋" w:cs="仿宋"/>
          <w:b/>
          <w:color w:val="auto"/>
          <w:sz w:val="60"/>
          <w:szCs w:val="60"/>
          <w:highlight w:val="none"/>
        </w:rPr>
      </w:pPr>
      <w:r>
        <w:rPr>
          <w:rFonts w:hint="eastAsia" w:ascii="仿宋" w:hAnsi="仿宋" w:eastAsia="仿宋" w:cs="仿宋"/>
          <w:b/>
          <w:color w:val="auto"/>
          <w:sz w:val="60"/>
          <w:szCs w:val="60"/>
          <w:highlight w:val="none"/>
        </w:rPr>
      </w:r>
      <w:r/>
    </w:p>
    <w:p>
      <w:pPr>
        <w:pStyle w:val="1030"/>
        <w:ind w:right="2849"/>
        <w:jc w:val="center"/>
        <w:keepLines w:val="0"/>
        <w:keepNext w:val="0"/>
        <w:pageBreakBefore w:val="0"/>
        <w:spacing w:line="360" w:lineRule="auto"/>
        <w:widowControl w:val="off"/>
        <w:rPr>
          <w:rFonts w:hint="eastAsia" w:ascii="仿宋" w:hAnsi="仿宋" w:eastAsia="仿宋" w:cs="仿宋"/>
          <w:b/>
          <w:color w:val="auto"/>
          <w:sz w:val="28"/>
          <w:szCs w:val="24"/>
          <w:highlight w:val="none"/>
        </w:rPr>
      </w:pPr>
      <w:r>
        <w:rPr>
          <w:rFonts w:hint="eastAsia" w:ascii="仿宋" w:hAnsi="仿宋" w:eastAsia="仿宋" w:cs="仿宋"/>
          <w:color w:val="auto"/>
          <w:sz w:val="2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4455795</wp:posOffset>
                </wp:positionH>
                <wp:positionV relativeFrom="paragraph">
                  <wp:posOffset>100965</wp:posOffset>
                </wp:positionV>
                <wp:extent cx="723900" cy="457200"/>
                <wp:effectExtent l="4445" t="4445" r="14604" b="14604"/>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pPr>
                              <w:pStyle w:val="1030"/>
                              <w:rPr>
                                <w:b/>
                                <w:bCs/>
                                <w:sz w:val="32"/>
                              </w:rPr>
                            </w:pPr>
                            <w:r>
                              <w:rPr>
                                <w:rFonts w:hint="eastAsia"/>
                                <w:b/>
                                <w:bCs/>
                                <w:sz w:val="32"/>
                                <w:highlight w:val="white"/>
                              </w:rPr>
                              <w:t xml:space="preserve">制定</w:t>
                            </w:r>
                            <w:r/>
                          </w:p>
                        </w:txbxContent>
                      </wps:txbx>
                      <wps:bodyPr upright="1"/>
                    </wps:wsp>
                  </a:graphicData>
                </a:graphic>
              </wp:anchor>
            </w:drawing>
          </mc:Choice>
          <mc:Fallback>
            <w:pict>
              <v:shape id="shape 3" o:spid="_x0000_s3" o:spt="202" type="#_x0000_t202" style="position:absolute;z-index:251660288;o:allowoverlap:true;o:allowincell:true;mso-position-horizontal-relative:text;margin-left:350.8pt;mso-position-horizontal:absolute;mso-position-vertical-relative:text;margin-top:7.9pt;mso-position-vertical:absolute;width:57.0pt;height:36.0pt;mso-wrap-distance-left:9.0pt;mso-wrap-distance-top:0.0pt;mso-wrap-distance-right:9.0pt;mso-wrap-distance-bottom:0.0pt;visibility:visible;" filled="f" strokecolor="#FFFFFF" strokeweight="0.75pt">
                <v:stroke dashstyle="solid"/>
                <v:textbox inset="0,0,0,0">
                  <w:txbxContent>
                    <w:p>
                      <w:pPr>
                        <w:pStyle w:val="1030"/>
                        <w:rPr>
                          <w:b/>
                          <w:bCs/>
                          <w:sz w:val="32"/>
                        </w:rPr>
                      </w:pPr>
                      <w:r>
                        <w:rPr>
                          <w:rFonts w:hint="eastAsia"/>
                          <w:b/>
                          <w:bCs/>
                          <w:sz w:val="32"/>
                          <w:highlight w:val="white"/>
                        </w:rPr>
                        <w:t xml:space="preserve">制定</w:t>
                      </w:r>
                      <w:r/>
                    </w:p>
                  </w:txbxContent>
                </v:textbox>
              </v:shape>
            </w:pict>
          </mc:Fallback>
        </mc:AlternateContent>
      </w:r>
      <w:r>
        <w:rPr>
          <w:rFonts w:hint="eastAsia" w:ascii="仿宋" w:hAnsi="仿宋" w:eastAsia="仿宋" w:cs="仿宋"/>
          <w:b/>
          <w:color w:val="auto"/>
          <w:sz w:val="28"/>
          <w:szCs w:val="24"/>
          <w:highlight w:val="none"/>
        </w:rPr>
        <w:t xml:space="preserve">住房城乡建设部</w:t>
      </w:r>
      <w:r/>
    </w:p>
    <w:p>
      <w:pPr>
        <w:pStyle w:val="1030"/>
        <w:ind w:right="2849"/>
        <w:jc w:val="center"/>
        <w:keepLines w:val="0"/>
        <w:keepNext w:val="0"/>
        <w:pageBreakBefore w:val="0"/>
        <w:spacing w:line="360" w:lineRule="auto"/>
        <w:widowControl w:val="off"/>
        <w:rPr>
          <w:rFonts w:hint="eastAsia" w:ascii="仿宋" w:hAnsi="仿宋" w:eastAsia="仿宋" w:cs="仿宋"/>
          <w:b/>
          <w:color w:val="auto"/>
          <w:sz w:val="28"/>
          <w:szCs w:val="24"/>
          <w:highlight w:val="none"/>
        </w:rPr>
      </w:pPr>
      <w:r>
        <w:rPr>
          <w:rFonts w:hint="eastAsia" w:ascii="仿宋" w:hAnsi="仿宋" w:eastAsia="仿宋" w:cs="仿宋"/>
          <w:b/>
          <w:color w:val="auto"/>
          <w:sz w:val="28"/>
          <w:szCs w:val="24"/>
          <w:highlight w:val="none"/>
          <w:lang w:val="en-US" w:eastAsia="zh-CN"/>
        </w:rPr>
        <w:t xml:space="preserve">      </w:t>
      </w:r>
      <w:r>
        <w:rPr>
          <w:rFonts w:hint="eastAsia" w:ascii="仿宋" w:hAnsi="仿宋" w:eastAsia="仿宋" w:cs="仿宋"/>
          <w:b/>
          <w:color w:val="auto"/>
          <w:sz w:val="28"/>
          <w:szCs w:val="24"/>
          <w:highlight w:val="none"/>
        </w:rPr>
        <w:t xml:space="preserve">国家工商行政管理总局</w:t>
      </w:r>
      <w:r/>
    </w:p>
    <w:p>
      <w:pPr>
        <w:rPr>
          <w:rFonts w:hint="eastAsia" w:ascii="仿宋" w:hAnsi="仿宋" w:eastAsia="仿宋" w:cs="仿宋"/>
          <w:b/>
          <w:color w:val="auto"/>
          <w:sz w:val="28"/>
          <w:szCs w:val="28"/>
          <w:highlight w:val="none"/>
          <w:lang w:val="zh-CN"/>
        </w:rPr>
      </w:pPr>
      <w:r/>
      <w:bookmarkStart w:id="22" w:name="_Toc534878624"/>
      <w:r/>
      <w:bookmarkStart w:id="23" w:name="_Toc6210"/>
      <w:r>
        <w:rPr>
          <w:rFonts w:hint="eastAsia" w:ascii="仿宋" w:hAnsi="仿宋" w:eastAsia="仿宋" w:cs="仿宋"/>
          <w:b/>
          <w:color w:val="auto"/>
          <w:sz w:val="28"/>
          <w:szCs w:val="28"/>
          <w:highlight w:val="none"/>
          <w:lang w:val="zh-CN"/>
        </w:rPr>
        <w:br w:type="page" w:clear="all"/>
      </w:r>
      <w:r/>
    </w:p>
    <w:p>
      <w:pPr>
        <w:pStyle w:val="1030"/>
        <w:jc w:val="center"/>
        <w:keepLines w:val="0"/>
        <w:keepNext w:val="0"/>
        <w:pageBreakBefore w:val="0"/>
        <w:spacing w:line="360" w:lineRule="auto"/>
        <w:widowControl w:val="off"/>
        <w:rPr>
          <w:rFonts w:hint="eastAsia" w:ascii="仿宋" w:hAnsi="仿宋" w:eastAsia="仿宋" w:cs="仿宋"/>
          <w:b/>
          <w:color w:val="auto"/>
          <w:sz w:val="28"/>
          <w:szCs w:val="28"/>
          <w:highlight w:val="none"/>
          <w:lang w:val="zh-CN"/>
        </w:rPr>
        <w:outlineLvl w:val="1"/>
      </w:pPr>
      <w:r>
        <w:rPr>
          <w:rFonts w:hint="eastAsia" w:ascii="仿宋" w:hAnsi="仿宋" w:eastAsia="仿宋" w:cs="仿宋"/>
          <w:b/>
          <w:color w:val="auto"/>
          <w:sz w:val="28"/>
          <w:szCs w:val="28"/>
          <w:highlight w:val="none"/>
          <w:lang w:val="zh-CN"/>
        </w:rPr>
        <w:t xml:space="preserve">说</w:t>
      </w:r>
      <w:r>
        <w:rPr>
          <w:rFonts w:hint="eastAsia" w:ascii="仿宋" w:hAnsi="仿宋" w:eastAsia="仿宋" w:cs="仿宋"/>
          <w:b/>
          <w:color w:val="auto"/>
          <w:sz w:val="28"/>
          <w:szCs w:val="28"/>
          <w:highlight w:val="none"/>
          <w:lang w:val="en-US" w:eastAsia="zh-CN"/>
        </w:rPr>
        <w:t xml:space="preserve">    </w:t>
      </w:r>
      <w:r>
        <w:rPr>
          <w:rFonts w:hint="eastAsia" w:ascii="仿宋" w:hAnsi="仿宋" w:eastAsia="仿宋" w:cs="仿宋"/>
          <w:b/>
          <w:color w:val="auto"/>
          <w:sz w:val="28"/>
          <w:szCs w:val="28"/>
          <w:highlight w:val="none"/>
          <w:lang w:val="zh-CN"/>
        </w:rPr>
        <w:t xml:space="preserve">明</w:t>
      </w:r>
      <w:bookmarkEnd w:id="22"/>
      <w:r/>
      <w:bookmarkEnd w:id="23"/>
      <w:r/>
      <w:r/>
    </w:p>
    <w:p>
      <w:pPr>
        <w:pStyle w:val="1030"/>
        <w:ind w:right="0"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了指导建设工程施工合同当事人的签约行为，维护合同当事人的合法权益，依据《中华人民共和国合同法》、《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pStyle w:val="1030"/>
        <w:ind w:right="0"/>
        <w:keepLines w:val="0"/>
        <w:keepNext w:val="0"/>
        <w:pageBreakBefore w:val="0"/>
        <w:spacing w:line="360" w:lineRule="auto"/>
        <w:widowControl w:val="off"/>
        <w:rPr>
          <w:rFonts w:hint="eastAsia" w:ascii="仿宋" w:hAnsi="仿宋" w:eastAsia="仿宋" w:cs="仿宋"/>
          <w:bCs/>
          <w:color w:val="auto"/>
          <w:sz w:val="24"/>
          <w:szCs w:val="24"/>
          <w:highlight w:val="none"/>
        </w:rPr>
        <w:outlineLvl w:val="1"/>
      </w:pPr>
      <w:r/>
      <w:bookmarkStart w:id="24" w:name="_Toc534878625"/>
      <w:r/>
      <w:bookmarkStart w:id="25" w:name="_Toc20738"/>
      <w:r>
        <w:rPr>
          <w:rFonts w:hint="eastAsia" w:ascii="仿宋" w:hAnsi="仿宋" w:eastAsia="仿宋" w:cs="仿宋"/>
          <w:bCs/>
          <w:color w:val="auto"/>
          <w:sz w:val="24"/>
          <w:szCs w:val="24"/>
          <w:highlight w:val="none"/>
        </w:rPr>
        <w:t xml:space="preserve">一、《示范文本》的组成</w:t>
      </w:r>
      <w:bookmarkEnd w:id="24"/>
      <w:r/>
      <w:bookmarkEnd w:id="25"/>
      <w:r/>
      <w:r/>
    </w:p>
    <w:p>
      <w:pPr>
        <w:pStyle w:val="1030"/>
        <w:ind w:right="0"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《示范文本》由合同协议书、通用合同条款和专用合同条款三部分组成。</w:t>
      </w:r>
      <w:r/>
    </w:p>
    <w:p>
      <w:pPr>
        <w:pStyle w:val="1030"/>
        <w:ind w:right="0"/>
        <w:keepLines w:val="0"/>
        <w:keepNext w:val="0"/>
        <w:pageBreakBefore w:val="0"/>
        <w:spacing w:line="360" w:lineRule="auto"/>
        <w:widowControl w:val="off"/>
        <w:rPr>
          <w:rFonts w:hint="eastAsia" w:ascii="仿宋" w:hAnsi="仿宋" w:eastAsia="仿宋" w:cs="仿宋"/>
          <w:bCs/>
          <w:color w:val="auto"/>
          <w:sz w:val="24"/>
          <w:szCs w:val="24"/>
          <w:highlight w:val="none"/>
        </w:rPr>
        <w:outlineLvl w:val="1"/>
      </w:pPr>
      <w:r/>
      <w:bookmarkStart w:id="26" w:name="_Toc26970"/>
      <w:r/>
      <w:bookmarkStart w:id="27" w:name="_Toc534878626"/>
      <w:r>
        <w:rPr>
          <w:rFonts w:hint="eastAsia" w:ascii="仿宋" w:hAnsi="仿宋" w:eastAsia="仿宋" w:cs="仿宋"/>
          <w:bCs/>
          <w:color w:val="auto"/>
          <w:sz w:val="24"/>
          <w:szCs w:val="24"/>
          <w:highlight w:val="none"/>
        </w:rPr>
        <w:t xml:space="preserve">（一）合同协议书</w:t>
      </w:r>
      <w:bookmarkEnd w:id="26"/>
      <w:r/>
      <w:bookmarkEnd w:id="27"/>
      <w:r/>
      <w:r/>
    </w:p>
    <w:p>
      <w:pPr>
        <w:pStyle w:val="1030"/>
        <w:ind w:right="0"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pStyle w:val="1030"/>
        <w:ind w:right="0"/>
        <w:keepLines w:val="0"/>
        <w:keepNext w:val="0"/>
        <w:pageBreakBefore w:val="0"/>
        <w:spacing w:line="360" w:lineRule="auto"/>
        <w:widowControl w:val="off"/>
        <w:rPr>
          <w:rFonts w:hint="eastAsia" w:ascii="仿宋" w:hAnsi="仿宋" w:eastAsia="仿宋" w:cs="仿宋"/>
          <w:color w:val="auto"/>
          <w:sz w:val="24"/>
          <w:szCs w:val="24"/>
          <w:highlight w:val="none"/>
        </w:rPr>
        <w:outlineLvl w:val="1"/>
      </w:pPr>
      <w:r/>
      <w:bookmarkStart w:id="28" w:name="_Toc534878627"/>
      <w:r/>
      <w:bookmarkStart w:id="29" w:name="_Toc22518"/>
      <w:r>
        <w:rPr>
          <w:rFonts w:hint="eastAsia" w:ascii="仿宋" w:hAnsi="仿宋" w:eastAsia="仿宋" w:cs="仿宋"/>
          <w:color w:val="auto"/>
          <w:sz w:val="24"/>
          <w:szCs w:val="24"/>
          <w:highlight w:val="none"/>
        </w:rPr>
        <w:t xml:space="preserve">（二）通用合同条款</w:t>
      </w:r>
      <w:bookmarkEnd w:id="28"/>
      <w:r/>
      <w:bookmarkEnd w:id="29"/>
      <w:r/>
      <w:r/>
    </w:p>
    <w:p>
      <w:pPr>
        <w:pStyle w:val="1030"/>
        <w:ind w:right="0"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通用合同条款是合同当事人根据《中华人民共和国建筑法》、《中华人民共和国合同法》等法律法规的规定，就工程建设的实施及相关事项，对合同当事人的权利义务作出的原则性约定。</w:t>
      </w:r>
      <w:r/>
    </w:p>
    <w:p>
      <w:pPr>
        <w:pStyle w:val="1030"/>
        <w:ind w:right="0"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pStyle w:val="1030"/>
        <w:ind w:right="0"/>
        <w:keepLines w:val="0"/>
        <w:keepNext w:val="0"/>
        <w:pageBreakBefore w:val="0"/>
        <w:spacing w:line="360" w:lineRule="auto"/>
        <w:widowControl w:val="off"/>
        <w:rPr>
          <w:rFonts w:hint="eastAsia" w:ascii="仿宋" w:hAnsi="仿宋" w:eastAsia="仿宋" w:cs="仿宋"/>
          <w:color w:val="auto"/>
          <w:sz w:val="24"/>
          <w:szCs w:val="24"/>
          <w:highlight w:val="none"/>
        </w:rPr>
        <w:outlineLvl w:val="1"/>
      </w:pPr>
      <w:r/>
      <w:bookmarkStart w:id="30" w:name="_Toc9958"/>
      <w:r/>
      <w:bookmarkStart w:id="31" w:name="_Toc534878628"/>
      <w:r>
        <w:rPr>
          <w:rFonts w:hint="eastAsia" w:ascii="仿宋" w:hAnsi="仿宋" w:eastAsia="仿宋" w:cs="仿宋"/>
          <w:color w:val="auto"/>
          <w:sz w:val="24"/>
          <w:szCs w:val="24"/>
          <w:highlight w:val="none"/>
        </w:rPr>
        <w:t xml:space="preserve">（三）专用合同条款</w:t>
      </w:r>
      <w:bookmarkEnd w:id="30"/>
      <w:r/>
      <w:bookmarkEnd w:id="31"/>
      <w:r/>
      <w:r/>
    </w:p>
    <w:p>
      <w:pPr>
        <w:pStyle w:val="1030"/>
        <w:ind w:right="0"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pStyle w:val="1030"/>
        <w:ind w:right="0"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1.专用合同条款的编号应与相应的通用合同条款的编号一致；</w:t>
      </w:r>
      <w:r/>
    </w:p>
    <w:p>
      <w:pPr>
        <w:pStyle w:val="1030"/>
        <w:ind w:right="0"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2.合同当事人可以通过对专用合同条款的修改，满足具体建设工程的特殊要求，避免直接修改通用合同条款；</w:t>
      </w:r>
      <w:r/>
    </w:p>
    <w:p>
      <w:pPr>
        <w:pStyle w:val="1030"/>
        <w:ind w:right="0"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3.在专用合同条款中有横道线的地方，合同当事人可针对相应的通用合同条款进行细化、完善、补充、修改或另行约定；如无细化、完善、补充、修改或另行约定，则填写“无”或划“/”。</w:t>
      </w:r>
      <w:r/>
    </w:p>
    <w:p>
      <w:pPr>
        <w:pStyle w:val="1030"/>
        <w:ind w:right="0"/>
        <w:keepLines w:val="0"/>
        <w:keepNext w:val="0"/>
        <w:pageBreakBefore w:val="0"/>
        <w:spacing w:line="360" w:lineRule="auto"/>
        <w:widowControl w:val="off"/>
        <w:rPr>
          <w:rFonts w:hint="eastAsia" w:ascii="仿宋" w:hAnsi="仿宋" w:eastAsia="仿宋" w:cs="仿宋"/>
          <w:b/>
          <w:color w:val="auto"/>
          <w:sz w:val="24"/>
          <w:szCs w:val="24"/>
          <w:highlight w:val="none"/>
        </w:rPr>
        <w:outlineLvl w:val="1"/>
      </w:pPr>
      <w:r/>
      <w:bookmarkStart w:id="32" w:name="_Toc25793"/>
      <w:r/>
      <w:bookmarkStart w:id="33" w:name="_Toc534878629"/>
      <w:r>
        <w:rPr>
          <w:rFonts w:hint="eastAsia" w:ascii="仿宋" w:hAnsi="仿宋" w:eastAsia="仿宋" w:cs="仿宋"/>
          <w:bCs/>
          <w:color w:val="auto"/>
          <w:sz w:val="24"/>
          <w:szCs w:val="24"/>
          <w:highlight w:val="none"/>
        </w:rPr>
        <w:t xml:space="preserve">二、《示范文本》的性质和适用范围</w:t>
      </w:r>
      <w:bookmarkEnd w:id="32"/>
      <w:r/>
      <w:bookmarkEnd w:id="33"/>
      <w:r/>
      <w:r/>
    </w:p>
    <w:p>
      <w:pPr>
        <w:pStyle w:val="1030"/>
        <w:ind w:right="0"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pStyle w:val="1030"/>
        <w:ind w:right="0"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30"/>
        <w:ind w:right="0"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b/>
          <w:color w:val="auto"/>
          <w:sz w:val="28"/>
          <w:szCs w:val="28"/>
          <w:highlight w:val="none"/>
        </w:rPr>
      </w:pPr>
      <w:r/>
      <w:bookmarkStart w:id="34" w:name="_Toc31329"/>
      <w:r>
        <w:rPr>
          <w:rFonts w:hint="eastAsia" w:ascii="仿宋" w:hAnsi="仿宋" w:eastAsia="仿宋" w:cs="仿宋"/>
          <w:b/>
          <w:color w:val="auto"/>
          <w:sz w:val="28"/>
          <w:szCs w:val="28"/>
          <w:highlight w:val="none"/>
        </w:rPr>
        <w:br w:type="page" w:clear="all"/>
      </w:r>
      <w:bookmarkEnd w:id="34"/>
      <w:r/>
      <w:r/>
    </w:p>
    <w:p>
      <w:pPr>
        <w:pStyle w:val="1030"/>
        <w:numPr>
          <w:ilvl w:val="0"/>
          <w:numId w:val="0"/>
        </w:numPr>
        <w:jc w:val="center"/>
        <w:keepLines w:val="0"/>
        <w:keepNext w:val="0"/>
        <w:pageBreakBefore w:val="0"/>
        <w:spacing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 xml:space="preserve">第一部分    </w:t>
      </w:r>
      <w:r>
        <w:rPr>
          <w:rFonts w:hint="eastAsia" w:ascii="仿宋" w:hAnsi="仿宋" w:eastAsia="仿宋" w:cs="仿宋"/>
          <w:b/>
          <w:color w:val="auto"/>
          <w:sz w:val="28"/>
          <w:szCs w:val="28"/>
          <w:highlight w:val="none"/>
        </w:rPr>
        <w:t xml:space="preserve">合同协议书</w:t>
      </w:r>
      <w:r/>
    </w:p>
    <w:p>
      <w:pPr>
        <w:pStyle w:val="1030"/>
        <w:numPr>
          <w:ilvl w:val="0"/>
          <w:numId w:val="0"/>
        </w:numPr>
        <w:keepLines w:val="0"/>
        <w:keepNext w:val="0"/>
        <w:pageBreakBefore w:val="0"/>
        <w:spacing w:line="360" w:lineRule="auto"/>
        <w:widowControl w:val="off"/>
        <w:rPr>
          <w:rFonts w:hint="eastAsia" w:ascii="仿宋" w:hAnsi="仿宋" w:eastAsia="仿宋" w:cs="仿宋"/>
          <w:b/>
          <w:color w:val="auto"/>
          <w:sz w:val="24"/>
          <w:szCs w:val="24"/>
          <w:highlight w:val="none"/>
          <w:u w:val="single"/>
          <w:lang w:eastAsia="zh-CN"/>
        </w:rPr>
      </w:pPr>
      <w:r>
        <w:rPr>
          <w:rFonts w:hint="eastAsia" w:ascii="仿宋" w:hAnsi="仿宋" w:eastAsia="仿宋" w:cs="仿宋"/>
          <w:b/>
          <w:color w:val="auto"/>
          <w:sz w:val="24"/>
          <w:szCs w:val="24"/>
          <w:highlight w:val="none"/>
        </w:rPr>
        <w:t xml:space="preserve">发包人（全称）：</w:t>
      </w:r>
      <w:r>
        <w:rPr>
          <w:rFonts w:hint="eastAsia" w:ascii="仿宋" w:hAnsi="仿宋" w:eastAsia="仿宋" w:cs="仿宋"/>
          <w:b/>
          <w:color w:val="auto"/>
          <w:sz w:val="24"/>
          <w:szCs w:val="24"/>
          <w:highlight w:val="none"/>
          <w:lang w:eastAsia="zh-CN"/>
        </w:rPr>
        <w:t xml:space="preserve">镇江市润州区宝塔路街道办事处</w:t>
      </w:r>
      <w:r/>
    </w:p>
    <w:p>
      <w:pPr>
        <w:pStyle w:val="1030"/>
        <w:keepLines w:val="0"/>
        <w:keepNext w:val="0"/>
        <w:pageBreakBefore w:val="0"/>
        <w:spacing w:line="360" w:lineRule="auto"/>
        <w:widowControl w:val="off"/>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 xml:space="preserve">承包人（全称）</w:t>
      </w:r>
      <w:bookmarkStart w:id="35" w:name="EB814c213d03744bc2b0425e047312c28f"/>
      <w:r/>
      <w:bookmarkEnd w:id="35"/>
      <w:r>
        <w:rPr>
          <w:rFonts w:hint="eastAsia" w:ascii="仿宋" w:hAnsi="仿宋" w:eastAsia="仿宋" w:cs="仿宋"/>
          <w:b/>
          <w:color w:val="auto"/>
          <w:sz w:val="24"/>
          <w:szCs w:val="24"/>
          <w:highlight w:val="none"/>
        </w:rPr>
        <w:t xml:space="preserve">：</w:t>
      </w:r>
      <w:r/>
    </w:p>
    <w:p>
      <w:pPr>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根据《中华人民共和国合同法》、《中华人民共和国建筑法》及有关法律规定，遵循平等、自愿、公平和诚实信用的原则，双方就</w:t>
      </w:r>
      <w:r>
        <w:rPr>
          <w:rFonts w:hint="eastAsia" w:ascii="仿宋" w:hAnsi="仿宋" w:eastAsia="仿宋" w:cs="仿宋"/>
          <w:bCs/>
          <w:color w:val="auto"/>
          <w:sz w:val="24"/>
          <w:szCs w:val="24"/>
          <w:highlight w:val="none"/>
          <w:lang w:eastAsia="zh-CN"/>
        </w:rPr>
        <w:t xml:space="preserve">连镇铁路马家山段沿线住宅隔声窗安装项目</w:t>
      </w:r>
      <w:r>
        <w:rPr>
          <w:rFonts w:hint="eastAsia" w:ascii="仿宋" w:hAnsi="仿宋" w:eastAsia="仿宋" w:cs="仿宋"/>
          <w:color w:val="auto"/>
          <w:sz w:val="24"/>
          <w:szCs w:val="24"/>
          <w:highlight w:val="none"/>
        </w:rPr>
        <w:t xml:space="preserve">施工及有关事项协商一致，共同达成如下协议：</w:t>
      </w:r>
      <w:r/>
    </w:p>
    <w:p>
      <w:pPr>
        <w:pStyle w:val="1030"/>
        <w:keepLines w:val="0"/>
        <w:keepNext w:val="0"/>
        <w:pageBreakBefore w:val="0"/>
        <w:spacing w:line="360" w:lineRule="auto"/>
        <w:widowControl w:val="off"/>
        <w:rPr>
          <w:rFonts w:hint="eastAsia" w:ascii="仿宋" w:hAnsi="仿宋" w:eastAsia="仿宋" w:cs="仿宋"/>
          <w:b/>
          <w:bCs/>
          <w:color w:val="auto"/>
          <w:sz w:val="24"/>
          <w:szCs w:val="24"/>
          <w:highlight w:val="none"/>
        </w:rPr>
        <w:outlineLvl w:val="3"/>
      </w:pPr>
      <w:r>
        <w:rPr>
          <w:rFonts w:hint="eastAsia" w:ascii="仿宋" w:hAnsi="仿宋" w:eastAsia="仿宋" w:cs="仿宋"/>
          <w:b/>
          <w:bCs/>
          <w:color w:val="auto"/>
          <w:sz w:val="24"/>
          <w:szCs w:val="24"/>
          <w:highlight w:val="none"/>
        </w:rPr>
        <w:t xml:space="preserve">一、工程概况</w:t>
      </w:r>
      <w:r/>
    </w:p>
    <w:p>
      <w:pPr>
        <w:ind w:firstLine="560"/>
        <w:keepLines w:val="0"/>
        <w:keepNext w:val="0"/>
        <w:pageBreakBefore w:val="0"/>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1.工程名称</w:t>
      </w:r>
      <w:r>
        <w:rPr>
          <w:rFonts w:hint="eastAsia" w:ascii="仿宋" w:hAnsi="仿宋" w:eastAsia="仿宋" w:cs="仿宋"/>
          <w:color w:val="auto"/>
          <w:sz w:val="24"/>
          <w:szCs w:val="24"/>
          <w:highlight w:val="none"/>
        </w:rPr>
        <w:t xml:space="preserve">：</w:t>
      </w:r>
      <w:r>
        <w:rPr>
          <w:rFonts w:hint="eastAsia" w:ascii="仿宋" w:hAnsi="仿宋" w:eastAsia="仿宋" w:cs="仿宋"/>
          <w:bCs/>
          <w:color w:val="auto"/>
          <w:sz w:val="24"/>
          <w:szCs w:val="24"/>
          <w:highlight w:val="none"/>
          <w:lang w:eastAsia="zh-CN"/>
        </w:rPr>
        <w:t xml:space="preserve">连镇铁路马家山段沿线住宅隔声窗安装项目</w:t>
      </w:r>
      <w:r/>
    </w:p>
    <w:p>
      <w:pPr>
        <w:pStyle w:val="1030"/>
        <w:ind w:firstLine="560"/>
        <w:keepLines w:val="0"/>
        <w:keepNext w:val="0"/>
        <w:pageBreakBefore w:val="0"/>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2.工程地点：</w:t>
      </w:r>
      <w:bookmarkStart w:id="36" w:name="EB6b8d67ecfe394fcd8769df00f2f2f172"/>
      <w:r>
        <w:rPr>
          <w:rFonts w:hint="eastAsia" w:ascii="仿宋" w:hAnsi="仿宋" w:eastAsia="仿宋" w:cs="仿宋"/>
          <w:bCs/>
          <w:color w:val="auto"/>
          <w:sz w:val="24"/>
          <w:szCs w:val="24"/>
          <w:highlight w:val="none"/>
        </w:rPr>
        <w:t xml:space="preserve">镇江市</w:t>
      </w:r>
      <w:bookmarkEnd w:id="36"/>
      <w:r>
        <w:rPr>
          <w:rFonts w:hint="eastAsia" w:ascii="仿宋" w:hAnsi="仿宋" w:eastAsia="仿宋" w:cs="仿宋"/>
          <w:bCs/>
          <w:color w:val="auto"/>
          <w:sz w:val="24"/>
          <w:szCs w:val="24"/>
          <w:highlight w:val="none"/>
          <w:lang w:val="en-US" w:eastAsia="zh-CN"/>
        </w:rPr>
        <w:t xml:space="preserve">润州区</w:t>
      </w:r>
      <w:r/>
    </w:p>
    <w:p>
      <w:pPr>
        <w:pStyle w:val="1030"/>
        <w:ind w:firstLine="56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3.工程立项批准文号：。</w:t>
      </w:r>
      <w:r/>
    </w:p>
    <w:p>
      <w:pPr>
        <w:pStyle w:val="1030"/>
        <w:ind w:firstLine="56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4.资金来源：。</w:t>
      </w:r>
      <w:r/>
    </w:p>
    <w:p>
      <w:pPr>
        <w:pStyle w:val="1030"/>
        <w:ind w:firstLine="56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5.工程内容：</w:t>
      </w:r>
      <w:bookmarkStart w:id="37" w:name="EB795f8e80c7e74d9d9755e82115db844f"/>
      <w:r>
        <w:rPr>
          <w:rFonts w:hint="eastAsia" w:ascii="仿宋" w:hAnsi="仿宋" w:eastAsia="仿宋" w:cs="仿宋"/>
          <w:bCs/>
          <w:color w:val="auto"/>
          <w:sz w:val="24"/>
          <w:szCs w:val="24"/>
          <w:highlight w:val="none"/>
        </w:rPr>
        <w:t xml:space="preserve">工程量清单内全部内容的施工</w:t>
      </w:r>
      <w:bookmarkEnd w:id="37"/>
      <w:r>
        <w:rPr>
          <w:rFonts w:hint="eastAsia" w:ascii="仿宋" w:hAnsi="仿宋" w:eastAsia="仿宋" w:cs="仿宋"/>
          <w:bCs/>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群体工程应附《承包人承揽工程项目一览表》（附件1）。</w:t>
      </w:r>
      <w:r/>
    </w:p>
    <w:p>
      <w:pPr>
        <w:pStyle w:val="1030"/>
        <w:ind w:firstLine="56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6.工程承包范围：</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3"/>
      </w:pPr>
      <w:r/>
      <w:bookmarkStart w:id="38" w:name="EB3617bbefe36b46c4a9348fa99aae74c5"/>
      <w:r>
        <w:rPr>
          <w:rFonts w:hint="eastAsia" w:ascii="仿宋" w:hAnsi="仿宋" w:eastAsia="仿宋" w:cs="仿宋"/>
          <w:color w:val="auto"/>
          <w:sz w:val="24"/>
          <w:szCs w:val="24"/>
          <w:highlight w:val="none"/>
        </w:rPr>
        <w:t xml:space="preserve">工程量清单内全部内容的施工</w:t>
      </w:r>
      <w:bookmarkEnd w:id="38"/>
      <w:r>
        <w:rPr>
          <w:rFonts w:hint="eastAsia" w:ascii="仿宋" w:hAnsi="仿宋" w:eastAsia="仿宋" w:cs="仿宋"/>
          <w:color w:val="auto"/>
          <w:sz w:val="24"/>
          <w:szCs w:val="24"/>
          <w:highlight w:val="none"/>
        </w:rPr>
        <w:t xml:space="preserve">。</w:t>
      </w:r>
      <w:r/>
    </w:p>
    <w:p>
      <w:pPr>
        <w:pStyle w:val="1030"/>
        <w:keepLines w:val="0"/>
        <w:keepNext w:val="0"/>
        <w:pageBreakBefore w:val="0"/>
        <w:spacing w:line="360" w:lineRule="auto"/>
        <w:widowControl w:val="off"/>
        <w:rPr>
          <w:rFonts w:hint="eastAsia" w:ascii="仿宋" w:hAnsi="仿宋" w:eastAsia="仿宋" w:cs="仿宋"/>
          <w:b/>
          <w:bCs/>
          <w:color w:val="auto"/>
          <w:sz w:val="24"/>
          <w:szCs w:val="24"/>
          <w:highlight w:val="none"/>
        </w:rPr>
        <w:outlineLvl w:val="3"/>
      </w:pPr>
      <w:r>
        <w:rPr>
          <w:rFonts w:hint="eastAsia" w:ascii="仿宋" w:hAnsi="仿宋" w:eastAsia="仿宋" w:cs="仿宋"/>
          <w:b/>
          <w:bCs/>
          <w:color w:val="auto"/>
          <w:sz w:val="24"/>
          <w:szCs w:val="24"/>
          <w:highlight w:val="none"/>
        </w:rPr>
        <w:t xml:space="preserve">二、合同工期</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计划开工日期：</w:t>
      </w:r>
      <w:bookmarkStart w:id="39" w:name="EB9cc0e774f145463e99421fbfb64bbbd4"/>
      <w:r/>
      <w:bookmarkEnd w:id="39"/>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计划竣工日期：</w:t>
      </w:r>
      <w:bookmarkStart w:id="40" w:name="EB8c4514a4e74d445cb69700e8bc11c14a"/>
      <w:r/>
      <w:bookmarkEnd w:id="40"/>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工期总日历天数：</w:t>
      </w:r>
      <w:r>
        <w:rPr>
          <w:rFonts w:hint="eastAsia" w:ascii="仿宋" w:hAnsi="仿宋" w:eastAsia="仿宋" w:cs="仿宋"/>
          <w:color w:val="auto"/>
          <w:sz w:val="24"/>
          <w:szCs w:val="24"/>
          <w:highlight w:val="none"/>
          <w:lang w:val="en-US" w:eastAsia="zh-CN"/>
        </w:rPr>
        <w:t xml:space="preserve">60 </w:t>
      </w:r>
      <w:r>
        <w:rPr>
          <w:rFonts w:hint="eastAsia" w:ascii="仿宋" w:hAnsi="仿宋" w:eastAsia="仿宋" w:cs="仿宋"/>
          <w:color w:val="auto"/>
          <w:sz w:val="24"/>
          <w:szCs w:val="24"/>
          <w:highlight w:val="none"/>
        </w:rPr>
        <w:t xml:space="preserve">个日历天。工期总日历天数与根据前述计划开竣工日期计算的工期天数不一致的，以工期总日历天数为准。</w:t>
      </w:r>
      <w:r/>
    </w:p>
    <w:p>
      <w:pPr>
        <w:pStyle w:val="1030"/>
        <w:keepLines w:val="0"/>
        <w:keepNext w:val="0"/>
        <w:pageBreakBefore w:val="0"/>
        <w:spacing w:line="360" w:lineRule="auto"/>
        <w:widowControl w:val="off"/>
        <w:rPr>
          <w:rFonts w:hint="eastAsia" w:ascii="仿宋" w:hAnsi="仿宋" w:eastAsia="仿宋" w:cs="仿宋"/>
          <w:b/>
          <w:bCs/>
          <w:color w:val="auto"/>
          <w:sz w:val="24"/>
          <w:szCs w:val="24"/>
          <w:highlight w:val="none"/>
        </w:rPr>
        <w:outlineLvl w:val="3"/>
      </w:pPr>
      <w:r>
        <w:rPr>
          <w:rFonts w:hint="eastAsia" w:ascii="仿宋" w:hAnsi="仿宋" w:eastAsia="仿宋" w:cs="仿宋"/>
          <w:b/>
          <w:bCs/>
          <w:color w:val="auto"/>
          <w:sz w:val="24"/>
          <w:szCs w:val="24"/>
          <w:highlight w:val="none"/>
        </w:rPr>
        <w:t xml:space="preserve">三、质量标准</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工程质量符合</w:t>
      </w:r>
      <w:bookmarkStart w:id="41" w:name="EBb223682902a9401295df4db9c77636b0"/>
      <w:r>
        <w:rPr>
          <w:rFonts w:hint="eastAsia" w:ascii="仿宋" w:hAnsi="仿宋" w:eastAsia="仿宋" w:cs="仿宋"/>
          <w:color w:val="auto"/>
          <w:sz w:val="24"/>
          <w:szCs w:val="24"/>
          <w:highlight w:val="none"/>
        </w:rPr>
        <w:t xml:space="preserve">合格</w:t>
      </w:r>
      <w:bookmarkEnd w:id="41"/>
      <w:r>
        <w:rPr>
          <w:rFonts w:hint="eastAsia" w:ascii="仿宋" w:hAnsi="仿宋" w:eastAsia="仿宋" w:cs="仿宋"/>
          <w:color w:val="auto"/>
          <w:sz w:val="24"/>
          <w:szCs w:val="24"/>
          <w:highlight w:val="none"/>
        </w:rPr>
        <w:t xml:space="preserve">标准。</w:t>
      </w:r>
      <w:r/>
    </w:p>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outlineLvl w:val="3"/>
      </w:pPr>
      <w:r>
        <w:rPr>
          <w:rFonts w:hint="eastAsia" w:ascii="仿宋" w:hAnsi="仿宋" w:eastAsia="仿宋" w:cs="仿宋"/>
          <w:b/>
          <w:bCs/>
          <w:color w:val="auto"/>
          <w:sz w:val="24"/>
          <w:szCs w:val="24"/>
          <w:highlight w:val="none"/>
        </w:rPr>
        <w:t xml:space="preserve">四、签约合同价与合同价格形式</w:t>
      </w:r>
      <w:r>
        <w:rPr>
          <w:rFonts w:hint="eastAsia" w:ascii="仿宋" w:hAnsi="仿宋" w:eastAsia="仿宋" w:cs="仿宋"/>
          <w:color w:val="auto"/>
          <w:sz w:val="24"/>
          <w:szCs w:val="24"/>
          <w:highlight w:val="none"/>
        </w:rPr>
        <w:tab/>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1.签约合同价为：人民币（大写）</w:t>
      </w:r>
      <w:bookmarkStart w:id="42" w:name="EB03ad291ea7b24cc188f68d0e34c84027"/>
      <w:r/>
      <w:bookmarkEnd w:id="42"/>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w:t>
      </w:r>
      <w:bookmarkStart w:id="43" w:name="EB0eb51910131e44769d16fe5d7f315019"/>
      <w:r/>
      <w:bookmarkEnd w:id="43"/>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元)；</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其中：</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（1）安全文明施工费：</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人民币（大写）</w:t>
      </w:r>
      <w:bookmarkStart w:id="44" w:name="EBc462d7aaf941439f92ac126957ce0819"/>
      <w:r/>
      <w:bookmarkEnd w:id="44"/>
      <w:r>
        <w:rPr>
          <w:rFonts w:hint="eastAsia" w:ascii="仿宋" w:hAnsi="仿宋" w:eastAsia="仿宋" w:cs="仿宋"/>
          <w:color w:val="auto"/>
          <w:sz w:val="24"/>
          <w:szCs w:val="24"/>
          <w:highlight w:val="none"/>
        </w:rPr>
        <w:t xml:space="preserve">(¥</w:t>
      </w:r>
      <w:bookmarkStart w:id="45" w:name="EB0a8b2b5679ed4a08b171ecb2dc1604db"/>
      <w:r/>
      <w:bookmarkEnd w:id="45"/>
      <w:r>
        <w:rPr>
          <w:rFonts w:hint="eastAsia" w:ascii="仿宋" w:hAnsi="仿宋" w:eastAsia="仿宋" w:cs="仿宋"/>
          <w:color w:val="auto"/>
          <w:sz w:val="24"/>
          <w:szCs w:val="24"/>
          <w:highlight w:val="none"/>
        </w:rPr>
        <w:t xml:space="preserve">元)；</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（2）材料和工程设备暂估价金额：</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人民币（大写）</w:t>
      </w:r>
      <w:bookmarkStart w:id="46" w:name="EB105b4adea13346fe81339aabb67d9322"/>
      <w:r/>
      <w:bookmarkEnd w:id="46"/>
      <w:r>
        <w:rPr>
          <w:rFonts w:hint="eastAsia" w:ascii="仿宋" w:hAnsi="仿宋" w:eastAsia="仿宋" w:cs="仿宋"/>
          <w:color w:val="auto"/>
          <w:sz w:val="24"/>
          <w:szCs w:val="24"/>
          <w:highlight w:val="none"/>
        </w:rPr>
        <w:t xml:space="preserve">(¥</w:t>
      </w:r>
      <w:bookmarkStart w:id="47" w:name="EBdc59e63cd21f4bad8054663f6406d960"/>
      <w:r/>
      <w:bookmarkEnd w:id="47"/>
      <w:r>
        <w:rPr>
          <w:rFonts w:hint="eastAsia" w:ascii="仿宋" w:hAnsi="仿宋" w:eastAsia="仿宋" w:cs="仿宋"/>
          <w:color w:val="auto"/>
          <w:sz w:val="24"/>
          <w:szCs w:val="24"/>
          <w:highlight w:val="none"/>
        </w:rPr>
        <w:t xml:space="preserve">元)；</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（3）专业工程暂估价金额：</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人民币（大写）</w:t>
      </w:r>
      <w:bookmarkStart w:id="48" w:name="EBdb177241dd7e484e8be53f204f120baf"/>
      <w:r/>
      <w:bookmarkEnd w:id="48"/>
      <w:r>
        <w:rPr>
          <w:rFonts w:hint="eastAsia" w:ascii="仿宋" w:hAnsi="仿宋" w:eastAsia="仿宋" w:cs="仿宋"/>
          <w:color w:val="auto"/>
          <w:sz w:val="24"/>
          <w:szCs w:val="24"/>
          <w:highlight w:val="none"/>
        </w:rPr>
        <w:t xml:space="preserve">(¥</w:t>
      </w:r>
      <w:bookmarkStart w:id="49" w:name="EB90d82504cc9a4f7ab931cc799f368863"/>
      <w:r/>
      <w:bookmarkEnd w:id="49"/>
      <w:r>
        <w:rPr>
          <w:rFonts w:hint="eastAsia" w:ascii="仿宋" w:hAnsi="仿宋" w:eastAsia="仿宋" w:cs="仿宋"/>
          <w:color w:val="auto"/>
          <w:sz w:val="24"/>
          <w:szCs w:val="24"/>
          <w:highlight w:val="none"/>
        </w:rPr>
        <w:t xml:space="preserve">元)；</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（4）暂列金额：</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人民币（大写）</w:t>
      </w:r>
      <w:bookmarkStart w:id="50" w:name="EB88963641ea9240e6a8e5e2360de5a8fa"/>
      <w:r/>
      <w:bookmarkEnd w:id="50"/>
      <w:r>
        <w:rPr>
          <w:rFonts w:hint="eastAsia" w:ascii="仿宋" w:hAnsi="仿宋" w:eastAsia="仿宋" w:cs="仿宋"/>
          <w:color w:val="auto"/>
          <w:sz w:val="24"/>
          <w:szCs w:val="24"/>
          <w:highlight w:val="none"/>
        </w:rPr>
        <w:t xml:space="preserve">(¥</w:t>
      </w:r>
      <w:bookmarkStart w:id="51" w:name="EBa7484863104f4f2da57559e601cda929"/>
      <w:r/>
      <w:bookmarkEnd w:id="51"/>
      <w:r>
        <w:rPr>
          <w:rFonts w:hint="eastAsia" w:ascii="仿宋" w:hAnsi="仿宋" w:eastAsia="仿宋" w:cs="仿宋"/>
          <w:color w:val="auto"/>
          <w:sz w:val="24"/>
          <w:szCs w:val="24"/>
          <w:highlight w:val="none"/>
        </w:rPr>
        <w:t xml:space="preserve">元)。</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b/>
          <w:bCs/>
          <w:color w:val="auto"/>
          <w:sz w:val="24"/>
          <w:szCs w:val="24"/>
          <w:highlight w:val="none"/>
        </w:rPr>
        <w:t xml:space="preserve">合同价格形式：</w:t>
      </w:r>
      <w:bookmarkStart w:id="52" w:name="EB2d8a6c7c59e246af89d72f17a158f873"/>
      <w:r>
        <w:rPr>
          <w:rFonts w:hint="eastAsia" w:ascii="仿宋" w:hAnsi="仿宋" w:eastAsia="仿宋" w:cs="仿宋"/>
          <w:b/>
          <w:bCs/>
          <w:color w:val="auto"/>
          <w:sz w:val="24"/>
          <w:szCs w:val="24"/>
          <w:highlight w:val="none"/>
        </w:rPr>
        <w:t xml:space="preserve">固定单价</w:t>
      </w:r>
      <w:bookmarkEnd w:id="52"/>
      <w:r>
        <w:rPr>
          <w:rFonts w:hint="eastAsia" w:ascii="仿宋" w:hAnsi="仿宋" w:eastAsia="仿宋" w:cs="仿宋"/>
          <w:b/>
          <w:bCs/>
          <w:color w:val="auto"/>
          <w:sz w:val="24"/>
          <w:szCs w:val="24"/>
          <w:highlight w:val="none"/>
        </w:rPr>
        <w:t xml:space="preserve">。</w:t>
      </w:r>
      <w:r/>
    </w:p>
    <w:p>
      <w:pPr>
        <w:pStyle w:val="1030"/>
        <w:keepLines w:val="0"/>
        <w:keepNext w:val="0"/>
        <w:pageBreakBefore w:val="0"/>
        <w:spacing w:line="360" w:lineRule="auto"/>
        <w:widowControl w:val="off"/>
        <w:rPr>
          <w:rFonts w:hint="eastAsia" w:ascii="仿宋" w:hAnsi="仿宋" w:eastAsia="仿宋" w:cs="仿宋"/>
          <w:b/>
          <w:bCs/>
          <w:color w:val="auto"/>
          <w:sz w:val="24"/>
          <w:szCs w:val="24"/>
          <w:highlight w:val="none"/>
        </w:rPr>
        <w:outlineLvl w:val="3"/>
      </w:pPr>
      <w:r>
        <w:rPr>
          <w:rFonts w:hint="eastAsia" w:ascii="仿宋" w:hAnsi="仿宋" w:eastAsia="仿宋" w:cs="仿宋"/>
          <w:b/>
          <w:bCs/>
          <w:color w:val="auto"/>
          <w:sz w:val="24"/>
          <w:szCs w:val="24"/>
          <w:highlight w:val="none"/>
        </w:rPr>
        <w:t xml:space="preserve">五、项目经理</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承包人项目经理：</w:t>
      </w:r>
      <w:bookmarkStart w:id="53" w:name="EB68e67a4670a341efb326a3eff50e2dac"/>
      <w:r/>
      <w:bookmarkEnd w:id="53"/>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pStyle w:val="1030"/>
        <w:keepLines w:val="0"/>
        <w:keepNext w:val="0"/>
        <w:pageBreakBefore w:val="0"/>
        <w:spacing w:line="360" w:lineRule="auto"/>
        <w:widowControl w:val="off"/>
        <w:rPr>
          <w:rFonts w:hint="eastAsia" w:ascii="仿宋" w:hAnsi="仿宋" w:eastAsia="仿宋" w:cs="仿宋"/>
          <w:b/>
          <w:bCs/>
          <w:color w:val="auto"/>
          <w:sz w:val="24"/>
          <w:szCs w:val="24"/>
          <w:highlight w:val="none"/>
        </w:rPr>
        <w:outlineLvl w:val="3"/>
      </w:pPr>
      <w:r>
        <w:rPr>
          <w:rFonts w:hint="eastAsia" w:ascii="仿宋" w:hAnsi="仿宋" w:eastAsia="仿宋" w:cs="仿宋"/>
          <w:b/>
          <w:bCs/>
          <w:color w:val="auto"/>
          <w:sz w:val="24"/>
          <w:szCs w:val="24"/>
          <w:highlight w:val="none"/>
        </w:rPr>
        <w:t xml:space="preserve">六、合同文件构成</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本协议书与下列文件一起构成合同文件：</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成交</w:t>
      </w:r>
      <w:r>
        <w:rPr>
          <w:rFonts w:hint="eastAsia" w:ascii="仿宋" w:hAnsi="仿宋" w:eastAsia="仿宋" w:cs="仿宋"/>
          <w:color w:val="auto"/>
          <w:sz w:val="24"/>
          <w:szCs w:val="24"/>
          <w:highlight w:val="none"/>
        </w:rPr>
        <w:t xml:space="preserve">通知书（如果有）；</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（2）投标函及其附录（如果有）； </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（3）专用合同条款及其附件；</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（4）通用合同条款；</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（5）技术标准和要求；</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（6）图纸；</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（7）已标价工程量清单或预算书；</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（8）其他合同文件。</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在合同订立及履行过程中形成的与合同有关的文件均构成合同文件组成部分。</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030"/>
        <w:keepLines w:val="0"/>
        <w:keepNext w:val="0"/>
        <w:pageBreakBefore w:val="0"/>
        <w:spacing w:line="360" w:lineRule="auto"/>
        <w:widowControl w:val="off"/>
        <w:rPr>
          <w:rFonts w:hint="eastAsia" w:ascii="仿宋" w:hAnsi="仿宋" w:eastAsia="仿宋" w:cs="仿宋"/>
          <w:b/>
          <w:bCs/>
          <w:color w:val="auto"/>
          <w:sz w:val="24"/>
          <w:szCs w:val="24"/>
          <w:highlight w:val="none"/>
        </w:rPr>
        <w:outlineLvl w:val="3"/>
      </w:pPr>
      <w:r>
        <w:rPr>
          <w:rFonts w:hint="eastAsia" w:ascii="仿宋" w:hAnsi="仿宋" w:eastAsia="仿宋" w:cs="仿宋"/>
          <w:b/>
          <w:bCs/>
          <w:color w:val="auto"/>
          <w:sz w:val="24"/>
          <w:szCs w:val="24"/>
          <w:highlight w:val="none"/>
        </w:rPr>
        <w:t xml:space="preserve">七</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承诺</w:t>
      </w:r>
      <w:r/>
    </w:p>
    <w:p>
      <w:pPr>
        <w:pStyle w:val="1030"/>
        <w:ind w:firstLine="56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1.发包人承诺按照法律规定履行项目审批手续、筹集工程建设资金并按照合同约定的期限和方式支付合同价款。</w:t>
      </w:r>
      <w:r/>
    </w:p>
    <w:p>
      <w:pPr>
        <w:pStyle w:val="1030"/>
        <w:ind w:firstLine="56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pStyle w:val="1030"/>
        <w:ind w:firstLine="56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3.发包人和承包人通过招投标形式签订合同的，双方理解并承诺不再就同一工程另行签订与合同实质性内容相背离的协议。</w:t>
      </w:r>
      <w:r/>
    </w:p>
    <w:p>
      <w:pPr>
        <w:pStyle w:val="103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八、词语含义</w:t>
      </w:r>
      <w:r/>
    </w:p>
    <w:p>
      <w:pPr>
        <w:pStyle w:val="1030"/>
        <w:ind w:firstLine="56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本协议书中词语含义与第二部分通用合同条款中赋予的含义相同。</w:t>
      </w:r>
      <w:r/>
    </w:p>
    <w:p>
      <w:pPr>
        <w:pStyle w:val="1030"/>
        <w:keepLines w:val="0"/>
        <w:keepNext w:val="0"/>
        <w:pageBreakBefore w:val="0"/>
        <w:spacing w:line="360" w:lineRule="auto"/>
        <w:widowControl w:val="off"/>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九、签订时间</w:t>
      </w:r>
      <w:r/>
    </w:p>
    <w:p>
      <w:pPr>
        <w:pStyle w:val="1030"/>
        <w:ind w:firstLine="56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本合同于</w:t>
      </w:r>
      <w:bookmarkStart w:id="54" w:name="EBa76e539fbbcf4fafbe772ad86d82f489"/>
      <w:r/>
      <w:bookmarkEnd w:id="54"/>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rPr>
        <w:t xml:space="preserve">签订。</w:t>
      </w:r>
      <w:r/>
    </w:p>
    <w:p>
      <w:pPr>
        <w:pStyle w:val="1030"/>
        <w:keepLines w:val="0"/>
        <w:keepNext w:val="0"/>
        <w:pageBreakBefore w:val="0"/>
        <w:spacing w:line="360" w:lineRule="auto"/>
        <w:widowControl w:val="off"/>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十、签订地点</w:t>
      </w:r>
      <w:r/>
    </w:p>
    <w:p>
      <w:pPr>
        <w:pStyle w:val="1030"/>
        <w:ind w:firstLine="56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本合同在</w:t>
      </w:r>
      <w:r>
        <w:rPr>
          <w:rFonts w:hint="eastAsia" w:ascii="仿宋" w:hAnsi="仿宋" w:eastAsia="仿宋" w:cs="仿宋"/>
          <w:bCs/>
          <w:color w:val="auto"/>
          <w:sz w:val="24"/>
          <w:szCs w:val="24"/>
          <w:highlight w:val="none"/>
          <w:lang w:eastAsia="zh-CN"/>
        </w:rPr>
        <w:t xml:space="preserve">镇江市润州区宝塔路街道办事处</w:t>
      </w:r>
      <w:r>
        <w:rPr>
          <w:rFonts w:hint="eastAsia" w:ascii="仿宋" w:hAnsi="仿宋" w:eastAsia="仿宋" w:cs="仿宋"/>
          <w:bCs/>
          <w:color w:val="auto"/>
          <w:sz w:val="24"/>
          <w:szCs w:val="24"/>
          <w:highlight w:val="none"/>
        </w:rPr>
        <w:t xml:space="preserve">签订。</w:t>
      </w:r>
      <w:r/>
    </w:p>
    <w:p>
      <w:pPr>
        <w:pStyle w:val="1030"/>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val="0"/>
          <w:color w:val="auto"/>
          <w:sz w:val="24"/>
          <w:szCs w:val="24"/>
          <w:highlight w:val="none"/>
        </w:rPr>
        <w:t xml:space="preserve">十一、补充协议</w:t>
      </w:r>
      <w:r/>
    </w:p>
    <w:p>
      <w:pPr>
        <w:pStyle w:val="1030"/>
        <w:ind w:firstLine="560"/>
        <w:keepLines w:val="0"/>
        <w:keepNext w:val="0"/>
        <w:pageBreakBefore w:val="0"/>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合同未尽事宜，合同当事人另行签订补充协议，补充协议是合同的组成部分</w:t>
      </w:r>
      <w:r>
        <w:rPr>
          <w:rFonts w:hint="eastAsia" w:ascii="仿宋" w:hAnsi="仿宋" w:eastAsia="仿宋" w:cs="仿宋"/>
          <w:bCs/>
          <w:color w:val="auto"/>
          <w:sz w:val="24"/>
          <w:szCs w:val="24"/>
          <w:highlight w:val="none"/>
          <w:lang w:eastAsia="zh-CN"/>
        </w:rPr>
        <w:t xml:space="preserve">。</w:t>
      </w:r>
      <w:r/>
    </w:p>
    <w:p>
      <w:pPr>
        <w:pStyle w:val="1030"/>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val="0"/>
          <w:color w:val="auto"/>
          <w:sz w:val="24"/>
          <w:szCs w:val="24"/>
          <w:highlight w:val="none"/>
        </w:rPr>
        <w:t xml:space="preserve">十二、合同生效</w:t>
      </w:r>
      <w:r/>
    </w:p>
    <w:p>
      <w:pPr>
        <w:pStyle w:val="1030"/>
        <w:ind w:firstLine="56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本合同自</w:t>
      </w:r>
      <w:bookmarkStart w:id="55" w:name="EBe96b94978cdd4cebbac34511681b317c"/>
      <w:r>
        <w:rPr>
          <w:rFonts w:hint="eastAsia" w:ascii="仿宋" w:hAnsi="仿宋" w:eastAsia="仿宋" w:cs="仿宋"/>
          <w:bCs/>
          <w:color w:val="auto"/>
          <w:sz w:val="24"/>
          <w:szCs w:val="24"/>
          <w:highlight w:val="none"/>
        </w:rPr>
        <w:t xml:space="preserve">双方签字盖章</w:t>
      </w:r>
      <w:bookmarkEnd w:id="55"/>
      <w:r>
        <w:rPr>
          <w:rFonts w:hint="eastAsia" w:ascii="仿宋" w:hAnsi="仿宋" w:eastAsia="仿宋" w:cs="仿宋"/>
          <w:bCs/>
          <w:color w:val="auto"/>
          <w:sz w:val="24"/>
          <w:szCs w:val="24"/>
          <w:highlight w:val="none"/>
        </w:rPr>
        <w:t xml:space="preserve">生效。</w:t>
      </w:r>
      <w:r/>
    </w:p>
    <w:p>
      <w:pPr>
        <w:pStyle w:val="1030"/>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十三、合同份数</w:t>
      </w:r>
      <w:r/>
    </w:p>
    <w:p>
      <w:pPr>
        <w:pStyle w:val="1030"/>
        <w:ind w:firstLine="56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本合同一式</w:t>
      </w: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rPr>
        <w:t xml:space="preserve">份，均具有同等法律效力，发包人执</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份，承包人执</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份。</w:t>
      </w:r>
      <w:r/>
    </w:p>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bl>
      <w:tblPr>
        <w:tblStyle w:val="749"/>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231"/>
        <w:gridCol w:w="2595"/>
        <w:gridCol w:w="2220"/>
        <w:gridCol w:w="2591"/>
      </w:tblGrid>
      <w:tr>
        <w:trPr>
          <w:jc w:val="center"/>
          <w:trHeight w:val="186"/>
        </w:trPr>
        <w:tc>
          <w:tcPr>
            <w:tcW w:w="2231"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w:t>
            </w:r>
            <w:r/>
          </w:p>
        </w:tc>
        <w:tc>
          <w:tcPr>
            <w:tcW w:w="2595"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56" w:name="EBbc079446c97c4bf0a786ca5e0d8bfe0d"/>
            <w:r/>
            <w:bookmarkEnd w:id="56"/>
            <w:r>
              <w:rPr>
                <w:rFonts w:hint="eastAsia" w:ascii="仿宋" w:hAnsi="仿宋" w:eastAsia="仿宋" w:cs="仿宋"/>
                <w:color w:val="auto"/>
                <w:sz w:val="24"/>
                <w:szCs w:val="24"/>
                <w:highlight w:val="none"/>
              </w:rPr>
              <w:t xml:space="preserve">(公章)  </w:t>
            </w:r>
            <w:r/>
          </w:p>
        </w:tc>
        <w:tc>
          <w:tcPr>
            <w:tcW w:w="2220"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w:t>
            </w:r>
            <w:r/>
          </w:p>
        </w:tc>
        <w:tc>
          <w:tcPr>
            <w:tcW w:w="2591"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57" w:name="EBb775f2e29c794e2492c1e47de590d6c0"/>
            <w:r/>
            <w:bookmarkEnd w:id="57"/>
            <w:r>
              <w:rPr>
                <w:rFonts w:hint="eastAsia" w:ascii="仿宋" w:hAnsi="仿宋" w:eastAsia="仿宋" w:cs="仿宋"/>
                <w:color w:val="auto"/>
                <w:sz w:val="24"/>
                <w:szCs w:val="24"/>
                <w:highlight w:val="none"/>
              </w:rPr>
              <w:t xml:space="preserve">(公章)</w:t>
            </w:r>
            <w:r/>
          </w:p>
        </w:tc>
      </w:tr>
      <w:tr>
        <w:trPr>
          <w:jc w:val="center"/>
          <w:trHeight w:val="683"/>
        </w:trPr>
        <w:tc>
          <w:tcPr>
            <w:tcW w:w="2231"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法定代表人或其委托代理人：</w:t>
            </w:r>
            <w:r/>
          </w:p>
        </w:tc>
        <w:tc>
          <w:tcPr>
            <w:tcW w:w="2595"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58" w:name="EB48c7d90b908c4643ba74c7a3e0f47880"/>
            <w:r/>
            <w:bookmarkEnd w:id="58"/>
            <w:r>
              <w:rPr>
                <w:rFonts w:hint="eastAsia" w:ascii="仿宋" w:hAnsi="仿宋" w:eastAsia="仿宋" w:cs="仿宋"/>
                <w:color w:val="auto"/>
                <w:sz w:val="24"/>
                <w:szCs w:val="24"/>
                <w:highlight w:val="none"/>
              </w:rPr>
              <w:t xml:space="preserve">(签字）</w:t>
            </w:r>
            <w:r/>
          </w:p>
        </w:tc>
        <w:tc>
          <w:tcPr>
            <w:tcW w:w="2220"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法定代表人或其委托代理人：</w:t>
            </w:r>
            <w:r/>
          </w:p>
        </w:tc>
        <w:tc>
          <w:tcPr>
            <w:tcW w:w="2591"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59" w:name="EBc1f624df04044e6eac47e0765b946017"/>
            <w:r/>
            <w:bookmarkEnd w:id="59"/>
            <w:r>
              <w:rPr>
                <w:rFonts w:hint="eastAsia" w:ascii="仿宋" w:hAnsi="仿宋" w:eastAsia="仿宋" w:cs="仿宋"/>
                <w:color w:val="auto"/>
                <w:sz w:val="24"/>
                <w:szCs w:val="24"/>
                <w:highlight w:val="none"/>
              </w:rPr>
              <w:t xml:space="preserve">(签字)</w:t>
            </w:r>
            <w:r/>
          </w:p>
        </w:tc>
      </w:tr>
      <w:tr>
        <w:trPr>
          <w:jc w:val="center"/>
          <w:trHeight w:val="360"/>
        </w:trPr>
        <w:tc>
          <w:tcPr>
            <w:tcW w:w="2231"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组织机构代码：</w:t>
            </w:r>
            <w:r/>
          </w:p>
        </w:tc>
        <w:tc>
          <w:tcPr>
            <w:tcW w:w="2595"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60" w:name="EBf27bdadf736246b1b3f3eecb89fc1837"/>
            <w:r/>
            <w:bookmarkEnd w:id="60"/>
            <w:r/>
            <w:r/>
          </w:p>
        </w:tc>
        <w:tc>
          <w:tcPr>
            <w:tcW w:w="2220"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组织机构代码：</w:t>
            </w:r>
            <w:r/>
          </w:p>
        </w:tc>
        <w:tc>
          <w:tcPr>
            <w:tcW w:w="2591"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61" w:name="EBb70931743c23447fbed316c3b02cc534"/>
            <w:r/>
            <w:bookmarkEnd w:id="61"/>
            <w:r/>
            <w:r/>
          </w:p>
        </w:tc>
      </w:tr>
      <w:tr>
        <w:trPr>
          <w:jc w:val="center"/>
          <w:trHeight w:val="546"/>
        </w:trPr>
        <w:tc>
          <w:tcPr>
            <w:tcW w:w="2231"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p>
        </w:tc>
        <w:tc>
          <w:tcPr>
            <w:tcW w:w="2595"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62" w:name="EBee6cb94c60094a6abdf92857f3f2df28"/>
            <w:r/>
            <w:bookmarkEnd w:id="62"/>
            <w:r/>
            <w:r/>
          </w:p>
        </w:tc>
        <w:tc>
          <w:tcPr>
            <w:tcW w:w="2220"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p>
        </w:tc>
        <w:tc>
          <w:tcPr>
            <w:tcW w:w="2591"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63" w:name="EB97c2473190b842dcb7d04fbe799559a3"/>
            <w:r/>
            <w:bookmarkEnd w:id="63"/>
            <w:r/>
            <w:r/>
          </w:p>
        </w:tc>
      </w:tr>
      <w:tr>
        <w:trPr>
          <w:jc w:val="center"/>
          <w:trHeight w:val="546"/>
        </w:trPr>
        <w:tc>
          <w:tcPr>
            <w:tcW w:w="2231"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tcW w:w="2595"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64" w:name="EB5dda9293b78345699fbbeaded64d82c2"/>
            <w:r/>
            <w:bookmarkEnd w:id="64"/>
            <w:r/>
            <w:r/>
          </w:p>
        </w:tc>
        <w:tc>
          <w:tcPr>
            <w:tcW w:w="2220"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tcW w:w="2591"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65" w:name="EB1dbb0bf4342e4bf3ac2d1ead4fa12268"/>
            <w:r/>
            <w:bookmarkEnd w:id="65"/>
            <w:r/>
            <w:r/>
          </w:p>
        </w:tc>
      </w:tr>
      <w:tr>
        <w:trPr>
          <w:jc w:val="center"/>
          <w:trHeight w:val="147"/>
        </w:trPr>
        <w:tc>
          <w:tcPr>
            <w:tcW w:w="2231"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c>
          <w:tcPr>
            <w:tcW w:w="2595"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66" w:name="EB6aec6e810e5c437a9eef65ab20e1041f"/>
            <w:r/>
            <w:bookmarkEnd w:id="66"/>
            <w:r/>
            <w:r/>
          </w:p>
        </w:tc>
        <w:tc>
          <w:tcPr>
            <w:tcW w:w="2220"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c>
          <w:tcPr>
            <w:tcW w:w="2591"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67" w:name="EB966dff860bea450294a24af8b4b7723d"/>
            <w:r/>
            <w:bookmarkEnd w:id="67"/>
            <w:r/>
            <w:r/>
          </w:p>
        </w:tc>
      </w:tr>
      <w:tr>
        <w:trPr>
          <w:jc w:val="center"/>
          <w:trHeight w:val="103"/>
        </w:trPr>
        <w:tc>
          <w:tcPr>
            <w:tcW w:w="2231"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w:t>
            </w:r>
            <w:r/>
          </w:p>
        </w:tc>
        <w:tc>
          <w:tcPr>
            <w:tcW w:w="2595"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68" w:name="EB9657c8fcf9f04798acf263c031273408"/>
            <w:r/>
            <w:bookmarkEnd w:id="68"/>
            <w:r/>
            <w:r/>
          </w:p>
        </w:tc>
        <w:tc>
          <w:tcPr>
            <w:tcW w:w="2220"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w:t>
            </w:r>
            <w:r/>
          </w:p>
        </w:tc>
        <w:tc>
          <w:tcPr>
            <w:tcW w:w="2591"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69" w:name="EB7f8d7daff2e24d22a4f78f5523f2a69c"/>
            <w:r/>
            <w:bookmarkEnd w:id="69"/>
            <w:r/>
            <w:r/>
          </w:p>
        </w:tc>
      </w:tr>
      <w:tr>
        <w:trPr>
          <w:jc w:val="center"/>
          <w:trHeight w:val="546"/>
        </w:trPr>
        <w:tc>
          <w:tcPr>
            <w:tcW w:w="2231"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w:t>
            </w:r>
            <w:r/>
          </w:p>
        </w:tc>
        <w:tc>
          <w:tcPr>
            <w:tcW w:w="2595"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70" w:name="EB988ffcef069a4f7daac0b47078cf1739"/>
            <w:r/>
            <w:bookmarkEnd w:id="70"/>
            <w:r/>
            <w:r/>
          </w:p>
        </w:tc>
        <w:tc>
          <w:tcPr>
            <w:tcW w:w="2220"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w:t>
            </w:r>
            <w:r/>
          </w:p>
        </w:tc>
        <w:tc>
          <w:tcPr>
            <w:tcW w:w="2591"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71" w:name="EB946875a6cddd4fda82f655c82ab43e68"/>
            <w:r/>
            <w:bookmarkEnd w:id="71"/>
            <w:r/>
            <w:r/>
          </w:p>
        </w:tc>
      </w:tr>
      <w:tr>
        <w:trPr>
          <w:jc w:val="center"/>
          <w:trHeight w:val="546"/>
        </w:trPr>
        <w:tc>
          <w:tcPr>
            <w:tcW w:w="2231"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w:t>
            </w:r>
            <w:r/>
          </w:p>
        </w:tc>
        <w:tc>
          <w:tcPr>
            <w:tcW w:w="2595"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72" w:name="EB5fa623c205094ba2be9067b11a2769d4"/>
            <w:r/>
            <w:bookmarkEnd w:id="72"/>
            <w:r/>
            <w:r/>
          </w:p>
        </w:tc>
        <w:tc>
          <w:tcPr>
            <w:tcW w:w="2220"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w:t>
            </w:r>
            <w:r/>
          </w:p>
        </w:tc>
        <w:tc>
          <w:tcPr>
            <w:tcW w:w="2591"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73" w:name="EBd4df92fe6ed94db0b0978eddec38af62"/>
            <w:r/>
            <w:bookmarkEnd w:id="73"/>
            <w:r/>
            <w:r/>
          </w:p>
        </w:tc>
      </w:tr>
      <w:tr>
        <w:trPr>
          <w:jc w:val="center"/>
          <w:trHeight w:val="546"/>
        </w:trPr>
        <w:tc>
          <w:tcPr>
            <w:tcW w:w="2231"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p>
        </w:tc>
        <w:tc>
          <w:tcPr>
            <w:tcW w:w="2595"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74" w:name="EB0eb1cf704ddc46e8a650370b8028c4ca"/>
            <w:r/>
            <w:bookmarkEnd w:id="74"/>
            <w:r/>
            <w:r/>
          </w:p>
        </w:tc>
        <w:tc>
          <w:tcPr>
            <w:tcW w:w="2220"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p>
        </w:tc>
        <w:tc>
          <w:tcPr>
            <w:tcW w:w="2591"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75" w:name="EBcc901d689b6c400ba0449c926a9ecf3e"/>
            <w:r/>
            <w:bookmarkEnd w:id="75"/>
            <w:r/>
            <w:r/>
          </w:p>
        </w:tc>
      </w:tr>
      <w:tr>
        <w:trPr>
          <w:jc w:val="center"/>
          <w:trHeight w:val="546"/>
        </w:trPr>
        <w:tc>
          <w:tcPr>
            <w:tcW w:w="2231"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c>
          <w:tcPr>
            <w:tcW w:w="2595"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76" w:name="EB809d5f0f744b41caa30d1eff0d5c3054"/>
            <w:r/>
            <w:bookmarkEnd w:id="76"/>
            <w:r/>
            <w:r/>
          </w:p>
        </w:tc>
        <w:tc>
          <w:tcPr>
            <w:tcW w:w="2220"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c>
          <w:tcPr>
            <w:tcW w:w="2591"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77" w:name="EB50b946c9b87f411fa4188599a26f068b"/>
            <w:r/>
            <w:bookmarkEnd w:id="77"/>
            <w:r/>
            <w:r/>
          </w:p>
        </w:tc>
      </w:tr>
      <w:tr>
        <w:trPr>
          <w:jc w:val="center"/>
          <w:trHeight w:val="546"/>
        </w:trPr>
        <w:tc>
          <w:tcPr>
            <w:tcW w:w="2231"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  号：</w:t>
            </w:r>
            <w:r/>
          </w:p>
        </w:tc>
        <w:tc>
          <w:tcPr>
            <w:tcW w:w="2595"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78" w:name="EBb21b65527568482b8a4602f2d2378d67"/>
            <w:r/>
            <w:bookmarkEnd w:id="78"/>
            <w:r/>
            <w:r/>
          </w:p>
        </w:tc>
        <w:tc>
          <w:tcPr>
            <w:tcW w:w="2220"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  号：</w:t>
            </w:r>
            <w:r/>
          </w:p>
        </w:tc>
        <w:tc>
          <w:tcPr>
            <w:tcW w:w="2591"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79" w:name="EBe5efaad67daf439397257b2bf3f6a675"/>
            <w:r/>
            <w:bookmarkEnd w:id="79"/>
            <w:r/>
            <w:r/>
          </w:p>
        </w:tc>
      </w:tr>
    </w:tbl>
    <w:p>
      <w:pPr>
        <w:pStyle w:val="1030"/>
        <w:keepLines w:val="0"/>
        <w:keepNext w:val="0"/>
        <w:pageBreakBefore w:val="0"/>
        <w:spacing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1030"/>
        <w:keepLines w:val="0"/>
        <w:keepNext w:val="0"/>
        <w:pageBreakBefore w:val="0"/>
        <w:spacing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1030"/>
        <w:keepLines w:val="0"/>
        <w:keepNext w:val="0"/>
        <w:pageBreakBefore w:val="0"/>
        <w:spacing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spacing w:line="360" w:lineRule="auto"/>
        <w:rPr>
          <w:rFonts w:hint="eastAsia" w:ascii="仿宋" w:hAnsi="仿宋" w:eastAsia="仿宋" w:cs="仿宋"/>
          <w:b/>
          <w:color w:val="auto"/>
          <w:sz w:val="28"/>
          <w:szCs w:val="28"/>
          <w:highlight w:val="none"/>
        </w:rPr>
      </w:pPr>
      <w:r/>
      <w:bookmarkStart w:id="80" w:name="_Toc7770"/>
      <w:r>
        <w:rPr>
          <w:rFonts w:hint="eastAsia" w:ascii="仿宋" w:hAnsi="仿宋" w:eastAsia="仿宋" w:cs="仿宋"/>
          <w:b/>
          <w:color w:val="auto"/>
          <w:sz w:val="28"/>
          <w:szCs w:val="28"/>
          <w:highlight w:val="none"/>
        </w:rPr>
        <w:br w:type="page" w:clear="all"/>
      </w:r>
      <w:bookmarkEnd w:id="80"/>
      <w:r/>
      <w:r/>
    </w:p>
    <w:p>
      <w:pPr>
        <w:pStyle w:val="1030"/>
        <w:jc w:val="center"/>
        <w:keepLines w:val="0"/>
        <w:keepNext w:val="0"/>
        <w:pageBreakBefore w:val="0"/>
        <w:spacing w:line="360" w:lineRule="auto"/>
        <w:widowControl w:val="off"/>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lang w:val="en-US" w:eastAsia="zh-CN"/>
        </w:rPr>
        <w:t xml:space="preserve"> 第二部分    </w:t>
      </w:r>
      <w:r>
        <w:rPr>
          <w:rFonts w:hint="eastAsia" w:ascii="仿宋" w:hAnsi="仿宋" w:eastAsia="仿宋" w:cs="仿宋"/>
          <w:b/>
          <w:bCs w:val="0"/>
          <w:color w:val="auto"/>
          <w:sz w:val="28"/>
          <w:szCs w:val="28"/>
          <w:highlight w:val="none"/>
        </w:rPr>
        <w:t xml:space="preserve">通用合同条款</w:t>
      </w:r>
      <w:r/>
    </w:p>
    <w:p>
      <w:pPr>
        <w:pStyle w:val="1030"/>
        <w:ind w:firstLine="560"/>
        <w:jc w:val="both"/>
        <w:keepLines w:val="0"/>
        <w:keepNext w:val="0"/>
        <w:pageBreakBefore w:val="0"/>
        <w:spacing w:line="360" w:lineRule="auto"/>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采用《建设工程施工合同（示范文本）》（GF—2017—0201）</w:t>
      </w:r>
      <w:r/>
    </w:p>
    <w:p>
      <w:pPr>
        <w:pStyle w:val="1030"/>
        <w:jc w:val="center"/>
        <w:keepLines w:val="0"/>
        <w:keepNext w:val="0"/>
        <w:pageBreakBefore w:val="0"/>
        <w:spacing w:line="360" w:lineRule="auto"/>
        <w:widowControl w:val="off"/>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r>
      <w:r/>
    </w:p>
    <w:p>
      <w:pPr>
        <w:ind w:firstLine="3373"/>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第三部分    </w:t>
      </w:r>
      <w:r>
        <w:rPr>
          <w:rFonts w:hint="eastAsia" w:ascii="仿宋" w:hAnsi="仿宋" w:eastAsia="仿宋" w:cs="仿宋"/>
          <w:b/>
          <w:bCs/>
          <w:color w:val="auto"/>
          <w:sz w:val="28"/>
          <w:szCs w:val="28"/>
          <w:highlight w:val="none"/>
        </w:rPr>
        <w:t xml:space="preserve">专用合同条款</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 一般约定</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1.1 词语定义</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1.1.1合同</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1.1.1.10其他合同文件包括：</w:t>
      </w:r>
      <w:bookmarkStart w:id="81" w:name="EB7824a48e646e4dceb1ec64d924b42458"/>
      <w:r>
        <w:rPr>
          <w:rFonts w:hint="eastAsia" w:ascii="仿宋" w:hAnsi="仿宋" w:eastAsia="仿宋" w:cs="仿宋"/>
          <w:color w:val="auto"/>
          <w:sz w:val="24"/>
          <w:szCs w:val="24"/>
          <w:highlight w:val="none"/>
        </w:rPr>
        <w:t xml:space="preserve">执行通用条款</w:t>
      </w:r>
      <w:bookmarkEnd w:id="81"/>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 合同当事人及其他相关方</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1.1.2.4监理人：</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bookmarkStart w:id="82" w:name="EB2e53f7aaf8c84148b9c433ab24e76286"/>
      <w:r/>
      <w:bookmarkEnd w:id="82"/>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资质类别和等级：</w:t>
      </w:r>
      <w:bookmarkStart w:id="83" w:name="EB6e2500e2c9314dfe87e2544f3bbc3ae8"/>
      <w:r/>
      <w:bookmarkEnd w:id="83"/>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bookmarkStart w:id="84" w:name="EBf950159031bc4009aa85eb992c30604c"/>
      <w:r/>
      <w:bookmarkEnd w:id="84"/>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bookmarkStart w:id="85" w:name="EB8fe2f3875cdf455ba469fddaf7ac0a3f"/>
      <w:r/>
      <w:bookmarkEnd w:id="85"/>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bookmarkStart w:id="86" w:name="EBef7db2a549e749aebd1f6977bf07ff0b"/>
      <w:r/>
      <w:bookmarkEnd w:id="86"/>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1.1.2.5 设计人：</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bookmarkStart w:id="87" w:name="EBc9b38ba4e0624228987db730ad937158"/>
      <w:r/>
      <w:bookmarkEnd w:id="87"/>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资质类别和等级：</w:t>
      </w:r>
      <w:bookmarkStart w:id="88" w:name="EB8aa3e011579f40e5b69997ef06a0f9e4"/>
      <w:r/>
      <w:bookmarkEnd w:id="88"/>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bookmarkStart w:id="89" w:name="EBd5bca760c1e74fbd8c42c0b7e6c84365"/>
      <w:r/>
      <w:bookmarkEnd w:id="89"/>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bookmarkStart w:id="90" w:name="EB73cb63154221440e85c03e8673f77d17"/>
      <w:r/>
      <w:bookmarkEnd w:id="90"/>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bookmarkStart w:id="91" w:name="EBe2252fb1adbc4f8f8c7797b91c23e60c"/>
      <w:r/>
      <w:bookmarkEnd w:id="91"/>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 工程和设备</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1.1.3.7 作为施工现场组成部分的其他场所包括：</w:t>
      </w:r>
      <w:bookmarkStart w:id="92" w:name="EB8b1000229bcb4675af85ffccb59ba7ca"/>
      <w:r>
        <w:rPr>
          <w:rFonts w:hint="eastAsia" w:ascii="仿宋" w:hAnsi="仿宋" w:eastAsia="仿宋" w:cs="仿宋"/>
          <w:color w:val="auto"/>
          <w:sz w:val="24"/>
          <w:szCs w:val="24"/>
          <w:highlight w:val="none"/>
        </w:rPr>
        <w:t xml:space="preserve">执行通用条款</w:t>
      </w:r>
      <w:bookmarkEnd w:id="92"/>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1.1.3.9 永久占地包括：</w:t>
      </w:r>
      <w:bookmarkStart w:id="93" w:name="EB7cea897f406d40a8b13abe25195a8067"/>
      <w:r/>
      <w:bookmarkEnd w:id="93"/>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1.1.3.10 临时占地包括：</w:t>
      </w:r>
      <w:bookmarkStart w:id="94" w:name="EBe8e62205791242f8a17babb2bdbb8631"/>
      <w:r/>
      <w:bookmarkEnd w:id="94"/>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1.3法律 </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适用于合同的其他规范性文件：</w:t>
      </w:r>
      <w:bookmarkStart w:id="95" w:name="EB77d2e2b0ca6f45c7a93f33105f3add4a"/>
      <w:r>
        <w:rPr>
          <w:rFonts w:hint="eastAsia" w:ascii="仿宋" w:hAnsi="仿宋" w:eastAsia="仿宋" w:cs="仿宋"/>
          <w:color w:val="auto"/>
          <w:sz w:val="24"/>
          <w:szCs w:val="24"/>
          <w:highlight w:val="none"/>
        </w:rPr>
        <w:t xml:space="preserve">执行通用条款</w:t>
      </w:r>
      <w:bookmarkEnd w:id="95"/>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 标准和规范</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  适用于工程的标准规范包括：</w:t>
      </w:r>
      <w:bookmarkStart w:id="96" w:name="EBa87cc2b3da1b4d5f9c798ae74bbbdc8e"/>
      <w:r>
        <w:rPr>
          <w:rFonts w:hint="eastAsia" w:ascii="仿宋" w:hAnsi="仿宋" w:eastAsia="仿宋" w:cs="仿宋"/>
          <w:color w:val="auto"/>
          <w:sz w:val="24"/>
          <w:szCs w:val="24"/>
          <w:highlight w:val="none"/>
        </w:rPr>
        <w:t xml:space="preserve">执行通用条款</w:t>
      </w:r>
      <w:bookmarkEnd w:id="96"/>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1.4.2  发包人提供国外标准、规范的名称：</w:t>
      </w:r>
      <w:bookmarkStart w:id="97" w:name="EB5c71151f494c484a8ede35e72ce07128"/>
      <w:r>
        <w:rPr>
          <w:rFonts w:hint="eastAsia" w:ascii="仿宋" w:hAnsi="仿宋" w:eastAsia="仿宋" w:cs="仿宋"/>
          <w:color w:val="auto"/>
          <w:sz w:val="24"/>
          <w:szCs w:val="24"/>
          <w:highlight w:val="none"/>
        </w:rPr>
        <w:t xml:space="preserve">执行通用条款</w:t>
      </w:r>
      <w:bookmarkEnd w:id="97"/>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发包人提供国外标准、规范的份数：</w:t>
      </w:r>
      <w:bookmarkStart w:id="98" w:name="EB3d2b790144664836bd42b02209fb5e64"/>
      <w:r/>
      <w:bookmarkEnd w:id="98"/>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发包人提供国外标准、规范的名称：</w:t>
      </w:r>
      <w:bookmarkStart w:id="99" w:name="EBca9f7cc82ef644d5832a7c9a6f279d17"/>
      <w:r/>
      <w:bookmarkEnd w:id="99"/>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1.4.3  发包人对工程的技术标准和功能要求的特殊要求：</w:t>
      </w:r>
      <w:bookmarkStart w:id="100" w:name="EBdff34f9a125742a996731bb32b8bc6eb"/>
      <w:r>
        <w:rPr>
          <w:rFonts w:hint="eastAsia" w:ascii="仿宋" w:hAnsi="仿宋" w:eastAsia="仿宋" w:cs="仿宋"/>
          <w:color w:val="auto"/>
          <w:sz w:val="24"/>
          <w:szCs w:val="24"/>
          <w:highlight w:val="none"/>
        </w:rPr>
        <w:t xml:space="preserve">执行通用条款</w:t>
      </w:r>
      <w:bookmarkEnd w:id="100"/>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1.5 合同文件的优先顺序</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合同文件组成及优先顺序为：</w:t>
      </w:r>
      <w:bookmarkStart w:id="101" w:name="EB3cba480e09e745a0a0d82e04826771f9"/>
      <w:r>
        <w:rPr>
          <w:rFonts w:hint="eastAsia" w:ascii="仿宋" w:hAnsi="仿宋" w:eastAsia="仿宋" w:cs="仿宋"/>
          <w:color w:val="auto"/>
          <w:sz w:val="24"/>
          <w:szCs w:val="24"/>
          <w:highlight w:val="none"/>
        </w:rPr>
        <w:t xml:space="preserve">执行通用条款</w:t>
      </w:r>
      <w:bookmarkEnd w:id="101"/>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1.6 图纸和承包人文件</w:t>
      </w:r>
      <w:r>
        <w:rPr>
          <w:rFonts w:hint="eastAsia" w:ascii="仿宋" w:hAnsi="仿宋" w:eastAsia="仿宋" w:cs="仿宋"/>
          <w:color w:val="auto"/>
          <w:sz w:val="24"/>
          <w:szCs w:val="24"/>
          <w:highlight w:val="none"/>
        </w:rPr>
        <w:tab/>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 图纸的提供</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发包人向承包人提供图纸的期限：</w:t>
      </w:r>
      <w:bookmarkStart w:id="102" w:name="EBc44507fe32484ee7b79344e0512362e2"/>
      <w:r>
        <w:rPr>
          <w:rFonts w:hint="eastAsia" w:ascii="仿宋" w:hAnsi="仿宋" w:eastAsia="仿宋" w:cs="仿宋"/>
          <w:color w:val="auto"/>
          <w:sz w:val="24"/>
          <w:szCs w:val="24"/>
          <w:highlight w:val="none"/>
        </w:rPr>
        <w:t xml:space="preserve">执行通用条款</w:t>
      </w:r>
      <w:bookmarkEnd w:id="102"/>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发包人向承包人提供图纸的数量：</w:t>
      </w:r>
      <w:bookmarkStart w:id="103" w:name="EBa0944f81754f4a9f86037cb5db47a0c2"/>
      <w:r>
        <w:rPr>
          <w:rFonts w:hint="eastAsia" w:ascii="仿宋" w:hAnsi="仿宋" w:eastAsia="仿宋" w:cs="仿宋"/>
          <w:color w:val="auto"/>
          <w:sz w:val="24"/>
          <w:szCs w:val="24"/>
          <w:highlight w:val="none"/>
        </w:rPr>
        <w:t xml:space="preserve">执行通用条款</w:t>
      </w:r>
      <w:bookmarkEnd w:id="103"/>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发包人向承包人提供图纸的内容：</w:t>
      </w:r>
      <w:bookmarkStart w:id="104" w:name="EBe1c428c18d5a48af97d690dd89954bae"/>
      <w:r>
        <w:rPr>
          <w:rFonts w:hint="eastAsia" w:ascii="仿宋" w:hAnsi="仿宋" w:eastAsia="仿宋" w:cs="仿宋"/>
          <w:color w:val="auto"/>
          <w:sz w:val="24"/>
          <w:szCs w:val="24"/>
          <w:highlight w:val="none"/>
        </w:rPr>
        <w:t xml:space="preserve">执行通用条款</w:t>
      </w:r>
      <w:bookmarkEnd w:id="104"/>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1.6.4 承包人文件</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需要由承包人提供的文件，包括：</w:t>
      </w:r>
      <w:bookmarkStart w:id="105" w:name="EB8d734352d39d4c4e86dfdd8e54e5cd53"/>
      <w:r>
        <w:rPr>
          <w:rFonts w:hint="eastAsia" w:ascii="仿宋" w:hAnsi="仿宋" w:eastAsia="仿宋" w:cs="仿宋"/>
          <w:color w:val="auto"/>
          <w:sz w:val="24"/>
          <w:szCs w:val="24"/>
          <w:highlight w:val="none"/>
        </w:rPr>
        <w:t xml:space="preserve">执行通用条款</w:t>
      </w:r>
      <w:bookmarkEnd w:id="105"/>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承包人提供的文件的期限为：</w:t>
      </w:r>
      <w:bookmarkStart w:id="106" w:name="EB67f086705e1d400f84267265eb6630f9"/>
      <w:r>
        <w:rPr>
          <w:rFonts w:hint="eastAsia" w:ascii="仿宋" w:hAnsi="仿宋" w:eastAsia="仿宋" w:cs="仿宋"/>
          <w:color w:val="auto"/>
          <w:sz w:val="24"/>
          <w:szCs w:val="24"/>
          <w:highlight w:val="none"/>
        </w:rPr>
        <w:t xml:space="preserve">执行通用条款</w:t>
      </w:r>
      <w:bookmarkEnd w:id="106"/>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承包人提供的文件的数量为：</w:t>
      </w:r>
      <w:bookmarkStart w:id="107" w:name="EBcac7ac44a3ea4b60a47c234f74fab519"/>
      <w:r>
        <w:rPr>
          <w:rFonts w:hint="eastAsia" w:ascii="仿宋" w:hAnsi="仿宋" w:eastAsia="仿宋" w:cs="仿宋"/>
          <w:color w:val="auto"/>
          <w:sz w:val="24"/>
          <w:szCs w:val="24"/>
          <w:highlight w:val="none"/>
        </w:rPr>
        <w:t xml:space="preserve">执行通用条款</w:t>
      </w:r>
      <w:bookmarkEnd w:id="107"/>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承包人提供的文件的形式为：</w:t>
      </w:r>
      <w:bookmarkStart w:id="108" w:name="EBd9eb8dbbfe52422289cc8396bb051631"/>
      <w:r>
        <w:rPr>
          <w:rFonts w:hint="eastAsia" w:ascii="仿宋" w:hAnsi="仿宋" w:eastAsia="仿宋" w:cs="仿宋"/>
          <w:color w:val="auto"/>
          <w:sz w:val="24"/>
          <w:szCs w:val="24"/>
          <w:highlight w:val="none"/>
        </w:rPr>
        <w:t xml:space="preserve">执行通用条款</w:t>
      </w:r>
      <w:bookmarkEnd w:id="108"/>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发包人审批承包人文件的期限：</w:t>
      </w:r>
      <w:bookmarkStart w:id="109" w:name="EBb65ce4059dae4363a75506ca4dd3fc39"/>
      <w:r>
        <w:rPr>
          <w:rFonts w:hint="eastAsia" w:ascii="仿宋" w:hAnsi="仿宋" w:eastAsia="仿宋" w:cs="仿宋"/>
          <w:color w:val="auto"/>
          <w:sz w:val="24"/>
          <w:szCs w:val="24"/>
          <w:highlight w:val="none"/>
        </w:rPr>
        <w:t xml:space="preserve">执行通用条款</w:t>
      </w:r>
      <w:bookmarkEnd w:id="109"/>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1.6.5 现场图纸准备</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关于现场图纸准备的约定：</w:t>
      </w:r>
      <w:bookmarkStart w:id="110" w:name="EBb28623e362704b0384a8ddb466f0bbb9"/>
      <w:r>
        <w:rPr>
          <w:rFonts w:hint="eastAsia" w:ascii="仿宋" w:hAnsi="仿宋" w:eastAsia="仿宋" w:cs="仿宋"/>
          <w:color w:val="auto"/>
          <w:sz w:val="24"/>
          <w:szCs w:val="24"/>
          <w:highlight w:val="none"/>
        </w:rPr>
        <w:t xml:space="preserve">执行通用条款</w:t>
      </w:r>
      <w:bookmarkEnd w:id="110"/>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1.7 联络</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1.7.1发包人和承包人应当在</w:t>
      </w:r>
      <w:bookmarkStart w:id="111" w:name="EB626b6ed3d4fb487ba6e1d6752f32b12b"/>
      <w:r>
        <w:rPr>
          <w:rFonts w:hint="eastAsia" w:ascii="仿宋" w:hAnsi="仿宋" w:eastAsia="仿宋" w:cs="仿宋"/>
          <w:color w:val="auto"/>
          <w:sz w:val="24"/>
          <w:szCs w:val="24"/>
          <w:highlight w:val="none"/>
        </w:rPr>
        <w:t xml:space="preserve">7</w:t>
      </w:r>
      <w:bookmarkEnd w:id="111"/>
      <w:r>
        <w:rPr>
          <w:rFonts w:hint="eastAsia" w:ascii="仿宋" w:hAnsi="仿宋" w:eastAsia="仿宋" w:cs="仿宋"/>
          <w:color w:val="auto"/>
          <w:sz w:val="24"/>
          <w:szCs w:val="24"/>
          <w:highlight w:val="none"/>
        </w:rPr>
        <w:t xml:space="preserve">天内将与合同有关的通知、批准、证明、证书、指示、指令、要求、请求、同意、意见、确定和决定等书面函件送达对方当事人。</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1.7.2 发包人接收文件的地点：</w:t>
      </w:r>
      <w:r>
        <w:rPr>
          <w:rFonts w:hint="eastAsia" w:ascii="仿宋" w:hAnsi="仿宋" w:eastAsia="仿宋" w:cs="仿宋"/>
          <w:color w:val="auto"/>
          <w:sz w:val="24"/>
          <w:szCs w:val="24"/>
          <w:highlight w:val="none"/>
          <w:lang w:eastAsia="zh-CN"/>
        </w:rPr>
        <w:t xml:space="preserve">镇江市润州区宝塔路街道办事处</w:t>
      </w:r>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发包人指定的接收人为：</w:t>
      </w:r>
      <w:bookmarkStart w:id="112" w:name="EBcbfa4c338f8647e8b0491ad118664a9b"/>
      <w:r/>
      <w:bookmarkEnd w:id="112"/>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承包人接收文件的地点：</w:t>
      </w:r>
      <w:bookmarkStart w:id="113" w:name="EB9a25ab8bfa3f4e6faca37476ece7e313"/>
      <w:r/>
      <w:bookmarkEnd w:id="113"/>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承包人指定的接收人为：</w:t>
      </w:r>
      <w:bookmarkStart w:id="114" w:name="EB1c3d7b7125d24ea191df4decc46a3449"/>
      <w:r/>
      <w:bookmarkEnd w:id="114"/>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监理人接收文件的地点：</w:t>
      </w:r>
      <w:bookmarkStart w:id="115" w:name="EB9cb78c6b46a24c58b1777bbba2de93bc"/>
      <w:r/>
      <w:bookmarkEnd w:id="115"/>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监理人指定的接收人为：</w:t>
      </w:r>
      <w:bookmarkStart w:id="116" w:name="EB72e7ae2e14b847edae4d957deec3b809"/>
      <w:r/>
      <w:bookmarkEnd w:id="116"/>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1.10 交通运输</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1.10.1 出入现场的权利</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关于出入现场的权利的约定：</w:t>
      </w:r>
      <w:bookmarkStart w:id="117" w:name="EBfe401d2fa1794a04a7c0fb1bc2803d57"/>
      <w:r/>
      <w:bookmarkEnd w:id="117"/>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1.10.3 场内交通</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关于场外交通和场内交通的边界的约定：</w:t>
      </w:r>
      <w:bookmarkStart w:id="118" w:name="EBd6fac6eb56c849498ecd2c39b514eabf"/>
      <w:r>
        <w:rPr>
          <w:rFonts w:hint="eastAsia" w:ascii="仿宋" w:hAnsi="仿宋" w:eastAsia="仿宋" w:cs="仿宋"/>
          <w:color w:val="auto"/>
          <w:sz w:val="24"/>
          <w:szCs w:val="24"/>
          <w:highlight w:val="none"/>
        </w:rPr>
        <w:t xml:space="preserve">执行通用条款</w:t>
      </w:r>
      <w:bookmarkEnd w:id="118"/>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关于发包人向承包人免费提供满足工程施工需要的场内道路和交通设施的约定：</w:t>
      </w:r>
      <w:bookmarkStart w:id="119" w:name="EB717915f56cc847feadab6ef3ddac22cb"/>
      <w:r>
        <w:rPr>
          <w:rFonts w:hint="eastAsia" w:ascii="仿宋" w:hAnsi="仿宋" w:eastAsia="仿宋" w:cs="仿宋"/>
          <w:color w:val="auto"/>
          <w:sz w:val="24"/>
          <w:szCs w:val="24"/>
          <w:highlight w:val="none"/>
        </w:rPr>
        <w:t xml:space="preserve">执行通用条款</w:t>
      </w:r>
      <w:bookmarkEnd w:id="119"/>
      <w:r>
        <w:rPr>
          <w:rFonts w:hint="eastAsia" w:ascii="仿宋" w:hAnsi="仿宋" w:eastAsia="仿宋" w:cs="仿宋"/>
          <w:color w:val="auto"/>
          <w:sz w:val="24"/>
          <w:szCs w:val="24"/>
          <w:highlight w:val="none"/>
        </w:rPr>
        <w:t xml:space="preserve">。  </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1.10.4超大件和超重件的运输</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运输超大件或超重件所需的道路和桥梁临时加固改造费用和其他有关费用由</w:t>
      </w:r>
      <w:bookmarkStart w:id="120" w:name="EB674d34c17e004a0d97b71f7f9b9a4873"/>
      <w:r/>
      <w:bookmarkEnd w:id="120"/>
      <w:r>
        <w:rPr>
          <w:rFonts w:hint="eastAsia" w:ascii="仿宋" w:hAnsi="仿宋" w:eastAsia="仿宋" w:cs="仿宋"/>
          <w:color w:val="auto"/>
          <w:sz w:val="24"/>
          <w:szCs w:val="24"/>
          <w:highlight w:val="none"/>
        </w:rPr>
        <w:t xml:space="preserve">承担。</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1.11 知识产权</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bookmarkStart w:id="121" w:name="EB95a536c2957d405da52dbf481d0ea3ac"/>
      <w:r>
        <w:rPr>
          <w:rFonts w:hint="eastAsia" w:ascii="仿宋" w:hAnsi="仿宋" w:eastAsia="仿宋" w:cs="仿宋"/>
          <w:color w:val="auto"/>
          <w:sz w:val="24"/>
          <w:szCs w:val="24"/>
          <w:highlight w:val="none"/>
        </w:rPr>
        <w:t xml:space="preserve">执行通用条款</w:t>
      </w:r>
      <w:bookmarkEnd w:id="121"/>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关于发包人提供的上述文件的使用限制的要求：</w:t>
      </w:r>
      <w:bookmarkStart w:id="122" w:name="EB041caba0e1b64ab4b8c7af8d390a93cf"/>
      <w:r>
        <w:rPr>
          <w:rFonts w:hint="eastAsia" w:ascii="仿宋" w:hAnsi="仿宋" w:eastAsia="仿宋" w:cs="仿宋"/>
          <w:color w:val="auto"/>
          <w:sz w:val="24"/>
          <w:szCs w:val="24"/>
          <w:highlight w:val="none"/>
        </w:rPr>
        <w:t xml:space="preserve">执行通用条款</w:t>
      </w:r>
      <w:bookmarkEnd w:id="122"/>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1.11.2 关于承包人为实施工程所编制文件的著作权的归属：</w:t>
      </w:r>
      <w:bookmarkStart w:id="123" w:name="EB2c620238502f4a79862cf5ce2b8b2b89"/>
      <w:r>
        <w:rPr>
          <w:rFonts w:hint="eastAsia" w:ascii="仿宋" w:hAnsi="仿宋" w:eastAsia="仿宋" w:cs="仿宋"/>
          <w:color w:val="auto"/>
          <w:sz w:val="24"/>
          <w:szCs w:val="24"/>
          <w:highlight w:val="none"/>
        </w:rPr>
        <w:t xml:space="preserve">执行通用条款</w:t>
      </w:r>
      <w:bookmarkEnd w:id="123"/>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关于承包人提供的上述文件的使用限制的要求：</w:t>
      </w:r>
      <w:bookmarkStart w:id="124" w:name="EB59e5a9394339478f963656b9df38003f"/>
      <w:r>
        <w:rPr>
          <w:rFonts w:hint="eastAsia" w:ascii="仿宋" w:hAnsi="仿宋" w:eastAsia="仿宋" w:cs="仿宋"/>
          <w:color w:val="auto"/>
          <w:sz w:val="24"/>
          <w:szCs w:val="24"/>
          <w:highlight w:val="none"/>
        </w:rPr>
        <w:t xml:space="preserve">执行通用条款</w:t>
      </w:r>
      <w:bookmarkEnd w:id="124"/>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1.11.4 承包人在施工过程中所采用的专利、专有技术、技术秘密的使用费的承担方式：</w:t>
      </w:r>
      <w:bookmarkStart w:id="125" w:name="EB42ec924b55704b30b4df33e65c9d4a78"/>
      <w:r/>
      <w:bookmarkEnd w:id="125"/>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1.13工程量清单错误的修正</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出现工程量清单错误时，是否调整合同价格：</w:t>
      </w:r>
      <w:bookmarkStart w:id="126" w:name="EB71efa267889842ef98ef2fda0c918226"/>
      <w:r>
        <w:rPr>
          <w:rFonts w:hint="eastAsia" w:ascii="仿宋" w:hAnsi="仿宋" w:eastAsia="仿宋" w:cs="仿宋"/>
          <w:color w:val="auto"/>
          <w:sz w:val="24"/>
          <w:szCs w:val="24"/>
          <w:highlight w:val="none"/>
        </w:rPr>
        <w:t xml:space="preserve">调整</w:t>
      </w:r>
      <w:bookmarkEnd w:id="126"/>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允许调整合同价格的工程量偏差范围：</w:t>
      </w:r>
      <w:bookmarkStart w:id="127" w:name="EB3d3a2774ab2849379ed985e0a5fcc483"/>
      <w:r>
        <w:rPr>
          <w:rFonts w:hint="eastAsia" w:ascii="仿宋" w:hAnsi="仿宋" w:eastAsia="仿宋" w:cs="仿宋"/>
          <w:color w:val="auto"/>
          <w:sz w:val="24"/>
          <w:szCs w:val="24"/>
          <w:highlight w:val="none"/>
        </w:rPr>
        <w:t xml:space="preserve">据实调整</w:t>
      </w:r>
      <w:bookmarkEnd w:id="127"/>
      <w:r>
        <w:rPr>
          <w:rFonts w:hint="eastAsia" w:ascii="仿宋" w:hAnsi="仿宋" w:eastAsia="仿宋" w:cs="仿宋"/>
          <w:color w:val="auto"/>
          <w:sz w:val="24"/>
          <w:szCs w:val="24"/>
          <w:highlight w:val="none"/>
        </w:rPr>
        <w:t xml:space="preserve">。</w:t>
      </w:r>
      <w:r/>
    </w:p>
    <w:p>
      <w:pPr>
        <w:pStyle w:val="1030"/>
        <w:keepLines w:val="0"/>
        <w:keepNext w:val="0"/>
        <w:pageBreakBefore w:val="0"/>
        <w:spacing w:before="120" w:after="120" w:line="360" w:lineRule="auto"/>
        <w:widowControl w:val="off"/>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2. 发包人</w:t>
      </w:r>
      <w:r/>
    </w:p>
    <w:p>
      <w:pPr>
        <w:pStyle w:val="1030"/>
        <w:ind w:firstLine="560"/>
        <w:keepLines w:val="0"/>
        <w:keepNext w:val="0"/>
        <w:pageBreakBefore w:val="0"/>
        <w:spacing w:after="120"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2.2 发包人代表</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发包人代表：</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bookmarkStart w:id="128" w:name="EB532a7d0299fa4745b2e5d9eee22b422f"/>
      <w:r/>
      <w:bookmarkEnd w:id="128"/>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bookmarkStart w:id="129" w:name="EB9892685687a14f718db7797cfe128492"/>
      <w:r/>
      <w:bookmarkEnd w:id="129"/>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    务：</w:t>
      </w:r>
      <w:bookmarkStart w:id="130" w:name="EB1e6ee44cb53e400dbd4c39eb3d264c14"/>
      <w:r/>
      <w:bookmarkEnd w:id="130"/>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bookmarkStart w:id="131" w:name="EBa530e604a81f43819a3a5373f07fe4df"/>
      <w:r/>
      <w:bookmarkEnd w:id="131"/>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bookmarkStart w:id="132" w:name="EB8c1ee8466f8e46e98c9fbb1b3f4cc9ea"/>
      <w:r/>
      <w:bookmarkEnd w:id="132"/>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bookmarkStart w:id="133" w:name="EB767b1ab5978a41a7ba785f5700443fae"/>
      <w:r/>
      <w:bookmarkEnd w:id="133"/>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发包人对发包人代表的授权范围如下：</w:t>
      </w:r>
      <w:bookmarkStart w:id="134" w:name="EB1172d8305abe48d5bfc5760b822c5fd9"/>
      <w:r>
        <w:rPr>
          <w:rFonts w:hint="eastAsia" w:ascii="仿宋" w:hAnsi="仿宋" w:eastAsia="仿宋" w:cs="仿宋"/>
          <w:color w:val="auto"/>
          <w:sz w:val="24"/>
          <w:szCs w:val="24"/>
          <w:highlight w:val="none"/>
        </w:rPr>
        <w:t xml:space="preserve">执行通用条款</w:t>
      </w:r>
      <w:bookmarkEnd w:id="134"/>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after="120"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2.4 施工现场、施工条件和基础资料的提供</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2.4.1 提供施工现场</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关于发包人移交施工现场的期限要求：</w:t>
      </w:r>
      <w:bookmarkStart w:id="135" w:name="EB014067be75a947dbb54bf6174c6a20b7"/>
      <w:r>
        <w:rPr>
          <w:rFonts w:hint="eastAsia" w:ascii="仿宋" w:hAnsi="仿宋" w:eastAsia="仿宋" w:cs="仿宋"/>
          <w:color w:val="auto"/>
          <w:sz w:val="24"/>
          <w:szCs w:val="24"/>
          <w:highlight w:val="none"/>
        </w:rPr>
        <w:t xml:space="preserve">执行通用条款</w:t>
      </w:r>
      <w:bookmarkEnd w:id="135"/>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2.4.2 提供施工条件</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关于发包人应负责提供施工所需要的条件，包括：</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2.5 资金来源证明及支付担保</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发包人提供资金来源证明的期限要求：</w:t>
      </w:r>
      <w:bookmarkStart w:id="136" w:name="EB77dc1bb875144cb9b44399302b955e77"/>
      <w:r>
        <w:rPr>
          <w:rFonts w:hint="eastAsia" w:ascii="仿宋" w:hAnsi="仿宋" w:eastAsia="仿宋" w:cs="仿宋"/>
          <w:color w:val="auto"/>
          <w:sz w:val="24"/>
          <w:szCs w:val="24"/>
          <w:highlight w:val="none"/>
        </w:rPr>
        <w:t xml:space="preserve">执行通用条款</w:t>
      </w:r>
      <w:bookmarkEnd w:id="136"/>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发包人是否提供支付担保：</w:t>
      </w:r>
      <w:bookmarkStart w:id="137" w:name="EB925ca3d1fb9c42b9952d13701f9aa57d"/>
      <w:r>
        <w:rPr>
          <w:rFonts w:hint="eastAsia" w:ascii="仿宋" w:hAnsi="仿宋" w:eastAsia="仿宋" w:cs="仿宋"/>
          <w:color w:val="auto"/>
          <w:sz w:val="24"/>
          <w:szCs w:val="24"/>
          <w:highlight w:val="none"/>
        </w:rPr>
        <w:t xml:space="preserve">执行通用条款</w:t>
      </w:r>
      <w:bookmarkEnd w:id="137"/>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发包人提供支付担保的形式：</w:t>
      </w:r>
      <w:bookmarkStart w:id="138" w:name="EB2d1de9fba1654608aeffc4d77981e03f"/>
      <w:r>
        <w:rPr>
          <w:rFonts w:hint="eastAsia" w:ascii="仿宋" w:hAnsi="仿宋" w:eastAsia="仿宋" w:cs="仿宋"/>
          <w:color w:val="auto"/>
          <w:sz w:val="24"/>
          <w:szCs w:val="24"/>
          <w:highlight w:val="none"/>
        </w:rPr>
        <w:t xml:space="preserve">执行通用条款</w:t>
      </w:r>
      <w:bookmarkEnd w:id="138"/>
      <w:r>
        <w:rPr>
          <w:rFonts w:hint="eastAsia" w:ascii="仿宋" w:hAnsi="仿宋" w:eastAsia="仿宋" w:cs="仿宋"/>
          <w:color w:val="auto"/>
          <w:sz w:val="24"/>
          <w:szCs w:val="24"/>
          <w:highlight w:val="none"/>
        </w:rPr>
        <w:t xml:space="preserve">。</w:t>
      </w:r>
      <w:r/>
    </w:p>
    <w:p>
      <w:pPr>
        <w:pStyle w:val="1030"/>
        <w:keepLines w:val="0"/>
        <w:keepNext w:val="0"/>
        <w:pageBreakBefore w:val="0"/>
        <w:spacing w:before="120" w:after="120" w:line="360" w:lineRule="auto"/>
        <w:widowControl w:val="off"/>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3. 承包人</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3.1 承包人的一般义务</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）承包人提交的竣工资料的内容：</w:t>
      </w:r>
      <w:bookmarkStart w:id="139" w:name="EBe0360b0829ac49e681ed00bde7588491"/>
      <w:r>
        <w:rPr>
          <w:rFonts w:hint="eastAsia" w:ascii="仿宋" w:hAnsi="仿宋" w:eastAsia="仿宋" w:cs="仿宋"/>
          <w:color w:val="auto"/>
          <w:sz w:val="24"/>
          <w:szCs w:val="24"/>
          <w:highlight w:val="none"/>
        </w:rPr>
        <w:t xml:space="preserve">执行通用条款</w:t>
      </w:r>
      <w:bookmarkEnd w:id="139"/>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承包人需要提交的竣工资料套数：</w:t>
      </w:r>
      <w:bookmarkStart w:id="140" w:name="EB7c763010b8f846b5bfbf63317d9ca1d5"/>
      <w:r/>
      <w:bookmarkEnd w:id="140"/>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承包人提交的竣工资料的费用承担：</w:t>
      </w:r>
      <w:bookmarkStart w:id="141" w:name="EBa329c26310fd4cef96fcfb2c1dd01dfa"/>
      <w:r/>
      <w:bookmarkEnd w:id="141"/>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承包人提交的竣工资料移交时间：</w:t>
      </w:r>
      <w:bookmarkStart w:id="142" w:name="EB4451abd14720437dbc3258d25d7a4113"/>
      <w:r/>
      <w:bookmarkEnd w:id="142"/>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承包人提交的竣工资料形式要求：</w:t>
      </w:r>
      <w:bookmarkStart w:id="143" w:name="EB43004b4039c64daf92ecfa1dc1ebdd1d"/>
      <w:r/>
      <w:bookmarkEnd w:id="143"/>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）承包人应履行的其他义务：</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144" w:name="EBddb47760ec7b4e4ab56cba79aa1890a0"/>
      <w:r>
        <w:rPr>
          <w:rFonts w:hint="eastAsia" w:ascii="仿宋" w:hAnsi="仿宋" w:eastAsia="仿宋" w:cs="仿宋"/>
          <w:color w:val="auto"/>
          <w:sz w:val="24"/>
          <w:szCs w:val="24"/>
          <w:highlight w:val="none"/>
        </w:rPr>
        <w:t xml:space="preserve">承包人需承担实施内容包括对马家山</w:t>
      </w:r>
      <w:r>
        <w:rPr>
          <w:rFonts w:hint="eastAsia" w:ascii="仿宋" w:hAnsi="仿宋" w:eastAsia="仿宋" w:cs="仿宋"/>
          <w:color w:val="auto"/>
          <w:sz w:val="24"/>
          <w:szCs w:val="24"/>
          <w:highlight w:val="none"/>
          <w:lang w:val="en-US" w:eastAsia="zh-CN"/>
        </w:rPr>
        <w:t xml:space="preserve">段</w:t>
      </w:r>
      <w:r>
        <w:rPr>
          <w:rFonts w:hint="eastAsia" w:ascii="仿宋" w:hAnsi="仿宋" w:eastAsia="仿宋" w:cs="仿宋"/>
          <w:color w:val="auto"/>
          <w:sz w:val="24"/>
          <w:szCs w:val="24"/>
          <w:highlight w:val="none"/>
        </w:rPr>
        <w:t xml:space="preserve">铁路沿线</w:t>
      </w:r>
      <w:r>
        <w:rPr>
          <w:rFonts w:hint="eastAsia" w:ascii="仿宋" w:hAnsi="仿宋" w:eastAsia="仿宋" w:cs="仿宋"/>
          <w:color w:val="auto"/>
          <w:sz w:val="24"/>
          <w:szCs w:val="24"/>
          <w:highlight w:val="none"/>
          <w:lang w:val="en-US" w:eastAsia="zh-CN"/>
        </w:rPr>
        <w:t xml:space="preserve">临路第一排，面向铁路侧的居住建筑（正对或侧对铁路侧的居住建筑）的卧室、起居室的窗户安装“</w:t>
      </w:r>
      <w:r>
        <w:rPr>
          <w:rFonts w:hint="default" w:ascii="仿宋" w:hAnsi="仿宋" w:eastAsia="仿宋" w:cs="仿宋"/>
          <w:color w:val="auto"/>
          <w:sz w:val="24"/>
          <w:szCs w:val="24"/>
          <w:highlight w:val="none"/>
          <w:lang w:val="en-US" w:eastAsia="zh-CN"/>
        </w:rPr>
        <w:t xml:space="preserve">6mm+9Amm+6mm+12Amm+6mm</w:t>
      </w:r>
      <w:r>
        <w:rPr>
          <w:rFonts w:hint="eastAsia" w:ascii="仿宋" w:hAnsi="仿宋" w:eastAsia="仿宋" w:cs="仿宋"/>
          <w:color w:val="auto"/>
          <w:sz w:val="24"/>
          <w:szCs w:val="24"/>
          <w:highlight w:val="none"/>
          <w:lang w:val="en-US" w:eastAsia="zh-CN"/>
        </w:rPr>
        <w:t xml:space="preserve">”三层中空玻璃隔声窗。</w:t>
      </w:r>
      <w:r>
        <w:rPr>
          <w:rFonts w:hint="eastAsia" w:ascii="仿宋" w:hAnsi="仿宋" w:eastAsia="仿宋" w:cs="仿宋"/>
          <w:color w:val="auto"/>
          <w:sz w:val="24"/>
          <w:szCs w:val="24"/>
          <w:highlight w:val="none"/>
        </w:rPr>
        <w:t xml:space="preserve">（具体以工程量清单为准）。所产生的矛盾纠纷及费用由承包人自行承担，否则发包人有权按照10000元/户进行处罚，在工程款中予以扣除；拒不按照发包人要求完成的，发包人有权终止合同</w:t>
      </w:r>
      <w:bookmarkEnd w:id="144"/>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3.2 项目经理</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3.2.1 项目经理：</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bookmarkStart w:id="145" w:name="EB5bb50edab5204af3b3f054b2c1109d55"/>
      <w:r/>
      <w:bookmarkEnd w:id="145"/>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bookmarkStart w:id="146" w:name="EB490d47343c4c4beb85b44a53ac3961a0"/>
      <w:r/>
      <w:bookmarkEnd w:id="146"/>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建造师执业资格等级：</w:t>
      </w:r>
      <w:bookmarkStart w:id="147" w:name="EBe8c4bfc0e0714271bbe0303616eb5c51"/>
      <w:r/>
      <w:bookmarkEnd w:id="147"/>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建造师注册证书号：</w:t>
      </w:r>
      <w:bookmarkStart w:id="148" w:name="EBfccf8a487c184de4983c51691bfed087"/>
      <w:r/>
      <w:bookmarkEnd w:id="148"/>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建造师执业印章号：</w:t>
      </w:r>
      <w:bookmarkStart w:id="149" w:name="EB6f29a828adff4f249580d4419a998ce1"/>
      <w:r/>
      <w:bookmarkEnd w:id="149"/>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安全生产考核合格证书号：</w:t>
      </w:r>
      <w:bookmarkStart w:id="150" w:name="EB59ae3f5004fa4784baa024bd54e1e41c"/>
      <w:r/>
      <w:bookmarkEnd w:id="150"/>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bookmarkStart w:id="151" w:name="EB183a51b3a3bf4e6282b169352e320fa4"/>
      <w:r/>
      <w:bookmarkEnd w:id="151"/>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bookmarkStart w:id="152" w:name="EB0fb3d9c139a44666922c2b69f367ea13"/>
      <w:r/>
      <w:bookmarkEnd w:id="152"/>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bookmarkStart w:id="153" w:name="EB7e05c994ccd24d8fa844ad5264a79281"/>
      <w:r/>
      <w:bookmarkEnd w:id="153"/>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承包人对项目经理的授权范围如下：</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154" w:name="EB91ae455537c843e6aa2711a1d68d29f6"/>
      <w:r>
        <w:rPr>
          <w:rFonts w:hint="eastAsia" w:ascii="仿宋" w:hAnsi="仿宋" w:eastAsia="仿宋" w:cs="仿宋"/>
          <w:color w:val="auto"/>
          <w:sz w:val="24"/>
          <w:szCs w:val="24"/>
          <w:highlight w:val="none"/>
        </w:rPr>
        <w:t xml:space="preserve">（1）参与项目招标、投标和合同签订；</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（2）参与组建项目经理部；</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（3）主持项目经理部工作；</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（4）决定授权范围内的项目资金的投入和使用；</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（5）制定内部计酬办法；</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（6）参与选择并使用具有相应资质的分包人；</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（7）参与选择物资供应单位</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（8）在授权范围内协调与项目有关的内、外部关系；</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（9）承担施工安全和质量的责任；</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（10）对施工承担全面管理的责任；</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（11）法定代表人授予的其他权力</w:t>
      </w:r>
      <w:bookmarkEnd w:id="154"/>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关于项目经理每月在施工现场的时间要求：</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155" w:name="EBeee018cd35ef43d990a672658778b19e"/>
      <w:r>
        <w:rPr>
          <w:rFonts w:hint="eastAsia" w:ascii="仿宋" w:hAnsi="仿宋" w:eastAsia="仿宋" w:cs="仿宋"/>
          <w:color w:val="auto"/>
          <w:sz w:val="24"/>
          <w:szCs w:val="24"/>
          <w:highlight w:val="none"/>
        </w:rPr>
        <w:t xml:space="preserve">项目经理驻场时间每周不少于40小时</w:t>
      </w:r>
      <w:bookmarkEnd w:id="155"/>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承包人未提交劳动合同，以及没有为项目经理缴纳社会保险证明的违约责任：</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u w:val="single"/>
        </w:rPr>
      </w:pPr>
      <w:r/>
      <w:bookmarkStart w:id="156" w:name="EB1455796331c54bb88555685a000960d4"/>
      <w:r>
        <w:rPr>
          <w:rFonts w:hint="eastAsia" w:ascii="仿宋" w:hAnsi="仿宋" w:eastAsia="仿宋" w:cs="仿宋"/>
          <w:color w:val="auto"/>
          <w:sz w:val="24"/>
          <w:szCs w:val="24"/>
          <w:highlight w:val="none"/>
        </w:rPr>
        <w:t xml:space="preserve">发包人有权要求更换项目经理，并向建设行政主管部门通报</w:t>
      </w:r>
      <w:bookmarkEnd w:id="156"/>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项目经理未经批准，擅自离开施工现场的违约责任：</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u w:val="single"/>
        </w:rPr>
      </w:pPr>
      <w:r/>
      <w:bookmarkStart w:id="157" w:name="EB14bc8176bf6644c4add527302193c651"/>
      <w:r>
        <w:rPr>
          <w:rFonts w:hint="eastAsia" w:ascii="仿宋" w:hAnsi="仿宋" w:eastAsia="仿宋" w:cs="仿宋"/>
          <w:color w:val="auto"/>
          <w:sz w:val="24"/>
          <w:szCs w:val="24"/>
          <w:highlight w:val="none"/>
        </w:rPr>
        <w:t xml:space="preserve">发包人将对承包人按10000元/次扣减签约合同价</w:t>
      </w:r>
      <w:bookmarkEnd w:id="157"/>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3.2.3 承包人擅自更换项目经理的违约责任：</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158" w:name="EBe45b79f8a8a147b2a576cac9665fc30d"/>
      <w:r>
        <w:rPr>
          <w:rFonts w:hint="eastAsia" w:ascii="仿宋" w:hAnsi="仿宋" w:eastAsia="仿宋" w:cs="仿宋"/>
          <w:color w:val="auto"/>
          <w:sz w:val="24"/>
          <w:szCs w:val="24"/>
          <w:highlight w:val="none"/>
        </w:rPr>
        <w:t xml:space="preserve">发包人将扣减承包人5%的签约合同价。若承包人未按发包人要求整改的，发包人将有权终止合同，并没收承包人履约保证金（如有），同时向建设行政主管部门通报</w:t>
      </w:r>
      <w:bookmarkEnd w:id="158"/>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3.2.4 承包人无正当理由拒绝更换项目经理的违约责任：</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159" w:name="EB7288427fef464056936691353ebbd123"/>
      <w:r>
        <w:rPr>
          <w:rFonts w:hint="eastAsia" w:ascii="仿宋" w:hAnsi="仿宋" w:eastAsia="仿宋" w:cs="仿宋"/>
          <w:color w:val="auto"/>
          <w:sz w:val="24"/>
          <w:szCs w:val="24"/>
          <w:highlight w:val="none"/>
        </w:rPr>
        <w:t xml:space="preserve">发包人将扣减承包人5%的签约合同价。若承包人未按发包人要求整改的，发包人将有权终止合同，并没收承包人履约保证金（如有），同时向建设行政主管部门通报</w:t>
      </w:r>
      <w:bookmarkEnd w:id="159"/>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 承包人人员</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3.3.1 承包人提交项目管理机构及施工现场管理人员安排报告的期限：</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160" w:name="EBb1c1a4c35f6b41c7ba7bcbfe618d8e0a"/>
      <w:r>
        <w:rPr>
          <w:rFonts w:hint="eastAsia" w:ascii="仿宋" w:hAnsi="仿宋" w:eastAsia="仿宋" w:cs="仿宋"/>
          <w:color w:val="auto"/>
          <w:sz w:val="24"/>
          <w:szCs w:val="24"/>
          <w:highlight w:val="none"/>
        </w:rPr>
        <w:t xml:space="preserve">除执行通用条款外，承包人现场管理人员应保证投标所承诺或备案人员到场</w:t>
      </w:r>
      <w:bookmarkEnd w:id="160"/>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3.3.3 承包人无正当理由拒绝撤换主要施工管理人员的违约责任：</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161" w:name="EB4993d135e65141fb940bf8a9334bfb71"/>
      <w:r>
        <w:rPr>
          <w:rFonts w:hint="eastAsia" w:ascii="仿宋" w:hAnsi="仿宋" w:eastAsia="仿宋" w:cs="仿宋"/>
          <w:color w:val="auto"/>
          <w:sz w:val="24"/>
          <w:szCs w:val="24"/>
          <w:highlight w:val="none"/>
        </w:rPr>
        <w:t xml:space="preserve">发包人将扣减承包人3%的签约合同价。若承包人未按发包人要求整改的，发包人将有权终止合同，并没收承包人履约保证金（如有），同时向建设行政主管部门通报</w:t>
      </w:r>
      <w:bookmarkEnd w:id="161"/>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3.3.4 承包人主要施工管理人员离开施工现场的批准要求：</w:t>
      </w:r>
      <w:bookmarkStart w:id="162" w:name="EB90c32d6d8e55438083d1a2ab0e61faa5"/>
      <w:r>
        <w:rPr>
          <w:rFonts w:hint="eastAsia" w:ascii="仿宋" w:hAnsi="仿宋" w:eastAsia="仿宋" w:cs="仿宋"/>
          <w:color w:val="auto"/>
          <w:sz w:val="24"/>
          <w:szCs w:val="24"/>
          <w:highlight w:val="none"/>
        </w:rPr>
        <w:t xml:space="preserve">执行通用条款</w:t>
      </w:r>
      <w:bookmarkEnd w:id="162"/>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3.3.5承包人擅自更换主要施工管理人员的违约责任：</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163" w:name="EB37539f747b2b45aa8283fd9fb7990478"/>
      <w:r>
        <w:rPr>
          <w:rFonts w:hint="eastAsia" w:ascii="仿宋" w:hAnsi="仿宋" w:eastAsia="仿宋" w:cs="仿宋"/>
          <w:color w:val="auto"/>
          <w:sz w:val="24"/>
          <w:szCs w:val="24"/>
          <w:highlight w:val="none"/>
        </w:rPr>
        <w:t xml:space="preserve">发包人将扣减承包人3%的签约合同价。若承包人未按发包人要求整改的，发包人将有权终止合同，并没收承包人履约保证金（如有），同时向建设行政主管部门通报</w:t>
      </w:r>
      <w:bookmarkEnd w:id="163"/>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承包人主要施工管理人员擅自离开施工现场的违约责任：</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164" w:name="EB23d14f3ef71740edbfb5e6fb05e01938"/>
      <w:r>
        <w:rPr>
          <w:rFonts w:hint="eastAsia" w:ascii="仿宋" w:hAnsi="仿宋" w:eastAsia="仿宋" w:cs="仿宋"/>
          <w:color w:val="auto"/>
          <w:sz w:val="24"/>
          <w:szCs w:val="24"/>
          <w:highlight w:val="none"/>
        </w:rPr>
        <w:t xml:space="preserve">发包人将对承包人按10000元/次扣减签约合同价</w:t>
      </w:r>
      <w:bookmarkEnd w:id="164"/>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3.5 分包</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3.5.1 分包的一般约定</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禁止分包的工程包括：</w:t>
      </w:r>
      <w:bookmarkStart w:id="165" w:name="EB96564b48ab694f7c8bec56ad34661eb0"/>
      <w:r>
        <w:rPr>
          <w:rFonts w:hint="eastAsia" w:ascii="仿宋" w:hAnsi="仿宋" w:eastAsia="仿宋" w:cs="仿宋"/>
          <w:color w:val="auto"/>
          <w:sz w:val="24"/>
          <w:szCs w:val="24"/>
          <w:highlight w:val="none"/>
        </w:rPr>
        <w:t xml:space="preserve">执行通用条款</w:t>
      </w:r>
      <w:bookmarkEnd w:id="165"/>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主体结构、关键性工作的范围：</w:t>
      </w:r>
      <w:bookmarkStart w:id="166" w:name="EBddcddce8724b4ad7a84aeabec9e07558"/>
      <w:r>
        <w:rPr>
          <w:rFonts w:hint="eastAsia" w:ascii="仿宋" w:hAnsi="仿宋" w:eastAsia="仿宋" w:cs="仿宋"/>
          <w:color w:val="auto"/>
          <w:sz w:val="24"/>
          <w:szCs w:val="24"/>
          <w:highlight w:val="none"/>
        </w:rPr>
        <w:t xml:space="preserve">执行通用条款</w:t>
      </w:r>
      <w:bookmarkEnd w:id="166"/>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3.5.2分包的确定</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允许分包的专业工程包括：</w:t>
      </w:r>
      <w:bookmarkStart w:id="167" w:name="EB235a9e53098d4a9180c989c3c3dc625f"/>
      <w:r>
        <w:rPr>
          <w:rFonts w:hint="eastAsia" w:ascii="仿宋" w:hAnsi="仿宋" w:eastAsia="仿宋" w:cs="仿宋"/>
          <w:color w:val="auto"/>
          <w:sz w:val="24"/>
          <w:szCs w:val="24"/>
          <w:highlight w:val="none"/>
        </w:rPr>
        <w:t xml:space="preserve">执行国家相关规定</w:t>
      </w:r>
      <w:bookmarkEnd w:id="167"/>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其他关于分包的约定：</w:t>
      </w:r>
      <w:bookmarkStart w:id="168" w:name="EB648c05484edf44b987d781bd53acd4d2"/>
      <w:r>
        <w:rPr>
          <w:rFonts w:hint="eastAsia" w:ascii="仿宋" w:hAnsi="仿宋" w:eastAsia="仿宋" w:cs="仿宋"/>
          <w:color w:val="auto"/>
          <w:sz w:val="24"/>
          <w:szCs w:val="24"/>
          <w:highlight w:val="none"/>
        </w:rPr>
        <w:t xml:space="preserve">发包人根据实际情况保留对部分工程项目指定分包的权利</w:t>
      </w:r>
      <w:bookmarkEnd w:id="168"/>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3.5.4 分包合同价款</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关于分包合同价款支付的约定：</w:t>
      </w:r>
      <w:bookmarkStart w:id="169" w:name="EBa4ba452c72704ccda4781a83be181a74"/>
      <w:r>
        <w:rPr>
          <w:rFonts w:hint="eastAsia" w:ascii="仿宋" w:hAnsi="仿宋" w:eastAsia="仿宋" w:cs="仿宋"/>
          <w:color w:val="auto"/>
          <w:sz w:val="24"/>
          <w:szCs w:val="24"/>
          <w:highlight w:val="none"/>
        </w:rPr>
        <w:t xml:space="preserve">由承包人支付</w:t>
      </w:r>
      <w:bookmarkEnd w:id="169"/>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3.6 工程照管与成品、半成品保护</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承包人负责照管工程及工程相关的材料、工程设备的起始时间：</w:t>
      </w:r>
      <w:bookmarkStart w:id="170" w:name="EBdd165c1919464cd0b5aa882bfe482a50"/>
      <w:r>
        <w:rPr>
          <w:rFonts w:hint="eastAsia" w:ascii="仿宋" w:hAnsi="仿宋" w:eastAsia="仿宋" w:cs="仿宋"/>
          <w:color w:val="auto"/>
          <w:sz w:val="24"/>
          <w:szCs w:val="24"/>
          <w:highlight w:val="none"/>
        </w:rPr>
        <w:t xml:space="preserve">执行通用条款</w:t>
      </w:r>
      <w:bookmarkEnd w:id="170"/>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3.7 履约担保</w:t>
      </w:r>
      <w:r/>
    </w:p>
    <w:p>
      <w:pPr>
        <w:pStyle w:val="1030"/>
        <w:ind w:firstLine="56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承包人是否提供履约担保：</w:t>
      </w:r>
      <w:r>
        <w:rPr>
          <w:rFonts w:hint="eastAsia" w:ascii="仿宋" w:hAnsi="仿宋" w:eastAsia="仿宋" w:cs="仿宋"/>
          <w:color w:val="auto"/>
          <w:sz w:val="24"/>
          <w:szCs w:val="24"/>
          <w:highlight w:val="none"/>
          <w:lang w:val="en-US" w:eastAsia="zh-CN"/>
        </w:rPr>
        <w:t xml:space="preserve">不收取履约保证金。</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4. 监理人</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4.1监理人的一般规定</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关于监理人的监理内容</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171" w:name="EB80dcb35eba424728a3877b3155374a38"/>
      <w:r>
        <w:rPr>
          <w:rFonts w:hint="eastAsia" w:ascii="仿宋" w:hAnsi="仿宋" w:eastAsia="仿宋" w:cs="仿宋"/>
          <w:color w:val="auto"/>
          <w:sz w:val="24"/>
          <w:szCs w:val="24"/>
          <w:highlight w:val="none"/>
        </w:rPr>
        <w:t xml:space="preserve">执行本工程监理合同</w:t>
      </w:r>
      <w:bookmarkEnd w:id="171"/>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关于监理人的监理权限</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172" w:name="EBc88039e858954015add2305399752bca"/>
      <w:r>
        <w:rPr>
          <w:rFonts w:hint="eastAsia" w:ascii="仿宋" w:hAnsi="仿宋" w:eastAsia="仿宋" w:cs="仿宋"/>
          <w:color w:val="auto"/>
          <w:sz w:val="24"/>
          <w:szCs w:val="24"/>
          <w:highlight w:val="none"/>
        </w:rPr>
        <w:t xml:space="preserve">执行本工程监理合同</w:t>
      </w:r>
      <w:bookmarkEnd w:id="172"/>
      <w:r>
        <w:rPr>
          <w:rFonts w:hint="eastAsia" w:ascii="仿宋" w:hAnsi="仿宋" w:eastAsia="仿宋" w:cs="仿宋"/>
          <w:color w:val="auto"/>
          <w:sz w:val="24"/>
          <w:szCs w:val="24"/>
          <w:highlight w:val="none"/>
        </w:rPr>
        <w:t xml:space="preserve">。 </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关于监理人在施工现场的办公场所、生活场所的提供和费用承担的约定</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173" w:name="EBf6d642cc6bcf40bea7438968b4a4c949"/>
      <w:r>
        <w:rPr>
          <w:rFonts w:hint="eastAsia" w:ascii="仿宋" w:hAnsi="仿宋" w:eastAsia="仿宋" w:cs="仿宋"/>
          <w:color w:val="auto"/>
          <w:sz w:val="24"/>
          <w:szCs w:val="24"/>
          <w:highlight w:val="none"/>
        </w:rPr>
        <w:t xml:space="preserve">由承包人提供</w:t>
      </w:r>
      <w:bookmarkEnd w:id="173"/>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 监理人员</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总监理工程师：</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bookmarkStart w:id="174" w:name="EB3d72000623354a08a31ae2da120a50c4"/>
      <w:r/>
      <w:bookmarkEnd w:id="174"/>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    务：</w:t>
      </w:r>
      <w:bookmarkStart w:id="175" w:name="EB801565143b6f495484fc10288fce1629"/>
      <w:r/>
      <w:bookmarkEnd w:id="175"/>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监理工程师执业资格证书号：</w:t>
      </w:r>
      <w:bookmarkStart w:id="176" w:name="EB4bbb437b47dd4a5ebb682f85ee576820"/>
      <w:r/>
      <w:bookmarkEnd w:id="176"/>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bookmarkStart w:id="177" w:name="EBebedad41c0a74a489924310ddf39653d"/>
      <w:r/>
      <w:bookmarkEnd w:id="177"/>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bookmarkStart w:id="178" w:name="EBef4d281b43854417abf6b139d77e998d"/>
      <w:r/>
      <w:bookmarkEnd w:id="178"/>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bookmarkStart w:id="179" w:name="EB338bb639291745db8cf5ae7e7bd52445"/>
      <w:r/>
      <w:bookmarkEnd w:id="179"/>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关于监理人的其他约定：</w:t>
      </w:r>
      <w:bookmarkStart w:id="180" w:name="EB05ba2c140bbe4509beaa2a207568453a"/>
      <w:r>
        <w:rPr>
          <w:rFonts w:hint="eastAsia" w:ascii="仿宋" w:hAnsi="仿宋" w:eastAsia="仿宋" w:cs="仿宋"/>
          <w:color w:val="auto"/>
          <w:sz w:val="24"/>
          <w:szCs w:val="24"/>
          <w:highlight w:val="none"/>
        </w:rPr>
        <w:t xml:space="preserve">执行本工程监理合同</w:t>
      </w:r>
      <w:bookmarkEnd w:id="180"/>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4.4 商定或确定</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在发包人和承包人不能通过协商达成一致意见时，发包人授权监理人对以下事项进行确定：</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Start w:id="181" w:name="EB3059ac607bd5457a826b2fb3f2b8c6c3"/>
      <w:r>
        <w:rPr>
          <w:rFonts w:hint="eastAsia" w:ascii="仿宋" w:hAnsi="仿宋" w:eastAsia="仿宋" w:cs="仿宋"/>
          <w:color w:val="auto"/>
          <w:sz w:val="24"/>
          <w:szCs w:val="24"/>
          <w:highlight w:val="none"/>
        </w:rPr>
        <w:t xml:space="preserve">监理人职责范围内事项</w:t>
      </w:r>
      <w:bookmarkEnd w:id="181"/>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bookmarkStart w:id="182" w:name="EBe6482ef5f48d4156af30f25171d9c216"/>
      <w:r/>
      <w:bookmarkEnd w:id="182"/>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bookmarkStart w:id="183" w:name="EB5bf943a9a54d48b08c6dc84710cc2b88"/>
      <w:r/>
      <w:bookmarkEnd w:id="183"/>
      <w:r>
        <w:rPr>
          <w:rFonts w:hint="eastAsia" w:ascii="仿宋" w:hAnsi="仿宋" w:eastAsia="仿宋" w:cs="仿宋"/>
          <w:color w:val="auto"/>
          <w:sz w:val="24"/>
          <w:szCs w:val="24"/>
          <w:highlight w:val="none"/>
        </w:rPr>
        <w:t xml:space="preserve">。</w:t>
      </w:r>
      <w:r/>
    </w:p>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5. 工程质量</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5.1 质量要求</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5.1.1 特殊质量标准和要求：</w:t>
      </w:r>
      <w:bookmarkStart w:id="184" w:name="EBab7a53bd7d2f4416a1498132d95e9cbd"/>
      <w:r>
        <w:rPr>
          <w:rFonts w:hint="eastAsia" w:ascii="仿宋" w:hAnsi="仿宋" w:eastAsia="仿宋" w:cs="仿宋"/>
          <w:color w:val="auto"/>
          <w:sz w:val="24"/>
          <w:szCs w:val="24"/>
          <w:highlight w:val="none"/>
        </w:rPr>
        <w:t xml:space="preserve">本工程质量要求为合格</w:t>
      </w:r>
      <w:bookmarkEnd w:id="184"/>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关于工程奖项的约定：</w:t>
      </w:r>
      <w:bookmarkStart w:id="185" w:name="EB635f7c5b084240c181534c61640b47e7"/>
      <w:r>
        <w:rPr>
          <w:rFonts w:hint="eastAsia" w:ascii="仿宋" w:hAnsi="仿宋" w:eastAsia="仿宋" w:cs="仿宋"/>
          <w:color w:val="auto"/>
          <w:sz w:val="24"/>
          <w:szCs w:val="24"/>
          <w:highlight w:val="none"/>
        </w:rPr>
        <w:t xml:space="preserve">执行通用条款</w:t>
      </w:r>
      <w:bookmarkEnd w:id="185"/>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5.3 隐蔽工程检查</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5.3.2承包人提前通知监理人隐蔽工程检查的期限的约定：</w:t>
      </w:r>
      <w:bookmarkStart w:id="186" w:name="EB1aa61166ec044fa5a8109ac5aaab919e"/>
      <w:r>
        <w:rPr>
          <w:rFonts w:hint="eastAsia" w:ascii="仿宋" w:hAnsi="仿宋" w:eastAsia="仿宋" w:cs="仿宋"/>
          <w:color w:val="auto"/>
          <w:sz w:val="24"/>
          <w:szCs w:val="24"/>
          <w:highlight w:val="none"/>
        </w:rPr>
        <w:t xml:space="preserve">执行通用条款</w:t>
      </w:r>
      <w:bookmarkEnd w:id="186"/>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监理人不能按时进行检查时，应提前</w:t>
      </w:r>
      <w:bookmarkStart w:id="187" w:name="EB12a4f0fa1d324833b65530d60384a028"/>
      <w:r>
        <w:rPr>
          <w:rFonts w:hint="eastAsia" w:ascii="仿宋" w:hAnsi="仿宋" w:eastAsia="仿宋" w:cs="仿宋"/>
          <w:color w:val="auto"/>
          <w:sz w:val="24"/>
          <w:szCs w:val="24"/>
          <w:highlight w:val="none"/>
        </w:rPr>
        <w:t xml:space="preserve">24</w:t>
      </w:r>
      <w:bookmarkEnd w:id="187"/>
      <w:r>
        <w:rPr>
          <w:rFonts w:hint="eastAsia" w:ascii="仿宋" w:hAnsi="仿宋" w:eastAsia="仿宋" w:cs="仿宋"/>
          <w:color w:val="auto"/>
          <w:sz w:val="24"/>
          <w:szCs w:val="24"/>
          <w:highlight w:val="none"/>
        </w:rPr>
        <w:t xml:space="preserve">小时提交书面延期要求。</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关于延期最长不得超过：</w:t>
      </w:r>
      <w:bookmarkStart w:id="188" w:name="EB5b8c7675c75f4330a9be2b9b7213d6c2"/>
      <w:r>
        <w:rPr>
          <w:rFonts w:hint="eastAsia" w:ascii="仿宋" w:hAnsi="仿宋" w:eastAsia="仿宋" w:cs="仿宋"/>
          <w:color w:val="auto"/>
          <w:sz w:val="24"/>
          <w:szCs w:val="24"/>
          <w:highlight w:val="none"/>
        </w:rPr>
        <w:t xml:space="preserve">48</w:t>
      </w:r>
      <w:bookmarkEnd w:id="188"/>
      <w:r>
        <w:rPr>
          <w:rFonts w:hint="eastAsia" w:ascii="仿宋" w:hAnsi="仿宋" w:eastAsia="仿宋" w:cs="仿宋"/>
          <w:color w:val="auto"/>
          <w:sz w:val="24"/>
          <w:szCs w:val="24"/>
          <w:highlight w:val="none"/>
        </w:rPr>
        <w:t xml:space="preserve">小时。</w:t>
      </w:r>
      <w:r/>
    </w:p>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6. 安全文明施工与环境保护</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6.1安全文明施工</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6.1.1 项目安全生产的达标目标及相应事项的约定：</w:t>
      </w:r>
      <w:bookmarkStart w:id="189" w:name="EB6e67bc6c1b0941b7ad85815e60a85933"/>
      <w:r>
        <w:rPr>
          <w:rFonts w:hint="eastAsia" w:ascii="仿宋" w:hAnsi="仿宋" w:eastAsia="仿宋" w:cs="仿宋"/>
          <w:color w:val="auto"/>
          <w:sz w:val="24"/>
          <w:szCs w:val="24"/>
          <w:highlight w:val="none"/>
        </w:rPr>
        <w:t xml:space="preserve">除执行通用条款外，本工程严禁发生任何安全生产事故</w:t>
      </w:r>
      <w:bookmarkEnd w:id="189"/>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6.1.4 关于治安保卫的特别约定：</w:t>
      </w:r>
      <w:bookmarkStart w:id="190" w:name="EB507c3441b4fd495fbe84449ddcef625a"/>
      <w:r>
        <w:rPr>
          <w:rFonts w:hint="eastAsia" w:ascii="仿宋" w:hAnsi="仿宋" w:eastAsia="仿宋" w:cs="仿宋"/>
          <w:color w:val="auto"/>
          <w:sz w:val="24"/>
          <w:szCs w:val="24"/>
          <w:highlight w:val="none"/>
        </w:rPr>
        <w:t xml:space="preserve">执行通用条款</w:t>
      </w:r>
      <w:bookmarkEnd w:id="190"/>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关于编制施工场地治安管理计划的约定：</w:t>
      </w:r>
      <w:bookmarkStart w:id="191" w:name="EB4317f825c212487985149f85449e4373"/>
      <w:r>
        <w:rPr>
          <w:rFonts w:hint="eastAsia" w:ascii="仿宋" w:hAnsi="仿宋" w:eastAsia="仿宋" w:cs="仿宋"/>
          <w:color w:val="auto"/>
          <w:sz w:val="24"/>
          <w:szCs w:val="24"/>
          <w:highlight w:val="none"/>
        </w:rPr>
        <w:t xml:space="preserve">执行通用条款</w:t>
      </w:r>
      <w:bookmarkEnd w:id="191"/>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6.1.5 文明施工</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合同当事人对文明施工的要求：</w:t>
      </w:r>
      <w:bookmarkStart w:id="192" w:name="EB3d73b8b4a32d4c4d9fbfb7a1a0825051"/>
      <w:r>
        <w:rPr>
          <w:rFonts w:hint="eastAsia" w:ascii="仿宋" w:hAnsi="仿宋" w:eastAsia="仿宋" w:cs="仿宋"/>
          <w:color w:val="auto"/>
          <w:sz w:val="24"/>
          <w:szCs w:val="24"/>
          <w:highlight w:val="none"/>
        </w:rPr>
        <w:t xml:space="preserve">符合国家及地方相关规定</w:t>
      </w:r>
      <w:bookmarkEnd w:id="192"/>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6.1.6 关于安全文明施工费支付比例和支付期限的约定：</w:t>
      </w:r>
      <w:bookmarkStart w:id="193" w:name="EB4903ea161fff481c93eb79c78ea94d43"/>
      <w:r>
        <w:rPr>
          <w:rFonts w:hint="eastAsia" w:ascii="仿宋" w:hAnsi="仿宋" w:eastAsia="仿宋" w:cs="仿宋"/>
          <w:color w:val="auto"/>
          <w:sz w:val="24"/>
          <w:szCs w:val="24"/>
          <w:highlight w:val="none"/>
        </w:rPr>
        <w:t xml:space="preserve">按工程款支付方式同比支付</w:t>
      </w:r>
      <w:bookmarkEnd w:id="193"/>
      <w:r>
        <w:rPr>
          <w:rFonts w:hint="eastAsia" w:ascii="仿宋" w:hAnsi="仿宋" w:eastAsia="仿宋" w:cs="仿宋"/>
          <w:color w:val="auto"/>
          <w:sz w:val="24"/>
          <w:szCs w:val="24"/>
          <w:highlight w:val="none"/>
        </w:rPr>
        <w:t xml:space="preserve">。</w:t>
      </w:r>
      <w:r/>
    </w:p>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7. 工期和进度</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7.1 施工组织设计</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7.1.1 合同当事人约定的施工组织设计应包括的其他内容：</w:t>
      </w:r>
      <w:bookmarkStart w:id="194" w:name="EB11bbfed44473470f942908c4c51e081f"/>
      <w:r>
        <w:rPr>
          <w:rFonts w:hint="eastAsia" w:ascii="仿宋" w:hAnsi="仿宋" w:eastAsia="仿宋" w:cs="仿宋"/>
          <w:color w:val="auto"/>
          <w:sz w:val="24"/>
          <w:szCs w:val="24"/>
          <w:highlight w:val="none"/>
        </w:rPr>
        <w:t xml:space="preserve">执行通用条款</w:t>
      </w:r>
      <w:bookmarkEnd w:id="194"/>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7.1.2 施工组织设计的提交和修改</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承包人提交详细施工组织设计的期限的约定：</w:t>
      </w:r>
      <w:bookmarkStart w:id="195" w:name="EBffddc3420bae4e12964a9fe235b8a442"/>
      <w:r>
        <w:rPr>
          <w:rFonts w:hint="eastAsia" w:ascii="仿宋" w:hAnsi="仿宋" w:eastAsia="仿宋" w:cs="仿宋"/>
          <w:color w:val="auto"/>
          <w:sz w:val="24"/>
          <w:szCs w:val="24"/>
          <w:highlight w:val="none"/>
        </w:rPr>
        <w:t xml:space="preserve">执行通用条款</w:t>
      </w:r>
      <w:bookmarkEnd w:id="195"/>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发包人和监理人在收到详细的施工组织设计后确认或提出修改意见的期限：</w:t>
      </w:r>
      <w:bookmarkStart w:id="196" w:name="EB9f5c9bba0f1c4d9d99b7c8f9bdf6ab32"/>
      <w:r>
        <w:rPr>
          <w:rFonts w:hint="eastAsia" w:ascii="仿宋" w:hAnsi="仿宋" w:eastAsia="仿宋" w:cs="仿宋"/>
          <w:color w:val="auto"/>
          <w:sz w:val="24"/>
          <w:szCs w:val="24"/>
          <w:highlight w:val="none"/>
        </w:rPr>
        <w:t xml:space="preserve">执行通用条款</w:t>
      </w:r>
      <w:bookmarkEnd w:id="196"/>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7.2 施工进度计划</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7.2.2 施工进度计划的修订</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发包人和监理人在收到修订的施工进度计划后确认或提出修改意见的期限：</w:t>
      </w:r>
      <w:bookmarkStart w:id="197" w:name="EBad11476eeaf945a4bb48c806a0209a0c"/>
      <w:r>
        <w:rPr>
          <w:rFonts w:hint="eastAsia" w:ascii="仿宋" w:hAnsi="仿宋" w:eastAsia="仿宋" w:cs="仿宋"/>
          <w:color w:val="auto"/>
          <w:sz w:val="24"/>
          <w:szCs w:val="24"/>
          <w:highlight w:val="none"/>
        </w:rPr>
        <w:t xml:space="preserve">执行通用条款</w:t>
      </w:r>
      <w:bookmarkEnd w:id="197"/>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7.3 开工</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7.3.1 开工准备</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关于承包人提交工程开工报审表的期限：</w:t>
      </w:r>
      <w:bookmarkStart w:id="198" w:name="EBd93044158740452a9bb4f9453c428db9"/>
      <w:r>
        <w:rPr>
          <w:rFonts w:hint="eastAsia" w:ascii="仿宋" w:hAnsi="仿宋" w:eastAsia="仿宋" w:cs="仿宋"/>
          <w:color w:val="auto"/>
          <w:sz w:val="24"/>
          <w:szCs w:val="24"/>
          <w:highlight w:val="none"/>
        </w:rPr>
        <w:t xml:space="preserve">执行通用条款</w:t>
      </w:r>
      <w:bookmarkEnd w:id="198"/>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关于发包人应完成的其他开工准备工作及期限：</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199" w:name="EB49d66aa3d8564d79967fc77e177dc48a"/>
      <w:r>
        <w:rPr>
          <w:rFonts w:hint="eastAsia" w:ascii="仿宋" w:hAnsi="仿宋" w:eastAsia="仿宋" w:cs="仿宋"/>
          <w:color w:val="auto"/>
          <w:sz w:val="24"/>
          <w:szCs w:val="24"/>
          <w:highlight w:val="none"/>
        </w:rPr>
        <w:t xml:space="preserve">开工前3天，如遇客观原因导致用地交付或行政审批手续滞后的，发包人可逐步完善相关准备工作，不视为发包人违约</w:t>
      </w:r>
      <w:bookmarkEnd w:id="199"/>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关于承包人应完成的其他开工准备工作及期限：</w:t>
      </w:r>
      <w:bookmarkStart w:id="200" w:name="EB0b257a48844c416081d688a3cc2ef3a9"/>
      <w:r>
        <w:rPr>
          <w:rFonts w:hint="eastAsia" w:ascii="仿宋" w:hAnsi="仿宋" w:eastAsia="仿宋" w:cs="仿宋"/>
          <w:color w:val="auto"/>
          <w:sz w:val="24"/>
          <w:szCs w:val="24"/>
          <w:highlight w:val="none"/>
        </w:rPr>
        <w:t xml:space="preserve">执行通用条款</w:t>
      </w:r>
      <w:bookmarkEnd w:id="200"/>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7.3.2开工通知</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因发包人原因造成监理人未能在计划开工日期之日起</w:t>
      </w:r>
      <w:bookmarkStart w:id="201" w:name="EBe09d4b8c7f1548b4b34f90e8b4259001"/>
      <w:r>
        <w:rPr>
          <w:rFonts w:hint="eastAsia" w:ascii="仿宋" w:hAnsi="仿宋" w:eastAsia="仿宋" w:cs="仿宋"/>
          <w:color w:val="auto"/>
          <w:sz w:val="24"/>
          <w:szCs w:val="24"/>
          <w:highlight w:val="none"/>
        </w:rPr>
        <w:t xml:space="preserve">180</w:t>
      </w:r>
      <w:bookmarkEnd w:id="201"/>
      <w:r>
        <w:rPr>
          <w:rFonts w:hint="eastAsia" w:ascii="仿宋" w:hAnsi="仿宋" w:eastAsia="仿宋" w:cs="仿宋"/>
          <w:color w:val="auto"/>
          <w:sz w:val="24"/>
          <w:szCs w:val="24"/>
          <w:highlight w:val="none"/>
        </w:rPr>
        <w:t xml:space="preserve">天内发出开工通知的，承包人有权提出价格调整要求，或者解除合同。</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7.4 测量放线</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7.4.1发包人通过监理人向承包人提供测量基准点、基准线和水准点及其书面资料的期限：</w:t>
      </w:r>
      <w:bookmarkStart w:id="202" w:name="EB2161e5016ae3485d99d622dfea50f8c8"/>
      <w:r>
        <w:rPr>
          <w:rFonts w:hint="eastAsia" w:ascii="仿宋" w:hAnsi="仿宋" w:eastAsia="仿宋" w:cs="仿宋"/>
          <w:color w:val="auto"/>
          <w:sz w:val="24"/>
          <w:szCs w:val="24"/>
          <w:highlight w:val="none"/>
        </w:rPr>
        <w:t xml:space="preserve">执行通用条款</w:t>
      </w:r>
      <w:bookmarkEnd w:id="202"/>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7.5 工期延误</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7.5.1 因发包人原因导致工期延误</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（7）因发包人原因导致工期延误的其他情形：</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203" w:name="EB2d153101c980422d8e15a67f6f8b32cf"/>
      <w:r>
        <w:rPr>
          <w:rFonts w:hint="eastAsia" w:ascii="仿宋" w:hAnsi="仿宋" w:eastAsia="仿宋" w:cs="仿宋"/>
          <w:color w:val="auto"/>
          <w:sz w:val="24"/>
          <w:szCs w:val="24"/>
          <w:highlight w:val="none"/>
        </w:rPr>
        <w:t xml:space="preserve">当地政府或有关部门规定不允许施工的日期，不视为发包人违约，工期顺延</w:t>
      </w:r>
      <w:bookmarkEnd w:id="203"/>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7.5.2 因承包人原因导致工期延误</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因承包人原因造成工期延误，逾期竣工违约金的计算方法为：</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204" w:name="EB0f2d187be5504353b72782271aedb79c"/>
      <w:r>
        <w:rPr>
          <w:rFonts w:hint="eastAsia" w:ascii="仿宋" w:hAnsi="仿宋" w:eastAsia="仿宋" w:cs="仿宋"/>
          <w:color w:val="auto"/>
          <w:sz w:val="24"/>
          <w:szCs w:val="24"/>
          <w:highlight w:val="none"/>
        </w:rPr>
        <w:t xml:space="preserve">未按监理批准的计划每延误1天完工扣减承包人签约合同价的千分之五</w:t>
      </w:r>
      <w:bookmarkEnd w:id="204"/>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因承包人原因造成工期延误，逾期竣工违约金的上限：</w:t>
      </w:r>
      <w:bookmarkStart w:id="205" w:name="EB661cc8cb377345b2928324a5e4cc8e9f"/>
      <w:r>
        <w:rPr>
          <w:rFonts w:hint="eastAsia" w:ascii="仿宋" w:hAnsi="仿宋" w:eastAsia="仿宋" w:cs="仿宋"/>
          <w:color w:val="auto"/>
          <w:sz w:val="24"/>
          <w:szCs w:val="24"/>
          <w:highlight w:val="none"/>
        </w:rPr>
        <w:t xml:space="preserve">签约合同价的10%</w:t>
      </w:r>
      <w:bookmarkEnd w:id="205"/>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7.6 不利物质条件</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不利物质条件的其他情形和有关约定：</w:t>
      </w:r>
      <w:bookmarkStart w:id="206" w:name="EB35fa5063941641a8be92d6bb8a0fbec5"/>
      <w:r>
        <w:rPr>
          <w:rFonts w:hint="eastAsia" w:ascii="仿宋" w:hAnsi="仿宋" w:eastAsia="仿宋" w:cs="仿宋"/>
          <w:color w:val="auto"/>
          <w:sz w:val="24"/>
          <w:szCs w:val="24"/>
          <w:highlight w:val="none"/>
        </w:rPr>
        <w:t xml:space="preserve">执行通用条款</w:t>
      </w:r>
      <w:bookmarkEnd w:id="206"/>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7.7异常恶劣的气候条件</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发包人和承包人同意以下情形视为异常恶劣的气候条件：</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Start w:id="207" w:name="EBb7f2d92b33f24a51a688d5e157f561be"/>
      <w:r>
        <w:rPr>
          <w:rFonts w:hint="eastAsia" w:ascii="仿宋" w:hAnsi="仿宋" w:eastAsia="仿宋" w:cs="仿宋"/>
          <w:color w:val="auto"/>
          <w:sz w:val="24"/>
          <w:szCs w:val="24"/>
          <w:highlight w:val="none"/>
        </w:rPr>
        <w:t xml:space="preserve">执行通用条款</w:t>
      </w:r>
      <w:bookmarkEnd w:id="207"/>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bookmarkStart w:id="208" w:name="EB86e700eee6744be39d839e599f78f506"/>
      <w:r/>
      <w:bookmarkEnd w:id="208"/>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bookmarkStart w:id="209" w:name="EB975a5b9780494bc39073cd0ea1313252"/>
      <w:r/>
      <w:bookmarkEnd w:id="209"/>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7.9 提前竣工的奖励</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7.9.2提前竣工的奖励：</w:t>
      </w:r>
      <w:bookmarkStart w:id="210" w:name="EBcbbaf52047fd40178ce08851f20c853b"/>
      <w:r>
        <w:rPr>
          <w:rFonts w:hint="eastAsia" w:ascii="仿宋" w:hAnsi="仿宋" w:eastAsia="仿宋" w:cs="仿宋"/>
          <w:color w:val="auto"/>
          <w:sz w:val="24"/>
          <w:szCs w:val="24"/>
          <w:highlight w:val="none"/>
        </w:rPr>
        <w:t xml:space="preserve">执行通用条款</w:t>
      </w:r>
      <w:bookmarkEnd w:id="210"/>
      <w:r>
        <w:rPr>
          <w:rFonts w:hint="eastAsia" w:ascii="仿宋" w:hAnsi="仿宋" w:eastAsia="仿宋" w:cs="仿宋"/>
          <w:color w:val="auto"/>
          <w:sz w:val="24"/>
          <w:szCs w:val="24"/>
          <w:highlight w:val="none"/>
        </w:rPr>
        <w:t xml:space="preserve">。</w:t>
      </w:r>
      <w:r/>
    </w:p>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8. 材料与设备</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8.4材料与工程设备的保管与使用</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8.4.1发包人供应的材料设备的保管费用的承担：</w:t>
      </w:r>
      <w:bookmarkStart w:id="211" w:name="EB1ecccb44378d46ffba4587fa7c454a64"/>
      <w:r>
        <w:rPr>
          <w:rFonts w:hint="eastAsia" w:ascii="仿宋" w:hAnsi="仿宋" w:eastAsia="仿宋" w:cs="仿宋"/>
          <w:color w:val="auto"/>
          <w:sz w:val="24"/>
          <w:szCs w:val="24"/>
          <w:highlight w:val="none"/>
        </w:rPr>
        <w:t xml:space="preserve">无</w:t>
      </w:r>
      <w:bookmarkEnd w:id="211"/>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8.6 样品</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8.6.1</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样品的报送与封存</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需要承包人报送样品的材料或工程设备，样品的种类、名称、规格、数量要求：</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212" w:name="EB3854beee115046429c76b6ef4b00a737"/>
      <w:r>
        <w:rPr>
          <w:rFonts w:hint="eastAsia" w:ascii="仿宋" w:hAnsi="仿宋" w:eastAsia="仿宋" w:cs="仿宋"/>
          <w:color w:val="auto"/>
          <w:sz w:val="24"/>
          <w:szCs w:val="24"/>
          <w:highlight w:val="none"/>
        </w:rPr>
        <w:t xml:space="preserve">施工时根据现场要求确定</w:t>
      </w:r>
      <w:bookmarkEnd w:id="212"/>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after="120"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8.8 施工设备和临时设施</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8.8.1 承包人提供的施工设备和临时设施：</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关于修建临时设施费用承担的约定：</w:t>
      </w:r>
      <w:bookmarkStart w:id="213" w:name="EBcfb53d99705d4ddcbe9cf82eb3f5176f"/>
      <w:r>
        <w:rPr>
          <w:rFonts w:hint="eastAsia" w:ascii="仿宋" w:hAnsi="仿宋" w:eastAsia="仿宋" w:cs="仿宋"/>
          <w:color w:val="auto"/>
          <w:sz w:val="24"/>
          <w:szCs w:val="24"/>
          <w:highlight w:val="none"/>
        </w:rPr>
        <w:t xml:space="preserve">执行通用条款</w:t>
      </w:r>
      <w:bookmarkEnd w:id="213"/>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9. 试验与检验</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9.1试验设备与试验人员</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9.1.2 试验设备</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施工现场需要配置的试验场所：</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214" w:name="EB6de8dec9468645f293b40c9cea8279ff"/>
      <w:r>
        <w:rPr>
          <w:rFonts w:hint="eastAsia" w:ascii="仿宋" w:hAnsi="仿宋" w:eastAsia="仿宋" w:cs="仿宋"/>
          <w:color w:val="auto"/>
          <w:sz w:val="24"/>
          <w:szCs w:val="24"/>
          <w:highlight w:val="none"/>
        </w:rPr>
        <w:t xml:space="preserve">执行通用条款</w:t>
      </w:r>
      <w:bookmarkEnd w:id="214"/>
      <w:r>
        <w:rPr>
          <w:rFonts w:hint="eastAsia" w:ascii="仿宋" w:hAnsi="仿宋" w:eastAsia="仿宋" w:cs="仿宋"/>
          <w:color w:val="auto"/>
          <w:sz w:val="24"/>
          <w:szCs w:val="24"/>
          <w:highlight w:val="none"/>
        </w:rPr>
        <w:t xml:space="preserve">。 </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施工现场需要配备的试验设备：</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215" w:name="EB3d6057a9facd4439a89bd8edb40e7e74"/>
      <w:r>
        <w:rPr>
          <w:rFonts w:hint="eastAsia" w:ascii="仿宋" w:hAnsi="仿宋" w:eastAsia="仿宋" w:cs="仿宋"/>
          <w:color w:val="auto"/>
          <w:sz w:val="24"/>
          <w:szCs w:val="24"/>
          <w:highlight w:val="none"/>
        </w:rPr>
        <w:t xml:space="preserve">执行通用条款</w:t>
      </w:r>
      <w:bookmarkEnd w:id="215"/>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施工现场需要具备的其他试验条件：</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216" w:name="EB987123ddd58d46ddbd6b62ad71854931"/>
      <w:r>
        <w:rPr>
          <w:rFonts w:hint="eastAsia" w:ascii="仿宋" w:hAnsi="仿宋" w:eastAsia="仿宋" w:cs="仿宋"/>
          <w:color w:val="auto"/>
          <w:sz w:val="24"/>
          <w:szCs w:val="24"/>
          <w:highlight w:val="none"/>
        </w:rPr>
        <w:t xml:space="preserve">执行通用条款</w:t>
      </w:r>
      <w:bookmarkEnd w:id="216"/>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9.4 现场工艺试验 </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现场工艺试验的有关约定：</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217" w:name="EB44fef53c44624042a098c5330712c4dd"/>
      <w:r>
        <w:rPr>
          <w:rFonts w:hint="eastAsia" w:ascii="仿宋" w:hAnsi="仿宋" w:eastAsia="仿宋" w:cs="仿宋"/>
          <w:color w:val="auto"/>
          <w:sz w:val="24"/>
          <w:szCs w:val="24"/>
          <w:highlight w:val="none"/>
        </w:rPr>
        <w:t xml:space="preserve">执行通用条款</w:t>
      </w:r>
      <w:bookmarkEnd w:id="217"/>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10. 变更</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10.1变更的范围</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关于变更的范围的约定</w:t>
      </w:r>
      <w:bookmarkStart w:id="218" w:name="EB3e3c391fddf84506a86e88183ca5517f"/>
      <w:r/>
      <w:bookmarkEnd w:id="218"/>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(1)已标价工程量清单或预算书有相同子目的或类似子目的，按照相同子目或类似子目单价认定。(2)已标价工程量清单或预算书无相同项目，且无类似项目的，由承包人以招标控制价组价方</w:t>
      </w:r>
      <w:r>
        <w:rPr>
          <w:rFonts w:hint="eastAsia" w:ascii="仿宋" w:hAnsi="仿宋" w:eastAsia="仿宋" w:cs="仿宋"/>
          <w:color w:val="auto"/>
          <w:sz w:val="24"/>
          <w:szCs w:val="24"/>
          <w:highlight w:val="none"/>
        </w:rPr>
        <w:t xml:space="preserve">式及施工当期造价主管部门发布的造价信息为依据编制综合单价，并按投标下浮比例同比下浮后(经审计先期核定的材料价格不再参与下浮)上报监理、发包人及跟踪审计核定，以最终核定后的综合单价认定。(3)实际工程量与招标工程量相比，变化幅度未超过15%的，按中标价综合单价认定。(4)实际工程量与招标工程量相比，增幅超过15%的，15%以内部分按原中标综合单价结算;超过15%的部分以招标控制价组价方式及施工当期造价主管部门发布的造价信息为依据编制综合单价，并按投标下浮比例同比下浮后(经审计先期核定的材料价格不再参与下浮)上</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报监理、发包人及跟踪审计核定，以最终核定后的综合单价认定。不平衡报价引发的价格调整按镇建价[2019]1号文第三款规定执行。</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10.4 变更估价</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10.4.1 变更估价原则</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关于变更估价的约定:</w:t>
      </w:r>
      <w:bookmarkStart w:id="219" w:name="EB31cad61091ba43ea8cc60860acd5d773"/>
      <w:r>
        <w:rPr>
          <w:rFonts w:hint="eastAsia" w:ascii="仿宋" w:hAnsi="仿宋" w:eastAsia="仿宋" w:cs="仿宋"/>
          <w:color w:val="auto"/>
          <w:sz w:val="24"/>
          <w:szCs w:val="24"/>
          <w:highlight w:val="none"/>
        </w:rPr>
        <w:t xml:space="preserve">执行通用条款</w:t>
      </w:r>
      <w:bookmarkEnd w:id="219"/>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10.5承包人的合理化建议</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监理人审查承包人合理化建议的期限：</w:t>
      </w:r>
      <w:bookmarkStart w:id="220" w:name="EBaa6d9609e07c436a947a73ca8dfd351c"/>
      <w:r>
        <w:rPr>
          <w:rFonts w:hint="eastAsia" w:ascii="仿宋" w:hAnsi="仿宋" w:eastAsia="仿宋" w:cs="仿宋"/>
          <w:color w:val="auto"/>
          <w:sz w:val="24"/>
          <w:szCs w:val="24"/>
          <w:highlight w:val="none"/>
        </w:rPr>
        <w:t xml:space="preserve">执行通用条款</w:t>
      </w:r>
      <w:bookmarkEnd w:id="220"/>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发包人审批承包人合理化建议的期限：</w:t>
      </w:r>
      <w:bookmarkStart w:id="221" w:name="EB866c08ca4711411ebb74247200b4e575"/>
      <w:r>
        <w:rPr>
          <w:rFonts w:hint="eastAsia" w:ascii="仿宋" w:hAnsi="仿宋" w:eastAsia="仿宋" w:cs="仿宋"/>
          <w:color w:val="auto"/>
          <w:sz w:val="24"/>
          <w:szCs w:val="24"/>
          <w:highlight w:val="none"/>
        </w:rPr>
        <w:t xml:space="preserve">执行通用条款</w:t>
      </w:r>
      <w:bookmarkEnd w:id="221"/>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承包人提出的合理化建议降低了合同价格或者提高了工程经济效益的奖励的方法和金额为：</w:t>
      </w:r>
      <w:bookmarkStart w:id="222" w:name="EBcad785867e8348b496d2c124389ca6aa"/>
      <w:r>
        <w:rPr>
          <w:rFonts w:hint="eastAsia" w:ascii="仿宋" w:hAnsi="仿宋" w:eastAsia="仿宋" w:cs="仿宋"/>
          <w:color w:val="auto"/>
          <w:sz w:val="24"/>
          <w:szCs w:val="24"/>
          <w:highlight w:val="none"/>
        </w:rPr>
        <w:t xml:space="preserve">无</w:t>
      </w:r>
      <w:bookmarkEnd w:id="222"/>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10.7 暂估价</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暂估价材料和工程设备的明细详见附件11：《暂估价一览表》。</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10.7.1 依法必须招标的暂估价项目</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对于依法必须招标的暂估价项目的确认和批准采取第</w:t>
      </w:r>
      <w:bookmarkStart w:id="223" w:name="EBdae702c30a2748c8a31931d00fc33a11"/>
      <w:r/>
      <w:bookmarkEnd w:id="223"/>
      <w:r>
        <w:rPr>
          <w:rFonts w:hint="eastAsia" w:ascii="仿宋" w:hAnsi="仿宋" w:eastAsia="仿宋" w:cs="仿宋"/>
          <w:color w:val="auto"/>
          <w:sz w:val="24"/>
          <w:szCs w:val="24"/>
          <w:highlight w:val="none"/>
        </w:rPr>
        <w:t xml:space="preserve">种方式确定。</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10.7.2 不属于依法必须招标的暂估价项目</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对于不属于依法必须招标的暂估价项目的确认和批准采取第</w:t>
      </w:r>
      <w:bookmarkStart w:id="224" w:name="EBe979f9658402497c9f7abd2660a4d511"/>
      <w:r/>
      <w:bookmarkEnd w:id="224"/>
      <w:r>
        <w:rPr>
          <w:rFonts w:hint="eastAsia" w:ascii="仿宋" w:hAnsi="仿宋" w:eastAsia="仿宋" w:cs="仿宋"/>
          <w:color w:val="auto"/>
          <w:sz w:val="24"/>
          <w:szCs w:val="24"/>
          <w:highlight w:val="none"/>
        </w:rPr>
        <w:t xml:space="preserve">种方式确定。</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第3种方式：承包人直接实施的暂估价项目</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承包人直接实施的暂估价项目的约定：</w:t>
      </w:r>
      <w:bookmarkStart w:id="225" w:name="EBe71510d90cdc4ea48adc88a972c8067d"/>
      <w:r>
        <w:rPr>
          <w:rFonts w:hint="eastAsia" w:ascii="仿宋" w:hAnsi="仿宋" w:eastAsia="仿宋" w:cs="仿宋"/>
          <w:color w:val="auto"/>
          <w:sz w:val="24"/>
          <w:szCs w:val="24"/>
          <w:highlight w:val="none"/>
        </w:rPr>
        <w:t xml:space="preserve">执行通用条款</w:t>
      </w:r>
      <w:bookmarkEnd w:id="225"/>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10.8 暂列金额</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合同当事人关于暂列金额使用的约定：</w:t>
      </w:r>
      <w:bookmarkStart w:id="226" w:name="EB2f945007d3fa4715b3c68227cac0ff69"/>
      <w:r>
        <w:rPr>
          <w:rFonts w:hint="eastAsia" w:ascii="仿宋" w:hAnsi="仿宋" w:eastAsia="仿宋" w:cs="仿宋"/>
          <w:color w:val="auto"/>
          <w:sz w:val="24"/>
          <w:szCs w:val="24"/>
          <w:highlight w:val="none"/>
        </w:rPr>
        <w:t xml:space="preserve">执行通用条款</w:t>
      </w:r>
      <w:bookmarkEnd w:id="226"/>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11. 价格调整</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11.1 市场价格波动引起的调整</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市场价格波动是否调整合同价格的约定：</w:t>
      </w:r>
      <w:bookmarkStart w:id="227" w:name="EB55d6582a9fc249b7aac8c1cdde23dfcc"/>
      <w:r>
        <w:rPr>
          <w:rFonts w:hint="eastAsia" w:ascii="仿宋" w:hAnsi="仿宋" w:eastAsia="仿宋" w:cs="仿宋"/>
          <w:color w:val="auto"/>
          <w:sz w:val="24"/>
          <w:szCs w:val="24"/>
          <w:highlight w:val="none"/>
        </w:rPr>
        <w:t xml:space="preserve">调整</w:t>
      </w:r>
      <w:bookmarkEnd w:id="227"/>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因市场价格波动调整合同价格，采用以下第</w:t>
      </w:r>
      <w:bookmarkStart w:id="228" w:name="EB4adc9768fa814fa49b3b2e8342b71e41"/>
      <w:r>
        <w:rPr>
          <w:rFonts w:hint="eastAsia" w:ascii="仿宋" w:hAnsi="仿宋" w:eastAsia="仿宋" w:cs="仿宋"/>
          <w:color w:val="auto"/>
          <w:sz w:val="24"/>
          <w:szCs w:val="24"/>
          <w:highlight w:val="none"/>
        </w:rPr>
        <w:t xml:space="preserve">2</w:t>
      </w:r>
      <w:bookmarkEnd w:id="228"/>
      <w:r>
        <w:rPr>
          <w:rFonts w:hint="eastAsia" w:ascii="仿宋" w:hAnsi="仿宋" w:eastAsia="仿宋" w:cs="仿宋"/>
          <w:color w:val="auto"/>
          <w:sz w:val="24"/>
          <w:szCs w:val="24"/>
          <w:highlight w:val="none"/>
        </w:rPr>
        <w:t xml:space="preserve">种方式对合同价格进行调整：</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第1种方式：采用价格指数进行价格调整。</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关于各可调因子、定值和变值权重，以及基本价格指数及其来源的约定：</w:t>
      </w:r>
      <w:bookmarkStart w:id="229" w:name="EB160ded03914f496188467d46b8187824"/>
      <w:r>
        <w:rPr>
          <w:rFonts w:hint="eastAsia" w:ascii="仿宋" w:hAnsi="仿宋" w:eastAsia="仿宋" w:cs="仿宋"/>
          <w:color w:val="auto"/>
          <w:sz w:val="24"/>
          <w:szCs w:val="24"/>
          <w:highlight w:val="none"/>
        </w:rPr>
        <w:t xml:space="preserve">/</w:t>
      </w:r>
      <w:bookmarkEnd w:id="229"/>
      <w:r>
        <w:rPr>
          <w:rFonts w:hint="eastAsia" w:ascii="仿宋" w:hAnsi="仿宋" w:eastAsia="仿宋" w:cs="仿宋"/>
          <w:color w:val="auto"/>
          <w:sz w:val="24"/>
          <w:szCs w:val="24"/>
          <w:highlight w:val="none"/>
        </w:rPr>
        <w:t xml:space="preserve">；  </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第2种方式：采用造价信息进行价格调整。</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（2）关于基准价格的约定：</w:t>
      </w:r>
      <w:bookmarkStart w:id="230" w:name="EBebed725e00e74166b85dd952b89f7741"/>
      <w:r>
        <w:rPr>
          <w:rFonts w:hint="eastAsia" w:ascii="仿宋" w:hAnsi="仿宋" w:eastAsia="仿宋" w:cs="仿宋"/>
          <w:color w:val="auto"/>
          <w:sz w:val="24"/>
          <w:szCs w:val="24"/>
          <w:highlight w:val="none"/>
        </w:rPr>
        <w:t xml:space="preserve">本工程招标控制价</w:t>
      </w:r>
      <w:bookmarkEnd w:id="230"/>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专用合同条款①承包人在已标价工程量清单或预算书中载明的材料单价低于基准价格的：专用合同条款合同履行期间材料单价涨幅以基准价格为基础超过</w:t>
      </w:r>
      <w:bookmarkStart w:id="231" w:name="EB0cd3f373d7124fb3a23644f1c9816e97"/>
      <w:r>
        <w:rPr>
          <w:rFonts w:hint="eastAsia" w:ascii="仿宋" w:hAnsi="仿宋" w:eastAsia="仿宋" w:cs="仿宋"/>
          <w:color w:val="auto"/>
          <w:sz w:val="24"/>
          <w:szCs w:val="24"/>
          <w:highlight w:val="none"/>
        </w:rPr>
        <w:t xml:space="preserve">5</w:t>
      </w:r>
      <w:bookmarkEnd w:id="231"/>
      <w:r>
        <w:rPr>
          <w:rFonts w:hint="eastAsia" w:ascii="仿宋" w:hAnsi="仿宋" w:eastAsia="仿宋" w:cs="仿宋"/>
          <w:color w:val="auto"/>
          <w:sz w:val="24"/>
          <w:szCs w:val="24"/>
          <w:highlight w:val="none"/>
        </w:rPr>
        <w:t xml:space="preserve">%时，或材料单价跌幅以已标价工程量清单或预算书中载明材料单价为基础超过</w:t>
      </w:r>
      <w:bookmarkStart w:id="232" w:name="EBcaacac187b6440788d4dde9b39b13413"/>
      <w:r>
        <w:rPr>
          <w:rFonts w:hint="eastAsia" w:ascii="仿宋" w:hAnsi="仿宋" w:eastAsia="仿宋" w:cs="仿宋"/>
          <w:color w:val="auto"/>
          <w:sz w:val="24"/>
          <w:szCs w:val="24"/>
          <w:highlight w:val="none"/>
        </w:rPr>
        <w:t xml:space="preserve">5</w:t>
      </w:r>
      <w:bookmarkEnd w:id="232"/>
      <w:r>
        <w:rPr>
          <w:rFonts w:hint="eastAsia" w:ascii="仿宋" w:hAnsi="仿宋" w:eastAsia="仿宋" w:cs="仿宋"/>
          <w:color w:val="auto"/>
          <w:sz w:val="24"/>
          <w:szCs w:val="24"/>
          <w:highlight w:val="none"/>
        </w:rPr>
        <w:t xml:space="preserve">%时，其超过部分据实调整。</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②承包人在已标价工程量清单或预算书中载明的材料单价高于基准价格的：专用合同条款合同履行期间材料单价跌幅以基准价格为基础超过</w:t>
      </w:r>
      <w:bookmarkStart w:id="233" w:name="EBa98dfa07919543dfba4f09fcc90f5120"/>
      <w:r>
        <w:rPr>
          <w:rFonts w:hint="eastAsia" w:ascii="仿宋" w:hAnsi="仿宋" w:eastAsia="仿宋" w:cs="仿宋"/>
          <w:color w:val="auto"/>
          <w:sz w:val="24"/>
          <w:szCs w:val="24"/>
          <w:highlight w:val="none"/>
        </w:rPr>
        <w:t xml:space="preserve">5</w:t>
      </w:r>
      <w:bookmarkEnd w:id="233"/>
      <w:r>
        <w:rPr>
          <w:rFonts w:hint="eastAsia" w:ascii="仿宋" w:hAnsi="仿宋" w:eastAsia="仿宋" w:cs="仿宋"/>
          <w:color w:val="auto"/>
          <w:sz w:val="24"/>
          <w:szCs w:val="24"/>
          <w:highlight w:val="none"/>
        </w:rPr>
        <w:t xml:space="preserve">%时，材料单价涨幅以已标价工程量清单或预算书中载明材料单价为基础超过</w:t>
      </w:r>
      <w:bookmarkStart w:id="234" w:name="EB291c53a473db4a51af6e78b6dafade77"/>
      <w:r>
        <w:rPr>
          <w:rFonts w:hint="eastAsia" w:ascii="仿宋" w:hAnsi="仿宋" w:eastAsia="仿宋" w:cs="仿宋"/>
          <w:color w:val="auto"/>
          <w:sz w:val="24"/>
          <w:szCs w:val="24"/>
          <w:highlight w:val="none"/>
        </w:rPr>
        <w:t xml:space="preserve">5</w:t>
      </w:r>
      <w:bookmarkEnd w:id="234"/>
      <w:r>
        <w:rPr>
          <w:rFonts w:hint="eastAsia" w:ascii="仿宋" w:hAnsi="仿宋" w:eastAsia="仿宋" w:cs="仿宋"/>
          <w:color w:val="auto"/>
          <w:sz w:val="24"/>
          <w:szCs w:val="24"/>
          <w:highlight w:val="none"/>
        </w:rPr>
        <w:t xml:space="preserve">%时，其超过部分据实调整。</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③承包人在已标价工程量清单或预算书中载明的材料单价等于基准单价的：专用合同条款合同履行期间材料单价涨跌幅以基准单价为基础超过±</w:t>
      </w:r>
      <w:bookmarkStart w:id="235" w:name="EB2e50a11a80e540fbbb2d3bbcc72b1471"/>
      <w:r>
        <w:rPr>
          <w:rFonts w:hint="eastAsia" w:ascii="仿宋" w:hAnsi="仿宋" w:eastAsia="仿宋" w:cs="仿宋"/>
          <w:color w:val="auto"/>
          <w:sz w:val="24"/>
          <w:szCs w:val="24"/>
          <w:highlight w:val="none"/>
        </w:rPr>
        <w:t xml:space="preserve">5</w:t>
      </w:r>
      <w:bookmarkEnd w:id="235"/>
      <w:r>
        <w:rPr>
          <w:rFonts w:hint="eastAsia" w:ascii="仿宋" w:hAnsi="仿宋" w:eastAsia="仿宋" w:cs="仿宋"/>
          <w:color w:val="auto"/>
          <w:sz w:val="24"/>
          <w:szCs w:val="24"/>
          <w:highlight w:val="none"/>
        </w:rPr>
        <w:t xml:space="preserve">%时，其超过部分据实调整。</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第3种方式：其他价格调整方式：</w:t>
      </w:r>
      <w:bookmarkStart w:id="236" w:name="EB5f50a21cfbfc4725a6b1177e2aacfc11"/>
      <w:r>
        <w:rPr>
          <w:rFonts w:hint="eastAsia" w:ascii="仿宋" w:hAnsi="仿宋" w:eastAsia="仿宋" w:cs="仿宋"/>
          <w:color w:val="auto"/>
          <w:sz w:val="24"/>
          <w:szCs w:val="24"/>
          <w:highlight w:val="none"/>
        </w:rPr>
        <w:t xml:space="preserve">/</w:t>
      </w:r>
      <w:bookmarkEnd w:id="236"/>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 合同价格、计量与支付</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12.1 合同价格形式</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1、单价合同。</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综合单价包含的风险范围：</w:t>
      </w:r>
      <w:bookmarkStart w:id="237" w:name="EB1dc8ffa2d8064286ae98f4354449956e"/>
      <w:r>
        <w:rPr>
          <w:rFonts w:hint="eastAsia" w:ascii="仿宋" w:hAnsi="仿宋" w:eastAsia="仿宋" w:cs="仿宋"/>
          <w:color w:val="auto"/>
          <w:sz w:val="24"/>
          <w:szCs w:val="24"/>
          <w:highlight w:val="none"/>
        </w:rPr>
        <w:t xml:space="preserve">除价格调整、政策性调整（含人工工资单价调整）</w:t>
      </w:r>
      <w:bookmarkEnd w:id="237"/>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风险费用的计算方法：</w:t>
      </w:r>
      <w:bookmarkStart w:id="238" w:name="EBd707aab98a6845d890f8a5a60494cc82"/>
      <w:r>
        <w:rPr>
          <w:rFonts w:hint="eastAsia" w:ascii="仿宋" w:hAnsi="仿宋" w:eastAsia="仿宋" w:cs="仿宋"/>
          <w:color w:val="auto"/>
          <w:sz w:val="24"/>
          <w:szCs w:val="24"/>
          <w:highlight w:val="none"/>
        </w:rPr>
        <w:t xml:space="preserve">不计风险费用</w:t>
      </w:r>
      <w:bookmarkEnd w:id="238"/>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风险范围以外合同价格的调整方法：</w:t>
      </w:r>
      <w:bookmarkStart w:id="239" w:name="EB4336b36a0cda402badc2b85cde7ea42c"/>
      <w:r>
        <w:rPr>
          <w:rFonts w:hint="eastAsia" w:ascii="仿宋" w:hAnsi="仿宋" w:eastAsia="仿宋" w:cs="仿宋"/>
          <w:color w:val="auto"/>
          <w:sz w:val="24"/>
          <w:szCs w:val="24"/>
          <w:highlight w:val="none"/>
        </w:rPr>
        <w:t xml:space="preserve">政策性调整（含人工工资单价调整）按合同条款</w:t>
      </w:r>
      <w:bookmarkEnd w:id="239"/>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2、总价合同。</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总价包含的风险范围：</w:t>
      </w:r>
      <w:bookmarkStart w:id="240" w:name="EB27abc1da743d4aa4a8f5c4114a638c92"/>
      <w:r/>
      <w:bookmarkEnd w:id="240"/>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风险费用的计算方法：</w:t>
      </w:r>
      <w:bookmarkStart w:id="241" w:name="EB71db1e49dea84f82ad18ebb57277d065"/>
      <w:r/>
      <w:bookmarkEnd w:id="241"/>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风险范围以外合同价格的调整方法：</w:t>
      </w:r>
      <w:bookmarkStart w:id="242" w:name="EB4e696ab6fcb647169ebf7936d99a7d26"/>
      <w:r/>
      <w:bookmarkEnd w:id="242"/>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3、其他价格方式：</w:t>
      </w:r>
      <w:bookmarkStart w:id="243" w:name="EBebea0e5f614d492d98493df5c1b340e5"/>
      <w:r/>
      <w:bookmarkEnd w:id="243"/>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12.2 预付款</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12.2.1 预付款的支付</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预付款支付比例或金额：合同签订</w:t>
      </w:r>
      <w:r>
        <w:rPr>
          <w:rFonts w:hint="eastAsia" w:ascii="仿宋" w:hAnsi="仿宋" w:eastAsia="仿宋" w:cs="仿宋"/>
          <w:color w:val="auto"/>
          <w:sz w:val="24"/>
          <w:szCs w:val="24"/>
          <w:highlight w:val="none"/>
          <w:lang w:val="en-US" w:eastAsia="zh-CN"/>
        </w:rPr>
        <w:t xml:space="preserve">乙方进场一个月后</w:t>
      </w:r>
      <w:r>
        <w:rPr>
          <w:rFonts w:hint="eastAsia" w:ascii="仿宋" w:hAnsi="仿宋" w:eastAsia="仿宋" w:cs="仿宋"/>
          <w:color w:val="auto"/>
          <w:sz w:val="24"/>
          <w:szCs w:val="24"/>
          <w:highlight w:val="none"/>
        </w:rPr>
        <w:t xml:space="preserve">，收到乙方发票</w:t>
      </w:r>
      <w:r>
        <w:rPr>
          <w:rFonts w:hint="eastAsia" w:ascii="仿宋" w:hAnsi="仿宋" w:eastAsia="仿宋" w:cs="仿宋"/>
          <w:color w:val="auto"/>
          <w:sz w:val="24"/>
          <w:szCs w:val="24"/>
          <w:highlight w:val="none"/>
          <w:lang w:val="en-US" w:eastAsia="zh-CN"/>
        </w:rPr>
        <w:t xml:space="preserve">付至合同总款的 30%</w:t>
      </w:r>
      <w:r>
        <w:rPr>
          <w:rFonts w:hint="eastAsia" w:ascii="仿宋" w:hAnsi="仿宋" w:eastAsia="仿宋" w:cs="仿宋"/>
          <w:color w:val="auto"/>
          <w:sz w:val="24"/>
          <w:szCs w:val="24"/>
          <w:highlight w:val="none"/>
        </w:rPr>
        <w:t xml:space="preserve">。（如成交供应商不需支付此项费用的，采购人可不支付，本项费用连同后期一并支付）。</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预付款支付期限：</w:t>
      </w:r>
      <w:bookmarkStart w:id="244" w:name="EB6f2aaa90a5e64c4fa0b0c5d47cae0928"/>
      <w:r/>
      <w:bookmarkEnd w:id="244"/>
      <w:r>
        <w:rPr>
          <w:rFonts w:hint="eastAsia" w:ascii="仿宋" w:hAnsi="仿宋" w:eastAsia="仿宋" w:cs="仿宋"/>
          <w:color w:val="auto"/>
          <w:sz w:val="24"/>
          <w:szCs w:val="24"/>
          <w:highlight w:val="none"/>
        </w:rPr>
        <w:t xml:space="preserve">合同签订</w:t>
      </w:r>
      <w:r>
        <w:rPr>
          <w:rFonts w:hint="eastAsia" w:ascii="仿宋" w:hAnsi="仿宋" w:eastAsia="仿宋" w:cs="仿宋"/>
          <w:color w:val="auto"/>
          <w:sz w:val="24"/>
          <w:szCs w:val="24"/>
          <w:highlight w:val="none"/>
          <w:lang w:val="en-US" w:eastAsia="zh-CN"/>
        </w:rPr>
        <w:t xml:space="preserve">乙方进场一个月后</w:t>
      </w:r>
      <w:r>
        <w:rPr>
          <w:rFonts w:hint="eastAsia" w:ascii="仿宋" w:hAnsi="仿宋" w:eastAsia="仿宋" w:cs="仿宋"/>
          <w:color w:val="auto"/>
          <w:sz w:val="24"/>
          <w:szCs w:val="24"/>
          <w:highlight w:val="none"/>
        </w:rPr>
        <w:t xml:space="preserve">，收到乙方发票</w:t>
      </w:r>
      <w:r>
        <w:rPr>
          <w:rFonts w:hint="eastAsia" w:ascii="仿宋" w:hAnsi="仿宋" w:eastAsia="仿宋" w:cs="仿宋"/>
          <w:color w:val="auto"/>
          <w:sz w:val="24"/>
          <w:szCs w:val="24"/>
          <w:highlight w:val="none"/>
          <w:lang w:val="en-US" w:eastAsia="zh-CN"/>
        </w:rPr>
        <w:t xml:space="preserve">十个工作日内</w:t>
      </w:r>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预付款扣回的方式：</w:t>
      </w:r>
      <w:bookmarkStart w:id="245" w:name="EBe3f7fcc2028b48aeb29f900d6b268cbb"/>
      <w:r/>
      <w:bookmarkEnd w:id="245"/>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12.2.2 预付款担保</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承包人提交预付款担保的期限：</w:t>
      </w:r>
      <w:bookmarkStart w:id="246" w:name="EBf4bb81ae6d4247aa893872808d17ee64"/>
      <w:r/>
      <w:bookmarkEnd w:id="246"/>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预付款担保的形式为：</w:t>
      </w:r>
      <w:bookmarkStart w:id="247" w:name="EB16aa7b8798734e8e97f312d6fcc108f4"/>
      <w:r/>
      <w:bookmarkEnd w:id="247"/>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12.3 计量</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12.3.1 计量原则</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工程量计算规则：</w:t>
      </w:r>
      <w:bookmarkStart w:id="248" w:name="EBd27266b647334dd28f4a53afbac436ff"/>
      <w:r/>
      <w:bookmarkEnd w:id="248"/>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12.3.2 计量周期</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关于计量周期的约定</w:t>
      </w:r>
      <w:bookmarkStart w:id="249" w:name="EB59f54a05a2e74f3da059aa25dd8a5b29"/>
      <w:r/>
      <w:bookmarkEnd w:id="249"/>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12.3.3 单价合同的计量</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关于单价合同计量的约定：</w:t>
      </w:r>
      <w:bookmarkStart w:id="250" w:name="EB6ebecd0f24824d49a0137f734a488f80"/>
      <w:r/>
      <w:bookmarkEnd w:id="250"/>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12.3.4 总价合同的计量</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关于总价合同计量的约定：</w:t>
      </w:r>
      <w:bookmarkStart w:id="251" w:name="EBe714171bb71043389718b03e114470e1"/>
      <w:r/>
      <w:bookmarkEnd w:id="251"/>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12.3.5总价合同采用支付分解表计量支付的，是否适用第12.3.4 项〔总价合同的计量〕约定进行计量：</w:t>
      </w:r>
      <w:bookmarkStart w:id="252" w:name="EB64295323eb3041e596ee4c5393942cf9"/>
      <w:r/>
      <w:bookmarkEnd w:id="252"/>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12.3.6 其他价格形式合同的计量</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其他价格形式的计量方式和程序：</w:t>
      </w:r>
      <w:bookmarkStart w:id="253" w:name="EBc25bc19eb47a49e398ccaa76dc6ca5c9"/>
      <w:r/>
      <w:bookmarkEnd w:id="253"/>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12.4 工程进度款支付</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12.4.1 付款周期</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关于付款周期的约定：</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12.4.1.1签订合同</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进场后一个月内甲方拨付预付款，付至不超过合同总价款的30%，工程完工后，经甲方、监理确认后，付至合同价款的50%，工程竣工验收完成后付至合同价款的70%，</w:t>
      </w:r>
      <w:r>
        <w:rPr>
          <w:rFonts w:hint="eastAsia" w:ascii="仿宋" w:hAnsi="仿宋" w:eastAsia="仿宋" w:cs="仿宋"/>
          <w:color w:val="auto"/>
          <w:sz w:val="24"/>
          <w:szCs w:val="24"/>
          <w:highlight w:val="none"/>
          <w:lang w:val="en-US" w:eastAsia="zh-CN"/>
        </w:rPr>
        <w:t xml:space="preserve">在工程验收结束后六个月内完成工程结算审计，</w:t>
      </w:r>
      <w:r>
        <w:rPr>
          <w:rFonts w:hint="eastAsia" w:ascii="仿宋" w:hAnsi="仿宋" w:eastAsia="仿宋" w:cs="仿宋"/>
          <w:color w:val="auto"/>
          <w:sz w:val="24"/>
          <w:szCs w:val="24"/>
          <w:highlight w:val="none"/>
        </w:rPr>
        <w:t xml:space="preserve">工程结算审计结束后付至审定价的90%，一年内付至审定价的100%。</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12.4.1.2项目完成并</w:t>
      </w:r>
      <w:r>
        <w:rPr>
          <w:rFonts w:hint="eastAsia" w:ascii="仿宋" w:hAnsi="仿宋" w:eastAsia="仿宋" w:cs="仿宋"/>
          <w:color w:val="auto"/>
          <w:sz w:val="24"/>
          <w:szCs w:val="24"/>
          <w:highlight w:val="none"/>
          <w:lang w:val="en-US" w:eastAsia="zh-CN"/>
        </w:rPr>
        <w:t xml:space="preserve">在六个月内</w:t>
      </w:r>
      <w:r>
        <w:rPr>
          <w:rFonts w:hint="eastAsia" w:ascii="仿宋" w:hAnsi="仿宋" w:eastAsia="仿宋" w:cs="仿宋"/>
          <w:color w:val="auto"/>
          <w:sz w:val="24"/>
          <w:szCs w:val="24"/>
          <w:highlight w:val="none"/>
        </w:rPr>
        <w:t xml:space="preserve">结算审计结束后付至审定价的90%，一年内付至审定价的</w:t>
      </w:r>
      <w:r>
        <w:rPr>
          <w:rFonts w:hint="eastAsia" w:ascii="仿宋" w:hAnsi="仿宋" w:eastAsia="仿宋" w:cs="仿宋"/>
          <w:color w:val="auto"/>
          <w:sz w:val="24"/>
          <w:szCs w:val="24"/>
          <w:highlight w:val="none"/>
          <w:lang w:val="en-US" w:eastAsia="zh-CN"/>
        </w:rPr>
        <w:t xml:space="preserve">100</w:t>
      </w:r>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12.4.2 进度付款申请单的编制</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关于进度付款申请单编制的约定：</w:t>
      </w:r>
      <w:bookmarkStart w:id="254" w:name="EB2e13f3265b0b4842955db15bf2abe2f9"/>
      <w:r>
        <w:rPr>
          <w:rFonts w:hint="eastAsia" w:ascii="仿宋" w:hAnsi="仿宋" w:eastAsia="仿宋" w:cs="仿宋"/>
          <w:color w:val="auto"/>
          <w:sz w:val="24"/>
          <w:szCs w:val="24"/>
          <w:highlight w:val="none"/>
        </w:rPr>
        <w:t xml:space="preserve">执行通用条款</w:t>
      </w:r>
      <w:bookmarkEnd w:id="254"/>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12.4.3 进度付款申请单的提交</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（1）单价合同进度付款申请单提交的约定：</w:t>
      </w:r>
      <w:bookmarkStart w:id="255" w:name="EB837e0057ebf04abe8c8453d50be614de"/>
      <w:r/>
      <w:bookmarkEnd w:id="255"/>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（2）总价合同进度付款申请单提交的约定：</w:t>
      </w:r>
      <w:bookmarkStart w:id="256" w:name="EBb8a7e2b3607c40d19d5e8742a9e8a590"/>
      <w:r/>
      <w:bookmarkEnd w:id="256"/>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（3）其他价格形式合同进度付款申请单提交的约定：</w:t>
      </w:r>
      <w:bookmarkStart w:id="257" w:name="EB8c5b60e92c32402c836aaf3d9d1bfc2a"/>
      <w:r/>
      <w:bookmarkEnd w:id="257"/>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12.4.4 进度款审核和支付</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（1）监理人审查并报送发包人的期限：</w:t>
      </w:r>
      <w:bookmarkStart w:id="258" w:name="EB7883780a1cc74d5b91d12a5f0883b3b9"/>
      <w:r>
        <w:rPr>
          <w:rFonts w:hint="eastAsia" w:ascii="仿宋" w:hAnsi="仿宋" w:eastAsia="仿宋" w:cs="仿宋"/>
          <w:color w:val="auto"/>
          <w:sz w:val="24"/>
          <w:szCs w:val="24"/>
          <w:highlight w:val="none"/>
        </w:rPr>
        <w:t xml:space="preserve">7日</w:t>
      </w:r>
      <w:bookmarkEnd w:id="258"/>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发包人完成审批并签发进度款支付证书的期限：</w:t>
      </w:r>
      <w:bookmarkStart w:id="259" w:name="EB230db849cb864f589499577b73b230c7"/>
      <w:r>
        <w:rPr>
          <w:rFonts w:hint="eastAsia" w:ascii="仿宋" w:hAnsi="仿宋" w:eastAsia="仿宋" w:cs="仿宋"/>
          <w:color w:val="auto"/>
          <w:sz w:val="24"/>
          <w:szCs w:val="24"/>
          <w:highlight w:val="none"/>
        </w:rPr>
        <w:t xml:space="preserve">7日</w:t>
      </w:r>
      <w:bookmarkEnd w:id="259"/>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（2）发包人支付进度款的期限：</w:t>
      </w:r>
      <w:bookmarkStart w:id="260" w:name="EBb43ff779f80f4b999b79b1f09c3abd66"/>
      <w:r>
        <w:rPr>
          <w:rFonts w:hint="eastAsia" w:ascii="仿宋" w:hAnsi="仿宋" w:eastAsia="仿宋" w:cs="仿宋"/>
          <w:color w:val="auto"/>
          <w:sz w:val="24"/>
          <w:szCs w:val="24"/>
          <w:highlight w:val="none"/>
        </w:rPr>
        <w:t xml:space="preserve">无</w:t>
      </w:r>
      <w:bookmarkEnd w:id="260"/>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发包人逾期支付进度款的违约金的计算方式：</w:t>
      </w:r>
      <w:bookmarkStart w:id="261" w:name="EB098a1e693f314e6e8a6f2766509be778"/>
      <w:r>
        <w:rPr>
          <w:rFonts w:hint="eastAsia" w:ascii="仿宋" w:hAnsi="仿宋" w:eastAsia="仿宋" w:cs="仿宋"/>
          <w:color w:val="auto"/>
          <w:sz w:val="24"/>
          <w:szCs w:val="24"/>
          <w:highlight w:val="none"/>
        </w:rPr>
        <w:t xml:space="preserve">执行通用条款</w:t>
      </w:r>
      <w:bookmarkEnd w:id="261"/>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12.4.6 支付分解表的编制</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2、总价合同支付分解表的编制与审批：</w:t>
      </w:r>
      <w:bookmarkStart w:id="262" w:name="EB61b302f59b77461d96a504b72bf55c9f"/>
      <w:r>
        <w:rPr>
          <w:rFonts w:hint="eastAsia" w:ascii="仿宋" w:hAnsi="仿宋" w:eastAsia="仿宋" w:cs="仿宋"/>
          <w:color w:val="auto"/>
          <w:sz w:val="24"/>
          <w:szCs w:val="24"/>
          <w:highlight w:val="none"/>
        </w:rPr>
        <w:t xml:space="preserve">执行通用条款</w:t>
      </w:r>
      <w:bookmarkEnd w:id="262"/>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3、单价合同的总价项目支付分解表的编制与审批：</w:t>
      </w:r>
      <w:bookmarkStart w:id="263" w:name="EB03cb45d60b2949c68096f515a4d80a28"/>
      <w:r>
        <w:rPr>
          <w:rFonts w:hint="eastAsia" w:ascii="仿宋" w:hAnsi="仿宋" w:eastAsia="仿宋" w:cs="仿宋"/>
          <w:color w:val="auto"/>
          <w:sz w:val="24"/>
          <w:szCs w:val="24"/>
          <w:highlight w:val="none"/>
        </w:rPr>
        <w:t xml:space="preserve">执行通用条款</w:t>
      </w:r>
      <w:bookmarkEnd w:id="263"/>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13. 验收和工程试车</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13.1 分部分项工程验收</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13.1.2监理人不能按时进行验收时，应提前</w:t>
      </w:r>
      <w:bookmarkStart w:id="264" w:name="EBb95ad652d9144b9781840d24af19b278"/>
      <w:r>
        <w:rPr>
          <w:rFonts w:hint="eastAsia" w:ascii="仿宋" w:hAnsi="仿宋" w:eastAsia="仿宋" w:cs="仿宋"/>
          <w:color w:val="auto"/>
          <w:sz w:val="24"/>
          <w:szCs w:val="24"/>
          <w:highlight w:val="none"/>
        </w:rPr>
        <w:t xml:space="preserve">48</w:t>
      </w:r>
      <w:bookmarkEnd w:id="264"/>
      <w:r>
        <w:rPr>
          <w:rFonts w:hint="eastAsia" w:ascii="仿宋" w:hAnsi="仿宋" w:eastAsia="仿宋" w:cs="仿宋"/>
          <w:color w:val="auto"/>
          <w:sz w:val="24"/>
          <w:szCs w:val="24"/>
          <w:highlight w:val="none"/>
        </w:rPr>
        <w:t xml:space="preserve">小时提交书面延期要求。</w:t>
      </w:r>
      <w:r/>
    </w:p>
    <w:p>
      <w:pPr>
        <w:pStyle w:val="1030"/>
        <w:ind w:firstLine="560"/>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关于延期最长不得超过：</w:t>
      </w:r>
      <w:bookmarkStart w:id="265" w:name="EB3c3cba56bd2f423581ca371ef7556ca0"/>
      <w:r>
        <w:rPr>
          <w:rFonts w:hint="eastAsia" w:ascii="仿宋" w:hAnsi="仿宋" w:eastAsia="仿宋" w:cs="仿宋"/>
          <w:color w:val="auto"/>
          <w:sz w:val="24"/>
          <w:szCs w:val="24"/>
          <w:highlight w:val="none"/>
        </w:rPr>
        <w:t xml:space="preserve">48</w:t>
      </w:r>
      <w:bookmarkEnd w:id="265"/>
      <w:r>
        <w:rPr>
          <w:rFonts w:hint="eastAsia" w:ascii="仿宋" w:hAnsi="仿宋" w:eastAsia="仿宋" w:cs="仿宋"/>
          <w:color w:val="auto"/>
          <w:sz w:val="24"/>
          <w:szCs w:val="24"/>
          <w:highlight w:val="none"/>
        </w:rPr>
        <w:t xml:space="preserve">小时。</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13.2 竣工验收</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13.2.2竣工验收程序</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关于竣工验收程序的约定：</w:t>
      </w:r>
      <w:bookmarkStart w:id="266" w:name="EB7edad710c2a748c6b4d20f99404ab18f"/>
      <w:r>
        <w:rPr>
          <w:rFonts w:hint="eastAsia" w:ascii="仿宋" w:hAnsi="仿宋" w:eastAsia="仿宋" w:cs="仿宋"/>
          <w:color w:val="auto"/>
          <w:sz w:val="24"/>
          <w:szCs w:val="24"/>
          <w:highlight w:val="none"/>
        </w:rPr>
        <w:t xml:space="preserve">执行通用条款</w:t>
      </w:r>
      <w:bookmarkEnd w:id="266"/>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发包人不按照本项约定组织竣工验收、颁发工程接收证书的违约金的计算方法：</w:t>
      </w:r>
      <w:bookmarkStart w:id="267" w:name="EB847b0217f64c43869b1fca600b6d0a98"/>
      <w:r>
        <w:rPr>
          <w:rFonts w:hint="eastAsia" w:ascii="仿宋" w:hAnsi="仿宋" w:eastAsia="仿宋" w:cs="仿宋"/>
          <w:color w:val="auto"/>
          <w:sz w:val="24"/>
          <w:szCs w:val="24"/>
          <w:highlight w:val="none"/>
        </w:rPr>
        <w:t xml:space="preserve">执行通用条款</w:t>
      </w:r>
      <w:bookmarkEnd w:id="267"/>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13.2.5移交、接收全部与部分工程</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承包人向发包人移交工程的期限：</w:t>
      </w:r>
      <w:bookmarkStart w:id="268" w:name="EBd001e50a91824b4ca0cb44f5758fcb6c"/>
      <w:r/>
      <w:bookmarkEnd w:id="268"/>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发包人未按本合同约定接收全部或部分工程的，违约金的计算方法为：</w:t>
      </w:r>
      <w:bookmarkStart w:id="269" w:name="EBcd20677fe0ab40acb2d933654ea082af"/>
      <w:r/>
      <w:bookmarkEnd w:id="269"/>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承包人未按时移交工程的，违约金的计算方法为：</w:t>
      </w:r>
      <w:bookmarkStart w:id="270" w:name="EB0d2965a3f5ef4d27bf40cdba10c33acb"/>
      <w:r/>
      <w:bookmarkEnd w:id="270"/>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13.3 工程试车</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13.3.1 试车程序</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工程试车内容：</w:t>
      </w:r>
      <w:bookmarkStart w:id="271" w:name="EB0f0fd06d4d82435bb1c4524a22e179c5"/>
      <w:r/>
      <w:bookmarkEnd w:id="271"/>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（1）单机无负荷试车费用由</w:t>
      </w:r>
      <w:bookmarkStart w:id="272" w:name="EBbc23ba363bce43cebfcf2990577bc549"/>
      <w:r/>
      <w:bookmarkEnd w:id="272"/>
      <w:r>
        <w:rPr>
          <w:rFonts w:hint="eastAsia" w:ascii="仿宋" w:hAnsi="仿宋" w:eastAsia="仿宋" w:cs="仿宋"/>
          <w:color w:val="auto"/>
          <w:sz w:val="24"/>
          <w:szCs w:val="24"/>
          <w:highlight w:val="none"/>
        </w:rPr>
        <w:t xml:space="preserve">承担；</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（2）无负荷联动试车费用由</w:t>
      </w:r>
      <w:bookmarkStart w:id="273" w:name="EB1e3f7e61b1b6467d8a525c011923fd1b"/>
      <w:r/>
      <w:bookmarkEnd w:id="273"/>
      <w:r>
        <w:rPr>
          <w:rFonts w:hint="eastAsia" w:ascii="仿宋" w:hAnsi="仿宋" w:eastAsia="仿宋" w:cs="仿宋"/>
          <w:color w:val="auto"/>
          <w:sz w:val="24"/>
          <w:szCs w:val="24"/>
          <w:highlight w:val="none"/>
        </w:rPr>
        <w:t xml:space="preserve">承担。</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13.3.3 投料试车</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关于投料试车相关事项的约定：</w:t>
      </w:r>
      <w:bookmarkStart w:id="274" w:name="EBa5117a954e144ce790e12865129cbc07"/>
      <w:r/>
      <w:bookmarkEnd w:id="274"/>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13.6 竣工退场</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13.6.1 竣工退场</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承包人完成竣工退场的期限：</w:t>
      </w:r>
      <w:bookmarkStart w:id="275" w:name="EB672ef2e8108946dea38d00a6dca869bc"/>
      <w:r>
        <w:rPr>
          <w:rFonts w:hint="eastAsia" w:ascii="仿宋" w:hAnsi="仿宋" w:eastAsia="仿宋" w:cs="仿宋"/>
          <w:color w:val="auto"/>
          <w:sz w:val="24"/>
          <w:szCs w:val="24"/>
          <w:highlight w:val="none"/>
        </w:rPr>
        <w:t xml:space="preserve">竣工验收合格15天内</w:t>
      </w:r>
      <w:bookmarkEnd w:id="275"/>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14. 竣工结算</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14.1 竣工结算申请</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承包人提交竣工结算申请单的期限：</w:t>
      </w:r>
      <w:bookmarkStart w:id="276" w:name="EB0c58981f84394a95948014d2e82b0e17"/>
      <w:r>
        <w:rPr>
          <w:rFonts w:hint="eastAsia" w:ascii="仿宋" w:hAnsi="仿宋" w:eastAsia="仿宋" w:cs="仿宋"/>
          <w:color w:val="auto"/>
          <w:sz w:val="24"/>
          <w:szCs w:val="24"/>
          <w:highlight w:val="none"/>
        </w:rPr>
        <w:t xml:space="preserve">执行通用条款</w:t>
      </w:r>
      <w:bookmarkEnd w:id="276"/>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竣工结算申请单应包括的内容：</w:t>
      </w:r>
      <w:bookmarkStart w:id="277" w:name="EBdeae5d3bafa3433bab356ea41937fb84"/>
      <w:r>
        <w:rPr>
          <w:rFonts w:hint="eastAsia" w:ascii="仿宋" w:hAnsi="仿宋" w:eastAsia="仿宋" w:cs="仿宋"/>
          <w:color w:val="auto"/>
          <w:sz w:val="24"/>
          <w:szCs w:val="24"/>
          <w:highlight w:val="none"/>
        </w:rPr>
        <w:t xml:space="preserve">执行通用条款</w:t>
      </w:r>
      <w:bookmarkEnd w:id="277"/>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14.2 竣工结算审核</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发包人审批竣工付款申请单的期限：</w:t>
      </w:r>
      <w:bookmarkStart w:id="278" w:name="EBd851ce7bc2564845a05c90f9c84b986e"/>
      <w:r>
        <w:rPr>
          <w:rFonts w:hint="eastAsia" w:ascii="仿宋" w:hAnsi="仿宋" w:eastAsia="仿宋" w:cs="仿宋"/>
          <w:color w:val="auto"/>
          <w:sz w:val="24"/>
          <w:szCs w:val="24"/>
          <w:highlight w:val="none"/>
        </w:rPr>
        <w:t xml:space="preserve">执行招标文件</w:t>
      </w:r>
      <w:bookmarkEnd w:id="278"/>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发包人完成竣工付款的期限：</w:t>
      </w:r>
      <w:bookmarkStart w:id="279" w:name="EB37a6fa15dc7642ffbf634f1a258fbe1e"/>
      <w:r/>
      <w:bookmarkEnd w:id="279"/>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关于竣工付款证书异议部分复核的方式和程序：</w:t>
      </w:r>
      <w:bookmarkStart w:id="280" w:name="EBa2b6e3c98ce848c190b6d8a9e21ff206"/>
      <w:r/>
      <w:bookmarkEnd w:id="280"/>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14.4 最终结清</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14.4.1 最终结清申请单</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承包人提交最终结清申请单的份数：</w:t>
      </w:r>
      <w:bookmarkStart w:id="281" w:name="EB2354e93ba72542c88357937da19659ac"/>
      <w:r/>
      <w:bookmarkEnd w:id="281"/>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承包人提交最终结算申请单的期限：</w:t>
      </w:r>
      <w:bookmarkStart w:id="282" w:name="EBbdc87edacd0844f3883ddabcefdd84a0"/>
      <w:r/>
      <w:bookmarkEnd w:id="282"/>
      <w:r>
        <w:rPr>
          <w:rFonts w:hint="eastAsia" w:ascii="仿宋" w:hAnsi="仿宋" w:eastAsia="仿宋" w:cs="仿宋"/>
          <w:color w:val="auto"/>
          <w:sz w:val="24"/>
          <w:szCs w:val="24"/>
          <w:highlight w:val="none"/>
        </w:rPr>
        <w:t xml:space="preserve">。 </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14.4.2 最终结清证书和支付</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（1）发包人完成最终结清申请单的审批并颁发最终结清证书的期限：</w:t>
      </w:r>
      <w:bookmarkStart w:id="283" w:name="EBf795222290e34946bb065087308c2e5e"/>
      <w:r>
        <w:rPr>
          <w:rFonts w:hint="eastAsia" w:ascii="仿宋" w:hAnsi="仿宋" w:eastAsia="仿宋" w:cs="仿宋"/>
          <w:color w:val="auto"/>
          <w:sz w:val="24"/>
          <w:szCs w:val="24"/>
          <w:highlight w:val="none"/>
        </w:rPr>
        <w:t xml:space="preserve">执行招标文件</w:t>
      </w:r>
      <w:bookmarkEnd w:id="283"/>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（2）发包人完成支付的期限：</w:t>
      </w:r>
      <w:bookmarkStart w:id="284" w:name="EB4e2b90dfae90407c90a459080633a490"/>
      <w:r>
        <w:rPr>
          <w:rFonts w:hint="eastAsia" w:ascii="仿宋" w:hAnsi="仿宋" w:eastAsia="仿宋" w:cs="仿宋"/>
          <w:color w:val="auto"/>
          <w:sz w:val="24"/>
          <w:szCs w:val="24"/>
          <w:highlight w:val="none"/>
        </w:rPr>
        <w:t xml:space="preserve">执行招标文件</w:t>
      </w:r>
      <w:bookmarkEnd w:id="284"/>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15. 缺陷责任期与保修</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15.2缺陷责任期</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缺陷责任期的具体期限：</w:t>
      </w:r>
      <w:bookmarkStart w:id="285" w:name="EBb96837922cbc484493f445a4455515e0"/>
      <w:r>
        <w:rPr>
          <w:rFonts w:hint="eastAsia" w:ascii="仿宋" w:hAnsi="仿宋" w:eastAsia="仿宋" w:cs="仿宋"/>
          <w:color w:val="auto"/>
          <w:sz w:val="24"/>
          <w:szCs w:val="24"/>
          <w:highlight w:val="none"/>
        </w:rPr>
        <w:t xml:space="preserve"> 24个月</w:t>
      </w:r>
      <w:bookmarkEnd w:id="285"/>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15.3 质量保证金</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关于是否扣留质量保证金的约定：</w:t>
      </w:r>
      <w:r>
        <w:rPr>
          <w:rFonts w:hint="eastAsia" w:ascii="仿宋" w:hAnsi="仿宋" w:eastAsia="仿宋" w:cs="仿宋"/>
          <w:color w:val="auto"/>
          <w:sz w:val="24"/>
          <w:szCs w:val="24"/>
          <w:highlight w:val="none"/>
          <w:lang w:val="en-US" w:eastAsia="zh-CN"/>
        </w:rPr>
        <w:t xml:space="preserve">否</w:t>
      </w:r>
      <w:r>
        <w:rPr>
          <w:rFonts w:hint="eastAsia" w:ascii="仿宋" w:hAnsi="仿宋" w:eastAsia="仿宋" w:cs="仿宋"/>
          <w:color w:val="auto"/>
          <w:sz w:val="24"/>
          <w:szCs w:val="24"/>
          <w:highlight w:val="none"/>
        </w:rPr>
        <w:t xml:space="preserve">。在工程项目竣工前，承包人按专用合同条款第3.7条提供履约担保的，发包人不得同时预留工程质量保证金。</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15.3.1 承包人提供质量保证金的方式</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质量保证金采用以下第</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种方式：</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（1）质量保证金保函，保证金额为：</w:t>
      </w:r>
      <w:bookmarkStart w:id="286" w:name="EBb73b33f7b67641a19987642267911e02"/>
      <w:r/>
      <w:bookmarkEnd w:id="286"/>
      <w:r>
        <w:rPr>
          <w:rFonts w:hint="eastAsia" w:ascii="仿宋" w:hAnsi="仿宋" w:eastAsia="仿宋" w:cs="仿宋"/>
          <w:color w:val="auto"/>
          <w:sz w:val="24"/>
          <w:szCs w:val="24"/>
          <w:highlight w:val="none"/>
        </w:rPr>
        <w:t xml:space="preserve">； </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%的工程款；</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（3）其他方式:</w:t>
      </w:r>
      <w:bookmarkStart w:id="287" w:name="EBa6c318d912d74ffc855b8a1ebac9982f"/>
      <w:r/>
      <w:bookmarkEnd w:id="287"/>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15.3.2 质量保证金的扣留 </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质量保证金的扣留采取以下第</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种方式：</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（1）在支付工程进度款时逐次扣留，在此情形下，质量保证金的计算基数不包括预付款的支付、扣回以及价格调整的金额；</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（2）工程竣工结算时一次性扣留质量保证金；</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（3）其他扣留方式:</w:t>
      </w:r>
      <w:bookmarkStart w:id="288" w:name="EB24579f9accb94eacafb075fdbb379837"/>
      <w:r/>
      <w:bookmarkEnd w:id="288"/>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关于质量保证金的补充约定：</w:t>
      </w:r>
      <w:bookmarkStart w:id="289" w:name="EB1089c4acc5664b36acf41aab8fe31cae"/>
      <w:r/>
      <w:bookmarkEnd w:id="289"/>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15.4保修</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15.4.1 保修责任</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工程保修期为：</w:t>
      </w:r>
      <w:bookmarkStart w:id="290" w:name="EB537dcd20aee34bdb9709c60faf5d32f9"/>
      <w:r>
        <w:rPr>
          <w:rFonts w:hint="eastAsia" w:ascii="仿宋" w:hAnsi="仿宋" w:eastAsia="仿宋" w:cs="仿宋"/>
          <w:color w:val="auto"/>
          <w:sz w:val="24"/>
          <w:szCs w:val="24"/>
          <w:highlight w:val="none"/>
        </w:rPr>
        <w:t xml:space="preserve">屋面防水工程、有防水要求的卫生间、房间和外墙面的防渗漏等自竣工验收合格之日起五年；其余执行通用条款</w:t>
      </w:r>
      <w:bookmarkEnd w:id="290"/>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15.4.3 修复通知</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承包人收到保修通知并到达工程现场的合理时间：</w:t>
      </w:r>
      <w:bookmarkStart w:id="291" w:name="EBcd633b3dc882425990ca7e976bd37810"/>
      <w:r>
        <w:rPr>
          <w:rFonts w:hint="eastAsia" w:ascii="仿宋" w:hAnsi="仿宋" w:eastAsia="仿宋" w:cs="仿宋"/>
          <w:color w:val="auto"/>
          <w:sz w:val="24"/>
          <w:szCs w:val="24"/>
          <w:highlight w:val="none"/>
        </w:rPr>
        <w:t xml:space="preserve">4小时内</w:t>
      </w:r>
      <w:bookmarkEnd w:id="291"/>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16. 违约</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16.1 发包人违约</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16.1.1发包人违约的情形</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发包人违约的其他情形：</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292" w:name="EB05743f68458f4cc99488df9977aca5cd"/>
      <w:r>
        <w:rPr>
          <w:rFonts w:hint="eastAsia" w:ascii="仿宋" w:hAnsi="仿宋" w:eastAsia="仿宋" w:cs="仿宋"/>
          <w:color w:val="auto"/>
          <w:sz w:val="24"/>
          <w:szCs w:val="24"/>
          <w:highlight w:val="none"/>
        </w:rPr>
        <w:t xml:space="preserve">执行通用条款</w:t>
      </w:r>
      <w:bookmarkEnd w:id="292"/>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16.1.2 发包人违约的责任</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发包人违约责任的承担方式和计算方法：</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（1）因发包人原因未能在计划开工日期前7天内下达开工通知的违约责任：</w:t>
      </w:r>
      <w:bookmarkStart w:id="293" w:name="EB106b67cf6fb24ee3956e75731cadb67e"/>
      <w:r>
        <w:rPr>
          <w:rFonts w:hint="eastAsia" w:ascii="仿宋" w:hAnsi="仿宋" w:eastAsia="仿宋" w:cs="仿宋"/>
          <w:color w:val="auto"/>
          <w:sz w:val="24"/>
          <w:szCs w:val="24"/>
          <w:highlight w:val="none"/>
        </w:rPr>
        <w:t xml:space="preserve">执行通用条款</w:t>
      </w:r>
      <w:bookmarkEnd w:id="293"/>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（2）因发包人原因未能按合同约定支付合同价款的违约责任：</w:t>
      </w:r>
      <w:bookmarkStart w:id="294" w:name="EB2f99169a5eb74fdcb0d9f14cd88e5e17"/>
      <w:r>
        <w:rPr>
          <w:rFonts w:hint="eastAsia" w:ascii="仿宋" w:hAnsi="仿宋" w:eastAsia="仿宋" w:cs="仿宋"/>
          <w:color w:val="auto"/>
          <w:sz w:val="24"/>
          <w:szCs w:val="24"/>
          <w:highlight w:val="none"/>
        </w:rPr>
        <w:t xml:space="preserve">执行通用条款</w:t>
      </w:r>
      <w:bookmarkEnd w:id="294"/>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（3）发包人违反第10.1款〔变更的范围〕第（2）项约定，自行实施被取消的工作或转由他人实施的违约责任：</w:t>
      </w:r>
      <w:bookmarkStart w:id="295" w:name="EBfb95a55d2dd04d4ebb22e83702565c67"/>
      <w:r>
        <w:rPr>
          <w:rFonts w:hint="eastAsia" w:ascii="仿宋" w:hAnsi="仿宋" w:eastAsia="仿宋" w:cs="仿宋"/>
          <w:color w:val="auto"/>
          <w:sz w:val="24"/>
          <w:szCs w:val="24"/>
          <w:highlight w:val="none"/>
        </w:rPr>
        <w:t xml:space="preserve">执行通用条款</w:t>
      </w:r>
      <w:bookmarkEnd w:id="295"/>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（4）发包人提供的材料、工程设备的规格、数量或质量不符合合同约定，或因发包人原因导致交货日期延误或交货地点变更等情况的违约责任：</w:t>
      </w:r>
      <w:bookmarkStart w:id="296" w:name="EB6a1606ad6e1945b48dd647642da41f15"/>
      <w:r>
        <w:rPr>
          <w:rFonts w:hint="eastAsia" w:ascii="仿宋" w:hAnsi="仿宋" w:eastAsia="仿宋" w:cs="仿宋"/>
          <w:color w:val="auto"/>
          <w:sz w:val="24"/>
          <w:szCs w:val="24"/>
          <w:highlight w:val="none"/>
        </w:rPr>
        <w:t xml:space="preserve">执行通用条款</w:t>
      </w:r>
      <w:bookmarkEnd w:id="296"/>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（5）因发包人违反合同约定造成暂停施工的违约责任：</w:t>
      </w:r>
      <w:bookmarkStart w:id="297" w:name="EBb970a764de224404a949dd53153e6dcd"/>
      <w:r>
        <w:rPr>
          <w:rFonts w:hint="eastAsia" w:ascii="仿宋" w:hAnsi="仿宋" w:eastAsia="仿宋" w:cs="仿宋"/>
          <w:color w:val="auto"/>
          <w:sz w:val="24"/>
          <w:szCs w:val="24"/>
          <w:highlight w:val="none"/>
        </w:rPr>
        <w:t xml:space="preserve">执行通用条款</w:t>
      </w:r>
      <w:bookmarkEnd w:id="297"/>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（6）发包人无正当理由没有在约定期限内发出复工指示，导致承包人无法复工的违约责任：</w:t>
      </w:r>
      <w:bookmarkStart w:id="298" w:name="EB0f9e7dee4d6546eaa2e4bf0825f1ed24"/>
      <w:r>
        <w:rPr>
          <w:rFonts w:hint="eastAsia" w:ascii="仿宋" w:hAnsi="仿宋" w:eastAsia="仿宋" w:cs="仿宋"/>
          <w:color w:val="auto"/>
          <w:sz w:val="24"/>
          <w:szCs w:val="24"/>
          <w:highlight w:val="none"/>
        </w:rPr>
        <w:t xml:space="preserve">执行通用条款</w:t>
      </w:r>
      <w:bookmarkEnd w:id="298"/>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（7）其他：</w:t>
      </w:r>
      <w:bookmarkStart w:id="299" w:name="EB44413ede0a8b49849b0a086b881e095d"/>
      <w:r>
        <w:rPr>
          <w:rFonts w:hint="eastAsia" w:ascii="仿宋" w:hAnsi="仿宋" w:eastAsia="仿宋" w:cs="仿宋"/>
          <w:color w:val="auto"/>
          <w:sz w:val="24"/>
          <w:szCs w:val="24"/>
          <w:highlight w:val="none"/>
        </w:rPr>
        <w:t xml:space="preserve">无</w:t>
      </w:r>
      <w:bookmarkEnd w:id="299"/>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16.1.3 因发包人违约解除合同</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承包人按16.1.1项〔发包人违约的情形〕约定暂停施工满</w:t>
      </w:r>
      <w:bookmarkStart w:id="300" w:name="EBd75700bd30c24e979c13fd22998adb41"/>
      <w:r/>
      <w:bookmarkEnd w:id="300"/>
      <w:r>
        <w:rPr>
          <w:rFonts w:hint="eastAsia" w:ascii="仿宋" w:hAnsi="仿宋" w:eastAsia="仿宋" w:cs="仿宋"/>
          <w:color w:val="auto"/>
          <w:sz w:val="24"/>
          <w:szCs w:val="24"/>
          <w:highlight w:val="none"/>
        </w:rPr>
        <w:t xml:space="preserve">天后发包人仍不纠正其违约行为并致使合同目的不能实现的，承包人有权解除合同。</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16.2 承包人违约</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16.2.1 承包人违约的情形</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承包人违约的其他情形：</w:t>
      </w:r>
      <w:bookmarkStart w:id="301" w:name="EBf0a3c14a712f4701a178f78b751f3d09"/>
      <w:r>
        <w:rPr>
          <w:rFonts w:hint="eastAsia" w:ascii="仿宋" w:hAnsi="仿宋" w:eastAsia="仿宋" w:cs="仿宋"/>
          <w:color w:val="auto"/>
          <w:sz w:val="24"/>
          <w:szCs w:val="24"/>
          <w:highlight w:val="none"/>
        </w:rPr>
        <w:t xml:space="preserve">（1）承包人需提交专项施工方案而未提交或未通过监理审批即擅自施工的，发包人将按5000元/次扣减承包人的签约合同价；</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（2）承包人现场施工无相关技术人员值班，发包人将按1000元/人·次扣减承包人的签约合同价；</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（3）承包人现场工人违规操作，发包人将按1000元/人·次扣减承包人的签约合同价；</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（4）因施工现场存在质量问题，监理人发出监理通知单，承包人在限期内未整改的，发包人将按5000元/次扣减承包人的签约合同价；</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（5）承包人进场材料没有复试而直接使用或半成品不合格而擅自强行使用的，发包人将按5000元/次扣减承包人的签约合同价；</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（6）承包人上道工序未经监理人验收或工序验收不合格而私自转入下道工序施工的，承包人必须无条件进行整改同时发包人将按5000元/次扣减承包人的签约合同价；</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（7）承包人每月(周)不按时上报月(周)计划及未完成计划施工任务的，发包人将对按5000元/次扣减承包人的签约合同价；</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（8）承包人不执行监理人的指令或未能按监理人指令完成相关任务，且无正当理由的，发包人将按5000元/次扣减承包人的签约合同价；</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（9）承包人项目经理未经批准不参加每周工程例会，发包人将按10000元/次扣减承包人的签约合同价；</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（10）承包人上报的工程变更、签证、新增单价等相关报批申请超过事项发生28天的，无正当理由的将视为放弃申请，不予认可；经批准允许补办的，发包人将按2000元/次扣减承包人的签约合同价；</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（11）工程完工后，承包人未能在合同约定时间内完成工程竣工结算编报工作的，按合同相关违约条款执行，未经批准不参加工程决算周例会的，发包人将按5000元/次扣减承包人的签约合同价；</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（12）进入现场的施工人员必须按规定戴安全帽并佩戴工作牌，每发现一人不符要求，发包人将按500元/人扣减承包人的签约合同价；及时清理建筑垃圾，每</w:t>
      </w:r>
      <w:r>
        <w:rPr>
          <w:rFonts w:hint="eastAsia" w:ascii="仿宋" w:hAnsi="仿宋" w:eastAsia="仿宋" w:cs="仿宋"/>
          <w:color w:val="auto"/>
          <w:sz w:val="24"/>
          <w:szCs w:val="24"/>
          <w:highlight w:val="none"/>
        </w:rPr>
        <w:t xml:space="preserve">发现一处，发包人将按5000元/处扣减承包人的签约合同价；如因扬尘引发投诉等社会影响的，根据具体情况和整改情况，发包人将按2000~30000元/次扣减承包人的签约合同价，施工现场道路(含施工范围内的通行道路、便道及进出口)必须整洁干净，每发现一处积淤，发包人将按200元/次扣减承包人的签约合同价；进场材料和半成品必须分类堆放、标识清晰，不符合要求的，发包人将按500元/次扣减承包人的签约合同价；工程施工的特殊部位(如临边、洞口等)须设置相关警示牌，每缺少一处，发包人将按500元/次扣减承包人的签约合同价；</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合同签订并接发包人通知后7天内必须安排住户腾仓到位且进场施工，否则发包人有权取消其中标资格；由于是分点维修，若分点施工的进度不满足发包人要求，且在发包人下达整改通知后仍不能按分点进度完成施工的，发包人有权取消其中标资格</w:t>
      </w:r>
      <w:bookmarkEnd w:id="301"/>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16.2.2承包人违约的责任</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承包人违约责任的承担方式和计算方法：</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302" w:name="EBe4c8df4f8c6644668cbc6f21435880df"/>
      <w:r>
        <w:rPr>
          <w:rFonts w:hint="eastAsia" w:ascii="仿宋" w:hAnsi="仿宋" w:eastAsia="仿宋" w:cs="仿宋"/>
          <w:color w:val="auto"/>
          <w:sz w:val="24"/>
          <w:szCs w:val="24"/>
          <w:highlight w:val="none"/>
        </w:rPr>
        <w:t xml:space="preserve">由承包人承担因其违约行为而增加的费用</w:t>
      </w:r>
      <w:bookmarkEnd w:id="302"/>
      <w:r>
        <w:rPr>
          <w:rFonts w:hint="eastAsia" w:ascii="仿宋" w:hAnsi="仿宋" w:eastAsia="仿宋" w:cs="仿宋"/>
          <w:color w:val="auto"/>
          <w:sz w:val="24"/>
          <w:szCs w:val="24"/>
          <w:highlight w:val="none"/>
        </w:rPr>
        <w:t xml:space="preserve">。    </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16.2.3 因承包人违约解除合同</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关于承包人违约解除合同的特别约定：</w:t>
      </w:r>
      <w:bookmarkStart w:id="303" w:name="EBea7ed3ea2a9543598c25d0a0800b9596"/>
      <w:r>
        <w:rPr>
          <w:rFonts w:hint="eastAsia" w:ascii="仿宋" w:hAnsi="仿宋" w:eastAsia="仿宋" w:cs="仿宋"/>
          <w:color w:val="auto"/>
          <w:sz w:val="24"/>
          <w:szCs w:val="24"/>
          <w:highlight w:val="none"/>
        </w:rPr>
        <w:t xml:space="preserve">执行通用条款</w:t>
      </w:r>
      <w:bookmarkEnd w:id="303"/>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发包人继续使用承包人在施工现场的材料、设备、临时工程、承包人文件和由承包人或以其名义编制的其他文件的费用承担方式：</w:t>
      </w:r>
      <w:bookmarkStart w:id="304" w:name="EB47b07c1818564b1da26b194ae70d411b"/>
      <w:r>
        <w:rPr>
          <w:rFonts w:hint="eastAsia" w:ascii="仿宋" w:hAnsi="仿宋" w:eastAsia="仿宋" w:cs="仿宋"/>
          <w:color w:val="auto"/>
          <w:sz w:val="24"/>
          <w:szCs w:val="24"/>
          <w:highlight w:val="none"/>
        </w:rPr>
        <w:t xml:space="preserve">执行通用条款</w:t>
      </w:r>
      <w:bookmarkEnd w:id="304"/>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17. 不可抗力 </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17.1 不可抗力的确认</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除通用合同条款约定的不可抗力事件之外，视为不可抗力的其他情形：</w:t>
      </w:r>
      <w:bookmarkStart w:id="305" w:name="EB812a570dafc64af0803b2f5da5108ab8"/>
      <w:r>
        <w:rPr>
          <w:rFonts w:hint="eastAsia" w:ascii="仿宋" w:hAnsi="仿宋" w:eastAsia="仿宋" w:cs="仿宋"/>
          <w:color w:val="auto"/>
          <w:sz w:val="24"/>
          <w:szCs w:val="24"/>
          <w:highlight w:val="none"/>
        </w:rPr>
        <w:t xml:space="preserve">执行通用条款</w:t>
      </w:r>
      <w:bookmarkEnd w:id="305"/>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17.4 因不可抗力解除合同</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合同解除后，发包人应在商定或确定发包人应支付款项后</w:t>
      </w:r>
      <w:bookmarkStart w:id="306" w:name="EB32d0d5f104d44746baaca126113bf22d"/>
      <w:r>
        <w:rPr>
          <w:rFonts w:hint="eastAsia" w:ascii="仿宋" w:hAnsi="仿宋" w:eastAsia="仿宋" w:cs="仿宋"/>
          <w:color w:val="auto"/>
          <w:sz w:val="24"/>
          <w:szCs w:val="24"/>
          <w:highlight w:val="none"/>
        </w:rPr>
        <w:t xml:space="preserve">28</w:t>
      </w:r>
      <w:bookmarkEnd w:id="306"/>
      <w:r>
        <w:rPr>
          <w:rFonts w:hint="eastAsia" w:ascii="仿宋" w:hAnsi="仿宋" w:eastAsia="仿宋" w:cs="仿宋"/>
          <w:color w:val="auto"/>
          <w:sz w:val="24"/>
          <w:szCs w:val="24"/>
          <w:highlight w:val="none"/>
        </w:rPr>
        <w:t xml:space="preserve">天内完成款项的支付。</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18. 保险</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18.1 工程保险</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关于工程保险的特别约定：</w:t>
      </w:r>
      <w:bookmarkStart w:id="307" w:name="EB40da778b486349fb895d722c44ec54d9"/>
      <w:r>
        <w:rPr>
          <w:rFonts w:hint="eastAsia" w:ascii="仿宋" w:hAnsi="仿宋" w:eastAsia="仿宋" w:cs="仿宋"/>
          <w:color w:val="auto"/>
          <w:sz w:val="24"/>
          <w:szCs w:val="24"/>
          <w:highlight w:val="none"/>
        </w:rPr>
        <w:t xml:space="preserve">执行通用条款</w:t>
      </w:r>
      <w:bookmarkEnd w:id="307"/>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18.3 其他保险</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关于其他保险的约定：</w:t>
      </w:r>
      <w:bookmarkStart w:id="308" w:name="EB5224f810cb6f44da89cbb80290d2ed72"/>
      <w:r>
        <w:rPr>
          <w:rFonts w:hint="eastAsia" w:ascii="仿宋" w:hAnsi="仿宋" w:eastAsia="仿宋" w:cs="仿宋"/>
          <w:color w:val="auto"/>
          <w:sz w:val="24"/>
          <w:szCs w:val="24"/>
          <w:highlight w:val="none"/>
        </w:rPr>
        <w:t xml:space="preserve">执行通用条款</w:t>
      </w:r>
      <w:bookmarkEnd w:id="308"/>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承包人是否应为其施工设备等办理财产保险：</w:t>
      </w:r>
      <w:bookmarkStart w:id="309" w:name="EBd08adb41180e4b73809cb4ad4ac05ea9"/>
      <w:r>
        <w:rPr>
          <w:rFonts w:hint="eastAsia" w:ascii="仿宋" w:hAnsi="仿宋" w:eastAsia="仿宋" w:cs="仿宋"/>
          <w:color w:val="auto"/>
          <w:sz w:val="24"/>
          <w:szCs w:val="24"/>
          <w:highlight w:val="none"/>
        </w:rPr>
        <w:t xml:space="preserve">执行通用条款</w:t>
      </w:r>
      <w:bookmarkEnd w:id="309"/>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18.7 通知义务</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关于变更保险合同时的通知义务的约定：</w:t>
      </w:r>
      <w:bookmarkStart w:id="310" w:name="EBcd2a6700002044be925c31f763a50368"/>
      <w:r>
        <w:rPr>
          <w:rFonts w:hint="eastAsia" w:ascii="仿宋" w:hAnsi="仿宋" w:eastAsia="仿宋" w:cs="仿宋"/>
          <w:color w:val="auto"/>
          <w:sz w:val="24"/>
          <w:szCs w:val="24"/>
          <w:highlight w:val="none"/>
        </w:rPr>
        <w:t xml:space="preserve">执行通用条款</w:t>
      </w:r>
      <w:bookmarkEnd w:id="310"/>
      <w:r>
        <w:rPr>
          <w:rFonts w:hint="eastAsia" w:ascii="仿宋" w:hAnsi="仿宋" w:eastAsia="仿宋" w:cs="仿宋"/>
          <w:color w:val="auto"/>
          <w:sz w:val="24"/>
          <w:szCs w:val="24"/>
          <w:highlight w:val="none"/>
        </w:rPr>
        <w:t xml:space="preserve">。</w:t>
      </w:r>
      <w:r/>
    </w:p>
    <w:p>
      <w:pPr>
        <w:pStyle w:val="1030"/>
        <w:numPr>
          <w:ilvl w:val="0"/>
          <w:numId w:val="3"/>
        </w:numPr>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争议解决</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20.3 争议评审</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合同当事人是否同意将工程争议提交争议评审小组决定：</w:t>
      </w:r>
      <w:bookmarkStart w:id="311" w:name="EB13aac2132dfe4e6ab1a7d093150b0c37"/>
      <w:r>
        <w:rPr>
          <w:rFonts w:hint="eastAsia" w:ascii="仿宋" w:hAnsi="仿宋" w:eastAsia="仿宋" w:cs="仿宋"/>
          <w:color w:val="auto"/>
          <w:sz w:val="24"/>
          <w:szCs w:val="24"/>
          <w:highlight w:val="none"/>
        </w:rPr>
        <w:t xml:space="preserve">否</w:t>
      </w:r>
      <w:bookmarkEnd w:id="311"/>
      <w:r>
        <w:rPr>
          <w:rFonts w:hint="eastAsia" w:ascii="仿宋" w:hAnsi="仿宋" w:eastAsia="仿宋" w:cs="仿宋"/>
          <w:color w:val="auto"/>
          <w:sz w:val="24"/>
          <w:szCs w:val="24"/>
          <w:highlight w:val="none"/>
        </w:rPr>
        <w:t xml:space="preserve">。  </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20.3.1 争议评审小组的确定</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争议评审小组成员的确定：</w:t>
      </w:r>
      <w:bookmarkStart w:id="312" w:name="EBec2a49e7a4ec4a37bfa2364e95c7b742"/>
      <w:r>
        <w:rPr>
          <w:rFonts w:hint="eastAsia" w:ascii="仿宋" w:hAnsi="仿宋" w:eastAsia="仿宋" w:cs="仿宋"/>
          <w:color w:val="auto"/>
          <w:sz w:val="24"/>
          <w:szCs w:val="24"/>
          <w:highlight w:val="none"/>
        </w:rPr>
        <w:t xml:space="preserve">/</w:t>
      </w:r>
      <w:bookmarkEnd w:id="312"/>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选定争议评审员的期限：</w:t>
      </w:r>
      <w:bookmarkStart w:id="313" w:name="EB29a91cafa0084d7b95929445e874344a"/>
      <w:r>
        <w:rPr>
          <w:rFonts w:hint="eastAsia" w:ascii="仿宋" w:hAnsi="仿宋" w:eastAsia="仿宋" w:cs="仿宋"/>
          <w:color w:val="auto"/>
          <w:sz w:val="24"/>
          <w:szCs w:val="24"/>
          <w:highlight w:val="none"/>
        </w:rPr>
        <w:t xml:space="preserve">/</w:t>
      </w:r>
      <w:bookmarkEnd w:id="313"/>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争议评审小组成员的报酬承担方式：</w:t>
      </w:r>
      <w:bookmarkStart w:id="314" w:name="EB9fdd9a53ae3f442286343aff88fe7bcb"/>
      <w:r/>
      <w:bookmarkEnd w:id="314"/>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其他事项的约定：</w:t>
      </w:r>
      <w:bookmarkStart w:id="315" w:name="EB23ef1de943564857ae1039859faa899e"/>
      <w:r/>
      <w:bookmarkEnd w:id="315"/>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20.3.2 争议评审小组的决定</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合同当事人关于本项的约定：</w:t>
      </w:r>
      <w:bookmarkStart w:id="316" w:name="EB907bb7e8d12f4151b9ebfdf473ee5889"/>
      <w:r/>
      <w:bookmarkEnd w:id="316"/>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20.4仲裁或诉讼</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因合同及合同有关事项发生的争议，按下列第</w:t>
      </w:r>
      <w:bookmarkStart w:id="317" w:name="EB6a8aeac766be4375a131b2bf78628151"/>
      <w:r>
        <w:rPr>
          <w:rFonts w:hint="eastAsia" w:ascii="仿宋" w:hAnsi="仿宋" w:eastAsia="仿宋" w:cs="仿宋"/>
          <w:color w:val="auto"/>
          <w:sz w:val="24"/>
          <w:szCs w:val="24"/>
          <w:highlight w:val="none"/>
        </w:rPr>
        <w:t xml:space="preserve">（2）</w:t>
      </w:r>
      <w:bookmarkEnd w:id="317"/>
      <w:r>
        <w:rPr>
          <w:rFonts w:hint="eastAsia" w:ascii="仿宋" w:hAnsi="仿宋" w:eastAsia="仿宋" w:cs="仿宋"/>
          <w:color w:val="auto"/>
          <w:sz w:val="24"/>
          <w:szCs w:val="24"/>
          <w:highlight w:val="none"/>
        </w:rPr>
        <w:t xml:space="preserve">种方式解决：</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（1）向</w:t>
      </w:r>
      <w:bookmarkStart w:id="318" w:name="EB8dac85de02494216a8e71a848e408970"/>
      <w:r>
        <w:rPr>
          <w:rFonts w:hint="eastAsia" w:ascii="仿宋" w:hAnsi="仿宋" w:eastAsia="仿宋" w:cs="仿宋"/>
          <w:color w:val="auto"/>
          <w:sz w:val="24"/>
          <w:szCs w:val="24"/>
          <w:highlight w:val="none"/>
        </w:rPr>
        <w:t xml:space="preserve">镇江市</w:t>
      </w:r>
      <w:bookmarkEnd w:id="318"/>
      <w:r>
        <w:rPr>
          <w:rFonts w:hint="eastAsia" w:ascii="仿宋" w:hAnsi="仿宋" w:eastAsia="仿宋" w:cs="仿宋"/>
          <w:color w:val="auto"/>
          <w:sz w:val="24"/>
          <w:szCs w:val="24"/>
          <w:highlight w:val="none"/>
        </w:rPr>
        <w:t xml:space="preserve">仲裁委员会申请仲裁；</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（2）向</w:t>
      </w:r>
      <w:bookmarkStart w:id="319" w:name="EBdc9d5bcd2d354883aa31bb7fb453e04a"/>
      <w:r>
        <w:rPr>
          <w:rFonts w:hint="eastAsia" w:ascii="仿宋" w:hAnsi="仿宋" w:eastAsia="仿宋" w:cs="仿宋"/>
          <w:color w:val="auto"/>
          <w:sz w:val="24"/>
          <w:szCs w:val="24"/>
          <w:highlight w:val="none"/>
        </w:rPr>
        <w:t xml:space="preserve">工程所在地</w:t>
      </w:r>
      <w:bookmarkEnd w:id="319"/>
      <w:r>
        <w:rPr>
          <w:rFonts w:hint="eastAsia" w:ascii="仿宋" w:hAnsi="仿宋" w:eastAsia="仿宋" w:cs="仿宋"/>
          <w:color w:val="auto"/>
          <w:sz w:val="24"/>
          <w:szCs w:val="24"/>
          <w:highlight w:val="none"/>
        </w:rPr>
        <w:t xml:space="preserve">人民法院起诉。</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21.其他</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21.1承包人上报的工程竣工结算应实事就是，不应高估冒算。承包人的“送审结算价”与审计部门最终核定价相比，核减率不得大于7%。若核减率超过7%，超过7%以上部分，发包人将按审减额的4%等额扣减承包人的工程款，扣减所得款项按照镇财评审〔2014〕1号关于印发《镇江市政府投资项目评审付费办法》的通知执行。</w:t>
      </w:r>
      <w:r/>
    </w:p>
    <w:p>
      <w:pPr>
        <w:pStyle w:val="1030"/>
        <w:keepLines w:val="0"/>
        <w:keepNext w:val="0"/>
        <w:pageBreakBefore w:val="0"/>
        <w:spacing w:line="360" w:lineRule="auto"/>
        <w:widowControl w:val="off"/>
        <w:rPr>
          <w:rFonts w:hint="eastAsia" w:ascii="仿宋" w:hAnsi="仿宋" w:eastAsia="仿宋" w:cs="仿宋"/>
          <w:color w:val="auto"/>
          <w:sz w:val="18"/>
          <w:szCs w:val="21"/>
          <w:highlight w:val="none"/>
        </w:rPr>
      </w:pPr>
      <w:r>
        <w:rPr>
          <w:rFonts w:hint="eastAsia" w:ascii="仿宋" w:hAnsi="仿宋" w:eastAsia="仿宋" w:cs="仿宋"/>
          <w:color w:val="auto"/>
          <w:sz w:val="18"/>
          <w:szCs w:val="21"/>
          <w:highlight w:val="none"/>
        </w:rPr>
      </w:r>
      <w:r/>
    </w:p>
    <w:p>
      <w:pPr>
        <w:jc w:val="left"/>
        <w:keepLines w:val="0"/>
        <w:keepNext w:val="0"/>
        <w:pageBreakBefore w:val="0"/>
        <w:spacing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附件</w:t>
      </w:r>
      <w:r/>
    </w:p>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协议书附件：</w:t>
      </w:r>
      <w:r/>
    </w:p>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附件1：承包人承揽工程项目一览表</w:t>
      </w:r>
      <w:r/>
    </w:p>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专用合同条款附件：</w:t>
      </w:r>
      <w:r/>
    </w:p>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附件2：发包人供应材料设备一览表</w:t>
      </w:r>
      <w:r/>
    </w:p>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附件3：工程质量保修书</w:t>
      </w:r>
      <w:r/>
    </w:p>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附件4：主要建设工程文件目录</w:t>
      </w:r>
      <w:r/>
    </w:p>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附件5：承包人用于本工程施工的机械设备表</w:t>
      </w:r>
      <w:r/>
    </w:p>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附件6：承包人主要施工管理人员表</w:t>
      </w:r>
      <w:r/>
    </w:p>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附件7：分包人主要施工管理人员表</w:t>
      </w:r>
      <w:r/>
    </w:p>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附件8：履约担保格式</w:t>
      </w:r>
      <w:r/>
    </w:p>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附件9：预付款担保格式</w:t>
      </w:r>
      <w:r/>
    </w:p>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附件10：支付担保格式</w:t>
      </w:r>
      <w:r/>
    </w:p>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附件11：暂估价一览表</w:t>
      </w:r>
      <w:r/>
    </w:p>
    <w:p>
      <w:pPr>
        <w:pStyle w:val="1030"/>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br w:type="page" w:clear="all"/>
      </w:r>
      <w:r/>
    </w:p>
    <w:p>
      <w:pPr>
        <w:pStyle w:val="1030"/>
        <w:keepLines w:val="0"/>
        <w:keepNext w:val="0"/>
        <w:pageBreakBefore w:val="0"/>
        <w:spacing w:before="156" w:after="156"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附件1：</w:t>
      </w:r>
      <w:r/>
    </w:p>
    <w:p>
      <w:pPr>
        <w:pStyle w:val="1030"/>
        <w:jc w:val="center"/>
        <w:keepLines w:val="0"/>
        <w:keepNext w:val="0"/>
        <w:pageBreakBefore w:val="0"/>
        <w:spacing w:before="156" w:after="156"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承包人承揽工程项目一览表</w:t>
      </w:r>
      <w:r/>
    </w:p>
    <w:tbl>
      <w:tblPr>
        <w:tblStyle w:val="749"/>
        <w:tblW w:w="985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20"/>
        <w:gridCol w:w="1183"/>
        <w:gridCol w:w="1093"/>
        <w:gridCol w:w="1364"/>
        <w:gridCol w:w="545"/>
        <w:gridCol w:w="1001"/>
        <w:gridCol w:w="1078"/>
        <w:gridCol w:w="1196"/>
        <w:gridCol w:w="759"/>
        <w:gridCol w:w="820"/>
      </w:tblGrid>
      <w:tr>
        <w:trPr>
          <w:jc w:val="center"/>
          <w:trHeight w:val="1057"/>
        </w:trPr>
        <w:tc>
          <w:tcPr>
            <w:tcBorders>
              <w:top w:val="single" w:color="auto" w:sz="12" w:space="0"/>
              <w:left w:val="single" w:color="auto" w:sz="12" w:space="0"/>
              <w:bottom w:val="single" w:color="auto" w:sz="6" w:space="0"/>
              <w:right w:val="single" w:color="auto" w:sz="6" w:space="0"/>
            </w:tcBorders>
            <w:tcW w:w="820"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单位工程名称</w:t>
            </w:r>
            <w:r/>
          </w:p>
        </w:tc>
        <w:tc>
          <w:tcPr>
            <w:tcBorders>
              <w:top w:val="single" w:color="auto" w:sz="12" w:space="0"/>
              <w:left w:val="single" w:color="auto" w:sz="6" w:space="0"/>
              <w:bottom w:val="single" w:color="auto" w:sz="6" w:space="0"/>
              <w:right w:val="single" w:color="auto" w:sz="6" w:space="0"/>
            </w:tcBorders>
            <w:tcW w:w="1183"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建设规模</w:t>
            </w:r>
            <w:r/>
          </w:p>
        </w:tc>
        <w:tc>
          <w:tcPr>
            <w:tcBorders>
              <w:top w:val="single" w:color="auto" w:sz="12" w:space="0"/>
              <w:left w:val="single" w:color="auto" w:sz="6" w:space="0"/>
              <w:bottom w:val="single" w:color="auto" w:sz="6" w:space="0"/>
              <w:right w:val="single" w:color="auto" w:sz="6" w:space="0"/>
            </w:tcBorders>
            <w:tcW w:w="1093"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建筑面积(平方米)</w:t>
            </w:r>
            <w:r/>
          </w:p>
        </w:tc>
        <w:tc>
          <w:tcPr>
            <w:tcBorders>
              <w:top w:val="single" w:color="auto" w:sz="12" w:space="0"/>
              <w:left w:val="single" w:color="auto" w:sz="6" w:space="0"/>
              <w:bottom w:val="single" w:color="auto" w:sz="6" w:space="0"/>
              <w:right w:val="single" w:color="auto" w:sz="6" w:space="0"/>
            </w:tcBorders>
            <w:tcW w:w="1364"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结构形式</w:t>
            </w:r>
            <w:r/>
          </w:p>
        </w:tc>
        <w:tc>
          <w:tcPr>
            <w:tcBorders>
              <w:top w:val="single" w:color="auto" w:sz="12" w:space="0"/>
              <w:left w:val="single" w:color="auto" w:sz="6" w:space="0"/>
              <w:bottom w:val="single" w:color="auto" w:sz="6" w:space="0"/>
              <w:right w:val="single" w:color="auto" w:sz="6" w:space="0"/>
            </w:tcBorders>
            <w:tcW w:w="545"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层数</w:t>
            </w:r>
            <w:r/>
          </w:p>
        </w:tc>
        <w:tc>
          <w:tcPr>
            <w:tcBorders>
              <w:top w:val="single" w:color="auto" w:sz="12" w:space="0"/>
              <w:left w:val="single" w:color="auto" w:sz="6" w:space="0"/>
              <w:bottom w:val="single" w:color="auto" w:sz="6" w:space="0"/>
              <w:right w:val="single" w:color="auto" w:sz="6" w:space="0"/>
            </w:tcBorders>
            <w:tcW w:w="1001"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生产能力</w:t>
            </w:r>
            <w:r/>
          </w:p>
        </w:tc>
        <w:tc>
          <w:tcPr>
            <w:tcBorders>
              <w:top w:val="single" w:color="auto" w:sz="12" w:space="0"/>
              <w:left w:val="single" w:color="auto" w:sz="6" w:space="0"/>
              <w:bottom w:val="single" w:color="auto" w:sz="6" w:space="0"/>
              <w:right w:val="single" w:color="auto" w:sz="6" w:space="0"/>
            </w:tcBorders>
            <w:tcW w:w="1078"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设备安装内容</w:t>
            </w:r>
            <w:r/>
          </w:p>
        </w:tc>
        <w:tc>
          <w:tcPr>
            <w:tcBorders>
              <w:top w:val="single" w:color="auto" w:sz="12" w:space="0"/>
              <w:left w:val="single" w:color="auto" w:sz="6" w:space="0"/>
              <w:bottom w:val="single" w:color="auto" w:sz="6" w:space="0"/>
              <w:right w:val="single" w:color="auto" w:sz="6" w:space="0"/>
            </w:tcBorders>
            <w:tcW w:w="1196"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合同价格（元）</w:t>
            </w:r>
            <w:r/>
          </w:p>
        </w:tc>
        <w:tc>
          <w:tcPr>
            <w:tcBorders>
              <w:top w:val="single" w:color="auto" w:sz="12" w:space="0"/>
              <w:left w:val="single" w:color="auto" w:sz="6" w:space="0"/>
              <w:bottom w:val="single" w:color="auto" w:sz="6" w:space="0"/>
              <w:right w:val="single" w:color="auto" w:sz="6" w:space="0"/>
            </w:tcBorders>
            <w:tcW w:w="759"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开工日期</w:t>
            </w:r>
            <w:r/>
          </w:p>
        </w:tc>
        <w:tc>
          <w:tcPr>
            <w:tcBorders>
              <w:top w:val="single" w:color="auto" w:sz="12" w:space="0"/>
              <w:left w:val="single" w:color="auto" w:sz="6" w:space="0"/>
              <w:bottom w:val="single" w:color="auto" w:sz="6" w:space="0"/>
              <w:right w:val="single" w:color="auto" w:sz="12" w:space="0"/>
            </w:tcBorders>
            <w:tcW w:w="820"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竣工日期</w:t>
            </w:r>
            <w:r/>
          </w:p>
        </w:tc>
      </w:tr>
      <w:tr>
        <w:trPr>
          <w:jc w:val="center"/>
          <w:trHeight w:val="952"/>
        </w:trPr>
        <w:tc>
          <w:tcPr>
            <w:tcBorders>
              <w:top w:val="single" w:color="auto" w:sz="6" w:space="0"/>
              <w:left w:val="single" w:color="auto" w:sz="12" w:space="0"/>
              <w:bottom w:val="single" w:color="auto" w:sz="6" w:space="0"/>
              <w:right w:val="single" w:color="auto" w:sz="6" w:space="0"/>
            </w:tcBorders>
            <w:tcW w:w="82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183"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3"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64"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54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01"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78"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196"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59"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82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41"/>
        </w:trPr>
        <w:tc>
          <w:tcPr>
            <w:tcBorders>
              <w:top w:val="none" w:color="000000" w:sz="4" w:space="0"/>
              <w:left w:val="single" w:color="auto" w:sz="12" w:space="0"/>
              <w:bottom w:val="single" w:color="auto" w:sz="6" w:space="0"/>
              <w:right w:val="single" w:color="auto" w:sz="6" w:space="0"/>
            </w:tcBorders>
            <w:tcW w:w="82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183"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093"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364"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54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001"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078"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196"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759"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12" w:space="0"/>
            </w:tcBorders>
            <w:tcW w:w="82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41"/>
        </w:trPr>
        <w:tc>
          <w:tcPr>
            <w:tcBorders>
              <w:top w:val="none" w:color="000000" w:sz="4" w:space="0"/>
              <w:left w:val="single" w:color="auto" w:sz="12" w:space="0"/>
              <w:bottom w:val="single" w:color="auto" w:sz="6" w:space="0"/>
              <w:right w:val="single" w:color="auto" w:sz="6" w:space="0"/>
            </w:tcBorders>
            <w:tcW w:w="82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183"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093"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364"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54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001"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078"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196"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759"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12" w:space="0"/>
            </w:tcBorders>
            <w:tcW w:w="82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41"/>
        </w:trPr>
        <w:tc>
          <w:tcPr>
            <w:tcBorders>
              <w:top w:val="single" w:color="auto" w:sz="6" w:space="0"/>
              <w:left w:val="single" w:color="auto" w:sz="12" w:space="0"/>
              <w:bottom w:val="single" w:color="auto" w:sz="6" w:space="0"/>
              <w:right w:val="single" w:color="auto" w:sz="6" w:space="0"/>
            </w:tcBorders>
            <w:tcW w:w="82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183"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3"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64"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54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01"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78"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196"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59"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82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41"/>
        </w:trPr>
        <w:tc>
          <w:tcPr>
            <w:tcBorders>
              <w:top w:val="none" w:color="000000" w:sz="4" w:space="0"/>
              <w:left w:val="single" w:color="auto" w:sz="12" w:space="0"/>
              <w:bottom w:val="single" w:color="auto" w:sz="6" w:space="0"/>
              <w:right w:val="single" w:color="auto" w:sz="6" w:space="0"/>
            </w:tcBorders>
            <w:tcW w:w="82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183"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093"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364"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54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001"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078"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196"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759"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12" w:space="0"/>
            </w:tcBorders>
            <w:tcW w:w="82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41"/>
        </w:trPr>
        <w:tc>
          <w:tcPr>
            <w:tcBorders>
              <w:top w:val="single" w:color="auto" w:sz="6" w:space="0"/>
              <w:left w:val="single" w:color="auto" w:sz="12" w:space="0"/>
              <w:bottom w:val="single" w:color="auto" w:sz="6" w:space="0"/>
              <w:right w:val="single" w:color="auto" w:sz="6" w:space="0"/>
            </w:tcBorders>
            <w:tcW w:w="82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183"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3"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64"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54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01"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78"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196"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59"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82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41"/>
        </w:trPr>
        <w:tc>
          <w:tcPr>
            <w:tcBorders>
              <w:top w:val="none" w:color="000000" w:sz="4" w:space="0"/>
              <w:left w:val="single" w:color="auto" w:sz="12" w:space="0"/>
              <w:bottom w:val="single" w:color="auto" w:sz="6" w:space="0"/>
              <w:right w:val="single" w:color="auto" w:sz="6" w:space="0"/>
            </w:tcBorders>
            <w:tcW w:w="82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183"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093"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364"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54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001"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078"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196"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759"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12" w:space="0"/>
            </w:tcBorders>
            <w:tcW w:w="82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41"/>
        </w:trPr>
        <w:tc>
          <w:tcPr>
            <w:tcBorders>
              <w:top w:val="none" w:color="000000" w:sz="4" w:space="0"/>
              <w:left w:val="single" w:color="auto" w:sz="12" w:space="0"/>
              <w:bottom w:val="single" w:color="auto" w:sz="6" w:space="0"/>
              <w:right w:val="single" w:color="auto" w:sz="6" w:space="0"/>
            </w:tcBorders>
            <w:tcW w:w="82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183"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093"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364"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54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001"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078"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196"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759"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12" w:space="0"/>
            </w:tcBorders>
            <w:tcW w:w="82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41"/>
        </w:trPr>
        <w:tc>
          <w:tcPr>
            <w:tcBorders>
              <w:top w:val="single" w:color="auto" w:sz="6" w:space="0"/>
              <w:left w:val="single" w:color="auto" w:sz="12" w:space="0"/>
              <w:bottom w:val="single" w:color="auto" w:sz="6" w:space="0"/>
              <w:right w:val="single" w:color="auto" w:sz="6" w:space="0"/>
            </w:tcBorders>
            <w:tcW w:w="82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183"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3"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64"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54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01"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78"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196"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59"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82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41"/>
        </w:trPr>
        <w:tc>
          <w:tcPr>
            <w:tcBorders>
              <w:top w:val="none" w:color="000000" w:sz="4" w:space="0"/>
              <w:left w:val="single" w:color="auto" w:sz="12" w:space="0"/>
              <w:bottom w:val="single" w:color="auto" w:sz="6" w:space="0"/>
              <w:right w:val="single" w:color="auto" w:sz="6" w:space="0"/>
            </w:tcBorders>
            <w:tcW w:w="82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183"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093"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364"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54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001"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078"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196"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759"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12" w:space="0"/>
            </w:tcBorders>
            <w:tcW w:w="82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952"/>
        </w:trPr>
        <w:tc>
          <w:tcPr>
            <w:tcBorders>
              <w:top w:val="single" w:color="auto" w:sz="6" w:space="0"/>
              <w:left w:val="single" w:color="auto" w:sz="12" w:space="0"/>
              <w:bottom w:val="single" w:color="auto" w:sz="12" w:space="0"/>
              <w:right w:val="single" w:color="auto" w:sz="6" w:space="0"/>
            </w:tcBorders>
            <w:tcW w:w="82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6" w:space="0"/>
            </w:tcBorders>
            <w:tcW w:w="1183"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6" w:space="0"/>
            </w:tcBorders>
            <w:tcW w:w="1093"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6" w:space="0"/>
            </w:tcBorders>
            <w:tcW w:w="1364"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6" w:space="0"/>
            </w:tcBorders>
            <w:tcW w:w="54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6" w:space="0"/>
            </w:tcBorders>
            <w:tcW w:w="1001"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6" w:space="0"/>
            </w:tcBorders>
            <w:tcW w:w="1078"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6" w:space="0"/>
            </w:tcBorders>
            <w:tcW w:w="1196"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6" w:space="0"/>
            </w:tcBorders>
            <w:tcW w:w="759"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12" w:space="0"/>
            </w:tcBorders>
            <w:tcW w:w="82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附件2：</w:t>
      </w:r>
      <w:r/>
    </w:p>
    <w:p>
      <w:pPr>
        <w:pStyle w:val="1030"/>
        <w:jc w:val="center"/>
        <w:keepLines w:val="0"/>
        <w:keepNext w:val="0"/>
        <w:pageBreakBefore w:val="0"/>
        <w:spacing w:before="156" w:after="156"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发包人供应材料设备一览表</w:t>
      </w:r>
      <w:r/>
    </w:p>
    <w:tbl>
      <w:tblPr>
        <w:tblStyle w:val="749"/>
        <w:tblW w:w="100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96"/>
        <w:gridCol w:w="1264"/>
        <w:gridCol w:w="1257"/>
        <w:gridCol w:w="880"/>
        <w:gridCol w:w="796"/>
        <w:gridCol w:w="1087"/>
        <w:gridCol w:w="818"/>
        <w:gridCol w:w="796"/>
        <w:gridCol w:w="1392"/>
        <w:gridCol w:w="928"/>
      </w:tblGrid>
      <w:tr>
        <w:trPr>
          <w:jc w:val="center"/>
        </w:trPr>
        <w:tc>
          <w:tcPr>
            <w:tcBorders>
              <w:top w:val="single" w:color="auto" w:sz="12" w:space="0"/>
              <w:left w:val="single" w:color="auto" w:sz="12" w:space="0"/>
              <w:bottom w:val="single" w:color="auto" w:sz="6" w:space="0"/>
              <w:right w:val="single" w:color="auto" w:sz="6" w:space="0"/>
            </w:tcBorders>
            <w:tcW w:w="796"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64"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材料、</w:t>
            </w:r>
            <w:r/>
          </w:p>
          <w:p>
            <w:pPr>
              <w:pStyle w:val="1030"/>
              <w:ind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设备品种</w:t>
            </w:r>
            <w:r/>
          </w:p>
        </w:tc>
        <w:tc>
          <w:tcPr>
            <w:tcBorders>
              <w:top w:val="single" w:color="auto" w:sz="12" w:space="0"/>
              <w:left w:val="single" w:color="auto" w:sz="6" w:space="0"/>
              <w:bottom w:val="single" w:color="auto" w:sz="6" w:space="0"/>
              <w:right w:val="single" w:color="auto" w:sz="6" w:space="0"/>
            </w:tcBorders>
            <w:tcW w:w="1257"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规格型号</w:t>
            </w:r>
            <w:r/>
          </w:p>
        </w:tc>
        <w:tc>
          <w:tcPr>
            <w:tcBorders>
              <w:top w:val="single" w:color="auto" w:sz="12" w:space="0"/>
              <w:left w:val="single" w:color="auto" w:sz="6" w:space="0"/>
              <w:bottom w:val="single" w:color="auto" w:sz="6" w:space="0"/>
              <w:right w:val="single" w:color="auto" w:sz="6" w:space="0"/>
            </w:tcBorders>
            <w:tcW w:w="880"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w:t>
            </w:r>
            <w:r/>
          </w:p>
        </w:tc>
        <w:tc>
          <w:tcPr>
            <w:tcBorders>
              <w:top w:val="single" w:color="auto" w:sz="12" w:space="0"/>
              <w:left w:val="single" w:color="auto" w:sz="6" w:space="0"/>
              <w:bottom w:val="single" w:color="auto" w:sz="6" w:space="0"/>
              <w:right w:val="single" w:color="auto" w:sz="6" w:space="0"/>
            </w:tcBorders>
            <w:tcW w:w="796"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数量</w:t>
            </w:r>
            <w:r/>
          </w:p>
        </w:tc>
        <w:tc>
          <w:tcPr>
            <w:tcBorders>
              <w:top w:val="single" w:color="auto" w:sz="12" w:space="0"/>
              <w:left w:val="single" w:color="auto" w:sz="6" w:space="0"/>
              <w:bottom w:val="single" w:color="auto" w:sz="6" w:space="0"/>
              <w:right w:val="single" w:color="auto" w:sz="6" w:space="0"/>
            </w:tcBorders>
            <w:tcW w:w="1087"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单价（元）</w:t>
            </w:r>
            <w:r/>
          </w:p>
        </w:tc>
        <w:tc>
          <w:tcPr>
            <w:tcBorders>
              <w:top w:val="single" w:color="auto" w:sz="12" w:space="0"/>
              <w:left w:val="single" w:color="auto" w:sz="6" w:space="0"/>
              <w:bottom w:val="single" w:color="auto" w:sz="6" w:space="0"/>
              <w:right w:val="single" w:color="auto" w:sz="6" w:space="0"/>
            </w:tcBorders>
            <w:tcW w:w="818"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质量等级</w:t>
            </w:r>
            <w:r/>
          </w:p>
        </w:tc>
        <w:tc>
          <w:tcPr>
            <w:tcBorders>
              <w:top w:val="single" w:color="auto" w:sz="12" w:space="0"/>
              <w:left w:val="single" w:color="auto" w:sz="6" w:space="0"/>
              <w:bottom w:val="single" w:color="auto" w:sz="6" w:space="0"/>
              <w:right w:val="single" w:color="auto" w:sz="6" w:space="0"/>
            </w:tcBorders>
            <w:tcW w:w="796"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供应时间</w:t>
            </w:r>
            <w:r/>
          </w:p>
        </w:tc>
        <w:tc>
          <w:tcPr>
            <w:tcBorders>
              <w:top w:val="single" w:color="auto" w:sz="12" w:space="0"/>
              <w:left w:val="single" w:color="auto" w:sz="6" w:space="0"/>
              <w:bottom w:val="single" w:color="auto" w:sz="6" w:space="0"/>
              <w:right w:val="single" w:color="auto" w:sz="6" w:space="0"/>
            </w:tcBorders>
            <w:tcW w:w="1392"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送达地点</w:t>
            </w:r>
            <w:r/>
          </w:p>
        </w:tc>
        <w:tc>
          <w:tcPr>
            <w:tcBorders>
              <w:top w:val="single" w:color="auto" w:sz="12" w:space="0"/>
              <w:left w:val="single" w:color="auto" w:sz="6" w:space="0"/>
              <w:bottom w:val="single" w:color="auto" w:sz="6" w:space="0"/>
              <w:right w:val="single" w:color="auto" w:sz="12" w:space="0"/>
            </w:tcBorders>
            <w:tcW w:w="928"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jc w:val="center"/>
          <w:trHeight w:val="567"/>
        </w:trPr>
        <w:tc>
          <w:tcPr>
            <w:tcBorders>
              <w:top w:val="single" w:color="auto" w:sz="6" w:space="0"/>
              <w:left w:val="single" w:color="auto" w:sz="12" w:space="0"/>
              <w:bottom w:val="single" w:color="auto" w:sz="6" w:space="0"/>
              <w:right w:val="single" w:color="auto" w:sz="6" w:space="0"/>
            </w:tcBorders>
            <w:tcW w:w="796"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64"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5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18"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92"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928"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none" w:color="000000" w:sz="4" w:space="0"/>
              <w:left w:val="single" w:color="auto" w:sz="12" w:space="0"/>
              <w:bottom w:val="single" w:color="auto" w:sz="6" w:space="0"/>
              <w:right w:val="single" w:color="auto" w:sz="6" w:space="0"/>
            </w:tcBorders>
            <w:tcW w:w="796"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264"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25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88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796"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08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818"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796"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392"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12" w:space="0"/>
            </w:tcBorders>
            <w:tcW w:w="928"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796"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64"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5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18"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92"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928"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796"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64"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5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18"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92"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928"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796"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64"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5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18"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92"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928"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796"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64"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5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18"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92"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928"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796"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64"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5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18"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92"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928"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796"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64"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5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18"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92"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928"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796"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64"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57"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18"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92"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928"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796"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64"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5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18"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92"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928"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796"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64"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57"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18"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92"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928"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796"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64"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57"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18"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92"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928"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796"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64"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57"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18"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92"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928"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796"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64"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57"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18"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92"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928"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796"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64"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57"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18"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92"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928"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796"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64"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57"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18"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92"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928"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796"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64"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57"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18"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92"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928"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6" w:space="0"/>
              <w:left w:val="single" w:color="auto" w:sz="12" w:space="0"/>
              <w:bottom w:val="single" w:color="auto" w:sz="12" w:space="0"/>
              <w:right w:val="single" w:color="auto" w:sz="6" w:space="0"/>
            </w:tcBorders>
            <w:tcW w:w="796"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6" w:space="0"/>
            </w:tcBorders>
            <w:tcW w:w="1264"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6" w:space="0"/>
            </w:tcBorders>
            <w:tcW w:w="1257"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6" w:space="0"/>
            </w:tcBorders>
            <w:tcW w:w="880"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6" w:space="0"/>
            </w:tcBorders>
            <w:tcW w:w="796"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6" w:space="0"/>
            </w:tcBorders>
            <w:tcW w:w="1087"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6" w:space="0"/>
            </w:tcBorders>
            <w:tcW w:w="818"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6" w:space="0"/>
            </w:tcBorders>
            <w:tcW w:w="796"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6" w:space="0"/>
            </w:tcBorders>
            <w:tcW w:w="1392"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12" w:space="0"/>
            </w:tcBorders>
            <w:tcW w:w="928" w:type="dxa"/>
            <w:vAlign w:val="center"/>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附件3：    </w:t>
      </w:r>
      <w:r/>
    </w:p>
    <w:p>
      <w:pPr>
        <w:pStyle w:val="1030"/>
        <w:jc w:val="center"/>
        <w:keepLines w:val="0"/>
        <w:keepNext w:val="0"/>
        <w:pageBreakBefore w:val="0"/>
        <w:spacing w:before="156" w:after="156"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工程质量保修书</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p>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承包人（全称）：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发包人和承包人根据《中华人民共和国建筑法》和《建设工程质量管理条例》，经协商一致就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（工程全称）签订工程质量保修书。</w:t>
      </w:r>
      <w:r/>
    </w:p>
    <w:p>
      <w:pPr>
        <w:pStyle w:val="1030"/>
        <w:numPr>
          <w:ilvl w:val="0"/>
          <w:numId w:val="4"/>
        </w:numPr>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工程质量保修范围和内容</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承包人在质量保修期内，按照有关法律规定和合同约定，承担工程质量保修责任。</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二、质量保修期</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根据《建设工程质量管理条例》及有关规定，工程的质量保修期如下：</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1．地基基础工程和主体结构工程为设计文件规定的工程合理使用年限；</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2．屋面防水工程、有防水要求的卫生间、房间和外墙面的防渗为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3．装修工程为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4．电气管线、给排水管道、设备安装工程为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5．供热与供冷系统为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个采暖期、供冷期；</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6．住宅小区内的给排水设施、道路等配套工程为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7．其他项目保修期限约定如下：</w:t>
      </w:r>
      <w:r/>
    </w:p>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质量保修期自工程竣工验收合格之日起计算。</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三、缺陷责任期</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工程缺陷责任期为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个月，缺陷责任期自工程通过竣工验收之日起计算。单位工程先于全部工程进行验收，单位工程缺陷责任期自单位工程验收合格之日起算。缺陷责任期终止后，发包人应退还剩余的质量保证金。</w:t>
      </w:r>
      <w:r/>
    </w:p>
    <w:p>
      <w:pPr>
        <w:pStyle w:val="1030"/>
        <w:numPr>
          <w:ilvl w:val="0"/>
          <w:numId w:val="5"/>
        </w:numPr>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质量保修责任</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1．属于保修范围、内容的项目，承包人应当在接到保修通知之日起7天内派人保修。承包人不在约定期限内派人保修的，发包人可以委托他人修理。</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2．发生紧急事故需抢修的，承包人在接到事故通知后，应当立即到达事故现场抢修。</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4．质量保修完成后，由发包人组织验收。</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五、保修费用</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保修费用由造成质量缺陷的责任方承担。</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六、双方约定的其他工程质量保修事项：                  </w:t>
      </w:r>
      <w:r/>
    </w:p>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pStyle w:val="1030"/>
        <w:ind w:firstLine="532"/>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工程质量保修书由发包人、承包人在工程竣工验收前共同签署，作为施工合同附件，其有效期限至保修期满。</w:t>
      </w:r>
      <w:r/>
    </w:p>
    <w:p>
      <w:pPr>
        <w:pStyle w:val="1030"/>
        <w:ind w:firstLine="42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发包人(公章)：</w:t>
      </w:r>
      <w:r>
        <w:rPr>
          <w:rFonts w:hint="eastAsia" w:ascii="仿宋" w:hAnsi="仿宋" w:eastAsia="仿宋" w:cs="仿宋"/>
          <w:color w:val="auto"/>
          <w:sz w:val="24"/>
          <w:szCs w:val="24"/>
          <w:highlight w:val="none"/>
          <w:u w:val="single"/>
        </w:rPr>
        <w:t xml:space="preserve">        </w:t>
      </w:r>
      <w:r>
        <w:rPr>
          <w:rFonts w:hint="eastAsia" w:ascii="仿宋" w:hAnsi="仿宋" w:eastAsia="仿宋" w:cs="仿宋"/>
          <w:color w:val="auto"/>
          <w:sz w:val="24"/>
          <w:szCs w:val="24"/>
          <w:highlight w:val="none"/>
        </w:rPr>
        <w:t xml:space="preserve">  承包人(公章)：</w:t>
      </w:r>
      <w:r>
        <w:rPr>
          <w:rFonts w:hint="eastAsia" w:ascii="仿宋" w:hAnsi="仿宋" w:eastAsia="仿宋" w:cs="仿宋"/>
          <w:color w:val="auto"/>
          <w:sz w:val="24"/>
          <w:szCs w:val="24"/>
          <w:highlight w:val="none"/>
          <w:u w:val="single"/>
        </w:rPr>
        <w:t xml:space="preserve">           </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地  址：</w:t>
      </w:r>
      <w:r>
        <w:rPr>
          <w:rFonts w:hint="eastAsia" w:ascii="仿宋" w:hAnsi="仿宋" w:eastAsia="仿宋" w:cs="仿宋"/>
          <w:color w:val="auto"/>
          <w:sz w:val="24"/>
          <w:szCs w:val="24"/>
          <w:highlight w:val="none"/>
          <w:u w:val="single"/>
        </w:rPr>
        <w:t xml:space="preserve">       </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法定代表人(签字)：</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法定代表人(签字)：</w:t>
      </w:r>
      <w:r>
        <w:rPr>
          <w:rFonts w:hint="eastAsia" w:ascii="仿宋" w:hAnsi="仿宋" w:eastAsia="仿宋" w:cs="仿宋"/>
          <w:color w:val="auto"/>
          <w:sz w:val="24"/>
          <w:szCs w:val="24"/>
          <w:highlight w:val="none"/>
          <w:u w:val="single"/>
        </w:rPr>
        <w:t xml:space="preserve">       </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委托代理人(签字)：</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委托代理人(签字)：</w:t>
      </w:r>
      <w:r>
        <w:rPr>
          <w:rFonts w:hint="eastAsia" w:ascii="仿宋" w:hAnsi="仿宋" w:eastAsia="仿宋" w:cs="仿宋"/>
          <w:color w:val="auto"/>
          <w:sz w:val="24"/>
          <w:szCs w:val="24"/>
          <w:highlight w:val="none"/>
          <w:u w:val="single"/>
        </w:rPr>
        <w:t xml:space="preserve">       </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电  话：</w:t>
      </w:r>
      <w:r>
        <w:rPr>
          <w:rFonts w:hint="eastAsia" w:ascii="仿宋" w:hAnsi="仿宋" w:eastAsia="仿宋" w:cs="仿宋"/>
          <w:color w:val="auto"/>
          <w:sz w:val="24"/>
          <w:szCs w:val="24"/>
          <w:highlight w:val="none"/>
          <w:u w:val="single"/>
        </w:rPr>
        <w:t xml:space="preserve">     </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传  真：</w:t>
      </w:r>
      <w:r>
        <w:rPr>
          <w:rFonts w:hint="eastAsia" w:ascii="仿宋" w:hAnsi="仿宋" w:eastAsia="仿宋" w:cs="仿宋"/>
          <w:color w:val="auto"/>
          <w:sz w:val="24"/>
          <w:szCs w:val="24"/>
          <w:highlight w:val="none"/>
          <w:u w:val="single"/>
        </w:rPr>
        <w:t xml:space="preserve">     </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开户银行：</w:t>
      </w:r>
      <w:r>
        <w:rPr>
          <w:rFonts w:hint="eastAsia" w:ascii="仿宋" w:hAnsi="仿宋" w:eastAsia="仿宋" w:cs="仿宋"/>
          <w:color w:val="auto"/>
          <w:sz w:val="24"/>
          <w:szCs w:val="24"/>
          <w:highlight w:val="none"/>
          <w:u w:val="single"/>
        </w:rPr>
        <w:t xml:space="preserve">   </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  号：</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账  号：</w:t>
      </w:r>
      <w:r>
        <w:rPr>
          <w:rFonts w:hint="eastAsia" w:ascii="仿宋" w:hAnsi="仿宋" w:eastAsia="仿宋" w:cs="仿宋"/>
          <w:color w:val="auto"/>
          <w:sz w:val="24"/>
          <w:szCs w:val="24"/>
          <w:highlight w:val="none"/>
          <w:u w:val="single"/>
        </w:rPr>
        <w:t xml:space="preserve">     </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邮政编码：</w:t>
      </w:r>
      <w:r>
        <w:rPr>
          <w:rFonts w:hint="eastAsia" w:ascii="仿宋" w:hAnsi="仿宋" w:eastAsia="仿宋" w:cs="仿宋"/>
          <w:color w:val="auto"/>
          <w:sz w:val="24"/>
          <w:szCs w:val="24"/>
          <w:highlight w:val="none"/>
          <w:u w:val="single"/>
        </w:rPr>
        <w:t xml:space="preserve">   </w:t>
      </w:r>
      <w:r/>
    </w:p>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附件4：</w:t>
      </w:r>
      <w:r/>
    </w:p>
    <w:p>
      <w:pPr>
        <w:pStyle w:val="1030"/>
        <w:jc w:val="center"/>
        <w:keepLines w:val="0"/>
        <w:keepNext w:val="0"/>
        <w:pageBreakBefore w:val="0"/>
        <w:spacing w:before="156" w:after="156"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主要建设工程文件目录</w:t>
      </w:r>
      <w:r/>
    </w:p>
    <w:tbl>
      <w:tblPr>
        <w:tblStyle w:val="74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2043"/>
        <w:gridCol w:w="1335"/>
        <w:gridCol w:w="1517"/>
        <w:gridCol w:w="1300"/>
        <w:gridCol w:w="1517"/>
        <w:gridCol w:w="1744"/>
      </w:tblGrid>
      <w:tr>
        <w:trPr>
          <w:jc w:val="center"/>
          <w:trHeight w:val="1116"/>
        </w:trPr>
        <w:tc>
          <w:tcPr>
            <w:tcBorders>
              <w:top w:val="single" w:color="auto" w:sz="12" w:space="0"/>
              <w:left w:val="single" w:color="auto" w:sz="12" w:space="0"/>
              <w:bottom w:val="single" w:color="auto" w:sz="6" w:space="0"/>
              <w:right w:val="single" w:color="auto" w:sz="6" w:space="0"/>
            </w:tcBorders>
            <w:tcW w:w="2043"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文件名称</w:t>
            </w:r>
            <w:r/>
          </w:p>
        </w:tc>
        <w:tc>
          <w:tcPr>
            <w:tcBorders>
              <w:top w:val="single" w:color="auto" w:sz="12" w:space="0"/>
              <w:left w:val="single" w:color="auto" w:sz="6" w:space="0"/>
              <w:bottom w:val="single" w:color="auto" w:sz="6" w:space="0"/>
              <w:right w:val="single" w:color="auto" w:sz="6" w:space="0"/>
            </w:tcBorders>
            <w:tcW w:w="1335"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套数</w:t>
            </w:r>
            <w:r/>
          </w:p>
        </w:tc>
        <w:tc>
          <w:tcPr>
            <w:tcBorders>
              <w:top w:val="single" w:color="auto" w:sz="12" w:space="0"/>
              <w:left w:val="single" w:color="auto" w:sz="6" w:space="0"/>
              <w:bottom w:val="single" w:color="auto" w:sz="6" w:space="0"/>
              <w:right w:val="single" w:color="auto" w:sz="6" w:space="0"/>
            </w:tcBorders>
            <w:tcW w:w="1517"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费用（元）</w:t>
            </w:r>
            <w:r/>
          </w:p>
        </w:tc>
        <w:tc>
          <w:tcPr>
            <w:tcBorders>
              <w:top w:val="single" w:color="auto" w:sz="12" w:space="0"/>
              <w:left w:val="single" w:color="auto" w:sz="6" w:space="0"/>
              <w:bottom w:val="single" w:color="auto" w:sz="6" w:space="0"/>
              <w:right w:val="single" w:color="auto" w:sz="6" w:space="0"/>
            </w:tcBorders>
            <w:tcW w:w="1300"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w:t>
            </w:r>
            <w:r/>
          </w:p>
        </w:tc>
        <w:tc>
          <w:tcPr>
            <w:tcBorders>
              <w:top w:val="single" w:color="auto" w:sz="12" w:space="0"/>
              <w:left w:val="single" w:color="auto" w:sz="6" w:space="0"/>
              <w:bottom w:val="single" w:color="auto" w:sz="6" w:space="0"/>
              <w:right w:val="single" w:color="auto" w:sz="6" w:space="0"/>
            </w:tcBorders>
            <w:tcW w:w="1517" w:type="dxa"/>
            <w:vAlign w:val="center"/>
            <w:textDirection w:val="lrTb"/>
            <w:noWrap w:val="false"/>
          </w:tcPr>
          <w:p>
            <w:pPr>
              <w:pStyle w:val="103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移交时间</w:t>
            </w:r>
            <w:r/>
          </w:p>
        </w:tc>
        <w:tc>
          <w:tcPr>
            <w:tcBorders>
              <w:top w:val="single" w:color="auto" w:sz="12" w:space="0"/>
              <w:left w:val="single" w:color="auto" w:sz="6" w:space="0"/>
              <w:bottom w:val="single" w:color="auto" w:sz="6" w:space="0"/>
              <w:right w:val="single" w:color="auto" w:sz="12" w:space="0"/>
            </w:tcBorders>
            <w:tcW w:w="1744" w:type="dxa"/>
            <w:vAlign w:val="center"/>
            <w:textDirection w:val="lrTb"/>
            <w:noWrap w:val="false"/>
          </w:tcPr>
          <w:p>
            <w:pPr>
              <w:pStyle w:val="1030"/>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责任人</w:t>
            </w:r>
            <w:r/>
          </w:p>
        </w:tc>
      </w:tr>
      <w:tr>
        <w:trPr>
          <w:jc w:val="center"/>
          <w:trHeight w:val="610"/>
        </w:trPr>
        <w:tc>
          <w:tcPr>
            <w:tcBorders>
              <w:top w:val="single" w:color="auto" w:sz="6" w:space="0"/>
              <w:left w:val="single" w:color="auto" w:sz="12" w:space="0"/>
              <w:bottom w:val="single" w:color="auto" w:sz="6" w:space="0"/>
              <w:right w:val="single" w:color="auto" w:sz="6" w:space="0"/>
            </w:tcBorders>
            <w:tcW w:w="2043"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3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1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0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1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44"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81"/>
        </w:trPr>
        <w:tc>
          <w:tcPr>
            <w:tcBorders>
              <w:top w:val="none" w:color="000000" w:sz="4" w:space="0"/>
              <w:left w:val="single" w:color="auto" w:sz="12" w:space="0"/>
              <w:bottom w:val="single" w:color="auto" w:sz="6" w:space="0"/>
              <w:right w:val="single" w:color="auto" w:sz="6" w:space="0"/>
            </w:tcBorders>
            <w:tcW w:w="2043"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33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51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30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51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12" w:space="0"/>
            </w:tcBorders>
            <w:tcW w:w="1744"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81"/>
        </w:trPr>
        <w:tc>
          <w:tcPr>
            <w:tcBorders>
              <w:top w:val="single" w:color="auto" w:sz="6" w:space="0"/>
              <w:left w:val="single" w:color="auto" w:sz="12" w:space="0"/>
              <w:bottom w:val="single" w:color="auto" w:sz="6" w:space="0"/>
              <w:right w:val="single" w:color="auto" w:sz="6" w:space="0"/>
            </w:tcBorders>
            <w:tcW w:w="2043"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3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1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0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1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44"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81"/>
        </w:trPr>
        <w:tc>
          <w:tcPr>
            <w:tcBorders>
              <w:top w:val="single" w:color="auto" w:sz="6" w:space="0"/>
              <w:left w:val="single" w:color="auto" w:sz="12" w:space="0"/>
              <w:bottom w:val="single" w:color="auto" w:sz="6" w:space="0"/>
              <w:right w:val="single" w:color="auto" w:sz="6" w:space="0"/>
            </w:tcBorders>
            <w:tcW w:w="2043"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3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1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0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1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44"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81"/>
        </w:trPr>
        <w:tc>
          <w:tcPr>
            <w:tcBorders>
              <w:top w:val="single" w:color="auto" w:sz="6" w:space="0"/>
              <w:left w:val="single" w:color="auto" w:sz="12" w:space="0"/>
              <w:bottom w:val="single" w:color="auto" w:sz="6" w:space="0"/>
              <w:right w:val="single" w:color="auto" w:sz="6" w:space="0"/>
            </w:tcBorders>
            <w:tcW w:w="2043"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3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1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0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1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44"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81"/>
        </w:trPr>
        <w:tc>
          <w:tcPr>
            <w:tcBorders>
              <w:top w:val="single" w:color="auto" w:sz="6" w:space="0"/>
              <w:left w:val="single" w:color="auto" w:sz="12" w:space="0"/>
              <w:bottom w:val="single" w:color="auto" w:sz="6" w:space="0"/>
              <w:right w:val="single" w:color="auto" w:sz="6" w:space="0"/>
            </w:tcBorders>
            <w:tcW w:w="2043"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3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1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0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1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44"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81"/>
        </w:trPr>
        <w:tc>
          <w:tcPr>
            <w:tcBorders>
              <w:top w:val="single" w:color="auto" w:sz="6" w:space="0"/>
              <w:left w:val="single" w:color="auto" w:sz="12" w:space="0"/>
              <w:bottom w:val="single" w:color="auto" w:sz="6" w:space="0"/>
              <w:right w:val="single" w:color="auto" w:sz="6" w:space="0"/>
            </w:tcBorders>
            <w:tcW w:w="2043"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3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1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0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1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44"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81"/>
        </w:trPr>
        <w:tc>
          <w:tcPr>
            <w:tcBorders>
              <w:top w:val="single" w:color="auto" w:sz="6" w:space="0"/>
              <w:left w:val="single" w:color="auto" w:sz="12" w:space="0"/>
              <w:bottom w:val="single" w:color="auto" w:sz="6" w:space="0"/>
              <w:right w:val="single" w:color="auto" w:sz="6" w:space="0"/>
            </w:tcBorders>
            <w:tcW w:w="2043"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3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1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0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1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44"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81"/>
        </w:trPr>
        <w:tc>
          <w:tcPr>
            <w:tcBorders>
              <w:top w:val="single" w:color="auto" w:sz="6" w:space="0"/>
              <w:left w:val="single" w:color="auto" w:sz="12" w:space="0"/>
              <w:bottom w:val="single" w:color="auto" w:sz="6" w:space="0"/>
              <w:right w:val="single" w:color="auto" w:sz="6" w:space="0"/>
            </w:tcBorders>
            <w:tcW w:w="2043"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35"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17"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00"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17"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44"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81"/>
        </w:trPr>
        <w:tc>
          <w:tcPr>
            <w:tcBorders>
              <w:top w:val="single" w:color="auto" w:sz="6" w:space="0"/>
              <w:left w:val="single" w:color="auto" w:sz="12" w:space="0"/>
              <w:bottom w:val="single" w:color="auto" w:sz="6" w:space="0"/>
              <w:right w:val="single" w:color="auto" w:sz="6" w:space="0"/>
            </w:tcBorders>
            <w:tcW w:w="2043"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3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1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0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1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44"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81"/>
        </w:trPr>
        <w:tc>
          <w:tcPr>
            <w:tcBorders>
              <w:top w:val="single" w:color="auto" w:sz="6" w:space="0"/>
              <w:left w:val="single" w:color="auto" w:sz="12" w:space="0"/>
              <w:bottom w:val="single" w:color="auto" w:sz="6" w:space="0"/>
              <w:right w:val="single" w:color="auto" w:sz="6" w:space="0"/>
            </w:tcBorders>
            <w:tcW w:w="2043"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35"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17"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00"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17"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44"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81"/>
        </w:trPr>
        <w:tc>
          <w:tcPr>
            <w:tcBorders>
              <w:top w:val="single" w:color="auto" w:sz="6" w:space="0"/>
              <w:left w:val="single" w:color="auto" w:sz="12" w:space="0"/>
              <w:bottom w:val="single" w:color="auto" w:sz="6" w:space="0"/>
              <w:right w:val="single" w:color="auto" w:sz="6" w:space="0"/>
            </w:tcBorders>
            <w:tcW w:w="2043"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35"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17"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00"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17"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44"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81"/>
        </w:trPr>
        <w:tc>
          <w:tcPr>
            <w:tcBorders>
              <w:top w:val="single" w:color="auto" w:sz="6" w:space="0"/>
              <w:left w:val="single" w:color="auto" w:sz="12" w:space="0"/>
              <w:bottom w:val="single" w:color="auto" w:sz="6" w:space="0"/>
              <w:right w:val="single" w:color="auto" w:sz="6" w:space="0"/>
            </w:tcBorders>
            <w:tcW w:w="2043"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35"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17"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00"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17"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44"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81"/>
        </w:trPr>
        <w:tc>
          <w:tcPr>
            <w:tcBorders>
              <w:top w:val="single" w:color="auto" w:sz="6" w:space="0"/>
              <w:left w:val="single" w:color="auto" w:sz="12" w:space="0"/>
              <w:bottom w:val="single" w:color="auto" w:sz="6" w:space="0"/>
              <w:right w:val="single" w:color="auto" w:sz="6" w:space="0"/>
            </w:tcBorders>
            <w:tcW w:w="2043"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35"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17"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00"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17"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44"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81"/>
        </w:trPr>
        <w:tc>
          <w:tcPr>
            <w:tcBorders>
              <w:top w:val="single" w:color="auto" w:sz="6" w:space="0"/>
              <w:left w:val="single" w:color="auto" w:sz="12" w:space="0"/>
              <w:bottom w:val="single" w:color="auto" w:sz="6" w:space="0"/>
              <w:right w:val="single" w:color="auto" w:sz="6" w:space="0"/>
            </w:tcBorders>
            <w:tcW w:w="2043"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35"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17"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00"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17"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44"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81"/>
        </w:trPr>
        <w:tc>
          <w:tcPr>
            <w:tcBorders>
              <w:top w:val="single" w:color="auto" w:sz="6" w:space="0"/>
              <w:left w:val="single" w:color="auto" w:sz="12" w:space="0"/>
              <w:bottom w:val="single" w:color="auto" w:sz="6" w:space="0"/>
              <w:right w:val="single" w:color="auto" w:sz="6" w:space="0"/>
            </w:tcBorders>
            <w:tcW w:w="2043"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35"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17"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00"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17"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44"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81"/>
        </w:trPr>
        <w:tc>
          <w:tcPr>
            <w:tcBorders>
              <w:top w:val="single" w:color="auto" w:sz="6" w:space="0"/>
              <w:left w:val="single" w:color="auto" w:sz="12" w:space="0"/>
              <w:bottom w:val="single" w:color="auto" w:sz="6" w:space="0"/>
              <w:right w:val="single" w:color="auto" w:sz="6" w:space="0"/>
            </w:tcBorders>
            <w:tcW w:w="2043"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35"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17"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00"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17"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44"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81"/>
        </w:trPr>
        <w:tc>
          <w:tcPr>
            <w:tcBorders>
              <w:top w:val="single" w:color="auto" w:sz="6" w:space="0"/>
              <w:left w:val="single" w:color="auto" w:sz="12" w:space="0"/>
              <w:bottom w:val="single" w:color="auto" w:sz="6" w:space="0"/>
              <w:right w:val="single" w:color="auto" w:sz="6" w:space="0"/>
            </w:tcBorders>
            <w:tcW w:w="2043"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35"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17"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00"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17"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44"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rPr>
          <w:rFonts w:hint="eastAsia" w:ascii="仿宋" w:hAnsi="仿宋" w:eastAsia="仿宋" w:cs="仿宋"/>
          <w:color w:val="auto"/>
          <w:sz w:val="24"/>
          <w:szCs w:val="24"/>
          <w:highlight w:val="none"/>
        </w:rPr>
        <w:t xml:space="preserve">附件5：</w:t>
      </w:r>
      <w:r/>
    </w:p>
    <w:p>
      <w:pPr>
        <w:pStyle w:val="1030"/>
        <w:jc w:val="center"/>
        <w:keepLines w:val="0"/>
        <w:keepNext w:val="0"/>
        <w:pageBreakBefore w:val="0"/>
        <w:spacing w:before="156" w:after="156"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承包人用于本工程施工的机械设备表</w:t>
      </w:r>
      <w:r/>
    </w:p>
    <w:tbl>
      <w:tblPr>
        <w:tblStyle w:val="749"/>
        <w:tblW w:w="917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87"/>
        <w:gridCol w:w="1327"/>
        <w:gridCol w:w="795"/>
        <w:gridCol w:w="990"/>
        <w:gridCol w:w="823"/>
        <w:gridCol w:w="954"/>
        <w:gridCol w:w="1385"/>
        <w:gridCol w:w="954"/>
        <w:gridCol w:w="861"/>
      </w:tblGrid>
      <w:tr>
        <w:trPr>
          <w:jc w:val="center"/>
          <w:trHeight w:val="354"/>
        </w:trPr>
        <w:tc>
          <w:tcPr>
            <w:tcBorders>
              <w:top w:val="single" w:color="auto" w:sz="12" w:space="0"/>
              <w:left w:val="single" w:color="auto" w:sz="12" w:space="0"/>
              <w:bottom w:val="single" w:color="auto" w:sz="6" w:space="0"/>
              <w:right w:val="single" w:color="auto" w:sz="6" w:space="0"/>
            </w:tcBorders>
            <w:tcW w:w="1087"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327"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机械或设备名称</w:t>
            </w:r>
            <w:r/>
          </w:p>
        </w:tc>
        <w:tc>
          <w:tcPr>
            <w:tcBorders>
              <w:top w:val="single" w:color="auto" w:sz="12" w:space="0"/>
              <w:left w:val="single" w:color="auto" w:sz="6" w:space="0"/>
              <w:bottom w:val="single" w:color="auto" w:sz="6" w:space="0"/>
              <w:right w:val="single" w:color="auto" w:sz="6" w:space="0"/>
            </w:tcBorders>
            <w:tcW w:w="795"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规格型号</w:t>
            </w:r>
            <w:r/>
          </w:p>
        </w:tc>
        <w:tc>
          <w:tcPr>
            <w:tcBorders>
              <w:top w:val="single" w:color="auto" w:sz="12" w:space="0"/>
              <w:left w:val="single" w:color="auto" w:sz="6" w:space="0"/>
              <w:bottom w:val="single" w:color="auto" w:sz="6" w:space="0"/>
              <w:right w:val="single" w:color="auto" w:sz="6" w:space="0"/>
            </w:tcBorders>
            <w:tcW w:w="990"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数量</w:t>
            </w:r>
            <w:r/>
          </w:p>
        </w:tc>
        <w:tc>
          <w:tcPr>
            <w:tcBorders>
              <w:top w:val="single" w:color="auto" w:sz="12" w:space="0"/>
              <w:left w:val="single" w:color="auto" w:sz="6" w:space="0"/>
              <w:bottom w:val="single" w:color="auto" w:sz="6" w:space="0"/>
              <w:right w:val="single" w:color="auto" w:sz="6" w:space="0"/>
            </w:tcBorders>
            <w:tcW w:w="823"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产地</w:t>
            </w:r>
            <w:r/>
          </w:p>
        </w:tc>
        <w:tc>
          <w:tcPr>
            <w:tcBorders>
              <w:top w:val="single" w:color="auto" w:sz="12" w:space="0"/>
              <w:left w:val="single" w:color="auto" w:sz="6" w:space="0"/>
              <w:bottom w:val="single" w:color="auto" w:sz="6" w:space="0"/>
              <w:right w:val="single" w:color="auto" w:sz="6" w:space="0"/>
            </w:tcBorders>
            <w:tcW w:w="954"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制造年份</w:t>
            </w:r>
            <w:r/>
          </w:p>
        </w:tc>
        <w:tc>
          <w:tcPr>
            <w:tcBorders>
              <w:top w:val="single" w:color="auto" w:sz="12" w:space="0"/>
              <w:left w:val="single" w:color="auto" w:sz="6" w:space="0"/>
              <w:bottom w:val="single" w:color="auto" w:sz="6" w:space="0"/>
              <w:right w:val="single" w:color="auto" w:sz="6" w:space="0"/>
            </w:tcBorders>
            <w:tcW w:w="1385"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额定功率(kW)</w:t>
            </w:r>
            <w:r/>
          </w:p>
        </w:tc>
        <w:tc>
          <w:tcPr>
            <w:tcBorders>
              <w:top w:val="single" w:color="auto" w:sz="12" w:space="0"/>
              <w:left w:val="single" w:color="auto" w:sz="6" w:space="0"/>
              <w:bottom w:val="single" w:color="auto" w:sz="6" w:space="0"/>
              <w:right w:val="single" w:color="auto" w:sz="6" w:space="0"/>
            </w:tcBorders>
            <w:tcW w:w="954"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生产能力</w:t>
            </w:r>
            <w:r/>
          </w:p>
        </w:tc>
        <w:tc>
          <w:tcPr>
            <w:tcBorders>
              <w:top w:val="single" w:color="auto" w:sz="12" w:space="0"/>
              <w:left w:val="single" w:color="auto" w:sz="6" w:space="0"/>
              <w:bottom w:val="single" w:color="auto" w:sz="6" w:space="0"/>
              <w:right w:val="single" w:color="auto" w:sz="12" w:space="0"/>
            </w:tcBorders>
            <w:tcW w:w="861"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jc w:val="center"/>
          <w:trHeight w:val="602"/>
        </w:trPr>
        <w:tc>
          <w:tcPr>
            <w:tcBorders>
              <w:top w:val="single" w:color="auto" w:sz="6" w:space="0"/>
              <w:left w:val="single" w:color="auto" w:sz="12" w:space="0"/>
              <w:bottom w:val="single" w:color="auto" w:sz="6" w:space="0"/>
              <w:right w:val="single" w:color="auto" w:sz="6" w:space="0"/>
            </w:tcBorders>
            <w:tcW w:w="108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9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23"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54"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8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54"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861"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72"/>
        </w:trPr>
        <w:tc>
          <w:tcPr>
            <w:tcBorders>
              <w:top w:val="none" w:color="000000" w:sz="4" w:space="0"/>
              <w:left w:val="single" w:color="auto" w:sz="12" w:space="0"/>
              <w:bottom w:val="single" w:color="auto" w:sz="6" w:space="0"/>
              <w:right w:val="single" w:color="auto" w:sz="6" w:space="0"/>
            </w:tcBorders>
            <w:tcW w:w="108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32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79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99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823"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954"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38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954"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12" w:space="0"/>
            </w:tcBorders>
            <w:tcW w:w="861"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72"/>
        </w:trPr>
        <w:tc>
          <w:tcPr>
            <w:tcBorders>
              <w:top w:val="single" w:color="auto" w:sz="6" w:space="0"/>
              <w:left w:val="single" w:color="auto" w:sz="12" w:space="0"/>
              <w:bottom w:val="single" w:color="auto" w:sz="6" w:space="0"/>
              <w:right w:val="single" w:color="auto" w:sz="6" w:space="0"/>
            </w:tcBorders>
            <w:tcW w:w="108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9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23"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54"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8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54"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861"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72"/>
        </w:trPr>
        <w:tc>
          <w:tcPr>
            <w:tcBorders>
              <w:top w:val="single" w:color="auto" w:sz="6" w:space="0"/>
              <w:left w:val="single" w:color="auto" w:sz="12" w:space="0"/>
              <w:bottom w:val="single" w:color="auto" w:sz="6" w:space="0"/>
              <w:right w:val="single" w:color="auto" w:sz="6" w:space="0"/>
            </w:tcBorders>
            <w:tcW w:w="108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9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23"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54"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8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54"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861"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72"/>
        </w:trPr>
        <w:tc>
          <w:tcPr>
            <w:tcBorders>
              <w:top w:val="single" w:color="auto" w:sz="6" w:space="0"/>
              <w:left w:val="single" w:color="auto" w:sz="12" w:space="0"/>
              <w:bottom w:val="single" w:color="auto" w:sz="6" w:space="0"/>
              <w:right w:val="single" w:color="auto" w:sz="6" w:space="0"/>
            </w:tcBorders>
            <w:tcW w:w="108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9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23"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54"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8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54"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861"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72"/>
        </w:trPr>
        <w:tc>
          <w:tcPr>
            <w:tcBorders>
              <w:top w:val="single" w:color="auto" w:sz="6" w:space="0"/>
              <w:left w:val="single" w:color="auto" w:sz="12" w:space="0"/>
              <w:bottom w:val="single" w:color="auto" w:sz="6" w:space="0"/>
              <w:right w:val="single" w:color="auto" w:sz="6" w:space="0"/>
            </w:tcBorders>
            <w:tcW w:w="108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9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23"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54"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8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54"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861"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72"/>
        </w:trPr>
        <w:tc>
          <w:tcPr>
            <w:tcBorders>
              <w:top w:val="single" w:color="auto" w:sz="6" w:space="0"/>
              <w:left w:val="single" w:color="auto" w:sz="12" w:space="0"/>
              <w:bottom w:val="single" w:color="auto" w:sz="6" w:space="0"/>
              <w:right w:val="single" w:color="auto" w:sz="6" w:space="0"/>
            </w:tcBorders>
            <w:tcW w:w="108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9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23"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54"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8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54"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861"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72"/>
        </w:trPr>
        <w:tc>
          <w:tcPr>
            <w:tcBorders>
              <w:top w:val="single" w:color="auto" w:sz="6" w:space="0"/>
              <w:left w:val="single" w:color="auto" w:sz="12" w:space="0"/>
              <w:bottom w:val="single" w:color="auto" w:sz="6" w:space="0"/>
              <w:right w:val="single" w:color="auto" w:sz="6" w:space="0"/>
            </w:tcBorders>
            <w:tcW w:w="108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9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23"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54"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8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54"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861"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72"/>
        </w:trPr>
        <w:tc>
          <w:tcPr>
            <w:tcBorders>
              <w:top w:val="single" w:color="auto" w:sz="6" w:space="0"/>
              <w:left w:val="single" w:color="auto" w:sz="12" w:space="0"/>
              <w:bottom w:val="single" w:color="auto" w:sz="6" w:space="0"/>
              <w:right w:val="single" w:color="auto" w:sz="6" w:space="0"/>
            </w:tcBorders>
            <w:tcW w:w="108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9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23"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54"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8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54"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861"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28"/>
        </w:trPr>
        <w:tc>
          <w:tcPr>
            <w:tcBorders>
              <w:top w:val="single" w:color="auto" w:sz="6" w:space="0"/>
              <w:left w:val="single" w:color="auto" w:sz="12" w:space="0"/>
              <w:bottom w:val="single" w:color="auto" w:sz="6" w:space="0"/>
              <w:right w:val="single" w:color="auto" w:sz="6" w:space="0"/>
            </w:tcBorders>
            <w:tcW w:w="1087"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7"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5"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90"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23"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54"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85"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54"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861"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28"/>
        </w:trPr>
        <w:tc>
          <w:tcPr>
            <w:tcBorders>
              <w:top w:val="single" w:color="auto" w:sz="6" w:space="0"/>
              <w:left w:val="single" w:color="auto" w:sz="12" w:space="0"/>
              <w:bottom w:val="single" w:color="auto" w:sz="6" w:space="0"/>
              <w:right w:val="single" w:color="auto" w:sz="6" w:space="0"/>
            </w:tcBorders>
            <w:tcW w:w="1087"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7"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5"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90"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23"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54"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85"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54"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861"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28"/>
        </w:trPr>
        <w:tc>
          <w:tcPr>
            <w:tcBorders>
              <w:top w:val="single" w:color="auto" w:sz="6" w:space="0"/>
              <w:left w:val="single" w:color="auto" w:sz="12" w:space="0"/>
              <w:bottom w:val="single" w:color="auto" w:sz="6" w:space="0"/>
              <w:right w:val="single" w:color="auto" w:sz="6" w:space="0"/>
            </w:tcBorders>
            <w:tcW w:w="1087"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7"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5"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90"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23"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54"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85"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54"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861"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28"/>
        </w:trPr>
        <w:tc>
          <w:tcPr>
            <w:tcBorders>
              <w:top w:val="single" w:color="auto" w:sz="6" w:space="0"/>
              <w:left w:val="single" w:color="auto" w:sz="12" w:space="0"/>
              <w:bottom w:val="single" w:color="auto" w:sz="6" w:space="0"/>
              <w:right w:val="single" w:color="auto" w:sz="6" w:space="0"/>
            </w:tcBorders>
            <w:tcW w:w="1087"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7"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5"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90"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23"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54"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85"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54"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861"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28"/>
        </w:trPr>
        <w:tc>
          <w:tcPr>
            <w:tcBorders>
              <w:top w:val="single" w:color="auto" w:sz="6" w:space="0"/>
              <w:left w:val="single" w:color="auto" w:sz="12" w:space="0"/>
              <w:bottom w:val="single" w:color="auto" w:sz="6" w:space="0"/>
              <w:right w:val="single" w:color="auto" w:sz="6" w:space="0"/>
            </w:tcBorders>
            <w:tcW w:w="1087"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7"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5"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90"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23"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54"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85"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54"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861"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28"/>
        </w:trPr>
        <w:tc>
          <w:tcPr>
            <w:tcBorders>
              <w:top w:val="single" w:color="auto" w:sz="6" w:space="0"/>
              <w:left w:val="single" w:color="auto" w:sz="12" w:space="0"/>
              <w:bottom w:val="single" w:color="auto" w:sz="6" w:space="0"/>
              <w:right w:val="single" w:color="auto" w:sz="6" w:space="0"/>
            </w:tcBorders>
            <w:tcW w:w="1087"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7"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5"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90"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23"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54"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85"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54"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861"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28"/>
        </w:trPr>
        <w:tc>
          <w:tcPr>
            <w:tcBorders>
              <w:top w:val="single" w:color="auto" w:sz="6" w:space="0"/>
              <w:left w:val="single" w:color="auto" w:sz="12" w:space="0"/>
              <w:bottom w:val="single" w:color="auto" w:sz="6" w:space="0"/>
              <w:right w:val="single" w:color="auto" w:sz="6" w:space="0"/>
            </w:tcBorders>
            <w:tcW w:w="1087"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7"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5"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90"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23"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54"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85"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54"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861"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58"/>
        </w:trPr>
        <w:tc>
          <w:tcPr>
            <w:tcBorders>
              <w:top w:val="single" w:color="auto" w:sz="6" w:space="0"/>
              <w:left w:val="single" w:color="auto" w:sz="12" w:space="0"/>
              <w:bottom w:val="single" w:color="auto" w:sz="12" w:space="0"/>
              <w:right w:val="single" w:color="auto" w:sz="6" w:space="0"/>
            </w:tcBorders>
            <w:tcW w:w="1087"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6" w:space="0"/>
            </w:tcBorders>
            <w:tcW w:w="1327"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6" w:space="0"/>
            </w:tcBorders>
            <w:tcW w:w="795"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6" w:space="0"/>
            </w:tcBorders>
            <w:tcW w:w="990"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6" w:space="0"/>
            </w:tcBorders>
            <w:tcW w:w="823"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6" w:space="0"/>
            </w:tcBorders>
            <w:tcW w:w="954"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6" w:space="0"/>
            </w:tcBorders>
            <w:tcW w:w="1385"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6" w:space="0"/>
            </w:tcBorders>
            <w:tcW w:w="954"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12" w:space="0"/>
            </w:tcBorders>
            <w:tcW w:w="861" w:type="dxa"/>
            <w:vAlign w:val="top"/>
            <w:textDirection w:val="lrTb"/>
            <w:noWrap w:val="false"/>
          </w:tcPr>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附件6：</w:t>
      </w:r>
      <w:r/>
    </w:p>
    <w:p>
      <w:pPr>
        <w:pStyle w:val="1030"/>
        <w:jc w:val="center"/>
        <w:keepLines w:val="0"/>
        <w:keepNext w:val="0"/>
        <w:pageBreakBefore w:val="0"/>
        <w:spacing w:before="156" w:after="156"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承包人主要施工管理人员表</w:t>
      </w:r>
      <w:r/>
    </w:p>
    <w:tbl>
      <w:tblPr>
        <w:tblStyle w:val="749"/>
        <w:tblW w:w="927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716"/>
        <w:gridCol w:w="1301"/>
        <w:gridCol w:w="1040"/>
        <w:gridCol w:w="1040"/>
        <w:gridCol w:w="4177"/>
      </w:tblGrid>
      <w:tr>
        <w:trPr>
          <w:jc w:val="center"/>
          <w:trHeight w:val="466"/>
        </w:trPr>
        <w:tc>
          <w:tcPr>
            <w:tcBorders>
              <w:top w:val="single" w:color="auto" w:sz="12" w:space="0"/>
              <w:left w:val="single" w:color="auto" w:sz="12" w:space="0"/>
              <w:bottom w:val="single" w:color="auto" w:sz="6" w:space="0"/>
              <w:right w:val="single" w:color="auto" w:sz="6" w:space="0"/>
            </w:tcBorders>
            <w:tcW w:w="1716"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p>
        </w:tc>
        <w:tc>
          <w:tcPr>
            <w:tcBorders>
              <w:top w:val="single" w:color="auto" w:sz="12" w:space="0"/>
              <w:left w:val="single" w:color="auto" w:sz="6" w:space="0"/>
              <w:bottom w:val="single" w:color="auto" w:sz="6" w:space="0"/>
              <w:right w:val="single" w:color="auto" w:sz="6" w:space="0"/>
            </w:tcBorders>
            <w:tcW w:w="1301"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姓名</w:t>
            </w:r>
            <w:r/>
          </w:p>
        </w:tc>
        <w:tc>
          <w:tcPr>
            <w:tcBorders>
              <w:top w:val="single" w:color="auto" w:sz="12" w:space="0"/>
              <w:left w:val="single" w:color="auto" w:sz="6" w:space="0"/>
              <w:bottom w:val="single" w:color="auto" w:sz="6" w:space="0"/>
              <w:right w:val="single" w:color="auto" w:sz="6" w:space="0"/>
            </w:tcBorders>
            <w:tcW w:w="1040"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职务</w:t>
            </w:r>
            <w:r/>
          </w:p>
        </w:tc>
        <w:tc>
          <w:tcPr>
            <w:tcBorders>
              <w:top w:val="single" w:color="auto" w:sz="12" w:space="0"/>
              <w:left w:val="single" w:color="auto" w:sz="6" w:space="0"/>
              <w:bottom w:val="single" w:color="auto" w:sz="6" w:space="0"/>
              <w:right w:val="single" w:color="auto" w:sz="6" w:space="0"/>
            </w:tcBorders>
            <w:tcW w:w="1040"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职称</w:t>
            </w:r>
            <w:r/>
          </w:p>
        </w:tc>
        <w:tc>
          <w:tcPr>
            <w:tcBorders>
              <w:top w:val="single" w:color="auto" w:sz="12" w:space="0"/>
              <w:left w:val="single" w:color="auto" w:sz="6" w:space="0"/>
              <w:bottom w:val="single" w:color="auto" w:sz="6" w:space="0"/>
              <w:right w:val="single" w:color="auto" w:sz="12" w:space="0"/>
            </w:tcBorders>
            <w:tcW w:w="4177"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主要资历、经验及承担过的项目</w:t>
            </w:r>
            <w:r/>
          </w:p>
        </w:tc>
      </w:tr>
      <w:tr>
        <w:trPr>
          <w:jc w:val="center"/>
          <w:trHeight w:val="481"/>
        </w:trPr>
        <w:tc>
          <w:tcPr>
            <w:gridSpan w:val="5"/>
            <w:tcBorders>
              <w:top w:val="single" w:color="auto" w:sz="6" w:space="0"/>
              <w:left w:val="single" w:color="auto" w:sz="12" w:space="0"/>
              <w:bottom w:val="single" w:color="auto" w:sz="6" w:space="0"/>
              <w:right w:val="single" w:color="auto" w:sz="12" w:space="0"/>
            </w:tcBorders>
            <w:tcW w:w="9274"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一、总部人员</w:t>
            </w:r>
            <w:r/>
          </w:p>
        </w:tc>
      </w:tr>
      <w:tr>
        <w:trPr>
          <w:jc w:val="center"/>
          <w:trHeight w:val="451"/>
        </w:trPr>
        <w:tc>
          <w:tcPr>
            <w:tcBorders>
              <w:top w:val="none" w:color="000000" w:sz="4" w:space="0"/>
              <w:left w:val="single" w:color="auto" w:sz="12" w:space="0"/>
              <w:bottom w:val="none" w:color="000000" w:sz="4" w:space="0"/>
              <w:right w:val="single" w:color="auto" w:sz="6" w:space="0"/>
            </w:tcBorders>
            <w:tcW w:w="1716"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项目主管</w:t>
            </w:r>
            <w:r/>
          </w:p>
        </w:tc>
        <w:tc>
          <w:tcPr>
            <w:tcBorders>
              <w:top w:val="none" w:color="000000" w:sz="4" w:space="0"/>
              <w:left w:val="single" w:color="auto" w:sz="6" w:space="0"/>
              <w:bottom w:val="single" w:color="auto" w:sz="6" w:space="0"/>
              <w:right w:val="single" w:color="auto" w:sz="6" w:space="0"/>
            </w:tcBorders>
            <w:tcW w:w="1301"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04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04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12" w:space="0"/>
            </w:tcBorders>
            <w:tcW w:w="417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1"/>
        </w:trPr>
        <w:tc>
          <w:tcPr>
            <w:tcBorders>
              <w:top w:val="single" w:color="auto" w:sz="6" w:space="0"/>
              <w:left w:val="single" w:color="auto" w:sz="12" w:space="0"/>
              <w:bottom w:val="none" w:color="000000" w:sz="4" w:space="0"/>
              <w:right w:val="single" w:color="auto" w:sz="6" w:space="0"/>
            </w:tcBorders>
            <w:tcW w:w="1716"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01"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417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1"/>
        </w:trPr>
        <w:tc>
          <w:tcPr>
            <w:tcBorders>
              <w:top w:val="none" w:color="000000" w:sz="4" w:space="0"/>
              <w:left w:val="single" w:color="auto" w:sz="12" w:space="0"/>
              <w:bottom w:val="none" w:color="000000" w:sz="4" w:space="0"/>
              <w:right w:val="single" w:color="auto" w:sz="6" w:space="0"/>
            </w:tcBorders>
            <w:tcW w:w="1716"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其他人员</w:t>
            </w:r>
            <w:r/>
          </w:p>
        </w:tc>
        <w:tc>
          <w:tcPr>
            <w:tcBorders>
              <w:top w:val="single" w:color="auto" w:sz="6" w:space="0"/>
              <w:left w:val="single" w:color="auto" w:sz="6" w:space="0"/>
              <w:bottom w:val="single" w:color="auto" w:sz="6" w:space="0"/>
              <w:right w:val="single" w:color="auto" w:sz="6" w:space="0"/>
            </w:tcBorders>
            <w:tcW w:w="1301"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417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1"/>
        </w:trPr>
        <w:tc>
          <w:tcPr>
            <w:tcBorders>
              <w:top w:val="none" w:color="000000" w:sz="4" w:space="0"/>
              <w:left w:val="single" w:color="auto" w:sz="12" w:space="0"/>
              <w:bottom w:val="none" w:color="000000" w:sz="4" w:space="0"/>
              <w:right w:val="single" w:color="auto" w:sz="6" w:space="0"/>
            </w:tcBorders>
            <w:tcW w:w="1716"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01"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417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1"/>
        </w:trPr>
        <w:tc>
          <w:tcPr>
            <w:gridSpan w:val="5"/>
            <w:tcBorders>
              <w:top w:val="single" w:color="auto" w:sz="6" w:space="0"/>
              <w:left w:val="single" w:color="auto" w:sz="12" w:space="0"/>
              <w:bottom w:val="single" w:color="auto" w:sz="6" w:space="0"/>
              <w:right w:val="single" w:color="auto" w:sz="12" w:space="0"/>
            </w:tcBorders>
            <w:tcW w:w="9274"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二、现场人员</w:t>
            </w:r>
            <w:r/>
          </w:p>
        </w:tc>
      </w:tr>
      <w:tr>
        <w:trPr>
          <w:jc w:val="center"/>
          <w:trHeight w:val="451"/>
        </w:trPr>
        <w:tc>
          <w:tcPr>
            <w:tcBorders>
              <w:top w:val="single" w:color="auto" w:sz="6" w:space="0"/>
              <w:left w:val="single" w:color="auto" w:sz="12" w:space="0"/>
              <w:bottom w:val="single" w:color="auto" w:sz="6" w:space="0"/>
              <w:right w:val="single" w:color="auto" w:sz="6" w:space="0"/>
            </w:tcBorders>
            <w:tcW w:w="1716"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项目经理</w:t>
            </w:r>
            <w:r/>
          </w:p>
        </w:tc>
        <w:tc>
          <w:tcPr>
            <w:tcBorders>
              <w:top w:val="single" w:color="auto" w:sz="6" w:space="0"/>
              <w:left w:val="single" w:color="auto" w:sz="6" w:space="0"/>
              <w:bottom w:val="single" w:color="auto" w:sz="6" w:space="0"/>
              <w:right w:val="single" w:color="auto" w:sz="6" w:space="0"/>
            </w:tcBorders>
            <w:tcW w:w="1301"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417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1"/>
        </w:trPr>
        <w:tc>
          <w:tcPr>
            <w:tcBorders>
              <w:top w:val="single" w:color="auto" w:sz="6" w:space="0"/>
              <w:left w:val="single" w:color="auto" w:sz="12" w:space="0"/>
              <w:bottom w:val="single" w:color="auto" w:sz="6" w:space="0"/>
              <w:right w:val="single" w:color="auto" w:sz="6" w:space="0"/>
            </w:tcBorders>
            <w:tcW w:w="1716"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项目副经理</w:t>
            </w:r>
            <w:r/>
          </w:p>
        </w:tc>
        <w:tc>
          <w:tcPr>
            <w:tcBorders>
              <w:top w:val="single" w:color="auto" w:sz="6" w:space="0"/>
              <w:left w:val="single" w:color="auto" w:sz="6" w:space="0"/>
              <w:bottom w:val="single" w:color="auto" w:sz="6" w:space="0"/>
              <w:right w:val="single" w:color="auto" w:sz="6" w:space="0"/>
            </w:tcBorders>
            <w:tcW w:w="1301"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417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1"/>
        </w:trPr>
        <w:tc>
          <w:tcPr>
            <w:tcBorders>
              <w:top w:val="single" w:color="auto" w:sz="6" w:space="0"/>
              <w:left w:val="single" w:color="auto" w:sz="12" w:space="0"/>
              <w:bottom w:val="single" w:color="auto" w:sz="6" w:space="0"/>
              <w:right w:val="single" w:color="auto" w:sz="6" w:space="0"/>
            </w:tcBorders>
            <w:tcW w:w="1716"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技术负责人</w:t>
            </w:r>
            <w:r/>
          </w:p>
        </w:tc>
        <w:tc>
          <w:tcPr>
            <w:tcBorders>
              <w:top w:val="single" w:color="auto" w:sz="6" w:space="0"/>
              <w:left w:val="single" w:color="auto" w:sz="6" w:space="0"/>
              <w:bottom w:val="single" w:color="auto" w:sz="6" w:space="0"/>
              <w:right w:val="single" w:color="auto" w:sz="6" w:space="0"/>
            </w:tcBorders>
            <w:tcW w:w="1301"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417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1"/>
        </w:trPr>
        <w:tc>
          <w:tcPr>
            <w:tcBorders>
              <w:top w:val="single" w:color="auto" w:sz="6" w:space="0"/>
              <w:left w:val="single" w:color="auto" w:sz="12" w:space="0"/>
              <w:bottom w:val="single" w:color="auto" w:sz="6" w:space="0"/>
              <w:right w:val="single" w:color="auto" w:sz="6" w:space="0"/>
            </w:tcBorders>
            <w:tcW w:w="1716"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造价管理</w:t>
            </w:r>
            <w:r/>
          </w:p>
        </w:tc>
        <w:tc>
          <w:tcPr>
            <w:tcBorders>
              <w:top w:val="single" w:color="auto" w:sz="6" w:space="0"/>
              <w:left w:val="single" w:color="auto" w:sz="6" w:space="0"/>
              <w:bottom w:val="single" w:color="auto" w:sz="6" w:space="0"/>
              <w:right w:val="single" w:color="auto" w:sz="6" w:space="0"/>
            </w:tcBorders>
            <w:tcW w:w="1301"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417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1"/>
        </w:trPr>
        <w:tc>
          <w:tcPr>
            <w:tcBorders>
              <w:top w:val="single" w:color="auto" w:sz="6" w:space="0"/>
              <w:left w:val="single" w:color="auto" w:sz="12" w:space="0"/>
              <w:bottom w:val="single" w:color="auto" w:sz="6" w:space="0"/>
              <w:right w:val="single" w:color="auto" w:sz="6" w:space="0"/>
            </w:tcBorders>
            <w:tcW w:w="1716"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质量管理</w:t>
            </w:r>
            <w:r/>
          </w:p>
        </w:tc>
        <w:tc>
          <w:tcPr>
            <w:tcBorders>
              <w:top w:val="single" w:color="auto" w:sz="6" w:space="0"/>
              <w:left w:val="single" w:color="auto" w:sz="6" w:space="0"/>
              <w:bottom w:val="single" w:color="auto" w:sz="6" w:space="0"/>
              <w:right w:val="single" w:color="auto" w:sz="6" w:space="0"/>
            </w:tcBorders>
            <w:tcW w:w="1301"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417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1"/>
        </w:trPr>
        <w:tc>
          <w:tcPr>
            <w:tcBorders>
              <w:top w:val="single" w:color="auto" w:sz="6" w:space="0"/>
              <w:left w:val="single" w:color="auto" w:sz="12" w:space="0"/>
              <w:bottom w:val="single" w:color="auto" w:sz="6" w:space="0"/>
              <w:right w:val="single" w:color="auto" w:sz="6" w:space="0"/>
            </w:tcBorders>
            <w:tcW w:w="1716"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材料管理</w:t>
            </w:r>
            <w:r/>
          </w:p>
        </w:tc>
        <w:tc>
          <w:tcPr>
            <w:tcBorders>
              <w:top w:val="single" w:color="auto" w:sz="6" w:space="0"/>
              <w:left w:val="single" w:color="auto" w:sz="6" w:space="0"/>
              <w:bottom w:val="single" w:color="auto" w:sz="6" w:space="0"/>
              <w:right w:val="single" w:color="auto" w:sz="6" w:space="0"/>
            </w:tcBorders>
            <w:tcW w:w="1301"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417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1"/>
        </w:trPr>
        <w:tc>
          <w:tcPr>
            <w:tcBorders>
              <w:top w:val="single" w:color="auto" w:sz="6" w:space="0"/>
              <w:left w:val="single" w:color="auto" w:sz="12" w:space="0"/>
              <w:bottom w:val="single" w:color="auto" w:sz="6" w:space="0"/>
              <w:right w:val="single" w:color="auto" w:sz="6" w:space="0"/>
            </w:tcBorders>
            <w:tcW w:w="1716"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计划管理</w:t>
            </w:r>
            <w:r/>
          </w:p>
        </w:tc>
        <w:tc>
          <w:tcPr>
            <w:tcBorders>
              <w:top w:val="single" w:color="auto" w:sz="6" w:space="0"/>
              <w:left w:val="single" w:color="auto" w:sz="6" w:space="0"/>
              <w:bottom w:val="single" w:color="auto" w:sz="6" w:space="0"/>
              <w:right w:val="single" w:color="auto" w:sz="6" w:space="0"/>
            </w:tcBorders>
            <w:tcW w:w="1301"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417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1"/>
        </w:trPr>
        <w:tc>
          <w:tcPr>
            <w:tcBorders>
              <w:top w:val="single" w:color="auto" w:sz="6" w:space="0"/>
              <w:left w:val="single" w:color="auto" w:sz="12" w:space="0"/>
              <w:bottom w:val="single" w:color="auto" w:sz="6" w:space="0"/>
              <w:right w:val="single" w:color="auto" w:sz="6" w:space="0"/>
            </w:tcBorders>
            <w:tcW w:w="1716"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安全管理</w:t>
            </w:r>
            <w:r/>
          </w:p>
        </w:tc>
        <w:tc>
          <w:tcPr>
            <w:tcBorders>
              <w:top w:val="single" w:color="auto" w:sz="6" w:space="0"/>
              <w:left w:val="single" w:color="auto" w:sz="6" w:space="0"/>
              <w:bottom w:val="single" w:color="auto" w:sz="6" w:space="0"/>
              <w:right w:val="single" w:color="auto" w:sz="6" w:space="0"/>
            </w:tcBorders>
            <w:tcW w:w="1301"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417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1"/>
        </w:trPr>
        <w:tc>
          <w:tcPr>
            <w:tcBorders>
              <w:top w:val="single" w:color="auto" w:sz="6" w:space="0"/>
              <w:left w:val="single" w:color="auto" w:sz="12" w:space="0"/>
              <w:bottom w:val="single" w:color="auto" w:sz="12" w:space="0"/>
              <w:right w:val="single" w:color="auto" w:sz="6" w:space="0"/>
            </w:tcBorders>
            <w:tcW w:w="1716" w:type="dxa"/>
            <w:vAlign w:val="center"/>
            <w:vMerge w:val="restart"/>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其他人员</w:t>
            </w:r>
            <w:r/>
          </w:p>
        </w:tc>
        <w:tc>
          <w:tcPr>
            <w:tcBorders>
              <w:top w:val="single" w:color="auto" w:sz="6" w:space="0"/>
              <w:left w:val="single" w:color="auto" w:sz="6" w:space="0"/>
              <w:bottom w:val="single" w:color="auto" w:sz="6" w:space="0"/>
              <w:right w:val="single" w:color="auto" w:sz="6" w:space="0"/>
            </w:tcBorders>
            <w:tcW w:w="1301"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417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66"/>
        </w:trPr>
        <w:tc>
          <w:tcPr>
            <w:tcBorders>
              <w:top w:val="single" w:color="auto" w:sz="6" w:space="0"/>
              <w:left w:val="single" w:color="auto" w:sz="12" w:space="0"/>
              <w:bottom w:val="single" w:color="auto" w:sz="12" w:space="0"/>
              <w:right w:val="single" w:color="auto" w:sz="6" w:space="0"/>
            </w:tcBorders>
            <w:tcW w:w="1716" w:type="dxa"/>
            <w:vAlign w:val="center"/>
            <w:vMerge w:val="continue"/>
            <w:textDirection w:val="lrTb"/>
            <w:noWrap w:val="false"/>
          </w:tcPr>
          <w:p>
            <w:pPr>
              <w:pStyle w:val="1031"/>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none" w:color="000000" w:sz="4" w:space="0"/>
              <w:right w:val="single" w:color="auto" w:sz="6" w:space="0"/>
            </w:tcBorders>
            <w:tcW w:w="1301"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none" w:color="000000" w:sz="4" w:space="0"/>
              <w:right w:val="single" w:color="auto" w:sz="6" w:space="0"/>
            </w:tcBorders>
            <w:tcW w:w="104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none" w:color="000000" w:sz="4" w:space="0"/>
              <w:right w:val="single" w:color="auto" w:sz="6" w:space="0"/>
            </w:tcBorders>
            <w:tcW w:w="104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none" w:color="000000" w:sz="4" w:space="0"/>
              <w:right w:val="single" w:color="auto" w:sz="12" w:space="0"/>
            </w:tcBorders>
            <w:tcW w:w="417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66"/>
        </w:trPr>
        <w:tc>
          <w:tcPr>
            <w:tcBorders>
              <w:top w:val="single" w:color="auto" w:sz="6" w:space="0"/>
              <w:left w:val="single" w:color="auto" w:sz="12" w:space="0"/>
              <w:bottom w:val="single" w:color="auto" w:sz="12" w:space="0"/>
              <w:right w:val="single" w:color="auto" w:sz="6" w:space="0"/>
            </w:tcBorders>
            <w:tcW w:w="1716" w:type="dxa"/>
            <w:vAlign w:val="center"/>
            <w:vMerge w:val="continue"/>
            <w:textDirection w:val="lrTb"/>
            <w:noWrap w:val="false"/>
          </w:tcPr>
          <w:p>
            <w:pPr>
              <w:pStyle w:val="1031"/>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01"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417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66"/>
        </w:trPr>
        <w:tc>
          <w:tcPr>
            <w:tcBorders>
              <w:top w:val="single" w:color="auto" w:sz="6" w:space="0"/>
              <w:left w:val="single" w:color="auto" w:sz="12" w:space="0"/>
              <w:bottom w:val="single" w:color="auto" w:sz="12" w:space="0"/>
              <w:right w:val="single" w:color="auto" w:sz="6" w:space="0"/>
            </w:tcBorders>
            <w:tcW w:w="1716" w:type="dxa"/>
            <w:vAlign w:val="center"/>
            <w:vMerge w:val="continue"/>
            <w:textDirection w:val="lrTb"/>
            <w:noWrap w:val="false"/>
          </w:tcPr>
          <w:p>
            <w:pPr>
              <w:pStyle w:val="1031"/>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01"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417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66"/>
        </w:trPr>
        <w:tc>
          <w:tcPr>
            <w:tcBorders>
              <w:top w:val="single" w:color="auto" w:sz="6" w:space="0"/>
              <w:left w:val="single" w:color="auto" w:sz="12" w:space="0"/>
              <w:bottom w:val="single" w:color="auto" w:sz="12" w:space="0"/>
              <w:right w:val="single" w:color="auto" w:sz="6" w:space="0"/>
            </w:tcBorders>
            <w:tcW w:w="1716" w:type="dxa"/>
            <w:vAlign w:val="center"/>
            <w:vMerge w:val="continue"/>
            <w:textDirection w:val="lrTb"/>
            <w:noWrap w:val="false"/>
          </w:tcPr>
          <w:p>
            <w:pPr>
              <w:pStyle w:val="1031"/>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01"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417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96"/>
        </w:trPr>
        <w:tc>
          <w:tcPr>
            <w:tcBorders>
              <w:top w:val="single" w:color="auto" w:sz="6" w:space="0"/>
              <w:left w:val="single" w:color="auto" w:sz="12" w:space="0"/>
              <w:bottom w:val="single" w:color="auto" w:sz="12" w:space="0"/>
              <w:right w:val="single" w:color="auto" w:sz="6" w:space="0"/>
            </w:tcBorders>
            <w:tcW w:w="1716" w:type="dxa"/>
            <w:vAlign w:val="center"/>
            <w:vMerge w:val="continue"/>
            <w:textDirection w:val="lrTb"/>
            <w:noWrap w:val="false"/>
          </w:tcPr>
          <w:p>
            <w:pPr>
              <w:pStyle w:val="1031"/>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6" w:space="0"/>
            </w:tcBorders>
            <w:tcW w:w="1301"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6" w:space="0"/>
            </w:tcBorders>
            <w:tcW w:w="104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6" w:space="0"/>
            </w:tcBorders>
            <w:tcW w:w="1040"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12" w:space="0"/>
            </w:tcBorders>
            <w:tcW w:w="417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rPr>
          <w:rFonts w:hint="eastAsia" w:ascii="仿宋" w:hAnsi="仿宋" w:eastAsia="仿宋" w:cs="仿宋"/>
          <w:color w:val="auto"/>
          <w:sz w:val="24"/>
          <w:szCs w:val="24"/>
          <w:highlight w:val="none"/>
        </w:rPr>
        <w:t xml:space="preserve">附件7：</w:t>
      </w:r>
      <w:r/>
    </w:p>
    <w:p>
      <w:pPr>
        <w:pStyle w:val="1030"/>
        <w:jc w:val="center"/>
        <w:keepLines w:val="0"/>
        <w:keepNext w:val="0"/>
        <w:pageBreakBefore w:val="0"/>
        <w:spacing w:before="156" w:after="156"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分包人主要施工管理人员表</w:t>
      </w:r>
      <w:r/>
    </w:p>
    <w:tbl>
      <w:tblPr>
        <w:tblStyle w:val="749"/>
        <w:tblW w:w="935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735"/>
        <w:gridCol w:w="1315"/>
        <w:gridCol w:w="1052"/>
        <w:gridCol w:w="1052"/>
        <w:gridCol w:w="4197"/>
      </w:tblGrid>
      <w:tr>
        <w:trPr>
          <w:jc w:val="center"/>
          <w:trHeight w:val="465"/>
        </w:trPr>
        <w:tc>
          <w:tcPr>
            <w:tcBorders>
              <w:top w:val="single" w:color="auto" w:sz="12" w:space="0"/>
              <w:left w:val="single" w:color="auto" w:sz="12" w:space="0"/>
              <w:bottom w:val="single" w:color="auto" w:sz="6" w:space="0"/>
              <w:right w:val="single" w:color="auto" w:sz="6" w:space="0"/>
            </w:tcBorders>
            <w:tcW w:w="1735"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p>
        </w:tc>
        <w:tc>
          <w:tcPr>
            <w:tcBorders>
              <w:top w:val="single" w:color="auto" w:sz="12" w:space="0"/>
              <w:left w:val="single" w:color="auto" w:sz="6" w:space="0"/>
              <w:bottom w:val="single" w:color="auto" w:sz="6" w:space="0"/>
              <w:right w:val="single" w:color="auto" w:sz="6" w:space="0"/>
            </w:tcBorders>
            <w:tcW w:w="1315"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姓名</w:t>
            </w:r>
            <w:r/>
          </w:p>
        </w:tc>
        <w:tc>
          <w:tcPr>
            <w:tcBorders>
              <w:top w:val="single" w:color="auto" w:sz="12" w:space="0"/>
              <w:left w:val="single" w:color="auto" w:sz="6" w:space="0"/>
              <w:bottom w:val="single" w:color="auto" w:sz="6" w:space="0"/>
              <w:right w:val="single" w:color="auto" w:sz="6" w:space="0"/>
            </w:tcBorders>
            <w:tcW w:w="1052"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职务</w:t>
            </w:r>
            <w:r/>
          </w:p>
        </w:tc>
        <w:tc>
          <w:tcPr>
            <w:tcBorders>
              <w:top w:val="single" w:color="auto" w:sz="12" w:space="0"/>
              <w:left w:val="single" w:color="auto" w:sz="6" w:space="0"/>
              <w:bottom w:val="single" w:color="auto" w:sz="6" w:space="0"/>
              <w:right w:val="single" w:color="auto" w:sz="6" w:space="0"/>
            </w:tcBorders>
            <w:tcW w:w="1052"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职称</w:t>
            </w:r>
            <w:r/>
          </w:p>
        </w:tc>
        <w:tc>
          <w:tcPr>
            <w:tcBorders>
              <w:top w:val="single" w:color="auto" w:sz="12" w:space="0"/>
              <w:left w:val="single" w:color="auto" w:sz="6" w:space="0"/>
              <w:bottom w:val="single" w:color="auto" w:sz="6" w:space="0"/>
              <w:right w:val="single" w:color="auto" w:sz="12" w:space="0"/>
            </w:tcBorders>
            <w:tcW w:w="4197"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主要资历、经验及承担过的项目</w:t>
            </w:r>
            <w:r/>
          </w:p>
        </w:tc>
      </w:tr>
      <w:tr>
        <w:trPr>
          <w:jc w:val="center"/>
          <w:trHeight w:val="480"/>
        </w:trPr>
        <w:tc>
          <w:tcPr>
            <w:gridSpan w:val="5"/>
            <w:tcBorders>
              <w:top w:val="single" w:color="auto" w:sz="6" w:space="0"/>
              <w:left w:val="single" w:color="auto" w:sz="12" w:space="0"/>
              <w:bottom w:val="single" w:color="auto" w:sz="6" w:space="0"/>
              <w:right w:val="single" w:color="auto" w:sz="12" w:space="0"/>
            </w:tcBorders>
            <w:tcW w:w="9351"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一、总部人员</w:t>
            </w:r>
            <w:r/>
          </w:p>
        </w:tc>
      </w:tr>
      <w:tr>
        <w:trPr>
          <w:jc w:val="center"/>
          <w:trHeight w:val="451"/>
        </w:trPr>
        <w:tc>
          <w:tcPr>
            <w:tcBorders>
              <w:top w:val="none" w:color="000000" w:sz="4" w:space="0"/>
              <w:left w:val="single" w:color="auto" w:sz="12" w:space="0"/>
              <w:bottom w:val="none" w:color="000000" w:sz="4" w:space="0"/>
              <w:right w:val="single" w:color="auto" w:sz="6" w:space="0"/>
            </w:tcBorders>
            <w:tcW w:w="173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项目主管</w:t>
            </w:r>
            <w:r/>
          </w:p>
        </w:tc>
        <w:tc>
          <w:tcPr>
            <w:tcBorders>
              <w:top w:val="none" w:color="000000" w:sz="4" w:space="0"/>
              <w:left w:val="single" w:color="auto" w:sz="6" w:space="0"/>
              <w:bottom w:val="single" w:color="auto" w:sz="6" w:space="0"/>
              <w:right w:val="single" w:color="auto" w:sz="6" w:space="0"/>
            </w:tcBorders>
            <w:tcW w:w="131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052"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052"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12" w:space="0"/>
            </w:tcBorders>
            <w:tcW w:w="419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1"/>
        </w:trPr>
        <w:tc>
          <w:tcPr>
            <w:tcBorders>
              <w:top w:val="single" w:color="auto" w:sz="6" w:space="0"/>
              <w:left w:val="single" w:color="auto" w:sz="12" w:space="0"/>
              <w:bottom w:val="none" w:color="000000" w:sz="4" w:space="0"/>
              <w:right w:val="single" w:color="auto" w:sz="6" w:space="0"/>
            </w:tcBorders>
            <w:tcW w:w="173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1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419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1"/>
        </w:trPr>
        <w:tc>
          <w:tcPr>
            <w:tcBorders>
              <w:top w:val="none" w:color="000000" w:sz="4" w:space="0"/>
              <w:left w:val="single" w:color="auto" w:sz="12" w:space="0"/>
              <w:bottom w:val="none" w:color="000000" w:sz="4" w:space="0"/>
              <w:right w:val="single" w:color="auto" w:sz="6" w:space="0"/>
            </w:tcBorders>
            <w:tcW w:w="173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其他人员</w:t>
            </w:r>
            <w:r/>
          </w:p>
        </w:tc>
        <w:tc>
          <w:tcPr>
            <w:tcBorders>
              <w:top w:val="single" w:color="auto" w:sz="6" w:space="0"/>
              <w:left w:val="single" w:color="auto" w:sz="6" w:space="0"/>
              <w:bottom w:val="single" w:color="auto" w:sz="6" w:space="0"/>
              <w:right w:val="single" w:color="auto" w:sz="6" w:space="0"/>
            </w:tcBorders>
            <w:tcW w:w="131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419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1"/>
        </w:trPr>
        <w:tc>
          <w:tcPr>
            <w:tcBorders>
              <w:top w:val="none" w:color="000000" w:sz="4" w:space="0"/>
              <w:left w:val="single" w:color="auto" w:sz="12" w:space="0"/>
              <w:bottom w:val="none" w:color="000000" w:sz="4" w:space="0"/>
              <w:right w:val="single" w:color="auto" w:sz="6" w:space="0"/>
            </w:tcBorders>
            <w:tcW w:w="173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1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419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1"/>
        </w:trPr>
        <w:tc>
          <w:tcPr>
            <w:gridSpan w:val="5"/>
            <w:tcBorders>
              <w:top w:val="single" w:color="auto" w:sz="6" w:space="0"/>
              <w:left w:val="single" w:color="auto" w:sz="12" w:space="0"/>
              <w:bottom w:val="single" w:color="auto" w:sz="6" w:space="0"/>
              <w:right w:val="single" w:color="auto" w:sz="12" w:space="0"/>
            </w:tcBorders>
            <w:tcW w:w="9351"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二、现场人员</w:t>
            </w:r>
            <w:r/>
          </w:p>
        </w:tc>
      </w:tr>
      <w:tr>
        <w:trPr>
          <w:jc w:val="center"/>
          <w:trHeight w:val="451"/>
        </w:trPr>
        <w:tc>
          <w:tcPr>
            <w:tcBorders>
              <w:top w:val="single" w:color="auto" w:sz="6" w:space="0"/>
              <w:left w:val="single" w:color="auto" w:sz="12" w:space="0"/>
              <w:bottom w:val="single" w:color="auto" w:sz="6" w:space="0"/>
              <w:right w:val="single" w:color="auto" w:sz="6" w:space="0"/>
            </w:tcBorders>
            <w:tcW w:w="173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项目经理</w:t>
            </w:r>
            <w:r/>
          </w:p>
        </w:tc>
        <w:tc>
          <w:tcPr>
            <w:tcBorders>
              <w:top w:val="single" w:color="auto" w:sz="6" w:space="0"/>
              <w:left w:val="single" w:color="auto" w:sz="6" w:space="0"/>
              <w:bottom w:val="single" w:color="auto" w:sz="6" w:space="0"/>
              <w:right w:val="single" w:color="auto" w:sz="6" w:space="0"/>
            </w:tcBorders>
            <w:tcW w:w="131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419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1"/>
        </w:trPr>
        <w:tc>
          <w:tcPr>
            <w:tcBorders>
              <w:top w:val="single" w:color="auto" w:sz="6" w:space="0"/>
              <w:left w:val="single" w:color="auto" w:sz="12" w:space="0"/>
              <w:bottom w:val="single" w:color="auto" w:sz="6" w:space="0"/>
              <w:right w:val="single" w:color="auto" w:sz="6" w:space="0"/>
            </w:tcBorders>
            <w:tcW w:w="173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项目副经理</w:t>
            </w:r>
            <w:r/>
          </w:p>
        </w:tc>
        <w:tc>
          <w:tcPr>
            <w:tcBorders>
              <w:top w:val="single" w:color="auto" w:sz="6" w:space="0"/>
              <w:left w:val="single" w:color="auto" w:sz="6" w:space="0"/>
              <w:bottom w:val="single" w:color="auto" w:sz="6" w:space="0"/>
              <w:right w:val="single" w:color="auto" w:sz="6" w:space="0"/>
            </w:tcBorders>
            <w:tcW w:w="131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419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1"/>
        </w:trPr>
        <w:tc>
          <w:tcPr>
            <w:tcBorders>
              <w:top w:val="single" w:color="auto" w:sz="6" w:space="0"/>
              <w:left w:val="single" w:color="auto" w:sz="12" w:space="0"/>
              <w:bottom w:val="single" w:color="auto" w:sz="6" w:space="0"/>
              <w:right w:val="single" w:color="auto" w:sz="6" w:space="0"/>
            </w:tcBorders>
            <w:tcW w:w="173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技术负责人</w:t>
            </w:r>
            <w:r/>
          </w:p>
        </w:tc>
        <w:tc>
          <w:tcPr>
            <w:tcBorders>
              <w:top w:val="single" w:color="auto" w:sz="6" w:space="0"/>
              <w:left w:val="single" w:color="auto" w:sz="6" w:space="0"/>
              <w:bottom w:val="single" w:color="auto" w:sz="6" w:space="0"/>
              <w:right w:val="single" w:color="auto" w:sz="6" w:space="0"/>
            </w:tcBorders>
            <w:tcW w:w="131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419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1"/>
        </w:trPr>
        <w:tc>
          <w:tcPr>
            <w:tcBorders>
              <w:top w:val="single" w:color="auto" w:sz="6" w:space="0"/>
              <w:left w:val="single" w:color="auto" w:sz="12" w:space="0"/>
              <w:bottom w:val="single" w:color="auto" w:sz="6" w:space="0"/>
              <w:right w:val="single" w:color="auto" w:sz="6" w:space="0"/>
            </w:tcBorders>
            <w:tcW w:w="173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造价管理</w:t>
            </w:r>
            <w:r/>
          </w:p>
        </w:tc>
        <w:tc>
          <w:tcPr>
            <w:tcBorders>
              <w:top w:val="single" w:color="auto" w:sz="6" w:space="0"/>
              <w:left w:val="single" w:color="auto" w:sz="6" w:space="0"/>
              <w:bottom w:val="single" w:color="auto" w:sz="6" w:space="0"/>
              <w:right w:val="single" w:color="auto" w:sz="6" w:space="0"/>
            </w:tcBorders>
            <w:tcW w:w="131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419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1"/>
        </w:trPr>
        <w:tc>
          <w:tcPr>
            <w:tcBorders>
              <w:top w:val="single" w:color="auto" w:sz="6" w:space="0"/>
              <w:left w:val="single" w:color="auto" w:sz="12" w:space="0"/>
              <w:bottom w:val="single" w:color="auto" w:sz="6" w:space="0"/>
              <w:right w:val="single" w:color="auto" w:sz="6" w:space="0"/>
            </w:tcBorders>
            <w:tcW w:w="173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质量管理</w:t>
            </w:r>
            <w:r/>
          </w:p>
        </w:tc>
        <w:tc>
          <w:tcPr>
            <w:tcBorders>
              <w:top w:val="single" w:color="auto" w:sz="6" w:space="0"/>
              <w:left w:val="single" w:color="auto" w:sz="6" w:space="0"/>
              <w:bottom w:val="single" w:color="auto" w:sz="6" w:space="0"/>
              <w:right w:val="single" w:color="auto" w:sz="6" w:space="0"/>
            </w:tcBorders>
            <w:tcW w:w="131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419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1"/>
        </w:trPr>
        <w:tc>
          <w:tcPr>
            <w:tcBorders>
              <w:top w:val="single" w:color="auto" w:sz="6" w:space="0"/>
              <w:left w:val="single" w:color="auto" w:sz="12" w:space="0"/>
              <w:bottom w:val="single" w:color="auto" w:sz="6" w:space="0"/>
              <w:right w:val="single" w:color="auto" w:sz="6" w:space="0"/>
            </w:tcBorders>
            <w:tcW w:w="173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材料管理</w:t>
            </w:r>
            <w:r/>
          </w:p>
        </w:tc>
        <w:tc>
          <w:tcPr>
            <w:tcBorders>
              <w:top w:val="single" w:color="auto" w:sz="6" w:space="0"/>
              <w:left w:val="single" w:color="auto" w:sz="6" w:space="0"/>
              <w:bottom w:val="single" w:color="auto" w:sz="6" w:space="0"/>
              <w:right w:val="single" w:color="auto" w:sz="6" w:space="0"/>
            </w:tcBorders>
            <w:tcW w:w="131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419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1"/>
        </w:trPr>
        <w:tc>
          <w:tcPr>
            <w:tcBorders>
              <w:top w:val="single" w:color="auto" w:sz="6" w:space="0"/>
              <w:left w:val="single" w:color="auto" w:sz="12" w:space="0"/>
              <w:bottom w:val="single" w:color="auto" w:sz="6" w:space="0"/>
              <w:right w:val="single" w:color="auto" w:sz="6" w:space="0"/>
            </w:tcBorders>
            <w:tcW w:w="173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计划管理</w:t>
            </w:r>
            <w:r/>
          </w:p>
        </w:tc>
        <w:tc>
          <w:tcPr>
            <w:tcBorders>
              <w:top w:val="single" w:color="auto" w:sz="6" w:space="0"/>
              <w:left w:val="single" w:color="auto" w:sz="6" w:space="0"/>
              <w:bottom w:val="single" w:color="auto" w:sz="6" w:space="0"/>
              <w:right w:val="single" w:color="auto" w:sz="6" w:space="0"/>
            </w:tcBorders>
            <w:tcW w:w="131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419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1"/>
        </w:trPr>
        <w:tc>
          <w:tcPr>
            <w:tcBorders>
              <w:top w:val="single" w:color="auto" w:sz="6" w:space="0"/>
              <w:left w:val="single" w:color="auto" w:sz="12" w:space="0"/>
              <w:bottom w:val="single" w:color="auto" w:sz="6" w:space="0"/>
              <w:right w:val="single" w:color="auto" w:sz="6" w:space="0"/>
            </w:tcBorders>
            <w:tcW w:w="173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安全管理</w:t>
            </w:r>
            <w:r/>
          </w:p>
        </w:tc>
        <w:tc>
          <w:tcPr>
            <w:tcBorders>
              <w:top w:val="single" w:color="auto" w:sz="6" w:space="0"/>
              <w:left w:val="single" w:color="auto" w:sz="6" w:space="0"/>
              <w:bottom w:val="single" w:color="auto" w:sz="6" w:space="0"/>
              <w:right w:val="single" w:color="auto" w:sz="6" w:space="0"/>
            </w:tcBorders>
            <w:tcW w:w="131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419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1"/>
        </w:trPr>
        <w:tc>
          <w:tcPr>
            <w:tcBorders>
              <w:top w:val="single" w:color="auto" w:sz="6" w:space="0"/>
              <w:left w:val="single" w:color="auto" w:sz="12" w:space="0"/>
              <w:bottom w:val="single" w:color="auto" w:sz="12" w:space="0"/>
              <w:right w:val="single" w:color="auto" w:sz="6" w:space="0"/>
            </w:tcBorders>
            <w:tcW w:w="1735" w:type="dxa"/>
            <w:vAlign w:val="center"/>
            <w:vMerge w:val="restart"/>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其他人员</w:t>
            </w:r>
            <w:r/>
          </w:p>
        </w:tc>
        <w:tc>
          <w:tcPr>
            <w:tcBorders>
              <w:top w:val="single" w:color="auto" w:sz="6" w:space="0"/>
              <w:left w:val="single" w:color="auto" w:sz="6" w:space="0"/>
              <w:bottom w:val="single" w:color="auto" w:sz="6" w:space="0"/>
              <w:right w:val="single" w:color="auto" w:sz="6" w:space="0"/>
            </w:tcBorders>
            <w:tcW w:w="131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419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65"/>
        </w:trPr>
        <w:tc>
          <w:tcPr>
            <w:tcBorders>
              <w:top w:val="single" w:color="auto" w:sz="6" w:space="0"/>
              <w:left w:val="single" w:color="auto" w:sz="12" w:space="0"/>
              <w:bottom w:val="single" w:color="auto" w:sz="12" w:space="0"/>
              <w:right w:val="single" w:color="auto" w:sz="6" w:space="0"/>
            </w:tcBorders>
            <w:tcW w:w="1735" w:type="dxa"/>
            <w:vAlign w:val="center"/>
            <w:vMerge w:val="continue"/>
            <w:textDirection w:val="lrTb"/>
            <w:noWrap w:val="false"/>
          </w:tcPr>
          <w:p>
            <w:pPr>
              <w:pStyle w:val="1031"/>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none" w:color="000000" w:sz="4" w:space="0"/>
              <w:right w:val="single" w:color="auto" w:sz="6" w:space="0"/>
            </w:tcBorders>
            <w:tcW w:w="131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none" w:color="000000" w:sz="4" w:space="0"/>
              <w:right w:val="single" w:color="auto" w:sz="6" w:space="0"/>
            </w:tcBorders>
            <w:tcW w:w="1052"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none" w:color="000000" w:sz="4" w:space="0"/>
              <w:right w:val="single" w:color="auto" w:sz="6" w:space="0"/>
            </w:tcBorders>
            <w:tcW w:w="1052"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none" w:color="000000" w:sz="4" w:space="0"/>
              <w:right w:val="single" w:color="auto" w:sz="12" w:space="0"/>
            </w:tcBorders>
            <w:tcW w:w="419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65"/>
        </w:trPr>
        <w:tc>
          <w:tcPr>
            <w:tcBorders>
              <w:top w:val="single" w:color="auto" w:sz="6" w:space="0"/>
              <w:left w:val="single" w:color="auto" w:sz="12" w:space="0"/>
              <w:bottom w:val="single" w:color="auto" w:sz="12" w:space="0"/>
              <w:right w:val="single" w:color="auto" w:sz="6" w:space="0"/>
            </w:tcBorders>
            <w:tcW w:w="1735" w:type="dxa"/>
            <w:vAlign w:val="center"/>
            <w:vMerge w:val="continue"/>
            <w:textDirection w:val="lrTb"/>
            <w:noWrap w:val="false"/>
          </w:tcPr>
          <w:p>
            <w:pPr>
              <w:pStyle w:val="1031"/>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1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419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65"/>
        </w:trPr>
        <w:tc>
          <w:tcPr>
            <w:tcBorders>
              <w:top w:val="single" w:color="auto" w:sz="6" w:space="0"/>
              <w:left w:val="single" w:color="auto" w:sz="12" w:space="0"/>
              <w:bottom w:val="single" w:color="auto" w:sz="12" w:space="0"/>
              <w:right w:val="single" w:color="auto" w:sz="6" w:space="0"/>
            </w:tcBorders>
            <w:tcW w:w="1735" w:type="dxa"/>
            <w:vAlign w:val="center"/>
            <w:vMerge w:val="continue"/>
            <w:textDirection w:val="lrTb"/>
            <w:noWrap w:val="false"/>
          </w:tcPr>
          <w:p>
            <w:pPr>
              <w:pStyle w:val="1031"/>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1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419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65"/>
        </w:trPr>
        <w:tc>
          <w:tcPr>
            <w:tcBorders>
              <w:top w:val="single" w:color="auto" w:sz="6" w:space="0"/>
              <w:left w:val="single" w:color="auto" w:sz="12" w:space="0"/>
              <w:bottom w:val="single" w:color="auto" w:sz="12" w:space="0"/>
              <w:right w:val="single" w:color="auto" w:sz="6" w:space="0"/>
            </w:tcBorders>
            <w:tcW w:w="1735" w:type="dxa"/>
            <w:vAlign w:val="center"/>
            <w:vMerge w:val="continue"/>
            <w:textDirection w:val="lrTb"/>
            <w:noWrap w:val="false"/>
          </w:tcPr>
          <w:p>
            <w:pPr>
              <w:pStyle w:val="1031"/>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1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52"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419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95"/>
        </w:trPr>
        <w:tc>
          <w:tcPr>
            <w:tcBorders>
              <w:top w:val="single" w:color="auto" w:sz="6" w:space="0"/>
              <w:left w:val="single" w:color="auto" w:sz="12" w:space="0"/>
              <w:bottom w:val="single" w:color="auto" w:sz="12" w:space="0"/>
              <w:right w:val="single" w:color="auto" w:sz="6" w:space="0"/>
            </w:tcBorders>
            <w:tcW w:w="1735" w:type="dxa"/>
            <w:vAlign w:val="center"/>
            <w:vMerge w:val="continue"/>
            <w:textDirection w:val="lrTb"/>
            <w:noWrap w:val="false"/>
          </w:tcPr>
          <w:p>
            <w:pPr>
              <w:pStyle w:val="1031"/>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6" w:space="0"/>
            </w:tcBorders>
            <w:tcW w:w="1315"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6" w:space="0"/>
            </w:tcBorders>
            <w:tcW w:w="1052"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6" w:space="0"/>
            </w:tcBorders>
            <w:tcW w:w="1052"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12" w:space="0"/>
            </w:tcBorders>
            <w:tcW w:w="4197" w:type="dxa"/>
            <w:vAlign w:val="center"/>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rPr>
          <w:rFonts w:hint="eastAsia" w:ascii="仿宋" w:hAnsi="仿宋" w:eastAsia="仿宋" w:cs="仿宋"/>
          <w:color w:val="auto"/>
          <w:sz w:val="24"/>
          <w:szCs w:val="24"/>
          <w:highlight w:val="none"/>
        </w:rPr>
        <w:t xml:space="preserve">附件8：</w:t>
      </w:r>
      <w:r/>
    </w:p>
    <w:p>
      <w:pPr>
        <w:pStyle w:val="1030"/>
        <w:jc w:val="center"/>
        <w:keepLines w:val="0"/>
        <w:keepNext w:val="0"/>
        <w:pageBreakBefore w:val="0"/>
        <w:spacing w:before="156" w:after="156"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履约担保</w:t>
      </w:r>
      <w:r/>
    </w:p>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（发包人名称）：</w:t>
      </w:r>
      <w:r/>
    </w:p>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鉴于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（发包人名称，以下简称“发包人”）与</w:t>
      </w:r>
      <w:r/>
    </w:p>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（承包人名称）（以下称“承包人”）于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（工程名称）施工及有关事项协商一致共同签订《建设工程施工合同》。我方愿意无条件地、不可撤销地就承包人履行与你方签订的合同，向你方提供连带责任担保。 </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担保金额人民币（大写）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担保有效期自你方与承包人签订的合同生效之日起至你方签发或应签发工程接收证书之日止。</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 在本担保有效期内，因承包人违反合同约定的义务给你方造成经济损失时，我方在收到你方以书面形式提出的在担保金额内的赔偿要求后，在7天内无条件支付。</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 你方和承包人按合同约定变更合同时，我方承担本担保规定的义务不变。</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 因本保函发生的纠纷，可由双方协商解决，协商不成的，任何一方均可提请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仲裁委员会仲裁。</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 本保函自我方法定代表人（或其授权代理人）签字并加盖公章之日起生效。</w:t>
      </w:r>
      <w:r/>
    </w:p>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担 保 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（盖单位章）</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法定代表人或其委托代理人：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（签字）</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rPr>
          <w:rFonts w:hint="eastAsia" w:ascii="仿宋" w:hAnsi="仿宋" w:eastAsia="仿宋" w:cs="仿宋"/>
          <w:color w:val="auto"/>
          <w:sz w:val="24"/>
          <w:szCs w:val="24"/>
          <w:highlight w:val="none"/>
          <w:u w:val="single"/>
        </w:rPr>
        <w:t xml:space="preserve">                                      </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rPr>
          <w:rFonts w:hint="eastAsia" w:ascii="仿宋" w:hAnsi="仿宋" w:eastAsia="仿宋" w:cs="仿宋"/>
          <w:color w:val="auto"/>
          <w:sz w:val="24"/>
          <w:szCs w:val="24"/>
          <w:highlight w:val="none"/>
          <w:u w:val="single"/>
        </w:rPr>
        <w:t xml:space="preserve">                                      </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电    话：</w:t>
      </w:r>
      <w:r>
        <w:rPr>
          <w:rFonts w:hint="eastAsia" w:ascii="仿宋" w:hAnsi="仿宋" w:eastAsia="仿宋" w:cs="仿宋"/>
          <w:color w:val="auto"/>
          <w:sz w:val="24"/>
          <w:szCs w:val="24"/>
          <w:highlight w:val="none"/>
          <w:u w:val="single"/>
        </w:rPr>
        <w:t xml:space="preserve">                                      </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w:t>
      </w:r>
      <w:r>
        <w:rPr>
          <w:rFonts w:hint="eastAsia" w:ascii="仿宋" w:hAnsi="仿宋" w:eastAsia="仿宋" w:cs="仿宋"/>
          <w:color w:val="auto"/>
          <w:sz w:val="24"/>
          <w:szCs w:val="24"/>
          <w:highlight w:val="none"/>
          <w:u w:val="single"/>
        </w:rPr>
        <w:t xml:space="preserve">                                      </w:t>
      </w:r>
      <w:r/>
    </w:p>
    <w:p>
      <w:pPr>
        <w:pStyle w:val="1030"/>
        <w:keepLines w:val="0"/>
        <w:keepNext w:val="0"/>
        <w:pageBreakBefore w:val="0"/>
        <w:spacing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pStyle w:val="1030"/>
        <w:ind w:left="1519" w:hanging="1772"/>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附件9 ：</w:t>
      </w:r>
      <w:r/>
    </w:p>
    <w:p>
      <w:pPr>
        <w:pStyle w:val="1030"/>
        <w:jc w:val="center"/>
        <w:keepLines w:val="0"/>
        <w:keepNext w:val="0"/>
        <w:pageBreakBefore w:val="0"/>
        <w:spacing w:before="156" w:after="156"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预付款担保</w:t>
      </w:r>
      <w:r/>
    </w:p>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（发包人名称）：</w:t>
      </w:r>
      <w:r/>
    </w:p>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（承包人名称）（以下称“承包人”）与</w:t>
      </w:r>
      <w:r/>
    </w:p>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（发包人名称）（以下简称“发包人”）于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日签订的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（工程名称）《建设工程施工合同》，承包人按约定的金额向你方提交一份预付款担保，即有权得到你方支付相等金额的预付款。我方愿意就你方提供给承包人的预付款为承包人提供连带责任担保。</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担保金额人民币（大写）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担保有效期自预付款支付给承包人起生效，至你方签发的进度款支付证书说明已完全扣清止。</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 你方和承包人按合同约定变更合同时，我方承担本保函规定的义务不变。</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 因本保函发生的纠纷，可由双方协商解决，协商不成的，任何一方均可提请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仲裁委员会仲裁。</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 本保函自我方法定代表人（或其授权代理人）签字并加盖公章之日起生效。</w:t>
      </w:r>
      <w:r/>
    </w:p>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担保人：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（盖单位章）</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法定代表人或其委托代理人：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（签字）</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邮政编码：</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电    话：</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传    真：</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p>
    <w:p>
      <w:pPr>
        <w:pStyle w:val="1030"/>
        <w:keepLines w:val="0"/>
        <w:keepNext w:val="0"/>
        <w:pageBreakBefore w:val="0"/>
        <w:spacing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rPr>
          <w:rFonts w:hint="eastAsia" w:ascii="仿宋" w:hAnsi="仿宋" w:eastAsia="仿宋" w:cs="仿宋"/>
          <w:b/>
          <w:color w:val="auto"/>
          <w:sz w:val="24"/>
          <w:szCs w:val="24"/>
          <w:highlight w:val="none"/>
        </w:rPr>
        <w:br w:type="page" w:clear="all"/>
      </w:r>
      <w:r>
        <w:rPr>
          <w:rFonts w:hint="eastAsia" w:ascii="仿宋" w:hAnsi="仿宋" w:eastAsia="仿宋" w:cs="仿宋"/>
          <w:color w:val="auto"/>
          <w:sz w:val="24"/>
          <w:szCs w:val="24"/>
          <w:highlight w:val="none"/>
        </w:rPr>
        <w:t xml:space="preserve">附件10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p>
    <w:p>
      <w:pPr>
        <w:pStyle w:val="1030"/>
        <w:jc w:val="center"/>
        <w:keepLines w:val="0"/>
        <w:keepNext w:val="0"/>
        <w:pageBreakBefore w:val="0"/>
        <w:spacing w:before="156" w:after="156"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支付担保</w:t>
      </w:r>
      <w:r/>
    </w:p>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（承包人）：</w:t>
      </w:r>
      <w:r/>
    </w:p>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鉴于你方作为承包人已经与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（发包人名称）（以下称“发包人”）于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日签订了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（工程名称）《建设工程施工合同》（以下称“主合同”），应发包人的申请，我方愿就发包人履行主合同约定的工程款支付义务以保证的方式向你方提供如下担保：</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一、保证的范围及保证金额</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我方的保证范围是主合同约定的工程款。</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本保函所称主合同约定的工程款是指主合同约定的除工程质量保证金以外的合同价款。</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 我方保证的金额是主合同约定的工程款的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%，数额最高不超过人民币元（大写：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二、保证的方式及保证期间</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我方保证的方式为：连带责任保证。</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我方保证的期间为：自本合同生效之日起至主合同约定的工程款支付完毕之日后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日内。</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 你方与发包人协议变更工程款支付日期的，经我方书面同意后，保证期间按照变更后的支付日期做相应调整。</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三、承担保证责任的形式</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我方承担保证责任的形式是代为支付。发包人未按主合同约定向你方支付工程款的，由我方在保证金额内代为支付。</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四、代偿的安排</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你方要求我方承担保证责任的，应向我方发出书面索赔通知及发包人未支付主合同约定工程款的证明材料。索赔通知应写明要求索赔的金额，支付款项应到达的账号。</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 我方收到你方的书面索赔通知及相应的证明材料后７天内无条件支付。</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五、保证责任的解除</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在本保函承诺的保证期间内，你方未书面向我方主张保证责任的，自保证期间届满次日起，我方保证责任解除。</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发包人按主合同约定履行了工程款的全部支付义务的，自本保函承诺的保证期间届满次日起，我方保证责任解除。</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 我方按照本保函向你方履行保证责任所支付金额达到本保函保证金额时，自我方向你方支付（支付款项从我方账户划出）之日起，保证责任即解除。</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 按照法律法规的规定或出现应解除我方保证责任的其他情形的，我方在本保函项下的保证责任亦解除。</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 我方解除保证责任后，你方应自我方保证责任解除之日起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个工作日内，将本保函原件返还我方。</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六、免责条款</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因你方违约致使发包人不能履行义务的，我方不承担保证责任。</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依照法律法规的规定或你方与发包人的另行约定，免除发包人部分或全部义务的，我方亦免除其相应的保证责任。</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 因不可抗力造成发包人不能履行义务的，我方不承担保证责任。</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七、争议解决</w:t>
      </w:r>
      <w:r/>
    </w:p>
    <w:p>
      <w:pPr>
        <w:pStyle w:val="1030"/>
        <w:ind w:firstLine="560"/>
        <w:keepLines w:val="0"/>
        <w:keepNext w:val="0"/>
        <w:pageBreakBefore w:val="0"/>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因本保函或本保函相关事项发生的纠纷，可由双方协商解决，协商不成的，按下列第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种方式解决：</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仲裁委员会申请仲裁；</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人民法院起诉。</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八、保函的生效</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本保函自我方法定代表人（或其授权代理人）签字并加盖公章之日起生效。</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30"/>
        <w:ind w:right="60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30"/>
        <w:ind w:right="600"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担保人：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（盖章）</w:t>
      </w:r>
      <w:r/>
    </w:p>
    <w:p>
      <w:pPr>
        <w:pStyle w:val="1030"/>
        <w:ind w:right="1200"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（签字）</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rPr>
          <w:rFonts w:hint="eastAsia" w:ascii="仿宋" w:hAnsi="仿宋" w:eastAsia="仿宋" w:cs="仿宋"/>
          <w:color w:val="auto"/>
          <w:sz w:val="24"/>
          <w:szCs w:val="24"/>
          <w:highlight w:val="none"/>
          <w:u w:val="single"/>
        </w:rPr>
        <w:t xml:space="preserve">                                        </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rPr>
          <w:rFonts w:hint="eastAsia" w:ascii="仿宋" w:hAnsi="仿宋" w:eastAsia="仿宋" w:cs="仿宋"/>
          <w:color w:val="auto"/>
          <w:sz w:val="24"/>
          <w:szCs w:val="24"/>
          <w:highlight w:val="none"/>
          <w:u w:val="single"/>
        </w:rPr>
        <w:t xml:space="preserve">                                        </w:t>
      </w:r>
      <w:r/>
    </w:p>
    <w:p>
      <w:pPr>
        <w:pStyle w:val="1030"/>
        <w:ind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w:t>
      </w:r>
      <w:r>
        <w:rPr>
          <w:rFonts w:hint="eastAsia" w:ascii="仿宋" w:hAnsi="仿宋" w:eastAsia="仿宋" w:cs="仿宋"/>
          <w:color w:val="auto"/>
          <w:sz w:val="24"/>
          <w:szCs w:val="24"/>
          <w:highlight w:val="none"/>
          <w:u w:val="single"/>
        </w:rPr>
        <w:t xml:space="preserve">                                        </w:t>
      </w:r>
      <w:r/>
    </w:p>
    <w:p>
      <w:pPr>
        <w:pStyle w:val="1030"/>
        <w:ind w:right="150" w:firstLine="560"/>
        <w:keepLines w:val="0"/>
        <w:keepNext w:val="0"/>
        <w:pageBreakBefore w:val="0"/>
        <w:spacing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pStyle w:val="1030"/>
        <w:ind w:right="150" w:firstLine="56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pStyle w:val="103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rPr>
          <w:rFonts w:hint="eastAsia" w:ascii="仿宋" w:hAnsi="仿宋" w:eastAsia="仿宋" w:cs="仿宋"/>
          <w:color w:val="auto"/>
          <w:sz w:val="24"/>
          <w:szCs w:val="24"/>
          <w:highlight w:val="none"/>
        </w:rPr>
        <w:t xml:space="preserve">附件11：</w:t>
      </w:r>
      <w:r/>
    </w:p>
    <w:p>
      <w:pPr>
        <w:pStyle w:val="1030"/>
        <w:jc w:val="center"/>
        <w:keepLines w:val="0"/>
        <w:keepNext w:val="0"/>
        <w:pageBreakBefore w:val="0"/>
        <w:spacing w:before="156" w:after="156"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11-1：材料暂估价表</w:t>
      </w:r>
      <w:r/>
    </w:p>
    <w:tbl>
      <w:tblPr>
        <w:tblStyle w:val="74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4"/>
        <w:gridCol w:w="2123"/>
        <w:gridCol w:w="851"/>
        <w:gridCol w:w="774"/>
        <w:gridCol w:w="1352"/>
        <w:gridCol w:w="1418"/>
        <w:gridCol w:w="1701"/>
      </w:tblGrid>
      <w:tr>
        <w:trPr>
          <w:jc w:val="center"/>
        </w:trPr>
        <w:tc>
          <w:tcPr>
            <w:tcBorders>
              <w:top w:val="single" w:color="auto" w:sz="12" w:space="0"/>
              <w:left w:val="single" w:color="auto" w:sz="12" w:space="0"/>
              <w:bottom w:val="single" w:color="auto" w:sz="6" w:space="0"/>
              <w:right w:val="single" w:color="auto" w:sz="6" w:space="0"/>
            </w:tcBorders>
            <w:tcW w:w="854"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2123"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名称</w:t>
            </w:r>
            <w:r/>
          </w:p>
        </w:tc>
        <w:tc>
          <w:tcPr>
            <w:tcBorders>
              <w:top w:val="single" w:color="auto" w:sz="12" w:space="0"/>
              <w:left w:val="single" w:color="auto" w:sz="6" w:space="0"/>
              <w:bottom w:val="single" w:color="auto" w:sz="6" w:space="0"/>
              <w:right w:val="single" w:color="auto" w:sz="6" w:space="0"/>
            </w:tcBorders>
            <w:tcW w:w="851"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w:t>
            </w:r>
            <w:r/>
          </w:p>
        </w:tc>
        <w:tc>
          <w:tcPr>
            <w:tcBorders>
              <w:top w:val="single" w:color="auto" w:sz="12" w:space="0"/>
              <w:left w:val="single" w:color="auto" w:sz="6" w:space="0"/>
              <w:bottom w:val="single" w:color="auto" w:sz="6" w:space="0"/>
              <w:right w:val="single" w:color="auto" w:sz="6" w:space="0"/>
            </w:tcBorders>
            <w:tcW w:w="774"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数量</w:t>
            </w:r>
            <w:r/>
          </w:p>
        </w:tc>
        <w:tc>
          <w:tcPr>
            <w:tcBorders>
              <w:top w:val="single" w:color="auto" w:sz="12" w:space="0"/>
              <w:left w:val="single" w:color="auto" w:sz="6" w:space="0"/>
              <w:bottom w:val="single" w:color="auto" w:sz="6" w:space="0"/>
              <w:right w:val="single" w:color="auto" w:sz="6" w:space="0"/>
            </w:tcBorders>
            <w:tcW w:w="1352"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单价（元）</w:t>
            </w:r>
            <w:r/>
          </w:p>
        </w:tc>
        <w:tc>
          <w:tcPr>
            <w:tcBorders>
              <w:top w:val="single" w:color="auto" w:sz="12" w:space="0"/>
              <w:left w:val="single" w:color="auto" w:sz="6" w:space="0"/>
              <w:bottom w:val="single" w:color="auto" w:sz="6" w:space="0"/>
              <w:right w:val="single" w:color="auto" w:sz="6" w:space="0"/>
            </w:tcBorders>
            <w:tcW w:w="1418"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合价（元）</w:t>
            </w:r>
            <w:r/>
          </w:p>
        </w:tc>
        <w:tc>
          <w:tcPr>
            <w:tcBorders>
              <w:top w:val="single" w:color="auto" w:sz="12" w:space="0"/>
              <w:left w:val="single" w:color="auto" w:sz="6" w:space="0"/>
              <w:bottom w:val="single" w:color="auto" w:sz="6" w:space="0"/>
              <w:right w:val="single" w:color="auto" w:sz="12" w:space="0"/>
            </w:tcBorders>
            <w:tcW w:w="1701"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jc w:val="center"/>
        </w:trPr>
        <w:tc>
          <w:tcPr>
            <w:tcBorders>
              <w:top w:val="single" w:color="auto" w:sz="6" w:space="0"/>
              <w:left w:val="single" w:color="auto" w:sz="12" w:space="0"/>
              <w:bottom w:val="single" w:color="auto" w:sz="6" w:space="0"/>
              <w:right w:val="single" w:color="auto" w:sz="6" w:space="0"/>
            </w:tcBorders>
            <w:tcW w:w="85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123"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none" w:color="000000" w:sz="4" w:space="0"/>
              <w:left w:val="single" w:color="auto" w:sz="12" w:space="0"/>
              <w:bottom w:val="single" w:color="auto" w:sz="6" w:space="0"/>
              <w:right w:val="single" w:color="auto" w:sz="6" w:space="0"/>
            </w:tcBorders>
            <w:tcW w:w="85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2123"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85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77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35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418"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12" w:space="0"/>
            </w:tcBorders>
            <w:tcW w:w="170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5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123"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5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123"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5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123"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5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123"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5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123"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5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123"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5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123"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5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123"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5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123"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5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123"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5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123"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5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123"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5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123"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5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123"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5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123"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5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123"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5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123"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pStyle w:val="1030"/>
        <w:jc w:val="center"/>
        <w:keepLines w:val="0"/>
        <w:keepNext w:val="0"/>
        <w:pageBreakBefore w:val="0"/>
        <w:spacing w:before="156" w:after="156"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11-2：工程设备暂估价表</w:t>
      </w:r>
      <w:r/>
    </w:p>
    <w:tbl>
      <w:tblPr>
        <w:tblStyle w:val="74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84"/>
        <w:gridCol w:w="2093"/>
        <w:gridCol w:w="851"/>
        <w:gridCol w:w="774"/>
        <w:gridCol w:w="1352"/>
        <w:gridCol w:w="1418"/>
        <w:gridCol w:w="1701"/>
      </w:tblGrid>
      <w:tr>
        <w:trPr>
          <w:jc w:val="center"/>
        </w:trPr>
        <w:tc>
          <w:tcPr>
            <w:tcBorders>
              <w:top w:val="single" w:color="auto" w:sz="12" w:space="0"/>
              <w:left w:val="single" w:color="auto" w:sz="12" w:space="0"/>
              <w:bottom w:val="single" w:color="auto" w:sz="6" w:space="0"/>
              <w:right w:val="single" w:color="auto" w:sz="6" w:space="0"/>
            </w:tcBorders>
            <w:tcW w:w="884"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2093"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名称</w:t>
            </w:r>
            <w:r/>
          </w:p>
        </w:tc>
        <w:tc>
          <w:tcPr>
            <w:tcBorders>
              <w:top w:val="single" w:color="auto" w:sz="12" w:space="0"/>
              <w:left w:val="single" w:color="auto" w:sz="6" w:space="0"/>
              <w:bottom w:val="single" w:color="auto" w:sz="6" w:space="0"/>
              <w:right w:val="single" w:color="auto" w:sz="6" w:space="0"/>
            </w:tcBorders>
            <w:tcW w:w="851"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w:t>
            </w:r>
            <w:r/>
          </w:p>
        </w:tc>
        <w:tc>
          <w:tcPr>
            <w:tcBorders>
              <w:top w:val="single" w:color="auto" w:sz="12" w:space="0"/>
              <w:left w:val="single" w:color="auto" w:sz="6" w:space="0"/>
              <w:bottom w:val="single" w:color="auto" w:sz="6" w:space="0"/>
              <w:right w:val="single" w:color="auto" w:sz="6" w:space="0"/>
            </w:tcBorders>
            <w:tcW w:w="774"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数量</w:t>
            </w:r>
            <w:r/>
          </w:p>
        </w:tc>
        <w:tc>
          <w:tcPr>
            <w:tcBorders>
              <w:top w:val="single" w:color="auto" w:sz="12" w:space="0"/>
              <w:left w:val="single" w:color="auto" w:sz="6" w:space="0"/>
              <w:bottom w:val="single" w:color="auto" w:sz="6" w:space="0"/>
              <w:right w:val="single" w:color="auto" w:sz="6" w:space="0"/>
            </w:tcBorders>
            <w:tcW w:w="1352"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单价（元）</w:t>
            </w:r>
            <w:r/>
          </w:p>
        </w:tc>
        <w:tc>
          <w:tcPr>
            <w:tcBorders>
              <w:top w:val="single" w:color="auto" w:sz="12" w:space="0"/>
              <w:left w:val="single" w:color="auto" w:sz="6" w:space="0"/>
              <w:bottom w:val="single" w:color="auto" w:sz="6" w:space="0"/>
              <w:right w:val="single" w:color="auto" w:sz="6" w:space="0"/>
            </w:tcBorders>
            <w:tcW w:w="1418"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合价（元）</w:t>
            </w:r>
            <w:r/>
          </w:p>
        </w:tc>
        <w:tc>
          <w:tcPr>
            <w:tcBorders>
              <w:top w:val="single" w:color="auto" w:sz="12" w:space="0"/>
              <w:left w:val="single" w:color="auto" w:sz="6" w:space="0"/>
              <w:bottom w:val="single" w:color="auto" w:sz="6" w:space="0"/>
              <w:right w:val="single" w:color="auto" w:sz="12" w:space="0"/>
            </w:tcBorders>
            <w:tcW w:w="1701"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jc w:val="center"/>
        </w:trPr>
        <w:tc>
          <w:tcPr>
            <w:tcBorders>
              <w:top w:val="single" w:color="auto" w:sz="6" w:space="0"/>
              <w:left w:val="single" w:color="auto" w:sz="12" w:space="0"/>
              <w:bottom w:val="single" w:color="auto" w:sz="6" w:space="0"/>
              <w:right w:val="single" w:color="auto" w:sz="6" w:space="0"/>
            </w:tcBorders>
            <w:tcW w:w="88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93"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none" w:color="000000" w:sz="4" w:space="0"/>
              <w:left w:val="single" w:color="auto" w:sz="12" w:space="0"/>
              <w:bottom w:val="single" w:color="auto" w:sz="6" w:space="0"/>
              <w:right w:val="single" w:color="auto" w:sz="6" w:space="0"/>
            </w:tcBorders>
            <w:tcW w:w="88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2093"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85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77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35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1418"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12" w:space="0"/>
            </w:tcBorders>
            <w:tcW w:w="170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8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93"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8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93"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8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93"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8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93"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8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93"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8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93"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8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93"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8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93"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8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93"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8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93"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8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93"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8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93"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8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93"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8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93"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8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93"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8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93"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88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93"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Borders>
              <w:top w:val="single" w:color="auto" w:sz="6" w:space="0"/>
              <w:left w:val="single" w:color="auto" w:sz="12" w:space="0"/>
              <w:bottom w:val="single" w:color="auto" w:sz="12" w:space="0"/>
              <w:right w:val="single" w:color="auto" w:sz="6" w:space="0"/>
            </w:tcBorders>
            <w:tcW w:w="88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6" w:space="0"/>
            </w:tcBorders>
            <w:tcW w:w="2093"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6" w:space="0"/>
            </w:tcBorders>
            <w:tcW w:w="85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6" w:space="0"/>
            </w:tcBorders>
            <w:tcW w:w="774"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6" w:space="0"/>
            </w:tcBorders>
            <w:tcW w:w="135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6" w:space="0"/>
            </w:tcBorders>
            <w:tcW w:w="1418"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12" w:space="0"/>
            </w:tcBorders>
            <w:tcW w:w="170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1030"/>
        <w:jc w:val="center"/>
        <w:keepLines w:val="0"/>
        <w:keepNext w:val="0"/>
        <w:pageBreakBefore w:val="0"/>
        <w:spacing w:before="156" w:after="156"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rPr>
          <w:rFonts w:hint="eastAsia" w:ascii="仿宋" w:hAnsi="仿宋" w:eastAsia="仿宋" w:cs="仿宋"/>
          <w:color w:val="auto"/>
          <w:sz w:val="24"/>
          <w:szCs w:val="24"/>
          <w:highlight w:val="none"/>
        </w:rPr>
        <w:t xml:space="preserve">11-3：专业工程暂估价表</w:t>
      </w:r>
      <w:r/>
    </w:p>
    <w:tbl>
      <w:tblPr>
        <w:tblStyle w:val="74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11"/>
        <w:gridCol w:w="2056"/>
        <w:gridCol w:w="4850"/>
        <w:gridCol w:w="1322"/>
      </w:tblGrid>
      <w:tr>
        <w:trPr>
          <w:jc w:val="center"/>
          <w:trHeight w:val="466"/>
        </w:trPr>
        <w:tc>
          <w:tcPr>
            <w:tcBorders>
              <w:top w:val="single" w:color="auto" w:sz="12" w:space="0"/>
              <w:left w:val="single" w:color="auto" w:sz="12" w:space="0"/>
              <w:bottom w:val="single" w:color="auto" w:sz="6" w:space="0"/>
              <w:right w:val="single" w:color="auto" w:sz="6" w:space="0"/>
            </w:tcBorders>
            <w:tcW w:w="911"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2056"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专业工程名称</w:t>
            </w:r>
            <w:r/>
          </w:p>
        </w:tc>
        <w:tc>
          <w:tcPr>
            <w:tcBorders>
              <w:top w:val="single" w:color="auto" w:sz="12" w:space="0"/>
              <w:left w:val="single" w:color="auto" w:sz="6" w:space="0"/>
              <w:bottom w:val="single" w:color="auto" w:sz="6" w:space="0"/>
              <w:right w:val="single" w:color="auto" w:sz="6" w:space="0"/>
            </w:tcBorders>
            <w:tcW w:w="4850"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工程内容</w:t>
            </w:r>
            <w:r/>
          </w:p>
        </w:tc>
        <w:tc>
          <w:tcPr>
            <w:tcBorders>
              <w:top w:val="single" w:color="auto" w:sz="12" w:space="0"/>
              <w:left w:val="single" w:color="auto" w:sz="6" w:space="0"/>
              <w:bottom w:val="single" w:color="auto" w:sz="6" w:space="0"/>
              <w:right w:val="single" w:color="auto" w:sz="12" w:space="0"/>
            </w:tcBorders>
            <w:tcW w:w="1322" w:type="dxa"/>
            <w:vAlign w:val="center"/>
            <w:textDirection w:val="lrTb"/>
            <w:noWrap w:val="false"/>
          </w:tcPr>
          <w:p>
            <w:pPr>
              <w:pStyle w:val="1030"/>
              <w:ind w:left="63" w:right="63"/>
              <w:jc w:val="center"/>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金额</w:t>
            </w:r>
            <w:r/>
          </w:p>
        </w:tc>
      </w:tr>
      <w:tr>
        <w:trPr>
          <w:jc w:val="center"/>
          <w:trHeight w:val="494"/>
        </w:trPr>
        <w:tc>
          <w:tcPr>
            <w:tcBorders>
              <w:top w:val="single" w:color="auto" w:sz="6" w:space="0"/>
              <w:left w:val="single" w:color="auto" w:sz="12" w:space="0"/>
              <w:bottom w:val="single" w:color="auto" w:sz="6" w:space="0"/>
              <w:right w:val="single" w:color="auto" w:sz="6" w:space="0"/>
            </w:tcBorders>
            <w:tcW w:w="91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56"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850"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32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39"/>
        </w:trPr>
        <w:tc>
          <w:tcPr>
            <w:tcBorders>
              <w:top w:val="none" w:color="000000" w:sz="4" w:space="0"/>
              <w:left w:val="single" w:color="auto" w:sz="12" w:space="0"/>
              <w:bottom w:val="single" w:color="auto" w:sz="6" w:space="0"/>
              <w:right w:val="single" w:color="auto" w:sz="6" w:space="0"/>
            </w:tcBorders>
            <w:tcW w:w="91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2056"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4850"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12" w:space="0"/>
            </w:tcBorders>
            <w:tcW w:w="132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39"/>
        </w:trPr>
        <w:tc>
          <w:tcPr>
            <w:tcBorders>
              <w:top w:val="none" w:color="000000" w:sz="4" w:space="0"/>
              <w:left w:val="single" w:color="auto" w:sz="12" w:space="0"/>
              <w:bottom w:val="single" w:color="auto" w:sz="6" w:space="0"/>
              <w:right w:val="single" w:color="auto" w:sz="6" w:space="0"/>
            </w:tcBorders>
            <w:tcW w:w="91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2056"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4850"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12" w:space="0"/>
            </w:tcBorders>
            <w:tcW w:w="132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39"/>
        </w:trPr>
        <w:tc>
          <w:tcPr>
            <w:tcBorders>
              <w:top w:val="single" w:color="auto" w:sz="6" w:space="0"/>
              <w:left w:val="single" w:color="auto" w:sz="12" w:space="0"/>
              <w:bottom w:val="single" w:color="auto" w:sz="6" w:space="0"/>
              <w:right w:val="single" w:color="auto" w:sz="6" w:space="0"/>
            </w:tcBorders>
            <w:tcW w:w="91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56"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850"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32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39"/>
        </w:trPr>
        <w:tc>
          <w:tcPr>
            <w:tcBorders>
              <w:top w:val="single" w:color="auto" w:sz="6" w:space="0"/>
              <w:left w:val="single" w:color="auto" w:sz="12" w:space="0"/>
              <w:bottom w:val="single" w:color="auto" w:sz="6" w:space="0"/>
              <w:right w:val="single" w:color="auto" w:sz="6" w:space="0"/>
            </w:tcBorders>
            <w:tcW w:w="91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56"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850"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32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39"/>
        </w:trPr>
        <w:tc>
          <w:tcPr>
            <w:tcBorders>
              <w:top w:val="single" w:color="auto" w:sz="6" w:space="0"/>
              <w:left w:val="single" w:color="auto" w:sz="12" w:space="0"/>
              <w:bottom w:val="single" w:color="auto" w:sz="6" w:space="0"/>
              <w:right w:val="single" w:color="auto" w:sz="6" w:space="0"/>
            </w:tcBorders>
            <w:tcW w:w="91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56"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850"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32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39"/>
        </w:trPr>
        <w:tc>
          <w:tcPr>
            <w:tcBorders>
              <w:top w:val="single" w:color="auto" w:sz="6" w:space="0"/>
              <w:left w:val="single" w:color="auto" w:sz="12" w:space="0"/>
              <w:bottom w:val="single" w:color="auto" w:sz="6" w:space="0"/>
              <w:right w:val="single" w:color="auto" w:sz="6" w:space="0"/>
            </w:tcBorders>
            <w:tcW w:w="91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56"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850"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32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39"/>
        </w:trPr>
        <w:tc>
          <w:tcPr>
            <w:tcBorders>
              <w:top w:val="single" w:color="auto" w:sz="6" w:space="0"/>
              <w:left w:val="single" w:color="auto" w:sz="12" w:space="0"/>
              <w:bottom w:val="single" w:color="auto" w:sz="6" w:space="0"/>
              <w:right w:val="single" w:color="auto" w:sz="6" w:space="0"/>
            </w:tcBorders>
            <w:tcW w:w="91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56"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850"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32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39"/>
        </w:trPr>
        <w:tc>
          <w:tcPr>
            <w:tcBorders>
              <w:top w:val="single" w:color="auto" w:sz="6" w:space="0"/>
              <w:left w:val="single" w:color="auto" w:sz="12" w:space="0"/>
              <w:bottom w:val="single" w:color="auto" w:sz="6" w:space="0"/>
              <w:right w:val="single" w:color="auto" w:sz="6" w:space="0"/>
            </w:tcBorders>
            <w:tcW w:w="91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56"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850"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32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39"/>
        </w:trPr>
        <w:tc>
          <w:tcPr>
            <w:tcBorders>
              <w:top w:val="single" w:color="auto" w:sz="6" w:space="0"/>
              <w:left w:val="single" w:color="auto" w:sz="12" w:space="0"/>
              <w:bottom w:val="single" w:color="auto" w:sz="6" w:space="0"/>
              <w:right w:val="single" w:color="auto" w:sz="6" w:space="0"/>
            </w:tcBorders>
            <w:tcW w:w="91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56"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850"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32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39"/>
        </w:trPr>
        <w:tc>
          <w:tcPr>
            <w:tcBorders>
              <w:top w:val="single" w:color="auto" w:sz="6" w:space="0"/>
              <w:left w:val="single" w:color="auto" w:sz="12" w:space="0"/>
              <w:bottom w:val="single" w:color="auto" w:sz="6" w:space="0"/>
              <w:right w:val="single" w:color="auto" w:sz="6" w:space="0"/>
            </w:tcBorders>
            <w:tcW w:w="91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56"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850"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32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39"/>
        </w:trPr>
        <w:tc>
          <w:tcPr>
            <w:tcBorders>
              <w:top w:val="single" w:color="auto" w:sz="6" w:space="0"/>
              <w:left w:val="single" w:color="auto" w:sz="12" w:space="0"/>
              <w:bottom w:val="single" w:color="auto" w:sz="6" w:space="0"/>
              <w:right w:val="single" w:color="auto" w:sz="6" w:space="0"/>
            </w:tcBorders>
            <w:tcW w:w="91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56"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850"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32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39"/>
        </w:trPr>
        <w:tc>
          <w:tcPr>
            <w:tcBorders>
              <w:top w:val="single" w:color="auto" w:sz="6" w:space="0"/>
              <w:left w:val="single" w:color="auto" w:sz="12" w:space="0"/>
              <w:bottom w:val="single" w:color="auto" w:sz="6" w:space="0"/>
              <w:right w:val="single" w:color="auto" w:sz="6" w:space="0"/>
            </w:tcBorders>
            <w:tcW w:w="91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56"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850"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32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39"/>
        </w:trPr>
        <w:tc>
          <w:tcPr>
            <w:tcBorders>
              <w:top w:val="single" w:color="auto" w:sz="6" w:space="0"/>
              <w:left w:val="single" w:color="auto" w:sz="12" w:space="0"/>
              <w:bottom w:val="single" w:color="auto" w:sz="6" w:space="0"/>
              <w:right w:val="single" w:color="auto" w:sz="6" w:space="0"/>
            </w:tcBorders>
            <w:tcW w:w="91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56"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850"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32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39"/>
        </w:trPr>
        <w:tc>
          <w:tcPr>
            <w:tcBorders>
              <w:top w:val="single" w:color="auto" w:sz="6" w:space="0"/>
              <w:left w:val="single" w:color="auto" w:sz="12" w:space="0"/>
              <w:bottom w:val="single" w:color="auto" w:sz="6" w:space="0"/>
              <w:right w:val="single" w:color="auto" w:sz="6" w:space="0"/>
            </w:tcBorders>
            <w:tcW w:w="91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56"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850"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32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39"/>
        </w:trPr>
        <w:tc>
          <w:tcPr>
            <w:tcBorders>
              <w:top w:val="single" w:color="auto" w:sz="6" w:space="0"/>
              <w:left w:val="single" w:color="auto" w:sz="12" w:space="0"/>
              <w:bottom w:val="single" w:color="auto" w:sz="6" w:space="0"/>
              <w:right w:val="single" w:color="auto" w:sz="6" w:space="0"/>
            </w:tcBorders>
            <w:tcW w:w="91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56"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850"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32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39"/>
        </w:trPr>
        <w:tc>
          <w:tcPr>
            <w:tcBorders>
              <w:top w:val="single" w:color="auto" w:sz="6" w:space="0"/>
              <w:left w:val="single" w:color="auto" w:sz="12" w:space="0"/>
              <w:bottom w:val="single" w:color="auto" w:sz="6" w:space="0"/>
              <w:right w:val="single" w:color="auto" w:sz="6" w:space="0"/>
            </w:tcBorders>
            <w:tcW w:w="91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56"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850"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32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39"/>
        </w:trPr>
        <w:tc>
          <w:tcPr>
            <w:tcBorders>
              <w:top w:val="single" w:color="auto" w:sz="6" w:space="0"/>
              <w:left w:val="single" w:color="auto" w:sz="12" w:space="0"/>
              <w:bottom w:val="single" w:color="auto" w:sz="6" w:space="0"/>
              <w:right w:val="single" w:color="auto" w:sz="6" w:space="0"/>
            </w:tcBorders>
            <w:tcW w:w="91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56"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850"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32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39"/>
        </w:trPr>
        <w:tc>
          <w:tcPr>
            <w:tcBorders>
              <w:top w:val="single" w:color="auto" w:sz="6" w:space="0"/>
              <w:left w:val="single" w:color="auto" w:sz="12" w:space="0"/>
              <w:bottom w:val="single" w:color="auto" w:sz="6" w:space="0"/>
              <w:right w:val="single" w:color="auto" w:sz="6" w:space="0"/>
            </w:tcBorders>
            <w:tcW w:w="91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56"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850"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32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39"/>
        </w:trPr>
        <w:tc>
          <w:tcPr>
            <w:tcBorders>
              <w:top w:val="single" w:color="auto" w:sz="6" w:space="0"/>
              <w:left w:val="single" w:color="auto" w:sz="12" w:space="0"/>
              <w:bottom w:val="single" w:color="auto" w:sz="6" w:space="0"/>
              <w:right w:val="single" w:color="auto" w:sz="6" w:space="0"/>
            </w:tcBorders>
            <w:tcW w:w="911"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56"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850"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1322"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94"/>
        </w:trPr>
        <w:tc>
          <w:tcPr>
            <w:gridSpan w:val="4"/>
            <w:tcBorders>
              <w:top w:val="single" w:color="auto" w:sz="6" w:space="0"/>
              <w:left w:val="single" w:color="auto" w:sz="12" w:space="0"/>
              <w:bottom w:val="single" w:color="auto" w:sz="12" w:space="0"/>
              <w:right w:val="single" w:color="auto" w:sz="12" w:space="0"/>
            </w:tcBorders>
            <w:tcW w:w="9139" w:type="dxa"/>
            <w:vAlign w:val="top"/>
            <w:textDirection w:val="lrTb"/>
            <w:noWrap w:val="false"/>
          </w:tcPr>
          <w:p>
            <w:pPr>
              <w:pStyle w:val="1030"/>
              <w:ind w:left="63" w:right="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小计：</w:t>
            </w:r>
            <w:r/>
          </w:p>
        </w:tc>
      </w:tr>
    </w:tbl>
    <w:p>
      <w:pPr>
        <w:pStyle w:val="939"/>
        <w:ind w:left="0" w:firstLine="0"/>
        <w:spacing w:line="360" w:lineRule="auto"/>
        <w:rPr>
          <w:rFonts w:hint="eastAsia" w:ascii="仿宋" w:hAnsi="仿宋" w:eastAsia="仿宋" w:cs="仿宋"/>
          <w:b/>
          <w:bCs/>
          <w:color w:val="auto"/>
          <w:sz w:val="52"/>
          <w:szCs w:val="52"/>
          <w:highlight w:val="none"/>
        </w:rPr>
      </w:pPr>
      <w:r>
        <w:rPr>
          <w:rFonts w:hint="eastAsia" w:ascii="仿宋" w:hAnsi="仿宋" w:eastAsia="仿宋" w:cs="仿宋"/>
          <w:b/>
          <w:bCs/>
          <w:color w:val="auto"/>
          <w:sz w:val="52"/>
          <w:szCs w:val="52"/>
          <w:highlight w:val="none"/>
        </w:rPr>
        <w:br w:type="page" w:clear="all"/>
      </w:r>
      <w:bookmarkEnd w:id="14"/>
      <w:r/>
      <w:r/>
    </w:p>
    <w:p>
      <w:pPr>
        <w:pStyle w:val="937"/>
        <w:ind w:left="0"/>
        <w:jc w:val="center"/>
        <w:keepLines w:val="0"/>
        <w:keepNext w:val="0"/>
        <w:pageBreakBefore w:val="0"/>
        <w:spacing w:before="0" w:line="360" w:lineRule="auto"/>
        <w:widowControl w:val="off"/>
        <w:rPr>
          <w:rFonts w:hint="eastAsia" w:ascii="仿宋" w:hAnsi="仿宋" w:eastAsia="仿宋" w:cs="仿宋"/>
          <w:b/>
          <w:bCs/>
          <w:color w:val="auto"/>
          <w:sz w:val="36"/>
          <w:szCs w:val="36"/>
          <w:highlight w:val="none"/>
          <w:lang w:val="en-US"/>
        </w:rPr>
      </w:pPr>
      <w:r>
        <w:rPr>
          <w:rFonts w:hint="eastAsia" w:ascii="仿宋" w:hAnsi="仿宋" w:eastAsia="仿宋" w:cs="仿宋"/>
          <w:b/>
          <w:bCs/>
          <w:color w:val="auto"/>
          <w:sz w:val="36"/>
          <w:szCs w:val="36"/>
          <w:highlight w:val="none"/>
          <w:lang w:val="en-US"/>
        </w:rPr>
        <w:t xml:space="preserve">第四章</w:t>
      </w:r>
      <w:r>
        <w:rPr>
          <w:rFonts w:hint="eastAsia" w:ascii="仿宋" w:hAnsi="仿宋" w:eastAsia="仿宋" w:cs="仿宋"/>
          <w:b/>
          <w:bCs/>
          <w:color w:val="auto"/>
          <w:sz w:val="36"/>
          <w:szCs w:val="36"/>
          <w:highlight w:val="none"/>
          <w:lang w:val="en-US" w:eastAsia="zh-CN"/>
        </w:rPr>
        <w:t xml:space="preserve">    </w:t>
      </w:r>
      <w:r>
        <w:rPr>
          <w:rFonts w:hint="eastAsia" w:ascii="仿宋" w:hAnsi="仿宋" w:eastAsia="仿宋" w:cs="仿宋"/>
          <w:b/>
          <w:bCs/>
          <w:color w:val="auto"/>
          <w:sz w:val="36"/>
          <w:szCs w:val="36"/>
          <w:highlight w:val="none"/>
          <w:lang w:val="en-US"/>
        </w:rPr>
        <w:t xml:space="preserve">采购需求</w:t>
      </w:r>
      <w:r/>
    </w:p>
    <w:p>
      <w:pPr>
        <w:jc w:val="left"/>
        <w:keepLines w:val="0"/>
        <w:keepNext w:val="0"/>
        <w:widowControl/>
        <w:rPr>
          <w:rFonts w:hint="eastAsia" w:ascii="仿宋" w:hAnsi="仿宋" w:eastAsia="仿宋" w:cs="仿宋"/>
          <w:b/>
          <w:bCs/>
          <w:color w:val="auto"/>
          <w:sz w:val="28"/>
          <w:szCs w:val="28"/>
          <w:highlight w:val="none"/>
        </w:rPr>
        <w:suppressLineNumbers w:val="0"/>
      </w:pPr>
      <w:r>
        <w:rPr>
          <w:rFonts w:hint="eastAsia" w:ascii="仿宋" w:hAnsi="仿宋" w:eastAsia="仿宋" w:cs="仿宋"/>
          <w:b/>
          <w:bCs/>
          <w:color w:val="auto"/>
          <w:sz w:val="28"/>
          <w:szCs w:val="28"/>
          <w:highlight w:val="none"/>
        </w:rPr>
        <w:t xml:space="preserve">一、工程概况：</w:t>
      </w:r>
      <w:r/>
    </w:p>
    <w:p>
      <w:pPr>
        <w:ind w:firstLine="560"/>
        <w:spacing w:line="360" w:lineRule="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为有效降低铁路通行产生的噪声影响，改善居民居住环境，根据《新建连云港至镇江铁路（淮安至镇江段）竣工环境保护验收调查报告》</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镇江市铁路建设指挥部专题会议纪要</w:t>
      </w:r>
      <w:r>
        <w:rPr>
          <w:rFonts w:hint="eastAsia" w:ascii="仿宋" w:hAnsi="仿宋" w:eastAsia="仿宋" w:cs="仿宋"/>
          <w:color w:val="auto"/>
          <w:sz w:val="28"/>
          <w:szCs w:val="28"/>
          <w:highlight w:val="none"/>
          <w:lang w:val="en-US" w:eastAsia="zh-CN"/>
        </w:rPr>
        <w:t xml:space="preserve">》（（2025）第2号）精神和中铁上海设计院集团有限公司《新建铁路连云港至镇江线马家山补充隔声窗设计交底材料》要求</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拟</w:t>
      </w:r>
      <w:r>
        <w:rPr>
          <w:rFonts w:hint="eastAsia" w:ascii="仿宋" w:hAnsi="仿宋" w:eastAsia="仿宋" w:cs="仿宋"/>
          <w:color w:val="auto"/>
          <w:sz w:val="28"/>
          <w:szCs w:val="28"/>
          <w:highlight w:val="none"/>
        </w:rPr>
        <w:t xml:space="preserve">对马家山</w:t>
      </w:r>
      <w:r>
        <w:rPr>
          <w:rFonts w:hint="eastAsia" w:ascii="仿宋" w:hAnsi="仿宋" w:eastAsia="仿宋" w:cs="仿宋"/>
          <w:color w:val="auto"/>
          <w:sz w:val="28"/>
          <w:szCs w:val="28"/>
          <w:highlight w:val="none"/>
          <w:lang w:val="en-US" w:eastAsia="zh-CN"/>
        </w:rPr>
        <w:t xml:space="preserve">段</w:t>
      </w:r>
      <w:r>
        <w:rPr>
          <w:rFonts w:hint="eastAsia" w:ascii="仿宋" w:hAnsi="仿宋" w:eastAsia="仿宋" w:cs="仿宋"/>
          <w:color w:val="auto"/>
          <w:sz w:val="28"/>
          <w:szCs w:val="28"/>
          <w:highlight w:val="none"/>
        </w:rPr>
        <w:t xml:space="preserve">铁路沿线</w:t>
      </w:r>
      <w:r>
        <w:rPr>
          <w:rFonts w:hint="eastAsia" w:ascii="仿宋" w:hAnsi="仿宋" w:eastAsia="仿宋" w:cs="仿宋"/>
          <w:color w:val="auto"/>
          <w:sz w:val="28"/>
          <w:szCs w:val="28"/>
          <w:highlight w:val="none"/>
          <w:lang w:val="en-US" w:eastAsia="zh-CN"/>
        </w:rPr>
        <w:t xml:space="preserve">临路第一排，面向铁路侧的居住建筑（正对或侧对铁路侧的居住建筑）的卧室、起居室的窗户安装“</w:t>
      </w:r>
      <w:r>
        <w:rPr>
          <w:rFonts w:hint="default" w:ascii="仿宋" w:hAnsi="仿宋" w:eastAsia="仿宋" w:cs="仿宋"/>
          <w:color w:val="auto"/>
          <w:sz w:val="28"/>
          <w:szCs w:val="28"/>
          <w:highlight w:val="none"/>
          <w:lang w:val="en-US" w:eastAsia="zh-CN"/>
        </w:rPr>
        <w:t xml:space="preserve">6mm+9Amm+6mm+12Amm+6mm</w:t>
      </w:r>
      <w:r>
        <w:rPr>
          <w:rFonts w:hint="eastAsia" w:ascii="仿宋" w:hAnsi="仿宋" w:eastAsia="仿宋" w:cs="仿宋"/>
          <w:color w:val="auto"/>
          <w:sz w:val="28"/>
          <w:szCs w:val="28"/>
          <w:highlight w:val="none"/>
          <w:lang w:val="en-US" w:eastAsia="zh-CN"/>
        </w:rPr>
        <w:t xml:space="preserve">”三层中空玻璃隔声窗。为保证房屋结构安全，最大限度降低施工影响，原则上只在符合条件的</w:t>
      </w:r>
      <w:r>
        <w:rPr>
          <w:rFonts w:hint="eastAsia" w:ascii="仿宋" w:hAnsi="仿宋" w:eastAsia="仿宋" w:cs="仿宋"/>
          <w:color w:val="auto"/>
          <w:sz w:val="28"/>
          <w:szCs w:val="28"/>
          <w:highlight w:val="none"/>
        </w:rPr>
        <w:t xml:space="preserve">现有窗洞内进行</w:t>
      </w:r>
      <w:r>
        <w:rPr>
          <w:rFonts w:hint="eastAsia" w:ascii="仿宋" w:hAnsi="仿宋" w:eastAsia="仿宋" w:cs="仿宋"/>
          <w:color w:val="auto"/>
          <w:sz w:val="28"/>
          <w:szCs w:val="28"/>
          <w:highlight w:val="none"/>
          <w:lang w:val="en-US" w:eastAsia="zh-CN"/>
        </w:rPr>
        <w:t xml:space="preserve">拆装</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对于不符合安装条件（如墙体结构脆弱）的住户，将不予安装。此项目经费</w:t>
      </w:r>
      <w:r>
        <w:rPr>
          <w:rFonts w:hint="eastAsia" w:ascii="仿宋" w:hAnsi="仿宋" w:eastAsia="仿宋" w:cs="仿宋"/>
          <w:color w:val="auto"/>
          <w:sz w:val="28"/>
          <w:szCs w:val="28"/>
          <w:highlight w:val="none"/>
        </w:rPr>
        <w:t xml:space="preserve">由专项资金全额承担，</w:t>
      </w:r>
      <w:r>
        <w:rPr>
          <w:rFonts w:hint="eastAsia" w:ascii="仿宋" w:hAnsi="仿宋" w:eastAsia="仿宋" w:cs="仿宋"/>
          <w:color w:val="auto"/>
          <w:sz w:val="28"/>
          <w:szCs w:val="28"/>
          <w:highlight w:val="none"/>
          <w:lang w:val="en-US" w:eastAsia="zh-CN"/>
        </w:rPr>
        <w:t xml:space="preserve">住户</w:t>
      </w:r>
      <w:r>
        <w:rPr>
          <w:rFonts w:hint="eastAsia" w:ascii="仿宋" w:hAnsi="仿宋" w:eastAsia="仿宋" w:cs="仿宋"/>
          <w:color w:val="auto"/>
          <w:sz w:val="28"/>
          <w:szCs w:val="28"/>
          <w:highlight w:val="none"/>
        </w:rPr>
        <w:t xml:space="preserve">无需支付安装费用。</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b/>
          <w:bCs/>
          <w:color w:val="auto"/>
          <w:sz w:val="28"/>
          <w:szCs w:val="28"/>
          <w:highlight w:val="none"/>
        </w:rPr>
        <w:t xml:space="preserve">二、工程招标范围：</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本次招标范围为</w:t>
      </w:r>
      <w:r>
        <w:rPr>
          <w:rFonts w:hint="eastAsia" w:ascii="仿宋" w:hAnsi="仿宋" w:eastAsia="仿宋" w:cs="仿宋"/>
          <w:color w:val="auto"/>
          <w:sz w:val="28"/>
          <w:szCs w:val="28"/>
          <w:highlight w:val="none"/>
          <w:lang w:val="en-US" w:eastAsia="zh-CN"/>
        </w:rPr>
        <w:t xml:space="preserve">图纸及</w:t>
      </w:r>
      <w:r>
        <w:rPr>
          <w:rFonts w:hint="eastAsia" w:ascii="仿宋" w:hAnsi="仿宋" w:eastAsia="仿宋" w:cs="仿宋"/>
          <w:color w:val="auto"/>
          <w:sz w:val="28"/>
          <w:szCs w:val="28"/>
          <w:highlight w:val="none"/>
        </w:rPr>
        <w:t xml:space="preserve">工程量清单范围</w:t>
      </w:r>
      <w:r>
        <w:rPr>
          <w:rFonts w:hint="eastAsia" w:ascii="仿宋" w:hAnsi="仿宋" w:eastAsia="仿宋" w:cs="仿宋"/>
          <w:color w:val="auto"/>
          <w:sz w:val="28"/>
          <w:szCs w:val="28"/>
          <w:highlight w:val="none"/>
          <w:lang w:val="en-US" w:eastAsia="zh-CN"/>
        </w:rPr>
        <w:t xml:space="preserve">里的所有内容</w:t>
      </w:r>
      <w:r>
        <w:rPr>
          <w:rFonts w:hint="eastAsia" w:ascii="仿宋" w:hAnsi="仿宋" w:eastAsia="仿宋" w:cs="仿宋"/>
          <w:color w:val="auto"/>
          <w:sz w:val="28"/>
          <w:szCs w:val="28"/>
          <w:highlight w:val="none"/>
        </w:rPr>
        <w:t xml:space="preserve">。</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三、工程量清单编制依据：</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1、建设单位提供的</w:t>
      </w:r>
      <w:r>
        <w:rPr>
          <w:rFonts w:hint="eastAsia" w:ascii="仿宋" w:hAnsi="仿宋" w:eastAsia="仿宋" w:cs="仿宋"/>
          <w:color w:val="auto"/>
          <w:sz w:val="28"/>
          <w:szCs w:val="28"/>
          <w:highlight w:val="none"/>
          <w:lang w:val="en-US" w:eastAsia="zh-CN"/>
        </w:rPr>
        <w:t xml:space="preserve">连镇铁路马家山段沿线住宅隔声窗安装项目</w:t>
      </w:r>
      <w:r>
        <w:rPr>
          <w:rFonts w:hint="eastAsia" w:ascii="仿宋" w:hAnsi="仿宋" w:eastAsia="仿宋" w:cs="仿宋"/>
          <w:color w:val="auto"/>
          <w:sz w:val="28"/>
          <w:szCs w:val="28"/>
          <w:highlight w:val="none"/>
        </w:rPr>
        <w:t xml:space="preserve">设计图纸</w:t>
      </w:r>
      <w:r>
        <w:rPr>
          <w:rFonts w:hint="eastAsia" w:ascii="仿宋" w:hAnsi="仿宋" w:eastAsia="仿宋" w:cs="仿宋"/>
          <w:color w:val="auto"/>
          <w:sz w:val="28"/>
          <w:szCs w:val="28"/>
          <w:highlight w:val="none"/>
          <w:lang w:eastAsia="zh-CN"/>
        </w:rPr>
        <w:t xml:space="preserve">、隔声窗安装房屋信息</w:t>
      </w:r>
      <w:r>
        <w:rPr>
          <w:rFonts w:hint="eastAsia" w:ascii="仿宋" w:hAnsi="仿宋" w:eastAsia="仿宋" w:cs="仿宋"/>
          <w:color w:val="auto"/>
          <w:sz w:val="28"/>
          <w:szCs w:val="28"/>
          <w:highlight w:val="none"/>
          <w:lang w:val="en-US" w:eastAsia="zh-CN"/>
        </w:rPr>
        <w:t xml:space="preserve">统计表</w:t>
      </w:r>
      <w:r>
        <w:rPr>
          <w:rFonts w:hint="eastAsia" w:ascii="仿宋" w:hAnsi="仿宋" w:eastAsia="仿宋" w:cs="仿宋"/>
          <w:color w:val="auto"/>
          <w:sz w:val="28"/>
          <w:szCs w:val="28"/>
          <w:highlight w:val="none"/>
        </w:rPr>
        <w:t xml:space="preserve">及委托方相关要求。</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2、本工程采用工程量清单计价方式。执行《建设工程工程量清单计价规范》（GB50500-2013）、《江苏修缮定额》（2009年）、《江苏省安装工程计价表》（2014年）、《江苏省建设工程费用定额》（2014年）；</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3、执行截止202</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月中旬前省、市有关工程造价计价文件。人工工资按苏建函价〔202</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27</w:t>
      </w:r>
      <w:r>
        <w:rPr>
          <w:rFonts w:hint="eastAsia" w:ascii="仿宋" w:hAnsi="仿宋" w:eastAsia="仿宋" w:cs="仿宋"/>
          <w:color w:val="auto"/>
          <w:sz w:val="28"/>
          <w:szCs w:val="28"/>
          <w:highlight w:val="none"/>
        </w:rPr>
        <w:t xml:space="preserve">号文计取。</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4、执行苏建价[2016]154号省住房城乡建设厅关于建筑业实施营改增后江苏省建设工程计价依据调整的通知, 江苏省建设厅公告[2018]第24号文、苏建函价〔2019〕178号关于建筑业增值税计价政策调整的通知。</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5、其他相关文件。</w:t>
      </w:r>
      <w:r/>
    </w:p>
    <w:p>
      <w:pPr>
        <w:ind w:firstLine="281"/>
        <w:spacing w:line="360" w:lineRule="auto"/>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四、工程质量：</w:t>
      </w:r>
      <w:r>
        <w:rPr>
          <w:rFonts w:hint="eastAsia" w:ascii="仿宋" w:hAnsi="仿宋" w:eastAsia="仿宋" w:cs="仿宋"/>
          <w:color w:val="auto"/>
          <w:sz w:val="28"/>
          <w:szCs w:val="28"/>
          <w:highlight w:val="none"/>
          <w:lang w:val="en-US" w:eastAsia="zh-CN"/>
        </w:rPr>
        <w:t xml:space="preserve">合格</w:t>
      </w:r>
      <w:r>
        <w:rPr>
          <w:rFonts w:hint="eastAsia" w:ascii="仿宋" w:hAnsi="仿宋" w:eastAsia="仿宋" w:cs="仿宋"/>
          <w:color w:val="auto"/>
          <w:sz w:val="28"/>
          <w:szCs w:val="28"/>
          <w:highlight w:val="none"/>
        </w:rPr>
        <w:t xml:space="preserve">。</w:t>
      </w:r>
      <w:r/>
    </w:p>
    <w:p>
      <w:pPr>
        <w:contextualSpacing/>
        <w:ind w:firstLine="562"/>
        <w:spacing w:line="360" w:lineRule="auto"/>
        <w:rPr>
          <w:rFonts w:hint="eastAsia" w:ascii="仿宋" w:hAnsi="仿宋" w:eastAsia="仿宋" w:cs="仿宋"/>
          <w:bCs/>
          <w:sz w:val="28"/>
          <w:szCs w:val="28"/>
          <w:highlight w:val="none"/>
        </w:rPr>
      </w:pPr>
      <w:r>
        <w:rPr>
          <w:rFonts w:hint="eastAsia" w:ascii="仿宋" w:hAnsi="仿宋" w:eastAsia="仿宋" w:cs="仿宋"/>
          <w:b/>
          <w:bCs/>
          <w:color w:val="auto"/>
          <w:sz w:val="28"/>
          <w:szCs w:val="28"/>
          <w:highlight w:val="none"/>
          <w:lang w:val="en-US" w:eastAsia="zh-CN" w:bidi="ar-SA"/>
        </w:rPr>
        <w:t xml:space="preserve">五、</w:t>
      </w:r>
      <w:r>
        <w:rPr>
          <w:rFonts w:hint="eastAsia" w:ascii="仿宋" w:hAnsi="仿宋" w:eastAsia="仿宋" w:cs="仿宋"/>
          <w:b/>
          <w:bCs w:val="0"/>
          <w:sz w:val="28"/>
          <w:szCs w:val="28"/>
          <w:highlight w:val="none"/>
        </w:rPr>
        <w:t xml:space="preserve">工程类别及取费标准</w:t>
      </w:r>
      <w:r>
        <w:rPr>
          <w:rFonts w:hint="eastAsia" w:ascii="仿宋" w:hAnsi="仿宋" w:eastAsia="仿宋" w:cs="仿宋"/>
          <w:bCs/>
          <w:sz w:val="28"/>
          <w:szCs w:val="28"/>
          <w:highlight w:val="none"/>
        </w:rPr>
        <w:t xml:space="preserve">：土建工程按修缮土建工程取费</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除现场安全文明施工措施费、各项规费、综合税金按镇江市规定费率计取外，其余由各投标单位自主报价。</w:t>
      </w:r>
      <w:r/>
    </w:p>
    <w:p>
      <w:pPr>
        <w:contextualSpacing/>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各项费率（%）如下：</w:t>
      </w:r>
      <w:r/>
    </w:p>
    <w:tbl>
      <w:tblPr>
        <w:tblStyle w:val="749"/>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1134"/>
        <w:gridCol w:w="1134"/>
        <w:gridCol w:w="1134"/>
        <w:gridCol w:w="850"/>
        <w:gridCol w:w="877"/>
        <w:gridCol w:w="976"/>
        <w:gridCol w:w="982"/>
        <w:gridCol w:w="855"/>
      </w:tblGrid>
      <w:tr>
        <w:trPr>
          <w:trHeight w:val="539"/>
        </w:trPr>
        <w:tc>
          <w:tcPr>
            <w:tcW w:w="1276" w:type="dxa"/>
            <w:vAlign w:val="center"/>
            <w:vMerge w:val="restart"/>
            <w:textDirection w:val="lrTb"/>
            <w:noWrap w:val="false"/>
          </w:tcPr>
          <w:p>
            <w:pPr>
              <w:contextualSpacing/>
              <w:jc w:val="center"/>
              <w:spacing w:line="360" w:lineRule="auto"/>
              <w:tabs>
                <w:tab w:val="left" w:pos="720" w:leader="none"/>
              </w:tabs>
              <w:rPr>
                <w:rFonts w:hint="eastAsia" w:ascii="仿宋" w:hAnsi="仿宋" w:eastAsia="仿宋" w:cs="仿宋"/>
                <w:sz w:val="28"/>
                <w:szCs w:val="28"/>
              </w:rPr>
            </w:pPr>
            <w:r>
              <w:rPr>
                <w:rFonts w:hint="eastAsia" w:ascii="仿宋" w:hAnsi="仿宋" w:eastAsia="仿宋" w:cs="仿宋"/>
                <w:sz w:val="28"/>
                <w:szCs w:val="28"/>
              </w:rPr>
              <w:t xml:space="preserve">名称</w:t>
            </w:r>
            <w:r/>
          </w:p>
        </w:tc>
        <w:tc>
          <w:tcPr>
            <w:gridSpan w:val="2"/>
            <w:tcW w:w="2268" w:type="dxa"/>
            <w:vAlign w:val="center"/>
            <w:textDirection w:val="lrTb"/>
            <w:noWrap w:val="false"/>
          </w:tcPr>
          <w:p>
            <w:pPr>
              <w:contextualSpacing/>
              <w:jc w:val="center"/>
              <w:spacing w:line="360" w:lineRule="auto"/>
              <w:tabs>
                <w:tab w:val="left" w:pos="720" w:leader="none"/>
              </w:tabs>
              <w:rPr>
                <w:rFonts w:hint="eastAsia" w:ascii="仿宋" w:hAnsi="仿宋" w:eastAsia="仿宋" w:cs="仿宋"/>
                <w:sz w:val="28"/>
                <w:szCs w:val="28"/>
              </w:rPr>
            </w:pPr>
            <w:r>
              <w:rPr>
                <w:rFonts w:hint="eastAsia" w:ascii="仿宋" w:hAnsi="仿宋" w:eastAsia="仿宋" w:cs="仿宋"/>
                <w:sz w:val="28"/>
                <w:szCs w:val="28"/>
              </w:rPr>
              <w:t xml:space="preserve">安全文明施工措施费</w:t>
            </w:r>
            <w:r/>
          </w:p>
        </w:tc>
        <w:tc>
          <w:tcPr>
            <w:tcW w:w="1134" w:type="dxa"/>
            <w:vAlign w:val="center"/>
            <w:vMerge w:val="restart"/>
            <w:textDirection w:val="lrTb"/>
            <w:noWrap w:val="false"/>
          </w:tcPr>
          <w:p>
            <w:pPr>
              <w:contextualSpacing/>
              <w:jc w:val="center"/>
              <w:spacing w:line="360" w:lineRule="auto"/>
              <w:tabs>
                <w:tab w:val="left" w:pos="720" w:leader="none"/>
              </w:tabs>
              <w:rPr>
                <w:rFonts w:hint="eastAsia" w:ascii="仿宋" w:hAnsi="仿宋" w:eastAsia="仿宋" w:cs="仿宋"/>
                <w:sz w:val="28"/>
                <w:szCs w:val="28"/>
              </w:rPr>
            </w:pPr>
            <w:r>
              <w:rPr>
                <w:rFonts w:hint="eastAsia" w:ascii="仿宋" w:hAnsi="仿宋" w:eastAsia="仿宋" w:cs="仿宋"/>
                <w:sz w:val="28"/>
                <w:szCs w:val="28"/>
              </w:rPr>
              <w:t xml:space="preserve">工程按质论价费（市优工程）％</w:t>
            </w:r>
            <w:r/>
          </w:p>
        </w:tc>
        <w:tc>
          <w:tcPr>
            <w:tcW w:w="850" w:type="dxa"/>
            <w:vAlign w:val="center"/>
            <w:vMerge w:val="restart"/>
            <w:textDirection w:val="lrTb"/>
            <w:noWrap w:val="false"/>
          </w:tcPr>
          <w:p>
            <w:pPr>
              <w:contextualSpacing/>
              <w:jc w:val="center"/>
              <w:spacing w:line="360" w:lineRule="auto"/>
              <w:tabs>
                <w:tab w:val="left" w:pos="720" w:leader="none"/>
              </w:tabs>
              <w:rPr>
                <w:rFonts w:hint="eastAsia" w:ascii="仿宋" w:hAnsi="仿宋" w:eastAsia="仿宋" w:cs="仿宋"/>
                <w:sz w:val="28"/>
                <w:szCs w:val="28"/>
              </w:rPr>
            </w:pPr>
            <w:r>
              <w:rPr>
                <w:rFonts w:hint="eastAsia" w:ascii="仿宋" w:hAnsi="仿宋" w:eastAsia="仿宋" w:cs="仿宋"/>
                <w:sz w:val="28"/>
                <w:szCs w:val="28"/>
              </w:rPr>
              <w:t xml:space="preserve">社会保障费％</w:t>
            </w:r>
            <w:r/>
          </w:p>
        </w:tc>
        <w:tc>
          <w:tcPr>
            <w:tcW w:w="877" w:type="dxa"/>
            <w:vAlign w:val="center"/>
            <w:vMerge w:val="restart"/>
            <w:textDirection w:val="lrTb"/>
            <w:noWrap w:val="false"/>
          </w:tcPr>
          <w:p>
            <w:pPr>
              <w:contextualSpacing/>
              <w:jc w:val="center"/>
              <w:spacing w:line="360" w:lineRule="auto"/>
              <w:tabs>
                <w:tab w:val="left" w:pos="720" w:leader="none"/>
              </w:tabs>
              <w:rPr>
                <w:rFonts w:hint="eastAsia" w:ascii="仿宋" w:hAnsi="仿宋" w:eastAsia="仿宋" w:cs="仿宋"/>
                <w:sz w:val="28"/>
                <w:szCs w:val="28"/>
              </w:rPr>
            </w:pPr>
            <w:r>
              <w:rPr>
                <w:rFonts w:hint="eastAsia" w:ascii="仿宋" w:hAnsi="仿宋" w:eastAsia="仿宋" w:cs="仿宋"/>
                <w:sz w:val="28"/>
                <w:szCs w:val="28"/>
              </w:rPr>
              <w:t xml:space="preserve">公积金％</w:t>
            </w:r>
            <w:r/>
          </w:p>
        </w:tc>
        <w:tc>
          <w:tcPr>
            <w:tcW w:w="976" w:type="dxa"/>
            <w:vAlign w:val="center"/>
            <w:vMerge w:val="restart"/>
            <w:textDirection w:val="lrTb"/>
            <w:noWrap w:val="false"/>
          </w:tcPr>
          <w:p>
            <w:pPr>
              <w:contextualSpacing/>
              <w:jc w:val="center"/>
              <w:spacing w:line="360" w:lineRule="auto"/>
              <w:tabs>
                <w:tab w:val="left" w:pos="720" w:leader="none"/>
              </w:tabs>
              <w:rPr>
                <w:rFonts w:hint="eastAsia" w:ascii="仿宋" w:hAnsi="仿宋" w:eastAsia="仿宋" w:cs="仿宋"/>
                <w:sz w:val="28"/>
                <w:szCs w:val="28"/>
              </w:rPr>
            </w:pPr>
            <w:r>
              <w:rPr>
                <w:rFonts w:hint="eastAsia" w:ascii="仿宋" w:hAnsi="仿宋" w:eastAsia="仿宋" w:cs="仿宋"/>
                <w:sz w:val="28"/>
                <w:szCs w:val="28"/>
              </w:rPr>
              <w:t xml:space="preserve">扬尘污染防治增加费％</w:t>
            </w:r>
            <w:r/>
          </w:p>
        </w:tc>
        <w:tc>
          <w:tcPr>
            <w:tcW w:w="982" w:type="dxa"/>
            <w:vAlign w:val="center"/>
            <w:vMerge w:val="restart"/>
            <w:textDirection w:val="lrTb"/>
            <w:noWrap w:val="false"/>
          </w:tcPr>
          <w:p>
            <w:pPr>
              <w:contextualSpacing/>
              <w:jc w:val="center"/>
              <w:spacing w:line="360" w:lineRule="auto"/>
              <w:tabs>
                <w:tab w:val="left" w:pos="720" w:leader="none"/>
              </w:tabs>
              <w:rPr>
                <w:rFonts w:hint="eastAsia" w:ascii="仿宋" w:hAnsi="仿宋" w:eastAsia="仿宋" w:cs="仿宋"/>
                <w:sz w:val="28"/>
                <w:szCs w:val="28"/>
              </w:rPr>
            </w:pPr>
            <w:r>
              <w:rPr>
                <w:rFonts w:hint="eastAsia" w:ascii="仿宋" w:hAnsi="仿宋" w:eastAsia="仿宋" w:cs="仿宋"/>
                <w:sz w:val="28"/>
                <w:szCs w:val="28"/>
              </w:rPr>
              <w:t xml:space="preserve">环境保护税％</w:t>
            </w:r>
            <w:r/>
          </w:p>
        </w:tc>
        <w:tc>
          <w:tcPr>
            <w:tcW w:w="855" w:type="dxa"/>
            <w:vAlign w:val="center"/>
            <w:vMerge w:val="restart"/>
            <w:textDirection w:val="lrTb"/>
            <w:noWrap w:val="false"/>
          </w:tcPr>
          <w:p>
            <w:pPr>
              <w:contextualSpacing/>
              <w:jc w:val="center"/>
              <w:spacing w:line="360" w:lineRule="auto"/>
              <w:tabs>
                <w:tab w:val="left" w:pos="720" w:leader="none"/>
              </w:tabs>
              <w:rPr>
                <w:rFonts w:hint="eastAsia" w:ascii="仿宋" w:hAnsi="仿宋" w:eastAsia="仿宋" w:cs="仿宋"/>
                <w:sz w:val="28"/>
                <w:szCs w:val="28"/>
              </w:rPr>
            </w:pPr>
            <w:r>
              <w:rPr>
                <w:rFonts w:hint="eastAsia" w:ascii="仿宋" w:hAnsi="仿宋" w:eastAsia="仿宋" w:cs="仿宋"/>
                <w:sz w:val="28"/>
                <w:szCs w:val="28"/>
              </w:rPr>
              <w:t xml:space="preserve">税金％</w:t>
            </w:r>
            <w:r/>
          </w:p>
        </w:tc>
      </w:tr>
      <w:tr>
        <w:trPr>
          <w:trHeight w:val="409"/>
        </w:trPr>
        <w:tc>
          <w:tcPr>
            <w:tcW w:w="1276" w:type="dxa"/>
            <w:vAlign w:val="center"/>
            <w:vMerge w:val="continue"/>
            <w:textDirection w:val="lrTb"/>
            <w:noWrap w:val="false"/>
          </w:tcPr>
          <w:p>
            <w:pPr>
              <w:contextualSpacing/>
              <w:jc w:val="center"/>
              <w:spacing w:line="360" w:lineRule="auto"/>
              <w:tabs>
                <w:tab w:val="left" w:pos="720" w:leader="none"/>
              </w:tabs>
              <w:rPr>
                <w:rFonts w:hint="eastAsia" w:ascii="仿宋" w:hAnsi="仿宋" w:eastAsia="仿宋" w:cs="仿宋"/>
                <w:sz w:val="28"/>
                <w:szCs w:val="28"/>
              </w:rPr>
            </w:pPr>
            <w:r>
              <w:rPr>
                <w:rFonts w:hint="eastAsia" w:ascii="仿宋" w:hAnsi="仿宋" w:eastAsia="仿宋" w:cs="仿宋"/>
                <w:sz w:val="28"/>
                <w:szCs w:val="28"/>
              </w:rPr>
            </w:r>
            <w:r/>
          </w:p>
        </w:tc>
        <w:tc>
          <w:tcPr>
            <w:tcW w:w="1134" w:type="dxa"/>
            <w:vAlign w:val="center"/>
            <w:textDirection w:val="lrTb"/>
            <w:noWrap w:val="false"/>
          </w:tcPr>
          <w:p>
            <w:pPr>
              <w:contextualSpacing/>
              <w:jc w:val="center"/>
              <w:spacing w:line="360" w:lineRule="auto"/>
              <w:tabs>
                <w:tab w:val="left" w:pos="720" w:leader="none"/>
              </w:tabs>
              <w:rPr>
                <w:rFonts w:hint="eastAsia" w:ascii="仿宋" w:hAnsi="仿宋" w:eastAsia="仿宋" w:cs="仿宋"/>
                <w:sz w:val="28"/>
                <w:szCs w:val="28"/>
              </w:rPr>
            </w:pPr>
            <w:r>
              <w:rPr>
                <w:rFonts w:hint="eastAsia" w:ascii="仿宋" w:hAnsi="仿宋" w:eastAsia="仿宋" w:cs="仿宋"/>
                <w:sz w:val="28"/>
                <w:szCs w:val="28"/>
              </w:rPr>
              <w:t xml:space="preserve">基本费率％</w:t>
            </w:r>
            <w:r/>
          </w:p>
        </w:tc>
        <w:tc>
          <w:tcPr>
            <w:tcW w:w="1134" w:type="dxa"/>
            <w:vAlign w:val="center"/>
            <w:textDirection w:val="lrTb"/>
            <w:noWrap w:val="false"/>
          </w:tcPr>
          <w:p>
            <w:pPr>
              <w:contextualSpacing/>
              <w:jc w:val="center"/>
              <w:spacing w:line="360" w:lineRule="auto"/>
              <w:tabs>
                <w:tab w:val="left" w:pos="720" w:leader="none"/>
              </w:tabs>
              <w:rPr>
                <w:rFonts w:hint="eastAsia" w:ascii="仿宋" w:hAnsi="仿宋" w:eastAsia="仿宋" w:cs="仿宋"/>
                <w:sz w:val="28"/>
                <w:szCs w:val="28"/>
              </w:rPr>
            </w:pPr>
            <w:r>
              <w:rPr>
                <w:rFonts w:hint="eastAsia" w:ascii="仿宋" w:hAnsi="仿宋" w:eastAsia="仿宋" w:cs="仿宋"/>
                <w:sz w:val="28"/>
                <w:szCs w:val="28"/>
              </w:rPr>
              <w:t xml:space="preserve">增加费％</w:t>
            </w:r>
            <w:r/>
          </w:p>
        </w:tc>
        <w:tc>
          <w:tcPr>
            <w:tcW w:w="1134" w:type="dxa"/>
            <w:vAlign w:val="center"/>
            <w:vMerge w:val="continue"/>
            <w:textDirection w:val="lrTb"/>
            <w:noWrap w:val="false"/>
          </w:tcPr>
          <w:p>
            <w:pPr>
              <w:contextualSpacing/>
              <w:jc w:val="center"/>
              <w:spacing w:line="360" w:lineRule="auto"/>
              <w:tabs>
                <w:tab w:val="left" w:pos="720" w:leader="none"/>
              </w:tabs>
              <w:rPr>
                <w:rFonts w:hint="eastAsia" w:ascii="仿宋" w:hAnsi="仿宋" w:eastAsia="仿宋" w:cs="仿宋"/>
                <w:sz w:val="28"/>
                <w:szCs w:val="28"/>
              </w:rPr>
            </w:pPr>
            <w:r>
              <w:rPr>
                <w:rFonts w:hint="eastAsia" w:ascii="仿宋" w:hAnsi="仿宋" w:eastAsia="仿宋" w:cs="仿宋"/>
                <w:sz w:val="28"/>
                <w:szCs w:val="28"/>
              </w:rPr>
            </w:r>
            <w:r/>
          </w:p>
        </w:tc>
        <w:tc>
          <w:tcPr>
            <w:tcW w:w="850" w:type="dxa"/>
            <w:vAlign w:val="center"/>
            <w:vMerge w:val="continue"/>
            <w:textDirection w:val="lrTb"/>
            <w:noWrap w:val="false"/>
          </w:tcPr>
          <w:p>
            <w:pPr>
              <w:contextualSpacing/>
              <w:jc w:val="center"/>
              <w:spacing w:line="360" w:lineRule="auto"/>
              <w:tabs>
                <w:tab w:val="left" w:pos="720" w:leader="none"/>
              </w:tabs>
              <w:rPr>
                <w:rFonts w:hint="eastAsia" w:ascii="仿宋" w:hAnsi="仿宋" w:eastAsia="仿宋" w:cs="仿宋"/>
                <w:sz w:val="28"/>
                <w:szCs w:val="28"/>
              </w:rPr>
            </w:pPr>
            <w:r>
              <w:rPr>
                <w:rFonts w:hint="eastAsia" w:ascii="仿宋" w:hAnsi="仿宋" w:eastAsia="仿宋" w:cs="仿宋"/>
                <w:sz w:val="28"/>
                <w:szCs w:val="28"/>
              </w:rPr>
            </w:r>
            <w:r/>
          </w:p>
        </w:tc>
        <w:tc>
          <w:tcPr>
            <w:tcW w:w="877" w:type="dxa"/>
            <w:vAlign w:val="center"/>
            <w:vMerge w:val="continue"/>
            <w:textDirection w:val="lrTb"/>
            <w:noWrap w:val="false"/>
          </w:tcPr>
          <w:p>
            <w:pPr>
              <w:contextualSpacing/>
              <w:jc w:val="center"/>
              <w:spacing w:line="360" w:lineRule="auto"/>
              <w:tabs>
                <w:tab w:val="left" w:pos="720" w:leader="none"/>
              </w:tabs>
              <w:rPr>
                <w:rFonts w:hint="eastAsia" w:ascii="仿宋" w:hAnsi="仿宋" w:eastAsia="仿宋" w:cs="仿宋"/>
                <w:sz w:val="28"/>
                <w:szCs w:val="28"/>
              </w:rPr>
            </w:pPr>
            <w:r>
              <w:rPr>
                <w:rFonts w:hint="eastAsia" w:ascii="仿宋" w:hAnsi="仿宋" w:eastAsia="仿宋" w:cs="仿宋"/>
                <w:sz w:val="28"/>
                <w:szCs w:val="28"/>
              </w:rPr>
            </w:r>
            <w:r/>
          </w:p>
        </w:tc>
        <w:tc>
          <w:tcPr>
            <w:tcW w:w="976" w:type="dxa"/>
            <w:vAlign w:val="center"/>
            <w:vMerge w:val="continue"/>
            <w:textDirection w:val="lrTb"/>
            <w:noWrap w:val="false"/>
          </w:tcPr>
          <w:p>
            <w:pPr>
              <w:contextualSpacing/>
              <w:jc w:val="center"/>
              <w:spacing w:line="360" w:lineRule="auto"/>
              <w:tabs>
                <w:tab w:val="left" w:pos="720" w:leader="none"/>
              </w:tabs>
              <w:rPr>
                <w:rFonts w:hint="eastAsia" w:ascii="仿宋" w:hAnsi="仿宋" w:eastAsia="仿宋" w:cs="仿宋"/>
                <w:sz w:val="28"/>
                <w:szCs w:val="28"/>
              </w:rPr>
            </w:pPr>
            <w:r>
              <w:rPr>
                <w:rFonts w:hint="eastAsia" w:ascii="仿宋" w:hAnsi="仿宋" w:eastAsia="仿宋" w:cs="仿宋"/>
                <w:sz w:val="28"/>
                <w:szCs w:val="28"/>
              </w:rPr>
            </w:r>
            <w:r/>
          </w:p>
        </w:tc>
        <w:tc>
          <w:tcPr>
            <w:tcW w:w="982" w:type="dxa"/>
            <w:vAlign w:val="center"/>
            <w:vMerge w:val="continue"/>
            <w:textDirection w:val="lrTb"/>
            <w:noWrap w:val="false"/>
          </w:tcPr>
          <w:p>
            <w:pPr>
              <w:contextualSpacing/>
              <w:jc w:val="center"/>
              <w:spacing w:line="360" w:lineRule="auto"/>
              <w:tabs>
                <w:tab w:val="left" w:pos="720" w:leader="none"/>
              </w:tabs>
              <w:rPr>
                <w:rFonts w:hint="eastAsia" w:ascii="仿宋" w:hAnsi="仿宋" w:eastAsia="仿宋" w:cs="仿宋"/>
                <w:sz w:val="28"/>
                <w:szCs w:val="28"/>
              </w:rPr>
            </w:pPr>
            <w:r>
              <w:rPr>
                <w:rFonts w:hint="eastAsia" w:ascii="仿宋" w:hAnsi="仿宋" w:eastAsia="仿宋" w:cs="仿宋"/>
                <w:sz w:val="28"/>
                <w:szCs w:val="28"/>
              </w:rPr>
            </w:r>
            <w:r/>
          </w:p>
        </w:tc>
        <w:tc>
          <w:tcPr>
            <w:tcW w:w="855" w:type="dxa"/>
            <w:vAlign w:val="center"/>
            <w:vMerge w:val="continue"/>
            <w:textDirection w:val="lrTb"/>
            <w:noWrap w:val="false"/>
          </w:tcPr>
          <w:p>
            <w:pPr>
              <w:contextualSpacing/>
              <w:jc w:val="center"/>
              <w:spacing w:line="360" w:lineRule="auto"/>
              <w:tabs>
                <w:tab w:val="left" w:pos="720" w:leader="none"/>
              </w:tabs>
              <w:rPr>
                <w:rFonts w:hint="eastAsia" w:ascii="仿宋" w:hAnsi="仿宋" w:eastAsia="仿宋" w:cs="仿宋"/>
                <w:sz w:val="28"/>
                <w:szCs w:val="28"/>
              </w:rPr>
            </w:pPr>
            <w:r>
              <w:rPr>
                <w:rFonts w:hint="eastAsia" w:ascii="仿宋" w:hAnsi="仿宋" w:eastAsia="仿宋" w:cs="仿宋"/>
                <w:sz w:val="28"/>
                <w:szCs w:val="28"/>
              </w:rPr>
            </w:r>
            <w:r/>
          </w:p>
        </w:tc>
      </w:tr>
      <w:tr>
        <w:trPr/>
        <w:tc>
          <w:tcPr>
            <w:tcW w:w="1276" w:type="dxa"/>
            <w:vAlign w:val="center"/>
            <w:textDirection w:val="lrTb"/>
            <w:noWrap w:val="false"/>
          </w:tcPr>
          <w:p>
            <w:pPr>
              <w:contextualSpacing/>
              <w:jc w:val="center"/>
              <w:spacing w:line="360" w:lineRule="auto"/>
              <w:tabs>
                <w:tab w:val="left" w:pos="720" w:leader="none"/>
              </w:tabs>
              <w:rPr>
                <w:rFonts w:hint="eastAsia" w:ascii="仿宋" w:hAnsi="仿宋" w:eastAsia="仿宋" w:cs="仿宋"/>
                <w:sz w:val="28"/>
                <w:szCs w:val="28"/>
              </w:rPr>
            </w:pPr>
            <w:r>
              <w:rPr>
                <w:rFonts w:hint="eastAsia" w:ascii="仿宋" w:hAnsi="仿宋" w:eastAsia="仿宋" w:cs="仿宋"/>
                <w:sz w:val="28"/>
                <w:szCs w:val="28"/>
              </w:rPr>
              <w:t xml:space="preserve">修缮工程</w:t>
            </w:r>
            <w:r/>
          </w:p>
        </w:tc>
        <w:tc>
          <w:tcPr>
            <w:tcW w:w="1134" w:type="dxa"/>
            <w:vAlign w:val="center"/>
            <w:textDirection w:val="lrTb"/>
            <w:noWrap w:val="false"/>
          </w:tcPr>
          <w:p>
            <w:pPr>
              <w:contextualSpacing/>
              <w:jc w:val="center"/>
              <w:spacing w:line="360" w:lineRule="auto"/>
              <w:tabs>
                <w:tab w:val="left" w:pos="720" w:leader="none"/>
              </w:tabs>
              <w:rPr>
                <w:rFonts w:hint="eastAsia" w:ascii="仿宋" w:hAnsi="仿宋" w:eastAsia="仿宋" w:cs="仿宋"/>
                <w:sz w:val="28"/>
                <w:szCs w:val="28"/>
              </w:rPr>
            </w:pPr>
            <w:r>
              <w:rPr>
                <w:rFonts w:hint="eastAsia" w:ascii="仿宋" w:hAnsi="仿宋" w:eastAsia="仿宋" w:cs="仿宋"/>
                <w:sz w:val="28"/>
                <w:szCs w:val="28"/>
              </w:rPr>
              <w:t xml:space="preserve">1.5</w:t>
            </w:r>
            <w:r/>
          </w:p>
        </w:tc>
        <w:tc>
          <w:tcPr>
            <w:tcW w:w="1134" w:type="dxa"/>
            <w:vAlign w:val="center"/>
            <w:textDirection w:val="lrTb"/>
            <w:noWrap w:val="false"/>
          </w:tcPr>
          <w:p>
            <w:pPr>
              <w:contextualSpacing/>
              <w:jc w:val="center"/>
              <w:spacing w:line="360" w:lineRule="auto"/>
              <w:tabs>
                <w:tab w:val="left" w:pos="720" w:leader="none"/>
              </w:tabs>
              <w:rPr>
                <w:rFonts w:hint="eastAsia" w:ascii="仿宋" w:hAnsi="仿宋" w:eastAsia="仿宋" w:cs="仿宋"/>
                <w:sz w:val="28"/>
                <w:szCs w:val="28"/>
              </w:rPr>
            </w:pPr>
            <w:r>
              <w:rPr>
                <w:rFonts w:hint="eastAsia" w:ascii="仿宋" w:hAnsi="仿宋" w:eastAsia="仿宋" w:cs="仿宋"/>
                <w:sz w:val="28"/>
                <w:szCs w:val="28"/>
              </w:rPr>
              <w:t xml:space="preserve">/</w:t>
            </w:r>
            <w:r/>
          </w:p>
        </w:tc>
        <w:tc>
          <w:tcPr>
            <w:tcW w:w="1134" w:type="dxa"/>
            <w:vAlign w:val="center"/>
            <w:textDirection w:val="lrTb"/>
            <w:noWrap w:val="false"/>
          </w:tcPr>
          <w:p>
            <w:pPr>
              <w:contextualSpacing/>
              <w:jc w:val="center"/>
              <w:spacing w:line="360" w:lineRule="auto"/>
              <w:tabs>
                <w:tab w:val="left" w:pos="720" w:leader="none"/>
              </w:tabs>
              <w:rPr>
                <w:rFonts w:hint="eastAsia" w:ascii="仿宋" w:hAnsi="仿宋" w:eastAsia="仿宋" w:cs="仿宋"/>
                <w:sz w:val="28"/>
                <w:szCs w:val="28"/>
              </w:rPr>
            </w:pPr>
            <w:r>
              <w:rPr>
                <w:rFonts w:hint="eastAsia" w:ascii="仿宋" w:hAnsi="仿宋" w:eastAsia="仿宋" w:cs="仿宋"/>
                <w:sz w:val="28"/>
                <w:szCs w:val="28"/>
              </w:rPr>
              <w:t xml:space="preserve">/</w:t>
            </w:r>
            <w:r/>
          </w:p>
        </w:tc>
        <w:tc>
          <w:tcPr>
            <w:tcW w:w="850" w:type="dxa"/>
            <w:vAlign w:val="center"/>
            <w:textDirection w:val="lrTb"/>
            <w:noWrap w:val="false"/>
          </w:tcPr>
          <w:p>
            <w:pPr>
              <w:contextualSpacing/>
              <w:jc w:val="center"/>
              <w:spacing w:line="360" w:lineRule="auto"/>
              <w:tabs>
                <w:tab w:val="left" w:pos="720" w:leader="none"/>
              </w:tabs>
              <w:rPr>
                <w:rFonts w:hint="eastAsia" w:ascii="仿宋" w:hAnsi="仿宋" w:eastAsia="仿宋" w:cs="仿宋"/>
                <w:sz w:val="28"/>
                <w:szCs w:val="28"/>
              </w:rPr>
            </w:pPr>
            <w:r>
              <w:rPr>
                <w:rFonts w:hint="eastAsia" w:ascii="仿宋" w:hAnsi="仿宋" w:eastAsia="仿宋" w:cs="仿宋"/>
                <w:sz w:val="28"/>
                <w:szCs w:val="28"/>
              </w:rPr>
              <w:t xml:space="preserve">3.8</w:t>
            </w:r>
            <w:r/>
          </w:p>
        </w:tc>
        <w:tc>
          <w:tcPr>
            <w:tcW w:w="877" w:type="dxa"/>
            <w:vAlign w:val="center"/>
            <w:textDirection w:val="lrTb"/>
            <w:noWrap w:val="false"/>
          </w:tcPr>
          <w:p>
            <w:pPr>
              <w:contextualSpacing/>
              <w:jc w:val="center"/>
              <w:spacing w:line="360" w:lineRule="auto"/>
              <w:tabs>
                <w:tab w:val="left" w:pos="720" w:leader="none"/>
              </w:tabs>
              <w:rPr>
                <w:rFonts w:hint="eastAsia" w:ascii="仿宋" w:hAnsi="仿宋" w:eastAsia="仿宋" w:cs="仿宋"/>
                <w:sz w:val="28"/>
                <w:szCs w:val="28"/>
              </w:rPr>
            </w:pPr>
            <w:r>
              <w:rPr>
                <w:rFonts w:hint="eastAsia" w:ascii="仿宋" w:hAnsi="仿宋" w:eastAsia="仿宋" w:cs="仿宋"/>
                <w:sz w:val="28"/>
                <w:szCs w:val="28"/>
              </w:rPr>
              <w:t xml:space="preserve">0.67</w:t>
            </w:r>
            <w:r/>
          </w:p>
        </w:tc>
        <w:tc>
          <w:tcPr>
            <w:tcW w:w="976" w:type="dxa"/>
            <w:vAlign w:val="center"/>
            <w:textDirection w:val="lrTb"/>
            <w:noWrap w:val="false"/>
          </w:tcPr>
          <w:p>
            <w:pPr>
              <w:contextualSpacing/>
              <w:jc w:val="center"/>
              <w:spacing w:line="360" w:lineRule="auto"/>
              <w:tabs>
                <w:tab w:val="left" w:pos="720" w:leader="none"/>
              </w:tabs>
              <w:rPr>
                <w:rFonts w:hint="eastAsia" w:ascii="仿宋" w:hAnsi="仿宋" w:eastAsia="仿宋" w:cs="仿宋"/>
                <w:sz w:val="28"/>
                <w:szCs w:val="28"/>
              </w:rPr>
            </w:pPr>
            <w:r>
              <w:rPr>
                <w:rFonts w:hint="eastAsia" w:ascii="仿宋" w:hAnsi="仿宋" w:eastAsia="仿宋" w:cs="仿宋"/>
                <w:sz w:val="28"/>
                <w:szCs w:val="28"/>
              </w:rPr>
              <w:t xml:space="preserve">0.21</w:t>
            </w:r>
            <w:r/>
          </w:p>
        </w:tc>
        <w:tc>
          <w:tcPr>
            <w:tcW w:w="982" w:type="dxa"/>
            <w:vAlign w:val="center"/>
            <w:textDirection w:val="lrTb"/>
            <w:noWrap w:val="false"/>
          </w:tcPr>
          <w:p>
            <w:pPr>
              <w:contextualSpacing/>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0</w:t>
            </w:r>
            <w:r/>
          </w:p>
        </w:tc>
        <w:tc>
          <w:tcPr>
            <w:tcW w:w="855" w:type="dxa"/>
            <w:vAlign w:val="center"/>
            <w:textDirection w:val="lrTb"/>
            <w:noWrap w:val="false"/>
          </w:tcPr>
          <w:p>
            <w:pPr>
              <w:contextualSpacing/>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9</w:t>
            </w:r>
            <w:r/>
          </w:p>
        </w:tc>
      </w:tr>
    </w:tbl>
    <w:p>
      <w:pPr>
        <w:contextualSpacing/>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本项目投标人应根据施工组织设计需要并自行前往踏勘现场，充分了解地形、现场状况，投标报价中应充分考虑各方面因素及施工过程中采取的必要措施，投标人须踏勘施工现场，结合该片区地形等因素综合考虑材料运输、余方弃置等发生的二次或多次搬运所发生的费用，除措施项目清单中所立项目外的措施费投标人自主报价，结算时不调整。</w:t>
      </w:r>
      <w:r/>
    </w:p>
    <w:p>
      <w:pPr>
        <w:contextualSpacing/>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2、各投标单位应结合工程实际、工期、设计要求和投标单位的施工组织设计、施工方案等综合考虑一切可见和不可见因素，相关的费用均视为已含在措施费用或报价中，竣工结算时不再调整和增加相关费用。</w:t>
      </w:r>
      <w:r/>
    </w:p>
    <w:p>
      <w:pPr>
        <w:contextualSpacing/>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3、本工程必须按镇江市建设局有关文件设置标准化文明施工设施和围档，费用已包含在投标单位报价中；施工范围内的零星围档由施工单位自行考虑，费用含投标单位报价中；</w:t>
      </w:r>
      <w:r>
        <w:rPr>
          <w:rFonts w:hint="eastAsia" w:ascii="仿宋" w:hAnsi="仿宋" w:eastAsia="仿宋" w:cs="仿宋"/>
          <w:sz w:val="28"/>
          <w:szCs w:val="28"/>
          <w:lang w:val="en-US" w:eastAsia="zh-CN"/>
        </w:rPr>
        <w:t xml:space="preserve">墙面修补</w:t>
      </w:r>
      <w:r>
        <w:rPr>
          <w:rFonts w:hint="eastAsia" w:ascii="仿宋" w:hAnsi="仿宋" w:eastAsia="仿宋" w:cs="仿宋"/>
          <w:sz w:val="28"/>
          <w:szCs w:val="28"/>
        </w:rPr>
        <w:t xml:space="preserve">的安全防护费用投标单位需充分考虑在投标报价中，结算不再增加。</w:t>
      </w:r>
      <w:r/>
    </w:p>
    <w:p>
      <w:pPr>
        <w:ind w:firstLine="562"/>
        <w:spacing w:line="480" w:lineRule="exact"/>
        <w:rPr>
          <w:rFonts w:hint="eastAsia" w:ascii="仿宋" w:hAnsi="仿宋" w:eastAsia="仿宋" w:cs="仿宋"/>
          <w:sz w:val="28"/>
          <w:szCs w:val="28"/>
        </w:rPr>
      </w:pPr>
      <w:r>
        <w:rPr>
          <w:rFonts w:hint="eastAsia" w:ascii="仿宋" w:hAnsi="仿宋" w:eastAsia="仿宋" w:cs="仿宋"/>
          <w:b/>
          <w:bCs/>
          <w:sz w:val="28"/>
          <w:szCs w:val="28"/>
          <w:lang w:val="en-US" w:eastAsia="zh-CN"/>
        </w:rPr>
        <w:t xml:space="preserve">六</w:t>
      </w:r>
      <w:r>
        <w:rPr>
          <w:rFonts w:hint="eastAsia" w:ascii="仿宋" w:hAnsi="仿宋" w:eastAsia="仿宋" w:cs="仿宋"/>
          <w:b/>
          <w:bCs/>
          <w:sz w:val="28"/>
          <w:szCs w:val="28"/>
        </w:rPr>
        <w:t xml:space="preserve">、人工、材料、机械费</w:t>
      </w:r>
      <w:r>
        <w:rPr>
          <w:rFonts w:hint="eastAsia" w:ascii="仿宋" w:hAnsi="仿宋" w:eastAsia="仿宋" w:cs="仿宋"/>
          <w:sz w:val="28"/>
          <w:szCs w:val="28"/>
        </w:rPr>
        <w:t xml:space="preserve">：控制价中材料价格参考202</w:t>
      </w: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年镇江市造价管理部门发布的《镇江工程造价信息》第</w:t>
      </w: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期价格并结合市场行情。</w:t>
      </w:r>
      <w:r/>
    </w:p>
    <w:p>
      <w:pPr>
        <w:contextualSpacing/>
        <w:ind w:firstLine="551"/>
        <w:spacing w:line="360" w:lineRule="auto"/>
        <w:widowControl/>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七</w:t>
      </w:r>
      <w:r>
        <w:rPr>
          <w:rFonts w:hint="eastAsia" w:ascii="仿宋" w:hAnsi="仿宋" w:eastAsia="仿宋" w:cs="仿宋"/>
          <w:b/>
          <w:bCs/>
          <w:sz w:val="28"/>
          <w:szCs w:val="28"/>
        </w:rPr>
        <w:t xml:space="preserve">、其他项目清单</w:t>
      </w:r>
      <w:r/>
    </w:p>
    <w:p>
      <w:pPr>
        <w:contextualSpacing/>
        <w:ind w:firstLine="548"/>
        <w:spacing w:line="360" w:lineRule="auto"/>
        <w:widowControl/>
        <w:rPr>
          <w:rFonts w:hint="eastAsia" w:ascii="仿宋" w:hAnsi="仿宋" w:eastAsia="仿宋" w:cs="仿宋"/>
          <w:sz w:val="28"/>
          <w:szCs w:val="28"/>
          <w:lang w:eastAsia="zh-CN"/>
        </w:rPr>
      </w:pPr>
      <w:r>
        <w:rPr>
          <w:rFonts w:hint="eastAsia" w:ascii="仿宋" w:hAnsi="仿宋" w:eastAsia="仿宋" w:cs="仿宋"/>
          <w:sz w:val="28"/>
          <w:szCs w:val="28"/>
        </w:rPr>
        <w:t xml:space="preserve">1、暂列金额</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详见其项目清单</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施工过程中有可能新增的住户安装隔声窗</w:t>
      </w:r>
      <w:r>
        <w:rPr>
          <w:rFonts w:hint="eastAsia" w:ascii="仿宋" w:hAnsi="仿宋" w:eastAsia="仿宋" w:cs="仿宋"/>
          <w:sz w:val="28"/>
          <w:szCs w:val="28"/>
          <w:lang w:eastAsia="zh-CN"/>
        </w:rPr>
        <w:t xml:space="preserve">）</w:t>
      </w:r>
      <w:r/>
    </w:p>
    <w:p>
      <w:pPr>
        <w:contextualSpacing/>
        <w:ind w:firstLine="551"/>
        <w:spacing w:line="360" w:lineRule="auto"/>
        <w:widowControl/>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八</w:t>
      </w:r>
      <w:r>
        <w:rPr>
          <w:rFonts w:hint="eastAsia" w:ascii="仿宋" w:hAnsi="仿宋" w:eastAsia="仿宋" w:cs="仿宋"/>
          <w:b/>
          <w:bCs/>
          <w:sz w:val="28"/>
          <w:szCs w:val="28"/>
        </w:rPr>
        <w:t xml:space="preserve">、其他说明：</w:t>
      </w:r>
      <w:r/>
    </w:p>
    <w:p>
      <w:pPr>
        <w:contextualSpacing/>
        <w:ind w:firstLine="828"/>
        <w:spacing w:line="360" w:lineRule="auto"/>
        <w:widowControl/>
        <w:rPr>
          <w:rFonts w:hint="eastAsia" w:ascii="仿宋" w:hAnsi="仿宋" w:eastAsia="仿宋" w:cs="仿宋"/>
          <w:sz w:val="28"/>
          <w:szCs w:val="28"/>
          <w:lang w:val="en-US" w:eastAsia="zh-CN"/>
        </w:rPr>
      </w:pPr>
      <w:r>
        <w:rPr>
          <w:rFonts w:hint="eastAsia" w:ascii="仿宋" w:hAnsi="仿宋" w:eastAsia="仿宋" w:cs="仿宋"/>
          <w:sz w:val="28"/>
          <w:szCs w:val="28"/>
        </w:rPr>
        <w:t xml:space="preserve">1、工程量清单中项目特征、工作内容描述的完整程度，准确性，不影响中标人按相应规范要求施工；投标报价时应结合设计图纸、本单位施工方案等综合考虑施工的全部工作内容报价</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所有窗户应加装附框，附框材质及尺寸由门窗厂家进行二次深化设计。</w:t>
      </w:r>
      <w:r/>
    </w:p>
    <w:p>
      <w:pPr>
        <w:contextualSpacing/>
        <w:ind w:firstLine="700"/>
        <w:spacing w:line="360" w:lineRule="auto"/>
        <w:rPr>
          <w:rFonts w:hint="eastAsia" w:ascii="仿宋" w:hAnsi="仿宋" w:eastAsia="仿宋" w:cs="仿宋"/>
          <w:sz w:val="28"/>
          <w:szCs w:val="28"/>
        </w:rPr>
      </w:pPr>
      <w:r>
        <w:rPr>
          <w:rFonts w:hint="eastAsia" w:ascii="仿宋" w:hAnsi="仿宋" w:eastAsia="仿宋" w:cs="仿宋"/>
          <w:sz w:val="28"/>
          <w:szCs w:val="28"/>
        </w:rPr>
        <w:t xml:space="preserve">2、本项目工程量均为暂定，结算时根据现场实际发生、按相关规定计量。</w:t>
      </w:r>
      <w:r/>
    </w:p>
    <w:p>
      <w:pPr>
        <w:contextualSpacing/>
        <w:ind w:firstLine="708"/>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lang w:eastAsia="zh-CN"/>
        </w:rPr>
        <w:t xml:space="preserve">隔声窗安装方式：一般采用吊装，有些阳台内的房间窗可能需要入户安装；</w:t>
      </w:r>
      <w:r>
        <w:rPr>
          <w:rFonts w:hint="eastAsia" w:ascii="仿宋" w:hAnsi="仿宋" w:eastAsia="仿宋" w:cs="仿宋"/>
          <w:sz w:val="28"/>
          <w:szCs w:val="28"/>
          <w:lang w:val="en-US" w:eastAsia="zh-CN"/>
        </w:rPr>
        <w:t xml:space="preserve">窗户安装后，</w:t>
      </w:r>
      <w:r>
        <w:rPr>
          <w:rFonts w:hint="eastAsia" w:ascii="仿宋" w:hAnsi="仿宋" w:eastAsia="仿宋" w:cs="仿宋"/>
          <w:sz w:val="28"/>
          <w:szCs w:val="28"/>
        </w:rPr>
        <w:t xml:space="preserve">破损需修补处，施工时需办理签证，结算时按签证调整。</w:t>
      </w:r>
      <w:r/>
    </w:p>
    <w:p>
      <w:pPr>
        <w:contextualSpacing/>
        <w:ind w:firstLine="828"/>
        <w:spacing w:line="360" w:lineRule="auto"/>
        <w:widowControl/>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、施工用接电、接水由各投标单位自行考虑，相关费用均视为已含在报价中。</w:t>
      </w:r>
      <w:r/>
    </w:p>
    <w:p>
      <w:pPr>
        <w:contextualSpacing/>
        <w:ind w:firstLine="828"/>
        <w:spacing w:line="360" w:lineRule="auto"/>
        <w:widowControl/>
        <w:rPr>
          <w:rFonts w:hint="eastAsia" w:ascii="仿宋" w:hAnsi="仿宋" w:eastAsia="仿宋" w:cs="仿宋"/>
          <w:sz w:val="28"/>
          <w:szCs w:val="28"/>
        </w:rPr>
      </w:pP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、本工程砼采用商品砼，砂浆采用预拌砂浆。</w:t>
      </w:r>
      <w:r/>
    </w:p>
    <w:p>
      <w:pPr>
        <w:contextualSpacing/>
        <w:ind w:firstLine="828"/>
        <w:spacing w:line="360" w:lineRule="auto"/>
        <w:widowControl/>
        <w:rPr>
          <w:rFonts w:hint="eastAsia" w:ascii="仿宋" w:hAnsi="仿宋" w:eastAsia="仿宋" w:cs="仿宋"/>
          <w:sz w:val="28"/>
          <w:szCs w:val="28"/>
        </w:rPr>
      </w:pP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、施工单位在材料进场前应与建设单位、监理单位确定材料的品牌、色彩后方可采购，否则造成的后果由施工单位承担。</w:t>
      </w:r>
      <w:r/>
    </w:p>
    <w:p>
      <w:pPr>
        <w:contextualSpacing/>
        <w:ind w:firstLine="828"/>
        <w:spacing w:line="360" w:lineRule="auto"/>
        <w:widowControl/>
        <w:rPr>
          <w:rFonts w:hint="eastAsia" w:ascii="仿宋" w:hAnsi="仿宋" w:eastAsia="仿宋" w:cs="仿宋"/>
          <w:sz w:val="28"/>
          <w:szCs w:val="28"/>
        </w:rPr>
      </w:pP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t xml:space="preserve">、对于有关造价方面文件和相关规定，请各投标单位向造价管理部门咨询。 </w:t>
      </w:r>
      <w:r/>
    </w:p>
    <w:p>
      <w:pPr>
        <w:contextualSpacing/>
        <w:ind w:firstLine="828"/>
        <w:spacing w:line="360" w:lineRule="auto"/>
        <w:widowControl/>
        <w:rPr>
          <w:rFonts w:hint="eastAsia" w:ascii="仿宋" w:hAnsi="仿宋" w:eastAsia="仿宋" w:cs="仿宋"/>
          <w:sz w:val="28"/>
          <w:szCs w:val="28"/>
        </w:rPr>
      </w:pP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、招标人不提供弃土、取土、预制、堆放场地等位置，由投标人自行考虑。多余土方及建筑垃圾外运(含弃置)由各投标单位自报，工程结算时以投标报价为依据。</w:t>
      </w:r>
      <w:r/>
    </w:p>
    <w:p>
      <w:pPr>
        <w:contextualSpacing/>
        <w:ind w:firstLine="828"/>
        <w:spacing w:line="360" w:lineRule="auto"/>
        <w:widowControl/>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9、本项目采用固定单价合同。</w:t>
      </w:r>
      <w:r/>
    </w:p>
    <w:p>
      <w:pPr>
        <w:pStyle w:val="777"/>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r>
      <w:r/>
    </w:p>
    <w:p>
      <w:pPr>
        <w:pStyle w:val="777"/>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r>
      <w:r/>
    </w:p>
    <w:p>
      <w:pPr>
        <w:pStyle w:val="777"/>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r>
      <w:r/>
    </w:p>
    <w:p>
      <w:pPr>
        <w:pStyle w:val="960"/>
        <w:numPr>
          <w:ilvl w:val="0"/>
          <w:numId w:val="0"/>
        </w:numPr>
        <w:pageBreakBefore w:val="0"/>
        <w:spacing w:after="0" w:line="360" w:lineRule="auto"/>
        <w:rPr>
          <w:rFonts w:hint="eastAsia" w:ascii="仿宋" w:hAnsi="仿宋" w:eastAsia="仿宋" w:cs="仿宋"/>
          <w:b/>
          <w:bCs/>
          <w:color w:val="auto"/>
          <w:sz w:val="36"/>
          <w:szCs w:val="36"/>
          <w:highlight w:val="none"/>
          <w:lang w:val="en-US"/>
        </w:rPr>
      </w:pPr>
      <w:r>
        <w:rPr>
          <w:rFonts w:hint="eastAsia" w:ascii="仿宋" w:hAnsi="仿宋" w:eastAsia="仿宋" w:cs="仿宋"/>
          <w:b/>
          <w:bCs/>
          <w:color w:val="auto"/>
          <w:sz w:val="36"/>
          <w:szCs w:val="36"/>
          <w:highlight w:val="none"/>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2.8pt;height:66.0pt;mso-wrap-distance-left:0.0pt;mso-wrap-distance-top:0.0pt;mso-wrap-distance-right:0.0pt;mso-wrap-distance-bottom:0.0pt;" filled="f" stroked="f">
            <v:path textboxrect="0,0,0,0"/>
            <v:imagedata r:id="rId15" o:title=""/>
          </v:shape>
          <o:OLEObject DrawAspect="Icon" r:id="rId16" ObjectID="_1525044" ProgID="Word.Document.12" ShapeID="_x0000_i4" Type="Embed"/>
        </w:object>
      </w:r>
      <w:r/>
    </w:p>
    <w:p>
      <w:pPr>
        <w:pStyle w:val="960"/>
        <w:numPr>
          <w:ilvl w:val="0"/>
          <w:numId w:val="0"/>
        </w:numPr>
        <w:jc w:val="center"/>
        <w:pageBreakBefore w:val="0"/>
        <w:spacing w:after="0" w:line="360" w:lineRule="auto"/>
        <w:rPr>
          <w:rFonts w:hint="eastAsia" w:ascii="仿宋" w:hAnsi="仿宋" w:eastAsia="仿宋" w:cs="仿宋"/>
          <w:b/>
          <w:bCs/>
          <w:color w:val="auto"/>
          <w:sz w:val="36"/>
          <w:szCs w:val="36"/>
          <w:highlight w:val="none"/>
          <w:lang w:val="en-US"/>
        </w:rPr>
      </w:pPr>
      <w:r>
        <w:rPr>
          <w:rFonts w:hint="eastAsia" w:ascii="仿宋" w:hAnsi="仿宋" w:eastAsia="仿宋" w:cs="仿宋"/>
          <w:b/>
          <w:bCs/>
          <w:color w:val="auto"/>
          <w:sz w:val="36"/>
          <w:szCs w:val="36"/>
          <w:highlight w:val="none"/>
          <w:lang w:val="en-US"/>
        </w:rPr>
        <w:t xml:space="preserve">第五章</w:t>
      </w:r>
      <w:r>
        <w:rPr>
          <w:rFonts w:hint="eastAsia" w:ascii="仿宋" w:hAnsi="仿宋" w:eastAsia="仿宋" w:cs="仿宋"/>
          <w:b/>
          <w:bCs/>
          <w:color w:val="auto"/>
          <w:sz w:val="36"/>
          <w:szCs w:val="36"/>
          <w:highlight w:val="none"/>
          <w:lang w:val="en-US" w:eastAsia="zh-CN"/>
        </w:rPr>
        <w:t xml:space="preserve">    </w:t>
      </w:r>
      <w:r>
        <w:rPr>
          <w:rFonts w:hint="eastAsia" w:ascii="仿宋" w:hAnsi="仿宋" w:eastAsia="仿宋" w:cs="仿宋"/>
          <w:b/>
          <w:bCs/>
          <w:color w:val="auto"/>
          <w:sz w:val="36"/>
          <w:szCs w:val="36"/>
          <w:highlight w:val="none"/>
          <w:lang w:val="en-US"/>
        </w:rPr>
        <w:t xml:space="preserve">磋商及评审</w:t>
      </w:r>
      <w:r/>
    </w:p>
    <w:p>
      <w:pPr>
        <w:pStyle w:val="959"/>
        <w:ind w:left="0" w:firstLine="0"/>
        <w:keepLines w:val="0"/>
        <w:keepNext w:val="0"/>
        <w:pageBreakBefore w:val="0"/>
        <w:spacing w:before="0" w:after="0" w:line="360" w:lineRule="auto"/>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1．磋商小组职责 </w:t>
      </w:r>
      <w:r/>
    </w:p>
    <w:p>
      <w:pPr>
        <w:pStyle w:val="959"/>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1.1 熟悉和理解磋商文件，如磋商文件内容违反国家有关强制性规定的，磋商小组应当停止评审并向采购人或者采购代理机构说明情况。</w:t>
      </w:r>
      <w:r/>
    </w:p>
    <w:p>
      <w:pPr>
        <w:pStyle w:val="959"/>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1.2 按照客观、公正、审慎的原则，根据磋商文件规定的评审程序、评审方法和评审标准进行独立评审。</w:t>
      </w:r>
      <w:r/>
    </w:p>
    <w:p>
      <w:pPr>
        <w:pStyle w:val="959"/>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1.3 起草评审报告并进行签署。</w:t>
      </w:r>
      <w:r/>
    </w:p>
    <w:p>
      <w:pPr>
        <w:pStyle w:val="959"/>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1.4 推荐成交供应商。</w:t>
      </w:r>
      <w:r/>
    </w:p>
    <w:p>
      <w:pPr>
        <w:pStyle w:val="959"/>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1.5 向采购人、采购代理机构、财政部门或者其他监督部门报告非法干预评审工作的行为。</w:t>
      </w:r>
      <w:r/>
    </w:p>
    <w:p>
      <w:pPr>
        <w:pStyle w:val="959"/>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1.6 法律、法规和规章规定的其他职责。</w:t>
      </w:r>
      <w:r/>
    </w:p>
    <w:p>
      <w:pPr>
        <w:pStyle w:val="959"/>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b/>
          <w:bCs/>
          <w:color w:val="auto"/>
          <w:sz w:val="28"/>
          <w:szCs w:val="28"/>
          <w:highlight w:val="none"/>
          <w:lang w:val="en-US"/>
        </w:rPr>
        <w:t xml:space="preserve">2．磋商及评审程序</w:t>
      </w:r>
      <w:r>
        <w:rPr>
          <w:rFonts w:hint="eastAsia" w:ascii="仿宋" w:hAnsi="仿宋" w:eastAsia="仿宋" w:cs="仿宋"/>
          <w:color w:val="auto"/>
          <w:sz w:val="28"/>
          <w:szCs w:val="28"/>
          <w:highlight w:val="none"/>
          <w:lang w:val="en-US"/>
        </w:rPr>
        <w:t xml:space="preserve"> </w:t>
      </w:r>
      <w:r/>
    </w:p>
    <w:p>
      <w:pPr>
        <w:pStyle w:val="959"/>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2.1 磋商组织方按磋商小组名单核对身份并签到。</w:t>
      </w:r>
      <w:r/>
    </w:p>
    <w:p>
      <w:pPr>
        <w:pStyle w:val="959"/>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2.2 磋商组织方宣布磋商及评审纪律，磋商小组确认有无回避的情形。</w:t>
      </w:r>
      <w:r/>
    </w:p>
    <w:p>
      <w:pPr>
        <w:pStyle w:val="959"/>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2.3 磋商小组推选组长，负责组织磋商及评审活动，采购人代表不得担任组长。</w:t>
      </w:r>
      <w:r/>
    </w:p>
    <w:p>
      <w:pPr>
        <w:pStyle w:val="959"/>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2.4 磋商小组正式评审前，应当对磋商文件进行熟悉和理解，审查磋商文件。</w:t>
      </w:r>
      <w:r/>
    </w:p>
    <w:p>
      <w:pPr>
        <w:pStyle w:val="959"/>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2.5 磋商小组将对供应商进行资格审查，对首次响应文件进行有效性、完整性和响应程度审查。未通过审查的供应商不得参与磋商，磋商小组应书面告知供应商并说明理由。</w:t>
      </w:r>
      <w:r/>
    </w:p>
    <w:p>
      <w:pPr>
        <w:pStyle w:val="959"/>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2.6 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pStyle w:val="959"/>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2.7 磋商小组应集中与符合要求的单一供应商分别进行磋商，并给予所有参加磋商的供应商平等的磋商机会。</w:t>
      </w:r>
      <w:r/>
    </w:p>
    <w:p>
      <w:pPr>
        <w:pStyle w:val="959"/>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2.8 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pStyle w:val="959"/>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2.9 磋商文件能够详细列明采购标的的技术、服务要求的，磋商结束后，磋商小组应要求所有实质性响应的供应商在规定时间内提交最后报价。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符合磋商文件供应商须知规定情形的，提交最后报价的供应商可以为 2 家。</w:t>
      </w:r>
      <w:r/>
    </w:p>
    <w:p>
      <w:pPr>
        <w:pStyle w:val="959"/>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2.10 经磋商确定最终采购需求和提交最后报价的供应商后，磋商小组应对提交最后报价的供应商的响应文件和最后报价进行评审。</w:t>
      </w:r>
      <w:r/>
    </w:p>
    <w:p>
      <w:pPr>
        <w:pStyle w:val="959"/>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2.11 磋商小组对磋商供应商得分按照从高到低进行排序，得分相同的磋商供应商，报价低者排名在前，评审得分且最后报价相同的，按技术指标优劣顺序排列。</w:t>
      </w:r>
      <w:r/>
    </w:p>
    <w:p>
      <w:pPr>
        <w:pStyle w:val="959"/>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2.12 推荐成交候选供应商，并出具书面评审报告。</w:t>
      </w:r>
      <w:r/>
    </w:p>
    <w:p>
      <w:pPr>
        <w:pStyle w:val="959"/>
        <w:ind w:left="0" w:firstLine="0"/>
        <w:keepLines w:val="0"/>
        <w:keepNext w:val="0"/>
        <w:pageBreakBefore w:val="0"/>
        <w:spacing w:before="0" w:after="0" w:line="360" w:lineRule="auto"/>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3．供应商资格审查 </w:t>
      </w:r>
      <w:r/>
    </w:p>
    <w:p>
      <w:pPr>
        <w:pStyle w:val="959"/>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开启结束后，磋商小组将依法对供应商的资格进行审查。资格审查的内容如下：</w:t>
      </w:r>
      <w:r/>
    </w:p>
    <w:tbl>
      <w:tblPr>
        <w:tblStyle w:val="749"/>
        <w:tblW w:w="102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3953"/>
        <w:gridCol w:w="5528"/>
      </w:tblGrid>
      <w:tr>
        <w:trPr>
          <w:jc w:val="center"/>
          <w:trHeight w:val="795"/>
        </w:trPr>
        <w:tc>
          <w:tcPr>
            <w:tcW w:w="797" w:type="dxa"/>
            <w:vAlign w:val="center"/>
            <w:textDirection w:val="lrTb"/>
            <w:noWrap w:val="false"/>
          </w:tcPr>
          <w:p>
            <w:pPr>
              <w:pStyle w:val="937"/>
              <w:ind w:left="0"/>
              <w:jc w:val="center"/>
              <w:keepLines w:val="0"/>
              <w:keepNext w:val="0"/>
              <w:pageBreakBefore w:val="0"/>
              <w:spacing w:before="0" w:line="360" w:lineRule="auto"/>
              <w:tabs>
                <w:tab w:val="left" w:pos="11000"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rPr>
              <w:t xml:space="preserve">序号</w:t>
            </w:r>
            <w:r/>
          </w:p>
        </w:tc>
        <w:tc>
          <w:tcPr>
            <w:tcW w:w="3953" w:type="dxa"/>
            <w:vAlign w:val="center"/>
            <w:textDirection w:val="lrTb"/>
            <w:noWrap w:val="false"/>
          </w:tcPr>
          <w:p>
            <w:pPr>
              <w:pStyle w:val="937"/>
              <w:jc w:val="center"/>
              <w:keepLines w:val="0"/>
              <w:keepNext w:val="0"/>
              <w:pageBreakBefore w:val="0"/>
              <w:spacing w:before="0" w:line="360" w:lineRule="auto"/>
              <w:tabs>
                <w:tab w:val="left" w:pos="11000"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审查要素</w:t>
            </w:r>
            <w:r/>
          </w:p>
        </w:tc>
        <w:tc>
          <w:tcPr>
            <w:tcW w:w="5528" w:type="dxa"/>
            <w:vAlign w:val="center"/>
            <w:textDirection w:val="lrTb"/>
            <w:noWrap w:val="false"/>
          </w:tcPr>
          <w:p>
            <w:pPr>
              <w:pStyle w:val="937"/>
              <w:jc w:val="center"/>
              <w:keepLines w:val="0"/>
              <w:keepNext w:val="0"/>
              <w:pageBreakBefore w:val="0"/>
              <w:spacing w:before="0" w:line="360" w:lineRule="auto"/>
              <w:tabs>
                <w:tab w:val="left" w:pos="11000"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审查内容</w:t>
            </w:r>
            <w:r/>
          </w:p>
        </w:tc>
      </w:tr>
      <w:tr>
        <w:trPr>
          <w:jc w:val="center"/>
          <w:trHeight w:val="90"/>
        </w:trPr>
        <w:tc>
          <w:tcPr>
            <w:tcW w:w="797" w:type="dxa"/>
            <w:vAlign w:val="center"/>
            <w:textDirection w:val="lrTb"/>
            <w:noWrap w:val="false"/>
          </w:tcPr>
          <w:p>
            <w:pPr>
              <w:pStyle w:val="937"/>
              <w:ind w:left="0"/>
              <w:jc w:val="center"/>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W w:w="3953" w:type="dxa"/>
            <w:vAlign w:val="top"/>
            <w:textDirection w:val="lrTb"/>
            <w:noWrap w:val="false"/>
          </w:tcPr>
          <w:p>
            <w:pPr>
              <w:pStyle w:val="937"/>
              <w:ind w:left="0"/>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具有独立承担民事责任的能力</w:t>
            </w:r>
            <w:r/>
          </w:p>
        </w:tc>
        <w:tc>
          <w:tcPr>
            <w:tcW w:w="5528" w:type="dxa"/>
            <w:vAlign w:val="top"/>
            <w:textDirection w:val="lrTb"/>
            <w:noWrap w:val="false"/>
          </w:tcPr>
          <w:p>
            <w:pPr>
              <w:pStyle w:val="937"/>
              <w:ind w:left="0" w:firstLine="0"/>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提供法人或者其他组织的营业执照等证明文件扫描件；</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为自然人的，提供其身份证扫描件</w:t>
            </w:r>
            <w:r/>
          </w:p>
        </w:tc>
      </w:tr>
      <w:tr>
        <w:trPr>
          <w:jc w:val="center"/>
          <w:trHeight w:val="253"/>
        </w:trPr>
        <w:tc>
          <w:tcPr>
            <w:tcW w:w="797" w:type="dxa"/>
            <w:vAlign w:val="center"/>
            <w:textDirection w:val="lrTb"/>
            <w:noWrap w:val="false"/>
          </w:tcPr>
          <w:p>
            <w:pPr>
              <w:pStyle w:val="937"/>
              <w:ind w:left="0"/>
              <w:jc w:val="center"/>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p>
        </w:tc>
        <w:tc>
          <w:tcPr>
            <w:tcW w:w="3953" w:type="dxa"/>
            <w:vAlign w:val="top"/>
            <w:textDirection w:val="lrTb"/>
            <w:noWrap w:val="false"/>
          </w:tcPr>
          <w:p>
            <w:pPr>
              <w:pStyle w:val="937"/>
              <w:ind w:left="0"/>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具有良好的商业信誉和健全的财务会计制度</w:t>
            </w:r>
            <w:r/>
          </w:p>
        </w:tc>
        <w:tc>
          <w:tcPr>
            <w:tcW w:w="5528" w:type="dxa"/>
            <w:vAlign w:val="top"/>
            <w:textDirection w:val="lrTb"/>
            <w:noWrap w:val="false"/>
          </w:tcPr>
          <w:p>
            <w:pPr>
              <w:pStyle w:val="937"/>
              <w:ind w:left="0" w:firstLine="0"/>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提供</w:t>
            </w:r>
            <w:r>
              <w:rPr>
                <w:rFonts w:hint="eastAsia" w:ascii="仿宋" w:hAnsi="仿宋" w:eastAsia="仿宋" w:cs="仿宋"/>
                <w:color w:val="auto"/>
                <w:sz w:val="28"/>
                <w:szCs w:val="28"/>
                <w:highlight w:val="none"/>
                <w:lang w:val="en-US" w:eastAsia="zh-CN"/>
              </w:rPr>
              <w:t xml:space="preserve">2025年度</w:t>
            </w:r>
            <w:r>
              <w:rPr>
                <w:rFonts w:hint="eastAsia" w:ascii="仿宋" w:hAnsi="仿宋" w:eastAsia="仿宋" w:cs="仿宋"/>
                <w:color w:val="auto"/>
                <w:sz w:val="28"/>
                <w:szCs w:val="28"/>
                <w:highlight w:val="none"/>
              </w:rPr>
              <w:t xml:space="preserve">财务报</w:t>
            </w:r>
            <w:r>
              <w:rPr>
                <w:rFonts w:hint="eastAsia" w:ascii="仿宋" w:hAnsi="仿宋" w:eastAsia="仿宋" w:cs="仿宋"/>
                <w:color w:val="auto"/>
                <w:sz w:val="28"/>
                <w:szCs w:val="28"/>
                <w:highlight w:val="none"/>
                <w:lang w:val="en-US" w:eastAsia="zh-CN"/>
              </w:rPr>
              <w:t xml:space="preserve">告，或近三个月财务报表</w:t>
            </w:r>
            <w:r>
              <w:rPr>
                <w:rFonts w:hint="eastAsia" w:ascii="仿宋" w:hAnsi="仿宋" w:eastAsia="仿宋" w:cs="仿宋"/>
                <w:color w:val="auto"/>
                <w:sz w:val="28"/>
                <w:szCs w:val="28"/>
                <w:highlight w:val="none"/>
              </w:rPr>
              <w:t xml:space="preserve">、成立不满一年的提供至少一个月财务报</w:t>
            </w:r>
            <w:r>
              <w:rPr>
                <w:rFonts w:hint="eastAsia" w:ascii="仿宋" w:hAnsi="仿宋" w:eastAsia="仿宋" w:cs="仿宋"/>
                <w:color w:val="auto"/>
                <w:sz w:val="28"/>
                <w:szCs w:val="28"/>
                <w:highlight w:val="none"/>
                <w:lang w:val="en-US" w:eastAsia="zh-CN"/>
              </w:rPr>
              <w:t xml:space="preserve">表</w:t>
            </w:r>
            <w:r>
              <w:rPr>
                <w:rFonts w:hint="eastAsia" w:ascii="仿宋" w:hAnsi="仿宋" w:eastAsia="仿宋" w:cs="仿宋"/>
                <w:color w:val="auto"/>
                <w:sz w:val="28"/>
                <w:szCs w:val="28"/>
                <w:highlight w:val="none"/>
              </w:rPr>
              <w:t xml:space="preserve">，或银行出具的资信证明，或财政部门认可的政府采购专业担保机构出具的投标担保函等，或</w:t>
            </w:r>
            <w:r>
              <w:rPr>
                <w:rFonts w:hint="eastAsia" w:ascii="仿宋" w:hAnsi="仿宋" w:eastAsia="仿宋" w:cs="仿宋"/>
                <w:color w:val="auto"/>
                <w:sz w:val="28"/>
                <w:szCs w:val="28"/>
                <w:highlight w:val="none"/>
                <w:lang w:val="en-US" w:eastAsia="zh-CN"/>
              </w:rPr>
              <w:t xml:space="preserve">提供</w:t>
            </w:r>
            <w:r>
              <w:rPr>
                <w:rFonts w:hint="eastAsia" w:ascii="仿宋" w:hAnsi="仿宋" w:eastAsia="仿宋" w:cs="仿宋"/>
                <w:color w:val="auto"/>
                <w:sz w:val="28"/>
                <w:szCs w:val="28"/>
                <w:highlight w:val="none"/>
              </w:rPr>
              <w:t xml:space="preserve">资格承诺函（格式见第六部分）</w:t>
            </w:r>
            <w:r/>
          </w:p>
        </w:tc>
      </w:tr>
      <w:tr>
        <w:trPr>
          <w:jc w:val="center"/>
          <w:trHeight w:val="1086"/>
        </w:trPr>
        <w:tc>
          <w:tcPr>
            <w:tcW w:w="797" w:type="dxa"/>
            <w:vAlign w:val="center"/>
            <w:textDirection w:val="lrTb"/>
            <w:noWrap w:val="false"/>
          </w:tcPr>
          <w:p>
            <w:pPr>
              <w:pStyle w:val="937"/>
              <w:ind w:left="0"/>
              <w:jc w:val="center"/>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p>
        </w:tc>
        <w:tc>
          <w:tcPr>
            <w:tcW w:w="3953" w:type="dxa"/>
            <w:vAlign w:val="top"/>
            <w:textDirection w:val="lrTb"/>
            <w:noWrap w:val="false"/>
          </w:tcPr>
          <w:p>
            <w:pPr>
              <w:pStyle w:val="937"/>
              <w:ind w:left="0"/>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具有履行合同所必需的设备和专业技术能力</w:t>
            </w:r>
            <w:r/>
          </w:p>
        </w:tc>
        <w:tc>
          <w:tcPr>
            <w:tcW w:w="5528" w:type="dxa"/>
            <w:vAlign w:val="top"/>
            <w:textDirection w:val="lrTb"/>
            <w:noWrap w:val="false"/>
          </w:tcPr>
          <w:p>
            <w:pPr>
              <w:pStyle w:val="937"/>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提供</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相关信息一览表或</w:t>
            </w:r>
            <w:r>
              <w:rPr>
                <w:rFonts w:hint="eastAsia" w:ascii="仿宋" w:hAnsi="仿宋" w:eastAsia="仿宋" w:cs="仿宋"/>
                <w:color w:val="auto"/>
                <w:sz w:val="28"/>
                <w:szCs w:val="28"/>
                <w:highlight w:val="none"/>
                <w:lang w:val="en-US" w:eastAsia="zh-CN"/>
              </w:rPr>
              <w:t xml:space="preserve">提供</w:t>
            </w:r>
            <w:r>
              <w:rPr>
                <w:rFonts w:hint="eastAsia" w:ascii="仿宋" w:hAnsi="仿宋" w:eastAsia="仿宋" w:cs="仿宋"/>
                <w:color w:val="auto"/>
                <w:sz w:val="28"/>
                <w:szCs w:val="28"/>
                <w:highlight w:val="none"/>
              </w:rPr>
              <w:t xml:space="preserve">资格承诺函（格式见第六部分）</w:t>
            </w:r>
            <w:r/>
          </w:p>
        </w:tc>
      </w:tr>
      <w:tr>
        <w:trPr>
          <w:jc w:val="center"/>
          <w:trHeight w:val="1619"/>
        </w:trPr>
        <w:tc>
          <w:tcPr>
            <w:tcW w:w="797" w:type="dxa"/>
            <w:vAlign w:val="center"/>
            <w:textDirection w:val="lrTb"/>
            <w:noWrap w:val="false"/>
          </w:tcPr>
          <w:p>
            <w:pPr>
              <w:pStyle w:val="937"/>
              <w:ind w:left="0"/>
              <w:jc w:val="center"/>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p>
        </w:tc>
        <w:tc>
          <w:tcPr>
            <w:tcW w:w="3953" w:type="dxa"/>
            <w:vAlign w:val="top"/>
            <w:textDirection w:val="lrTb"/>
            <w:noWrap w:val="false"/>
          </w:tcPr>
          <w:p>
            <w:pPr>
              <w:pStyle w:val="937"/>
              <w:ind w:left="0"/>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有依法缴纳税收</w:t>
            </w:r>
            <w:r>
              <w:rPr>
                <w:rFonts w:hint="eastAsia" w:ascii="仿宋" w:hAnsi="仿宋" w:eastAsia="仿宋" w:cs="仿宋"/>
                <w:color w:val="auto"/>
                <w:sz w:val="28"/>
                <w:szCs w:val="28"/>
                <w:highlight w:val="none"/>
                <w:shd w:val="clear" w:color="auto" w:fill="ffffff"/>
              </w:rPr>
              <w:t xml:space="preserve">和</w:t>
            </w:r>
            <w:r>
              <w:rPr>
                <w:rFonts w:hint="eastAsia" w:ascii="仿宋" w:hAnsi="仿宋" w:eastAsia="仿宋" w:cs="仿宋"/>
                <w:color w:val="auto"/>
                <w:sz w:val="28"/>
                <w:szCs w:val="28"/>
                <w:highlight w:val="none"/>
              </w:rPr>
              <w:t xml:space="preserve">社会保障资金的良好记录</w:t>
            </w:r>
            <w:r/>
          </w:p>
        </w:tc>
        <w:tc>
          <w:tcPr>
            <w:tcW w:w="5528" w:type="dxa"/>
            <w:vAlign w:val="top"/>
            <w:textDirection w:val="lrTb"/>
            <w:noWrap w:val="false"/>
          </w:tcPr>
          <w:p>
            <w:pPr>
              <w:pStyle w:val="937"/>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rPr>
            </w:pPr>
            <w:r>
              <w:rPr>
                <w:rFonts w:hint="eastAsia" w:ascii="仿宋" w:hAnsi="仿宋" w:eastAsia="仿宋" w:cs="仿宋"/>
                <w:b w:val="0"/>
                <w:bCs/>
                <w:color w:val="auto"/>
                <w:sz w:val="28"/>
                <w:szCs w:val="28"/>
                <w:highlight w:val="none"/>
              </w:rPr>
              <w:t xml:space="preserve">提供参加本次政府采购活动前半年内</w:t>
            </w:r>
            <w:r>
              <w:rPr>
                <w:rFonts w:hint="eastAsia" w:ascii="仿宋" w:hAnsi="仿宋" w:eastAsia="仿宋" w:cs="仿宋"/>
                <w:b w:val="0"/>
                <w:bCs/>
                <w:color w:val="auto"/>
                <w:sz w:val="28"/>
                <w:szCs w:val="28"/>
                <w:highlight w:val="none"/>
                <w:lang w:val="en-US" w:eastAsia="zh-CN"/>
              </w:rPr>
              <w:t xml:space="preserve">任意</w:t>
            </w:r>
            <w:r>
              <w:rPr>
                <w:rFonts w:hint="eastAsia" w:ascii="仿宋" w:hAnsi="仿宋" w:eastAsia="仿宋" w:cs="仿宋"/>
                <w:b w:val="0"/>
                <w:bCs/>
                <w:color w:val="auto"/>
                <w:sz w:val="28"/>
                <w:szCs w:val="28"/>
                <w:highlight w:val="none"/>
              </w:rPr>
              <w:t xml:space="preserve">一个月依法缴纳税收和社会保险的凭据或</w:t>
            </w:r>
            <w:r>
              <w:rPr>
                <w:rFonts w:hint="eastAsia" w:ascii="仿宋" w:hAnsi="仿宋" w:eastAsia="仿宋" w:cs="仿宋"/>
                <w:color w:val="auto"/>
                <w:sz w:val="28"/>
                <w:szCs w:val="28"/>
                <w:highlight w:val="none"/>
                <w:lang w:val="en-US" w:eastAsia="zh-CN"/>
              </w:rPr>
              <w:t xml:space="preserve">提供</w:t>
            </w:r>
            <w:r>
              <w:rPr>
                <w:rFonts w:hint="eastAsia" w:ascii="仿宋" w:hAnsi="仿宋" w:eastAsia="仿宋" w:cs="仿宋"/>
                <w:b w:val="0"/>
                <w:bCs/>
                <w:color w:val="auto"/>
                <w:sz w:val="28"/>
                <w:szCs w:val="28"/>
                <w:highlight w:val="none"/>
              </w:rPr>
              <w:t xml:space="preserve">资格承诺函（格式见第六部分）</w:t>
            </w:r>
            <w:r/>
          </w:p>
        </w:tc>
      </w:tr>
      <w:tr>
        <w:trPr>
          <w:jc w:val="center"/>
          <w:trHeight w:val="1619"/>
        </w:trPr>
        <w:tc>
          <w:tcPr>
            <w:tcW w:w="797" w:type="dxa"/>
            <w:vAlign w:val="center"/>
            <w:textDirection w:val="lrTb"/>
            <w:noWrap w:val="false"/>
          </w:tcPr>
          <w:p>
            <w:pPr>
              <w:pStyle w:val="937"/>
              <w:ind w:left="0"/>
              <w:jc w:val="center"/>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w:t>
            </w:r>
            <w:r/>
          </w:p>
        </w:tc>
        <w:tc>
          <w:tcPr>
            <w:tcW w:w="3953" w:type="dxa"/>
            <w:vAlign w:val="top"/>
            <w:textDirection w:val="lrTb"/>
            <w:noWrap w:val="false"/>
          </w:tcPr>
          <w:p>
            <w:pPr>
              <w:pStyle w:val="937"/>
              <w:ind w:left="0"/>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参加政府采购活动前三年内，在经营活动中没有重大违法记录</w:t>
            </w:r>
            <w:r/>
          </w:p>
        </w:tc>
        <w:tc>
          <w:tcPr>
            <w:tcW w:w="5528" w:type="dxa"/>
            <w:vAlign w:val="top"/>
            <w:textDirection w:val="lrTb"/>
            <w:noWrap w:val="false"/>
          </w:tcPr>
          <w:p>
            <w:pPr>
              <w:pStyle w:val="937"/>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见磋商承诺函或提供资格承诺函（格式见第六部分）</w:t>
            </w:r>
            <w:r/>
          </w:p>
        </w:tc>
      </w:tr>
      <w:tr>
        <w:trPr>
          <w:jc w:val="center"/>
          <w:trHeight w:val="884"/>
        </w:trPr>
        <w:tc>
          <w:tcPr>
            <w:tcW w:w="797" w:type="dxa"/>
            <w:vAlign w:val="center"/>
            <w:textDirection w:val="lrTb"/>
            <w:noWrap w:val="false"/>
          </w:tcPr>
          <w:p>
            <w:pPr>
              <w:pStyle w:val="937"/>
              <w:ind w:left="0"/>
              <w:jc w:val="center"/>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6</w:t>
            </w:r>
            <w:r/>
          </w:p>
        </w:tc>
        <w:tc>
          <w:tcPr>
            <w:tcW w:w="3953" w:type="dxa"/>
            <w:vAlign w:val="top"/>
            <w:textDirection w:val="lrTb"/>
            <w:noWrap w:val="false"/>
          </w:tcPr>
          <w:p>
            <w:pPr>
              <w:pStyle w:val="937"/>
              <w:ind w:left="0"/>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法律、法规和磋商文件规定的其他资格</w:t>
            </w:r>
            <w:r/>
          </w:p>
        </w:tc>
        <w:tc>
          <w:tcPr>
            <w:tcW w:w="5528" w:type="dxa"/>
            <w:vAlign w:val="top"/>
            <w:textDirection w:val="lrTb"/>
            <w:noWrap w:val="false"/>
          </w:tcPr>
          <w:p>
            <w:pPr>
              <w:pStyle w:val="937"/>
              <w:ind w:left="0"/>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无</w:t>
            </w:r>
            <w:r/>
          </w:p>
        </w:tc>
      </w:tr>
      <w:tr>
        <w:trPr>
          <w:jc w:val="center"/>
          <w:trHeight w:val="1105"/>
        </w:trPr>
        <w:tc>
          <w:tcPr>
            <w:tcW w:w="797" w:type="dxa"/>
            <w:vAlign w:val="center"/>
            <w:textDirection w:val="lrTb"/>
            <w:noWrap w:val="false"/>
          </w:tcPr>
          <w:p>
            <w:pPr>
              <w:pStyle w:val="937"/>
              <w:ind w:left="0"/>
              <w:jc w:val="center"/>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7</w:t>
            </w:r>
            <w:r/>
          </w:p>
        </w:tc>
        <w:tc>
          <w:tcPr>
            <w:tcW w:w="3953" w:type="dxa"/>
            <w:vAlign w:val="top"/>
            <w:textDirection w:val="lrTb"/>
            <w:noWrap w:val="false"/>
          </w:tcPr>
          <w:p>
            <w:pPr>
              <w:pStyle w:val="1016"/>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lang w:val="zh-CN" w:eastAsia="zh-CN" w:bidi="ar-SA"/>
              </w:rPr>
            </w:pPr>
            <w:r>
              <w:rPr>
                <w:rFonts w:hint="eastAsia" w:ascii="仿宋" w:hAnsi="仿宋" w:eastAsia="仿宋" w:cs="仿宋"/>
                <w:color w:val="auto"/>
                <w:sz w:val="28"/>
                <w:szCs w:val="28"/>
                <w:highlight w:val="none"/>
              </w:rPr>
              <w:t xml:space="preserve">落实政府采购政策需满足的资格要求</w:t>
            </w:r>
            <w:r/>
          </w:p>
        </w:tc>
        <w:tc>
          <w:tcPr>
            <w:tcW w:w="5528" w:type="dxa"/>
            <w:vAlign w:val="top"/>
            <w:textDirection w:val="lrTb"/>
            <w:noWrap w:val="false"/>
          </w:tcPr>
          <w:p>
            <w:pPr>
              <w:pStyle w:val="937"/>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本项目专门面向中小微企业，</w:t>
            </w:r>
            <w:r>
              <w:rPr>
                <w:rFonts w:hint="eastAsia" w:ascii="仿宋" w:hAnsi="仿宋" w:eastAsia="仿宋" w:cs="仿宋"/>
                <w:color w:val="auto"/>
                <w:sz w:val="28"/>
                <w:szCs w:val="28"/>
                <w:highlight w:val="none"/>
                <w:lang w:val="en-US" w:eastAsia="zh-CN"/>
              </w:rPr>
              <w:t xml:space="preserve">工程</w:t>
            </w:r>
            <w:r>
              <w:rPr>
                <w:rFonts w:hint="eastAsia" w:ascii="仿宋" w:hAnsi="仿宋" w:eastAsia="仿宋" w:cs="仿宋"/>
                <w:color w:val="auto"/>
                <w:sz w:val="28"/>
                <w:szCs w:val="28"/>
                <w:highlight w:val="none"/>
                <w:lang w:eastAsia="zh-CN"/>
              </w:rPr>
              <w:t xml:space="preserve">全部由符合政策要求的中小企业承接，提供中小企业声明函。</w:t>
            </w:r>
            <w:r>
              <w:rPr>
                <w:rFonts w:hint="eastAsia" w:ascii="仿宋" w:hAnsi="仿宋" w:eastAsia="仿宋" w:cs="仿宋"/>
                <w:color w:val="auto"/>
                <w:sz w:val="28"/>
                <w:szCs w:val="28"/>
                <w:highlight w:val="none"/>
                <w:lang w:val="en-US" w:eastAsia="zh-CN" w:bidi="ar-SA"/>
              </w:rPr>
              <w:t xml:space="preserve">（格式见第六部分）</w:t>
            </w:r>
            <w:r/>
          </w:p>
        </w:tc>
      </w:tr>
      <w:tr>
        <w:trPr>
          <w:jc w:val="center"/>
          <w:trHeight w:val="90"/>
        </w:trPr>
        <w:tc>
          <w:tcPr>
            <w:tcW w:w="797" w:type="dxa"/>
            <w:vAlign w:val="center"/>
            <w:textDirection w:val="lrTb"/>
            <w:noWrap w:val="false"/>
          </w:tcPr>
          <w:p>
            <w:pPr>
              <w:pStyle w:val="937"/>
              <w:ind w:left="0"/>
              <w:jc w:val="center"/>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8</w:t>
            </w:r>
            <w:r/>
          </w:p>
        </w:tc>
        <w:tc>
          <w:tcPr>
            <w:tcW w:w="3953" w:type="dxa"/>
            <w:vAlign w:val="top"/>
            <w:textDirection w:val="lrTb"/>
            <w:noWrap w:val="false"/>
          </w:tcPr>
          <w:p>
            <w:pPr>
              <w:pStyle w:val="1016"/>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rPr>
              <w:t xml:space="preserve">本项目的特定资格要求</w:t>
            </w:r>
            <w:r/>
          </w:p>
        </w:tc>
        <w:tc>
          <w:tcPr>
            <w:tcW w:w="5528" w:type="dxa"/>
            <w:vAlign w:val="top"/>
            <w:textDirection w:val="lrTb"/>
            <w:noWrap w:val="false"/>
          </w:tcPr>
          <w:p>
            <w:pPr>
              <w:spacing w:line="360" w:lineRule="auto"/>
              <w:rPr>
                <w:rFonts w:hint="eastAsia" w:ascii="仿宋" w:hAnsi="仿宋" w:eastAsia="仿宋" w:cs="仿宋"/>
                <w:color w:val="auto"/>
                <w:sz w:val="28"/>
                <w:szCs w:val="28"/>
                <w:highlight w:val="none"/>
                <w:lang w:val="zh-CN" w:eastAsia="zh-CN" w:bidi="ar-SA"/>
              </w:rPr>
            </w:pPr>
            <w:r>
              <w:rPr>
                <w:rFonts w:hint="eastAsia" w:ascii="仿宋" w:hAnsi="仿宋" w:eastAsia="仿宋" w:cs="仿宋"/>
                <w:color w:val="auto"/>
                <w:sz w:val="28"/>
                <w:szCs w:val="28"/>
                <w:highlight w:val="none"/>
                <w:lang w:val="zh-CN" w:eastAsia="zh-CN" w:bidi="ar-SA"/>
              </w:rPr>
              <w:t xml:space="preserve">磋商供应商具备在有效期内的</w:t>
            </w:r>
            <w:r>
              <w:rPr>
                <w:rFonts w:hint="eastAsia" w:ascii="仿宋" w:hAnsi="仿宋" w:eastAsia="仿宋" w:cs="仿宋"/>
                <w:color w:val="auto"/>
                <w:sz w:val="28"/>
                <w:szCs w:val="28"/>
                <w:highlight w:val="none"/>
                <w:lang w:val="en-US" w:eastAsia="zh-CN" w:bidi="ar-SA"/>
              </w:rPr>
              <w:t xml:space="preserve">建筑</w:t>
            </w:r>
            <w:r>
              <w:rPr>
                <w:rFonts w:hint="eastAsia" w:ascii="仿宋" w:hAnsi="仿宋" w:eastAsia="仿宋" w:cs="仿宋"/>
                <w:color w:val="auto"/>
                <w:sz w:val="28"/>
                <w:szCs w:val="28"/>
                <w:highlight w:val="none"/>
                <w:lang w:val="zh-CN" w:eastAsia="zh-CN" w:bidi="ar-SA"/>
              </w:rPr>
              <w:t xml:space="preserve">工程施工总承包叁级及以上资质；同时具备有效的《安全生产许可证》。拟投入本项目的项目经理须具备</w:t>
            </w:r>
            <w:r>
              <w:rPr>
                <w:rFonts w:hint="eastAsia" w:ascii="仿宋" w:hAnsi="仿宋" w:eastAsia="仿宋" w:cs="仿宋"/>
                <w:color w:val="auto"/>
                <w:sz w:val="28"/>
                <w:szCs w:val="28"/>
                <w:highlight w:val="none"/>
                <w:lang w:val="en-US" w:eastAsia="zh-CN" w:bidi="ar-SA"/>
              </w:rPr>
              <w:t xml:space="preserve">建筑</w:t>
            </w:r>
            <w:r>
              <w:rPr>
                <w:rFonts w:hint="eastAsia" w:ascii="仿宋" w:hAnsi="仿宋" w:eastAsia="仿宋" w:cs="仿宋"/>
                <w:color w:val="auto"/>
                <w:sz w:val="28"/>
                <w:szCs w:val="28"/>
                <w:highlight w:val="none"/>
                <w:lang w:val="zh-CN" w:eastAsia="zh-CN" w:bidi="ar-SA"/>
              </w:rPr>
              <w:t xml:space="preserve">工程专业注册二级建造师及以上和《建筑施工企业项目负责人安全生产考核合格证书》（B证）。</w:t>
            </w:r>
            <w:r/>
          </w:p>
          <w:p>
            <w:pPr>
              <w:pStyle w:val="937"/>
              <w:keepLines w:val="0"/>
              <w:keepNext w:val="0"/>
              <w:pageBreakBefore w:val="0"/>
              <w:spacing w:before="0" w:line="360" w:lineRule="auto"/>
              <w:tabs>
                <w:tab w:val="left" w:pos="110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bidi="ar-SA"/>
              </w:rPr>
              <w:t xml:space="preserve">（原件扫描件并加盖公章）。</w:t>
            </w:r>
            <w:r/>
          </w:p>
        </w:tc>
      </w:tr>
    </w:tbl>
    <w:p>
      <w:pPr>
        <w:pStyle w:val="959"/>
        <w:ind w:left="0" w:firstLine="0"/>
        <w:keepLines w:val="0"/>
        <w:keepNext w:val="0"/>
        <w:pageBreakBefore w:val="0"/>
        <w:spacing w:before="0" w:after="0" w:line="360" w:lineRule="auto"/>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4．磋商响应文件的有效性、完整性和响应程度审查</w:t>
      </w:r>
      <w:r/>
    </w:p>
    <w:tbl>
      <w:tblPr>
        <w:tblStyle w:val="749"/>
        <w:tblW w:w="103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76"/>
        <w:gridCol w:w="3450"/>
        <w:gridCol w:w="5991"/>
      </w:tblGrid>
      <w:tr>
        <w:trPr>
          <w:jc w:val="center"/>
        </w:trPr>
        <w:tc>
          <w:tcPr>
            <w:tcMar>
              <w:top w:w="100" w:type="dxa"/>
              <w:bottom w:w="100" w:type="dxa"/>
            </w:tcMar>
            <w:tcW w:w="876" w:type="dxa"/>
            <w:vAlign w:val="center"/>
            <w:textDirection w:val="lrTb"/>
            <w:noWrap w:val="false"/>
          </w:tcPr>
          <w:p>
            <w:pPr>
              <w:pStyle w:val="1011"/>
              <w:ind w:left="0"/>
              <w:jc w:val="center"/>
              <w:keepLines w:val="0"/>
              <w:keepNext w:val="0"/>
              <w:pageBreakBefore w:val="0"/>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序号</w:t>
            </w:r>
            <w:r/>
          </w:p>
        </w:tc>
        <w:tc>
          <w:tcPr>
            <w:tcMar>
              <w:top w:w="100" w:type="dxa"/>
              <w:bottom w:w="100" w:type="dxa"/>
            </w:tcMar>
            <w:tcW w:w="3450" w:type="dxa"/>
            <w:vAlign w:val="center"/>
            <w:textDirection w:val="lrTb"/>
            <w:noWrap w:val="false"/>
          </w:tcPr>
          <w:p>
            <w:pPr>
              <w:pStyle w:val="1011"/>
              <w:ind w:left="0"/>
              <w:jc w:val="center"/>
              <w:keepLines w:val="0"/>
              <w:keepNext w:val="0"/>
              <w:pageBreakBefore w:val="0"/>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审查要素</w:t>
            </w:r>
            <w:r/>
          </w:p>
        </w:tc>
        <w:tc>
          <w:tcPr>
            <w:tcMar>
              <w:top w:w="100" w:type="dxa"/>
              <w:bottom w:w="100" w:type="dxa"/>
            </w:tcMar>
            <w:tcW w:w="5991" w:type="dxa"/>
            <w:vAlign w:val="center"/>
            <w:textDirection w:val="lrTb"/>
            <w:noWrap w:val="false"/>
          </w:tcPr>
          <w:p>
            <w:pPr>
              <w:pStyle w:val="1011"/>
              <w:ind w:left="0"/>
              <w:jc w:val="center"/>
              <w:keepLines w:val="0"/>
              <w:keepNext w:val="0"/>
              <w:pageBreakBefore w:val="0"/>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审查内容</w:t>
            </w:r>
            <w:r/>
          </w:p>
        </w:tc>
      </w:tr>
      <w:tr>
        <w:trPr>
          <w:jc w:val="center"/>
          <w:trHeight w:val="90"/>
        </w:trPr>
        <w:tc>
          <w:tcPr>
            <w:tcMar>
              <w:top w:w="100" w:type="dxa"/>
              <w:bottom w:w="100" w:type="dxa"/>
            </w:tcMar>
            <w:tcW w:w="876" w:type="dxa"/>
            <w:vAlign w:val="center"/>
            <w:textDirection w:val="lrTb"/>
            <w:noWrap w:val="false"/>
          </w:tcPr>
          <w:p>
            <w:pPr>
              <w:pStyle w:val="1011"/>
              <w:ind w:left="0"/>
              <w:jc w:val="center"/>
              <w:keepLines w:val="0"/>
              <w:keepNext w:val="0"/>
              <w:pageBreakBefore w:val="0"/>
              <w:spacing w:line="360" w:lineRule="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w:t>
            </w:r>
            <w:r/>
          </w:p>
        </w:tc>
        <w:tc>
          <w:tcPr>
            <w:tcMar>
              <w:top w:w="100" w:type="dxa"/>
              <w:bottom w:w="100" w:type="dxa"/>
            </w:tcMar>
            <w:tcW w:w="3450" w:type="dxa"/>
            <w:vAlign w:val="center"/>
            <w:textDirection w:val="lrTb"/>
            <w:noWrap w:val="false"/>
          </w:tcPr>
          <w:p>
            <w:pPr>
              <w:pStyle w:val="1011"/>
              <w:jc w:val="center"/>
              <w:spacing w:line="360" w:lineRule="auto"/>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eastAsia="zh-CN"/>
              </w:rPr>
              <w:t xml:space="preserve">磋商响应文件</w:t>
            </w:r>
            <w:r>
              <w:rPr>
                <w:rFonts w:hint="eastAsia" w:ascii="仿宋" w:hAnsi="仿宋" w:eastAsia="仿宋" w:cs="仿宋"/>
                <w:b w:val="0"/>
                <w:bCs w:val="0"/>
                <w:color w:val="auto"/>
                <w:sz w:val="28"/>
                <w:szCs w:val="28"/>
                <w:highlight w:val="none"/>
              </w:rPr>
              <w:t xml:space="preserve">有效性</w:t>
            </w:r>
            <w:r/>
          </w:p>
        </w:tc>
        <w:tc>
          <w:tcPr>
            <w:tcMar>
              <w:top w:w="100" w:type="dxa"/>
              <w:bottom w:w="100" w:type="dxa"/>
            </w:tcMar>
            <w:tcW w:w="5991" w:type="dxa"/>
            <w:vAlign w:val="center"/>
            <w:textDirection w:val="lrTb"/>
            <w:noWrap w:val="false"/>
          </w:tcPr>
          <w:p>
            <w:pPr>
              <w:pStyle w:val="1011"/>
              <w:jc w:val="left"/>
              <w:spacing w:line="360" w:lineRule="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1、</w:t>
            </w:r>
            <w:r>
              <w:rPr>
                <w:rFonts w:hint="eastAsia" w:ascii="仿宋" w:hAnsi="仿宋" w:eastAsia="仿宋" w:cs="仿宋"/>
                <w:b w:val="0"/>
                <w:bCs w:val="0"/>
                <w:color w:val="auto"/>
                <w:sz w:val="28"/>
                <w:szCs w:val="28"/>
                <w:highlight w:val="none"/>
              </w:rPr>
              <w:t xml:space="preserve">电子</w:t>
            </w:r>
            <w:r>
              <w:rPr>
                <w:rFonts w:hint="eastAsia" w:ascii="仿宋" w:hAnsi="仿宋" w:eastAsia="仿宋" w:cs="仿宋"/>
                <w:b w:val="0"/>
                <w:bCs w:val="0"/>
                <w:color w:val="auto"/>
                <w:sz w:val="28"/>
                <w:szCs w:val="28"/>
                <w:highlight w:val="none"/>
                <w:lang w:eastAsia="zh-CN"/>
              </w:rPr>
              <w:t xml:space="preserve">磋商响应文件</w:t>
            </w:r>
            <w:r>
              <w:rPr>
                <w:rFonts w:hint="eastAsia" w:ascii="仿宋" w:hAnsi="仿宋" w:eastAsia="仿宋" w:cs="仿宋"/>
                <w:b w:val="0"/>
                <w:bCs w:val="0"/>
                <w:color w:val="auto"/>
                <w:sz w:val="28"/>
                <w:szCs w:val="28"/>
                <w:highlight w:val="none"/>
              </w:rPr>
              <w:t xml:space="preserve">的有效电子签章。</w:t>
            </w:r>
            <w:r/>
          </w:p>
          <w:p>
            <w:pPr>
              <w:pStyle w:val="1011"/>
              <w:jc w:val="left"/>
              <w:spacing w:line="360" w:lineRule="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2、磋商</w:t>
            </w:r>
            <w:r>
              <w:rPr>
                <w:rFonts w:hint="eastAsia" w:ascii="仿宋" w:hAnsi="仿宋" w:eastAsia="仿宋" w:cs="仿宋"/>
                <w:b w:val="0"/>
                <w:bCs w:val="0"/>
                <w:color w:val="auto"/>
                <w:sz w:val="28"/>
                <w:szCs w:val="28"/>
                <w:highlight w:val="none"/>
                <w:lang w:eastAsia="zh-CN"/>
              </w:rPr>
              <w:t xml:space="preserve">报价</w:t>
            </w:r>
            <w:r>
              <w:rPr>
                <w:rFonts w:hint="eastAsia" w:ascii="仿宋" w:hAnsi="仿宋" w:eastAsia="仿宋" w:cs="仿宋"/>
                <w:b w:val="0"/>
                <w:bCs w:val="0"/>
                <w:color w:val="auto"/>
                <w:sz w:val="28"/>
                <w:szCs w:val="28"/>
                <w:highlight w:val="none"/>
              </w:rPr>
              <w:t xml:space="preserve">。</w:t>
            </w:r>
            <w:r/>
          </w:p>
          <w:p>
            <w:pPr>
              <w:pStyle w:val="1011"/>
              <w:jc w:val="left"/>
              <w:spacing w:line="360" w:lineRule="auto"/>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rPr>
              <w:t xml:space="preserve">3、</w:t>
            </w:r>
            <w:r>
              <w:rPr>
                <w:rFonts w:hint="eastAsia" w:ascii="仿宋" w:hAnsi="仿宋" w:eastAsia="仿宋" w:cs="仿宋"/>
                <w:b w:val="0"/>
                <w:bCs w:val="0"/>
                <w:color w:val="auto"/>
                <w:sz w:val="28"/>
                <w:szCs w:val="28"/>
                <w:highlight w:val="none"/>
              </w:rPr>
              <w:t xml:space="preserve">未发现属无效投标的其他情形。</w:t>
            </w:r>
            <w:r/>
          </w:p>
        </w:tc>
      </w:tr>
      <w:tr>
        <w:trPr>
          <w:jc w:val="center"/>
          <w:trHeight w:val="1548"/>
        </w:trPr>
        <w:tc>
          <w:tcPr>
            <w:tcMar>
              <w:top w:w="100" w:type="dxa"/>
              <w:bottom w:w="100" w:type="dxa"/>
            </w:tcMar>
            <w:tcW w:w="876" w:type="dxa"/>
            <w:vAlign w:val="center"/>
            <w:textDirection w:val="lrTb"/>
            <w:noWrap w:val="false"/>
          </w:tcPr>
          <w:p>
            <w:pPr>
              <w:pStyle w:val="1011"/>
              <w:ind w:left="0"/>
              <w:jc w:val="center"/>
              <w:keepLines w:val="0"/>
              <w:keepNext w:val="0"/>
              <w:pageBreakBefore w:val="0"/>
              <w:spacing w:line="360" w:lineRule="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w:t>
            </w:r>
            <w:r/>
          </w:p>
        </w:tc>
        <w:tc>
          <w:tcPr>
            <w:tcMar>
              <w:top w:w="100" w:type="dxa"/>
              <w:bottom w:w="100" w:type="dxa"/>
            </w:tcMar>
            <w:tcW w:w="3450" w:type="dxa"/>
            <w:vAlign w:val="center"/>
            <w:textDirection w:val="lrTb"/>
            <w:noWrap w:val="false"/>
          </w:tcPr>
          <w:p>
            <w:pPr>
              <w:pStyle w:val="1011"/>
              <w:jc w:val="center"/>
              <w:spacing w:line="360" w:lineRule="auto"/>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rPr>
              <w:t xml:space="preserve">对</w:t>
            </w:r>
            <w:r>
              <w:rPr>
                <w:rFonts w:hint="eastAsia" w:ascii="仿宋" w:hAnsi="仿宋" w:eastAsia="仿宋" w:cs="仿宋"/>
                <w:b w:val="0"/>
                <w:bCs w:val="0"/>
                <w:color w:val="auto"/>
                <w:sz w:val="28"/>
                <w:szCs w:val="28"/>
                <w:highlight w:val="none"/>
                <w:lang w:eastAsia="zh-CN"/>
              </w:rPr>
              <w:t xml:space="preserve">磋商文件</w:t>
            </w:r>
            <w:r>
              <w:rPr>
                <w:rFonts w:hint="eastAsia" w:ascii="仿宋" w:hAnsi="仿宋" w:eastAsia="仿宋" w:cs="仿宋"/>
                <w:b w:val="0"/>
                <w:bCs w:val="0"/>
                <w:color w:val="auto"/>
                <w:sz w:val="28"/>
                <w:szCs w:val="28"/>
                <w:highlight w:val="none"/>
              </w:rPr>
              <w:t xml:space="preserve">响应程度</w:t>
            </w:r>
            <w:r/>
          </w:p>
        </w:tc>
        <w:tc>
          <w:tcPr>
            <w:tcMar>
              <w:top w:w="100" w:type="dxa"/>
              <w:bottom w:w="100" w:type="dxa"/>
            </w:tcMar>
            <w:tcW w:w="5991" w:type="dxa"/>
            <w:vAlign w:val="center"/>
            <w:textDirection w:val="lrTb"/>
            <w:noWrap w:val="false"/>
          </w:tcPr>
          <w:p>
            <w:pPr>
              <w:pStyle w:val="1011"/>
              <w:jc w:val="left"/>
              <w:spacing w:line="360" w:lineRule="auto"/>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color w:val="auto"/>
                <w:sz w:val="28"/>
                <w:szCs w:val="28"/>
                <w:highlight w:val="none"/>
              </w:rPr>
              <w:t xml:space="preserve">审查</w:t>
            </w:r>
            <w:r>
              <w:rPr>
                <w:rFonts w:hint="eastAsia" w:ascii="仿宋" w:hAnsi="仿宋" w:eastAsia="仿宋" w:cs="仿宋"/>
                <w:b w:val="0"/>
                <w:bCs w:val="0"/>
                <w:color w:val="auto"/>
                <w:sz w:val="28"/>
                <w:szCs w:val="28"/>
                <w:highlight w:val="none"/>
                <w:lang w:eastAsia="zh-CN"/>
              </w:rPr>
              <w:t xml:space="preserve">磋商响应文件</w:t>
            </w:r>
            <w:r>
              <w:rPr>
                <w:rFonts w:hint="eastAsia" w:ascii="仿宋" w:hAnsi="仿宋" w:eastAsia="仿宋" w:cs="仿宋"/>
                <w:color w:val="auto"/>
                <w:sz w:val="28"/>
                <w:szCs w:val="28"/>
                <w:highlight w:val="none"/>
              </w:rPr>
              <w:t xml:space="preserve">文件，以确定其是否满足</w:t>
            </w:r>
            <w:r>
              <w:rPr>
                <w:rFonts w:hint="eastAsia" w:ascii="仿宋" w:hAnsi="仿宋" w:eastAsia="仿宋" w:cs="仿宋"/>
                <w:color w:val="auto"/>
                <w:sz w:val="28"/>
                <w:szCs w:val="28"/>
                <w:highlight w:val="none"/>
                <w:lang w:val="en-US" w:eastAsia="zh-CN"/>
              </w:rPr>
              <w:t xml:space="preserve">磋商</w:t>
            </w:r>
            <w:r>
              <w:rPr>
                <w:rFonts w:hint="eastAsia" w:ascii="仿宋" w:hAnsi="仿宋" w:eastAsia="仿宋" w:cs="仿宋"/>
                <w:color w:val="auto"/>
                <w:sz w:val="28"/>
                <w:szCs w:val="28"/>
                <w:highlight w:val="none"/>
              </w:rPr>
              <w:t xml:space="preserve">文件的实质性要求。不满足</w:t>
            </w:r>
            <w:r>
              <w:rPr>
                <w:rFonts w:hint="eastAsia" w:ascii="仿宋" w:hAnsi="仿宋" w:eastAsia="仿宋" w:cs="仿宋"/>
                <w:color w:val="auto"/>
                <w:sz w:val="28"/>
                <w:szCs w:val="28"/>
                <w:highlight w:val="none"/>
                <w:lang w:val="en-US" w:eastAsia="zh-CN"/>
              </w:rPr>
              <w:t xml:space="preserve">磋商</w:t>
            </w:r>
            <w:r>
              <w:rPr>
                <w:rFonts w:hint="eastAsia" w:ascii="仿宋" w:hAnsi="仿宋" w:eastAsia="仿宋" w:cs="仿宋"/>
                <w:color w:val="auto"/>
                <w:sz w:val="28"/>
                <w:szCs w:val="28"/>
                <w:highlight w:val="none"/>
              </w:rPr>
              <w:t xml:space="preserve">文件的实质性要求的，</w:t>
            </w:r>
            <w:r>
              <w:rPr>
                <w:rFonts w:hint="eastAsia" w:ascii="仿宋" w:hAnsi="仿宋" w:eastAsia="仿宋" w:cs="仿宋"/>
                <w:b w:val="0"/>
                <w:bCs w:val="0"/>
                <w:color w:val="auto"/>
                <w:sz w:val="28"/>
                <w:szCs w:val="28"/>
                <w:highlight w:val="none"/>
                <w:lang w:eastAsia="zh-CN"/>
              </w:rPr>
              <w:t xml:space="preserve">磋商响应文件</w:t>
            </w:r>
            <w:r>
              <w:rPr>
                <w:rFonts w:hint="eastAsia" w:ascii="仿宋" w:hAnsi="仿宋" w:eastAsia="仿宋" w:cs="仿宋"/>
                <w:color w:val="auto"/>
                <w:sz w:val="28"/>
                <w:szCs w:val="28"/>
                <w:highlight w:val="none"/>
              </w:rPr>
              <w:t xml:space="preserve">无效。</w:t>
            </w:r>
            <w:r/>
          </w:p>
        </w:tc>
      </w:tr>
    </w:tbl>
    <w:p>
      <w:pPr>
        <w:pStyle w:val="959"/>
        <w:ind w:left="0" w:firstLine="56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959"/>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b/>
          <w:bCs/>
          <w:color w:val="auto"/>
          <w:sz w:val="28"/>
          <w:szCs w:val="28"/>
          <w:highlight w:val="none"/>
          <w:lang w:val="en-US"/>
        </w:rPr>
        <w:t xml:space="preserve">5．磋商记录</w:t>
      </w:r>
      <w:r>
        <w:rPr>
          <w:rFonts w:hint="eastAsia" w:ascii="仿宋" w:hAnsi="仿宋" w:eastAsia="仿宋" w:cs="仿宋"/>
          <w:color w:val="auto"/>
          <w:sz w:val="28"/>
          <w:szCs w:val="28"/>
          <w:highlight w:val="none"/>
          <w:lang w:val="en-US"/>
        </w:rPr>
        <w:t xml:space="preserve"> </w:t>
      </w:r>
      <w:r/>
    </w:p>
    <w:p>
      <w:pPr>
        <w:pStyle w:val="959"/>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5.1《磋商记录》包括供应商答复或承诺的内容、磋商文件的变动情况及最后报价等。</w:t>
      </w:r>
      <w:r/>
    </w:p>
    <w:p>
      <w:pPr>
        <w:pStyle w:val="959"/>
        <w:ind w:left="0" w:firstLine="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b/>
          <w:bCs/>
          <w:color w:val="auto"/>
          <w:sz w:val="28"/>
          <w:szCs w:val="28"/>
          <w:highlight w:val="none"/>
          <w:lang w:val="en-US"/>
        </w:rPr>
        <w:t xml:space="preserve">6．综合评分</w:t>
      </w:r>
      <w:r>
        <w:rPr>
          <w:rFonts w:hint="eastAsia" w:ascii="仿宋" w:hAnsi="仿宋" w:eastAsia="仿宋" w:cs="仿宋"/>
          <w:color w:val="auto"/>
          <w:sz w:val="28"/>
          <w:szCs w:val="28"/>
          <w:highlight w:val="none"/>
          <w:lang w:val="en-US"/>
        </w:rPr>
        <w:t xml:space="preserve"> </w:t>
      </w:r>
      <w:r/>
    </w:p>
    <w:p>
      <w:pPr>
        <w:pStyle w:val="959"/>
        <w:ind w:left="0" w:firstLine="560"/>
        <w:keepLines w:val="0"/>
        <w:keepNext w:val="0"/>
        <w:pageBreakBefore w:val="0"/>
        <w:spacing w:before="0" w:after="0"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经磋商确定最终采购需求和提交最后报价的供应商后，磋商小组采用综合评分法对提交最后报价的供应商的磋商响应文件和最后报价进行综合评分，总分 100 分。</w:t>
      </w:r>
      <w:r/>
    </w:p>
    <w:tbl>
      <w:tblPr>
        <w:tblStyle w:val="749"/>
        <w:tblW w:w="9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67"/>
        <w:gridCol w:w="2505"/>
        <w:gridCol w:w="2486"/>
        <w:gridCol w:w="2539"/>
      </w:tblGrid>
      <w:tr>
        <w:trPr>
          <w:jc w:val="center"/>
        </w:trPr>
        <w:tc>
          <w:tcPr>
            <w:tcW w:w="1767" w:type="dxa"/>
            <w:vAlign w:val="top"/>
            <w:textDirection w:val="lrTb"/>
            <w:noWrap w:val="false"/>
          </w:tcPr>
          <w:p>
            <w:pPr>
              <w:ind w:left="0" w:firstLine="280"/>
              <w:jc w:val="center"/>
              <w:keepLines w:val="0"/>
              <w:keepNext w:val="0"/>
              <w:pageBreakBefore w:val="0"/>
              <w:spacing w:line="360" w:lineRule="auto"/>
              <w:tabs>
                <w:tab w:val="left" w:pos="2020" w:leader="none"/>
                <w:tab w:val="center" w:pos="4535" w:leader="none"/>
              </w:tabs>
              <w:rPr>
                <w:rFonts w:hint="eastAsia" w:ascii="仿宋" w:hAnsi="仿宋" w:eastAsia="仿宋" w:cs="仿宋"/>
                <w:color w:val="auto"/>
                <w:sz w:val="28"/>
                <w:szCs w:val="28"/>
                <w:highlight w:val="none"/>
              </w:rPr>
            </w:pPr>
            <w:r/>
            <w:bookmarkStart w:id="320" w:name="_Toc28923"/>
            <w:r/>
            <w:bookmarkStart w:id="321" w:name="_Toc3001"/>
            <w:r/>
            <w:bookmarkStart w:id="322" w:name="_Toc10550"/>
            <w:r/>
            <w:bookmarkStart w:id="323" w:name="_Toc11250"/>
            <w:r/>
            <w:bookmarkStart w:id="324" w:name="_Toc12441"/>
            <w:r/>
            <w:bookmarkStart w:id="325" w:name="_Toc14583"/>
            <w:r>
              <w:rPr>
                <w:rFonts w:hint="eastAsia" w:ascii="仿宋" w:hAnsi="仿宋" w:eastAsia="仿宋" w:cs="仿宋"/>
                <w:color w:val="auto"/>
                <w:sz w:val="28"/>
                <w:szCs w:val="28"/>
                <w:highlight w:val="none"/>
              </w:rPr>
              <w:t xml:space="preserve">评分项目</w:t>
            </w:r>
            <w:r/>
          </w:p>
        </w:tc>
        <w:tc>
          <w:tcPr>
            <w:tcW w:w="2505" w:type="dxa"/>
            <w:vAlign w:val="top"/>
            <w:textDirection w:val="lrTb"/>
            <w:noWrap w:val="false"/>
          </w:tcPr>
          <w:p>
            <w:pPr>
              <w:ind w:left="0" w:firstLine="280"/>
              <w:jc w:val="center"/>
              <w:keepLines w:val="0"/>
              <w:keepNext w:val="0"/>
              <w:pageBreakBefore w:val="0"/>
              <w:spacing w:line="360" w:lineRule="auto"/>
              <w:tabs>
                <w:tab w:val="left" w:pos="2020" w:leader="none"/>
                <w:tab w:val="center" w:pos="45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技术评估</w:t>
            </w:r>
            <w:r/>
          </w:p>
        </w:tc>
        <w:tc>
          <w:tcPr>
            <w:tcW w:w="2486" w:type="dxa"/>
            <w:vAlign w:val="top"/>
            <w:textDirection w:val="lrTb"/>
            <w:noWrap w:val="false"/>
          </w:tcPr>
          <w:p>
            <w:pPr>
              <w:ind w:left="0" w:firstLine="280"/>
              <w:jc w:val="center"/>
              <w:keepLines w:val="0"/>
              <w:keepNext w:val="0"/>
              <w:pageBreakBefore w:val="0"/>
              <w:spacing w:line="360" w:lineRule="auto"/>
              <w:tabs>
                <w:tab w:val="left" w:pos="2020" w:leader="none"/>
                <w:tab w:val="center" w:pos="45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商务评估</w:t>
            </w:r>
            <w:r/>
          </w:p>
        </w:tc>
        <w:tc>
          <w:tcPr>
            <w:tcW w:w="2539" w:type="dxa"/>
            <w:vAlign w:val="top"/>
            <w:textDirection w:val="lrTb"/>
            <w:noWrap w:val="false"/>
          </w:tcPr>
          <w:p>
            <w:pPr>
              <w:ind w:left="0" w:firstLine="280"/>
              <w:jc w:val="center"/>
              <w:keepLines w:val="0"/>
              <w:keepNext w:val="0"/>
              <w:pageBreakBefore w:val="0"/>
              <w:spacing w:line="360" w:lineRule="auto"/>
              <w:tabs>
                <w:tab w:val="left" w:pos="2020" w:leader="none"/>
                <w:tab w:val="center" w:pos="45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价格评估</w:t>
            </w:r>
            <w:r/>
          </w:p>
        </w:tc>
      </w:tr>
      <w:tr>
        <w:trPr>
          <w:jc w:val="center"/>
          <w:trHeight w:val="499"/>
        </w:trPr>
        <w:tc>
          <w:tcPr>
            <w:tcW w:w="1767" w:type="dxa"/>
            <w:vAlign w:val="top"/>
            <w:textDirection w:val="lrTb"/>
            <w:noWrap w:val="false"/>
          </w:tcPr>
          <w:p>
            <w:pPr>
              <w:ind w:left="0" w:firstLine="280"/>
              <w:jc w:val="center"/>
              <w:keepLines w:val="0"/>
              <w:keepNext w:val="0"/>
              <w:pageBreakBefore w:val="0"/>
              <w:spacing w:line="360" w:lineRule="auto"/>
              <w:tabs>
                <w:tab w:val="left" w:pos="2020" w:leader="none"/>
                <w:tab w:val="center" w:pos="453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分值</w:t>
            </w:r>
            <w:r/>
          </w:p>
        </w:tc>
        <w:tc>
          <w:tcPr>
            <w:tcW w:w="2505" w:type="dxa"/>
            <w:vAlign w:val="top"/>
            <w:textDirection w:val="lrTb"/>
            <w:noWrap w:val="false"/>
          </w:tcPr>
          <w:p>
            <w:pPr>
              <w:ind w:left="0"/>
              <w:jc w:val="center"/>
              <w:keepLines w:val="0"/>
              <w:keepNext w:val="0"/>
              <w:pageBreakBefore w:val="0"/>
              <w:spacing w:line="360" w:lineRule="auto"/>
              <w:tabs>
                <w:tab w:val="left" w:pos="2020" w:leader="none"/>
                <w:tab w:val="center" w:pos="4535" w:leader="none"/>
              </w:tabs>
              <w:rPr>
                <w:rFonts w:hint="default" w:ascii="仿宋" w:hAnsi="仿宋" w:eastAsia="仿宋" w:cs="仿宋"/>
                <w:dstrike/>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44</w:t>
            </w:r>
            <w:r/>
          </w:p>
        </w:tc>
        <w:tc>
          <w:tcPr>
            <w:tcW w:w="2486" w:type="dxa"/>
            <w:vAlign w:val="top"/>
            <w:textDirection w:val="lrTb"/>
            <w:noWrap w:val="false"/>
          </w:tcPr>
          <w:p>
            <w:pPr>
              <w:ind w:left="0"/>
              <w:jc w:val="center"/>
              <w:keepLines w:val="0"/>
              <w:keepNext w:val="0"/>
              <w:pageBreakBefore w:val="0"/>
              <w:spacing w:line="360" w:lineRule="auto"/>
              <w:tabs>
                <w:tab w:val="left" w:pos="2020" w:leader="none"/>
                <w:tab w:val="center" w:pos="4535" w:leader="none"/>
              </w:tabs>
              <w:rPr>
                <w:rFonts w:hint="default" w:ascii="仿宋" w:hAnsi="仿宋" w:eastAsia="仿宋" w:cs="仿宋"/>
                <w:dstrike/>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36</w:t>
            </w:r>
            <w:r/>
          </w:p>
        </w:tc>
        <w:tc>
          <w:tcPr>
            <w:tcW w:w="2539" w:type="dxa"/>
            <w:vAlign w:val="top"/>
            <w:textDirection w:val="lrTb"/>
            <w:noWrap w:val="false"/>
          </w:tcPr>
          <w:p>
            <w:pPr>
              <w:ind w:left="0"/>
              <w:jc w:val="center"/>
              <w:keepLines w:val="0"/>
              <w:keepNext w:val="0"/>
              <w:pageBreakBefore w:val="0"/>
              <w:spacing w:line="360" w:lineRule="auto"/>
              <w:tabs>
                <w:tab w:val="left" w:pos="2020" w:leader="none"/>
                <w:tab w:val="center" w:pos="4535" w:leader="none"/>
              </w:tabs>
              <w:rPr>
                <w:rFonts w:hint="eastAsia" w:ascii="仿宋" w:hAnsi="仿宋" w:eastAsia="仿宋" w:cs="仿宋"/>
                <w:bCs/>
                <w:color w:val="auto"/>
                <w:sz w:val="28"/>
                <w:szCs w:val="28"/>
                <w:highlight w:val="none"/>
                <w:lang w:val="en-US"/>
              </w:rPr>
            </w:pPr>
            <w:r>
              <w:rPr>
                <w:rFonts w:hint="eastAsia" w:ascii="仿宋" w:hAnsi="仿宋" w:eastAsia="仿宋" w:cs="仿宋"/>
                <w:bCs/>
                <w:color w:val="auto"/>
                <w:sz w:val="28"/>
                <w:szCs w:val="28"/>
                <w:highlight w:val="none"/>
                <w:lang w:val="en-US" w:eastAsia="zh-CN"/>
              </w:rPr>
              <w:t xml:space="preserve">20</w:t>
            </w:r>
            <w:r/>
          </w:p>
        </w:tc>
      </w:tr>
    </w:tbl>
    <w:p>
      <w:pPr>
        <w:ind w:left="0"/>
        <w:keepLines w:val="0"/>
        <w:keepNext w:val="0"/>
        <w:pageBreakBefore w:val="0"/>
        <w:spacing w:line="360" w:lineRule="auto"/>
        <w:tabs>
          <w:tab w:val="left" w:pos="2020" w:leader="none"/>
          <w:tab w:val="center" w:pos="453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left="0"/>
        <w:keepLines w:val="0"/>
        <w:keepNext w:val="0"/>
        <w:pageBreakBefore w:val="0"/>
        <w:spacing w:line="360" w:lineRule="auto"/>
        <w:tabs>
          <w:tab w:val="left" w:pos="2020" w:leader="none"/>
          <w:tab w:val="center" w:pos="453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 技术评估(</w:t>
      </w:r>
      <w:r>
        <w:rPr>
          <w:rFonts w:hint="eastAsia" w:ascii="仿宋" w:hAnsi="仿宋" w:eastAsia="仿宋" w:cs="仿宋"/>
          <w:b/>
          <w:bCs/>
          <w:color w:val="auto"/>
          <w:sz w:val="28"/>
          <w:szCs w:val="28"/>
          <w:highlight w:val="none"/>
          <w:lang w:val="en-US" w:eastAsia="zh-CN"/>
        </w:rPr>
        <w:t xml:space="preserve">44</w:t>
      </w:r>
      <w:r>
        <w:rPr>
          <w:rFonts w:hint="eastAsia" w:ascii="仿宋" w:hAnsi="仿宋" w:eastAsia="仿宋" w:cs="仿宋"/>
          <w:b/>
          <w:bCs/>
          <w:color w:val="auto"/>
          <w:sz w:val="28"/>
          <w:szCs w:val="28"/>
          <w:highlight w:val="none"/>
        </w:rPr>
        <w:t xml:space="preserve">分)</w:t>
      </w:r>
      <w:r/>
    </w:p>
    <w:tbl>
      <w:tblPr>
        <w:tblStyle w:val="749"/>
        <w:tblW w:w="10080"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03"/>
        <w:gridCol w:w="8325"/>
        <w:gridCol w:w="652"/>
      </w:tblGrid>
      <w:tr>
        <w:trPr>
          <w:jc w:val="center"/>
          <w:trHeight w:val="626"/>
        </w:trPr>
        <w:tc>
          <w:tcPr>
            <w:tcW w:w="1103" w:type="dxa"/>
            <w:vAlign w:val="center"/>
            <w:textDirection w:val="lrTb"/>
            <w:noWrap w:val="false"/>
          </w:tcPr>
          <w:p>
            <w:pPr>
              <w:ind w:left="0"/>
              <w:jc w:val="center"/>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评审内容</w:t>
            </w:r>
            <w:r/>
          </w:p>
        </w:tc>
        <w:tc>
          <w:tcPr>
            <w:tcW w:w="8325" w:type="dxa"/>
            <w:vAlign w:val="center"/>
            <w:textDirection w:val="lrTb"/>
            <w:noWrap w:val="false"/>
          </w:tcPr>
          <w:p>
            <w:pPr>
              <w:ind w:left="0"/>
              <w:jc w:val="center"/>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评标标准</w:t>
            </w:r>
            <w:r/>
          </w:p>
        </w:tc>
        <w:tc>
          <w:tcPr>
            <w:tcW w:w="652" w:type="dxa"/>
            <w:vAlign w:val="center"/>
            <w:textDirection w:val="lrTb"/>
            <w:noWrap w:val="false"/>
          </w:tcPr>
          <w:p>
            <w:pPr>
              <w:ind w:left="0"/>
              <w:jc w:val="center"/>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分值</w:t>
            </w:r>
            <w:r/>
          </w:p>
        </w:tc>
      </w:tr>
      <w:tr>
        <w:trPr>
          <w:jc w:val="center"/>
          <w:trHeight w:val="2236"/>
        </w:trPr>
        <w:tc>
          <w:tcPr>
            <w:shd w:val="clear" w:color="auto" w:fill="auto"/>
            <w:tcW w:w="1103" w:type="dxa"/>
            <w:vAlign w:val="center"/>
            <w:textDirection w:val="lrTb"/>
            <w:noWrap w:val="false"/>
          </w:tcPr>
          <w:p>
            <w:pPr>
              <w:ind w:left="0" w:right="0" w:firstLine="0"/>
              <w:jc w:val="center"/>
              <w:spacing w:before="0" w:after="0" w:line="360" w:lineRule="auto"/>
              <w:rPr>
                <w:rFonts w:hint="eastAsia" w:ascii="仿宋" w:hAnsi="仿宋" w:eastAsia="仿宋" w:cs="仿宋"/>
                <w:b/>
                <w:bCs w:val="0"/>
                <w:color w:val="auto"/>
                <w:sz w:val="28"/>
                <w:szCs w:val="28"/>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auto"/>
                <w:sz w:val="28"/>
                <w:szCs w:val="28"/>
                <w:highlight w:val="none"/>
              </w:rPr>
              <w:t xml:space="preserve">总体方案评价</w:t>
            </w:r>
            <w:r/>
          </w:p>
        </w:tc>
        <w:tc>
          <w:tcPr>
            <w:shd w:val="clear" w:color="auto" w:fill="auto"/>
            <w:tcW w:w="8325" w:type="dxa"/>
            <w:vAlign w:val="top"/>
            <w:textDirection w:val="lrTb"/>
            <w:noWrap w:val="false"/>
          </w:tcPr>
          <w:p>
            <w:pPr>
              <w:ind w:left="0" w:right="149" w:firstLine="0"/>
              <w:jc w:val="left"/>
              <w:spacing w:before="1" w:after="0" w:line="360" w:lineRule="atLeast"/>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供应商须结合本项目采购需求编制方案，至少包含工程概述、总体安排、施工部署、施工段划分四项内容。</w:t>
            </w:r>
            <w:r/>
          </w:p>
          <w:p>
            <w:pPr>
              <w:ind w:left="0" w:right="149" w:firstLine="0"/>
              <w:jc w:val="left"/>
              <w:spacing w:before="1" w:after="0" w:line="360" w:lineRule="atLeast"/>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四项内容完整齐全，施工部署、施工段划分结合本项目现场条件、规模特点编制，未套用通用模板，得8分；</w:t>
            </w:r>
            <w:r/>
          </w:p>
          <w:p>
            <w:pPr>
              <w:ind w:left="0" w:right="149" w:firstLine="0"/>
              <w:jc w:val="left"/>
              <w:spacing w:before="1" w:after="0" w:line="360" w:lineRule="atLeast"/>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四项内容齐全，但施工部署、施工段划分采用通用模板，无项目针对性，得5分；</w:t>
            </w:r>
            <w:r/>
          </w:p>
          <w:p>
            <w:pPr>
              <w:ind w:left="0" w:right="149" w:firstLine="0"/>
              <w:jc w:val="left"/>
              <w:spacing w:before="1" w:after="0" w:line="360" w:lineRule="atLeast"/>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缺少上述</w:t>
            </w:r>
            <w:r>
              <w:rPr>
                <w:rFonts w:hint="eastAsia" w:ascii="仿宋" w:hAnsi="仿宋" w:eastAsia="仿宋" w:cs="仿宋"/>
                <w:b w:val="0"/>
                <w:bCs/>
                <w:color w:val="auto"/>
                <w:sz w:val="28"/>
                <w:szCs w:val="28"/>
                <w:highlight w:val="none"/>
                <w:lang w:val="en-US" w:eastAsia="zh-CN"/>
              </w:rPr>
              <w:t xml:space="preserve">任意</w:t>
            </w:r>
            <w:r>
              <w:rPr>
                <w:rFonts w:hint="eastAsia" w:ascii="仿宋" w:hAnsi="仿宋" w:eastAsia="仿宋" w:cs="仿宋"/>
                <w:b w:val="0"/>
                <w:bCs/>
                <w:color w:val="auto"/>
                <w:sz w:val="28"/>
                <w:szCs w:val="28"/>
                <w:highlight w:val="none"/>
              </w:rPr>
              <w:t xml:space="preserve">1项内容，得3分；</w:t>
            </w:r>
            <w:r/>
          </w:p>
          <w:p>
            <w:pPr>
              <w:ind w:left="0" w:right="149" w:firstLine="0"/>
              <w:jc w:val="left"/>
              <w:spacing w:before="1" w:after="0" w:line="360" w:lineRule="atLeast"/>
              <w:rPr>
                <w:rFonts w:hint="eastAsia" w:ascii="仿宋" w:hAnsi="仿宋" w:eastAsia="仿宋" w:cs="仿宋"/>
                <w:b w:val="0"/>
                <w:bCs/>
                <w:color w:val="auto"/>
                <w:sz w:val="28"/>
                <w:szCs w:val="28"/>
                <w:highlight w:val="none"/>
                <w:lang w:val="zh-CN"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auto"/>
                <w:sz w:val="28"/>
                <w:szCs w:val="28"/>
                <w:highlight w:val="none"/>
                <w:lang w:val="en-US" w:eastAsia="zh-CN"/>
              </w:rPr>
              <w:t xml:space="preserve">缺少两项及以上均不得分</w:t>
            </w:r>
            <w:r>
              <w:rPr>
                <w:rFonts w:hint="eastAsia" w:ascii="宋体" w:hAnsi="宋体" w:eastAsia="宋体" w:cs="宋体"/>
                <w:b/>
                <w:bCs w:val="0"/>
                <w:color w:val="000000"/>
                <w:spacing w:val="-2"/>
                <w:sz w:val="24"/>
              </w:rPr>
              <w:t xml:space="preserve">。</w:t>
            </w:r>
            <w:r/>
          </w:p>
        </w:tc>
        <w:tc>
          <w:tcPr>
            <w:shd w:val="clear" w:color="auto" w:fill="auto"/>
            <w:tcW w:w="652" w:type="dxa"/>
            <w:vAlign w:val="center"/>
            <w:textDirection w:val="lrTb"/>
            <w:noWrap w:val="false"/>
          </w:tcPr>
          <w:p>
            <w:pPr>
              <w:ind w:left="0" w:right="0" w:firstLine="0"/>
              <w:jc w:val="center"/>
              <w:spacing w:before="0" w:after="0" w:line="360" w:lineRule="auto"/>
              <w:rPr>
                <w:rFonts w:hint="default" w:ascii="仿宋" w:hAnsi="仿宋" w:eastAsia="仿宋" w:cs="仿宋"/>
                <w:b/>
                <w:bCs w:val="0"/>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auto"/>
                <w:sz w:val="28"/>
                <w:szCs w:val="28"/>
                <w:highlight w:val="none"/>
                <w:lang w:val="en-US" w:eastAsia="zh-CN" w:bidi="ar-SA"/>
              </w:rPr>
              <w:t xml:space="preserve">8</w:t>
            </w:r>
            <w:r/>
          </w:p>
        </w:tc>
      </w:tr>
      <w:tr>
        <w:trPr>
          <w:jc w:val="center"/>
          <w:trHeight w:val="2192"/>
        </w:trPr>
        <w:tc>
          <w:tcPr>
            <w:tcW w:w="1103" w:type="dxa"/>
            <w:vAlign w:val="center"/>
            <w:textDirection w:val="lrTb"/>
            <w:noWrap w:val="false"/>
          </w:tcPr>
          <w:p>
            <w:pPr>
              <w:ind w:hanging="3"/>
              <w:jc w:val="center"/>
              <w:keepLines w:val="0"/>
              <w:keepNext w:val="0"/>
              <w:pageBreakBefore w:val="0"/>
              <w:spacing w:line="360" w:lineRule="auto"/>
              <w:widowControl w:val="off"/>
              <w:rPr>
                <w:rFonts w:hint="default"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zh-CN" w:eastAsia="zh-CN" w:bidi="ar-SA"/>
              </w:rPr>
              <w:t xml:space="preserve">施工</w:t>
            </w:r>
            <w:r>
              <w:rPr>
                <w:rFonts w:hint="eastAsia" w:ascii="仿宋" w:hAnsi="仿宋" w:eastAsia="仿宋" w:cs="仿宋"/>
                <w:b/>
                <w:bCs/>
                <w:color w:val="auto"/>
                <w:sz w:val="28"/>
                <w:szCs w:val="28"/>
                <w:highlight w:val="none"/>
                <w:lang w:val="en-US" w:eastAsia="zh-CN" w:bidi="ar-SA"/>
              </w:rPr>
              <w:t xml:space="preserve">进度计划措施</w:t>
            </w:r>
            <w:r/>
          </w:p>
        </w:tc>
        <w:tc>
          <w:tcPr>
            <w:tcW w:w="8325" w:type="dxa"/>
            <w:vAlign w:val="center"/>
            <w:textDirection w:val="lrTb"/>
            <w:noWrap w:val="false"/>
          </w:tcPr>
          <w:p>
            <w:pPr>
              <w:ind w:left="0" w:right="149" w:firstLine="0"/>
              <w:jc w:val="left"/>
              <w:spacing w:before="1" w:after="0" w:line="360" w:lineRule="atLeast"/>
              <w:rPr>
                <w:rFonts w:hint="eastAsia" w:ascii="仿宋" w:hAnsi="仿宋" w:eastAsia="仿宋" w:cs="仿宋"/>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供应商需结合本项目采购需求提供内容至少包含施工总进度计划、阶段性节点计划、工期保障措施。</w:t>
            </w:r>
            <w:r/>
          </w:p>
          <w:p>
            <w:pPr>
              <w:ind w:left="0" w:right="149" w:firstLine="0"/>
              <w:jc w:val="left"/>
              <w:spacing w:before="1" w:after="0" w:line="360" w:lineRule="atLeast"/>
              <w:rPr>
                <w:rFonts w:hint="eastAsia" w:ascii="仿宋" w:hAnsi="仿宋" w:eastAsia="仿宋" w:cs="仿宋"/>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具备清晰可落地的总进度计划、关键节点计划，同时配套人员、机械设备、材料供应三类保障措施，贴合本项目工期要求，得6分；</w:t>
            </w:r>
            <w:r/>
          </w:p>
          <w:p>
            <w:pPr>
              <w:ind w:left="0" w:right="149" w:firstLine="0"/>
              <w:jc w:val="left"/>
              <w:spacing w:before="1" w:after="0" w:line="360" w:lineRule="atLeast"/>
              <w:rPr>
                <w:rFonts w:hint="eastAsia" w:ascii="仿宋" w:hAnsi="仿宋" w:eastAsia="仿宋" w:cs="仿宋"/>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进度计划完整，但工期保障措施为通用模板，无针对性，得4分；</w:t>
            </w:r>
            <w:r/>
          </w:p>
          <w:p>
            <w:pPr>
              <w:ind w:left="0" w:right="149" w:firstLine="0"/>
              <w:jc w:val="left"/>
              <w:spacing w:before="1" w:after="0" w:line="360" w:lineRule="atLeast"/>
              <w:rPr>
                <w:rFonts w:hint="eastAsia" w:ascii="仿宋" w:hAnsi="仿宋" w:eastAsia="仿宋" w:cs="仿宋"/>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仅提供总进度计划，无节点计划及保障措施，得2分；</w:t>
            </w:r>
            <w:r/>
          </w:p>
          <w:p>
            <w:pPr>
              <w:ind w:right="0"/>
              <w:jc w:val="left"/>
              <w:spacing w:before="0" w:after="0" w:line="360" w:lineRule="auto"/>
              <w:rPr>
                <w:rFonts w:hint="eastAsia" w:ascii="仿宋" w:hAnsi="仿宋" w:eastAsia="仿宋" w:cs="仿宋"/>
                <w:color w:val="auto"/>
                <w:sz w:val="28"/>
                <w:szCs w:val="28"/>
                <w:highlight w:val="none"/>
                <w:lang w:val="zh-CN"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
                <w:sz w:val="24"/>
              </w:rPr>
              <w:t xml:space="preserve">未提供不得分。</w:t>
            </w:r>
            <w:r/>
          </w:p>
        </w:tc>
        <w:tc>
          <w:tcPr>
            <w:tcW w:w="65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6</w:t>
            </w:r>
            <w:r/>
          </w:p>
        </w:tc>
      </w:tr>
      <w:tr>
        <w:trPr>
          <w:jc w:val="center"/>
          <w:trHeight w:val="2192"/>
        </w:trPr>
        <w:tc>
          <w:tcPr>
            <w:tcW w:w="110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color w:val="auto"/>
                <w:sz w:val="28"/>
                <w:szCs w:val="28"/>
                <w:highlight w:val="none"/>
                <w:lang w:val="zh-CN" w:eastAsia="zh-CN" w:bidi="ar-SA"/>
              </w:rPr>
            </w:pPr>
            <w:r>
              <w:rPr>
                <w:rFonts w:hint="eastAsia" w:ascii="仿宋" w:hAnsi="仿宋" w:eastAsia="仿宋" w:cs="仿宋"/>
                <w:b/>
                <w:bCs/>
                <w:color w:val="auto"/>
                <w:sz w:val="28"/>
                <w:szCs w:val="28"/>
                <w:highlight w:val="none"/>
                <w:lang w:val="zh-CN" w:eastAsia="zh-CN" w:bidi="ar-SA"/>
              </w:rPr>
              <w:t xml:space="preserve">质量管理体系与措施</w:t>
            </w:r>
            <w:r>
              <w:rPr>
                <w:rFonts w:hint="eastAsia" w:ascii="仿宋" w:hAnsi="仿宋" w:eastAsia="仿宋" w:cs="仿宋"/>
                <w:b/>
                <w:bCs/>
                <w:color w:val="auto"/>
                <w:sz w:val="28"/>
                <w:szCs w:val="28"/>
                <w:highlight w:val="none"/>
                <w:lang w:val="zh-CN" w:eastAsia="zh-CN" w:bidi="ar-SA"/>
              </w:rPr>
              <w:tab/>
            </w:r>
            <w:r/>
          </w:p>
        </w:tc>
        <w:tc>
          <w:tcPr>
            <w:tcW w:w="8325" w:type="dxa"/>
            <w:vAlign w:val="top"/>
            <w:textDirection w:val="lrTb"/>
            <w:noWrap w:val="false"/>
          </w:tcPr>
          <w:p>
            <w:pPr>
              <w:ind w:left="0" w:right="149" w:firstLine="0"/>
              <w:jc w:val="left"/>
              <w:spacing w:before="1" w:after="0" w:line="360" w:lineRule="atLeast"/>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供应商需结合本项目采购需求提供内容至少包含质量管理制度、关键工序质量管控、隐蔽工程验收、成品保护管控内容。</w:t>
            </w:r>
            <w:r/>
          </w:p>
          <w:p>
            <w:pPr>
              <w:ind w:left="0" w:right="149" w:firstLine="0"/>
              <w:jc w:val="left"/>
              <w:spacing w:before="1" w:after="0" w:line="360" w:lineRule="atLeast"/>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四项内容全部完整，管控措施贴合本项目施工特点，得8分；</w:t>
            </w:r>
            <w:r/>
          </w:p>
          <w:p>
            <w:pPr>
              <w:ind w:left="0" w:right="149" w:firstLine="0"/>
              <w:jc w:val="left"/>
              <w:spacing w:before="1" w:after="0" w:line="360" w:lineRule="atLeast"/>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四项内容齐全，但管控措施为通用模板，无项目针对性，得5分；</w:t>
            </w:r>
            <w:r/>
          </w:p>
          <w:p>
            <w:pPr>
              <w:ind w:left="0" w:right="149" w:firstLine="0"/>
              <w:jc w:val="left"/>
              <w:spacing w:before="1" w:after="0" w:line="360" w:lineRule="atLeast"/>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缺少任意1项内容，得3分；</w:t>
            </w:r>
            <w:r/>
          </w:p>
          <w:p>
            <w:pPr>
              <w:ind w:right="0"/>
              <w:jc w:val="left"/>
              <w:spacing w:before="0" w:after="0" w:line="360" w:lineRule="auto"/>
              <w:rPr>
                <w:rFonts w:hint="eastAsia" w:ascii="仿宋" w:hAnsi="仿宋" w:eastAsia="仿宋" w:cs="仿宋"/>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auto"/>
                <w:sz w:val="28"/>
                <w:szCs w:val="28"/>
                <w:highlight w:val="none"/>
                <w:lang w:val="en-US" w:eastAsia="zh-CN"/>
              </w:rPr>
              <w:t xml:space="preserve">缺少两项及以上均不得分</w:t>
            </w:r>
            <w:r>
              <w:rPr>
                <w:rFonts w:hint="eastAsia" w:ascii="宋体" w:hAnsi="宋体" w:eastAsia="宋体" w:cs="宋体"/>
                <w:b/>
                <w:bCs w:val="0"/>
                <w:color w:val="000000"/>
                <w:spacing w:val="-2"/>
                <w:sz w:val="24"/>
              </w:rPr>
              <w:t xml:space="preserve">。</w:t>
            </w:r>
            <w:r/>
          </w:p>
        </w:tc>
        <w:tc>
          <w:tcPr>
            <w:tcW w:w="65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8</w:t>
            </w:r>
            <w:r/>
          </w:p>
        </w:tc>
      </w:tr>
      <w:tr>
        <w:trPr>
          <w:jc w:val="center"/>
          <w:trHeight w:val="218"/>
        </w:trPr>
        <w:tc>
          <w:tcPr>
            <w:tcW w:w="110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color w:val="auto"/>
                <w:sz w:val="28"/>
                <w:szCs w:val="28"/>
                <w:highlight w:val="none"/>
                <w:lang w:val="zh-CN" w:eastAsia="zh-CN" w:bidi="ar-SA"/>
              </w:rPr>
            </w:pPr>
            <w:r>
              <w:rPr>
                <w:rFonts w:hint="eastAsia" w:ascii="仿宋" w:hAnsi="仿宋" w:eastAsia="仿宋" w:cs="仿宋"/>
                <w:b/>
                <w:bCs/>
                <w:color w:val="auto"/>
                <w:sz w:val="28"/>
                <w:szCs w:val="28"/>
                <w:highlight w:val="none"/>
                <w:lang w:val="zh-CN" w:eastAsia="zh-CN" w:bidi="ar-SA"/>
              </w:rPr>
              <w:t xml:space="preserve">安全管理体系与措施</w:t>
            </w:r>
            <w:r/>
          </w:p>
        </w:tc>
        <w:tc>
          <w:tcPr>
            <w:tcW w:w="8325" w:type="dxa"/>
            <w:vAlign w:val="top"/>
            <w:textDirection w:val="lrTb"/>
            <w:noWrap w:val="false"/>
          </w:tcPr>
          <w:p>
            <w:pPr>
              <w:ind w:left="0" w:right="149" w:firstLine="0"/>
              <w:jc w:val="left"/>
              <w:spacing w:before="1" w:after="0" w:line="360" w:lineRule="atLeast"/>
              <w:rPr>
                <w:rFonts w:hint="eastAsia" w:ascii="仿宋" w:hAnsi="仿宋" w:eastAsia="仿宋" w:cs="仿宋"/>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供应商需结合本项目采购需求提供包含安全生产管理制度、现场安全防护、扬尘管控、应急处置预案内容。</w:t>
            </w:r>
            <w:r/>
          </w:p>
          <w:p>
            <w:pPr>
              <w:ind w:left="0" w:right="149" w:firstLine="0"/>
              <w:jc w:val="left"/>
              <w:spacing w:before="1" w:after="0" w:line="360" w:lineRule="atLeast"/>
              <w:rPr>
                <w:rFonts w:hint="eastAsia" w:ascii="仿宋" w:hAnsi="仿宋" w:eastAsia="仿宋" w:cs="仿宋"/>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四项内容完整，防护及应急措施适配本项目现场环境，得8分；</w:t>
            </w:r>
            <w:r/>
          </w:p>
          <w:p>
            <w:pPr>
              <w:ind w:left="0" w:right="149" w:firstLine="0"/>
              <w:jc w:val="left"/>
              <w:spacing w:before="1" w:after="0" w:line="360" w:lineRule="atLeast"/>
              <w:rPr>
                <w:rFonts w:hint="eastAsia" w:ascii="仿宋" w:hAnsi="仿宋" w:eastAsia="仿宋" w:cs="仿宋"/>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四项内容齐全，但措施为通用模板，无针对性，得5分；</w:t>
            </w:r>
            <w:r/>
          </w:p>
          <w:p>
            <w:pPr>
              <w:ind w:left="0" w:right="149" w:firstLine="0"/>
              <w:jc w:val="left"/>
              <w:spacing w:before="1" w:after="0" w:line="360" w:lineRule="atLeast"/>
              <w:rPr>
                <w:rFonts w:hint="eastAsia" w:ascii="仿宋" w:hAnsi="仿宋" w:eastAsia="仿宋" w:cs="仿宋"/>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缺少任意1项内容，得3分；</w:t>
            </w:r>
            <w:r/>
          </w:p>
          <w:p>
            <w:pPr>
              <w:ind w:right="0"/>
              <w:jc w:val="left"/>
              <w:spacing w:before="0" w:after="0" w:line="360" w:lineRule="auto"/>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auto"/>
                <w:sz w:val="28"/>
                <w:szCs w:val="28"/>
                <w:highlight w:val="none"/>
                <w:lang w:val="en-US" w:eastAsia="zh-CN"/>
              </w:rPr>
              <w:t xml:space="preserve">缺少两项及以上均不得分</w:t>
            </w:r>
            <w:r>
              <w:rPr>
                <w:rFonts w:hint="eastAsia" w:ascii="宋体" w:hAnsi="宋体" w:eastAsia="宋体" w:cs="宋体"/>
                <w:b/>
                <w:bCs w:val="0"/>
                <w:color w:val="000000"/>
                <w:spacing w:val="-2"/>
                <w:sz w:val="24"/>
              </w:rPr>
              <w:t xml:space="preserve">。</w:t>
            </w:r>
            <w:r/>
          </w:p>
        </w:tc>
        <w:tc>
          <w:tcPr>
            <w:tcW w:w="65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8</w:t>
            </w:r>
            <w:r/>
          </w:p>
        </w:tc>
      </w:tr>
      <w:tr>
        <w:trPr>
          <w:jc w:val="center"/>
          <w:trHeight w:val="739"/>
        </w:trPr>
        <w:tc>
          <w:tcPr>
            <w:tcW w:w="110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color w:val="auto"/>
                <w:sz w:val="28"/>
                <w:szCs w:val="28"/>
                <w:highlight w:val="none"/>
                <w:lang w:val="zh-CN" w:eastAsia="zh-CN" w:bidi="ar-SA"/>
              </w:rPr>
            </w:pPr>
            <w:r>
              <w:rPr>
                <w:rFonts w:hint="eastAsia" w:ascii="仿宋" w:hAnsi="仿宋" w:eastAsia="仿宋" w:cs="仿宋"/>
                <w:b/>
                <w:bCs/>
                <w:color w:val="auto"/>
                <w:sz w:val="28"/>
                <w:szCs w:val="28"/>
                <w:highlight w:val="none"/>
                <w:lang w:val="zh-CN" w:eastAsia="zh-CN" w:bidi="ar-SA"/>
              </w:rPr>
              <w:t xml:space="preserve">重难点分析及应对措施</w:t>
            </w:r>
            <w:r/>
          </w:p>
        </w:tc>
        <w:tc>
          <w:tcPr>
            <w:tcW w:w="8325" w:type="dxa"/>
            <w:vAlign w:val="top"/>
            <w:textDirection w:val="lrTb"/>
            <w:noWrap w:val="false"/>
          </w:tcPr>
          <w:p>
            <w:pPr>
              <w:ind w:left="0" w:right="149" w:firstLine="0"/>
              <w:jc w:val="left"/>
              <w:spacing w:before="1" w:after="0" w:line="360" w:lineRule="atLeast"/>
              <w:rPr>
                <w:rFonts w:hint="eastAsia" w:ascii="仿宋" w:hAnsi="仿宋" w:eastAsia="仿宋" w:cs="仿宋"/>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结合本项目实际梳理施工重难点，并对应制定专项处置方案。</w:t>
            </w:r>
            <w:r/>
          </w:p>
          <w:p>
            <w:pPr>
              <w:ind w:left="0" w:right="149" w:firstLine="0"/>
              <w:jc w:val="left"/>
              <w:spacing w:before="1" w:after="0" w:line="360" w:lineRule="atLeast"/>
              <w:rPr>
                <w:rFonts w:hint="eastAsia" w:ascii="仿宋" w:hAnsi="仿宋" w:eastAsia="仿宋" w:cs="仿宋"/>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识别不少于2项本项目专属重难点，且每条重难点均配套可落地的应对措施，得7分；</w:t>
            </w:r>
            <w:r/>
          </w:p>
          <w:p>
            <w:pPr>
              <w:ind w:left="0" w:right="149" w:firstLine="0"/>
              <w:jc w:val="left"/>
              <w:spacing w:before="1" w:after="0" w:line="360" w:lineRule="atLeast"/>
              <w:rPr>
                <w:rFonts w:hint="eastAsia" w:ascii="仿宋" w:hAnsi="仿宋" w:eastAsia="仿宋" w:cs="仿宋"/>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识别不少于2项重难点，但应对措施为通用模板，得5分；</w:t>
            </w:r>
            <w:r/>
          </w:p>
          <w:p>
            <w:pPr>
              <w:ind w:left="0" w:right="149" w:firstLine="0"/>
              <w:jc w:val="left"/>
              <w:spacing w:before="1" w:after="0" w:line="360" w:lineRule="atLeast"/>
              <w:rPr>
                <w:rFonts w:hint="eastAsia" w:ascii="仿宋" w:hAnsi="仿宋" w:eastAsia="仿宋" w:cs="仿宋"/>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仅罗列重难点，无对应应对措施，得3分；</w:t>
            </w:r>
            <w:r/>
          </w:p>
          <w:p>
            <w:pPr>
              <w:jc w:val="left"/>
              <w:spacing w:line="360" w:lineRule="auto"/>
              <w:rPr>
                <w:rFonts w:hint="eastAsia" w:ascii="仿宋" w:hAnsi="仿宋" w:eastAsia="仿宋" w:cs="仿宋"/>
                <w:color w:val="auto"/>
                <w:highlight w:val="none"/>
              </w:rPr>
            </w:pPr>
            <w:r>
              <w:rPr>
                <w:rFonts w:ascii="宋体" w:hAnsi="宋体" w:eastAsia="宋体" w:cs="宋体"/>
                <w:b/>
                <w:color w:val="000000"/>
                <w:spacing w:val="-2"/>
                <w:sz w:val="24"/>
              </w:rPr>
              <w:t xml:space="preserve">未提供不得分。</w:t>
            </w:r>
            <w:r/>
          </w:p>
        </w:tc>
        <w:tc>
          <w:tcPr>
            <w:tcW w:w="65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7</w:t>
            </w:r>
            <w:r/>
          </w:p>
        </w:tc>
      </w:tr>
      <w:tr>
        <w:trPr>
          <w:jc w:val="center"/>
          <w:trHeight w:val="828"/>
        </w:trPr>
        <w:tc>
          <w:tcPr>
            <w:tcW w:w="110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color w:val="auto"/>
                <w:sz w:val="28"/>
                <w:szCs w:val="28"/>
                <w:highlight w:val="none"/>
                <w:lang w:val="zh-CN" w:eastAsia="zh-CN" w:bidi="ar-SA"/>
              </w:rPr>
            </w:pPr>
            <w:r>
              <w:rPr>
                <w:rFonts w:hint="eastAsia" w:ascii="仿宋" w:hAnsi="仿宋" w:eastAsia="仿宋" w:cs="仿宋"/>
                <w:b/>
                <w:bCs/>
                <w:color w:val="auto"/>
                <w:sz w:val="28"/>
                <w:szCs w:val="28"/>
                <w:highlight w:val="none"/>
                <w:lang w:val="zh-CN" w:eastAsia="zh-CN" w:bidi="ar-SA"/>
              </w:rPr>
              <w:t xml:space="preserve">售后服务评价</w:t>
            </w:r>
            <w:r/>
          </w:p>
        </w:tc>
        <w:tc>
          <w:tcPr>
            <w:tcW w:w="8325" w:type="dxa"/>
            <w:vAlign w:val="top"/>
            <w:textDirection w:val="lrTb"/>
            <w:noWrap w:val="false"/>
          </w:tcPr>
          <w:p>
            <w:pPr>
              <w:ind w:left="0" w:right="149" w:firstLine="0"/>
              <w:jc w:val="left"/>
              <w:spacing w:before="1" w:after="0" w:line="360" w:lineRule="atLeast"/>
              <w:rPr>
                <w:rFonts w:hint="eastAsia" w:ascii="仿宋" w:hAnsi="仿宋" w:eastAsia="仿宋" w:cs="仿宋"/>
                <w:b w:val="0"/>
                <w:bCs/>
                <w:color w:val="auto"/>
                <w:sz w:val="28"/>
                <w:szCs w:val="28"/>
                <w:highlight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rPr>
              <w:t xml:space="preserve">供应商需结合本项目采购需求提供包括但不限于售后服务及响应速度、售后服务内容、问题解决方案、响应时间、专业技术人员保障及售后技术装备、备品备件等内容。</w:t>
            </w:r>
            <w:r/>
          </w:p>
          <w:p>
            <w:pPr>
              <w:ind w:left="0" w:right="149" w:firstLine="0"/>
              <w:jc w:val="left"/>
              <w:spacing w:before="1" w:after="0" w:line="360" w:lineRule="atLeast"/>
              <w:rPr>
                <w:rFonts w:hint="eastAsia" w:ascii="仿宋" w:hAnsi="仿宋" w:eastAsia="仿宋" w:cs="仿宋"/>
                <w:b w:val="0"/>
                <w:bCs/>
                <w:color w:val="auto"/>
                <w:sz w:val="28"/>
                <w:szCs w:val="28"/>
                <w:highlight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rPr>
              <w:t xml:space="preserve">内容齐全</w:t>
            </w:r>
            <w:r>
              <w:rPr>
                <w:rFonts w:hint="eastAsia" w:ascii="仿宋" w:hAnsi="仿宋" w:eastAsia="仿宋" w:cs="仿宋"/>
                <w:b w:val="0"/>
                <w:bCs/>
                <w:color w:val="auto"/>
                <w:sz w:val="28"/>
                <w:szCs w:val="28"/>
                <w:highlight w:val="none"/>
                <w:lang w:val="en-US" w:eastAsia="zh-CN"/>
              </w:rPr>
              <w:t xml:space="preserve">完整、</w:t>
            </w:r>
            <w:r>
              <w:rPr>
                <w:rFonts w:hint="eastAsia" w:ascii="仿宋" w:hAnsi="仿宋" w:eastAsia="仿宋" w:cs="仿宋"/>
                <w:b w:val="0"/>
                <w:bCs/>
                <w:color w:val="auto"/>
                <w:sz w:val="28"/>
                <w:szCs w:val="28"/>
                <w:highlight w:val="none"/>
                <w:lang w:val="en-US"/>
              </w:rPr>
              <w:t xml:space="preserve">清晰明确、</w:t>
            </w:r>
            <w:r>
              <w:rPr>
                <w:rFonts w:hint="eastAsia" w:ascii="仿宋" w:hAnsi="仿宋" w:eastAsia="仿宋" w:cs="仿宋"/>
                <w:b w:val="0"/>
                <w:bCs/>
                <w:color w:val="auto"/>
                <w:sz w:val="28"/>
                <w:szCs w:val="28"/>
                <w:highlight w:val="none"/>
                <w:lang w:val="en-US" w:eastAsia="zh-CN"/>
              </w:rPr>
              <w:t xml:space="preserve">针对本项目需求的</w:t>
            </w:r>
            <w:r>
              <w:rPr>
                <w:rFonts w:hint="eastAsia" w:ascii="仿宋" w:hAnsi="仿宋" w:eastAsia="仿宋" w:cs="仿宋"/>
                <w:b w:val="0"/>
                <w:bCs/>
                <w:color w:val="auto"/>
                <w:sz w:val="28"/>
                <w:szCs w:val="28"/>
                <w:highlight w:val="none"/>
                <w:lang w:val="en-US"/>
              </w:rPr>
              <w:t xml:space="preserve">得</w:t>
            </w:r>
            <w:r>
              <w:rPr>
                <w:rFonts w:hint="eastAsia" w:ascii="仿宋" w:hAnsi="仿宋" w:eastAsia="仿宋" w:cs="仿宋"/>
                <w:b w:val="0"/>
                <w:bCs/>
                <w:color w:val="auto"/>
                <w:sz w:val="28"/>
                <w:szCs w:val="28"/>
                <w:highlight w:val="none"/>
                <w:lang w:val="en-US" w:eastAsia="zh-CN"/>
              </w:rPr>
              <w:t xml:space="preserve">7</w:t>
            </w:r>
            <w:r>
              <w:rPr>
                <w:rFonts w:hint="eastAsia" w:ascii="仿宋" w:hAnsi="仿宋" w:eastAsia="仿宋" w:cs="仿宋"/>
                <w:b w:val="0"/>
                <w:bCs/>
                <w:color w:val="auto"/>
                <w:sz w:val="28"/>
                <w:szCs w:val="28"/>
                <w:highlight w:val="none"/>
                <w:lang w:val="en-US"/>
              </w:rPr>
              <w:t xml:space="preserve">分；</w:t>
            </w:r>
            <w:r/>
          </w:p>
          <w:p>
            <w:pPr>
              <w:ind w:left="0" w:right="149" w:firstLine="0"/>
              <w:jc w:val="left"/>
              <w:spacing w:before="1" w:after="0" w:line="360" w:lineRule="atLeast"/>
              <w:rPr>
                <w:rFonts w:hint="eastAsia" w:ascii="仿宋" w:hAnsi="仿宋" w:eastAsia="仿宋" w:cs="仿宋"/>
                <w:b w:val="0"/>
                <w:bCs/>
                <w:color w:val="auto"/>
                <w:sz w:val="28"/>
                <w:szCs w:val="28"/>
                <w:highlight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rPr>
              <w:t xml:space="preserve">内容齐全，但措施为通用模板，无针对性，得5分；</w:t>
            </w:r>
            <w:r/>
          </w:p>
          <w:p>
            <w:pPr>
              <w:ind w:left="0" w:right="149" w:firstLine="0"/>
              <w:jc w:val="left"/>
              <w:spacing w:before="1" w:after="0" w:line="360" w:lineRule="atLeast"/>
              <w:rPr>
                <w:rFonts w:hint="eastAsia" w:ascii="仿宋" w:hAnsi="仿宋" w:eastAsia="仿宋" w:cs="仿宋"/>
                <w:b w:val="0"/>
                <w:bCs/>
                <w:color w:val="auto"/>
                <w:sz w:val="28"/>
                <w:szCs w:val="28"/>
                <w:highlight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rPr>
              <w:t xml:space="preserve">缺少任意1项内容，得3分；</w:t>
            </w:r>
            <w:r/>
          </w:p>
          <w:p>
            <w:pPr>
              <w:jc w:val="left"/>
              <w:spacing w:line="360" w:lineRule="auto"/>
              <w:rPr>
                <w:rFonts w:hint="eastAsia" w:ascii="仿宋" w:hAnsi="仿宋" w:eastAsia="仿宋" w:cs="仿宋"/>
                <w:color w:val="auto"/>
                <w:highlight w:val="none"/>
              </w:rPr>
            </w:pPr>
            <w:r>
              <w:rPr>
                <w:rFonts w:hint="eastAsia" w:ascii="仿宋" w:hAnsi="仿宋" w:eastAsia="仿宋" w:cs="仿宋"/>
                <w:b/>
                <w:bCs w:val="0"/>
                <w:color w:val="auto"/>
                <w:sz w:val="28"/>
                <w:szCs w:val="28"/>
                <w:highlight w:val="none"/>
                <w:lang w:val="en-US" w:eastAsia="zh-CN"/>
              </w:rPr>
              <w:t xml:space="preserve">缺少两项及以上均不得分</w:t>
            </w:r>
            <w:r>
              <w:rPr>
                <w:rFonts w:hint="eastAsia" w:ascii="宋体" w:hAnsi="宋体" w:eastAsia="宋体" w:cs="宋体"/>
                <w:b/>
                <w:bCs w:val="0"/>
                <w:color w:val="000000"/>
                <w:spacing w:val="-2"/>
                <w:sz w:val="24"/>
              </w:rPr>
              <w:t xml:space="preserve">。</w:t>
            </w:r>
            <w:bookmarkStart w:id="337" w:name="_GoBack"/>
            <w:r/>
            <w:bookmarkEnd w:id="337"/>
            <w:r/>
            <w:r/>
          </w:p>
        </w:tc>
        <w:tc>
          <w:tcPr>
            <w:tcW w:w="65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7</w:t>
            </w:r>
            <w:r/>
          </w:p>
        </w:tc>
      </w:tr>
    </w:tbl>
    <w:p>
      <w:pPr>
        <w:numPr>
          <w:ilvl w:val="0"/>
          <w:numId w:val="0"/>
        </w:numPr>
        <w:jc w:val="left"/>
        <w:keepLines w:val="0"/>
        <w:keepNext w:val="0"/>
        <w:pageBreakBefore w:val="0"/>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二</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商务评估(</w:t>
      </w:r>
      <w:r>
        <w:rPr>
          <w:rFonts w:hint="eastAsia" w:ascii="仿宋" w:hAnsi="仿宋" w:eastAsia="仿宋" w:cs="仿宋"/>
          <w:b/>
          <w:bCs/>
          <w:color w:val="auto"/>
          <w:sz w:val="28"/>
          <w:szCs w:val="28"/>
          <w:highlight w:val="none"/>
          <w:lang w:val="en-US" w:eastAsia="zh-CN"/>
        </w:rPr>
        <w:t xml:space="preserve">36</w:t>
      </w:r>
      <w:r>
        <w:rPr>
          <w:rFonts w:hint="eastAsia" w:ascii="仿宋" w:hAnsi="仿宋" w:eastAsia="仿宋" w:cs="仿宋"/>
          <w:b/>
          <w:bCs/>
          <w:color w:val="auto"/>
          <w:sz w:val="28"/>
          <w:szCs w:val="28"/>
          <w:highlight w:val="none"/>
        </w:rPr>
        <w:t xml:space="preserve">分)</w:t>
      </w:r>
      <w:r/>
    </w:p>
    <w:tbl>
      <w:tblPr>
        <w:tblStyle w:val="749"/>
        <w:tblW w:w="10120"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74"/>
        <w:gridCol w:w="8010"/>
        <w:gridCol w:w="836"/>
      </w:tblGrid>
      <w:tr>
        <w:trPr>
          <w:jc w:val="center"/>
          <w:trHeight w:val="954"/>
        </w:trPr>
        <w:tc>
          <w:tcPr>
            <w:tcW w:w="1274" w:type="dxa"/>
            <w:vAlign w:val="center"/>
            <w:textDirection w:val="lrTb"/>
            <w:noWrap w:val="false"/>
          </w:tcPr>
          <w:p>
            <w:pPr>
              <w:ind w:left="0"/>
              <w:jc w:val="center"/>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评审</w:t>
            </w:r>
            <w:r/>
          </w:p>
          <w:p>
            <w:pPr>
              <w:ind w:left="0"/>
              <w:jc w:val="center"/>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内容</w:t>
            </w:r>
            <w:r/>
          </w:p>
        </w:tc>
        <w:tc>
          <w:tcPr>
            <w:tcW w:w="8010" w:type="dxa"/>
            <w:vAlign w:val="center"/>
            <w:textDirection w:val="lrTb"/>
            <w:noWrap w:val="false"/>
          </w:tcPr>
          <w:p>
            <w:pPr>
              <w:ind w:left="0"/>
              <w:jc w:val="center"/>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评标标准</w:t>
            </w:r>
            <w:r/>
          </w:p>
        </w:tc>
        <w:tc>
          <w:tcPr>
            <w:tcW w:w="836" w:type="dxa"/>
            <w:vAlign w:val="center"/>
            <w:textDirection w:val="lrTb"/>
            <w:noWrap w:val="false"/>
          </w:tcPr>
          <w:p>
            <w:pPr>
              <w:ind w:left="0"/>
              <w:jc w:val="center"/>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分值</w:t>
            </w:r>
            <w:r/>
          </w:p>
        </w:tc>
      </w:tr>
      <w:tr>
        <w:trPr>
          <w:jc w:val="center"/>
          <w:trHeight w:val="3552"/>
        </w:trPr>
        <w:tc>
          <w:tcPr>
            <w:tcW w:w="1274" w:type="dxa"/>
            <w:vAlign w:val="center"/>
            <w:textDirection w:val="lrTb"/>
            <w:noWrap w:val="false"/>
          </w:tcPr>
          <w:p>
            <w:pPr>
              <w:ind w:left="0"/>
              <w:jc w:val="center"/>
              <w:keepLines w:val="0"/>
              <w:keepNext w:val="0"/>
              <w:pageBreakBefore w:val="0"/>
              <w:spacing w:line="360" w:lineRule="auto"/>
              <w:widowControl w:val="off"/>
              <w:rPr>
                <w:rFonts w:hint="eastAsia" w:ascii="仿宋" w:hAnsi="仿宋" w:eastAsia="仿宋" w:cs="仿宋"/>
                <w:b/>
                <w:bCs/>
                <w:color w:val="auto"/>
                <w:spacing w:val="-1"/>
                <w:sz w:val="28"/>
                <w:szCs w:val="28"/>
                <w:highlight w:val="none"/>
                <w:lang w:val="en-US" w:eastAsia="zh-CN" w:bidi="ar-SA"/>
              </w:rPr>
            </w:pPr>
            <w:r>
              <w:rPr>
                <w:rFonts w:hint="eastAsia" w:ascii="仿宋" w:hAnsi="仿宋" w:eastAsia="仿宋" w:cs="仿宋"/>
                <w:b/>
                <w:bCs/>
                <w:color w:val="auto"/>
                <w:sz w:val="28"/>
                <w:szCs w:val="28"/>
                <w:highlight w:val="none"/>
                <w:lang w:val="en-US" w:eastAsia="zh-CN"/>
              </w:rPr>
              <w:t xml:space="preserve">企业荣誉</w:t>
            </w:r>
            <w:r/>
          </w:p>
        </w:tc>
        <w:tc>
          <w:tcPr>
            <w:tcW w:w="8010" w:type="dxa"/>
            <w:vAlign w:val="center"/>
            <w:textDirection w:val="lrTb"/>
            <w:noWrap w:val="false"/>
          </w:tcPr>
          <w:p>
            <w:pPr>
              <w:ind w:left="0" w:right="149" w:firstLine="0"/>
              <w:jc w:val="left"/>
              <w:spacing w:before="1" w:after="0" w:line="360" w:lineRule="atLeast"/>
              <w:rPr>
                <w:rFonts w:hint="eastAsia" w:ascii="仿宋" w:hAnsi="仿宋" w:eastAsia="仿宋" w:cs="仿宋"/>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eastAsia="zh-CN"/>
              </w:rPr>
              <w:t xml:space="preserve">1、</w:t>
            </w:r>
            <w:r>
              <w:rPr>
                <w:rFonts w:hint="eastAsia" w:ascii="仿宋" w:hAnsi="仿宋" w:eastAsia="仿宋" w:cs="仿宋"/>
                <w:b w:val="0"/>
                <w:bCs/>
                <w:color w:val="auto"/>
                <w:sz w:val="28"/>
                <w:szCs w:val="28"/>
                <w:highlight w:val="none"/>
                <w:lang w:val="en-US" w:eastAsia="zh-CN"/>
              </w:rPr>
              <w:t xml:space="preserve">供应商近5年内获得过县级及以上行业主管部门颁发的安全生产先进单位荣誉的，每一个得2分，本项最高得4分。</w:t>
            </w:r>
            <w:r/>
          </w:p>
          <w:p>
            <w:pPr>
              <w:ind w:left="0" w:right="149" w:firstLine="0"/>
              <w:jc w:val="left"/>
              <w:spacing w:before="1" w:after="0" w:line="360" w:lineRule="atLeast"/>
              <w:rPr>
                <w:rFonts w:hint="eastAsia" w:ascii="仿宋" w:hAnsi="仿宋" w:eastAsia="仿宋" w:cs="仿宋"/>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注：获奖时间以获奖证书颁发的时间为准。以上均须提供证书复印件加盖公章。</w:t>
            </w:r>
            <w:r/>
          </w:p>
          <w:p>
            <w:pPr>
              <w:ind w:left="0" w:right="149" w:firstLine="0"/>
              <w:jc w:val="left"/>
              <w:spacing w:before="1" w:after="0" w:line="360" w:lineRule="atLeast"/>
              <w:rPr>
                <w:rFonts w:hint="eastAsia" w:ascii="仿宋" w:hAnsi="仿宋" w:eastAsia="仿宋" w:cs="仿宋"/>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2、供应商近5年内承建的建筑工程或改造维修项目获得县级及以上工程行政主管部门评定的优质工程奖荣誉的，每提供一项得2分，本项最高得4分。</w:t>
            </w:r>
            <w:r/>
          </w:p>
          <w:p>
            <w:pPr>
              <w:ind w:left="0" w:right="149" w:firstLine="0"/>
              <w:jc w:val="left"/>
              <w:spacing w:before="1" w:after="0" w:line="360" w:lineRule="atLeast"/>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注：提供证书扫描件或网站截图或者颁奖文件扫描件，时间以获奖时间为准。</w:t>
            </w:r>
            <w:r/>
          </w:p>
        </w:tc>
        <w:tc>
          <w:tcPr>
            <w:tcW w:w="836" w:type="dxa"/>
            <w:vAlign w:val="center"/>
            <w:textDirection w:val="lrTb"/>
            <w:noWrap w:val="false"/>
          </w:tcPr>
          <w:p>
            <w:pPr>
              <w:ind w:left="0"/>
              <w:jc w:val="center"/>
              <w:keepLines w:val="0"/>
              <w:keepNext w:val="0"/>
              <w:pageBreakBefore w:val="0"/>
              <w:spacing w:line="360" w:lineRule="auto"/>
              <w:widowControl w:val="off"/>
              <w:rPr>
                <w:rFonts w:hint="default" w:ascii="仿宋" w:hAnsi="仿宋" w:eastAsia="仿宋" w:cs="仿宋"/>
                <w:b/>
                <w:bCs/>
                <w:color w:val="auto"/>
                <w:spacing w:val="-2"/>
                <w:sz w:val="28"/>
                <w:szCs w:val="28"/>
                <w:highlight w:val="none"/>
                <w:lang w:val="en-US" w:eastAsia="zh-CN" w:bidi="ar-SA"/>
              </w:rPr>
            </w:pPr>
            <w:r>
              <w:rPr>
                <w:rFonts w:hint="eastAsia" w:ascii="仿宋" w:hAnsi="仿宋" w:eastAsia="仿宋" w:cs="仿宋"/>
                <w:b/>
                <w:bCs/>
                <w:color w:val="auto"/>
                <w:spacing w:val="-2"/>
                <w:sz w:val="28"/>
                <w:szCs w:val="28"/>
                <w:highlight w:val="none"/>
                <w:lang w:val="en-US" w:eastAsia="zh-CN" w:bidi="ar-SA"/>
              </w:rPr>
              <w:t xml:space="preserve">8</w:t>
            </w:r>
            <w:r/>
          </w:p>
        </w:tc>
      </w:tr>
      <w:tr>
        <w:trPr>
          <w:jc w:val="center"/>
          <w:trHeight w:val="782"/>
        </w:trPr>
        <w:tc>
          <w:tcPr>
            <w:tcW w:w="127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color w:val="auto"/>
                <w:spacing w:val="-1"/>
                <w:sz w:val="28"/>
                <w:szCs w:val="28"/>
                <w:highlight w:val="none"/>
                <w:lang w:val="en-US" w:eastAsia="zh-CN"/>
              </w:rPr>
            </w:pPr>
            <w:r>
              <w:rPr>
                <w:rFonts w:hint="eastAsia" w:ascii="仿宋" w:hAnsi="仿宋" w:eastAsia="仿宋" w:cs="仿宋"/>
                <w:b/>
                <w:bCs/>
                <w:color w:val="auto"/>
                <w:spacing w:val="-1"/>
                <w:sz w:val="28"/>
                <w:szCs w:val="28"/>
                <w:highlight w:val="none"/>
                <w:lang w:val="en-US" w:eastAsia="zh-CN"/>
              </w:rPr>
              <w:t xml:space="preserve">项目负责人</w:t>
            </w:r>
            <w:r/>
          </w:p>
        </w:tc>
        <w:tc>
          <w:tcPr>
            <w:tcW w:w="8010" w:type="dxa"/>
            <w:vAlign w:val="top"/>
            <w:textDirection w:val="lrTb"/>
            <w:noWrap w:val="false"/>
          </w:tcPr>
          <w:p>
            <w:pPr>
              <w:ind w:left="0" w:right="149" w:firstLine="0"/>
              <w:jc w:val="left"/>
              <w:spacing w:before="1" w:after="0" w:line="360" w:lineRule="atLeast"/>
              <w:rPr>
                <w:rFonts w:hint="eastAsia" w:ascii="仿宋" w:hAnsi="仿宋" w:eastAsia="仿宋" w:cs="仿宋"/>
                <w:b w:val="0"/>
                <w:bCs/>
                <w:color w:val="auto"/>
                <w:sz w:val="28"/>
                <w:szCs w:val="28"/>
                <w:highlight w:val="none"/>
                <w:lang w:val="zh-CN"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项目负责人（项目经理）具有高级及以上职称的，得3分；具有中级职称的，得2分。本项最高得3分。 </w:t>
            </w:r>
            <w:r/>
          </w:p>
          <w:p>
            <w:pPr>
              <w:ind w:left="0" w:right="149" w:firstLine="0"/>
              <w:jc w:val="left"/>
              <w:spacing w:before="1" w:after="0" w:line="360" w:lineRule="atLeast"/>
              <w:rPr>
                <w:rFonts w:hint="eastAsia" w:ascii="仿宋" w:hAnsi="仿宋" w:eastAsia="仿宋" w:cs="仿宋"/>
                <w:b/>
                <w:bCs w:val="0"/>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注：以上均须提供人员证书和供应商为项目负责人缴纳的近三个月内任意1个月社会保险证明材料并加盖公章，未提供或未按要求提供不得分。</w:t>
            </w:r>
            <w:r/>
          </w:p>
        </w:tc>
        <w:tc>
          <w:tcPr>
            <w:tcW w:w="836"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color w:val="auto"/>
                <w:spacing w:val="-2"/>
                <w:sz w:val="28"/>
                <w:szCs w:val="28"/>
                <w:highlight w:val="none"/>
                <w:lang w:val="en-US" w:eastAsia="zh-CN"/>
              </w:rPr>
            </w:pPr>
            <w:r>
              <w:rPr>
                <w:rFonts w:hint="eastAsia" w:ascii="仿宋" w:hAnsi="仿宋" w:eastAsia="仿宋" w:cs="仿宋"/>
                <w:b/>
                <w:bCs/>
                <w:color w:val="auto"/>
                <w:spacing w:val="-2"/>
                <w:sz w:val="28"/>
                <w:szCs w:val="28"/>
                <w:highlight w:val="none"/>
                <w:lang w:val="en-US" w:eastAsia="zh-CN"/>
              </w:rPr>
              <w:t xml:space="preserve">3</w:t>
            </w:r>
            <w:r/>
          </w:p>
        </w:tc>
      </w:tr>
      <w:tr>
        <w:trPr>
          <w:jc w:val="center"/>
          <w:trHeight w:val="569"/>
        </w:trPr>
        <w:tc>
          <w:tcPr>
            <w:tcW w:w="1274" w:type="dxa"/>
            <w:vAlign w:val="center"/>
            <w:textDirection w:val="lrTb"/>
            <w:noWrap w:val="false"/>
          </w:tcPr>
          <w:p>
            <w:pPr>
              <w:jc w:val="center"/>
              <w:keepLines w:val="0"/>
              <w:keepNext w:val="0"/>
              <w:pageBreakBefore w:val="0"/>
              <w:spacing w:line="360" w:lineRule="auto"/>
              <w:widowControl w:val="off"/>
              <w:rPr>
                <w:rFonts w:hint="default" w:ascii="仿宋" w:hAnsi="仿宋" w:eastAsia="仿宋" w:cs="仿宋"/>
                <w:b/>
                <w:bCs/>
                <w:color w:val="auto"/>
                <w:spacing w:val="-1"/>
                <w:sz w:val="28"/>
                <w:szCs w:val="28"/>
                <w:highlight w:val="none"/>
                <w:lang w:val="en-US" w:eastAsia="zh-CN"/>
              </w:rPr>
            </w:pPr>
            <w:r>
              <w:rPr>
                <w:rFonts w:hint="eastAsia" w:ascii="仿宋" w:hAnsi="仿宋" w:eastAsia="仿宋" w:cs="仿宋"/>
                <w:b/>
                <w:bCs w:val="0"/>
                <w:color w:val="auto"/>
                <w:sz w:val="28"/>
                <w:szCs w:val="28"/>
                <w:highlight w:val="none"/>
                <w:lang w:eastAsia="zh-CN"/>
              </w:rPr>
              <w:t xml:space="preserve">项</w:t>
            </w:r>
            <w:r>
              <w:rPr>
                <w:rFonts w:hint="eastAsia" w:ascii="仿宋" w:hAnsi="仿宋" w:eastAsia="仿宋" w:cs="仿宋"/>
                <w:b/>
                <w:bCs w:val="0"/>
                <w:color w:val="auto"/>
                <w:sz w:val="28"/>
                <w:szCs w:val="28"/>
                <w:highlight w:val="none"/>
              </w:rPr>
              <w:t xml:space="preserve">目团队人员评价</w:t>
            </w:r>
            <w:r/>
          </w:p>
        </w:tc>
        <w:tc>
          <w:tcPr>
            <w:tcW w:w="8010" w:type="dxa"/>
            <w:vAlign w:val="top"/>
            <w:textDirection w:val="lrTb"/>
            <w:noWrap w:val="false"/>
          </w:tcPr>
          <w:p>
            <w:pPr>
              <w:ind w:left="0" w:right="149" w:firstLine="0"/>
              <w:jc w:val="left"/>
              <w:spacing w:before="1" w:after="0" w:line="360" w:lineRule="atLeast"/>
              <w:rPr>
                <w:rFonts w:hint="eastAsia" w:ascii="仿宋" w:hAnsi="仿宋" w:eastAsia="仿宋" w:cs="仿宋"/>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项目技术负责人具有高级及以上职称的，得2分；具有中级职称的，得1分。本项最高得2分。</w:t>
            </w:r>
            <w:r/>
          </w:p>
          <w:p>
            <w:pPr>
              <w:ind w:left="0" w:right="149" w:firstLine="0"/>
              <w:jc w:val="left"/>
              <w:spacing w:before="1" w:after="0" w:line="360" w:lineRule="atLeast"/>
              <w:rPr>
                <w:rFonts w:hint="eastAsia" w:ascii="仿宋" w:hAnsi="仿宋" w:eastAsia="仿宋" w:cs="仿宋"/>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拟派项目团队成员(项目负责人和技术负责人除外)：包括但不限于施工员、安全员、质量员（质检员）、材料员、劳务员、资料员，每有一个的0.5分，本项最高得3分。（一人具有多证的不重复得分）</w:t>
            </w:r>
            <w:r/>
          </w:p>
          <w:p>
            <w:pPr>
              <w:ind w:left="0" w:right="149" w:firstLine="0"/>
              <w:jc w:val="left"/>
              <w:spacing w:before="1" w:after="0" w:line="360" w:lineRule="atLeast"/>
              <w:rPr>
                <w:rFonts w:hint="eastAsia" w:ascii="仿宋" w:hAnsi="仿宋" w:eastAsia="仿宋" w:cs="仿宋"/>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拟派项目团队成员(项目负责人和技术负责人除外)同时具有高级及以上职称，每有一个得2分；具有工程师职称，每有一个得1.5分，本项最高得5分。</w:t>
            </w:r>
            <w:r/>
          </w:p>
          <w:p>
            <w:pPr>
              <w:ind w:left="0" w:right="149" w:firstLine="0"/>
              <w:jc w:val="left"/>
              <w:spacing w:before="1" w:after="0" w:line="360" w:lineRule="atLeast"/>
              <w:rPr>
                <w:rFonts w:hint="eastAsia" w:ascii="仿宋" w:hAnsi="仿宋" w:eastAsia="仿宋" w:cs="仿宋"/>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4、派驻现场的项目组管理人员具有注册二级造价工程师，得1分；具有注册一级造价工程师，得2分，本项最高得3分。</w:t>
            </w:r>
            <w:r/>
          </w:p>
          <w:p>
            <w:pPr>
              <w:ind w:left="0" w:right="149" w:firstLine="0"/>
              <w:jc w:val="left"/>
              <w:spacing w:before="1" w:after="0" w:line="360" w:lineRule="atLeast"/>
              <w:rPr>
                <w:rFonts w:hint="eastAsia" w:ascii="仿宋" w:hAnsi="仿宋" w:eastAsia="仿宋" w:cs="仿宋"/>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注:须提供以上相关人员证书（或复印件）和供应商为其缴纳的近三个月任意一个月社保证明材料并加盖公章，未提供或未按要求提供不得分。</w:t>
            </w:r>
            <w:r/>
          </w:p>
        </w:tc>
        <w:tc>
          <w:tcPr>
            <w:tcW w:w="836" w:type="dxa"/>
            <w:vAlign w:val="center"/>
            <w:textDirection w:val="lrTb"/>
            <w:noWrap w:val="false"/>
          </w:tcPr>
          <w:p>
            <w:pPr>
              <w:jc w:val="center"/>
              <w:keepLines w:val="0"/>
              <w:keepNext w:val="0"/>
              <w:pageBreakBefore w:val="0"/>
              <w:spacing w:line="360" w:lineRule="auto"/>
              <w:widowControl w:val="off"/>
              <w:rPr>
                <w:rFonts w:hint="default" w:ascii="仿宋" w:hAnsi="仿宋" w:eastAsia="仿宋" w:cs="仿宋"/>
                <w:b/>
                <w:bCs/>
                <w:color w:val="auto"/>
                <w:spacing w:val="-2"/>
                <w:sz w:val="28"/>
                <w:szCs w:val="28"/>
                <w:highlight w:val="none"/>
                <w:lang w:val="en-US" w:eastAsia="zh-CN"/>
              </w:rPr>
            </w:pPr>
            <w:r>
              <w:rPr>
                <w:rFonts w:hint="eastAsia" w:ascii="仿宋" w:hAnsi="仿宋" w:eastAsia="仿宋" w:cs="仿宋"/>
                <w:b/>
                <w:bCs/>
                <w:color w:val="auto"/>
                <w:spacing w:val="-2"/>
                <w:sz w:val="28"/>
                <w:szCs w:val="28"/>
                <w:highlight w:val="none"/>
                <w:lang w:val="en-US" w:eastAsia="zh-CN"/>
              </w:rPr>
              <w:t xml:space="preserve">13</w:t>
            </w:r>
            <w:r/>
          </w:p>
        </w:tc>
      </w:tr>
      <w:tr>
        <w:trPr>
          <w:jc w:val="center"/>
          <w:trHeight w:val="569"/>
        </w:trPr>
        <w:tc>
          <w:tcPr>
            <w:shd w:val="clear" w:color="auto" w:fill="auto"/>
            <w:tcW w:w="127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color w:val="auto"/>
                <w:spacing w:val="-1"/>
                <w:sz w:val="28"/>
                <w:szCs w:val="28"/>
                <w:highlight w:val="none"/>
                <w:lang w:val="en-US" w:eastAsia="zh-CN" w:bidi="ar-SA"/>
              </w:rPr>
            </w:pPr>
            <w:r>
              <w:rPr>
                <w:rFonts w:hint="eastAsia" w:ascii="仿宋" w:hAnsi="仿宋" w:eastAsia="仿宋" w:cs="仿宋"/>
                <w:b/>
                <w:bCs/>
                <w:color w:val="auto"/>
                <w:spacing w:val="-1"/>
                <w:sz w:val="28"/>
                <w:szCs w:val="28"/>
                <w:highlight w:val="none"/>
                <w:lang w:val="en-US" w:eastAsia="zh-CN"/>
              </w:rPr>
              <w:t xml:space="preserve">履约能力</w:t>
            </w:r>
            <w:r/>
          </w:p>
        </w:tc>
        <w:tc>
          <w:tcPr>
            <w:shd w:val="clear" w:color="auto" w:fill="auto"/>
            <w:tcW w:w="8010" w:type="dxa"/>
            <w:vAlign w:val="top"/>
            <w:textDirection w:val="lrTb"/>
            <w:noWrap w:val="false"/>
          </w:tcPr>
          <w:p>
            <w:pPr>
              <w:ind w:left="0" w:right="149" w:firstLine="0"/>
              <w:jc w:val="left"/>
              <w:spacing w:before="1" w:after="0" w:line="360" w:lineRule="atLeast"/>
              <w:rPr>
                <w:rFonts w:hint="eastAsia" w:ascii="仿宋" w:hAnsi="仿宋" w:eastAsia="仿宋" w:cs="仿宋"/>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供应商提供近3年内，承担过已完成类似建筑工程或改造维修项目业绩，每提供一个得3分，本项共9分。（时间以竣工验收证明材料的验收时间为准。需提供中标通知书、施工合同和竣工验收证明材料的原件扫描件，未按要求提供不得分）。</w:t>
            </w:r>
            <w:r/>
          </w:p>
          <w:p>
            <w:pPr>
              <w:ind w:left="0" w:right="149" w:firstLine="0"/>
              <w:jc w:val="left"/>
              <w:spacing w:before="1" w:after="0" w:line="360" w:lineRule="atLeast"/>
              <w:rPr>
                <w:rFonts w:hint="eastAsia" w:ascii="仿宋" w:hAnsi="仿宋" w:eastAsia="仿宋" w:cs="仿宋"/>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2、供应商具有有效期内质量体系认证、环境体系认证、职业健康安全体系认证证书的，有1个得1分，本项共3分；（响应文件中提供认证证书复印件，未按要求提供不得分。）</w:t>
            </w:r>
            <w:r/>
          </w:p>
        </w:tc>
        <w:tc>
          <w:tcPr>
            <w:shd w:val="clear" w:color="auto" w:fill="auto"/>
            <w:tcW w:w="836" w:type="dxa"/>
            <w:vAlign w:val="center"/>
            <w:textDirection w:val="lrTb"/>
            <w:noWrap w:val="false"/>
          </w:tcPr>
          <w:p>
            <w:pPr>
              <w:jc w:val="center"/>
              <w:keepLines w:val="0"/>
              <w:keepNext w:val="0"/>
              <w:pageBreakBefore w:val="0"/>
              <w:spacing w:line="360" w:lineRule="auto"/>
              <w:widowControl w:val="off"/>
              <w:rPr>
                <w:rFonts w:hint="default" w:ascii="仿宋" w:hAnsi="仿宋" w:eastAsia="仿宋" w:cs="仿宋"/>
                <w:b/>
                <w:bCs/>
                <w:color w:val="auto"/>
                <w:spacing w:val="-2"/>
                <w:sz w:val="28"/>
                <w:szCs w:val="28"/>
                <w:highlight w:val="none"/>
                <w:lang w:val="en-US" w:eastAsia="zh-CN" w:bidi="ar-SA"/>
              </w:rPr>
            </w:pPr>
            <w:r>
              <w:rPr>
                <w:rFonts w:hint="eastAsia" w:ascii="仿宋" w:hAnsi="仿宋" w:eastAsia="仿宋" w:cs="仿宋"/>
                <w:b/>
                <w:bCs/>
                <w:color w:val="auto"/>
                <w:spacing w:val="-2"/>
                <w:sz w:val="28"/>
                <w:szCs w:val="28"/>
                <w:highlight w:val="none"/>
                <w:lang w:val="en-US" w:eastAsia="zh-CN" w:bidi="ar-SA"/>
              </w:rPr>
              <w:t xml:space="preserve">12</w:t>
            </w:r>
            <w:r/>
          </w:p>
        </w:tc>
      </w:tr>
    </w:tbl>
    <w:p>
      <w:pPr>
        <w:numPr>
          <w:ilvl w:val="0"/>
          <w:numId w:val="0"/>
        </w:numPr>
        <w:jc w:val="left"/>
        <w:keepLines w:val="0"/>
        <w:keepNext w:val="0"/>
        <w:pageBreakBefore w:val="0"/>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三</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价格评估（</w:t>
      </w:r>
      <w:r>
        <w:rPr>
          <w:rFonts w:hint="eastAsia" w:ascii="仿宋" w:hAnsi="仿宋" w:eastAsia="仿宋" w:cs="仿宋"/>
          <w:b/>
          <w:bCs/>
          <w:color w:val="auto"/>
          <w:sz w:val="28"/>
          <w:szCs w:val="28"/>
          <w:highlight w:val="none"/>
          <w:lang w:val="en-US" w:eastAsia="zh-CN"/>
        </w:rPr>
        <w:t xml:space="preserve">2</w:t>
      </w:r>
      <w:r>
        <w:rPr>
          <w:rFonts w:hint="eastAsia" w:ascii="仿宋" w:hAnsi="仿宋" w:eastAsia="仿宋" w:cs="仿宋"/>
          <w:b/>
          <w:bCs/>
          <w:color w:val="auto"/>
          <w:sz w:val="28"/>
          <w:szCs w:val="28"/>
          <w:highlight w:val="none"/>
        </w:rPr>
        <w:t xml:space="preserve">0分）</w:t>
      </w:r>
      <w:r/>
    </w:p>
    <w:tbl>
      <w:tblPr>
        <w:tblStyle w:val="749"/>
        <w:tblW w:w="10141"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75"/>
        <w:gridCol w:w="8025"/>
        <w:gridCol w:w="841"/>
      </w:tblGrid>
      <w:tr>
        <w:trPr>
          <w:jc w:val="center"/>
        </w:trPr>
        <w:tc>
          <w:tcPr>
            <w:tcW w:w="1275" w:type="dxa"/>
            <w:vAlign w:val="center"/>
            <w:textDirection w:val="lrTb"/>
            <w:noWrap w:val="false"/>
          </w:tcPr>
          <w:p>
            <w:pPr>
              <w:ind w:left="0"/>
              <w:jc w:val="center"/>
              <w:keepLines w:val="0"/>
              <w:keepNext w:val="0"/>
              <w:pageBreakBefore w:val="0"/>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评审内容</w:t>
            </w:r>
            <w:r/>
          </w:p>
        </w:tc>
        <w:tc>
          <w:tcPr>
            <w:tcW w:w="8025" w:type="dxa"/>
            <w:vAlign w:val="center"/>
            <w:textDirection w:val="lrTb"/>
            <w:noWrap w:val="false"/>
          </w:tcPr>
          <w:p>
            <w:pPr>
              <w:ind w:left="0"/>
              <w:jc w:val="center"/>
              <w:keepLines w:val="0"/>
              <w:keepNext w:val="0"/>
              <w:pageBreakBefore w:val="0"/>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评标标准</w:t>
            </w:r>
            <w:r/>
          </w:p>
        </w:tc>
        <w:tc>
          <w:tcPr>
            <w:tcW w:w="841" w:type="dxa"/>
            <w:vAlign w:val="center"/>
            <w:textDirection w:val="lrTb"/>
            <w:noWrap w:val="false"/>
          </w:tcPr>
          <w:p>
            <w:pPr>
              <w:ind w:left="0"/>
              <w:jc w:val="center"/>
              <w:keepLines w:val="0"/>
              <w:keepNext w:val="0"/>
              <w:pageBreakBefore w:val="0"/>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分值</w:t>
            </w:r>
            <w:r/>
          </w:p>
        </w:tc>
      </w:tr>
      <w:tr>
        <w:trPr>
          <w:jc w:val="center"/>
        </w:trPr>
        <w:tc>
          <w:tcPr>
            <w:tcW w:w="127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color w:val="auto"/>
                <w:spacing w:val="-1"/>
                <w:sz w:val="28"/>
                <w:szCs w:val="28"/>
                <w:highlight w:val="none"/>
                <w:lang w:val="zh-CN" w:eastAsia="zh-CN" w:bidi="ar-SA"/>
              </w:rPr>
            </w:pPr>
            <w:r>
              <w:rPr>
                <w:rFonts w:hint="eastAsia" w:ascii="仿宋" w:hAnsi="仿宋" w:eastAsia="仿宋" w:cs="仿宋"/>
                <w:b/>
                <w:bCs/>
                <w:color w:val="auto"/>
                <w:spacing w:val="-1"/>
                <w:sz w:val="28"/>
                <w:szCs w:val="28"/>
                <w:highlight w:val="none"/>
                <w:lang w:val="en-US"/>
              </w:rPr>
              <w:t xml:space="preserve">报</w:t>
            </w:r>
            <w:r>
              <w:rPr>
                <w:rFonts w:hint="eastAsia" w:ascii="仿宋" w:hAnsi="仿宋" w:eastAsia="仿宋" w:cs="仿宋"/>
                <w:b/>
                <w:bCs/>
                <w:color w:val="auto"/>
                <w:spacing w:val="-1"/>
                <w:sz w:val="28"/>
                <w:szCs w:val="28"/>
                <w:highlight w:val="none"/>
              </w:rPr>
              <w:t xml:space="preserve">价得分</w:t>
            </w:r>
            <w:r/>
          </w:p>
        </w:tc>
        <w:tc>
          <w:tcPr>
            <w:tcW w:w="8025" w:type="dxa"/>
            <w:vAlign w:val="top"/>
            <w:textDirection w:val="lrTb"/>
            <w:noWrap w:val="false"/>
          </w:tcPr>
          <w:p>
            <w:pPr>
              <w:ind w:left="0" w:right="149" w:firstLine="0"/>
              <w:jc w:val="left"/>
              <w:spacing w:before="1" w:after="0" w:line="360" w:lineRule="atLeast"/>
              <w:rPr>
                <w:rFonts w:hint="eastAsia" w:ascii="仿宋" w:hAnsi="仿宋" w:eastAsia="仿宋" w:cs="仿宋"/>
                <w:b w:val="0"/>
                <w:bCs/>
                <w:color w:val="auto"/>
                <w:sz w:val="28"/>
                <w:szCs w:val="28"/>
                <w:highlight w:val="none"/>
                <w:lang w:val="zh-CN"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zh-CN" w:eastAsia="zh-CN"/>
              </w:rPr>
              <w:t xml:space="preserve">价格分采用低价优先法计算，即满足磋商文件要求且响应价格最低的磋商报价为评标基准价，其价格分为满分</w:t>
            </w:r>
            <w:r>
              <w:rPr>
                <w:rFonts w:hint="eastAsia" w:ascii="仿宋" w:hAnsi="仿宋" w:eastAsia="仿宋" w:cs="仿宋"/>
                <w:b w:val="0"/>
                <w:bCs/>
                <w:color w:val="auto"/>
                <w:sz w:val="28"/>
                <w:szCs w:val="28"/>
                <w:highlight w:val="none"/>
                <w:lang w:val="en-US" w:eastAsia="zh-CN"/>
              </w:rPr>
              <w:t xml:space="preserve">2</w:t>
            </w:r>
            <w:r>
              <w:rPr>
                <w:rFonts w:hint="eastAsia" w:ascii="仿宋" w:hAnsi="仿宋" w:eastAsia="仿宋" w:cs="仿宋"/>
                <w:b w:val="0"/>
                <w:bCs/>
                <w:color w:val="auto"/>
                <w:sz w:val="28"/>
                <w:szCs w:val="28"/>
                <w:highlight w:val="none"/>
                <w:lang w:val="zh-CN" w:eastAsia="zh-CN"/>
              </w:rPr>
              <w:t xml:space="preserve">0分。其他供应商的价格分统一按照下列公式计算：</w:t>
            </w:r>
            <w:r/>
          </w:p>
          <w:p>
            <w:pPr>
              <w:ind w:left="0" w:right="149" w:firstLine="0"/>
              <w:jc w:val="left"/>
              <w:spacing w:before="1" w:after="0" w:line="360" w:lineRule="atLeast"/>
              <w:rPr>
                <w:rFonts w:hint="eastAsia" w:ascii="仿宋" w:hAnsi="仿宋" w:eastAsia="仿宋" w:cs="仿宋"/>
                <w:b w:val="0"/>
                <w:bCs/>
                <w:color w:val="auto"/>
                <w:sz w:val="28"/>
                <w:szCs w:val="28"/>
                <w:highlight w:val="none"/>
                <w:lang w:val="zh-CN"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zh-CN" w:eastAsia="zh-CN"/>
              </w:rPr>
              <w:t xml:space="preserve">磋商报价得分=（评标基准价/磋商报价）*价格权值*100，小数点后保留两位（价格权值为</w:t>
            </w:r>
            <w:r>
              <w:rPr>
                <w:rFonts w:hint="eastAsia" w:ascii="仿宋" w:hAnsi="仿宋" w:eastAsia="仿宋" w:cs="仿宋"/>
                <w:b w:val="0"/>
                <w:bCs/>
                <w:color w:val="auto"/>
                <w:sz w:val="28"/>
                <w:szCs w:val="28"/>
                <w:highlight w:val="none"/>
                <w:lang w:val="en-US" w:eastAsia="zh-CN"/>
              </w:rPr>
              <w:t xml:space="preserve">2</w:t>
            </w:r>
            <w:r>
              <w:rPr>
                <w:rFonts w:hint="eastAsia" w:ascii="仿宋" w:hAnsi="仿宋" w:eastAsia="仿宋" w:cs="仿宋"/>
                <w:b w:val="0"/>
                <w:bCs/>
                <w:color w:val="auto"/>
                <w:sz w:val="28"/>
                <w:szCs w:val="28"/>
                <w:highlight w:val="none"/>
                <w:lang w:val="zh-CN" w:eastAsia="zh-CN"/>
              </w:rPr>
              <w:t xml:space="preserve">0%）。</w:t>
            </w:r>
            <w:r/>
          </w:p>
          <w:p>
            <w:pPr>
              <w:ind w:left="0" w:right="149" w:firstLine="0"/>
              <w:jc w:val="left"/>
              <w:spacing w:before="1" w:after="0" w:line="360" w:lineRule="atLeast"/>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注：上述“最低的投标报价”必须是合理的。如果最低报价属于恶意竞争或明显低于成本价，参照财政部《关于推动解决政府采购异常低价问题的通知》（财库〔2026〕2号）执行，经评审专家认定为无效投标。</w:t>
            </w:r>
            <w:r/>
          </w:p>
        </w:tc>
        <w:tc>
          <w:tcPr>
            <w:tcW w:w="84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color w:val="auto"/>
                <w:spacing w:val="-4"/>
                <w:sz w:val="28"/>
                <w:szCs w:val="28"/>
                <w:highlight w:val="none"/>
                <w:lang w:val="zh-CN" w:eastAsia="zh-CN" w:bidi="ar-SA"/>
              </w:rPr>
            </w:pPr>
            <w:r>
              <w:rPr>
                <w:rFonts w:hint="eastAsia" w:ascii="仿宋" w:hAnsi="仿宋" w:eastAsia="仿宋" w:cs="仿宋"/>
                <w:b/>
                <w:bCs/>
                <w:color w:val="auto"/>
                <w:spacing w:val="-2"/>
                <w:sz w:val="28"/>
                <w:szCs w:val="28"/>
                <w:highlight w:val="none"/>
                <w:lang w:val="en-US" w:eastAsia="zh-CN"/>
              </w:rPr>
              <w:t xml:space="preserve">2</w:t>
            </w:r>
            <w:r>
              <w:rPr>
                <w:rFonts w:hint="eastAsia" w:ascii="仿宋" w:hAnsi="仿宋" w:eastAsia="仿宋" w:cs="仿宋"/>
                <w:b/>
                <w:bCs/>
                <w:color w:val="auto"/>
                <w:spacing w:val="-2"/>
                <w:sz w:val="28"/>
                <w:szCs w:val="28"/>
                <w:highlight w:val="none"/>
              </w:rPr>
              <w:t xml:space="preserve">0</w:t>
            </w:r>
            <w:r/>
          </w:p>
        </w:tc>
      </w:tr>
    </w:tbl>
    <w:p>
      <w:pPr>
        <w:ind w:left="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b/>
          <w:bCs/>
          <w:color w:val="auto"/>
          <w:sz w:val="28"/>
          <w:szCs w:val="28"/>
          <w:highlight w:val="none"/>
          <w:lang w:val="en-US"/>
        </w:rPr>
        <w:t xml:space="preserve">7．推荐成交供应商</w:t>
      </w:r>
      <w:r>
        <w:rPr>
          <w:rFonts w:hint="eastAsia" w:ascii="仿宋" w:hAnsi="仿宋" w:eastAsia="仿宋" w:cs="仿宋"/>
          <w:color w:val="auto"/>
          <w:sz w:val="28"/>
          <w:szCs w:val="28"/>
          <w:highlight w:val="none"/>
          <w:lang w:val="en-US"/>
        </w:rPr>
        <w:t xml:space="preserve"> </w:t>
      </w:r>
      <w:r/>
    </w:p>
    <w:p>
      <w:pPr>
        <w:ind w:left="0" w:firstLine="560"/>
        <w:keepLines w:val="0"/>
        <w:keepNext w:val="0"/>
        <w:pageBreakBefore w:val="0"/>
        <w:spacing w:line="360" w:lineRule="auto"/>
        <w:rPr>
          <w:rFonts w:hint="eastAsia" w:ascii="仿宋" w:hAnsi="仿宋" w:eastAsia="仿宋" w:cs="仿宋"/>
          <w:color w:val="auto"/>
          <w:sz w:val="28"/>
          <w:szCs w:val="28"/>
          <w:highlight w:val="none"/>
          <w:lang w:val="en-US"/>
        </w:rPr>
        <w:sectPr>
          <w:footerReference w:type="default" r:id="rId11"/>
          <w:footnotePr/>
          <w:endnotePr/>
          <w:type w:val="nextPage"/>
          <w:pgSz w:w="11907" w:h="16839" w:orient="portrait"/>
          <w:pgMar w:top="1440" w:right="1080" w:bottom="1327" w:left="1080" w:header="720" w:footer="720" w:gutter="0"/>
          <w:pgNumType w:start="1"/>
          <w:cols w:num="1" w:sep="0" w:space="0" w:equalWidth="1"/>
          <w:docGrid w:linePitch="360"/>
        </w:sectPr>
      </w:pPr>
      <w:r>
        <w:rPr>
          <w:rFonts w:hint="eastAsia" w:ascii="仿宋" w:hAnsi="仿宋" w:eastAsia="仿宋" w:cs="仿宋"/>
          <w:color w:val="auto"/>
          <w:sz w:val="28"/>
          <w:szCs w:val="28"/>
          <w:highlight w:val="none"/>
          <w:lang w:val="en-US"/>
        </w:rPr>
        <w:t xml:space="preserve">磋商小组应当根据综合评分情况，按照评审得分由高到低顺序推荐 3 名以上成交候选供应商，并编写评审报告。符合《政府采购竞争性磋商采购方式管理暂行办法》第二十一条第三款、《财政部关于政府采购竞争性磋商采购方式管理暂行办法有关问题的补充通知》规定情形的，可以推荐 2 家成交候选供应商。评审得分相同的，按照最后报价由低到高的顺序推荐。评审得分且最后报价相同的，按照技术指标优劣顺序推荐</w:t>
      </w:r>
      <w:bookmarkEnd w:id="320"/>
      <w:r/>
      <w:bookmarkEnd w:id="321"/>
      <w:r/>
      <w:bookmarkEnd w:id="322"/>
      <w:r/>
      <w:bookmarkEnd w:id="323"/>
      <w:r/>
      <w:bookmarkEnd w:id="324"/>
      <w:r/>
      <w:bookmarkEnd w:id="325"/>
      <w:r>
        <w:rPr>
          <w:rFonts w:hint="eastAsia" w:ascii="仿宋" w:hAnsi="仿宋" w:eastAsia="仿宋" w:cs="仿宋"/>
          <w:color w:val="auto"/>
          <w:sz w:val="28"/>
          <w:szCs w:val="28"/>
          <w:highlight w:val="none"/>
          <w:lang w:val="en-US"/>
        </w:rPr>
        <w:t xml:space="preserve">。</w:t>
      </w:r>
      <w:r/>
    </w:p>
    <w:p>
      <w:pPr>
        <w:pStyle w:val="927"/>
        <w:jc w:val="both"/>
        <w:keepLines w:val="0"/>
        <w:keepNext w:val="0"/>
        <w:spacing w:line="360" w:lineRule="auto"/>
        <w:rPr>
          <w:rFonts w:hint="eastAsia" w:ascii="仿宋" w:hAnsi="仿宋" w:eastAsia="仿宋" w:cs="仿宋"/>
          <w:color w:val="auto"/>
          <w:sz w:val="44"/>
          <w:szCs w:val="44"/>
          <w:highlight w:val="none"/>
        </w:rPr>
      </w:pPr>
      <w:r/>
      <w:bookmarkStart w:id="326" w:name="_Toc27326"/>
      <w:r/>
      <w:bookmarkStart w:id="327" w:name="_Toc4193"/>
      <w:r/>
      <w:bookmarkStart w:id="328" w:name="_Toc10483"/>
      <w:r>
        <w:rPr>
          <w:rFonts w:hint="eastAsia" w:ascii="仿宋" w:hAnsi="仿宋" w:eastAsia="仿宋" w:cs="仿宋"/>
          <w:color w:val="auto"/>
          <w:sz w:val="44"/>
          <w:szCs w:val="44"/>
          <w:highlight w:val="none"/>
        </w:rPr>
        <w:t xml:space="preserve">第六章</w:t>
      </w:r>
      <w:r>
        <w:rPr>
          <w:rFonts w:hint="eastAsia" w:ascii="仿宋" w:hAnsi="仿宋" w:eastAsia="仿宋" w:cs="仿宋"/>
          <w:color w:val="auto"/>
          <w:sz w:val="44"/>
          <w:szCs w:val="44"/>
          <w:highlight w:val="none"/>
          <w:lang w:val="en-US" w:eastAsia="zh-CN"/>
        </w:rPr>
        <w:t xml:space="preserve">    </w:t>
      </w:r>
      <w:r>
        <w:rPr>
          <w:rFonts w:hint="eastAsia" w:ascii="仿宋" w:hAnsi="仿宋" w:eastAsia="仿宋" w:cs="仿宋"/>
          <w:color w:val="auto"/>
          <w:sz w:val="44"/>
          <w:szCs w:val="44"/>
          <w:highlight w:val="none"/>
        </w:rPr>
        <w:t xml:space="preserve">磋商响应文件格式</w:t>
      </w:r>
      <w:bookmarkEnd w:id="326"/>
      <w:r/>
      <w:bookmarkEnd w:id="327"/>
      <w:r/>
      <w:bookmarkEnd w:id="328"/>
      <w:r/>
      <w:r/>
    </w:p>
    <w:p>
      <w:pPr>
        <w:ind w:firstLine="2530"/>
        <w:jc w:val="both"/>
        <w:spacing w:line="360" w:lineRule="auto"/>
        <w:rPr>
          <w:rFonts w:hint="eastAsia" w:ascii="仿宋" w:hAnsi="仿宋" w:eastAsia="仿宋" w:cs="仿宋"/>
          <w:b/>
          <w:color w:val="auto"/>
          <w:sz w:val="84"/>
          <w:szCs w:val="84"/>
          <w:highlight w:val="none"/>
        </w:rPr>
      </w:pPr>
      <w:r/>
      <w:bookmarkStart w:id="329" w:name="_Hlt26955039"/>
      <w:r/>
      <w:bookmarkEnd w:id="329"/>
      <w:r/>
      <w:bookmarkStart w:id="330" w:name="_Hlt26671244"/>
      <w:r/>
      <w:bookmarkEnd w:id="330"/>
      <w:r/>
      <w:bookmarkStart w:id="331" w:name="_Toc26554094"/>
      <w:r/>
      <w:bookmarkStart w:id="332" w:name="_Toc49090576"/>
      <w:r/>
      <w:bookmarkStart w:id="333" w:name="_Toc120614282"/>
      <w:r/>
      <w:r/>
    </w:p>
    <w:p>
      <w:pPr>
        <w:jc w:val="center"/>
        <w:spacing w:line="360" w:lineRule="auto"/>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t xml:space="preserve">磋商响应文件</w:t>
      </w:r>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360" w:lineRule="auto"/>
        <w:widowControl/>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jc w:val="center"/>
        <w:spacing w:line="360" w:lineRule="auto"/>
        <w:widowControl/>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jc w:val="center"/>
        <w:spacing w:line="360" w:lineRule="auto"/>
        <w:widowControl/>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36"/>
          <w:szCs w:val="36"/>
          <w:highlight w:val="none"/>
        </w:rPr>
        <w:t xml:space="preserve">项目编号：</w:t>
      </w:r>
      <w:r>
        <w:rPr>
          <w:rFonts w:hint="eastAsia" w:ascii="仿宋" w:hAnsi="仿宋" w:eastAsia="仿宋" w:cs="仿宋"/>
          <w:b/>
          <w:bCs/>
          <w:color w:val="auto"/>
          <w:sz w:val="36"/>
          <w:szCs w:val="36"/>
          <w:highlight w:val="none"/>
          <w:lang w:val="en-US" w:eastAsia="zh-CN"/>
        </w:rPr>
        <w:t xml:space="preserve">JSZC-321111-YQGL-C2026-0003</w:t>
      </w:r>
      <w:r>
        <w:rPr>
          <w:rFonts w:hint="eastAsia" w:ascii="仿宋" w:hAnsi="仿宋" w:eastAsia="仿宋" w:cs="仿宋"/>
          <w:b/>
          <w:bCs/>
          <w:color w:val="auto"/>
          <w:sz w:val="36"/>
          <w:szCs w:val="36"/>
          <w:highlight w:val="none"/>
          <w:lang w:eastAsia="zh-CN"/>
        </w:rPr>
        <w:t xml:space="preserve"> </w:t>
      </w:r>
      <w:r/>
    </w:p>
    <w:p>
      <w:pPr>
        <w:spacing w:line="360" w:lineRule="auto"/>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pStyle w:val="1006"/>
        <w:ind w:left="0" w:firstLine="0"/>
        <w:jc w:val="center"/>
        <w:spacing w:line="360" w:lineRule="auto"/>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1006"/>
        <w:ind w:left="0" w:firstLine="0"/>
        <w:jc w:val="center"/>
        <w:spacing w:line="360" w:lineRule="auto"/>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1006"/>
        <w:ind w:left="0" w:firstLine="0"/>
        <w:jc w:val="center"/>
        <w:spacing w:line="360" w:lineRule="auto"/>
        <w:rPr>
          <w:rFonts w:hint="default"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rPr>
        <w:t xml:space="preserve">项目名称</w:t>
      </w:r>
      <w:r>
        <w:rPr>
          <w:rFonts w:hint="eastAsia" w:ascii="仿宋" w:hAnsi="仿宋" w:eastAsia="仿宋" w:cs="仿宋"/>
          <w:b/>
          <w:bCs/>
          <w:color w:val="auto"/>
          <w:sz w:val="36"/>
          <w:szCs w:val="36"/>
          <w:highlight w:val="none"/>
          <w:lang w:val="en-US" w:eastAsia="zh-CN"/>
        </w:rPr>
        <w:t xml:space="preserve">： </w:t>
      </w:r>
      <w:r/>
    </w:p>
    <w:p>
      <w:pPr>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ind w:firstLine="2209"/>
        <w:spacing w:line="360" w:lineRule="auto"/>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lang w:eastAsia="zh-CN"/>
        </w:rPr>
        <w:t xml:space="preserve">供应商</w:t>
      </w:r>
      <w:r>
        <w:rPr>
          <w:rFonts w:hint="eastAsia" w:ascii="仿宋" w:hAnsi="仿宋" w:eastAsia="仿宋" w:cs="仿宋"/>
          <w:b/>
          <w:color w:val="auto"/>
          <w:sz w:val="36"/>
          <w:szCs w:val="36"/>
          <w:highlight w:val="none"/>
        </w:rPr>
        <w:t xml:space="preserve">名称</w:t>
      </w:r>
      <w:r>
        <w:rPr>
          <w:rFonts w:hint="eastAsia" w:ascii="仿宋" w:hAnsi="仿宋" w:eastAsia="仿宋" w:cs="仿宋"/>
          <w:b/>
          <w:color w:val="auto"/>
          <w:sz w:val="36"/>
          <w:szCs w:val="36"/>
          <w:highlight w:val="none"/>
          <w:lang w:val="en-US"/>
        </w:rPr>
        <w:t xml:space="preserve">(盖章)</w:t>
      </w:r>
      <w:r>
        <w:rPr>
          <w:rFonts w:hint="eastAsia" w:ascii="仿宋" w:hAnsi="仿宋" w:eastAsia="仿宋" w:cs="仿宋"/>
          <w:b/>
          <w:color w:val="auto"/>
          <w:sz w:val="36"/>
          <w:szCs w:val="36"/>
          <w:highlight w:val="none"/>
        </w:rPr>
        <w:t xml:space="preserve">：</w:t>
      </w:r>
      <w:r/>
    </w:p>
    <w:p>
      <w:pPr>
        <w:jc w:val="center"/>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日期：</w:t>
      </w:r>
      <w:bookmarkEnd w:id="331"/>
      <w:r/>
      <w:bookmarkEnd w:id="332"/>
      <w:r/>
      <w:bookmarkEnd w:id="333"/>
      <w:r/>
      <w:bookmarkStart w:id="334" w:name="_Toc27135637"/>
      <w:r/>
      <w:bookmarkStart w:id="335" w:name="_Toc15908"/>
      <w:r/>
      <w:bookmarkStart w:id="336" w:name="_Toc9433933"/>
      <w:r/>
      <w:r/>
    </w:p>
    <w:p>
      <w:pPr>
        <w:jc w:val="center"/>
        <w:spacing w:line="360" w:lineRule="auto"/>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2"/>
          <w:szCs w:val="32"/>
          <w:highlight w:val="none"/>
          <w:lang w:val="en-US" w:eastAsia="zh-CN"/>
        </w:rPr>
        <w:br w:type="page" w:clear="all"/>
      </w:r>
      <w:r>
        <w:rPr>
          <w:rFonts w:hint="eastAsia" w:ascii="仿宋" w:hAnsi="仿宋" w:eastAsia="仿宋" w:cs="仿宋"/>
          <w:b/>
          <w:bCs/>
          <w:color w:val="auto"/>
          <w:sz w:val="36"/>
          <w:szCs w:val="36"/>
          <w:highlight w:val="none"/>
          <w:lang w:val="en-US"/>
        </w:rPr>
        <w:t xml:space="preserve">一、资格部分</w:t>
      </w:r>
      <w:r/>
    </w:p>
    <w:p>
      <w:pPr>
        <w:jc w:val="center"/>
        <w:spacing w:line="360" w:lineRule="auto"/>
        <w:rPr>
          <w:rFonts w:hint="eastAsia" w:ascii="仿宋" w:hAnsi="仿宋" w:eastAsia="仿宋" w:cs="仿宋"/>
          <w:b/>
          <w:bCs/>
          <w:color w:val="auto"/>
          <w:sz w:val="32"/>
          <w:szCs w:val="32"/>
          <w:highlight w:val="none"/>
          <w:lang w:val="en-US"/>
        </w:rPr>
      </w:pPr>
      <w:r>
        <w:rPr>
          <w:rFonts w:hint="eastAsia" w:ascii="仿宋" w:hAnsi="仿宋" w:eastAsia="仿宋" w:cs="仿宋"/>
          <w:b/>
          <w:bCs/>
          <w:color w:val="auto"/>
          <w:sz w:val="32"/>
          <w:szCs w:val="32"/>
          <w:highlight w:val="none"/>
          <w:lang w:val="en-US" w:eastAsia="zh-CN"/>
        </w:rPr>
        <w:t xml:space="preserve">（一）</w:t>
      </w:r>
      <w:r>
        <w:rPr>
          <w:rFonts w:hint="eastAsia" w:ascii="仿宋" w:hAnsi="仿宋" w:eastAsia="仿宋" w:cs="仿宋"/>
          <w:b/>
          <w:bCs/>
          <w:color w:val="auto"/>
          <w:sz w:val="32"/>
          <w:szCs w:val="32"/>
          <w:highlight w:val="none"/>
          <w:lang w:val="en-US"/>
        </w:rPr>
        <w:t xml:space="preserve">磋商承诺函</w:t>
      </w:r>
      <w:r/>
    </w:p>
    <w:p>
      <w:pPr>
        <w:pStyle w:val="1008"/>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致： （磋商组织方）</w:t>
      </w:r>
      <w:r/>
    </w:p>
    <w:p>
      <w:pPr>
        <w:pStyle w:val="1008"/>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根据贵方关于 的磋商邀请，我方已完全理解磋商文件的所有内容。</w:t>
      </w:r>
      <w:r/>
    </w:p>
    <w:p>
      <w:pPr>
        <w:pStyle w:val="1008"/>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据此函，我方兹宣布同意如下：</w:t>
      </w:r>
      <w:r/>
    </w:p>
    <w:p>
      <w:pPr>
        <w:pStyle w:val="1008"/>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1.我方承诺：我方完全具备《政府采购法》第二十二条第一款规定的条件以及本项目磋商文件规定的参加磋商供应商须满足的特定条件。</w:t>
      </w:r>
      <w:r/>
    </w:p>
    <w:p>
      <w:pPr>
        <w:pStyle w:val="1008"/>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2.我方承诺：参加本次采购活动前三年内，在经营活动中没有重大违法记录。</w:t>
      </w:r>
      <w:r/>
    </w:p>
    <w:p>
      <w:pPr>
        <w:pStyle w:val="1008"/>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3.我方承诺：我方信用记录中没有被列入失信被执行人、没有被列入重大税收违法案件名单、没有被列入政府采购违法失信行为记录名单。</w:t>
      </w:r>
      <w:r/>
    </w:p>
    <w:p>
      <w:pPr>
        <w:pStyle w:val="1008"/>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4.我方承诺按磋商文件要求提供的服务及货物的磋商报价见报价一览表。</w:t>
      </w:r>
      <w:r/>
    </w:p>
    <w:p>
      <w:pPr>
        <w:pStyle w:val="1008"/>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5．我方承诺根据磋商文件的规定，完成合同义务，并承担责任（如有偏离，在响应文件中另作说明）。</w:t>
      </w:r>
      <w:r/>
    </w:p>
    <w:p>
      <w:pPr>
        <w:pStyle w:val="1008"/>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6．我方已详读全部磋商文件，包括磋商文件书面修改通知（如有），我方完全理解并同意放弃对这方面不明及误解的权利。</w:t>
      </w:r>
      <w:r/>
    </w:p>
    <w:p>
      <w:pPr>
        <w:pStyle w:val="1008"/>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7．我方承诺响应文件及所有材料的完整、真实、合法、有效，并对其负责。承诺在磋商期间，如磋商小组对我方提出澄清要求，将及时作出响应，否则自行承担后果。</w:t>
      </w:r>
      <w:r/>
    </w:p>
    <w:p>
      <w:pPr>
        <w:pStyle w:val="1008"/>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8．我方同意从规定的磋商日期起遵循本磋商文件，并在规定的磋商有效期期满之前均具有约束力。</w:t>
      </w:r>
      <w:r/>
    </w:p>
    <w:p>
      <w:pPr>
        <w:pStyle w:val="1008"/>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9．我方同意向贵方提供贵方可能要求的与本磋商有关的任何证据或资料。</w:t>
      </w:r>
      <w:r/>
    </w:p>
    <w:p>
      <w:pPr>
        <w:pStyle w:val="1008"/>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10.我方知道如用虚假材料或恶意方式向贵方提出质疑，将承担相应的法律责任。同时承诺：我方如果有上述行为，将无条件承担贵方相关的调查论证费用。</w:t>
      </w:r>
      <w:r/>
    </w:p>
    <w:p>
      <w:pPr>
        <w:pStyle w:val="1008"/>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11．本次响应文件内容与磋商文件内容偏离见磋商偏离表（如果有）。</w:t>
      </w:r>
      <w:r/>
    </w:p>
    <w:p>
      <w:pPr>
        <w:pStyle w:val="1008"/>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12．遵守磋商文件中要求的收费项目和标准。</w:t>
      </w:r>
      <w:r/>
    </w:p>
    <w:p>
      <w:pPr>
        <w:pStyle w:val="1008"/>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13．我方将严格遵守《中华人民共和国政府采购法》，若存在违法违规行为，自愿承担相应的法律后果。</w:t>
      </w:r>
      <w:r/>
    </w:p>
    <w:p>
      <w:pPr>
        <w:pStyle w:val="1008"/>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14．与本磋商有关的一切正式往来通讯请寄：</w:t>
      </w:r>
      <w:r/>
    </w:p>
    <w:p>
      <w:pPr>
        <w:pStyle w:val="1008"/>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地址： </w:t>
      </w:r>
      <w:r/>
    </w:p>
    <w:p>
      <w:pPr>
        <w:pStyle w:val="1008"/>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电话：</w:t>
      </w:r>
      <w:r/>
    </w:p>
    <w:p>
      <w:pPr>
        <w:pStyle w:val="1008"/>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邮政编码：</w:t>
      </w:r>
      <w:r/>
    </w:p>
    <w:p>
      <w:pPr>
        <w:pStyle w:val="1008"/>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供应商（公章）：</w:t>
      </w:r>
      <w:r/>
    </w:p>
    <w:p>
      <w:pPr>
        <w:pStyle w:val="1008"/>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法定代表人签章：</w:t>
      </w:r>
      <w:r/>
    </w:p>
    <w:p>
      <w:pPr>
        <w:pStyle w:val="1008"/>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日 期：</w:t>
      </w:r>
      <w:r/>
    </w:p>
    <w:p>
      <w:pPr>
        <w:pStyle w:val="1008"/>
        <w:ind w:firstLine="0"/>
        <w:jc w:val="both"/>
        <w:keepLines w:val="0"/>
        <w:keepNext w:val="0"/>
        <w:pageBreakBefore w:val="0"/>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r>
      <w:r/>
    </w:p>
    <w:p>
      <w:pPr>
        <w:pStyle w:val="1008"/>
        <w:ind w:firstLine="0"/>
        <w:jc w:val="center"/>
        <w:spacing w:before="156" w:after="156"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08"/>
        <w:ind w:firstLine="0"/>
        <w:jc w:val="center"/>
        <w:spacing w:before="156" w:after="156"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08"/>
        <w:ind w:firstLine="0"/>
        <w:jc w:val="center"/>
        <w:spacing w:before="156" w:after="156"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w:t>
      </w:r>
      <w:r>
        <w:rPr>
          <w:rFonts w:hint="eastAsia" w:ascii="仿宋" w:hAnsi="仿宋" w:eastAsia="仿宋" w:cs="仿宋"/>
          <w:b/>
          <w:bCs/>
          <w:color w:val="auto"/>
          <w:sz w:val="32"/>
          <w:szCs w:val="32"/>
          <w:highlight w:val="none"/>
          <w:lang w:val="en-US" w:eastAsia="zh-CN"/>
        </w:rPr>
        <w:t xml:space="preserve">二</w:t>
      </w:r>
      <w:r>
        <w:rPr>
          <w:rFonts w:hint="eastAsia" w:ascii="仿宋" w:hAnsi="仿宋" w:eastAsia="仿宋" w:cs="仿宋"/>
          <w:b/>
          <w:bCs/>
          <w:color w:val="auto"/>
          <w:sz w:val="32"/>
          <w:szCs w:val="32"/>
          <w:highlight w:val="none"/>
        </w:rPr>
        <w:t xml:space="preserve">)独立承担民事责任的能力</w:t>
      </w:r>
      <w:r/>
    </w:p>
    <w:p>
      <w:pPr>
        <w:pStyle w:val="1008"/>
        <w:ind w:firstLine="0"/>
        <w:jc w:val="center"/>
        <w:spacing w:before="156" w:after="156" w:line="360" w:lineRule="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rPr>
        <w:t xml:space="preserve">提供法人或者其他组织的营业执照等证明文件扫描件；</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为自然人的，提供其身份证扫描件</w:t>
      </w:r>
      <w:r/>
    </w:p>
    <w:p>
      <w:pPr>
        <w:pStyle w:val="1008"/>
        <w:ind w:firstLine="0"/>
        <w:jc w:val="center"/>
        <w:spacing w:before="156" w:after="156" w:line="360" w:lineRule="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r>
      <w:r/>
    </w:p>
    <w:p>
      <w:pPr>
        <w:pStyle w:val="1008"/>
        <w:ind w:firstLine="0"/>
        <w:jc w:val="center"/>
        <w:spacing w:before="156" w:after="156" w:line="360" w:lineRule="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r>
      <w:r/>
    </w:p>
    <w:p>
      <w:pPr>
        <w:pStyle w:val="1008"/>
        <w:ind w:firstLine="0"/>
        <w:jc w:val="center"/>
        <w:spacing w:before="156" w:after="156" w:line="360" w:lineRule="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r>
      <w:r/>
    </w:p>
    <w:p>
      <w:pPr>
        <w:pStyle w:val="1008"/>
        <w:ind w:firstLine="0"/>
        <w:jc w:val="center"/>
        <w:spacing w:before="156" w:after="156"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w:t>
      </w:r>
      <w:r>
        <w:rPr>
          <w:rFonts w:hint="eastAsia" w:ascii="仿宋" w:hAnsi="仿宋" w:eastAsia="仿宋" w:cs="仿宋"/>
          <w:b/>
          <w:bCs/>
          <w:color w:val="auto"/>
          <w:sz w:val="32"/>
          <w:szCs w:val="32"/>
          <w:highlight w:val="none"/>
          <w:lang w:val="en-US" w:eastAsia="zh-CN"/>
        </w:rPr>
        <w:t xml:space="preserve">三</w:t>
      </w:r>
      <w:r>
        <w:rPr>
          <w:rFonts w:hint="eastAsia" w:ascii="仿宋" w:hAnsi="仿宋" w:eastAsia="仿宋" w:cs="仿宋"/>
          <w:b/>
          <w:bCs/>
          <w:color w:val="auto"/>
          <w:sz w:val="32"/>
          <w:szCs w:val="32"/>
          <w:highlight w:val="none"/>
        </w:rPr>
        <w:t xml:space="preserve">)良好的商业信誉和健全的财务会计制度</w:t>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提供</w:t>
      </w:r>
      <w:r>
        <w:rPr>
          <w:rFonts w:hint="eastAsia" w:ascii="仿宋" w:hAnsi="仿宋" w:eastAsia="仿宋" w:cs="仿宋"/>
          <w:color w:val="auto"/>
          <w:sz w:val="28"/>
          <w:szCs w:val="28"/>
          <w:highlight w:val="none"/>
          <w:lang w:val="en-US" w:eastAsia="zh-CN"/>
        </w:rPr>
        <w:t xml:space="preserve">2025年度</w:t>
      </w:r>
      <w:r>
        <w:rPr>
          <w:rFonts w:hint="eastAsia" w:ascii="仿宋" w:hAnsi="仿宋" w:eastAsia="仿宋" w:cs="仿宋"/>
          <w:color w:val="auto"/>
          <w:sz w:val="28"/>
          <w:szCs w:val="28"/>
          <w:highlight w:val="none"/>
        </w:rPr>
        <w:t xml:space="preserve">财务报</w:t>
      </w:r>
      <w:r>
        <w:rPr>
          <w:rFonts w:hint="eastAsia" w:ascii="仿宋" w:hAnsi="仿宋" w:eastAsia="仿宋" w:cs="仿宋"/>
          <w:color w:val="auto"/>
          <w:sz w:val="28"/>
          <w:szCs w:val="28"/>
          <w:highlight w:val="none"/>
          <w:lang w:val="en-US" w:eastAsia="zh-CN"/>
        </w:rPr>
        <w:t xml:space="preserve">告，或近三个月财务报表</w:t>
      </w:r>
      <w:r>
        <w:rPr>
          <w:rFonts w:hint="eastAsia" w:ascii="仿宋" w:hAnsi="仿宋" w:eastAsia="仿宋" w:cs="仿宋"/>
          <w:color w:val="auto"/>
          <w:sz w:val="28"/>
          <w:szCs w:val="28"/>
          <w:highlight w:val="none"/>
        </w:rPr>
        <w:t xml:space="preserve">、成立不满一年的提供至少一个月财务报</w:t>
      </w:r>
      <w:r>
        <w:rPr>
          <w:rFonts w:hint="eastAsia" w:ascii="仿宋" w:hAnsi="仿宋" w:eastAsia="仿宋" w:cs="仿宋"/>
          <w:color w:val="auto"/>
          <w:sz w:val="28"/>
          <w:szCs w:val="28"/>
          <w:highlight w:val="none"/>
          <w:lang w:val="en-US" w:eastAsia="zh-CN"/>
        </w:rPr>
        <w:t xml:space="preserve">表</w:t>
      </w:r>
      <w:r>
        <w:rPr>
          <w:rFonts w:hint="eastAsia" w:ascii="仿宋" w:hAnsi="仿宋" w:eastAsia="仿宋" w:cs="仿宋"/>
          <w:color w:val="auto"/>
          <w:sz w:val="28"/>
          <w:szCs w:val="28"/>
          <w:highlight w:val="none"/>
        </w:rPr>
        <w:t xml:space="preserve">，或银行出具的资信证明，或财政部门认可的政府采购专业担保机构出具的投标担保函等，或</w:t>
      </w:r>
      <w:r>
        <w:rPr>
          <w:rFonts w:hint="eastAsia" w:ascii="仿宋" w:hAnsi="仿宋" w:eastAsia="仿宋" w:cs="仿宋"/>
          <w:color w:val="auto"/>
          <w:sz w:val="28"/>
          <w:szCs w:val="28"/>
          <w:highlight w:val="none"/>
          <w:lang w:val="en-US" w:eastAsia="zh-CN"/>
        </w:rPr>
        <w:t xml:space="preserve">提供</w:t>
      </w:r>
      <w:r>
        <w:rPr>
          <w:rFonts w:hint="eastAsia" w:ascii="仿宋" w:hAnsi="仿宋" w:eastAsia="仿宋" w:cs="仿宋"/>
          <w:color w:val="auto"/>
          <w:sz w:val="28"/>
          <w:szCs w:val="28"/>
          <w:highlight w:val="none"/>
        </w:rPr>
        <w:t xml:space="preserve">资格承诺函（格式见第六部分）</w:t>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w:t>
      </w:r>
      <w:r>
        <w:rPr>
          <w:rFonts w:hint="eastAsia" w:ascii="仿宋" w:hAnsi="仿宋" w:eastAsia="仿宋" w:cs="仿宋"/>
          <w:b/>
          <w:bCs/>
          <w:color w:val="auto"/>
          <w:sz w:val="32"/>
          <w:szCs w:val="32"/>
          <w:highlight w:val="none"/>
          <w:lang w:val="en-US" w:eastAsia="zh-CN"/>
        </w:rPr>
        <w:t xml:space="preserve">四</w:t>
      </w:r>
      <w:r>
        <w:rPr>
          <w:rFonts w:hint="eastAsia" w:ascii="仿宋" w:hAnsi="仿宋" w:eastAsia="仿宋" w:cs="仿宋"/>
          <w:b/>
          <w:bCs/>
          <w:color w:val="auto"/>
          <w:sz w:val="32"/>
          <w:szCs w:val="32"/>
          <w:highlight w:val="none"/>
        </w:rPr>
        <w:t xml:space="preserve">)履行合同所必需的设备和专业技术能力</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填写下述表格或</w:t>
      </w:r>
      <w:r>
        <w:rPr>
          <w:rFonts w:hint="eastAsia" w:ascii="仿宋" w:hAnsi="仿宋" w:eastAsia="仿宋" w:cs="仿宋"/>
          <w:color w:val="auto"/>
          <w:sz w:val="28"/>
          <w:szCs w:val="28"/>
          <w:highlight w:val="none"/>
          <w:lang w:val="en-US" w:eastAsia="zh-CN"/>
        </w:rPr>
        <w:t xml:space="preserve">提供</w:t>
      </w:r>
      <w:r>
        <w:rPr>
          <w:rFonts w:hint="eastAsia" w:ascii="仿宋" w:hAnsi="仿宋" w:eastAsia="仿宋" w:cs="仿宋"/>
          <w:color w:val="auto"/>
          <w:sz w:val="28"/>
          <w:szCs w:val="28"/>
          <w:highlight w:val="none"/>
        </w:rPr>
        <w:t xml:space="preserve">资格承诺函（见本部分（六）资格承诺函）</w:t>
      </w:r>
      <w:r/>
    </w:p>
    <w:tbl>
      <w:tblPr>
        <w:tblStyle w:val="749"/>
        <w:tblW w:w="99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2235"/>
        <w:gridCol w:w="1845"/>
        <w:gridCol w:w="15"/>
        <w:gridCol w:w="735"/>
        <w:gridCol w:w="750"/>
        <w:gridCol w:w="1027"/>
        <w:gridCol w:w="368"/>
        <w:gridCol w:w="861"/>
        <w:gridCol w:w="1040"/>
      </w:tblGrid>
      <w:tr>
        <w:trPr>
          <w:jc w:val="center"/>
          <w:trHeight w:val="552"/>
        </w:trPr>
        <w:tc>
          <w:tcPr>
            <w:shd w:val="clear" w:color="auto" w:fill="d9d9d9"/>
            <w:tcW w:w="1123" w:type="dxa"/>
            <w:vAlign w:val="center"/>
            <w:textDirection w:val="lrTb"/>
            <w:noWrap w:val="false"/>
          </w:tcPr>
          <w:p>
            <w:pPr>
              <w:pStyle w:val="1019"/>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一</w:t>
            </w:r>
            <w:r/>
          </w:p>
        </w:tc>
        <w:tc>
          <w:tcPr>
            <w:gridSpan w:val="9"/>
            <w:shd w:val="clear" w:color="auto" w:fill="d9d9d9"/>
            <w:tcW w:w="8876" w:type="dxa"/>
            <w:vAlign w:val="center"/>
            <w:textDirection w:val="lrTb"/>
            <w:noWrap w:val="false"/>
          </w:tcPr>
          <w:p>
            <w:pPr>
              <w:pStyle w:val="1019"/>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公司基本信息</w:t>
            </w:r>
            <w:r/>
          </w:p>
        </w:tc>
      </w:tr>
      <w:tr>
        <w:trPr>
          <w:jc w:val="center"/>
          <w:trHeight w:val="552"/>
        </w:trPr>
        <w:tc>
          <w:tcPr>
            <w:tcW w:w="1123"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W w:w="2235"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公司名称</w:t>
            </w:r>
            <w:r/>
          </w:p>
        </w:tc>
        <w:tc>
          <w:tcPr>
            <w:gridSpan w:val="8"/>
            <w:tcW w:w="6641"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52"/>
        </w:trPr>
        <w:tc>
          <w:tcPr>
            <w:tcW w:w="1123"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p>
        </w:tc>
        <w:tc>
          <w:tcPr>
            <w:tcW w:w="2235"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注册资金</w:t>
            </w:r>
            <w:r/>
          </w:p>
        </w:tc>
        <w:tc>
          <w:tcPr>
            <w:gridSpan w:val="2"/>
            <w:tcW w:w="1860"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35"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p>
        </w:tc>
        <w:tc>
          <w:tcPr>
            <w:gridSpan w:val="3"/>
            <w:tcW w:w="2145"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公司地址</w:t>
            </w:r>
            <w:r/>
          </w:p>
        </w:tc>
        <w:tc>
          <w:tcPr>
            <w:gridSpan w:val="2"/>
            <w:tcW w:w="1901"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52"/>
        </w:trPr>
        <w:tc>
          <w:tcPr>
            <w:tcW w:w="1123"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p>
        </w:tc>
        <w:tc>
          <w:tcPr>
            <w:tcW w:w="2235"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从业人数</w:t>
            </w:r>
            <w:r/>
          </w:p>
        </w:tc>
        <w:tc>
          <w:tcPr>
            <w:gridSpan w:val="2"/>
            <w:tcW w:w="1860"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35"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w:t>
            </w:r>
            <w:r/>
          </w:p>
        </w:tc>
        <w:tc>
          <w:tcPr>
            <w:gridSpan w:val="3"/>
            <w:tcW w:w="2145"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w:t>
            </w:r>
            <w:r/>
          </w:p>
        </w:tc>
        <w:tc>
          <w:tcPr>
            <w:gridSpan w:val="2"/>
            <w:tcW w:w="1901"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52"/>
        </w:trPr>
        <w:tc>
          <w:tcPr>
            <w:tcW w:w="1123"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w:t>
            </w:r>
            <w:r/>
          </w:p>
        </w:tc>
        <w:tc>
          <w:tcPr>
            <w:tcW w:w="2235"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开户银行</w:t>
            </w:r>
            <w:r/>
          </w:p>
        </w:tc>
        <w:tc>
          <w:tcPr>
            <w:gridSpan w:val="2"/>
            <w:tcW w:w="1860"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35"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w:t>
            </w:r>
            <w:r/>
          </w:p>
        </w:tc>
        <w:tc>
          <w:tcPr>
            <w:gridSpan w:val="3"/>
            <w:tcW w:w="2145"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账号</w:t>
            </w:r>
            <w:r/>
          </w:p>
        </w:tc>
        <w:tc>
          <w:tcPr>
            <w:gridSpan w:val="2"/>
            <w:tcW w:w="1901"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52"/>
        </w:trPr>
        <w:tc>
          <w:tcPr>
            <w:tcW w:w="1123"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w:t>
            </w:r>
            <w:r/>
          </w:p>
        </w:tc>
        <w:tc>
          <w:tcPr>
            <w:tcW w:w="2235"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项目联系人</w:t>
            </w:r>
            <w:r/>
          </w:p>
        </w:tc>
        <w:tc>
          <w:tcPr>
            <w:gridSpan w:val="2"/>
            <w:tcW w:w="1860"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35"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w:t>
            </w:r>
            <w:r/>
          </w:p>
        </w:tc>
        <w:tc>
          <w:tcPr>
            <w:gridSpan w:val="3"/>
            <w:tcW w:w="2145"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w:t>
            </w:r>
            <w:r/>
          </w:p>
        </w:tc>
        <w:tc>
          <w:tcPr>
            <w:gridSpan w:val="2"/>
            <w:tcW w:w="1901"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52"/>
        </w:trPr>
        <w:tc>
          <w:tcPr>
            <w:shd w:val="clear" w:color="auto" w:fill="d9d9d9"/>
            <w:tcW w:w="1123" w:type="dxa"/>
            <w:vAlign w:val="center"/>
            <w:textDirection w:val="lrTb"/>
            <w:noWrap w:val="false"/>
          </w:tcPr>
          <w:p>
            <w:pPr>
              <w:pStyle w:val="1019"/>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二</w:t>
            </w:r>
            <w:r/>
          </w:p>
        </w:tc>
        <w:tc>
          <w:tcPr>
            <w:gridSpan w:val="9"/>
            <w:shd w:val="clear" w:color="auto" w:fill="d9d9d9"/>
            <w:tcW w:w="8876" w:type="dxa"/>
            <w:vAlign w:val="center"/>
            <w:textDirection w:val="lrTb"/>
            <w:noWrap w:val="false"/>
          </w:tcPr>
          <w:p>
            <w:pPr>
              <w:pStyle w:val="1019"/>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公司财务状况</w:t>
            </w:r>
            <w:r/>
          </w:p>
        </w:tc>
      </w:tr>
      <w:tr>
        <w:trPr>
          <w:jc w:val="center"/>
          <w:trHeight w:val="552"/>
        </w:trPr>
        <w:tc>
          <w:tcPr>
            <w:tcW w:w="1123" w:type="dxa"/>
            <w:vAlign w:val="center"/>
            <w:textDirection w:val="lrTb"/>
            <w:noWrap w:val="false"/>
          </w:tcPr>
          <w:p>
            <w:pPr>
              <w:pStyle w:val="1019"/>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（一）</w:t>
            </w:r>
            <w:r/>
          </w:p>
        </w:tc>
        <w:tc>
          <w:tcPr>
            <w:gridSpan w:val="9"/>
            <w:tcW w:w="8876" w:type="dxa"/>
            <w:vAlign w:val="center"/>
            <w:textDirection w:val="lrTb"/>
            <w:noWrap w:val="false"/>
          </w:tcPr>
          <w:p>
            <w:pPr>
              <w:pStyle w:val="1019"/>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u w:val="none"/>
                <w:lang w:val="en-US" w:eastAsia="zh-CN"/>
              </w:rPr>
              <w:t xml:space="preserve">2025</w:t>
            </w:r>
            <w:r>
              <w:rPr>
                <w:rFonts w:hint="eastAsia" w:ascii="仿宋" w:hAnsi="仿宋" w:eastAsia="仿宋" w:cs="仿宋"/>
                <w:b/>
                <w:color w:val="auto"/>
                <w:sz w:val="28"/>
                <w:szCs w:val="28"/>
                <w:highlight w:val="none"/>
                <w:u w:val="none"/>
              </w:rPr>
              <w:t xml:space="preserve">年</w:t>
            </w:r>
            <w:r>
              <w:rPr>
                <w:rFonts w:hint="eastAsia" w:ascii="仿宋" w:hAnsi="仿宋" w:eastAsia="仿宋" w:cs="仿宋"/>
                <w:b/>
                <w:color w:val="auto"/>
                <w:sz w:val="28"/>
                <w:szCs w:val="28"/>
                <w:highlight w:val="none"/>
              </w:rPr>
              <w:t xml:space="preserve">度财务状况</w:t>
            </w:r>
            <w:r/>
          </w:p>
        </w:tc>
      </w:tr>
      <w:tr>
        <w:trPr>
          <w:jc w:val="center"/>
          <w:trHeight w:val="1095"/>
        </w:trPr>
        <w:tc>
          <w:tcPr>
            <w:tcW w:w="1123"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W w:w="2235"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营业收入（万）：</w:t>
            </w:r>
            <w:r/>
          </w:p>
        </w:tc>
        <w:tc>
          <w:tcPr>
            <w:gridSpan w:val="2"/>
            <w:tcW w:w="1860"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35"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p>
        </w:tc>
        <w:tc>
          <w:tcPr>
            <w:gridSpan w:val="3"/>
            <w:tcW w:w="2145"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利润总额（万）</w:t>
            </w:r>
            <w:r/>
          </w:p>
        </w:tc>
        <w:tc>
          <w:tcPr>
            <w:gridSpan w:val="2"/>
            <w:tcW w:w="1901"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1638"/>
        </w:trPr>
        <w:tc>
          <w:tcPr>
            <w:tcW w:w="1123"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p>
        </w:tc>
        <w:tc>
          <w:tcPr>
            <w:tcW w:w="2235"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年末“固定资产合计”（万）</w:t>
            </w:r>
            <w:r/>
          </w:p>
        </w:tc>
        <w:tc>
          <w:tcPr>
            <w:gridSpan w:val="2"/>
            <w:tcW w:w="1860"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35"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p>
        </w:tc>
        <w:tc>
          <w:tcPr>
            <w:gridSpan w:val="3"/>
            <w:tcW w:w="2145"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年末“流动资产”余额（万）</w:t>
            </w:r>
            <w:r/>
          </w:p>
        </w:tc>
        <w:tc>
          <w:tcPr>
            <w:gridSpan w:val="2"/>
            <w:tcW w:w="1901"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1638"/>
        </w:trPr>
        <w:tc>
          <w:tcPr>
            <w:tcW w:w="1123"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w:t>
            </w:r>
            <w:r/>
          </w:p>
        </w:tc>
        <w:tc>
          <w:tcPr>
            <w:tcW w:w="2235"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年末“短期负债”余额（万）</w:t>
            </w:r>
            <w:r/>
          </w:p>
        </w:tc>
        <w:tc>
          <w:tcPr>
            <w:gridSpan w:val="2"/>
            <w:tcW w:w="1860"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35"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w:t>
            </w:r>
            <w:r/>
          </w:p>
        </w:tc>
        <w:tc>
          <w:tcPr>
            <w:gridSpan w:val="3"/>
            <w:tcW w:w="2145"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年末“长期负债”余额（万）</w:t>
            </w:r>
            <w:r/>
          </w:p>
        </w:tc>
        <w:tc>
          <w:tcPr>
            <w:gridSpan w:val="2"/>
            <w:tcW w:w="1901"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1638"/>
        </w:trPr>
        <w:tc>
          <w:tcPr>
            <w:tcW w:w="1123"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w:t>
            </w:r>
            <w:r/>
          </w:p>
        </w:tc>
        <w:tc>
          <w:tcPr>
            <w:tcW w:w="2235"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年末“资产总计”余额（万）</w:t>
            </w:r>
            <w:r/>
          </w:p>
        </w:tc>
        <w:tc>
          <w:tcPr>
            <w:gridSpan w:val="2"/>
            <w:tcW w:w="1860"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35"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w:t>
            </w:r>
            <w:r/>
          </w:p>
        </w:tc>
        <w:tc>
          <w:tcPr>
            <w:gridSpan w:val="3"/>
            <w:tcW w:w="2145"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年末“货币资金”余额（万）</w:t>
            </w:r>
            <w:r/>
          </w:p>
        </w:tc>
        <w:tc>
          <w:tcPr>
            <w:gridSpan w:val="2"/>
            <w:tcW w:w="1901"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55"/>
        </w:trPr>
        <w:tc>
          <w:tcPr>
            <w:shd w:val="clear" w:color="auto" w:fill="d9d9d9"/>
            <w:tcW w:w="1123" w:type="dxa"/>
            <w:vAlign w:val="center"/>
            <w:textDirection w:val="lrTb"/>
            <w:noWrap w:val="false"/>
          </w:tcPr>
          <w:p>
            <w:pPr>
              <w:pStyle w:val="1019"/>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三</w:t>
            </w:r>
            <w:r/>
          </w:p>
        </w:tc>
        <w:tc>
          <w:tcPr>
            <w:gridSpan w:val="9"/>
            <w:shd w:val="clear" w:color="auto" w:fill="d9d9d9"/>
            <w:tcW w:w="8876" w:type="dxa"/>
            <w:vAlign w:val="center"/>
            <w:textDirection w:val="lrTb"/>
            <w:noWrap w:val="false"/>
          </w:tcPr>
          <w:p>
            <w:pPr>
              <w:pStyle w:val="1019"/>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eastAsia="zh-CN"/>
              </w:rPr>
              <w:t xml:space="preserve">供应商</w:t>
            </w:r>
            <w:r>
              <w:rPr>
                <w:rFonts w:hint="eastAsia" w:ascii="仿宋" w:hAnsi="仿宋" w:eastAsia="仿宋" w:cs="仿宋"/>
                <w:b/>
                <w:color w:val="auto"/>
                <w:sz w:val="28"/>
                <w:szCs w:val="28"/>
                <w:highlight w:val="none"/>
              </w:rPr>
              <w:t xml:space="preserve">其他信息</w:t>
            </w:r>
            <w:r/>
          </w:p>
        </w:tc>
      </w:tr>
      <w:tr>
        <w:trPr>
          <w:jc w:val="center"/>
          <w:trHeight w:val="1638"/>
        </w:trPr>
        <w:tc>
          <w:tcPr>
            <w:tcW w:w="1123"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w:t>
            </w:r>
            <w:r/>
          </w:p>
        </w:tc>
        <w:tc>
          <w:tcPr>
            <w:tcW w:w="2235"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公司取得的相关资质及等级：</w:t>
            </w:r>
            <w:r/>
          </w:p>
        </w:tc>
        <w:tc>
          <w:tcPr>
            <w:gridSpan w:val="8"/>
            <w:tcW w:w="6641"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1638"/>
        </w:trPr>
        <w:tc>
          <w:tcPr>
            <w:tcW w:w="1123"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w:t>
            </w:r>
            <w:r/>
          </w:p>
        </w:tc>
        <w:tc>
          <w:tcPr>
            <w:tcW w:w="2235"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公司</w:t>
            </w:r>
            <w:r>
              <w:rPr>
                <w:rFonts w:hint="eastAsia" w:ascii="仿宋" w:hAnsi="仿宋" w:eastAsia="仿宋" w:cs="仿宋"/>
                <w:b w:val="0"/>
                <w:bCs/>
                <w:color w:val="auto"/>
                <w:sz w:val="28"/>
                <w:szCs w:val="28"/>
                <w:highlight w:val="none"/>
                <w:u w:val="none"/>
                <w:lang w:val="en-US" w:eastAsia="zh-CN"/>
              </w:rPr>
              <w:t xml:space="preserve">近2023年</w:t>
            </w:r>
            <w:r>
              <w:rPr>
                <w:rFonts w:hint="eastAsia" w:ascii="仿宋" w:hAnsi="仿宋" w:eastAsia="仿宋" w:cs="仿宋"/>
                <w:color w:val="auto"/>
                <w:sz w:val="28"/>
                <w:szCs w:val="28"/>
                <w:highlight w:val="none"/>
              </w:rPr>
              <w:t xml:space="preserve">度后获得的荣誉及表彰情况</w:t>
            </w:r>
            <w:r>
              <w:rPr>
                <w:rFonts w:hint="eastAsia" w:ascii="仿宋" w:hAnsi="仿宋" w:eastAsia="仿宋" w:cs="仿宋"/>
                <w:color w:val="auto"/>
                <w:sz w:val="28"/>
                <w:szCs w:val="28"/>
                <w:highlight w:val="none"/>
                <w:lang w:eastAsia="zh-CN"/>
              </w:rPr>
              <w:t xml:space="preserve">：</w:t>
            </w:r>
            <w:r/>
          </w:p>
        </w:tc>
        <w:tc>
          <w:tcPr>
            <w:gridSpan w:val="8"/>
            <w:tcW w:w="6641" w:type="dxa"/>
            <w:vAlign w:val="center"/>
            <w:textDirection w:val="lrTb"/>
            <w:noWrap w:val="false"/>
          </w:tcPr>
          <w:p>
            <w:pPr>
              <w:pStyle w:val="1019"/>
              <w:ind w:firstLine="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565"/>
        </w:trPr>
        <w:tc>
          <w:tcPr>
            <w:shd w:val="clear" w:color="auto" w:fill="bfbfbf"/>
            <w:tcW w:w="1123" w:type="dxa"/>
            <w:vAlign w:val="center"/>
            <w:textDirection w:val="lrTb"/>
            <w:noWrap w:val="false"/>
          </w:tcPr>
          <w:p>
            <w:pPr>
              <w:pStyle w:val="1019"/>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四</w:t>
            </w:r>
            <w:r/>
          </w:p>
        </w:tc>
        <w:tc>
          <w:tcPr>
            <w:gridSpan w:val="9"/>
            <w:shd w:val="clear" w:color="auto" w:fill="bfbfbf"/>
            <w:tcW w:w="8876" w:type="dxa"/>
            <w:vAlign w:val="center"/>
            <w:textDirection w:val="lrTb"/>
            <w:noWrap w:val="false"/>
          </w:tcPr>
          <w:p>
            <w:pPr>
              <w:pStyle w:val="1019"/>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提供本项目服务所必须的专业设备一览表 </w:t>
            </w:r>
            <w:r/>
          </w:p>
        </w:tc>
      </w:tr>
      <w:tr>
        <w:trPr>
          <w:jc w:val="center"/>
          <w:trHeight w:val="1095"/>
        </w:trPr>
        <w:tc>
          <w:tcPr>
            <w:shd w:val="clear" w:color="auto" w:fill="ffffff"/>
            <w:tcW w:w="1123" w:type="dxa"/>
            <w:vAlign w:val="center"/>
            <w:textDirection w:val="lrTb"/>
            <w:noWrap w:val="false"/>
          </w:tcPr>
          <w:p>
            <w:pPr>
              <w:pStyle w:val="1019"/>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序号</w:t>
            </w:r>
            <w:r/>
          </w:p>
        </w:tc>
        <w:tc>
          <w:tcPr>
            <w:gridSpan w:val="2"/>
            <w:shd w:val="clear" w:color="auto" w:fill="ffffff"/>
            <w:tcW w:w="4080" w:type="dxa"/>
            <w:vAlign w:val="center"/>
            <w:textDirection w:val="lrTb"/>
            <w:noWrap w:val="false"/>
          </w:tcPr>
          <w:p>
            <w:pPr>
              <w:pStyle w:val="1019"/>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品牌、型号及主要参数配置简述</w:t>
            </w:r>
            <w:r/>
          </w:p>
        </w:tc>
        <w:tc>
          <w:tcPr>
            <w:gridSpan w:val="3"/>
            <w:shd w:val="clear" w:color="auto" w:fill="ffffff"/>
            <w:tcW w:w="1500" w:type="dxa"/>
            <w:vAlign w:val="center"/>
            <w:textDirection w:val="lrTb"/>
            <w:noWrap w:val="false"/>
          </w:tcPr>
          <w:p>
            <w:pPr>
              <w:pStyle w:val="1019"/>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购置年份</w:t>
            </w:r>
            <w:r/>
          </w:p>
        </w:tc>
        <w:tc>
          <w:tcPr>
            <w:shd w:val="clear" w:color="auto" w:fill="ffffff"/>
            <w:tcW w:w="1027" w:type="dxa"/>
            <w:vAlign w:val="center"/>
            <w:textDirection w:val="lrTb"/>
            <w:noWrap w:val="false"/>
          </w:tcPr>
          <w:p>
            <w:pPr>
              <w:pStyle w:val="1019"/>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价格</w:t>
            </w:r>
            <w:r/>
          </w:p>
        </w:tc>
        <w:tc>
          <w:tcPr>
            <w:gridSpan w:val="2"/>
            <w:shd w:val="clear" w:color="auto" w:fill="ffffff"/>
            <w:tcW w:w="1229" w:type="dxa"/>
            <w:vAlign w:val="center"/>
            <w:textDirection w:val="lrTb"/>
            <w:noWrap w:val="false"/>
          </w:tcPr>
          <w:p>
            <w:pPr>
              <w:pStyle w:val="1019"/>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数量</w:t>
            </w:r>
            <w:r/>
          </w:p>
        </w:tc>
        <w:tc>
          <w:tcPr>
            <w:shd w:val="clear" w:color="auto" w:fill="ffffff"/>
            <w:tcW w:w="1040" w:type="dxa"/>
            <w:vAlign w:val="center"/>
            <w:textDirection w:val="lrTb"/>
            <w:noWrap w:val="false"/>
          </w:tcPr>
          <w:p>
            <w:pPr>
              <w:pStyle w:val="1019"/>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用途</w:t>
            </w:r>
            <w:r/>
          </w:p>
        </w:tc>
      </w:tr>
      <w:tr>
        <w:trPr>
          <w:jc w:val="center"/>
          <w:trHeight w:val="552"/>
        </w:trPr>
        <w:tc>
          <w:tcPr>
            <w:shd w:val="clear" w:color="auto" w:fill="ffffff"/>
            <w:tcW w:w="1123" w:type="dxa"/>
            <w:vAlign w:val="center"/>
            <w:textDirection w:val="lrTb"/>
            <w:noWrap w:val="false"/>
          </w:tcPr>
          <w:p>
            <w:pPr>
              <w:pStyle w:val="1019"/>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1</w:t>
            </w:r>
            <w:r/>
          </w:p>
        </w:tc>
        <w:tc>
          <w:tcPr>
            <w:gridSpan w:val="2"/>
            <w:shd w:val="clear" w:color="auto" w:fill="ffffff"/>
            <w:tcW w:w="4080" w:type="dxa"/>
            <w:vAlign w:val="center"/>
            <w:textDirection w:val="lrTb"/>
            <w:noWrap w:val="false"/>
          </w:tcPr>
          <w:p>
            <w:pPr>
              <w:pStyle w:val="1019"/>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c>
          <w:tcPr>
            <w:gridSpan w:val="3"/>
            <w:shd w:val="clear" w:color="auto" w:fill="ffffff"/>
            <w:tcW w:w="1500" w:type="dxa"/>
            <w:vAlign w:val="center"/>
            <w:textDirection w:val="lrTb"/>
            <w:noWrap w:val="false"/>
          </w:tcPr>
          <w:p>
            <w:pPr>
              <w:pStyle w:val="1019"/>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c>
          <w:tcPr>
            <w:shd w:val="clear" w:color="auto" w:fill="ffffff"/>
            <w:tcW w:w="1027" w:type="dxa"/>
            <w:vAlign w:val="center"/>
            <w:textDirection w:val="lrTb"/>
            <w:noWrap w:val="false"/>
          </w:tcPr>
          <w:p>
            <w:pPr>
              <w:pStyle w:val="1019"/>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c>
          <w:tcPr>
            <w:gridSpan w:val="2"/>
            <w:shd w:val="clear" w:color="auto" w:fill="ffffff"/>
            <w:tcW w:w="1229" w:type="dxa"/>
            <w:vAlign w:val="center"/>
            <w:textDirection w:val="lrTb"/>
            <w:noWrap w:val="false"/>
          </w:tcPr>
          <w:p>
            <w:pPr>
              <w:pStyle w:val="1019"/>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c>
          <w:tcPr>
            <w:shd w:val="clear" w:color="auto" w:fill="ffffff"/>
            <w:tcW w:w="1040" w:type="dxa"/>
            <w:vAlign w:val="center"/>
            <w:textDirection w:val="lrTb"/>
            <w:noWrap w:val="false"/>
          </w:tcPr>
          <w:p>
            <w:pPr>
              <w:pStyle w:val="1019"/>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r>
      <w:tr>
        <w:trPr>
          <w:jc w:val="center"/>
          <w:trHeight w:val="554"/>
        </w:trPr>
        <w:tc>
          <w:tcPr>
            <w:shd w:val="clear" w:color="auto" w:fill="ffffff"/>
            <w:tcW w:w="1123" w:type="dxa"/>
            <w:vAlign w:val="center"/>
            <w:textDirection w:val="lrTb"/>
            <w:noWrap w:val="false"/>
          </w:tcPr>
          <w:p>
            <w:pPr>
              <w:pStyle w:val="1019"/>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2</w:t>
            </w:r>
            <w:r/>
          </w:p>
        </w:tc>
        <w:tc>
          <w:tcPr>
            <w:gridSpan w:val="2"/>
            <w:shd w:val="clear" w:color="auto" w:fill="ffffff"/>
            <w:tcW w:w="4080" w:type="dxa"/>
            <w:vAlign w:val="center"/>
            <w:textDirection w:val="lrTb"/>
            <w:noWrap w:val="false"/>
          </w:tcPr>
          <w:p>
            <w:pPr>
              <w:pStyle w:val="1019"/>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c>
          <w:tcPr>
            <w:gridSpan w:val="3"/>
            <w:shd w:val="clear" w:color="auto" w:fill="ffffff"/>
            <w:tcW w:w="1500" w:type="dxa"/>
            <w:vAlign w:val="center"/>
            <w:textDirection w:val="lrTb"/>
            <w:noWrap w:val="false"/>
          </w:tcPr>
          <w:p>
            <w:pPr>
              <w:pStyle w:val="1019"/>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c>
          <w:tcPr>
            <w:shd w:val="clear" w:color="auto" w:fill="ffffff"/>
            <w:tcW w:w="1027" w:type="dxa"/>
            <w:vAlign w:val="center"/>
            <w:textDirection w:val="lrTb"/>
            <w:noWrap w:val="false"/>
          </w:tcPr>
          <w:p>
            <w:pPr>
              <w:pStyle w:val="1019"/>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c>
          <w:tcPr>
            <w:gridSpan w:val="2"/>
            <w:shd w:val="clear" w:color="auto" w:fill="ffffff"/>
            <w:tcW w:w="1229" w:type="dxa"/>
            <w:vAlign w:val="center"/>
            <w:textDirection w:val="lrTb"/>
            <w:noWrap w:val="false"/>
          </w:tcPr>
          <w:p>
            <w:pPr>
              <w:pStyle w:val="1019"/>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c>
          <w:tcPr>
            <w:shd w:val="clear" w:color="auto" w:fill="ffffff"/>
            <w:tcW w:w="1040" w:type="dxa"/>
            <w:vAlign w:val="center"/>
            <w:textDirection w:val="lrTb"/>
            <w:noWrap w:val="false"/>
          </w:tcPr>
          <w:p>
            <w:pPr>
              <w:pStyle w:val="1019"/>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r>
      <w:tr>
        <w:trPr>
          <w:jc w:val="center"/>
          <w:trHeight w:val="568"/>
        </w:trPr>
        <w:tc>
          <w:tcPr>
            <w:shd w:val="clear" w:color="auto" w:fill="ffffff"/>
            <w:tcW w:w="1123" w:type="dxa"/>
            <w:vAlign w:val="center"/>
            <w:textDirection w:val="lrTb"/>
            <w:noWrap w:val="false"/>
          </w:tcPr>
          <w:p>
            <w:pPr>
              <w:pStyle w:val="1019"/>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3</w:t>
            </w:r>
            <w:r/>
          </w:p>
        </w:tc>
        <w:tc>
          <w:tcPr>
            <w:gridSpan w:val="2"/>
            <w:shd w:val="clear" w:color="auto" w:fill="ffffff"/>
            <w:tcW w:w="4080" w:type="dxa"/>
            <w:vAlign w:val="center"/>
            <w:textDirection w:val="lrTb"/>
            <w:noWrap w:val="false"/>
          </w:tcPr>
          <w:p>
            <w:pPr>
              <w:pStyle w:val="1019"/>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c>
          <w:tcPr>
            <w:gridSpan w:val="3"/>
            <w:shd w:val="clear" w:color="auto" w:fill="ffffff"/>
            <w:tcW w:w="1500" w:type="dxa"/>
            <w:vAlign w:val="center"/>
            <w:textDirection w:val="lrTb"/>
            <w:noWrap w:val="false"/>
          </w:tcPr>
          <w:p>
            <w:pPr>
              <w:pStyle w:val="1019"/>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c>
          <w:tcPr>
            <w:shd w:val="clear" w:color="auto" w:fill="ffffff"/>
            <w:tcW w:w="1027" w:type="dxa"/>
            <w:vAlign w:val="center"/>
            <w:textDirection w:val="lrTb"/>
            <w:noWrap w:val="false"/>
          </w:tcPr>
          <w:p>
            <w:pPr>
              <w:pStyle w:val="1019"/>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c>
          <w:tcPr>
            <w:gridSpan w:val="2"/>
            <w:shd w:val="clear" w:color="auto" w:fill="ffffff"/>
            <w:tcW w:w="1229" w:type="dxa"/>
            <w:vAlign w:val="center"/>
            <w:textDirection w:val="lrTb"/>
            <w:noWrap w:val="false"/>
          </w:tcPr>
          <w:p>
            <w:pPr>
              <w:pStyle w:val="1019"/>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c>
          <w:tcPr>
            <w:shd w:val="clear" w:color="auto" w:fill="ffffff"/>
            <w:tcW w:w="1040" w:type="dxa"/>
            <w:vAlign w:val="center"/>
            <w:textDirection w:val="lrTb"/>
            <w:noWrap w:val="false"/>
          </w:tcPr>
          <w:p>
            <w:pPr>
              <w:pStyle w:val="1019"/>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r>
      <w:tr>
        <w:trPr>
          <w:jc w:val="center"/>
          <w:trHeight w:val="561"/>
        </w:trPr>
        <w:tc>
          <w:tcPr>
            <w:shd w:val="clear" w:color="auto" w:fill="ffffff"/>
            <w:tcW w:w="1123" w:type="dxa"/>
            <w:vAlign w:val="center"/>
            <w:textDirection w:val="lrTb"/>
            <w:noWrap w:val="false"/>
          </w:tcPr>
          <w:p>
            <w:pPr>
              <w:pStyle w:val="1019"/>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w:t>
            </w:r>
            <w:r/>
          </w:p>
        </w:tc>
        <w:tc>
          <w:tcPr>
            <w:gridSpan w:val="2"/>
            <w:shd w:val="clear" w:color="auto" w:fill="ffffff"/>
            <w:tcW w:w="4080" w:type="dxa"/>
            <w:vAlign w:val="center"/>
            <w:textDirection w:val="lrTb"/>
            <w:noWrap w:val="false"/>
          </w:tcPr>
          <w:p>
            <w:pPr>
              <w:pStyle w:val="1019"/>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c>
          <w:tcPr>
            <w:gridSpan w:val="3"/>
            <w:shd w:val="clear" w:color="auto" w:fill="ffffff"/>
            <w:tcW w:w="1500" w:type="dxa"/>
            <w:vAlign w:val="center"/>
            <w:textDirection w:val="lrTb"/>
            <w:noWrap w:val="false"/>
          </w:tcPr>
          <w:p>
            <w:pPr>
              <w:pStyle w:val="1019"/>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c>
          <w:tcPr>
            <w:shd w:val="clear" w:color="auto" w:fill="ffffff"/>
            <w:tcW w:w="1027" w:type="dxa"/>
            <w:vAlign w:val="center"/>
            <w:textDirection w:val="lrTb"/>
            <w:noWrap w:val="false"/>
          </w:tcPr>
          <w:p>
            <w:pPr>
              <w:pStyle w:val="1019"/>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c>
          <w:tcPr>
            <w:gridSpan w:val="2"/>
            <w:shd w:val="clear" w:color="auto" w:fill="ffffff"/>
            <w:tcW w:w="1229" w:type="dxa"/>
            <w:vAlign w:val="center"/>
            <w:textDirection w:val="lrTb"/>
            <w:noWrap w:val="false"/>
          </w:tcPr>
          <w:p>
            <w:pPr>
              <w:pStyle w:val="1019"/>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c>
          <w:tcPr>
            <w:shd w:val="clear" w:color="auto" w:fill="ffffff"/>
            <w:tcW w:w="1040" w:type="dxa"/>
            <w:vAlign w:val="center"/>
            <w:textDirection w:val="lrTb"/>
            <w:noWrap w:val="false"/>
          </w:tcPr>
          <w:p>
            <w:pPr>
              <w:pStyle w:val="1019"/>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c>
      </w:tr>
      <w:tr>
        <w:trPr>
          <w:jc w:val="center"/>
          <w:trHeight w:val="583"/>
        </w:trPr>
        <w:tc>
          <w:tcPr>
            <w:shd w:val="clear" w:color="auto" w:fill="bfbfbf"/>
            <w:tcW w:w="1123" w:type="dxa"/>
            <w:vAlign w:val="center"/>
            <w:textDirection w:val="lrTb"/>
            <w:noWrap w:val="false"/>
          </w:tcPr>
          <w:p>
            <w:pPr>
              <w:pStyle w:val="1019"/>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五</w:t>
            </w:r>
            <w:r/>
          </w:p>
        </w:tc>
        <w:tc>
          <w:tcPr>
            <w:gridSpan w:val="9"/>
            <w:shd w:val="clear" w:color="auto" w:fill="bfbfbf"/>
            <w:tcW w:w="8876" w:type="dxa"/>
            <w:vAlign w:val="center"/>
            <w:textDirection w:val="lrTb"/>
            <w:noWrap w:val="false"/>
          </w:tcPr>
          <w:p>
            <w:pPr>
              <w:pStyle w:val="1019"/>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提供本项目服务所必须的专业技术能力</w:t>
            </w:r>
            <w:r/>
          </w:p>
        </w:tc>
      </w:tr>
      <w:tr>
        <w:trPr>
          <w:jc w:val="center"/>
          <w:trHeight w:val="1345"/>
        </w:trPr>
        <w:tc>
          <w:tcPr>
            <w:gridSpan w:val="10"/>
            <w:shd w:val="clear" w:color="auto" w:fill="ffffff"/>
            <w:tcW w:w="9999" w:type="dxa"/>
            <w:vAlign w:val="center"/>
            <w:textDirection w:val="lrTb"/>
            <w:noWrap w:val="false"/>
          </w:tcPr>
          <w:p>
            <w:pPr>
              <w:pStyle w:val="1019"/>
              <w:ind w:firstLine="0"/>
              <w:jc w:val="cente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 </w:t>
            </w:r>
            <w:r/>
          </w:p>
        </w:tc>
      </w:tr>
    </w:tbl>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w:t>
      </w:r>
      <w:r>
        <w:rPr>
          <w:rFonts w:hint="eastAsia" w:ascii="仿宋" w:hAnsi="仿宋" w:eastAsia="仿宋" w:cs="仿宋"/>
          <w:b/>
          <w:bCs/>
          <w:color w:val="auto"/>
          <w:sz w:val="32"/>
          <w:szCs w:val="32"/>
          <w:highlight w:val="none"/>
          <w:lang w:val="en-US" w:eastAsia="zh-CN"/>
        </w:rPr>
        <w:t xml:space="preserve">五</w:t>
      </w:r>
      <w:r>
        <w:rPr>
          <w:rFonts w:hint="eastAsia" w:ascii="仿宋" w:hAnsi="仿宋" w:eastAsia="仿宋" w:cs="仿宋"/>
          <w:b/>
          <w:bCs/>
          <w:color w:val="auto"/>
          <w:sz w:val="32"/>
          <w:szCs w:val="32"/>
          <w:highlight w:val="none"/>
        </w:rPr>
        <w:t xml:space="preserve">)依法缴纳税收和社会保障资金的良好记录</w:t>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b w:val="0"/>
          <w:bCs/>
          <w:color w:val="auto"/>
          <w:sz w:val="28"/>
          <w:szCs w:val="28"/>
          <w:highlight w:val="none"/>
        </w:rPr>
        <w:t xml:space="preserve">提供参加本次政府采购活动前半年内</w:t>
      </w:r>
      <w:r>
        <w:rPr>
          <w:rFonts w:hint="eastAsia" w:ascii="仿宋" w:hAnsi="仿宋" w:eastAsia="仿宋" w:cs="仿宋"/>
          <w:b w:val="0"/>
          <w:bCs/>
          <w:color w:val="auto"/>
          <w:sz w:val="28"/>
          <w:szCs w:val="28"/>
          <w:highlight w:val="none"/>
          <w:lang w:val="en-US" w:eastAsia="zh-CN"/>
        </w:rPr>
        <w:t xml:space="preserve">任意</w:t>
      </w:r>
      <w:r>
        <w:rPr>
          <w:rFonts w:hint="eastAsia" w:ascii="仿宋" w:hAnsi="仿宋" w:eastAsia="仿宋" w:cs="仿宋"/>
          <w:b w:val="0"/>
          <w:bCs/>
          <w:color w:val="auto"/>
          <w:sz w:val="28"/>
          <w:szCs w:val="28"/>
          <w:highlight w:val="none"/>
        </w:rPr>
        <w:t xml:space="preserve">一个月依法缴纳税收和社会保险的凭据或</w:t>
      </w:r>
      <w:r>
        <w:rPr>
          <w:rFonts w:hint="eastAsia" w:ascii="仿宋" w:hAnsi="仿宋" w:eastAsia="仿宋" w:cs="仿宋"/>
          <w:color w:val="auto"/>
          <w:sz w:val="28"/>
          <w:szCs w:val="28"/>
          <w:highlight w:val="none"/>
          <w:lang w:val="en-US" w:eastAsia="zh-CN"/>
        </w:rPr>
        <w:t xml:space="preserve">提供</w:t>
      </w:r>
      <w:r>
        <w:rPr>
          <w:rFonts w:hint="eastAsia" w:ascii="仿宋" w:hAnsi="仿宋" w:eastAsia="仿宋" w:cs="仿宋"/>
          <w:b w:val="0"/>
          <w:bCs/>
          <w:color w:val="auto"/>
          <w:sz w:val="28"/>
          <w:szCs w:val="28"/>
          <w:highlight w:val="none"/>
        </w:rPr>
        <w:t xml:space="preserve">资格承诺函（格式见第六部分）</w:t>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w:t>
      </w:r>
      <w:r>
        <w:rPr>
          <w:rFonts w:hint="eastAsia" w:ascii="仿宋" w:hAnsi="仿宋" w:eastAsia="仿宋" w:cs="仿宋"/>
          <w:b/>
          <w:bCs/>
          <w:color w:val="auto"/>
          <w:sz w:val="32"/>
          <w:szCs w:val="32"/>
          <w:highlight w:val="none"/>
          <w:lang w:val="en-US" w:eastAsia="zh-CN"/>
        </w:rPr>
        <w:t xml:space="preserve">六</w:t>
      </w:r>
      <w:r>
        <w:rPr>
          <w:rFonts w:hint="eastAsia" w:ascii="仿宋" w:hAnsi="仿宋" w:eastAsia="仿宋" w:cs="仿宋"/>
          <w:b/>
          <w:bCs/>
          <w:color w:val="auto"/>
          <w:sz w:val="32"/>
          <w:szCs w:val="32"/>
          <w:highlight w:val="none"/>
        </w:rPr>
        <w:t xml:space="preserve">）参加政府采购活动前三年内在经营活动中没有重大违法记录</w:t>
      </w:r>
      <w:r/>
    </w:p>
    <w:p>
      <w:pPr>
        <w:pStyle w:val="935"/>
        <w:ind w:firstLine="56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见磋商承诺函或提供资格承诺函（格式见第六部分）</w:t>
      </w:r>
      <w:r/>
    </w:p>
    <w:p>
      <w:pPr>
        <w:pStyle w:val="935"/>
        <w:ind w:firstLine="56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935"/>
        <w:ind w:firstLine="643"/>
        <w:jc w:val="center"/>
        <w:spacing w:line="360" w:lineRule="auto"/>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32"/>
          <w:szCs w:val="32"/>
          <w:highlight w:val="none"/>
          <w:lang w:val="en-US" w:eastAsia="zh-CN"/>
        </w:rPr>
        <w:t xml:space="preserve">（七</w:t>
      </w:r>
      <w:r>
        <w:rPr>
          <w:rFonts w:hint="eastAsia" w:ascii="仿宋" w:hAnsi="仿宋" w:eastAsia="仿宋" w:cs="仿宋"/>
          <w:b/>
          <w:bCs/>
          <w:color w:val="auto"/>
          <w:sz w:val="32"/>
          <w:szCs w:val="32"/>
          <w:highlight w:val="none"/>
          <w:lang w:eastAsia="zh-CN"/>
        </w:rPr>
        <w:t xml:space="preserve">）</w:t>
      </w:r>
      <w:r>
        <w:rPr>
          <w:rFonts w:hint="eastAsia" w:ascii="仿宋" w:hAnsi="仿宋" w:eastAsia="仿宋" w:cs="仿宋"/>
          <w:b/>
          <w:bCs/>
          <w:color w:val="auto"/>
          <w:sz w:val="32"/>
          <w:szCs w:val="32"/>
          <w:highlight w:val="none"/>
        </w:rPr>
        <w:t xml:space="preserve">法律、行政法规规定的其他条件</w:t>
      </w:r>
      <w:r/>
    </w:p>
    <w:p>
      <w:pPr>
        <w:pStyle w:val="935"/>
        <w:ind w:firstLine="562"/>
        <w:jc w:val="center"/>
        <w:spacing w:line="360" w:lineRule="auto"/>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r>
      <w:r/>
    </w:p>
    <w:p>
      <w:pPr>
        <w:pStyle w:val="937"/>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w:t>
      </w:r>
      <w:r>
        <w:rPr>
          <w:rFonts w:hint="eastAsia" w:ascii="仿宋" w:hAnsi="仿宋" w:eastAsia="仿宋" w:cs="仿宋"/>
          <w:b/>
          <w:bCs/>
          <w:color w:val="auto"/>
          <w:sz w:val="32"/>
          <w:szCs w:val="32"/>
          <w:highlight w:val="none"/>
          <w:lang w:val="en-US" w:eastAsia="zh-CN"/>
        </w:rPr>
        <w:t xml:space="preserve">八</w:t>
      </w:r>
      <w:r>
        <w:rPr>
          <w:rFonts w:hint="eastAsia" w:ascii="仿宋" w:hAnsi="仿宋" w:eastAsia="仿宋" w:cs="仿宋"/>
          <w:b/>
          <w:bCs/>
          <w:color w:val="auto"/>
          <w:sz w:val="32"/>
          <w:szCs w:val="32"/>
          <w:highlight w:val="none"/>
        </w:rPr>
        <w:t xml:space="preserve">)落实政府采购政策需满足的资格要求</w:t>
      </w:r>
      <w:r/>
    </w:p>
    <w:p>
      <w:pPr>
        <w:jc w:val="center"/>
        <w:spacing w:line="360" w:lineRule="auto"/>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8"/>
          <w:szCs w:val="28"/>
          <w:highlight w:val="none"/>
          <w:lang w:eastAsia="zh-CN"/>
        </w:rPr>
        <w:t xml:space="preserve">本项目专门面向中小微企业，</w:t>
      </w:r>
      <w:r>
        <w:rPr>
          <w:rFonts w:hint="eastAsia" w:ascii="仿宋" w:hAnsi="仿宋" w:eastAsia="仿宋" w:cs="仿宋"/>
          <w:color w:val="auto"/>
          <w:sz w:val="28"/>
          <w:szCs w:val="28"/>
          <w:highlight w:val="none"/>
          <w:lang w:val="en-US" w:eastAsia="zh-CN"/>
        </w:rPr>
        <w:t xml:space="preserve">工程</w:t>
      </w:r>
      <w:r>
        <w:rPr>
          <w:rFonts w:hint="eastAsia" w:ascii="仿宋" w:hAnsi="仿宋" w:eastAsia="仿宋" w:cs="仿宋"/>
          <w:color w:val="auto"/>
          <w:sz w:val="28"/>
          <w:szCs w:val="28"/>
          <w:highlight w:val="none"/>
          <w:lang w:eastAsia="zh-CN"/>
        </w:rPr>
        <w:t xml:space="preserve">全部由符合政策要求的中小企业承接，提供中小企业声明函。</w:t>
      </w:r>
      <w:r>
        <w:rPr>
          <w:rFonts w:hint="eastAsia" w:ascii="仿宋" w:hAnsi="仿宋" w:eastAsia="仿宋" w:cs="仿宋"/>
          <w:color w:val="auto"/>
          <w:sz w:val="28"/>
          <w:szCs w:val="28"/>
          <w:highlight w:val="none"/>
          <w:lang w:val="en-US" w:eastAsia="zh-CN" w:bidi="ar-SA"/>
        </w:rPr>
        <w:t xml:space="preserve">（格式见第六部分）</w:t>
      </w:r>
      <w:r/>
    </w:p>
    <w:p>
      <w:pPr>
        <w:pStyle w:val="740"/>
        <w:rPr>
          <w:rFonts w:hint="eastAsia"/>
          <w:color w:val="auto"/>
          <w:highlight w:val="none"/>
        </w:rPr>
      </w:pPr>
      <w:r>
        <w:rPr>
          <w:rFonts w:hint="eastAsia"/>
          <w:color w:val="auto"/>
          <w:highlight w:val="none"/>
        </w:rPr>
      </w:r>
      <w:r/>
    </w:p>
    <w:p>
      <w:pPr>
        <w:pStyle w:val="937"/>
        <w:numPr>
          <w:ilvl w:val="0"/>
          <w:numId w:val="0"/>
        </w:numPr>
        <w:ind w:right="320"/>
        <w:jc w:val="center"/>
        <w:spacing w:line="360" w:lineRule="auto"/>
        <w:rPr>
          <w:rFonts w:hint="eastAsia" w:ascii="仿宋" w:hAnsi="仿宋" w:eastAsia="仿宋" w:cs="仿宋"/>
          <w:b/>
          <w:bCs w:val="0"/>
          <w:color w:val="auto"/>
          <w:sz w:val="32"/>
          <w:szCs w:val="32"/>
          <w:highlight w:val="none"/>
          <w:lang w:val="en-US" w:eastAsia="zh-CN"/>
        </w:rPr>
      </w:pPr>
      <w:r>
        <w:rPr>
          <w:rFonts w:hint="eastAsia" w:ascii="仿宋" w:hAnsi="仿宋" w:eastAsia="仿宋" w:cs="仿宋"/>
          <w:b/>
          <w:bCs w:val="0"/>
          <w:color w:val="auto"/>
          <w:sz w:val="32"/>
          <w:szCs w:val="32"/>
          <w:highlight w:val="none"/>
        </w:rPr>
        <w:t xml:space="preserve">（</w:t>
      </w:r>
      <w:r>
        <w:rPr>
          <w:rFonts w:hint="eastAsia" w:ascii="仿宋" w:hAnsi="仿宋" w:eastAsia="仿宋" w:cs="仿宋"/>
          <w:b/>
          <w:bCs w:val="0"/>
          <w:color w:val="auto"/>
          <w:sz w:val="32"/>
          <w:szCs w:val="32"/>
          <w:highlight w:val="none"/>
          <w:lang w:val="en-US" w:eastAsia="zh-CN"/>
        </w:rPr>
        <w:t xml:space="preserve">九</w:t>
      </w:r>
      <w:r>
        <w:rPr>
          <w:rFonts w:hint="eastAsia" w:ascii="仿宋" w:hAnsi="仿宋" w:eastAsia="仿宋" w:cs="仿宋"/>
          <w:b/>
          <w:bCs w:val="0"/>
          <w:color w:val="auto"/>
          <w:sz w:val="32"/>
          <w:szCs w:val="32"/>
          <w:highlight w:val="none"/>
        </w:rPr>
        <w:t xml:space="preserve">）本项目的特定资格要求</w:t>
      </w:r>
      <w:r/>
    </w:p>
    <w:p>
      <w:pPr>
        <w:pStyle w:val="937"/>
        <w:numPr>
          <w:ilvl w:val="0"/>
          <w:numId w:val="0"/>
        </w:numPr>
        <w:ind w:right="320"/>
        <w:jc w:val="center"/>
        <w:spacing w:line="360" w:lineRule="auto"/>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pStyle w:val="935"/>
        <w:ind w:firstLine="562"/>
        <w:jc w:val="center"/>
        <w:spacing w:line="360" w:lineRule="auto"/>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（十）信用查询</w:t>
      </w:r>
      <w:r/>
    </w:p>
    <w:p>
      <w:pPr>
        <w:pStyle w:val="937"/>
        <w:numPr>
          <w:ilvl w:val="0"/>
          <w:numId w:val="0"/>
        </w:numPr>
        <w:ind w:right="320"/>
        <w:jc w:val="center"/>
        <w:spacing w:line="360" w:lineRule="auto"/>
        <w:rPr>
          <w:rStyle w:val="978"/>
          <w:rFonts w:hint="eastAsia" w:ascii="仿宋" w:hAnsi="仿宋" w:eastAsia="仿宋" w:cs="仿宋"/>
          <w:b w:val="0"/>
          <w:color w:val="auto"/>
          <w:sz w:val="28"/>
          <w:szCs w:val="28"/>
          <w:highlight w:val="none"/>
        </w:rPr>
      </w:pPr>
      <w:r>
        <w:rPr>
          <w:rStyle w:val="978"/>
          <w:rFonts w:hint="eastAsia" w:ascii="仿宋" w:hAnsi="仿宋" w:eastAsia="仿宋" w:cs="仿宋"/>
          <w:b w:val="0"/>
          <w:color w:val="auto"/>
          <w:sz w:val="28"/>
          <w:szCs w:val="28"/>
          <w:highlight w:val="none"/>
        </w:rPr>
        <w:t xml:space="preserve">“信用中国”网站（www.creditchina.gov.cn）、中国政府采购网（www.ccgp.gov.cn）、“信用江苏”网站（http：//credit.jiangsu.gov.cn/）的查询结果未列入失信被执行人名单、重大税收违法案件当事人名单、政府采购严重违法失信行为名单,以现场查询为准。</w:t>
      </w:r>
      <w:r/>
    </w:p>
    <w:p>
      <w:pPr>
        <w:pStyle w:val="937"/>
        <w:numPr>
          <w:ilvl w:val="0"/>
          <w:numId w:val="0"/>
        </w:numPr>
        <w:ind w:right="320"/>
        <w:jc w:val="center"/>
        <w:spacing w:line="360" w:lineRule="auto"/>
        <w:rPr>
          <w:rStyle w:val="978"/>
          <w:rFonts w:hint="eastAsia" w:ascii="仿宋" w:hAnsi="仿宋" w:eastAsia="仿宋" w:cs="仿宋"/>
          <w:b w:val="0"/>
          <w:color w:val="auto"/>
          <w:sz w:val="28"/>
          <w:szCs w:val="28"/>
          <w:highlight w:val="none"/>
          <w:lang w:val="en-US" w:eastAsia="zh-CN"/>
        </w:rPr>
      </w:pPr>
      <w:r>
        <w:rPr>
          <w:rFonts w:hint="eastAsia" w:ascii="仿宋" w:hAnsi="仿宋" w:eastAsia="仿宋" w:cs="仿宋"/>
          <w:b w:val="0"/>
          <w:color w:val="auto"/>
          <w:sz w:val="28"/>
          <w:szCs w:val="28"/>
          <w:highlight w:val="none"/>
          <w:lang w:val="en-US" w:eastAsia="zh-CN"/>
        </w:rPr>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（十一）</w:t>
      </w:r>
      <w:r>
        <w:rPr>
          <w:rFonts w:hint="eastAsia" w:ascii="仿宋" w:hAnsi="仿宋" w:eastAsia="仿宋" w:cs="仿宋"/>
          <w:b/>
          <w:bCs/>
          <w:color w:val="auto"/>
          <w:sz w:val="32"/>
          <w:szCs w:val="32"/>
          <w:highlight w:val="none"/>
        </w:rPr>
        <w:t xml:space="preserve">资格承诺函</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致：</w:t>
      </w:r>
      <w:r>
        <w:rPr>
          <w:rFonts w:hint="eastAsia" w:ascii="仿宋" w:hAnsi="仿宋" w:eastAsia="仿宋" w:cs="仿宋"/>
          <w:color w:val="auto"/>
          <w:sz w:val="28"/>
          <w:szCs w:val="28"/>
          <w:highlight w:val="none"/>
          <w:u w:val="single"/>
        </w:rPr>
        <w:t xml:space="preserve">          （采购人、采购代理机构）              </w:t>
      </w:r>
      <w:r>
        <w:rPr>
          <w:rFonts w:hint="eastAsia" w:ascii="仿宋" w:hAnsi="仿宋" w:eastAsia="仿宋" w:cs="仿宋"/>
          <w:color w:val="auto"/>
          <w:sz w:val="28"/>
          <w:szCs w:val="28"/>
          <w:highlight w:val="none"/>
        </w:rPr>
        <w:t xml:space="preserve"> </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我单位参与</w:t>
      </w:r>
      <w:r>
        <w:rPr>
          <w:rFonts w:hint="eastAsia" w:ascii="仿宋" w:hAnsi="仿宋" w:eastAsia="仿宋" w:cs="仿宋"/>
          <w:color w:val="auto"/>
          <w:sz w:val="28"/>
          <w:szCs w:val="28"/>
          <w:highlight w:val="none"/>
          <w:u w:val="single"/>
        </w:rPr>
        <w:t xml:space="preserve">   （项目名称          ）   （项目编号：        ）</w:t>
      </w:r>
      <w:r>
        <w:rPr>
          <w:rFonts w:hint="eastAsia" w:ascii="仿宋" w:hAnsi="仿宋" w:eastAsia="仿宋" w:cs="仿宋"/>
          <w:color w:val="auto"/>
          <w:sz w:val="28"/>
          <w:szCs w:val="28"/>
          <w:highlight w:val="none"/>
        </w:rPr>
        <w:t xml:space="preserve">项目的政府采购活动，现承诺如下：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.我方具有良好的商业信誉和健全的财务会计制度。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.我方具有履行合同所必需的设备和专业技术能力。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.我方具有依法缴纳税收和社会保障资金的良好记录。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.我方参加本项目采购活动前三年内，在经营活动中没有重大违法记录。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若我单位承诺不实，自愿承担提供虚假材料谋取中标、成交的法律责任。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投标（响应）供应商（全称并盖章）：</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供应商法定代表人或授权代表（签字或签章）：</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说明：1.供应商可自行选择是否提供本承诺函，若不提供本承诺函的，应按</w:t>
      </w:r>
      <w:r>
        <w:rPr>
          <w:rFonts w:hint="eastAsia" w:ascii="仿宋" w:hAnsi="仿宋" w:eastAsia="仿宋" w:cs="仿宋"/>
          <w:color w:val="auto"/>
          <w:sz w:val="28"/>
          <w:szCs w:val="28"/>
          <w:highlight w:val="none"/>
          <w:lang w:val="en-US" w:eastAsia="zh-CN"/>
        </w:rPr>
        <w:t xml:space="preserve">磋商</w:t>
      </w:r>
      <w:r>
        <w:rPr>
          <w:rFonts w:hint="eastAsia" w:ascii="仿宋" w:hAnsi="仿宋" w:eastAsia="仿宋" w:cs="仿宋"/>
          <w:color w:val="auto"/>
          <w:sz w:val="28"/>
          <w:szCs w:val="28"/>
          <w:highlight w:val="none"/>
        </w:rPr>
        <w:t xml:space="preserve">文件要求提供相应的证明材料。 </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供应商可删减承诺事项，删减的承诺事项须按</w:t>
      </w:r>
      <w:r>
        <w:rPr>
          <w:rFonts w:hint="eastAsia" w:ascii="仿宋" w:hAnsi="仿宋" w:eastAsia="仿宋" w:cs="仿宋"/>
          <w:color w:val="auto"/>
          <w:sz w:val="28"/>
          <w:szCs w:val="28"/>
          <w:highlight w:val="none"/>
          <w:lang w:val="en-US" w:eastAsia="zh-CN"/>
        </w:rPr>
        <w:t xml:space="preserve">磋商</w:t>
      </w:r>
      <w:r>
        <w:rPr>
          <w:rFonts w:hint="eastAsia" w:ascii="仿宋" w:hAnsi="仿宋" w:eastAsia="仿宋" w:cs="仿宋"/>
          <w:color w:val="auto"/>
          <w:sz w:val="28"/>
          <w:szCs w:val="28"/>
          <w:highlight w:val="none"/>
        </w:rPr>
        <w:t xml:space="preserve">文件要求提供相应的证明材料。比如删去本承诺函第 </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 项的，则应按</w:t>
      </w:r>
      <w:r>
        <w:rPr>
          <w:rFonts w:hint="eastAsia" w:ascii="仿宋" w:hAnsi="仿宋" w:eastAsia="仿宋" w:cs="仿宋"/>
          <w:color w:val="auto"/>
          <w:sz w:val="28"/>
          <w:szCs w:val="28"/>
          <w:highlight w:val="none"/>
          <w:lang w:val="en-US" w:eastAsia="zh-CN"/>
        </w:rPr>
        <w:t xml:space="preserve">磋商</w:t>
      </w:r>
      <w:r>
        <w:rPr>
          <w:rFonts w:hint="eastAsia" w:ascii="仿宋" w:hAnsi="仿宋" w:eastAsia="仿宋" w:cs="仿宋"/>
          <w:color w:val="auto"/>
          <w:sz w:val="28"/>
          <w:szCs w:val="28"/>
          <w:highlight w:val="none"/>
        </w:rPr>
        <w:t xml:space="preserve">文件要求提供依法缴纳税收和社会保障资金的良好记录。</w:t>
      </w:r>
      <w:r/>
    </w:p>
    <w:p>
      <w:pPr>
        <w:jc w:val="center"/>
        <w:spacing w:line="360" w:lineRule="auto"/>
        <w:rPr>
          <w:rFonts w:hint="eastAsia" w:ascii="仿宋" w:hAnsi="仿宋" w:eastAsia="仿宋" w:cs="仿宋"/>
          <w:b/>
          <w:bCs/>
          <w:color w:val="auto"/>
          <w:sz w:val="36"/>
          <w:szCs w:val="36"/>
          <w:highlight w:val="none"/>
        </w:rPr>
      </w:pPr>
      <w:r>
        <w:rPr>
          <w:rFonts w:hint="eastAsia" w:ascii="仿宋" w:hAnsi="仿宋" w:eastAsia="仿宋" w:cs="仿宋"/>
          <w:b/>
          <w:bCs/>
          <w:color w:val="auto"/>
          <w:sz w:val="32"/>
          <w:szCs w:val="32"/>
          <w:highlight w:val="none"/>
          <w:lang w:val="en-US" w:eastAsia="zh-CN"/>
        </w:rPr>
        <w:br w:type="page" w:clear="all"/>
      </w:r>
      <w:r>
        <w:rPr>
          <w:rFonts w:hint="eastAsia" w:ascii="仿宋" w:hAnsi="仿宋" w:eastAsia="仿宋" w:cs="仿宋"/>
          <w:b/>
          <w:bCs/>
          <w:color w:val="auto"/>
          <w:sz w:val="36"/>
          <w:szCs w:val="36"/>
          <w:highlight w:val="none"/>
          <w:lang w:val="en-US" w:eastAsia="zh-CN"/>
        </w:rPr>
        <w:t xml:space="preserve">二、</w:t>
      </w:r>
      <w:r>
        <w:rPr>
          <w:rFonts w:hint="eastAsia" w:ascii="仿宋" w:hAnsi="仿宋" w:eastAsia="仿宋" w:cs="仿宋"/>
          <w:b/>
          <w:bCs/>
          <w:color w:val="auto"/>
          <w:sz w:val="36"/>
          <w:szCs w:val="36"/>
          <w:highlight w:val="none"/>
        </w:rPr>
        <w:t xml:space="preserve">法定代表人（负责人）身份证明书</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兹证明</w:t>
      </w:r>
      <w:r>
        <w:rPr>
          <w:rFonts w:hint="eastAsia" w:ascii="仿宋" w:hAnsi="仿宋" w:eastAsia="仿宋" w:cs="仿宋"/>
          <w:color w:val="auto"/>
          <w:sz w:val="28"/>
          <w:szCs w:val="28"/>
          <w:highlight w:val="none"/>
          <w:u w:val="single"/>
        </w:rPr>
        <w:t xml:space="preserve"> （姓名） </w:t>
      </w:r>
      <w:r>
        <w:rPr>
          <w:rFonts w:hint="eastAsia" w:ascii="仿宋" w:hAnsi="仿宋" w:eastAsia="仿宋" w:cs="仿宋"/>
          <w:color w:val="auto"/>
          <w:sz w:val="28"/>
          <w:szCs w:val="28"/>
          <w:highlight w:val="none"/>
        </w:rPr>
        <w:t xml:space="preserve">同志，性别</w:t>
      </w:r>
      <w:r>
        <w:rPr>
          <w:rFonts w:hint="eastAsia" w:ascii="仿宋" w:hAnsi="仿宋" w:eastAsia="仿宋" w:cs="仿宋"/>
          <w:color w:val="auto"/>
          <w:sz w:val="28"/>
          <w:szCs w:val="28"/>
          <w:highlight w:val="none"/>
          <w:u w:val="single"/>
        </w:rPr>
        <w:t xml:space="preserve"> （男/女） </w:t>
      </w:r>
      <w:r>
        <w:rPr>
          <w:rFonts w:hint="eastAsia" w:ascii="仿宋" w:hAnsi="仿宋" w:eastAsia="仿宋" w:cs="仿宋"/>
          <w:color w:val="auto"/>
          <w:sz w:val="28"/>
          <w:szCs w:val="28"/>
          <w:highlight w:val="none"/>
        </w:rPr>
        <w:t xml:space="preserve">，居民身份证号</w:t>
      </w:r>
      <w:r>
        <w:rPr>
          <w:rFonts w:hint="eastAsia" w:ascii="仿宋" w:hAnsi="仿宋" w:eastAsia="仿宋" w:cs="仿宋"/>
          <w:color w:val="auto"/>
          <w:sz w:val="28"/>
          <w:szCs w:val="28"/>
          <w:highlight w:val="none"/>
          <w:u w:val="single"/>
        </w:rPr>
        <w:t xml:space="preserve"> （身份证号码） </w:t>
      </w:r>
      <w:r>
        <w:rPr>
          <w:rFonts w:hint="eastAsia" w:ascii="仿宋" w:hAnsi="仿宋" w:eastAsia="仿宋" w:cs="仿宋"/>
          <w:color w:val="auto"/>
          <w:sz w:val="28"/>
          <w:szCs w:val="28"/>
          <w:highlight w:val="none"/>
        </w:rPr>
        <w:t xml:space="preserve">，在我单位任</w:t>
      </w:r>
      <w:r>
        <w:rPr>
          <w:rFonts w:hint="eastAsia" w:ascii="仿宋" w:hAnsi="仿宋" w:eastAsia="仿宋" w:cs="仿宋"/>
          <w:color w:val="auto"/>
          <w:sz w:val="28"/>
          <w:szCs w:val="28"/>
          <w:highlight w:val="none"/>
          <w:u w:val="single"/>
        </w:rPr>
        <w:t xml:space="preserve"> （职务） </w:t>
      </w:r>
      <w:r>
        <w:rPr>
          <w:rFonts w:hint="eastAsia" w:ascii="仿宋" w:hAnsi="仿宋" w:eastAsia="仿宋" w:cs="仿宋"/>
          <w:color w:val="auto"/>
          <w:sz w:val="28"/>
          <w:szCs w:val="28"/>
          <w:highlight w:val="none"/>
        </w:rPr>
        <w:t xml:space="preserve">，系我单位主要负责人即法定代表人。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单位地址：</w:t>
      </w:r>
      <w:r>
        <w:rPr>
          <w:rFonts w:hint="eastAsia" w:ascii="仿宋" w:hAnsi="仿宋" w:eastAsia="仿宋" w:cs="仿宋"/>
          <w:color w:val="auto"/>
          <w:sz w:val="28"/>
          <w:szCs w:val="28"/>
          <w:highlight w:val="none"/>
          <w:u w:val="single"/>
        </w:rPr>
        <w:t xml:space="preserve">××</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 话：</w:t>
      </w:r>
      <w:r>
        <w:rPr>
          <w:rFonts w:hint="eastAsia" w:ascii="仿宋" w:hAnsi="仿宋" w:eastAsia="仿宋" w:cs="仿宋"/>
          <w:color w:val="auto"/>
          <w:sz w:val="28"/>
          <w:szCs w:val="28"/>
          <w:highlight w:val="none"/>
          <w:u w:val="single"/>
        </w:rPr>
        <w:t xml:space="preserve">××</w:t>
      </w:r>
      <w:r>
        <w:rPr>
          <w:rFonts w:hint="eastAsia" w:ascii="仿宋" w:hAnsi="仿宋" w:eastAsia="仿宋" w:cs="仿宋"/>
          <w:color w:val="auto"/>
          <w:sz w:val="28"/>
          <w:szCs w:val="28"/>
          <w:highlight w:val="non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单位全称：</w:t>
      </w:r>
      <w:r>
        <w:rPr>
          <w:rFonts w:hint="eastAsia" w:ascii="仿宋" w:hAnsi="仿宋" w:eastAsia="仿宋" w:cs="仿宋"/>
          <w:color w:val="auto"/>
          <w:sz w:val="28"/>
          <w:szCs w:val="28"/>
          <w:highlight w:val="none"/>
          <w:u w:val="single"/>
        </w:rPr>
        <w:t xml:space="preserve">××</w:t>
      </w:r>
      <w:r>
        <w:rPr>
          <w:rFonts w:hint="eastAsia" w:ascii="仿宋" w:hAnsi="仿宋" w:eastAsia="仿宋" w:cs="仿宋"/>
          <w:color w:val="auto"/>
          <w:sz w:val="28"/>
          <w:szCs w:val="28"/>
          <w:highlight w:val="non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单位盖章：</w:t>
      </w:r>
      <w:r>
        <w:rPr>
          <w:rFonts w:hint="eastAsia" w:ascii="仿宋" w:hAnsi="仿宋" w:eastAsia="仿宋" w:cs="仿宋"/>
          <w:color w:val="auto"/>
          <w:sz w:val="28"/>
          <w:szCs w:val="28"/>
          <w:highlight w:val="none"/>
          <w:u w:val="single"/>
        </w:rPr>
        <w:t xml:space="preserve">××</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年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月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日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附：法定代表人居民身份证扫描件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u w:val="none"/>
        </w:rPr>
        <w:t xml:space="preserve">注：</w:t>
      </w:r>
      <w:r>
        <w:rPr>
          <w:rFonts w:hint="eastAsia" w:ascii="仿宋" w:hAnsi="仿宋" w:eastAsia="仿宋" w:cs="仿宋"/>
          <w:color w:val="auto"/>
          <w:sz w:val="28"/>
          <w:szCs w:val="28"/>
          <w:highlight w:val="none"/>
          <w:u w:val="single"/>
        </w:rPr>
        <w:t xml:space="preserve">1.“法定代表人”直接参加投标响应活动的仅需填写本身份证明。</w:t>
      </w:r>
      <w:r>
        <w:rPr>
          <w:rFonts w:hint="eastAsia" w:ascii="仿宋" w:hAnsi="仿宋" w:eastAsia="仿宋" w:cs="仿宋"/>
          <w:color w:val="auto"/>
          <w:sz w:val="28"/>
          <w:szCs w:val="28"/>
          <w:highlight w:val="none"/>
        </w:rPr>
        <w:t xml:space="preserve"> </w:t>
      </w:r>
      <w:r/>
    </w:p>
    <w:p>
      <w:pPr>
        <w:pStyle w:val="1008"/>
        <w:ind w:left="440" w:firstLine="0"/>
        <w:spacing w:before="120" w:after="120" w:line="360" w:lineRule="auto"/>
        <w:rPr>
          <w:rFonts w:hint="eastAsia" w:ascii="仿宋" w:hAnsi="仿宋" w:eastAsia="仿宋" w:cs="仿宋"/>
          <w:b/>
          <w:bCs/>
          <w:color w:val="auto"/>
          <w:szCs w:val="24"/>
          <w:highlight w:val="none"/>
          <w:u w:val="single"/>
        </w:rPr>
      </w:pPr>
      <w:r>
        <w:rPr>
          <w:rFonts w:hint="eastAsia" w:ascii="仿宋" w:hAnsi="仿宋" w:eastAsia="仿宋" w:cs="仿宋"/>
          <w:b/>
          <w:bCs/>
          <w:color w:val="auto"/>
          <w:sz w:val="28"/>
          <w:szCs w:val="28"/>
          <w:highlight w:val="none"/>
          <w:u w:val="single"/>
        </w:rPr>
        <w:t xml:space="preserve">2.供应商属于非法人组织的，按照法律、行政法规规定能够对外代表其从事民事活动的主要负责人，如个人独资企业的投资人，代表合伙企业执行合伙企业事务的合伙人等，视同法定代表人。</w:t>
      </w:r>
      <w:r/>
    </w:p>
    <w:p>
      <w:pPr>
        <w:pStyle w:val="1008"/>
        <w:ind w:left="440" w:firstLine="0"/>
        <w:spacing w:before="120" w:after="120" w:line="360" w:lineRule="auto"/>
        <w:rPr>
          <w:rFonts w:hint="eastAsia" w:ascii="仿宋" w:hAnsi="仿宋" w:eastAsia="仿宋" w:cs="仿宋"/>
          <w:b/>
          <w:bCs/>
          <w:color w:val="auto"/>
          <w:szCs w:val="24"/>
          <w:highlight w:val="none"/>
          <w:u w:val="single"/>
        </w:rPr>
      </w:pPr>
      <w:r>
        <w:rPr>
          <w:rFonts w:hint="eastAsia" w:ascii="仿宋" w:hAnsi="仿宋" w:eastAsia="仿宋" w:cs="仿宋"/>
          <w:b/>
          <w:bCs/>
          <w:color w:val="auto"/>
          <w:szCs w:val="24"/>
          <w:highlight w:val="none"/>
          <w:u w:val="single"/>
        </w:rPr>
      </w:r>
      <w:r/>
    </w:p>
    <w:p>
      <w:pPr>
        <w:jc w:val="center"/>
        <w:spacing w:line="360" w:lineRule="auto"/>
        <w:rPr>
          <w:rFonts w:hint="eastAsia" w:ascii="仿宋" w:hAnsi="仿宋" w:eastAsia="仿宋" w:cs="仿宋"/>
          <w:b/>
          <w:bCs/>
          <w:color w:val="auto"/>
          <w:sz w:val="36"/>
          <w:szCs w:val="36"/>
          <w:highlight w:val="none"/>
        </w:rPr>
      </w:pPr>
      <w:r>
        <w:rPr>
          <w:rFonts w:hint="eastAsia" w:ascii="仿宋" w:hAnsi="仿宋" w:eastAsia="仿宋" w:cs="仿宋"/>
          <w:b/>
          <w:bCs/>
          <w:color w:val="auto"/>
          <w:sz w:val="32"/>
          <w:szCs w:val="32"/>
          <w:highlight w:val="none"/>
          <w:lang w:val="en-US" w:eastAsia="zh-CN"/>
        </w:rPr>
        <w:br w:type="page" w:clear="all"/>
      </w:r>
      <w:r>
        <w:rPr>
          <w:rFonts w:hint="eastAsia" w:ascii="仿宋" w:hAnsi="仿宋" w:eastAsia="仿宋" w:cs="仿宋"/>
          <w:b/>
          <w:bCs/>
          <w:color w:val="auto"/>
          <w:sz w:val="36"/>
          <w:szCs w:val="36"/>
          <w:highlight w:val="none"/>
          <w:lang w:val="en-US" w:eastAsia="zh-CN"/>
        </w:rPr>
        <w:t xml:space="preserve">三、</w:t>
      </w:r>
      <w:r>
        <w:rPr>
          <w:rFonts w:hint="eastAsia" w:ascii="仿宋" w:hAnsi="仿宋" w:eastAsia="仿宋" w:cs="仿宋"/>
          <w:b/>
          <w:bCs/>
          <w:color w:val="auto"/>
          <w:sz w:val="36"/>
          <w:szCs w:val="36"/>
          <w:highlight w:val="none"/>
        </w:rPr>
        <w:t xml:space="preserve">法定代表人（负责人）授权委托书</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本授权书声明：</w:t>
      </w:r>
      <w:r>
        <w:rPr>
          <w:rFonts w:hint="eastAsia" w:ascii="仿宋" w:hAnsi="仿宋" w:eastAsia="仿宋" w:cs="仿宋"/>
          <w:color w:val="auto"/>
          <w:sz w:val="28"/>
          <w:szCs w:val="28"/>
          <w:highlight w:val="none"/>
          <w:u w:val="single"/>
        </w:rPr>
        <w:t xml:space="preserve"> （供应商名称） </w:t>
      </w:r>
      <w:r>
        <w:rPr>
          <w:rFonts w:hint="eastAsia" w:ascii="仿宋" w:hAnsi="仿宋" w:eastAsia="仿宋" w:cs="仿宋"/>
          <w:color w:val="auto"/>
          <w:sz w:val="28"/>
          <w:szCs w:val="28"/>
          <w:highlight w:val="none"/>
        </w:rPr>
        <w:t xml:space="preserve">法定代表人（负责人）</w:t>
      </w:r>
      <w:r>
        <w:rPr>
          <w:rFonts w:hint="eastAsia" w:ascii="仿宋" w:hAnsi="仿宋" w:eastAsia="仿宋" w:cs="仿宋"/>
          <w:color w:val="auto"/>
          <w:sz w:val="28"/>
          <w:szCs w:val="28"/>
          <w:highlight w:val="none"/>
          <w:u w:val="single"/>
        </w:rPr>
        <w:t xml:space="preserve"> （姓名） </w:t>
      </w:r>
      <w:r>
        <w:rPr>
          <w:rFonts w:hint="eastAsia" w:ascii="仿宋" w:hAnsi="仿宋" w:eastAsia="仿宋" w:cs="仿宋"/>
          <w:color w:val="auto"/>
          <w:sz w:val="28"/>
          <w:szCs w:val="28"/>
          <w:highlight w:val="none"/>
        </w:rPr>
        <w:t xml:space="preserve">授 权</w:t>
      </w:r>
      <w:r>
        <w:rPr>
          <w:rFonts w:hint="eastAsia" w:ascii="仿宋" w:hAnsi="仿宋" w:eastAsia="仿宋" w:cs="仿宋"/>
          <w:color w:val="auto"/>
          <w:sz w:val="28"/>
          <w:szCs w:val="28"/>
          <w:highlight w:val="none"/>
          <w:u w:val="single"/>
        </w:rPr>
        <w:t xml:space="preserve">（委托代理人的姓名、职务）</w:t>
      </w:r>
      <w:r>
        <w:rPr>
          <w:rFonts w:hint="eastAsia" w:ascii="仿宋" w:hAnsi="仿宋" w:eastAsia="仿宋" w:cs="仿宋"/>
          <w:color w:val="auto"/>
          <w:sz w:val="28"/>
          <w:szCs w:val="28"/>
          <w:highlight w:val="none"/>
        </w:rPr>
        <w:t xml:space="preserve">为我方就</w:t>
      </w:r>
      <w:r>
        <w:rPr>
          <w:rFonts w:hint="eastAsia" w:ascii="仿宋" w:hAnsi="仿宋" w:eastAsia="仿宋" w:cs="仿宋"/>
          <w:color w:val="auto"/>
          <w:sz w:val="28"/>
          <w:szCs w:val="28"/>
          <w:highlight w:val="none"/>
          <w:u w:val="single"/>
        </w:rPr>
        <w:t xml:space="preserve">××××（代理机构）代理的××××（项目编号、项目名称）</w:t>
      </w:r>
      <w:r>
        <w:rPr>
          <w:rFonts w:hint="eastAsia" w:ascii="仿宋" w:hAnsi="仿宋" w:eastAsia="仿宋" w:cs="仿宋"/>
          <w:color w:val="auto"/>
          <w:sz w:val="28"/>
          <w:szCs w:val="28"/>
          <w:highlight w:val="none"/>
        </w:rPr>
        <w:t xml:space="preserve">项目的投标活动的合法代理人，以本单位 名义全权处理一切与该项目招标有关的事务（含合同签订）。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本授权委托书于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日在相应位置签字或盖章后生效，特此声明。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委托代理人身份证号码：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委托代理人联系电话：（手机）</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法定代表人（负责人）签章：</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供应商名称（公章）：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 期： </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附：委托代理人居民身份证扫描件 </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b/>
          <w:bCs/>
          <w:color w:val="auto"/>
          <w:sz w:val="28"/>
          <w:szCs w:val="28"/>
          <w:highlight w:val="none"/>
          <w:u w:val="none"/>
        </w:rPr>
        <w:t xml:space="preserve">注：</w:t>
      </w:r>
      <w:r>
        <w:rPr>
          <w:rFonts w:hint="eastAsia" w:ascii="仿宋" w:hAnsi="仿宋" w:eastAsia="仿宋" w:cs="仿宋"/>
          <w:b w:val="0"/>
          <w:bCs w:val="0"/>
          <w:color w:val="auto"/>
          <w:sz w:val="28"/>
          <w:szCs w:val="28"/>
          <w:highlight w:val="none"/>
          <w:u w:val="none"/>
          <w:lang w:val="en-US" w:eastAsia="zh-CN"/>
        </w:rPr>
        <w:t xml:space="preserve">1、</w:t>
      </w:r>
      <w:r>
        <w:rPr>
          <w:rFonts w:hint="eastAsia" w:ascii="仿宋" w:hAnsi="仿宋" w:eastAsia="仿宋" w:cs="仿宋"/>
          <w:color w:val="auto"/>
          <w:sz w:val="28"/>
          <w:szCs w:val="28"/>
          <w:highlight w:val="none"/>
          <w:u w:val="single"/>
        </w:rPr>
        <w:t xml:space="preserve">“法定代表人”授权其他人（必须为投标人正式员工，证明材料：近半年内</w:t>
      </w:r>
      <w:r>
        <w:rPr>
          <w:rFonts w:hint="eastAsia" w:ascii="仿宋" w:hAnsi="仿宋" w:eastAsia="仿宋" w:cs="仿宋"/>
          <w:color w:val="auto"/>
          <w:sz w:val="28"/>
          <w:szCs w:val="28"/>
          <w:highlight w:val="none"/>
          <w:u w:val="single"/>
          <w:lang w:val="en-US" w:eastAsia="zh-CN"/>
        </w:rPr>
        <w:t xml:space="preserve">任意</w:t>
      </w:r>
      <w:r>
        <w:rPr>
          <w:rFonts w:hint="eastAsia" w:ascii="仿宋" w:hAnsi="仿宋" w:eastAsia="仿宋" w:cs="仿宋"/>
          <w:color w:val="auto"/>
          <w:sz w:val="28"/>
          <w:szCs w:val="28"/>
          <w:highlight w:val="none"/>
          <w:u w:val="single"/>
        </w:rPr>
        <w:t xml:space="preserve">一个月社会保险缴纳材料附后）投标的，须填写法定代表人身份证明书和本委托书。</w:t>
      </w:r>
      <w:r/>
    </w:p>
    <w:p>
      <w:pPr>
        <w:pStyle w:val="937"/>
        <w:numPr>
          <w:ilvl w:val="0"/>
          <w:numId w:val="0"/>
        </w:numPr>
        <w:ind w:left="480" w:right="320"/>
        <w:jc w:val="center"/>
        <w:spacing w:line="360" w:lineRule="auto"/>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pStyle w:val="935"/>
        <w:ind w:firstLine="643"/>
        <w:jc w:val="center"/>
        <w:spacing w:line="360" w:lineRule="auto"/>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2"/>
          <w:szCs w:val="32"/>
          <w:highlight w:val="none"/>
          <w:lang w:val="en-US" w:eastAsia="zh-CN"/>
        </w:rPr>
        <w:br w:type="page" w:clear="all"/>
      </w:r>
      <w:r>
        <w:rPr>
          <w:rFonts w:hint="eastAsia" w:ascii="仿宋" w:hAnsi="仿宋" w:eastAsia="仿宋" w:cs="仿宋"/>
          <w:b/>
          <w:bCs/>
          <w:color w:val="auto"/>
          <w:sz w:val="36"/>
          <w:szCs w:val="36"/>
          <w:highlight w:val="none"/>
          <w:lang w:val="en-US" w:eastAsia="zh-CN"/>
        </w:rPr>
        <w:t xml:space="preserve">四、价格部分</w:t>
      </w:r>
      <w:r/>
    </w:p>
    <w:p>
      <w:pPr>
        <w:pStyle w:val="935"/>
        <w:ind w:firstLine="643"/>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（一）</w:t>
      </w:r>
      <w:r>
        <w:rPr>
          <w:rFonts w:hint="eastAsia" w:ascii="仿宋" w:hAnsi="仿宋" w:eastAsia="仿宋" w:cs="仿宋"/>
          <w:b/>
          <w:bCs/>
          <w:color w:val="auto"/>
          <w:sz w:val="32"/>
          <w:szCs w:val="32"/>
          <w:highlight w:val="none"/>
        </w:rPr>
        <w:t xml:space="preserve">首次报价一览表</w:t>
      </w:r>
      <w:r/>
    </w:p>
    <w:p>
      <w:pPr>
        <w:pStyle w:val="1006"/>
        <w:ind w:firstLine="0"/>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shd w:val="clear" w:color="auto" w:fill="ffffff"/>
        </w:rPr>
        <w:t xml:space="preserve">项目名称：</w:t>
      </w:r>
      <w:r>
        <w:rPr>
          <w:rFonts w:hint="eastAsia" w:ascii="仿宋" w:hAnsi="仿宋" w:eastAsia="仿宋" w:cs="仿宋"/>
          <w:color w:val="auto"/>
          <w:sz w:val="28"/>
          <w:szCs w:val="28"/>
          <w:highlight w:val="none"/>
          <w:lang w:val="en-US" w:eastAsia="zh-CN"/>
        </w:rPr>
        <w:t xml:space="preserve">连镇铁路马家山段沿线住宅隔声窗安装项目</w:t>
      </w:r>
      <w:r/>
    </w:p>
    <w:p>
      <w:pPr>
        <w:jc w:val="both"/>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项目编号：</w:t>
      </w:r>
      <w:r>
        <w:rPr>
          <w:rFonts w:hint="eastAsia" w:ascii="仿宋" w:hAnsi="仿宋" w:eastAsia="仿宋" w:cs="仿宋"/>
          <w:i w:val="0"/>
          <w:iCs w:val="0"/>
          <w:caps w:val="0"/>
          <w:color w:val="auto"/>
          <w:spacing w:val="0"/>
          <w:sz w:val="28"/>
          <w:szCs w:val="28"/>
          <w:highlight w:val="none"/>
          <w:shd w:val="clear" w:color="auto" w:fill="ffffff"/>
          <w:lang w:eastAsia="zh-CN"/>
        </w:rPr>
        <w:t xml:space="preserve"> </w:t>
      </w:r>
      <w:r>
        <w:rPr>
          <w:rFonts w:hint="eastAsia" w:ascii="仿宋" w:hAnsi="仿宋" w:eastAsia="仿宋" w:cs="仿宋"/>
          <w:color w:val="auto"/>
          <w:sz w:val="28"/>
          <w:szCs w:val="28"/>
          <w:highlight w:val="none"/>
        </w:rPr>
        <w:t xml:space="preserve"> </w:t>
      </w:r>
      <w:r/>
    </w:p>
    <w:tbl>
      <w:tblPr>
        <w:tblStyle w:val="749"/>
        <w:tblW w:w="101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80"/>
        <w:gridCol w:w="7214"/>
      </w:tblGrid>
      <w:tr>
        <w:trPr>
          <w:cantSplit/>
          <w:jc w:val="center"/>
          <w:trHeight w:val="1207"/>
        </w:trPr>
        <w:tc>
          <w:tcPr>
            <w:tcW w:w="2980" w:type="dxa"/>
            <w:vAlign w:val="center"/>
            <w:textDirection w:val="lrTb"/>
            <w:noWrap w:val="false"/>
          </w:tcPr>
          <w:p>
            <w:pPr>
              <w:pStyle w:val="937"/>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项目总报价</w:t>
            </w:r>
            <w:r/>
          </w:p>
        </w:tc>
        <w:tc>
          <w:tcPr>
            <w:tcW w:w="7214" w:type="dxa"/>
            <w:vAlign w:val="center"/>
            <w:textDirection w:val="lrTb"/>
            <w:noWrap w:val="false"/>
          </w:tcPr>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大写：人民币</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小写¥：</w:t>
            </w:r>
            <w:r>
              <w:rPr>
                <w:rFonts w:hint="eastAsia" w:ascii="仿宋" w:hAnsi="仿宋" w:eastAsia="仿宋" w:cs="仿宋"/>
                <w:color w:val="auto"/>
                <w:sz w:val="28"/>
                <w:szCs w:val="28"/>
                <w:highlight w:val="none"/>
                <w:u w:val="single"/>
              </w:rPr>
              <w:t xml:space="preserve">               </w:t>
            </w:r>
            <w:r/>
          </w:p>
        </w:tc>
      </w:tr>
      <w:tr>
        <w:trPr>
          <w:cantSplit/>
          <w:jc w:val="center"/>
          <w:trHeight w:val="90"/>
        </w:trPr>
        <w:tc>
          <w:tcPr>
            <w:tcW w:w="2980" w:type="dxa"/>
            <w:vAlign w:val="center"/>
            <w:textDirection w:val="lrTb"/>
            <w:noWrap w:val="false"/>
          </w:tcPr>
          <w:p>
            <w:pPr>
              <w:pStyle w:val="937"/>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工期</w:t>
            </w:r>
            <w:r/>
          </w:p>
        </w:tc>
        <w:tc>
          <w:tcPr>
            <w:tcW w:w="7214" w:type="dxa"/>
            <w:vAlign w:val="center"/>
            <w:textDirection w:val="lrTb"/>
            <w:noWrap w:val="false"/>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478"/>
        </w:trPr>
        <w:tc>
          <w:tcPr>
            <w:tcW w:w="2980" w:type="dxa"/>
            <w:vAlign w:val="center"/>
            <w:textDirection w:val="lrTb"/>
            <w:noWrap w:val="false"/>
          </w:tcPr>
          <w:p>
            <w:pPr>
              <w:pStyle w:val="937"/>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rPr>
              <w:t xml:space="preserve">备注</w:t>
            </w:r>
            <w:r/>
          </w:p>
        </w:tc>
        <w:tc>
          <w:tcPr>
            <w:tcW w:w="7214" w:type="dxa"/>
            <w:vAlign w:val="center"/>
            <w:textDirection w:val="lrTb"/>
            <w:noWrap w:val="false"/>
          </w:tcPr>
          <w:p>
            <w:pPr>
              <w:spacing w:line="360" w:lineRule="auto"/>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r>
            <w:r/>
          </w:p>
        </w:tc>
      </w:tr>
    </w:tbl>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法定代表人或者授权代表（签字或盖章）：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磋商供应商全称（盖章）：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日期：    年</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日</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b/>
          <w:bCs w:val="0"/>
          <w:color w:val="auto"/>
          <w:sz w:val="28"/>
          <w:szCs w:val="28"/>
          <w:highlight w:val="none"/>
        </w:rPr>
        <w:t xml:space="preserve">注：</w:t>
      </w:r>
      <w:r>
        <w:rPr>
          <w:rFonts w:hint="eastAsia" w:ascii="仿宋" w:hAnsi="仿宋" w:eastAsia="仿宋" w:cs="仿宋"/>
          <w:bCs/>
          <w:color w:val="auto"/>
          <w:sz w:val="28"/>
          <w:szCs w:val="28"/>
          <w:highlight w:val="none"/>
        </w:rPr>
        <w:t xml:space="preserve">1、所有报价均以人民币报价，报价包括满足上述项目的所有设备、人工、辅助材料、交通、住宿、运输、搬运、管理、维护、保险、利润、税金、政策性文件规定及合同包含的所有风险、责任等各项应有费用。磋商文件未列明，而</w:t>
      </w:r>
      <w:r>
        <w:rPr>
          <w:rFonts w:hint="eastAsia" w:ascii="仿宋" w:hAnsi="仿宋" w:eastAsia="仿宋" w:cs="仿宋"/>
          <w:bCs/>
          <w:color w:val="auto"/>
          <w:sz w:val="28"/>
          <w:szCs w:val="28"/>
          <w:highlight w:val="none"/>
          <w:lang w:eastAsia="zh-CN"/>
        </w:rPr>
        <w:t xml:space="preserve">供应商</w:t>
      </w:r>
      <w:r>
        <w:rPr>
          <w:rFonts w:hint="eastAsia" w:ascii="仿宋" w:hAnsi="仿宋" w:eastAsia="仿宋" w:cs="仿宋"/>
          <w:bCs/>
          <w:color w:val="auto"/>
          <w:sz w:val="28"/>
          <w:szCs w:val="28"/>
          <w:highlight w:val="none"/>
        </w:rPr>
        <w:t xml:space="preserve">认为其他必需的费用也需列入报价。在合同实施时，采购人将不予支付成交人没有填列的项目费用，并认为此项目的费用已包括在投标价格中。2、供应商必须据实填具此表，应与磋商响应文件的有关内容一致。</w:t>
      </w:r>
      <w:r/>
    </w:p>
    <w:p>
      <w:pPr>
        <w:pStyle w:val="935"/>
        <w:ind w:firstLine="0"/>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35"/>
        <w:ind w:firstLine="0"/>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首次明细报价表</w:t>
      </w:r>
      <w:r/>
    </w:p>
    <w:p>
      <w:pPr>
        <w:pStyle w:val="935"/>
        <w:ind w:firstLine="482"/>
        <w:jc w:val="center"/>
        <w:spacing w:line="360" w:lineRule="auto"/>
        <w:rPr>
          <w:rFonts w:hint="eastAsia" w:ascii="仿宋" w:hAnsi="仿宋" w:eastAsia="仿宋" w:cs="仿宋"/>
          <w:color w:val="auto"/>
          <w:sz w:val="28"/>
          <w:szCs w:val="28"/>
          <w:highlight w:val="none"/>
          <w:lang w:val="en-US"/>
        </w:rPr>
      </w:pPr>
      <w:r>
        <w:rPr>
          <w:rFonts w:hint="eastAsia" w:ascii="仿宋" w:hAnsi="仿宋" w:eastAsia="仿宋" w:cs="仿宋"/>
          <w:b/>
          <w:bCs/>
          <w:color w:val="auto"/>
          <w:sz w:val="24"/>
          <w:szCs w:val="24"/>
          <w:highlight w:val="none"/>
          <w:lang w:val="en-US"/>
        </w:rPr>
        <w:t xml:space="preserve">                                                          </w:t>
      </w:r>
      <w:r>
        <w:rPr>
          <w:rFonts w:hint="eastAsia" w:ascii="仿宋" w:hAnsi="仿宋" w:eastAsia="仿宋" w:cs="仿宋"/>
          <w:color w:val="auto"/>
          <w:sz w:val="28"/>
          <w:szCs w:val="28"/>
          <w:highlight w:val="none"/>
          <w:lang w:val="en-US"/>
        </w:rPr>
        <w:t xml:space="preserve">单位：人民币（元）</w:t>
      </w:r>
      <w:r/>
    </w:p>
    <w:p>
      <w:pPr>
        <w:pStyle w:val="935"/>
        <w:ind w:firstLine="0"/>
        <w:jc w:val="both"/>
        <w:spacing w:line="360" w:lineRule="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 xml:space="preserve">根据第四章采购需求中的工程量清单进行报价</w:t>
      </w:r>
      <w:r/>
    </w:p>
    <w:p>
      <w:pPr>
        <w:pStyle w:val="935"/>
        <w:ind w:firstLine="0"/>
        <w:jc w:val="both"/>
        <w:spacing w:line="360" w:lineRule="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注：</w:t>
      </w:r>
      <w:r>
        <w:rPr>
          <w:rFonts w:hint="eastAsia" w:ascii="仿宋" w:hAnsi="仿宋" w:eastAsia="仿宋" w:cs="仿宋"/>
          <w:color w:val="auto"/>
          <w:sz w:val="28"/>
          <w:szCs w:val="28"/>
          <w:highlight w:val="none"/>
        </w:rPr>
        <w:t xml:space="preserve">首次明细报价表中</w:t>
      </w:r>
      <w:r>
        <w:rPr>
          <w:rFonts w:hint="eastAsia" w:ascii="仿宋" w:hAnsi="仿宋" w:eastAsia="仿宋" w:cs="仿宋"/>
          <w:color w:val="auto"/>
          <w:sz w:val="28"/>
          <w:szCs w:val="28"/>
          <w:highlight w:val="none"/>
          <w:lang w:val="en-US"/>
        </w:rPr>
        <w:t xml:space="preserve">的项目</w:t>
      </w:r>
      <w:r>
        <w:rPr>
          <w:rFonts w:hint="eastAsia" w:ascii="仿宋" w:hAnsi="仿宋" w:eastAsia="仿宋" w:cs="仿宋"/>
          <w:color w:val="auto"/>
          <w:sz w:val="28"/>
          <w:szCs w:val="28"/>
          <w:highlight w:val="none"/>
        </w:rPr>
        <w:t xml:space="preserve">总报价应与首次报价一览表中的项目总报价保持一致，如不一致以单价金额计算结果为准。</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法定代表人或者授权代表（签字或盖章）：                  </w:t>
      </w:r>
      <w:r/>
    </w:p>
    <w:p>
      <w:pPr>
        <w:pStyle w:val="959"/>
        <w:ind w:left="0" w:firstLine="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磋商供应商全称（盖章）：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日期：  年  月  日</w:t>
      </w:r>
      <w:r/>
    </w:p>
    <w:p>
      <w:pPr>
        <w:pStyle w:val="959"/>
        <w:ind w:left="0" w:firstLine="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959"/>
        <w:ind w:left="0" w:firstLine="0"/>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eastAsia="zh-CN"/>
        </w:rPr>
        <w:t xml:space="preserve">（</w:t>
      </w:r>
      <w:r>
        <w:rPr>
          <w:rFonts w:hint="eastAsia" w:ascii="仿宋" w:hAnsi="仿宋" w:eastAsia="仿宋" w:cs="仿宋"/>
          <w:b/>
          <w:bCs/>
          <w:color w:val="auto"/>
          <w:sz w:val="32"/>
          <w:szCs w:val="32"/>
          <w:highlight w:val="none"/>
          <w:lang w:val="en-US" w:eastAsia="zh-CN"/>
        </w:rPr>
        <w:t xml:space="preserve">二</w:t>
      </w:r>
      <w:r>
        <w:rPr>
          <w:rFonts w:hint="eastAsia" w:ascii="仿宋" w:hAnsi="仿宋" w:eastAsia="仿宋" w:cs="仿宋"/>
          <w:b/>
          <w:bCs/>
          <w:color w:val="auto"/>
          <w:sz w:val="32"/>
          <w:szCs w:val="32"/>
          <w:highlight w:val="none"/>
          <w:lang w:eastAsia="zh-CN"/>
        </w:rPr>
        <w:t xml:space="preserve">）</w:t>
      </w:r>
      <w:r>
        <w:rPr>
          <w:rFonts w:hint="eastAsia" w:ascii="仿宋" w:hAnsi="仿宋" w:eastAsia="仿宋" w:cs="仿宋"/>
          <w:b/>
          <w:bCs/>
          <w:color w:val="auto"/>
          <w:sz w:val="32"/>
          <w:szCs w:val="32"/>
          <w:highlight w:val="none"/>
        </w:rPr>
        <w:t xml:space="preserve">最终报价一览表</w:t>
      </w:r>
      <w:r/>
    </w:p>
    <w:p>
      <w:pPr>
        <w:pStyle w:val="1006"/>
        <w:ind w:firstLine="0"/>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shd w:val="clear" w:color="auto" w:fill="ffffff"/>
        </w:rPr>
        <w:t xml:space="preserve">项目名称：</w:t>
      </w:r>
      <w:r>
        <w:rPr>
          <w:rFonts w:hint="eastAsia" w:ascii="仿宋" w:hAnsi="仿宋" w:eastAsia="仿宋" w:cs="仿宋"/>
          <w:color w:val="auto"/>
          <w:sz w:val="28"/>
          <w:szCs w:val="28"/>
          <w:highlight w:val="none"/>
          <w:lang w:val="en-US" w:eastAsia="zh-CN"/>
        </w:rPr>
        <w:t xml:space="preserve">连镇铁路马家山段沿线住宅隔声窗安装项目</w:t>
      </w:r>
      <w:r/>
    </w:p>
    <w:p>
      <w:pPr>
        <w:jc w:val="both"/>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项目编号：</w:t>
      </w:r>
      <w:r>
        <w:rPr>
          <w:rFonts w:hint="eastAsia" w:ascii="仿宋" w:hAnsi="仿宋" w:eastAsia="仿宋" w:cs="仿宋"/>
          <w:i w:val="0"/>
          <w:iCs w:val="0"/>
          <w:caps w:val="0"/>
          <w:color w:val="auto"/>
          <w:spacing w:val="0"/>
          <w:sz w:val="28"/>
          <w:szCs w:val="28"/>
          <w:highlight w:val="none"/>
          <w:shd w:val="clear" w:color="auto" w:fill="ffffff"/>
          <w:lang w:eastAsia="zh-CN"/>
        </w:rPr>
        <w:t xml:space="preserve"> </w:t>
      </w:r>
      <w:r>
        <w:rPr>
          <w:rFonts w:hint="eastAsia" w:ascii="仿宋" w:hAnsi="仿宋" w:eastAsia="仿宋" w:cs="仿宋"/>
          <w:color w:val="auto"/>
          <w:sz w:val="28"/>
          <w:szCs w:val="28"/>
          <w:highlight w:val="none"/>
        </w:rPr>
        <w:t xml:space="preserve"> </w:t>
      </w:r>
      <w:r/>
    </w:p>
    <w:tbl>
      <w:tblPr>
        <w:tblStyle w:val="749"/>
        <w:tblW w:w="99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80"/>
        <w:gridCol w:w="6925"/>
      </w:tblGrid>
      <w:tr>
        <w:trPr>
          <w:cantSplit/>
          <w:jc w:val="center"/>
          <w:trHeight w:val="1207"/>
        </w:trPr>
        <w:tc>
          <w:tcPr>
            <w:tcW w:w="2980" w:type="dxa"/>
            <w:vAlign w:val="center"/>
            <w:textDirection w:val="lrTb"/>
            <w:noWrap w:val="false"/>
          </w:tcPr>
          <w:p>
            <w:pPr>
              <w:pStyle w:val="937"/>
              <w:ind w:left="100"/>
              <w:jc w:val="center"/>
              <w:spacing w:line="360" w:lineRule="auto"/>
              <w:rPr>
                <w:rFonts w:hint="eastAsia" w:ascii="仿宋" w:hAnsi="仿宋" w:eastAsia="仿宋" w:cs="仿宋"/>
                <w:color w:val="auto"/>
                <w:sz w:val="28"/>
                <w:szCs w:val="28"/>
                <w:highlight w:val="none"/>
                <w:lang w:val="zh-CN" w:eastAsia="zh-CN" w:bidi="ar-SA"/>
              </w:rPr>
            </w:pPr>
            <w:r>
              <w:rPr>
                <w:rFonts w:hint="eastAsia" w:ascii="仿宋" w:hAnsi="仿宋" w:eastAsia="仿宋" w:cs="仿宋"/>
                <w:color w:val="auto"/>
                <w:sz w:val="28"/>
                <w:szCs w:val="28"/>
                <w:highlight w:val="none"/>
              </w:rPr>
              <w:t xml:space="preserve">项目总报价</w:t>
            </w:r>
            <w:r/>
          </w:p>
        </w:tc>
        <w:tc>
          <w:tcPr>
            <w:tcW w:w="6925" w:type="dxa"/>
            <w:vAlign w:val="center"/>
            <w:textDirection w:val="lrTb"/>
            <w:noWrap w:val="false"/>
          </w:tcPr>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大写：人民币</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lang w:val="zh-CN" w:eastAsia="zh-CN" w:bidi="ar-SA"/>
              </w:rPr>
            </w:pPr>
            <w:r>
              <w:rPr>
                <w:rFonts w:hint="eastAsia" w:ascii="仿宋" w:hAnsi="仿宋" w:eastAsia="仿宋" w:cs="仿宋"/>
                <w:color w:val="auto"/>
                <w:sz w:val="28"/>
                <w:szCs w:val="28"/>
                <w:highlight w:val="none"/>
              </w:rPr>
              <w:t xml:space="preserve">小写¥：</w:t>
            </w:r>
            <w:r>
              <w:rPr>
                <w:rFonts w:hint="eastAsia" w:ascii="仿宋" w:hAnsi="仿宋" w:eastAsia="仿宋" w:cs="仿宋"/>
                <w:color w:val="auto"/>
                <w:sz w:val="28"/>
                <w:szCs w:val="28"/>
                <w:highlight w:val="none"/>
                <w:u w:val="single"/>
              </w:rPr>
              <w:t xml:space="preserve">               </w:t>
            </w:r>
            <w:r/>
          </w:p>
        </w:tc>
      </w:tr>
      <w:tr>
        <w:trPr>
          <w:cantSplit/>
          <w:jc w:val="center"/>
          <w:trHeight w:val="737"/>
        </w:trPr>
        <w:tc>
          <w:tcPr>
            <w:tcW w:w="2980" w:type="dxa"/>
            <w:vAlign w:val="center"/>
            <w:textDirection w:val="lrTb"/>
            <w:noWrap w:val="false"/>
          </w:tcPr>
          <w:p>
            <w:pPr>
              <w:pStyle w:val="937"/>
              <w:jc w:val="center"/>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工期</w:t>
            </w:r>
            <w:r/>
          </w:p>
        </w:tc>
        <w:tc>
          <w:tcPr>
            <w:tcW w:w="6925" w:type="dxa"/>
            <w:vAlign w:val="center"/>
            <w:textDirection w:val="lrTb"/>
            <w:noWrap w:val="false"/>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518"/>
        </w:trPr>
        <w:tc>
          <w:tcPr>
            <w:tcW w:w="2980" w:type="dxa"/>
            <w:vAlign w:val="center"/>
            <w:textDirection w:val="lrTb"/>
            <w:noWrap w:val="false"/>
          </w:tcPr>
          <w:p>
            <w:pPr>
              <w:pStyle w:val="937"/>
              <w:jc w:val="center"/>
              <w:spacing w:line="360" w:lineRule="auto"/>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lang w:val="en-US" w:eastAsia="zh-CN"/>
              </w:rPr>
              <w:t xml:space="preserve">备注</w:t>
            </w:r>
            <w:r/>
          </w:p>
        </w:tc>
        <w:tc>
          <w:tcPr>
            <w:tcW w:w="6925" w:type="dxa"/>
            <w:vAlign w:val="center"/>
            <w:textDirection w:val="lrTb"/>
            <w:noWrap w:val="false"/>
          </w:tcPr>
          <w:p>
            <w:pPr>
              <w:spacing w:line="360" w:lineRule="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tc>
      </w:tr>
    </w:tbl>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法定代表人或者授权代表（签字或盖章）：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磋商供应商全称（盖章）：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en-US"/>
        </w:rPr>
        <w:t xml:space="preserve">  </w:t>
      </w:r>
      <w:r>
        <w:rPr>
          <w:rFonts w:hint="eastAsia" w:ascii="仿宋" w:hAnsi="仿宋" w:eastAsia="仿宋" w:cs="仿宋"/>
          <w:color w:val="auto"/>
          <w:sz w:val="28"/>
          <w:szCs w:val="28"/>
          <w:highlight w:val="none"/>
        </w:rPr>
        <w:t xml:space="preserve">日期：    年   月    日</w:t>
      </w:r>
      <w:r/>
    </w:p>
    <w:p>
      <w:pPr>
        <w:pStyle w:val="937"/>
        <w:numPr>
          <w:ilvl w:val="0"/>
          <w:numId w:val="0"/>
        </w:numPr>
        <w:ind w:right="320"/>
        <w:jc w:val="both"/>
        <w:spacing w:line="360" w:lineRule="auto"/>
        <w:rPr>
          <w:rFonts w:hint="eastAsia" w:ascii="仿宋" w:hAnsi="仿宋" w:eastAsia="仿宋" w:cs="仿宋"/>
          <w:bCs/>
          <w:color w:val="auto"/>
          <w:sz w:val="24"/>
          <w:szCs w:val="24"/>
          <w:highlight w:val="none"/>
        </w:rPr>
      </w:pPr>
      <w:r>
        <w:rPr>
          <w:rFonts w:hint="eastAsia" w:ascii="仿宋" w:hAnsi="仿宋" w:eastAsia="仿宋" w:cs="仿宋"/>
          <w:b/>
          <w:bCs w:val="0"/>
          <w:color w:val="auto"/>
          <w:sz w:val="28"/>
          <w:szCs w:val="28"/>
          <w:highlight w:val="none"/>
        </w:rPr>
        <w:t xml:space="preserve">注：</w:t>
      </w:r>
      <w:r>
        <w:rPr>
          <w:rFonts w:hint="eastAsia" w:ascii="仿宋" w:hAnsi="仿宋" w:eastAsia="仿宋" w:cs="仿宋"/>
          <w:bCs/>
          <w:color w:val="auto"/>
          <w:sz w:val="28"/>
          <w:szCs w:val="28"/>
          <w:highlight w:val="none"/>
        </w:rPr>
        <w:t xml:space="preserve">1、所有报价均以人民币报价，报价包括满足上述项目的所有设备、人工、辅助材料、交通、住宿、运输、搬运、管理、维护、保险、利润、税金、政策性文件规定及合同包含的所有风险、责任等各项应有费用。磋商文件未列明，而</w:t>
      </w:r>
      <w:r>
        <w:rPr>
          <w:rFonts w:hint="eastAsia" w:ascii="仿宋" w:hAnsi="仿宋" w:eastAsia="仿宋" w:cs="仿宋"/>
          <w:bCs/>
          <w:color w:val="auto"/>
          <w:sz w:val="28"/>
          <w:szCs w:val="28"/>
          <w:highlight w:val="none"/>
          <w:lang w:eastAsia="zh-CN"/>
        </w:rPr>
        <w:t xml:space="preserve">供应商</w:t>
      </w:r>
      <w:r>
        <w:rPr>
          <w:rFonts w:hint="eastAsia" w:ascii="仿宋" w:hAnsi="仿宋" w:eastAsia="仿宋" w:cs="仿宋"/>
          <w:bCs/>
          <w:color w:val="auto"/>
          <w:sz w:val="28"/>
          <w:szCs w:val="28"/>
          <w:highlight w:val="none"/>
        </w:rPr>
        <w:t xml:space="preserve">认为其他必需的费用也需列入报价。在合同实施时，采购人将不予支付成交人没有填列的项目费用，并认为此项目的费用已包括在投标价格中。2、供应商必须据实填具此表，应与磋商响应文件的有关内容一致。3、作二次报价的以二次报价为准，最终报价不得超过预算；未加盖供应商公章的，法定代表人或其授权委托代理人未签字的，最终报价无效。</w:t>
      </w:r>
      <w:r>
        <w:rPr>
          <w:rFonts w:hint="eastAsia" w:ascii="仿宋" w:hAnsi="仿宋" w:eastAsia="仿宋" w:cs="仿宋"/>
          <w:bCs/>
          <w:color w:val="auto"/>
          <w:sz w:val="28"/>
          <w:szCs w:val="28"/>
          <w:highlight w:val="none"/>
          <w:lang w:val="en-US"/>
        </w:rPr>
        <w:t xml:space="preserve">4</w:t>
      </w:r>
      <w:r>
        <w:rPr>
          <w:rFonts w:hint="eastAsia" w:ascii="仿宋" w:hAnsi="仿宋" w:eastAsia="仿宋" w:cs="仿宋"/>
          <w:bCs/>
          <w:color w:val="auto"/>
          <w:sz w:val="28"/>
          <w:szCs w:val="28"/>
          <w:highlight w:val="none"/>
        </w:rPr>
        <w:t xml:space="preserve">、磋商过程中未对磋商内容作出实质性变更、修改的情况下，第二次报价不得超过首轮报价，否则以其首轮报价作为最终报价，如被评定为成交供应商，其首轮报价即为成交价格，拒绝接受“授标”或签订合同的按政府采购法律法规相关规定处理。</w:t>
      </w:r>
      <w:r>
        <w:rPr>
          <w:rFonts w:hint="eastAsia" w:ascii="仿宋" w:hAnsi="仿宋" w:eastAsia="仿宋" w:cs="仿宋"/>
          <w:b w:val="0"/>
          <w:bCs/>
          <w:color w:val="auto"/>
          <w:sz w:val="28"/>
          <w:szCs w:val="28"/>
          <w:highlight w:val="none"/>
          <w:lang w:val="en-US" w:eastAsia="zh-CN"/>
        </w:rPr>
        <w:t xml:space="preserve">5</w:t>
      </w:r>
      <w:r>
        <w:rPr>
          <w:rFonts w:hint="eastAsia" w:ascii="仿宋" w:hAnsi="仿宋" w:eastAsia="仿宋" w:cs="仿宋"/>
          <w:b w:val="0"/>
          <w:bCs/>
          <w:color w:val="auto"/>
          <w:sz w:val="28"/>
          <w:szCs w:val="28"/>
          <w:highlight w:val="none"/>
        </w:rPr>
        <w:t xml:space="preserve">、</w:t>
      </w:r>
      <w:r>
        <w:rPr>
          <w:rFonts w:hint="eastAsia" w:ascii="仿宋" w:hAnsi="仿宋" w:eastAsia="仿宋" w:cs="仿宋"/>
          <w:bCs/>
          <w:color w:val="auto"/>
          <w:sz w:val="28"/>
          <w:szCs w:val="28"/>
          <w:highlight w:val="none"/>
        </w:rPr>
        <w:t xml:space="preserve">最终明细报价按最终谈判报价根据首轮明细报价同比例浮动。</w:t>
      </w:r>
      <w:r/>
    </w:p>
    <w:p>
      <w:pPr>
        <w:pStyle w:val="937"/>
        <w:numPr>
          <w:ilvl w:val="0"/>
          <w:numId w:val="0"/>
        </w:numPr>
        <w:ind w:right="320"/>
        <w:jc w:val="center"/>
        <w:spacing w:line="360" w:lineRule="auto"/>
        <w:rPr>
          <w:rFonts w:hint="eastAsia" w:ascii="仿宋" w:hAnsi="仿宋" w:eastAsia="仿宋" w:cs="仿宋"/>
          <w:b/>
          <w:bCs w:val="0"/>
          <w:color w:val="auto"/>
          <w:sz w:val="36"/>
          <w:szCs w:val="36"/>
          <w:highlight w:val="none"/>
          <w:lang w:val="en-US" w:eastAsia="zh-CN"/>
        </w:rPr>
      </w:pPr>
      <w:r>
        <w:rPr>
          <w:rFonts w:hint="eastAsia" w:ascii="仿宋" w:hAnsi="仿宋" w:eastAsia="仿宋" w:cs="仿宋"/>
          <w:bCs/>
          <w:color w:val="auto"/>
          <w:sz w:val="24"/>
          <w:szCs w:val="24"/>
          <w:highlight w:val="none"/>
        </w:rPr>
        <w:br w:type="page" w:clear="all"/>
      </w:r>
      <w:r>
        <w:rPr>
          <w:rFonts w:hint="eastAsia" w:ascii="仿宋" w:hAnsi="仿宋" w:eastAsia="仿宋" w:cs="仿宋"/>
          <w:b/>
          <w:bCs w:val="0"/>
          <w:color w:val="auto"/>
          <w:sz w:val="36"/>
          <w:szCs w:val="36"/>
          <w:highlight w:val="none"/>
          <w:lang w:val="en-US" w:eastAsia="zh-CN"/>
        </w:rPr>
        <w:t xml:space="preserve">五、技术部分（与评分标准对应）</w:t>
      </w:r>
      <w:r/>
    </w:p>
    <w:p>
      <w:pPr>
        <w:pStyle w:val="753"/>
        <w:jc w:val="center"/>
        <w:spacing w:line="360" w:lineRule="auto"/>
        <w:tabs>
          <w:tab w:val="left" w:pos="3402" w:leader="none"/>
        </w:tabs>
        <w:rPr>
          <w:rFonts w:hint="eastAsia" w:ascii="仿宋" w:hAnsi="仿宋" w:eastAsia="仿宋" w:cs="仿宋"/>
          <w:b/>
          <w:bCs w:val="0"/>
          <w:color w:val="auto"/>
          <w:sz w:val="32"/>
          <w:szCs w:val="32"/>
          <w:highlight w:val="none"/>
          <w:lang w:val="en-US" w:eastAsia="zh-CN" w:bidi="ar-SA"/>
        </w:rPr>
      </w:pPr>
      <w:r>
        <w:rPr>
          <w:rFonts w:hint="eastAsia" w:ascii="仿宋" w:hAnsi="仿宋" w:eastAsia="仿宋" w:cs="仿宋"/>
          <w:b/>
          <w:bCs w:val="0"/>
          <w:color w:val="auto"/>
          <w:sz w:val="32"/>
          <w:szCs w:val="32"/>
          <w:highlight w:val="none"/>
          <w:lang w:val="en-US" w:eastAsia="zh-CN" w:bidi="ar-SA"/>
        </w:rPr>
        <w:t xml:space="preserve">（一）磋商文件“第四部分采购需求”部分标注“★”实质性要求响应情况表：</w:t>
      </w:r>
      <w:r/>
    </w:p>
    <w:tbl>
      <w:tblPr>
        <w:tblStyle w:val="1017"/>
        <w:tblW w:w="1054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42"/>
        <w:gridCol w:w="3726"/>
        <w:gridCol w:w="2874"/>
        <w:gridCol w:w="2523"/>
        <w:gridCol w:w="779"/>
      </w:tblGrid>
      <w:tr>
        <w:trPr>
          <w:jc w:val="center"/>
          <w:trHeight w:val="640"/>
        </w:trPr>
        <w:tc>
          <w:tcPr>
            <w:tcBorders>
              <w:top w:val="single" w:color="000000" w:sz="2" w:space="0"/>
              <w:bottom w:val="single" w:color="000000" w:sz="2" w:space="0"/>
            </w:tcBorders>
            <w:tcW w:w="642" w:type="dxa"/>
            <w:vAlign w:val="center"/>
            <w:textDirection w:val="lrTb"/>
            <w:noWrap w:val="false"/>
          </w:tcPr>
          <w:p>
            <w:pPr>
              <w:jc w:val="center"/>
              <w:spacing w:before="208" w:line="220" w:lineRule="auto"/>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序号</w:t>
            </w:r>
            <w:r/>
          </w:p>
        </w:tc>
        <w:tc>
          <w:tcPr>
            <w:tcBorders>
              <w:top w:val="single" w:color="000000" w:sz="2" w:space="0"/>
              <w:bottom w:val="single" w:color="000000" w:sz="2" w:space="0"/>
            </w:tcBorders>
            <w:tcW w:w="3726" w:type="dxa"/>
            <w:vAlign w:val="center"/>
            <w:textDirection w:val="lrTb"/>
            <w:noWrap w:val="false"/>
          </w:tcPr>
          <w:p>
            <w:pPr>
              <w:jc w:val="center"/>
              <w:spacing w:before="208" w:line="219" w:lineRule="auto"/>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t xml:space="preserve">标注“★”的实质性要求内容</w:t>
            </w:r>
            <w:r/>
          </w:p>
        </w:tc>
        <w:tc>
          <w:tcPr>
            <w:tcBorders>
              <w:top w:val="single" w:color="000000" w:sz="2" w:space="0"/>
              <w:bottom w:val="single" w:color="000000" w:sz="2" w:space="0"/>
            </w:tcBorders>
            <w:tcW w:w="2874" w:type="dxa"/>
            <w:vAlign w:val="center"/>
            <w:textDirection w:val="lrTb"/>
            <w:noWrap w:val="false"/>
          </w:tcPr>
          <w:p>
            <w:pPr>
              <w:ind w:left="192"/>
              <w:jc w:val="center"/>
              <w:spacing w:before="208" w:line="220" w:lineRule="auto"/>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t xml:space="preserve">投标人实际响应情况</w:t>
            </w:r>
            <w:r/>
          </w:p>
        </w:tc>
        <w:tc>
          <w:tcPr>
            <w:shd w:val="clear" w:color="auto" w:fill="auto"/>
            <w:tcBorders>
              <w:top w:val="single" w:color="000000" w:sz="2" w:space="0"/>
              <w:bottom w:val="single" w:color="000000" w:sz="2" w:space="0"/>
            </w:tcBorders>
            <w:tcW w:w="2523" w:type="dxa"/>
            <w:vAlign w:val="center"/>
            <w:textDirection w:val="lrTb"/>
            <w:noWrap w:val="false"/>
          </w:tcPr>
          <w:p>
            <w:pPr>
              <w:ind w:left="192"/>
              <w:jc w:val="center"/>
              <w:spacing w:before="208" w:line="220" w:lineRule="auto"/>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t xml:space="preserve">偏离情况</w:t>
            </w:r>
            <w:r/>
          </w:p>
          <w:p>
            <w:pPr>
              <w:ind w:left="192"/>
              <w:jc w:val="center"/>
              <w:spacing w:before="208" w:line="220" w:lineRule="auto"/>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t xml:space="preserve">（正/负/无偏离）</w:t>
            </w:r>
            <w:r/>
          </w:p>
        </w:tc>
        <w:tc>
          <w:tcPr>
            <w:shd w:val="clear" w:color="auto" w:fill="auto"/>
            <w:tcBorders>
              <w:top w:val="single" w:color="000000" w:sz="2" w:space="0"/>
              <w:bottom w:val="single" w:color="000000" w:sz="2" w:space="0"/>
            </w:tcBorders>
            <w:tcW w:w="779" w:type="dxa"/>
            <w:vAlign w:val="center"/>
            <w:textDirection w:val="lrTb"/>
            <w:noWrap w:val="false"/>
          </w:tcPr>
          <w:p>
            <w:pPr>
              <w:pStyle w:val="776"/>
              <w:ind w:left="0" w:firstLine="0"/>
              <w:jc w:val="center"/>
              <w:rPr>
                <w:rFonts w:hint="default"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备注</w:t>
            </w:r>
            <w:r/>
          </w:p>
        </w:tc>
      </w:tr>
      <w:tr>
        <w:trPr>
          <w:jc w:val="center"/>
          <w:trHeight w:val="854"/>
        </w:trPr>
        <w:tc>
          <w:tcPr>
            <w:tcBorders>
              <w:top w:val="single" w:color="000000" w:sz="2" w:space="0"/>
              <w:bottom w:val="single" w:color="000000" w:sz="2" w:space="0"/>
            </w:tcBorders>
            <w:tcW w:w="642"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c>
          <w:tcPr>
            <w:tcBorders>
              <w:top w:val="single" w:color="000000" w:sz="2" w:space="0"/>
              <w:bottom w:val="single" w:color="000000" w:sz="2" w:space="0"/>
            </w:tcBorders>
            <w:tcW w:w="3726"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c>
          <w:tcPr>
            <w:tcBorders>
              <w:top w:val="single" w:color="000000" w:sz="2" w:space="0"/>
              <w:bottom w:val="single" w:color="000000" w:sz="2" w:space="0"/>
            </w:tcBorders>
            <w:tcW w:w="2874"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c>
          <w:tcPr>
            <w:tcBorders>
              <w:top w:val="single" w:color="000000" w:sz="2" w:space="0"/>
              <w:bottom w:val="single" w:color="000000" w:sz="2" w:space="0"/>
            </w:tcBorders>
            <w:tcW w:w="2523"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c>
          <w:tcPr>
            <w:tcBorders>
              <w:top w:val="single" w:color="000000" w:sz="2" w:space="0"/>
              <w:bottom w:val="single" w:color="000000" w:sz="2" w:space="0"/>
            </w:tcBorders>
            <w:tcW w:w="779"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r>
      <w:tr>
        <w:trPr>
          <w:jc w:val="center"/>
          <w:trHeight w:val="760"/>
        </w:trPr>
        <w:tc>
          <w:tcPr>
            <w:tcBorders>
              <w:top w:val="single" w:color="000000" w:sz="2" w:space="0"/>
              <w:bottom w:val="single" w:color="000000" w:sz="2" w:space="0"/>
            </w:tcBorders>
            <w:tcW w:w="642"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c>
          <w:tcPr>
            <w:tcBorders>
              <w:top w:val="single" w:color="000000" w:sz="2" w:space="0"/>
              <w:bottom w:val="single" w:color="000000" w:sz="2" w:space="0"/>
            </w:tcBorders>
            <w:tcW w:w="3726"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c>
          <w:tcPr>
            <w:tcBorders>
              <w:top w:val="single" w:color="000000" w:sz="2" w:space="0"/>
              <w:bottom w:val="single" w:color="000000" w:sz="2" w:space="0"/>
            </w:tcBorders>
            <w:tcW w:w="2874"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c>
          <w:tcPr>
            <w:tcBorders>
              <w:top w:val="single" w:color="000000" w:sz="2" w:space="0"/>
              <w:bottom w:val="single" w:color="000000" w:sz="2" w:space="0"/>
            </w:tcBorders>
            <w:tcW w:w="2523"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c>
          <w:tcPr>
            <w:tcBorders>
              <w:top w:val="single" w:color="000000" w:sz="2" w:space="0"/>
              <w:bottom w:val="single" w:color="000000" w:sz="2" w:space="0"/>
            </w:tcBorders>
            <w:tcW w:w="779"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r>
      <w:tr>
        <w:trPr>
          <w:jc w:val="center"/>
          <w:trHeight w:val="792"/>
        </w:trPr>
        <w:tc>
          <w:tcPr>
            <w:tcBorders>
              <w:top w:val="single" w:color="000000" w:sz="2" w:space="0"/>
              <w:bottom w:val="single" w:color="000000" w:sz="2" w:space="0"/>
            </w:tcBorders>
            <w:tcW w:w="642"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c>
          <w:tcPr>
            <w:tcBorders>
              <w:top w:val="single" w:color="000000" w:sz="2" w:space="0"/>
              <w:bottom w:val="single" w:color="000000" w:sz="2" w:space="0"/>
            </w:tcBorders>
            <w:tcW w:w="3726"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c>
          <w:tcPr>
            <w:tcBorders>
              <w:top w:val="single" w:color="000000" w:sz="2" w:space="0"/>
              <w:bottom w:val="single" w:color="000000" w:sz="2" w:space="0"/>
            </w:tcBorders>
            <w:tcW w:w="2874"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c>
          <w:tcPr>
            <w:tcBorders>
              <w:top w:val="single" w:color="000000" w:sz="2" w:space="0"/>
              <w:bottom w:val="single" w:color="000000" w:sz="2" w:space="0"/>
            </w:tcBorders>
            <w:tcW w:w="2523"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c>
          <w:tcPr>
            <w:tcBorders>
              <w:top w:val="single" w:color="000000" w:sz="2" w:space="0"/>
              <w:bottom w:val="single" w:color="000000" w:sz="2" w:space="0"/>
            </w:tcBorders>
            <w:tcW w:w="779"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r>
      <w:tr>
        <w:trPr>
          <w:jc w:val="center"/>
          <w:trHeight w:val="676"/>
        </w:trPr>
        <w:tc>
          <w:tcPr>
            <w:tcBorders>
              <w:top w:val="single" w:color="000000" w:sz="2" w:space="0"/>
              <w:bottom w:val="single" w:color="000000" w:sz="2" w:space="0"/>
            </w:tcBorders>
            <w:tcW w:w="642"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c>
          <w:tcPr>
            <w:tcBorders>
              <w:top w:val="single" w:color="000000" w:sz="2" w:space="0"/>
              <w:bottom w:val="single" w:color="000000" w:sz="2" w:space="0"/>
            </w:tcBorders>
            <w:tcW w:w="3726"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c>
          <w:tcPr>
            <w:tcBorders>
              <w:top w:val="single" w:color="000000" w:sz="2" w:space="0"/>
              <w:bottom w:val="single" w:color="000000" w:sz="2" w:space="0"/>
            </w:tcBorders>
            <w:tcW w:w="2874"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c>
          <w:tcPr>
            <w:tcBorders>
              <w:top w:val="single" w:color="000000" w:sz="2" w:space="0"/>
              <w:bottom w:val="single" w:color="000000" w:sz="2" w:space="0"/>
            </w:tcBorders>
            <w:tcW w:w="2523"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c>
          <w:tcPr>
            <w:tcBorders>
              <w:top w:val="single" w:color="000000" w:sz="2" w:space="0"/>
              <w:bottom w:val="single" w:color="000000" w:sz="2" w:space="0"/>
            </w:tcBorders>
            <w:tcW w:w="779"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r>
      <w:tr>
        <w:trPr>
          <w:jc w:val="center"/>
          <w:trHeight w:val="676"/>
        </w:trPr>
        <w:tc>
          <w:tcPr>
            <w:tcBorders>
              <w:top w:val="single" w:color="000000" w:sz="2" w:space="0"/>
              <w:bottom w:val="single" w:color="000000" w:sz="2" w:space="0"/>
            </w:tcBorders>
            <w:tcW w:w="642"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c>
          <w:tcPr>
            <w:tcBorders>
              <w:top w:val="single" w:color="000000" w:sz="2" w:space="0"/>
              <w:bottom w:val="single" w:color="000000" w:sz="2" w:space="0"/>
            </w:tcBorders>
            <w:tcW w:w="3726"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c>
          <w:tcPr>
            <w:tcBorders>
              <w:top w:val="single" w:color="000000" w:sz="2" w:space="0"/>
              <w:bottom w:val="single" w:color="000000" w:sz="2" w:space="0"/>
            </w:tcBorders>
            <w:tcW w:w="2874"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c>
          <w:tcPr>
            <w:tcBorders>
              <w:top w:val="single" w:color="000000" w:sz="2" w:space="0"/>
              <w:bottom w:val="single" w:color="000000" w:sz="2" w:space="0"/>
            </w:tcBorders>
            <w:tcW w:w="2523"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c>
          <w:tcPr>
            <w:tcBorders>
              <w:top w:val="single" w:color="000000" w:sz="2" w:space="0"/>
              <w:bottom w:val="single" w:color="000000" w:sz="2" w:space="0"/>
            </w:tcBorders>
            <w:tcW w:w="779"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r>
      <w:tr>
        <w:trPr>
          <w:jc w:val="center"/>
          <w:trHeight w:val="681"/>
        </w:trPr>
        <w:tc>
          <w:tcPr>
            <w:tcBorders>
              <w:top w:val="single" w:color="000000" w:sz="2" w:space="0"/>
              <w:bottom w:val="single" w:color="000000" w:sz="2" w:space="0"/>
            </w:tcBorders>
            <w:tcW w:w="642"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c>
          <w:tcPr>
            <w:tcBorders>
              <w:top w:val="single" w:color="000000" w:sz="2" w:space="0"/>
              <w:bottom w:val="single" w:color="000000" w:sz="2" w:space="0"/>
            </w:tcBorders>
            <w:tcW w:w="3726"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c>
          <w:tcPr>
            <w:tcBorders>
              <w:top w:val="single" w:color="000000" w:sz="2" w:space="0"/>
              <w:bottom w:val="single" w:color="000000" w:sz="2" w:space="0"/>
            </w:tcBorders>
            <w:tcW w:w="2874"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c>
          <w:tcPr>
            <w:tcBorders>
              <w:top w:val="single" w:color="000000" w:sz="2" w:space="0"/>
              <w:bottom w:val="single" w:color="000000" w:sz="2" w:space="0"/>
            </w:tcBorders>
            <w:tcW w:w="2523"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c>
          <w:tcPr>
            <w:tcBorders>
              <w:top w:val="single" w:color="000000" w:sz="2" w:space="0"/>
              <w:bottom w:val="single" w:color="000000" w:sz="2" w:space="0"/>
            </w:tcBorders>
            <w:tcW w:w="779" w:type="dxa"/>
            <w:vAlign w:val="top"/>
            <w:textDirection w:val="lrTb"/>
            <w:noWrap w:val="false"/>
          </w:tcPr>
          <w:p>
            <w:pPr>
              <w:jc w:val="both"/>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tc>
      </w:tr>
    </w:tbl>
    <w:p>
      <w:pPr>
        <w:ind w:left="0" w:right="0" w:firstLine="253"/>
        <w:keepLines w:val="0"/>
        <w:keepNext w:val="0"/>
        <w:pageBreakBefore w:val="0"/>
        <w:spacing w:line="360" w:lineRule="auto"/>
        <w:widowControl/>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t xml:space="preserve">注：1.</w:t>
      </w:r>
      <w:r>
        <w:rPr>
          <w:rFonts w:hint="eastAsia" w:ascii="仿宋" w:hAnsi="仿宋" w:eastAsia="仿宋" w:cs="仿宋"/>
          <w:bCs/>
          <w:color w:val="auto"/>
          <w:sz w:val="28"/>
          <w:szCs w:val="28"/>
          <w:highlight w:val="none"/>
          <w:lang w:val="en-US" w:eastAsia="zh-CN" w:bidi="ar-SA"/>
        </w:rPr>
        <w:t xml:space="preserve">供应商</w:t>
      </w:r>
      <w:r>
        <w:rPr>
          <w:rFonts w:hint="eastAsia" w:ascii="仿宋" w:hAnsi="仿宋" w:eastAsia="仿宋" w:cs="仿宋"/>
          <w:bCs/>
          <w:color w:val="auto"/>
          <w:sz w:val="28"/>
          <w:szCs w:val="28"/>
          <w:highlight w:val="none"/>
          <w:lang w:val="zh-CN" w:eastAsia="zh-CN" w:bidi="ar-SA"/>
        </w:rPr>
        <w:t xml:space="preserve">应根据</w:t>
      </w:r>
      <w:r>
        <w:rPr>
          <w:rFonts w:hint="eastAsia" w:ascii="仿宋" w:hAnsi="仿宋" w:eastAsia="仿宋" w:cs="仿宋"/>
          <w:bCs/>
          <w:color w:val="auto"/>
          <w:sz w:val="28"/>
          <w:szCs w:val="28"/>
          <w:highlight w:val="none"/>
          <w:lang w:val="en-US" w:eastAsia="zh-CN" w:bidi="ar-SA"/>
        </w:rPr>
        <w:t xml:space="preserve">磋商</w:t>
      </w:r>
      <w:r>
        <w:rPr>
          <w:rFonts w:hint="eastAsia" w:ascii="仿宋" w:hAnsi="仿宋" w:eastAsia="仿宋" w:cs="仿宋"/>
          <w:bCs/>
          <w:color w:val="auto"/>
          <w:sz w:val="28"/>
          <w:szCs w:val="28"/>
          <w:highlight w:val="none"/>
          <w:lang w:val="zh-CN" w:eastAsia="zh-CN" w:bidi="ar-SA"/>
        </w:rPr>
        <w:t xml:space="preserve">文件第</w:t>
      </w:r>
      <w:r>
        <w:rPr>
          <w:rFonts w:hint="eastAsia" w:ascii="仿宋" w:hAnsi="仿宋" w:eastAsia="仿宋" w:cs="仿宋"/>
          <w:bCs/>
          <w:color w:val="auto"/>
          <w:sz w:val="28"/>
          <w:szCs w:val="28"/>
          <w:highlight w:val="none"/>
          <w:lang w:val="en-US" w:eastAsia="zh-CN" w:bidi="ar-SA"/>
        </w:rPr>
        <w:t xml:space="preserve">四部分</w:t>
      </w:r>
      <w:r>
        <w:rPr>
          <w:rFonts w:hint="eastAsia" w:ascii="仿宋" w:hAnsi="仿宋" w:eastAsia="仿宋" w:cs="仿宋"/>
          <w:bCs/>
          <w:color w:val="auto"/>
          <w:sz w:val="28"/>
          <w:szCs w:val="28"/>
          <w:highlight w:val="none"/>
          <w:lang w:val="zh-CN" w:eastAsia="zh-CN" w:bidi="ar-SA"/>
        </w:rPr>
        <w:t xml:space="preserve">“</w:t>
      </w:r>
      <w:r>
        <w:rPr>
          <w:rFonts w:hint="eastAsia" w:ascii="仿宋" w:hAnsi="仿宋" w:eastAsia="仿宋" w:cs="仿宋"/>
          <w:bCs/>
          <w:color w:val="auto"/>
          <w:sz w:val="28"/>
          <w:szCs w:val="28"/>
          <w:highlight w:val="none"/>
          <w:lang w:val="en-US" w:eastAsia="zh-CN" w:bidi="ar-SA"/>
        </w:rPr>
        <w:t xml:space="preserve">采购</w:t>
      </w:r>
      <w:r>
        <w:rPr>
          <w:rFonts w:hint="eastAsia" w:ascii="仿宋" w:hAnsi="仿宋" w:eastAsia="仿宋" w:cs="仿宋"/>
          <w:bCs/>
          <w:color w:val="auto"/>
          <w:sz w:val="28"/>
          <w:szCs w:val="28"/>
          <w:highlight w:val="none"/>
          <w:lang w:val="zh-CN" w:eastAsia="zh-CN" w:bidi="ar-SA"/>
        </w:rPr>
        <w:t xml:space="preserve">需求”</w:t>
      </w:r>
      <w:r>
        <w:rPr>
          <w:rFonts w:hint="eastAsia" w:ascii="仿宋" w:hAnsi="仿宋" w:eastAsia="仿宋" w:cs="仿宋"/>
          <w:bCs/>
          <w:color w:val="auto"/>
          <w:sz w:val="28"/>
          <w:szCs w:val="28"/>
          <w:highlight w:val="none"/>
          <w:lang w:val="en-US" w:eastAsia="zh-CN" w:bidi="ar-SA"/>
        </w:rPr>
        <w:t xml:space="preserve">中的“施工要求”</w:t>
      </w:r>
      <w:r>
        <w:rPr>
          <w:rFonts w:hint="eastAsia" w:ascii="仿宋" w:hAnsi="仿宋" w:eastAsia="仿宋" w:cs="仿宋"/>
          <w:bCs/>
          <w:color w:val="auto"/>
          <w:sz w:val="28"/>
          <w:szCs w:val="28"/>
          <w:highlight w:val="none"/>
          <w:lang w:val="zh-CN" w:eastAsia="zh-CN" w:bidi="ar-SA"/>
        </w:rPr>
        <w:t xml:space="preserve">按实际如实填写偏离表，</w:t>
      </w:r>
      <w:r>
        <w:rPr>
          <w:rFonts w:hint="eastAsia" w:ascii="仿宋" w:hAnsi="仿宋" w:eastAsia="仿宋" w:cs="仿宋"/>
          <w:bCs/>
          <w:color w:val="auto"/>
          <w:sz w:val="28"/>
          <w:szCs w:val="28"/>
          <w:highlight w:val="none"/>
          <w:lang w:val="en-US" w:eastAsia="zh-CN" w:bidi="ar-SA"/>
        </w:rPr>
        <w:t xml:space="preserve">如★项不能满足磋商文件要求则视同为未实质性响应，做无效响应处理</w:t>
      </w:r>
      <w:r>
        <w:rPr>
          <w:rFonts w:hint="eastAsia" w:ascii="仿宋" w:hAnsi="仿宋" w:eastAsia="仿宋" w:cs="仿宋"/>
          <w:bCs/>
          <w:color w:val="auto"/>
          <w:sz w:val="28"/>
          <w:szCs w:val="28"/>
          <w:highlight w:val="none"/>
          <w:lang w:val="zh-CN" w:eastAsia="zh-CN" w:bidi="ar-SA"/>
        </w:rPr>
        <w:t xml:space="preserve">。</w:t>
      </w:r>
      <w:r/>
    </w:p>
    <w:p>
      <w:pPr>
        <w:ind w:left="0" w:right="0" w:firstLine="253"/>
        <w:keepLines w:val="0"/>
        <w:keepNext w:val="0"/>
        <w:pageBreakBefore w:val="0"/>
        <w:spacing w:line="360" w:lineRule="auto"/>
        <w:widowControl/>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t xml:space="preserve">2.</w:t>
      </w:r>
      <w:r>
        <w:rPr>
          <w:rFonts w:hint="eastAsia" w:ascii="仿宋" w:hAnsi="仿宋" w:eastAsia="仿宋" w:cs="仿宋"/>
          <w:bCs/>
          <w:color w:val="auto"/>
          <w:sz w:val="28"/>
          <w:szCs w:val="28"/>
          <w:highlight w:val="none"/>
          <w:lang w:val="en-US" w:eastAsia="zh-CN" w:bidi="ar-SA"/>
        </w:rPr>
        <w:t xml:space="preserve">供应商</w:t>
      </w:r>
      <w:r>
        <w:rPr>
          <w:rFonts w:hint="eastAsia" w:ascii="仿宋" w:hAnsi="仿宋" w:eastAsia="仿宋" w:cs="仿宋"/>
          <w:bCs/>
          <w:color w:val="auto"/>
          <w:sz w:val="28"/>
          <w:szCs w:val="28"/>
          <w:highlight w:val="none"/>
          <w:lang w:val="zh-CN" w:eastAsia="zh-CN" w:bidi="ar-SA"/>
        </w:rPr>
        <w:t xml:space="preserve">按照</w:t>
      </w:r>
      <w:r>
        <w:rPr>
          <w:rFonts w:hint="eastAsia" w:ascii="仿宋" w:hAnsi="仿宋" w:eastAsia="仿宋" w:cs="仿宋"/>
          <w:bCs/>
          <w:color w:val="auto"/>
          <w:sz w:val="28"/>
          <w:szCs w:val="28"/>
          <w:highlight w:val="none"/>
          <w:lang w:val="en-US" w:eastAsia="zh-CN" w:bidi="ar-SA"/>
        </w:rPr>
        <w:t xml:space="preserve">磋商</w:t>
      </w:r>
      <w:r>
        <w:rPr>
          <w:rFonts w:hint="eastAsia" w:ascii="仿宋" w:hAnsi="仿宋" w:eastAsia="仿宋" w:cs="仿宋"/>
          <w:bCs/>
          <w:color w:val="auto"/>
          <w:sz w:val="28"/>
          <w:szCs w:val="28"/>
          <w:highlight w:val="none"/>
          <w:lang w:val="zh-CN" w:eastAsia="zh-CN" w:bidi="ar-SA"/>
        </w:rPr>
        <w:t xml:space="preserve">文件要求在本表后提供相关证明文件（如有）。</w:t>
      </w:r>
      <w:r/>
    </w:p>
    <w:p>
      <w:pPr>
        <w:pStyle w:val="753"/>
        <w:spacing w:line="360" w:lineRule="auto"/>
        <w:tabs>
          <w:tab w:val="left" w:pos="3402" w:leader="none"/>
        </w:tabs>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p>
      <w:pPr>
        <w:pStyle w:val="753"/>
        <w:spacing w:line="360" w:lineRule="auto"/>
        <w:tabs>
          <w:tab w:val="left" w:pos="3402" w:leader="none"/>
        </w:tabs>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t xml:space="preserve">法定代表人或其授权委托人签字或盖章：</w:t>
      </w:r>
      <w:r/>
    </w:p>
    <w:p>
      <w:pPr>
        <w:pStyle w:val="935"/>
        <w:ind w:left="0" w:firstLine="0"/>
        <w:jc w:val="both"/>
        <w:spacing w:line="360" w:lineRule="auto"/>
        <w:rPr>
          <w:rFonts w:hint="eastAsia" w:ascii="仿宋" w:hAnsi="仿宋" w:eastAsia="仿宋" w:cs="仿宋"/>
          <w:bCs/>
          <w:color w:val="auto"/>
          <w:sz w:val="28"/>
          <w:szCs w:val="28"/>
          <w:highlight w:val="none"/>
          <w:lang w:val="zh-CN" w:eastAsia="zh-CN" w:bidi="ar-SA"/>
        </w:rPr>
      </w:pPr>
      <w:r>
        <w:rPr>
          <w:rFonts w:hint="eastAsia" w:ascii="仿宋" w:hAnsi="仿宋" w:eastAsia="仿宋" w:cs="仿宋"/>
          <w:color w:val="auto"/>
          <w:sz w:val="28"/>
          <w:szCs w:val="28"/>
          <w:highlight w:val="none"/>
        </w:rPr>
        <w:t xml:space="preserve">磋商供应商全称</w:t>
      </w:r>
      <w:r>
        <w:rPr>
          <w:rFonts w:hint="eastAsia" w:ascii="仿宋" w:hAnsi="仿宋" w:eastAsia="仿宋" w:cs="仿宋"/>
          <w:bCs/>
          <w:color w:val="auto"/>
          <w:sz w:val="28"/>
          <w:szCs w:val="28"/>
          <w:highlight w:val="none"/>
          <w:lang w:val="zh-CN" w:eastAsia="zh-CN" w:bidi="ar-SA"/>
        </w:rPr>
        <w:t xml:space="preserve">（加盖公章）：                  </w:t>
      </w:r>
      <w:r>
        <w:rPr>
          <w:rFonts w:hint="eastAsia" w:ascii="仿宋" w:hAnsi="仿宋" w:eastAsia="仿宋" w:cs="仿宋"/>
          <w:bCs/>
          <w:color w:val="auto"/>
          <w:sz w:val="28"/>
          <w:szCs w:val="28"/>
          <w:highlight w:val="none"/>
          <w:lang w:val="en-US" w:eastAsia="zh-CN" w:bidi="ar-SA"/>
        </w:rPr>
        <w:t xml:space="preserve"> </w:t>
      </w:r>
      <w:r>
        <w:rPr>
          <w:rFonts w:hint="eastAsia" w:ascii="仿宋" w:hAnsi="仿宋" w:eastAsia="仿宋" w:cs="仿宋"/>
          <w:bCs/>
          <w:color w:val="auto"/>
          <w:sz w:val="28"/>
          <w:szCs w:val="28"/>
          <w:highlight w:val="none"/>
          <w:lang w:val="zh-CN" w:eastAsia="zh-CN" w:bidi="ar-SA"/>
        </w:rPr>
        <w:t xml:space="preserve">日期：  </w:t>
      </w:r>
      <w:r>
        <w:rPr>
          <w:rFonts w:hint="eastAsia" w:ascii="仿宋" w:hAnsi="仿宋" w:eastAsia="仿宋" w:cs="仿宋"/>
          <w:bCs/>
          <w:color w:val="auto"/>
          <w:sz w:val="28"/>
          <w:szCs w:val="28"/>
          <w:highlight w:val="none"/>
          <w:lang w:val="en-US" w:eastAsia="zh-CN" w:bidi="ar-SA"/>
        </w:rPr>
        <w:t xml:space="preserve"> </w:t>
      </w:r>
      <w:r>
        <w:rPr>
          <w:rFonts w:hint="eastAsia" w:ascii="仿宋" w:hAnsi="仿宋" w:eastAsia="仿宋" w:cs="仿宋"/>
          <w:bCs/>
          <w:color w:val="auto"/>
          <w:sz w:val="28"/>
          <w:szCs w:val="28"/>
          <w:highlight w:val="none"/>
          <w:lang w:val="zh-CN" w:eastAsia="zh-CN" w:bidi="ar-SA"/>
        </w:rPr>
        <w:t xml:space="preserve">年</w:t>
      </w:r>
      <w:r>
        <w:rPr>
          <w:rFonts w:hint="eastAsia" w:ascii="仿宋" w:hAnsi="仿宋" w:eastAsia="仿宋" w:cs="仿宋"/>
          <w:bCs/>
          <w:color w:val="auto"/>
          <w:sz w:val="28"/>
          <w:szCs w:val="28"/>
          <w:highlight w:val="none"/>
          <w:lang w:val="en-US" w:eastAsia="zh-CN" w:bidi="ar-SA"/>
        </w:rPr>
        <w:t xml:space="preserve">   </w:t>
      </w:r>
      <w:r>
        <w:rPr>
          <w:rFonts w:hint="eastAsia" w:ascii="仿宋" w:hAnsi="仿宋" w:eastAsia="仿宋" w:cs="仿宋"/>
          <w:bCs/>
          <w:color w:val="auto"/>
          <w:sz w:val="28"/>
          <w:szCs w:val="28"/>
          <w:highlight w:val="none"/>
          <w:lang w:val="zh-CN" w:eastAsia="zh-CN" w:bidi="ar-SA"/>
        </w:rPr>
        <w:t xml:space="preserve">月</w:t>
      </w:r>
      <w:r>
        <w:rPr>
          <w:rFonts w:hint="eastAsia" w:ascii="仿宋" w:hAnsi="仿宋" w:eastAsia="仿宋" w:cs="仿宋"/>
          <w:bCs/>
          <w:color w:val="auto"/>
          <w:sz w:val="28"/>
          <w:szCs w:val="28"/>
          <w:highlight w:val="none"/>
          <w:lang w:val="en-US" w:eastAsia="zh-CN" w:bidi="ar-SA"/>
        </w:rPr>
        <w:t xml:space="preserve">   </w:t>
      </w:r>
      <w:r>
        <w:rPr>
          <w:rFonts w:hint="eastAsia" w:ascii="仿宋" w:hAnsi="仿宋" w:eastAsia="仿宋" w:cs="仿宋"/>
          <w:bCs/>
          <w:color w:val="auto"/>
          <w:sz w:val="28"/>
          <w:szCs w:val="28"/>
          <w:highlight w:val="none"/>
          <w:lang w:val="zh-CN" w:eastAsia="zh-CN" w:bidi="ar-SA"/>
        </w:rPr>
        <w:t xml:space="preserve">日</w:t>
      </w:r>
      <w:r/>
    </w:p>
    <w:p>
      <w:pPr>
        <w:pStyle w:val="935"/>
        <w:ind w:left="0" w:firstLine="0"/>
        <w:jc w:val="both"/>
        <w:spacing w:line="360" w:lineRule="auto"/>
        <w:rPr>
          <w:rFonts w:hint="eastAsia" w:ascii="仿宋" w:hAnsi="仿宋" w:eastAsia="仿宋" w:cs="仿宋"/>
          <w:bCs/>
          <w:color w:val="auto"/>
          <w:sz w:val="28"/>
          <w:szCs w:val="28"/>
          <w:highlight w:val="none"/>
          <w:lang w:val="zh-CN" w:eastAsia="zh-CN" w:bidi="ar-SA"/>
        </w:rPr>
      </w:pPr>
      <w:r>
        <w:rPr>
          <w:rFonts w:hint="eastAsia" w:ascii="仿宋" w:hAnsi="仿宋" w:eastAsia="仿宋" w:cs="仿宋"/>
          <w:bCs/>
          <w:color w:val="auto"/>
          <w:sz w:val="28"/>
          <w:szCs w:val="28"/>
          <w:highlight w:val="none"/>
          <w:lang w:val="zh-CN" w:eastAsia="zh-CN" w:bidi="ar-SA"/>
        </w:rPr>
      </w:r>
      <w:r/>
    </w:p>
    <w:p>
      <w:pPr>
        <w:pStyle w:val="935"/>
        <w:ind w:left="0" w:firstLine="0"/>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w:t>
      </w:r>
      <w:r>
        <w:rPr>
          <w:rFonts w:hint="eastAsia" w:ascii="仿宋" w:hAnsi="仿宋" w:eastAsia="仿宋" w:cs="仿宋"/>
          <w:b/>
          <w:bCs/>
          <w:color w:val="auto"/>
          <w:sz w:val="32"/>
          <w:szCs w:val="32"/>
          <w:highlight w:val="none"/>
          <w:lang w:val="en-US" w:eastAsia="zh-CN"/>
        </w:rPr>
        <w:t xml:space="preserve">二 </w:t>
      </w:r>
      <w:r>
        <w:rPr>
          <w:rFonts w:hint="eastAsia" w:ascii="仿宋" w:hAnsi="仿宋" w:eastAsia="仿宋" w:cs="仿宋"/>
          <w:b/>
          <w:bCs/>
          <w:color w:val="auto"/>
          <w:sz w:val="32"/>
          <w:szCs w:val="32"/>
          <w:highlight w:val="none"/>
        </w:rPr>
        <w:t xml:space="preserve">)技术方案</w:t>
      </w:r>
      <w:r/>
    </w:p>
    <w:p>
      <w:pPr>
        <w:jc w:val="cente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格式</w:t>
      </w:r>
      <w:r>
        <w:rPr>
          <w:rFonts w:hint="eastAsia" w:ascii="仿宋" w:hAnsi="仿宋" w:eastAsia="仿宋" w:cs="仿宋"/>
          <w:color w:val="auto"/>
          <w:sz w:val="28"/>
          <w:szCs w:val="28"/>
          <w:highlight w:val="none"/>
          <w:lang w:val="en-US" w:eastAsia="zh-CN"/>
        </w:rPr>
        <w:t xml:space="preserve">自拟</w:t>
      </w:r>
      <w:r/>
    </w:p>
    <w:p>
      <w:pPr>
        <w:pStyle w:val="980"/>
        <w:spacing w:line="360" w:lineRule="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w:t>
      </w:r>
      <w:r>
        <w:rPr>
          <w:rFonts w:hint="eastAsia" w:ascii="仿宋" w:hAnsi="仿宋" w:eastAsia="仿宋" w:cs="仿宋"/>
          <w:b/>
          <w:bCs/>
          <w:color w:val="auto"/>
          <w:sz w:val="32"/>
          <w:szCs w:val="32"/>
          <w:highlight w:val="none"/>
          <w:lang w:val="en-US" w:eastAsia="zh-CN"/>
        </w:rPr>
        <w:t xml:space="preserve">三</w:t>
      </w:r>
      <w:r>
        <w:rPr>
          <w:rFonts w:hint="eastAsia" w:ascii="仿宋" w:hAnsi="仿宋" w:eastAsia="仿宋" w:cs="仿宋"/>
          <w:b/>
          <w:bCs/>
          <w:color w:val="auto"/>
          <w:sz w:val="32"/>
          <w:szCs w:val="32"/>
          <w:highlight w:val="none"/>
        </w:rPr>
        <w:t xml:space="preserve">）</w:t>
      </w:r>
      <w:r>
        <w:rPr>
          <w:rFonts w:hint="eastAsia" w:ascii="仿宋" w:hAnsi="仿宋" w:eastAsia="仿宋" w:cs="仿宋"/>
          <w:b/>
          <w:bCs/>
          <w:color w:val="auto"/>
          <w:sz w:val="32"/>
          <w:szCs w:val="32"/>
          <w:highlight w:val="none"/>
          <w:lang w:val="en-US" w:eastAsia="zh-CN"/>
        </w:rPr>
        <w:t xml:space="preserve">施工</w:t>
      </w:r>
      <w:r>
        <w:rPr>
          <w:rFonts w:hint="eastAsia" w:ascii="仿宋" w:hAnsi="仿宋" w:eastAsia="仿宋" w:cs="仿宋"/>
          <w:b/>
          <w:bCs/>
          <w:color w:val="auto"/>
          <w:sz w:val="32"/>
          <w:szCs w:val="32"/>
          <w:highlight w:val="none"/>
        </w:rPr>
        <w:t xml:space="preserve">方案和服务承诺（格式）</w:t>
      </w:r>
      <w:r/>
    </w:p>
    <w:p>
      <w:pPr>
        <w:pStyle w:val="937"/>
        <w:numPr>
          <w:ilvl w:val="0"/>
          <w:numId w:val="0"/>
        </w:numPr>
        <w:ind w:right="320" w:firstLine="560"/>
        <w:jc w:val="both"/>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Cs/>
          <w:color w:val="auto"/>
          <w:sz w:val="28"/>
          <w:szCs w:val="28"/>
          <w:highlight w:val="none"/>
        </w:rPr>
        <w:t xml:space="preserve">格式由供应商自定，供应商必须</w:t>
      </w:r>
      <w:r>
        <w:rPr>
          <w:rFonts w:hint="eastAsia" w:ascii="仿宋" w:hAnsi="仿宋" w:eastAsia="仿宋" w:cs="仿宋"/>
          <w:bCs/>
          <w:color w:val="auto"/>
          <w:sz w:val="28"/>
          <w:szCs w:val="28"/>
          <w:highlight w:val="none"/>
          <w:lang w:val="en-US"/>
        </w:rPr>
        <w:t xml:space="preserve">针</w:t>
      </w:r>
      <w:r>
        <w:rPr>
          <w:rFonts w:hint="eastAsia" w:ascii="仿宋" w:hAnsi="仿宋" w:eastAsia="仿宋" w:cs="仿宋"/>
          <w:bCs/>
          <w:color w:val="auto"/>
          <w:sz w:val="28"/>
          <w:szCs w:val="28"/>
          <w:highlight w:val="none"/>
        </w:rPr>
        <w:t xml:space="preserve">对本</w:t>
      </w:r>
      <w:r>
        <w:rPr>
          <w:rFonts w:hint="eastAsia" w:ascii="仿宋" w:hAnsi="仿宋" w:eastAsia="仿宋" w:cs="仿宋"/>
          <w:bCs/>
          <w:color w:val="auto"/>
          <w:sz w:val="28"/>
          <w:szCs w:val="28"/>
          <w:highlight w:val="none"/>
          <w:lang w:val="en-US" w:eastAsia="zh-CN"/>
        </w:rPr>
        <w:t xml:space="preserve">磋商</w:t>
      </w:r>
      <w:r>
        <w:rPr>
          <w:rFonts w:hint="eastAsia" w:ascii="仿宋" w:hAnsi="仿宋" w:eastAsia="仿宋" w:cs="仿宋"/>
          <w:bCs/>
          <w:color w:val="auto"/>
          <w:sz w:val="28"/>
          <w:szCs w:val="28"/>
          <w:highlight w:val="none"/>
        </w:rPr>
        <w:t xml:space="preserve">文件中第四</w:t>
      </w:r>
      <w:r>
        <w:rPr>
          <w:rFonts w:hint="eastAsia" w:ascii="仿宋" w:hAnsi="仿宋" w:eastAsia="仿宋" w:cs="仿宋"/>
          <w:bCs/>
          <w:color w:val="auto"/>
          <w:sz w:val="28"/>
          <w:szCs w:val="28"/>
          <w:highlight w:val="none"/>
          <w:lang w:val="en-US"/>
        </w:rPr>
        <w:t xml:space="preserve">章</w:t>
      </w:r>
      <w:r>
        <w:rPr>
          <w:rFonts w:hint="eastAsia" w:ascii="仿宋" w:hAnsi="仿宋" w:eastAsia="仿宋" w:cs="仿宋"/>
          <w:bCs/>
          <w:color w:val="auto"/>
          <w:sz w:val="28"/>
          <w:szCs w:val="28"/>
          <w:highlight w:val="none"/>
        </w:rPr>
        <w:t xml:space="preserve">采购需求</w:t>
      </w:r>
      <w:r>
        <w:rPr>
          <w:rFonts w:hint="eastAsia" w:ascii="仿宋" w:hAnsi="仿宋" w:eastAsia="仿宋" w:cs="仿宋"/>
          <w:b/>
          <w:color w:val="auto"/>
          <w:sz w:val="28"/>
          <w:szCs w:val="28"/>
          <w:highlight w:val="none"/>
        </w:rPr>
        <w:t xml:space="preserve">，</w:t>
      </w:r>
      <w:r>
        <w:rPr>
          <w:rFonts w:hint="eastAsia" w:ascii="仿宋" w:hAnsi="仿宋" w:eastAsia="仿宋" w:cs="仿宋"/>
          <w:bCs/>
          <w:color w:val="auto"/>
          <w:sz w:val="28"/>
          <w:szCs w:val="28"/>
          <w:highlight w:val="none"/>
        </w:rPr>
        <w:t xml:space="preserve">在</w:t>
      </w:r>
      <w:r>
        <w:rPr>
          <w:rFonts w:hint="eastAsia" w:ascii="仿宋" w:hAnsi="仿宋" w:eastAsia="仿宋" w:cs="仿宋"/>
          <w:bCs/>
          <w:color w:val="auto"/>
          <w:sz w:val="28"/>
          <w:szCs w:val="28"/>
          <w:highlight w:val="none"/>
          <w:lang w:val="en-US" w:eastAsia="zh-CN"/>
        </w:rPr>
        <w:t xml:space="preserve">磋商响应文件</w:t>
      </w:r>
      <w:r>
        <w:rPr>
          <w:rFonts w:hint="eastAsia" w:ascii="仿宋" w:hAnsi="仿宋" w:eastAsia="仿宋" w:cs="仿宋"/>
          <w:bCs/>
          <w:color w:val="auto"/>
          <w:sz w:val="28"/>
          <w:szCs w:val="28"/>
          <w:highlight w:val="none"/>
        </w:rPr>
        <w:t xml:space="preserve">“</w:t>
      </w:r>
      <w:r>
        <w:rPr>
          <w:rFonts w:hint="eastAsia" w:ascii="仿宋" w:hAnsi="仿宋" w:eastAsia="仿宋" w:cs="仿宋"/>
          <w:bCs/>
          <w:color w:val="auto"/>
          <w:sz w:val="28"/>
          <w:szCs w:val="28"/>
          <w:highlight w:val="none"/>
          <w:lang w:val="en-US" w:eastAsia="zh-CN"/>
        </w:rPr>
        <w:t xml:space="preserve">施工</w:t>
      </w:r>
      <w:r>
        <w:rPr>
          <w:rFonts w:hint="eastAsia" w:ascii="仿宋" w:hAnsi="仿宋" w:eastAsia="仿宋" w:cs="仿宋"/>
          <w:bCs/>
          <w:color w:val="auto"/>
          <w:sz w:val="28"/>
          <w:szCs w:val="28"/>
          <w:highlight w:val="none"/>
        </w:rPr>
        <w:t xml:space="preserve">方案和服务承诺”中进行表述，其他与服务相关的承诺及优惠条件随后填写；</w:t>
      </w:r>
      <w:r/>
    </w:p>
    <w:p>
      <w:pPr>
        <w:pStyle w:val="937"/>
        <w:numPr>
          <w:ilvl w:val="0"/>
          <w:numId w:val="0"/>
        </w:numPr>
        <w:ind w:right="320"/>
        <w:jc w:val="both"/>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937"/>
        <w:numPr>
          <w:ilvl w:val="0"/>
          <w:numId w:val="0"/>
        </w:numPr>
        <w:ind w:right="320"/>
        <w:jc w:val="center"/>
        <w:spacing w:line="360" w:lineRule="auto"/>
        <w:rPr>
          <w:rFonts w:hint="eastAsia" w:ascii="仿宋" w:hAnsi="仿宋" w:eastAsia="仿宋" w:cs="仿宋"/>
          <w:b/>
          <w:bCs w:val="0"/>
          <w:color w:val="auto"/>
          <w:sz w:val="36"/>
          <w:szCs w:val="36"/>
          <w:highlight w:val="none"/>
          <w:lang w:val="en-US" w:eastAsia="zh-CN"/>
        </w:rPr>
      </w:pPr>
      <w:r>
        <w:rPr>
          <w:rFonts w:hint="eastAsia" w:ascii="仿宋" w:hAnsi="仿宋" w:eastAsia="仿宋" w:cs="仿宋"/>
          <w:bCs/>
          <w:color w:val="auto"/>
          <w:sz w:val="24"/>
          <w:szCs w:val="24"/>
          <w:highlight w:val="none"/>
        </w:rPr>
        <w:br w:type="page" w:clear="all"/>
      </w:r>
      <w:r>
        <w:rPr>
          <w:rFonts w:hint="eastAsia" w:ascii="仿宋" w:hAnsi="仿宋" w:eastAsia="仿宋" w:cs="仿宋"/>
          <w:b/>
          <w:bCs w:val="0"/>
          <w:color w:val="auto"/>
          <w:sz w:val="36"/>
          <w:szCs w:val="36"/>
          <w:highlight w:val="none"/>
          <w:lang w:val="en-US" w:eastAsia="zh-CN"/>
        </w:rPr>
        <w:t xml:space="preserve">六、商务部分（与评分标准对应）</w:t>
      </w:r>
      <w:r/>
    </w:p>
    <w:p>
      <w:pPr>
        <w:pStyle w:val="937"/>
        <w:numPr>
          <w:ilvl w:val="0"/>
          <w:numId w:val="0"/>
        </w:numPr>
        <w:ind w:right="320"/>
        <w:jc w:val="center"/>
        <w:spacing w:line="360" w:lineRule="auto"/>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（一）供应商能力</w:t>
      </w:r>
      <w:r/>
    </w:p>
    <w:p>
      <w:pPr>
        <w:pStyle w:val="937"/>
        <w:numPr>
          <w:ilvl w:val="0"/>
          <w:numId w:val="0"/>
        </w:numPr>
        <w:ind w:right="320"/>
        <w:jc w:val="center"/>
        <w:spacing w:line="360" w:lineRule="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格式自拟</w:t>
      </w:r>
      <w:r/>
    </w:p>
    <w:p>
      <w:pPr>
        <w:pStyle w:val="959"/>
        <w:spacing w:line="360" w:lineRule="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pStyle w:val="937"/>
        <w:numPr>
          <w:ilvl w:val="0"/>
          <w:numId w:val="0"/>
        </w:numPr>
        <w:ind w:right="320"/>
        <w:jc w:val="center"/>
        <w:spacing w:line="360" w:lineRule="auto"/>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（二）经验</w:t>
      </w:r>
      <w:r/>
    </w:p>
    <w:p>
      <w:pPr>
        <w:pStyle w:val="937"/>
        <w:numPr>
          <w:ilvl w:val="0"/>
          <w:numId w:val="0"/>
        </w:numPr>
        <w:ind w:right="320"/>
        <w:jc w:val="center"/>
        <w:spacing w:line="360" w:lineRule="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格式自拟</w:t>
      </w:r>
      <w:r/>
    </w:p>
    <w:p>
      <w:pPr>
        <w:pStyle w:val="937"/>
        <w:numPr>
          <w:ilvl w:val="0"/>
          <w:numId w:val="0"/>
        </w:numPr>
        <w:ind w:right="320"/>
        <w:jc w:val="center"/>
        <w:spacing w:line="360" w:lineRule="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r>
      <w:r/>
    </w:p>
    <w:p>
      <w:pPr>
        <w:pStyle w:val="937"/>
        <w:numPr>
          <w:ilvl w:val="0"/>
          <w:numId w:val="0"/>
        </w:numPr>
        <w:ind w:right="320"/>
        <w:jc w:val="center"/>
        <w:spacing w:line="360" w:lineRule="auto"/>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（三）项目负责人能力</w:t>
      </w:r>
      <w:r/>
    </w:p>
    <w:tbl>
      <w:tblPr>
        <w:tblStyle w:val="961"/>
        <w:tblW w:w="94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6"/>
        <w:gridCol w:w="1756"/>
        <w:gridCol w:w="5387"/>
      </w:tblGrid>
      <w:tr>
        <w:trPr>
          <w:jc w:val="center"/>
          <w:trHeight w:val="792"/>
        </w:trPr>
        <w:tc>
          <w:tcPr>
            <w:tcW w:w="2336" w:type="dxa"/>
            <w:vAlign w:val="top"/>
            <w:textDirection w:val="lrTb"/>
            <w:noWrap w:val="false"/>
          </w:tcPr>
          <w:p>
            <w:pPr>
              <w:pStyle w:val="1001"/>
              <w:ind w:left="0" w:right="0"/>
              <w:jc w:val="center"/>
              <w:keepLines w:val="0"/>
              <w:keepNext w:val="0"/>
              <w:spacing w:before="160" w:beforeAutospacing="0" w:after="0" w:afterAutospacing="0" w:line="360" w:lineRule="auto"/>
              <w:rPr>
                <w:rFonts w:hint="eastAsia" w:ascii="仿宋" w:hAnsi="仿宋" w:eastAsia="仿宋" w:cs="仿宋"/>
                <w:color w:val="auto"/>
                <w:sz w:val="28"/>
                <w:szCs w:val="28"/>
                <w:highlight w:val="none"/>
                <w:lang w:val="en-US" w:eastAsia="zh-CN" w:bidi="zh-CN"/>
              </w:rPr>
              <w:suppressLineNumbers w:val="0"/>
            </w:pPr>
            <w:r>
              <w:rPr>
                <w:rFonts w:hint="eastAsia" w:ascii="仿宋" w:hAnsi="仿宋" w:eastAsia="仿宋" w:cs="仿宋"/>
                <w:color w:val="auto"/>
                <w:sz w:val="28"/>
                <w:szCs w:val="28"/>
                <w:highlight w:val="none"/>
              </w:rPr>
              <w:t xml:space="preserve">姓名</w:t>
            </w:r>
            <w:r/>
          </w:p>
        </w:tc>
        <w:tc>
          <w:tcPr>
            <w:tcW w:w="1756" w:type="dxa"/>
            <w:vAlign w:val="top"/>
            <w:textDirection w:val="lrTb"/>
            <w:noWrap w:val="false"/>
          </w:tcPr>
          <w:p>
            <w:pPr>
              <w:pStyle w:val="937"/>
              <w:numPr>
                <w:ilvl w:val="0"/>
                <w:numId w:val="0"/>
              </w:numPr>
              <w:ind w:right="320"/>
              <w:jc w:val="center"/>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c>
          <w:tcPr>
            <w:tcW w:w="5387" w:type="dxa"/>
            <w:vAlign w:val="top"/>
            <w:textDirection w:val="lrTb"/>
            <w:noWrap w:val="false"/>
          </w:tcPr>
          <w:p>
            <w:pPr>
              <w:pStyle w:val="937"/>
              <w:numPr>
                <w:ilvl w:val="0"/>
                <w:numId w:val="0"/>
              </w:numPr>
              <w:ind w:right="320"/>
              <w:jc w:val="center"/>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color w:val="auto"/>
                <w:sz w:val="28"/>
                <w:szCs w:val="28"/>
                <w:highlight w:val="none"/>
              </w:rPr>
              <w:t xml:space="preserve">近 3 年工作业绩及承担的主要工作</w:t>
            </w:r>
            <w:r/>
          </w:p>
        </w:tc>
      </w:tr>
      <w:tr>
        <w:trPr>
          <w:jc w:val="center"/>
          <w:trHeight w:val="792"/>
        </w:trPr>
        <w:tc>
          <w:tcPr>
            <w:tcW w:w="2336" w:type="dxa"/>
            <w:vAlign w:val="top"/>
            <w:textDirection w:val="lrTb"/>
            <w:noWrap w:val="false"/>
          </w:tcPr>
          <w:p>
            <w:pPr>
              <w:pStyle w:val="1001"/>
              <w:ind w:left="0" w:right="0"/>
              <w:jc w:val="center"/>
              <w:keepLines w:val="0"/>
              <w:keepNext w:val="0"/>
              <w:spacing w:before="160" w:beforeAutospacing="0" w:after="0" w:afterAutospacing="0" w:line="360" w:lineRule="auto"/>
              <w:rPr>
                <w:rFonts w:hint="eastAsia" w:ascii="仿宋" w:hAnsi="仿宋" w:eastAsia="仿宋" w:cs="仿宋"/>
                <w:color w:val="auto"/>
                <w:sz w:val="28"/>
                <w:szCs w:val="28"/>
                <w:highlight w:val="none"/>
                <w:lang w:val="en-US" w:eastAsia="zh-CN" w:bidi="zh-CN"/>
              </w:rPr>
              <w:suppressLineNumbers w:val="0"/>
            </w:pPr>
            <w:r>
              <w:rPr>
                <w:rFonts w:hint="eastAsia" w:ascii="仿宋" w:hAnsi="仿宋" w:eastAsia="仿宋" w:cs="仿宋"/>
                <w:color w:val="auto"/>
                <w:sz w:val="28"/>
                <w:szCs w:val="28"/>
                <w:highlight w:val="none"/>
              </w:rPr>
              <w:t xml:space="preserve">性别</w:t>
            </w:r>
            <w:r/>
          </w:p>
        </w:tc>
        <w:tc>
          <w:tcPr>
            <w:tcW w:w="1756" w:type="dxa"/>
            <w:vAlign w:val="top"/>
            <w:textDirection w:val="lrTb"/>
            <w:noWrap w:val="false"/>
          </w:tcPr>
          <w:p>
            <w:pPr>
              <w:pStyle w:val="937"/>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c>
          <w:tcPr>
            <w:tcW w:w="5387" w:type="dxa"/>
            <w:vAlign w:val="top"/>
            <w:vMerge w:val="restart"/>
            <w:textDirection w:val="lrTb"/>
            <w:noWrap w:val="false"/>
          </w:tcPr>
          <w:p>
            <w:pPr>
              <w:pStyle w:val="937"/>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r>
      <w:tr>
        <w:trPr>
          <w:jc w:val="center"/>
          <w:trHeight w:val="792"/>
        </w:trPr>
        <w:tc>
          <w:tcPr>
            <w:tcW w:w="2336" w:type="dxa"/>
            <w:vAlign w:val="top"/>
            <w:textDirection w:val="lrTb"/>
            <w:noWrap w:val="false"/>
          </w:tcPr>
          <w:p>
            <w:pPr>
              <w:pStyle w:val="1001"/>
              <w:ind w:left="0" w:right="0"/>
              <w:jc w:val="center"/>
              <w:keepLines w:val="0"/>
              <w:keepNext w:val="0"/>
              <w:spacing w:before="160" w:beforeAutospacing="0" w:after="0" w:afterAutospacing="0" w:line="360" w:lineRule="auto"/>
              <w:rPr>
                <w:rFonts w:hint="eastAsia" w:ascii="仿宋" w:hAnsi="仿宋" w:eastAsia="仿宋" w:cs="仿宋"/>
                <w:color w:val="auto"/>
                <w:sz w:val="28"/>
                <w:szCs w:val="28"/>
                <w:highlight w:val="none"/>
                <w:lang w:val="en-US" w:eastAsia="zh-CN" w:bidi="zh-CN"/>
              </w:rPr>
              <w:suppressLineNumbers w:val="0"/>
            </w:pPr>
            <w:r>
              <w:rPr>
                <w:rFonts w:hint="eastAsia" w:ascii="仿宋" w:hAnsi="仿宋" w:eastAsia="仿宋" w:cs="仿宋"/>
                <w:color w:val="auto"/>
                <w:sz w:val="28"/>
                <w:szCs w:val="28"/>
                <w:highlight w:val="none"/>
              </w:rPr>
              <w:t xml:space="preserve">年龄</w:t>
            </w:r>
            <w:r/>
          </w:p>
        </w:tc>
        <w:tc>
          <w:tcPr>
            <w:tcW w:w="1756" w:type="dxa"/>
            <w:vAlign w:val="top"/>
            <w:textDirection w:val="lrTb"/>
            <w:noWrap w:val="false"/>
          </w:tcPr>
          <w:p>
            <w:pPr>
              <w:pStyle w:val="937"/>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c>
          <w:tcPr>
            <w:tcW w:w="5387" w:type="dxa"/>
            <w:vAlign w:val="top"/>
            <w:vMerge w:val="continue"/>
            <w:textDirection w:val="lrTb"/>
            <w:noWrap w:val="false"/>
          </w:tcPr>
          <w:p>
            <w:pPr>
              <w:pStyle w:val="937"/>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r>
      <w:tr>
        <w:trPr>
          <w:jc w:val="center"/>
          <w:trHeight w:val="792"/>
        </w:trPr>
        <w:tc>
          <w:tcPr>
            <w:tcW w:w="2336" w:type="dxa"/>
            <w:vAlign w:val="top"/>
            <w:textDirection w:val="lrTb"/>
            <w:noWrap w:val="false"/>
          </w:tcPr>
          <w:p>
            <w:pPr>
              <w:pStyle w:val="1001"/>
              <w:ind w:left="0" w:right="0"/>
              <w:jc w:val="center"/>
              <w:keepLines w:val="0"/>
              <w:keepNext w:val="0"/>
              <w:spacing w:before="160" w:beforeAutospacing="0" w:after="0" w:afterAutospacing="0" w:line="360" w:lineRule="auto"/>
              <w:rPr>
                <w:rFonts w:hint="eastAsia" w:ascii="仿宋" w:hAnsi="仿宋" w:eastAsia="仿宋" w:cs="仿宋"/>
                <w:color w:val="auto"/>
                <w:sz w:val="28"/>
                <w:szCs w:val="28"/>
                <w:highlight w:val="none"/>
                <w:lang w:val="en-US" w:eastAsia="zh-CN" w:bidi="zh-CN"/>
              </w:rPr>
              <w:suppressLineNumbers w:val="0"/>
            </w:pPr>
            <w:r>
              <w:rPr>
                <w:rFonts w:hint="eastAsia" w:ascii="仿宋" w:hAnsi="仿宋" w:eastAsia="仿宋" w:cs="仿宋"/>
                <w:color w:val="auto"/>
                <w:sz w:val="28"/>
                <w:szCs w:val="28"/>
                <w:highlight w:val="none"/>
              </w:rPr>
              <w:t xml:space="preserve">职称</w:t>
            </w:r>
            <w:r/>
          </w:p>
        </w:tc>
        <w:tc>
          <w:tcPr>
            <w:tcW w:w="1756" w:type="dxa"/>
            <w:vAlign w:val="top"/>
            <w:textDirection w:val="lrTb"/>
            <w:noWrap w:val="false"/>
          </w:tcPr>
          <w:p>
            <w:pPr>
              <w:pStyle w:val="937"/>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c>
          <w:tcPr>
            <w:tcW w:w="5387" w:type="dxa"/>
            <w:vAlign w:val="top"/>
            <w:vMerge w:val="continue"/>
            <w:textDirection w:val="lrTb"/>
            <w:noWrap w:val="false"/>
          </w:tcPr>
          <w:p>
            <w:pPr>
              <w:pStyle w:val="937"/>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r>
      <w:tr>
        <w:trPr>
          <w:jc w:val="center"/>
          <w:trHeight w:val="792"/>
        </w:trPr>
        <w:tc>
          <w:tcPr>
            <w:tcW w:w="2336" w:type="dxa"/>
            <w:vAlign w:val="top"/>
            <w:textDirection w:val="lrTb"/>
            <w:noWrap w:val="false"/>
          </w:tcPr>
          <w:p>
            <w:pPr>
              <w:pStyle w:val="1001"/>
              <w:ind w:left="0" w:right="0"/>
              <w:jc w:val="center"/>
              <w:keepLines w:val="0"/>
              <w:keepNext w:val="0"/>
              <w:spacing w:before="160" w:beforeAutospacing="0" w:after="0" w:afterAutospacing="0" w:line="360" w:lineRule="auto"/>
              <w:rPr>
                <w:rFonts w:hint="eastAsia" w:ascii="仿宋" w:hAnsi="仿宋" w:eastAsia="仿宋" w:cs="仿宋"/>
                <w:color w:val="auto"/>
                <w:sz w:val="28"/>
                <w:szCs w:val="28"/>
                <w:highlight w:val="none"/>
                <w:lang w:val="en-US" w:eastAsia="zh-CN" w:bidi="zh-CN"/>
              </w:rPr>
              <w:suppressLineNumbers w:val="0"/>
            </w:pPr>
            <w:r>
              <w:rPr>
                <w:rFonts w:hint="eastAsia" w:ascii="仿宋" w:hAnsi="仿宋" w:eastAsia="仿宋" w:cs="仿宋"/>
                <w:color w:val="auto"/>
                <w:sz w:val="28"/>
                <w:szCs w:val="28"/>
                <w:highlight w:val="none"/>
              </w:rPr>
              <w:t xml:space="preserve">毕业时间</w:t>
            </w:r>
            <w:r/>
          </w:p>
        </w:tc>
        <w:tc>
          <w:tcPr>
            <w:tcW w:w="1756" w:type="dxa"/>
            <w:vAlign w:val="top"/>
            <w:textDirection w:val="lrTb"/>
            <w:noWrap w:val="false"/>
          </w:tcPr>
          <w:p>
            <w:pPr>
              <w:pStyle w:val="937"/>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c>
          <w:tcPr>
            <w:tcW w:w="5387" w:type="dxa"/>
            <w:vAlign w:val="top"/>
            <w:vMerge w:val="continue"/>
            <w:textDirection w:val="lrTb"/>
            <w:noWrap w:val="false"/>
          </w:tcPr>
          <w:p>
            <w:pPr>
              <w:pStyle w:val="937"/>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r>
      <w:tr>
        <w:trPr>
          <w:jc w:val="center"/>
          <w:trHeight w:val="793"/>
        </w:trPr>
        <w:tc>
          <w:tcPr>
            <w:tcW w:w="2336" w:type="dxa"/>
            <w:vAlign w:val="top"/>
            <w:textDirection w:val="lrTb"/>
            <w:noWrap w:val="false"/>
          </w:tcPr>
          <w:p>
            <w:pPr>
              <w:pStyle w:val="1001"/>
              <w:ind w:left="0" w:right="0"/>
              <w:jc w:val="center"/>
              <w:keepLines w:val="0"/>
              <w:keepNext w:val="0"/>
              <w:spacing w:before="161" w:beforeAutospacing="0" w:after="0" w:afterAutospacing="0" w:line="360" w:lineRule="auto"/>
              <w:rPr>
                <w:rFonts w:hint="eastAsia" w:ascii="仿宋" w:hAnsi="仿宋" w:eastAsia="仿宋" w:cs="仿宋"/>
                <w:color w:val="auto"/>
                <w:sz w:val="28"/>
                <w:szCs w:val="28"/>
                <w:highlight w:val="none"/>
                <w:lang w:val="en-US" w:eastAsia="zh-CN" w:bidi="zh-CN"/>
              </w:rPr>
              <w:suppressLineNumbers w:val="0"/>
            </w:pPr>
            <w:r>
              <w:rPr>
                <w:rFonts w:hint="eastAsia" w:ascii="仿宋" w:hAnsi="仿宋" w:eastAsia="仿宋" w:cs="仿宋"/>
                <w:color w:val="auto"/>
                <w:sz w:val="28"/>
                <w:szCs w:val="28"/>
                <w:highlight w:val="none"/>
              </w:rPr>
              <w:t xml:space="preserve">所学专业</w:t>
            </w:r>
            <w:r/>
          </w:p>
        </w:tc>
        <w:tc>
          <w:tcPr>
            <w:tcW w:w="1756" w:type="dxa"/>
            <w:vAlign w:val="top"/>
            <w:textDirection w:val="lrTb"/>
            <w:noWrap w:val="false"/>
          </w:tcPr>
          <w:p>
            <w:pPr>
              <w:pStyle w:val="937"/>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c>
          <w:tcPr>
            <w:tcW w:w="5387" w:type="dxa"/>
            <w:vAlign w:val="top"/>
            <w:vMerge w:val="continue"/>
            <w:textDirection w:val="lrTb"/>
            <w:noWrap w:val="false"/>
          </w:tcPr>
          <w:p>
            <w:pPr>
              <w:pStyle w:val="937"/>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r>
      <w:tr>
        <w:trPr>
          <w:jc w:val="center"/>
          <w:trHeight w:val="792"/>
        </w:trPr>
        <w:tc>
          <w:tcPr>
            <w:tcW w:w="2336" w:type="dxa"/>
            <w:vAlign w:val="top"/>
            <w:textDirection w:val="lrTb"/>
            <w:noWrap w:val="false"/>
          </w:tcPr>
          <w:p>
            <w:pPr>
              <w:pStyle w:val="1001"/>
              <w:ind w:left="0" w:right="0"/>
              <w:jc w:val="center"/>
              <w:keepLines w:val="0"/>
              <w:keepNext w:val="0"/>
              <w:spacing w:before="160" w:beforeAutospacing="0" w:after="0" w:afterAutospacing="0" w:line="360" w:lineRule="auto"/>
              <w:rPr>
                <w:rFonts w:hint="eastAsia" w:ascii="仿宋" w:hAnsi="仿宋" w:eastAsia="仿宋" w:cs="仿宋"/>
                <w:color w:val="auto"/>
                <w:sz w:val="28"/>
                <w:szCs w:val="28"/>
                <w:highlight w:val="none"/>
                <w:lang w:val="en-US" w:eastAsia="zh-CN" w:bidi="zh-CN"/>
              </w:rPr>
              <w:suppressLineNumbers w:val="0"/>
            </w:pPr>
            <w:r>
              <w:rPr>
                <w:rFonts w:hint="eastAsia" w:ascii="仿宋" w:hAnsi="仿宋" w:eastAsia="仿宋" w:cs="仿宋"/>
                <w:color w:val="auto"/>
                <w:sz w:val="28"/>
                <w:szCs w:val="28"/>
                <w:highlight w:val="none"/>
              </w:rPr>
              <w:t xml:space="preserve">学历</w:t>
            </w:r>
            <w:r/>
          </w:p>
        </w:tc>
        <w:tc>
          <w:tcPr>
            <w:tcW w:w="1756" w:type="dxa"/>
            <w:vAlign w:val="top"/>
            <w:textDirection w:val="lrTb"/>
            <w:noWrap w:val="false"/>
          </w:tcPr>
          <w:p>
            <w:pPr>
              <w:pStyle w:val="937"/>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c>
          <w:tcPr>
            <w:tcW w:w="5387" w:type="dxa"/>
            <w:vAlign w:val="top"/>
            <w:vMerge w:val="continue"/>
            <w:textDirection w:val="lrTb"/>
            <w:noWrap w:val="false"/>
          </w:tcPr>
          <w:p>
            <w:pPr>
              <w:pStyle w:val="937"/>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r>
      <w:tr>
        <w:trPr>
          <w:jc w:val="center"/>
          <w:trHeight w:val="792"/>
        </w:trPr>
        <w:tc>
          <w:tcPr>
            <w:tcW w:w="2336" w:type="dxa"/>
            <w:vAlign w:val="top"/>
            <w:textDirection w:val="lrTb"/>
            <w:noWrap w:val="false"/>
          </w:tcPr>
          <w:p>
            <w:pPr>
              <w:pStyle w:val="1001"/>
              <w:ind w:left="0" w:right="0"/>
              <w:jc w:val="center"/>
              <w:keepLines w:val="0"/>
              <w:keepNext w:val="0"/>
              <w:spacing w:before="160" w:beforeAutospacing="0" w:after="0" w:afterAutospacing="0" w:line="360" w:lineRule="auto"/>
              <w:rPr>
                <w:rFonts w:hint="eastAsia" w:ascii="仿宋" w:hAnsi="仿宋" w:eastAsia="仿宋" w:cs="仿宋"/>
                <w:color w:val="auto"/>
                <w:sz w:val="28"/>
                <w:szCs w:val="28"/>
                <w:highlight w:val="none"/>
                <w:lang w:val="en-US" w:eastAsia="zh-CN" w:bidi="zh-CN"/>
              </w:rPr>
              <w:suppressLineNumbers w:val="0"/>
            </w:pPr>
            <w:r>
              <w:rPr>
                <w:rFonts w:hint="eastAsia" w:ascii="仿宋" w:hAnsi="仿宋" w:eastAsia="仿宋" w:cs="仿宋"/>
                <w:color w:val="auto"/>
                <w:sz w:val="28"/>
                <w:szCs w:val="28"/>
                <w:highlight w:val="none"/>
              </w:rPr>
              <w:t xml:space="preserve">证书名称</w:t>
            </w:r>
            <w:r/>
          </w:p>
        </w:tc>
        <w:tc>
          <w:tcPr>
            <w:tcW w:w="1756" w:type="dxa"/>
            <w:vAlign w:val="top"/>
            <w:textDirection w:val="lrTb"/>
            <w:noWrap w:val="false"/>
          </w:tcPr>
          <w:p>
            <w:pPr>
              <w:pStyle w:val="937"/>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c>
          <w:tcPr>
            <w:tcW w:w="5387" w:type="dxa"/>
            <w:vAlign w:val="top"/>
            <w:vMerge w:val="continue"/>
            <w:textDirection w:val="lrTb"/>
            <w:noWrap w:val="false"/>
          </w:tcPr>
          <w:p>
            <w:pPr>
              <w:pStyle w:val="937"/>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r>
      <w:tr>
        <w:trPr>
          <w:jc w:val="center"/>
          <w:trHeight w:val="792"/>
        </w:trPr>
        <w:tc>
          <w:tcPr>
            <w:tcW w:w="2336" w:type="dxa"/>
            <w:vAlign w:val="top"/>
            <w:textDirection w:val="lrTb"/>
            <w:noWrap w:val="false"/>
          </w:tcPr>
          <w:p>
            <w:pPr>
              <w:pStyle w:val="1001"/>
              <w:ind w:left="0" w:right="0"/>
              <w:jc w:val="center"/>
              <w:keepLines w:val="0"/>
              <w:keepNext w:val="0"/>
              <w:spacing w:before="160" w:beforeAutospacing="0" w:after="0" w:afterAutospacing="0" w:line="360" w:lineRule="auto"/>
              <w:rPr>
                <w:rFonts w:hint="eastAsia" w:ascii="仿宋" w:hAnsi="仿宋" w:eastAsia="仿宋" w:cs="仿宋"/>
                <w:color w:val="auto"/>
                <w:sz w:val="28"/>
                <w:szCs w:val="28"/>
                <w:highlight w:val="none"/>
                <w:lang w:val="en-US" w:eastAsia="zh-CN" w:bidi="zh-CN"/>
              </w:rPr>
              <w:suppressLineNumbers w:val="0"/>
            </w:pPr>
            <w:r>
              <w:rPr>
                <w:rFonts w:hint="eastAsia" w:ascii="仿宋" w:hAnsi="仿宋" w:eastAsia="仿宋" w:cs="仿宋"/>
                <w:color w:val="auto"/>
                <w:sz w:val="28"/>
                <w:szCs w:val="28"/>
                <w:highlight w:val="none"/>
              </w:rPr>
              <w:t xml:space="preserve">专业资格</w:t>
            </w:r>
            <w:r/>
          </w:p>
        </w:tc>
        <w:tc>
          <w:tcPr>
            <w:tcW w:w="1756" w:type="dxa"/>
            <w:vAlign w:val="top"/>
            <w:textDirection w:val="lrTb"/>
            <w:noWrap w:val="false"/>
          </w:tcPr>
          <w:p>
            <w:pPr>
              <w:pStyle w:val="937"/>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c>
          <w:tcPr>
            <w:tcW w:w="5387" w:type="dxa"/>
            <w:vAlign w:val="top"/>
            <w:vMerge w:val="continue"/>
            <w:textDirection w:val="lrTb"/>
            <w:noWrap w:val="false"/>
          </w:tcPr>
          <w:p>
            <w:pPr>
              <w:pStyle w:val="937"/>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r>
      <w:tr>
        <w:trPr>
          <w:jc w:val="center"/>
          <w:trHeight w:val="792"/>
        </w:trPr>
        <w:tc>
          <w:tcPr>
            <w:tcW w:w="2336" w:type="dxa"/>
            <w:vAlign w:val="top"/>
            <w:textDirection w:val="lrTb"/>
            <w:noWrap w:val="false"/>
          </w:tcPr>
          <w:p>
            <w:pPr>
              <w:pStyle w:val="1001"/>
              <w:ind w:left="0" w:right="0"/>
              <w:jc w:val="center"/>
              <w:keepLines w:val="0"/>
              <w:keepNext w:val="0"/>
              <w:spacing w:before="160" w:beforeAutospacing="0" w:after="0" w:afterAutospacing="0" w:line="360" w:lineRule="auto"/>
              <w:rPr>
                <w:rFonts w:hint="eastAsia" w:ascii="仿宋" w:hAnsi="仿宋" w:eastAsia="仿宋" w:cs="仿宋"/>
                <w:color w:val="auto"/>
                <w:sz w:val="28"/>
                <w:szCs w:val="28"/>
                <w:highlight w:val="none"/>
                <w:lang w:val="en-US" w:eastAsia="zh-CN" w:bidi="zh-CN"/>
              </w:rPr>
              <w:suppressLineNumbers w:val="0"/>
            </w:pPr>
            <w:r>
              <w:rPr>
                <w:rFonts w:hint="eastAsia" w:ascii="仿宋" w:hAnsi="仿宋" w:eastAsia="仿宋" w:cs="仿宋"/>
                <w:color w:val="auto"/>
                <w:sz w:val="28"/>
                <w:szCs w:val="28"/>
                <w:highlight w:val="none"/>
              </w:rPr>
              <w:t xml:space="preserve">联系电话</w:t>
            </w:r>
            <w:r/>
          </w:p>
        </w:tc>
        <w:tc>
          <w:tcPr>
            <w:tcW w:w="1756" w:type="dxa"/>
            <w:vAlign w:val="top"/>
            <w:textDirection w:val="lrTb"/>
            <w:noWrap w:val="false"/>
          </w:tcPr>
          <w:p>
            <w:pPr>
              <w:pStyle w:val="937"/>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c>
          <w:tcPr>
            <w:tcW w:w="5387" w:type="dxa"/>
            <w:vAlign w:val="top"/>
            <w:vMerge w:val="continue"/>
            <w:textDirection w:val="lrTb"/>
            <w:noWrap w:val="false"/>
          </w:tcPr>
          <w:p>
            <w:pPr>
              <w:pStyle w:val="937"/>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r>
      <w:tr>
        <w:trPr>
          <w:jc w:val="center"/>
          <w:trHeight w:val="1433"/>
        </w:trPr>
        <w:tc>
          <w:tcPr>
            <w:tcW w:w="2336" w:type="dxa"/>
            <w:vAlign w:val="center"/>
            <w:textDirection w:val="lrTb"/>
            <w:noWrap w:val="false"/>
          </w:tcPr>
          <w:p>
            <w:pPr>
              <w:pStyle w:val="1001"/>
              <w:ind w:left="0" w:right="90"/>
              <w:jc w:val="center"/>
              <w:keepLines w:val="0"/>
              <w:keepNext w:val="0"/>
              <w:spacing w:before="0" w:beforeAutospacing="0" w:after="0" w:afterAutospacing="0" w:line="360" w:lineRule="auto"/>
              <w:rPr>
                <w:rFonts w:hint="eastAsia" w:ascii="仿宋" w:hAnsi="仿宋" w:eastAsia="仿宋" w:cs="仿宋"/>
                <w:color w:val="auto"/>
                <w:sz w:val="28"/>
                <w:szCs w:val="28"/>
                <w:highlight w:val="none"/>
                <w:lang w:val="en-US" w:eastAsia="zh-CN" w:bidi="zh-CN"/>
              </w:rPr>
              <w:suppressLineNumbers w:val="0"/>
            </w:pPr>
            <w:r>
              <w:rPr>
                <w:rFonts w:hint="eastAsia" w:ascii="仿宋" w:hAnsi="仿宋" w:eastAsia="仿宋" w:cs="仿宋"/>
                <w:color w:val="auto"/>
                <w:sz w:val="28"/>
                <w:szCs w:val="28"/>
                <w:highlight w:val="none"/>
              </w:rPr>
              <w:t xml:space="preserve">曾担任项目主要负责人的项目</w:t>
            </w:r>
            <w:r/>
          </w:p>
        </w:tc>
        <w:tc>
          <w:tcPr>
            <w:gridSpan w:val="2"/>
            <w:tcW w:w="7143" w:type="dxa"/>
            <w:vAlign w:val="top"/>
            <w:textDirection w:val="lrTb"/>
            <w:noWrap w:val="false"/>
          </w:tcPr>
          <w:p>
            <w:pPr>
              <w:pStyle w:val="937"/>
              <w:numPr>
                <w:ilvl w:val="0"/>
                <w:numId w:val="0"/>
              </w:numPr>
              <w:ind w:right="320"/>
              <w:jc w:val="both"/>
              <w:keepLines w:val="0"/>
              <w:keepNext w:val="0"/>
              <w:spacing w:beforeAutospacing="0" w:after="0" w:afterAutospacing="0" w:line="360" w:lineRule="auto"/>
              <w:rPr>
                <w:rFonts w:hint="eastAsia" w:ascii="仿宋" w:hAnsi="仿宋" w:eastAsia="仿宋" w:cs="仿宋"/>
                <w:b/>
                <w:bCs/>
                <w:color w:val="auto"/>
                <w:sz w:val="28"/>
                <w:szCs w:val="28"/>
                <w:highlight w:val="none"/>
                <w:vertAlign w:val="baseline"/>
                <w:lang w:val="en-US" w:eastAsia="zh-CN"/>
              </w:rPr>
              <w:suppressLineNumbers w:val="0"/>
            </w:pPr>
            <w:r>
              <w:rPr>
                <w:rFonts w:hint="eastAsia" w:ascii="仿宋" w:hAnsi="仿宋" w:eastAsia="仿宋" w:cs="仿宋"/>
                <w:b/>
                <w:bCs/>
                <w:color w:val="auto"/>
                <w:sz w:val="28"/>
                <w:szCs w:val="28"/>
                <w:highlight w:val="none"/>
                <w:vertAlign w:val="baseline"/>
                <w:lang w:val="en-US" w:eastAsia="zh-CN"/>
              </w:rPr>
            </w:r>
            <w:r/>
          </w:p>
        </w:tc>
      </w:tr>
    </w:tbl>
    <w:p>
      <w:pPr>
        <w:pStyle w:val="1016"/>
        <w:spacing w:before="120" w:line="360" w:lineRule="auto"/>
        <w:rPr>
          <w:rFonts w:hint="eastAsia" w:ascii="仿宋" w:hAnsi="仿宋" w:eastAsia="仿宋" w:cs="仿宋"/>
          <w:color w:val="auto"/>
          <w:sz w:val="28"/>
          <w:szCs w:val="28"/>
          <w:highlight w:val="none"/>
          <w:u w:val="single"/>
        </w:rPr>
      </w:pPr>
      <w:r>
        <w:rPr>
          <w:rFonts w:hint="eastAsia" w:ascii="仿宋" w:hAnsi="仿宋" w:eastAsia="仿宋" w:cs="仿宋"/>
          <w:b/>
          <w:color w:val="auto"/>
          <w:sz w:val="28"/>
          <w:szCs w:val="28"/>
          <w:highlight w:val="none"/>
        </w:rPr>
        <w:t xml:space="preserve">注：</w:t>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u w:val="single"/>
        </w:rPr>
        <w:t xml:space="preserve">项目负责人具有资格证书的，应在本栏目提交相关证书扫描件加盖公章。</w:t>
      </w:r>
      <w:r/>
    </w:p>
    <w:p>
      <w:pPr>
        <w:pStyle w:val="1016"/>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u w:val="single"/>
        </w:rPr>
        <w:t xml:space="preserve">列入本表人员如要更换，须经采购人同意。擅自更换属违约行为。</w:t>
      </w:r>
      <w:r/>
    </w:p>
    <w:p>
      <w:pPr>
        <w:pStyle w:val="937"/>
        <w:numPr>
          <w:ilvl w:val="0"/>
          <w:numId w:val="0"/>
        </w:numPr>
        <w:ind w:right="320" w:firstLine="560"/>
        <w:jc w:val="both"/>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u w:val="single"/>
        </w:rPr>
        <w:t xml:space="preserve">项目负责人须提供</w:t>
      </w:r>
      <w:r>
        <w:rPr>
          <w:rFonts w:hint="eastAsia" w:ascii="仿宋" w:hAnsi="仿宋" w:eastAsia="仿宋" w:cs="仿宋"/>
          <w:color w:val="auto"/>
          <w:sz w:val="28"/>
          <w:szCs w:val="28"/>
          <w:highlight w:val="none"/>
          <w:u w:val="single"/>
          <w:shd w:val="clear" w:color="auto" w:fill="ffffff"/>
          <w:lang w:eastAsia="zh-CN"/>
        </w:rPr>
        <w:t xml:space="preserve">前半年内</w:t>
      </w:r>
      <w:r>
        <w:rPr>
          <w:rFonts w:hint="eastAsia" w:ascii="仿宋" w:hAnsi="仿宋" w:eastAsia="仿宋" w:cs="仿宋"/>
          <w:color w:val="auto"/>
          <w:sz w:val="28"/>
          <w:szCs w:val="28"/>
          <w:highlight w:val="none"/>
          <w:u w:val="single"/>
          <w:shd w:val="clear" w:color="auto" w:fill="ffffff"/>
          <w:lang w:val="en-US" w:eastAsia="zh-CN"/>
        </w:rPr>
        <w:t xml:space="preserve">任意</w:t>
      </w:r>
      <w:r>
        <w:rPr>
          <w:rFonts w:hint="eastAsia" w:ascii="仿宋" w:hAnsi="仿宋" w:eastAsia="仿宋" w:cs="仿宋"/>
          <w:color w:val="auto"/>
          <w:sz w:val="28"/>
          <w:szCs w:val="28"/>
          <w:highlight w:val="none"/>
          <w:u w:val="single"/>
          <w:shd w:val="clear" w:color="auto" w:fill="ffffff"/>
          <w:lang w:eastAsia="zh-CN"/>
        </w:rPr>
        <w:t xml:space="preserve">一个月</w:t>
      </w:r>
      <w:r>
        <w:rPr>
          <w:rFonts w:hint="eastAsia" w:ascii="仿宋" w:hAnsi="仿宋" w:eastAsia="仿宋" w:cs="仿宋"/>
          <w:color w:val="auto"/>
          <w:sz w:val="28"/>
          <w:szCs w:val="28"/>
          <w:highlight w:val="none"/>
          <w:u w:val="single"/>
        </w:rPr>
        <w:t xml:space="preserve">供应商为其缴纳社会保险的证明材料。</w:t>
      </w:r>
      <w:r/>
    </w:p>
    <w:p>
      <w:pPr>
        <w:pStyle w:val="937"/>
        <w:numPr>
          <w:ilvl w:val="0"/>
          <w:numId w:val="0"/>
        </w:numPr>
        <w:ind w:right="320"/>
        <w:jc w:val="both"/>
        <w:spacing w:line="360" w:lineRule="auto"/>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（四）</w:t>
      </w:r>
      <w:r>
        <w:rPr>
          <w:rFonts w:hint="eastAsia" w:ascii="仿宋" w:hAnsi="仿宋" w:eastAsia="仿宋" w:cs="仿宋"/>
          <w:b/>
          <w:bCs/>
          <w:color w:val="auto"/>
          <w:sz w:val="32"/>
          <w:szCs w:val="32"/>
          <w:highlight w:val="none"/>
        </w:rPr>
        <w:t xml:space="preserve">人员配备表（格式）</w:t>
      </w:r>
      <w:r/>
    </w:p>
    <w:tbl>
      <w:tblPr>
        <w:tblStyle w:val="749"/>
        <w:tblpPr w:horzAnchor="margin" w:tblpXSpec="center" w:vertAnchor="text" w:tblpY="68"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187"/>
        <w:gridCol w:w="1791"/>
        <w:gridCol w:w="1341"/>
        <w:gridCol w:w="2131"/>
        <w:gridCol w:w="1950"/>
        <w:gridCol w:w="780"/>
      </w:tblGrid>
      <w:tr>
        <w:trPr>
          <w:jc w:val="center"/>
          <w:trHeight w:val="1254"/>
        </w:trPr>
        <w:tc>
          <w:tcPr>
            <w:tcW w:w="776" w:type="dxa"/>
            <w:vAlign w:val="center"/>
            <w:textDirection w:val="lrTb"/>
            <w:noWrap w:val="false"/>
          </w:tcPr>
          <w:p>
            <w:pPr>
              <w:pStyle w:val="935"/>
              <w:ind w:firstLine="0"/>
              <w:jc w:val="center"/>
              <w:spacing w:line="360" w:lineRule="auto"/>
              <w:rPr>
                <w:rFonts w:hint="eastAsia" w:ascii="仿宋" w:hAnsi="仿宋" w:eastAsia="仿宋" w:cs="仿宋"/>
                <w:color w:val="auto"/>
                <w:sz w:val="28"/>
                <w:szCs w:val="28"/>
                <w:highlight w:val="none"/>
                <w:lang w:val="zh-CN" w:eastAsia="zh-CN" w:bidi="ar-SA"/>
              </w:rPr>
            </w:pPr>
            <w:r>
              <w:rPr>
                <w:rFonts w:hint="eastAsia" w:ascii="仿宋" w:hAnsi="仿宋" w:eastAsia="仿宋" w:cs="仿宋"/>
                <w:color w:val="auto"/>
                <w:sz w:val="28"/>
                <w:szCs w:val="28"/>
                <w:highlight w:val="none"/>
              </w:rPr>
              <w:t xml:space="preserve">序号</w:t>
            </w:r>
            <w:r/>
          </w:p>
        </w:tc>
        <w:tc>
          <w:tcPr>
            <w:tcW w:w="1187" w:type="dxa"/>
            <w:vAlign w:val="center"/>
            <w:textDirection w:val="lrTb"/>
            <w:noWrap w:val="false"/>
          </w:tcPr>
          <w:p>
            <w:pPr>
              <w:pStyle w:val="935"/>
              <w:ind w:left="0" w:firstLine="0"/>
              <w:jc w:val="center"/>
              <w:spacing w:line="360" w:lineRule="auto"/>
              <w:rPr>
                <w:rFonts w:hint="eastAsia" w:ascii="仿宋" w:hAnsi="仿宋" w:eastAsia="仿宋" w:cs="仿宋"/>
                <w:color w:val="auto"/>
                <w:sz w:val="28"/>
                <w:szCs w:val="28"/>
                <w:highlight w:val="none"/>
                <w:lang w:val="zh-CN" w:eastAsia="zh-CN" w:bidi="ar-SA"/>
              </w:rPr>
            </w:pPr>
            <w:r>
              <w:rPr>
                <w:rFonts w:hint="eastAsia" w:ascii="仿宋" w:hAnsi="仿宋" w:eastAsia="仿宋" w:cs="仿宋"/>
                <w:color w:val="auto"/>
                <w:sz w:val="28"/>
                <w:szCs w:val="28"/>
                <w:highlight w:val="none"/>
              </w:rPr>
              <w:t xml:space="preserve">姓名</w:t>
            </w:r>
            <w:r/>
          </w:p>
        </w:tc>
        <w:tc>
          <w:tcPr>
            <w:tcW w:w="1791" w:type="dxa"/>
            <w:vAlign w:val="center"/>
            <w:textDirection w:val="lrTb"/>
            <w:noWrap w:val="false"/>
          </w:tcPr>
          <w:p>
            <w:pPr>
              <w:pStyle w:val="935"/>
              <w:ind w:left="0" w:firstLine="0"/>
              <w:jc w:val="center"/>
              <w:spacing w:line="360" w:lineRule="auto"/>
              <w:rPr>
                <w:rFonts w:hint="eastAsia" w:ascii="仿宋" w:hAnsi="仿宋" w:eastAsia="仿宋" w:cs="仿宋"/>
                <w:color w:val="auto"/>
                <w:sz w:val="28"/>
                <w:szCs w:val="28"/>
                <w:highlight w:val="none"/>
                <w:lang w:val="zh-CN" w:eastAsia="zh-CN" w:bidi="ar-SA"/>
              </w:rPr>
            </w:pPr>
            <w:r>
              <w:rPr>
                <w:rFonts w:hint="eastAsia" w:ascii="仿宋" w:hAnsi="仿宋" w:eastAsia="仿宋" w:cs="仿宋"/>
                <w:color w:val="auto"/>
                <w:sz w:val="28"/>
                <w:szCs w:val="28"/>
                <w:highlight w:val="none"/>
              </w:rPr>
              <w:t xml:space="preserve">身份证号</w:t>
            </w:r>
            <w:r/>
          </w:p>
        </w:tc>
        <w:tc>
          <w:tcPr>
            <w:tcW w:w="1341" w:type="dxa"/>
            <w:vAlign w:val="center"/>
            <w:textDirection w:val="lrTb"/>
            <w:noWrap w:val="false"/>
          </w:tcPr>
          <w:p>
            <w:pPr>
              <w:pStyle w:val="935"/>
              <w:ind w:left="0" w:firstLine="0"/>
              <w:jc w:val="center"/>
              <w:spacing w:line="360" w:lineRule="auto"/>
              <w:rPr>
                <w:rFonts w:hint="eastAsia" w:ascii="仿宋" w:hAnsi="仿宋" w:eastAsia="仿宋" w:cs="仿宋"/>
                <w:color w:val="auto"/>
                <w:sz w:val="28"/>
                <w:szCs w:val="28"/>
                <w:highlight w:val="none"/>
                <w:lang w:val="zh-CN" w:eastAsia="zh-CN" w:bidi="ar-SA"/>
              </w:rPr>
            </w:pPr>
            <w:r>
              <w:rPr>
                <w:rFonts w:hint="eastAsia" w:ascii="仿宋" w:hAnsi="仿宋" w:eastAsia="仿宋" w:cs="仿宋"/>
                <w:color w:val="auto"/>
                <w:sz w:val="28"/>
                <w:szCs w:val="28"/>
                <w:highlight w:val="none"/>
              </w:rPr>
              <w:t xml:space="preserve">人员类别</w:t>
            </w:r>
            <w:r/>
          </w:p>
        </w:tc>
        <w:tc>
          <w:tcPr>
            <w:tcW w:w="2131" w:type="dxa"/>
            <w:vAlign w:val="center"/>
            <w:textDirection w:val="lrTb"/>
            <w:noWrap w:val="false"/>
          </w:tcPr>
          <w:p>
            <w:pPr>
              <w:pStyle w:val="935"/>
              <w:ind w:firstLine="0"/>
              <w:jc w:val="center"/>
              <w:spacing w:line="360" w:lineRule="auto"/>
              <w:rPr>
                <w:rFonts w:hint="eastAsia" w:ascii="仿宋" w:hAnsi="仿宋" w:eastAsia="仿宋" w:cs="仿宋"/>
                <w:color w:val="auto"/>
                <w:sz w:val="28"/>
                <w:szCs w:val="28"/>
                <w:highlight w:val="none"/>
                <w:lang w:val="zh-CN" w:eastAsia="zh-CN" w:bidi="ar-SA"/>
              </w:rPr>
            </w:pPr>
            <w:r>
              <w:rPr>
                <w:rFonts w:hint="eastAsia" w:ascii="仿宋" w:hAnsi="仿宋" w:eastAsia="仿宋" w:cs="仿宋"/>
                <w:color w:val="auto"/>
                <w:sz w:val="28"/>
                <w:szCs w:val="28"/>
                <w:highlight w:val="none"/>
              </w:rPr>
              <w:t xml:space="preserve">技术证书、级别</w:t>
            </w:r>
            <w:r/>
          </w:p>
        </w:tc>
        <w:tc>
          <w:tcPr>
            <w:tcW w:w="1950" w:type="dxa"/>
            <w:vAlign w:val="center"/>
            <w:textDirection w:val="lrTb"/>
            <w:noWrap w:val="false"/>
          </w:tcPr>
          <w:p>
            <w:pPr>
              <w:pStyle w:val="935"/>
              <w:ind w:left="0" w:firstLine="0"/>
              <w:jc w:val="center"/>
              <w:spacing w:line="360" w:lineRule="auto"/>
              <w:rPr>
                <w:rFonts w:hint="eastAsia" w:ascii="仿宋" w:hAnsi="仿宋" w:eastAsia="仿宋" w:cs="仿宋"/>
                <w:b/>
                <w:bCs/>
                <w:color w:val="auto"/>
                <w:sz w:val="28"/>
                <w:szCs w:val="28"/>
                <w:highlight w:val="none"/>
                <w:lang w:val="zh-CN" w:eastAsia="zh-CN" w:bidi="ar-SA"/>
              </w:rPr>
            </w:pPr>
            <w:r>
              <w:rPr>
                <w:rFonts w:hint="eastAsia" w:ascii="仿宋" w:hAnsi="仿宋" w:eastAsia="仿宋" w:cs="仿宋"/>
                <w:color w:val="auto"/>
                <w:sz w:val="28"/>
                <w:szCs w:val="28"/>
                <w:highlight w:val="none"/>
              </w:rPr>
              <w:t xml:space="preserve">相关工作经验</w:t>
            </w:r>
            <w:r/>
          </w:p>
        </w:tc>
        <w:tc>
          <w:tcPr>
            <w:tcW w:w="780" w:type="dxa"/>
            <w:vAlign w:val="center"/>
            <w:textDirection w:val="lrTb"/>
            <w:noWrap w:val="false"/>
          </w:tcPr>
          <w:p>
            <w:pPr>
              <w:pStyle w:val="935"/>
              <w:ind w:firstLine="0"/>
              <w:jc w:val="center"/>
              <w:spacing w:line="360" w:lineRule="auto"/>
              <w:rPr>
                <w:rFonts w:hint="eastAsia" w:ascii="仿宋" w:hAnsi="仿宋" w:eastAsia="仿宋" w:cs="仿宋"/>
                <w:color w:val="auto"/>
                <w:sz w:val="28"/>
                <w:szCs w:val="28"/>
                <w:highlight w:val="none"/>
                <w:lang w:val="zh-CN" w:eastAsia="zh-CN" w:bidi="ar-SA"/>
              </w:rPr>
            </w:pPr>
            <w:r>
              <w:rPr>
                <w:rFonts w:hint="eastAsia" w:ascii="仿宋" w:hAnsi="仿宋" w:eastAsia="仿宋" w:cs="仿宋"/>
                <w:color w:val="auto"/>
                <w:sz w:val="28"/>
                <w:szCs w:val="28"/>
                <w:highlight w:val="none"/>
              </w:rPr>
              <w:t xml:space="preserve">备注</w:t>
            </w:r>
            <w:r/>
          </w:p>
        </w:tc>
      </w:tr>
      <w:tr>
        <w:trPr>
          <w:jc w:val="center"/>
          <w:trHeight w:val="632"/>
        </w:trPr>
        <w:tc>
          <w:tcPr>
            <w:tcW w:w="776" w:type="dxa"/>
            <w:vAlign w:val="center"/>
            <w:textDirection w:val="lrTb"/>
            <w:noWrap w:val="false"/>
          </w:tcPr>
          <w:p>
            <w:pPr>
              <w:ind w:left="26" w:hanging="30"/>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p>
        </w:tc>
        <w:tc>
          <w:tcPr>
            <w:tcW w:w="1187"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791"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341"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2131"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950"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780"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r>
      <w:tr>
        <w:trPr>
          <w:jc w:val="center"/>
          <w:trHeight w:val="632"/>
        </w:trPr>
        <w:tc>
          <w:tcPr>
            <w:tcW w:w="776" w:type="dxa"/>
            <w:vAlign w:val="center"/>
            <w:textDirection w:val="lrTb"/>
            <w:noWrap w:val="false"/>
          </w:tcPr>
          <w:p>
            <w:pPr>
              <w:ind w:left="26" w:hanging="30"/>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w:t>
            </w:r>
            <w:r/>
          </w:p>
        </w:tc>
        <w:tc>
          <w:tcPr>
            <w:tcW w:w="1187"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791"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341"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2131"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950"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780"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r>
      <w:tr>
        <w:trPr>
          <w:jc w:val="center"/>
          <w:trHeight w:val="632"/>
        </w:trPr>
        <w:tc>
          <w:tcPr>
            <w:tcW w:w="776" w:type="dxa"/>
            <w:vAlign w:val="center"/>
            <w:textDirection w:val="lrTb"/>
            <w:noWrap w:val="false"/>
          </w:tcPr>
          <w:p>
            <w:pPr>
              <w:ind w:left="26" w:hanging="30"/>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w:t>
            </w:r>
            <w:r/>
          </w:p>
        </w:tc>
        <w:tc>
          <w:tcPr>
            <w:tcW w:w="1187"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791"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341"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2131"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950"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780"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r>
      <w:tr>
        <w:trPr>
          <w:jc w:val="center"/>
          <w:trHeight w:val="642"/>
        </w:trPr>
        <w:tc>
          <w:tcPr>
            <w:tcW w:w="776"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w:t>
            </w:r>
            <w:r/>
          </w:p>
        </w:tc>
        <w:tc>
          <w:tcPr>
            <w:tcW w:w="1187"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791"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341"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2131"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1950"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c>
          <w:tcPr>
            <w:tcW w:w="780" w:type="dxa"/>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tc>
      </w:tr>
    </w:tbl>
    <w:p>
      <w:pPr>
        <w:pStyle w:val="935"/>
        <w:ind w:firstLine="0"/>
        <w:jc w:val="both"/>
        <w:spacing w:line="360" w:lineRule="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注</w:t>
      </w:r>
      <w:r>
        <w:rPr>
          <w:rFonts w:hint="eastAsia" w:ascii="仿宋" w:hAnsi="仿宋" w:eastAsia="仿宋" w:cs="仿宋"/>
          <w:b/>
          <w:color w:val="auto"/>
          <w:sz w:val="28"/>
          <w:szCs w:val="28"/>
          <w:highlight w:val="none"/>
          <w:lang w:eastAsia="zh-CN"/>
        </w:rPr>
        <w:t xml:space="preserve">：</w:t>
      </w:r>
      <w:r>
        <w:rPr>
          <w:rFonts w:hint="eastAsia" w:ascii="仿宋" w:hAnsi="仿宋" w:eastAsia="仿宋" w:cs="仿宋"/>
          <w:color w:val="auto"/>
          <w:sz w:val="28"/>
          <w:szCs w:val="28"/>
          <w:highlight w:val="none"/>
        </w:rPr>
        <w:t xml:space="preserve">1、行数不够，请自行添加。</w:t>
      </w:r>
      <w:r/>
    </w:p>
    <w:p>
      <w:pPr>
        <w:pStyle w:val="935"/>
        <w:ind w:firstLine="560"/>
        <w:jc w:val="both"/>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2、列入本表人员如要更换，须经采购人同意，擅自更换属违约行为。</w:t>
      </w:r>
      <w:r/>
    </w:p>
    <w:p>
      <w:pPr>
        <w:pStyle w:val="937"/>
        <w:numPr>
          <w:ilvl w:val="0"/>
          <w:numId w:val="0"/>
        </w:numPr>
        <w:ind w:right="320" w:firstLine="560"/>
        <w:jc w:val="both"/>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color w:val="auto"/>
          <w:sz w:val="28"/>
          <w:szCs w:val="28"/>
          <w:highlight w:val="none"/>
        </w:rPr>
        <w:t xml:space="preserve">3、列入上表人员</w:t>
      </w:r>
      <w:r>
        <w:rPr>
          <w:rFonts w:hint="eastAsia" w:ascii="仿宋" w:hAnsi="仿宋" w:eastAsia="仿宋" w:cs="仿宋"/>
          <w:color w:val="auto"/>
          <w:sz w:val="28"/>
          <w:szCs w:val="28"/>
          <w:highlight w:val="none"/>
          <w:lang w:val="en-US" w:eastAsia="zh-CN"/>
        </w:rPr>
        <w:t xml:space="preserve">须提供身份证扫描件，</w:t>
      </w:r>
      <w:r>
        <w:rPr>
          <w:rFonts w:hint="eastAsia" w:ascii="仿宋" w:hAnsi="仿宋" w:eastAsia="仿宋" w:cs="仿宋"/>
          <w:color w:val="auto"/>
          <w:sz w:val="28"/>
          <w:szCs w:val="28"/>
          <w:highlight w:val="none"/>
        </w:rPr>
        <w:t xml:space="preserve">具有相关证书、工作经验的，应在本栏目提交相关证明材料扫描件。</w:t>
      </w:r>
      <w:r/>
    </w:p>
    <w:p>
      <w:pPr>
        <w:pStyle w:val="937"/>
        <w:numPr>
          <w:ilvl w:val="0"/>
          <w:numId w:val="0"/>
        </w:numPr>
        <w:ind w:right="320"/>
        <w:jc w:val="center"/>
        <w:spacing w:line="360" w:lineRule="auto"/>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2"/>
          <w:szCs w:val="32"/>
          <w:highlight w:val="none"/>
          <w:lang w:val="en-US" w:eastAsia="zh-CN"/>
        </w:rPr>
        <w:br w:type="page" w:clear="all"/>
      </w:r>
      <w:r>
        <w:rPr>
          <w:rFonts w:hint="eastAsia" w:ascii="仿宋" w:hAnsi="仿宋" w:eastAsia="仿宋" w:cs="仿宋"/>
          <w:b/>
          <w:bCs/>
          <w:color w:val="auto"/>
          <w:sz w:val="36"/>
          <w:szCs w:val="36"/>
          <w:highlight w:val="none"/>
          <w:lang w:val="en-US" w:eastAsia="zh-CN"/>
        </w:rPr>
        <w:t xml:space="preserve">七、其他部分</w:t>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（一）</w:t>
      </w:r>
      <w:r>
        <w:rPr>
          <w:rFonts w:hint="eastAsia" w:ascii="仿宋" w:hAnsi="仿宋" w:eastAsia="仿宋" w:cs="仿宋"/>
          <w:b/>
          <w:bCs/>
          <w:color w:val="auto"/>
          <w:sz w:val="32"/>
          <w:szCs w:val="32"/>
          <w:highlight w:val="none"/>
        </w:rPr>
        <w:t xml:space="preserve">中小企业声明函（</w:t>
      </w:r>
      <w:r>
        <w:rPr>
          <w:rFonts w:hint="eastAsia" w:ascii="仿宋" w:hAnsi="仿宋" w:eastAsia="仿宋" w:cs="仿宋"/>
          <w:b/>
          <w:bCs/>
          <w:color w:val="auto"/>
          <w:sz w:val="32"/>
          <w:szCs w:val="32"/>
          <w:highlight w:val="none"/>
          <w:lang w:val="en-US" w:eastAsia="zh-CN"/>
        </w:rPr>
        <w:t xml:space="preserve">工程</w:t>
      </w:r>
      <w:r>
        <w:rPr>
          <w:rFonts w:hint="eastAsia" w:ascii="仿宋" w:hAnsi="仿宋" w:eastAsia="仿宋" w:cs="仿宋"/>
          <w:b/>
          <w:bCs/>
          <w:color w:val="auto"/>
          <w:sz w:val="32"/>
          <w:szCs w:val="32"/>
          <w:highlight w:val="none"/>
        </w:rPr>
        <w:t xml:space="preserve">）</w:t>
      </w:r>
      <w:r/>
    </w:p>
    <w:p>
      <w:pPr>
        <w:pStyle w:val="935"/>
        <w:ind w:firstLine="584"/>
        <w:jc w:val="left"/>
        <w:spacing w:line="360" w:lineRule="auto"/>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本公司（联合体）郑重声明，根据《政府采购促进中小企业发展管理办法》（财库﹝2020﹞46 号）的规定，本公司（联合体）参加</w:t>
      </w:r>
      <w:r>
        <w:rPr>
          <w:rFonts w:hint="eastAsia" w:ascii="仿宋" w:hAnsi="仿宋" w:eastAsia="仿宋" w:cs="仿宋"/>
          <w:color w:val="auto"/>
          <w:spacing w:val="6"/>
          <w:sz w:val="28"/>
          <w:szCs w:val="28"/>
          <w:highlight w:val="none"/>
          <w:u w:val="single"/>
        </w:rPr>
        <w:t xml:space="preserve">（</w:t>
      </w:r>
      <w:r>
        <w:rPr>
          <w:rFonts w:hint="eastAsia" w:ascii="仿宋" w:hAnsi="仿宋" w:eastAsia="仿宋" w:cs="仿宋"/>
          <w:color w:val="auto"/>
          <w:spacing w:val="6"/>
          <w:sz w:val="28"/>
          <w:szCs w:val="28"/>
          <w:highlight w:val="none"/>
          <w:u w:val="single"/>
          <w:lang w:eastAsia="zh-CN"/>
        </w:rPr>
        <w:t xml:space="preserve">镇江宜庆项目管理有限公司</w:t>
      </w:r>
      <w:r>
        <w:rPr>
          <w:rFonts w:hint="eastAsia" w:ascii="仿宋" w:hAnsi="仿宋" w:eastAsia="仿宋" w:cs="仿宋"/>
          <w:color w:val="auto"/>
          <w:spacing w:val="6"/>
          <w:sz w:val="28"/>
          <w:szCs w:val="28"/>
          <w:highlight w:val="none"/>
          <w:u w:val="single"/>
        </w:rPr>
        <w:t xml:space="preserve">）</w:t>
      </w:r>
      <w:r>
        <w:rPr>
          <w:rFonts w:hint="eastAsia" w:ascii="仿宋" w:hAnsi="仿宋" w:eastAsia="仿宋" w:cs="仿宋"/>
          <w:color w:val="auto"/>
          <w:spacing w:val="6"/>
          <w:sz w:val="28"/>
          <w:szCs w:val="28"/>
          <w:highlight w:val="none"/>
        </w:rPr>
        <w:t xml:space="preserve">的</w:t>
      </w:r>
      <w:r>
        <w:rPr>
          <w:rFonts w:hint="eastAsia" w:ascii="仿宋" w:hAnsi="仿宋" w:eastAsia="仿宋" w:cs="仿宋"/>
          <w:color w:val="auto"/>
          <w:sz w:val="28"/>
          <w:szCs w:val="28"/>
          <w:highlight w:val="none"/>
          <w:u w:val="single"/>
          <w:lang w:val="en-US" w:eastAsia="zh-CN"/>
        </w:rPr>
        <w:t xml:space="preserve">连镇铁路马家山段沿线住宅隔声窗安装项目</w:t>
      </w:r>
      <w:r>
        <w:rPr>
          <w:rFonts w:hint="eastAsia" w:ascii="仿宋" w:hAnsi="仿宋" w:eastAsia="仿宋" w:cs="仿宋"/>
          <w:color w:val="auto"/>
          <w:spacing w:val="6"/>
          <w:sz w:val="28"/>
          <w:szCs w:val="28"/>
          <w:highlight w:val="none"/>
        </w:rPr>
        <w:t xml:space="preserve">采购活动，</w:t>
      </w:r>
      <w:r>
        <w:rPr>
          <w:rFonts w:hint="eastAsia" w:ascii="仿宋" w:hAnsi="仿宋" w:eastAsia="仿宋" w:cs="仿宋"/>
          <w:color w:val="auto"/>
          <w:spacing w:val="6"/>
          <w:sz w:val="28"/>
          <w:szCs w:val="28"/>
          <w:highlight w:val="none"/>
          <w:lang w:eastAsia="zh-CN"/>
        </w:rPr>
        <w:t xml:space="preserve">货物和</w:t>
      </w:r>
      <w:r>
        <w:rPr>
          <w:rFonts w:hint="eastAsia" w:ascii="仿宋" w:hAnsi="仿宋" w:eastAsia="仿宋" w:cs="仿宋"/>
          <w:color w:val="auto"/>
          <w:spacing w:val="6"/>
          <w:sz w:val="28"/>
          <w:szCs w:val="28"/>
          <w:highlight w:val="none"/>
        </w:rPr>
        <w:t xml:space="preserve">服务全部由符合政策要求的中小企业承接。相关企业（含联合体中的中小企业、签订分包意向协议的中小企业）的具体情况如下：  </w:t>
      </w:r>
      <w:r/>
    </w:p>
    <w:p>
      <w:pPr>
        <w:pStyle w:val="935"/>
        <w:ind w:firstLine="584"/>
        <w:jc w:val="left"/>
        <w:spacing w:line="360" w:lineRule="auto"/>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1.</w:t>
      </w:r>
      <w:r>
        <w:rPr>
          <w:rFonts w:hint="eastAsia" w:ascii="仿宋" w:hAnsi="仿宋" w:eastAsia="仿宋" w:cs="仿宋"/>
          <w:color w:val="auto"/>
          <w:sz w:val="28"/>
          <w:szCs w:val="28"/>
          <w:highlight w:val="none"/>
          <w:u w:val="single"/>
          <w:lang w:val="en-US" w:eastAsia="zh-CN"/>
        </w:rPr>
        <w:t xml:space="preserve">连镇铁路马家山段沿线住宅隔声窗安装项目</w:t>
      </w:r>
      <w:r>
        <w:rPr>
          <w:rFonts w:hint="eastAsia" w:ascii="仿宋" w:hAnsi="仿宋" w:eastAsia="仿宋" w:cs="仿宋"/>
          <w:color w:val="auto"/>
          <w:spacing w:val="6"/>
          <w:sz w:val="28"/>
          <w:szCs w:val="28"/>
          <w:highlight w:val="none"/>
        </w:rPr>
        <w:t xml:space="preserve">，属于（</w:t>
      </w:r>
      <w:r>
        <w:rPr>
          <w:rFonts w:hint="eastAsia" w:ascii="仿宋" w:hAnsi="仿宋" w:eastAsia="仿宋" w:cs="仿宋"/>
          <w:bCs/>
          <w:color w:val="auto"/>
          <w:sz w:val="28"/>
          <w:szCs w:val="28"/>
          <w:highlight w:val="none"/>
          <w:u w:val="single"/>
          <w:shd w:val="clear" w:color="auto" w:fill="ffffff"/>
          <w:lang w:eastAsia="zh-CN"/>
        </w:rPr>
        <w:t xml:space="preserve">建筑</w:t>
      </w:r>
      <w:r>
        <w:rPr>
          <w:rFonts w:hint="eastAsia" w:ascii="仿宋" w:hAnsi="仿宋" w:eastAsia="仿宋" w:cs="仿宋"/>
          <w:color w:val="auto"/>
          <w:sz w:val="28"/>
          <w:szCs w:val="28"/>
          <w:highlight w:val="none"/>
          <w:u w:val="single"/>
        </w:rPr>
        <w:t xml:space="preserve">行业</w:t>
      </w:r>
      <w:r>
        <w:rPr>
          <w:rFonts w:hint="eastAsia" w:ascii="仿宋" w:hAnsi="仿宋" w:eastAsia="仿宋" w:cs="仿宋"/>
          <w:color w:val="auto"/>
          <w:spacing w:val="6"/>
          <w:sz w:val="28"/>
          <w:szCs w:val="28"/>
          <w:highlight w:val="none"/>
        </w:rPr>
        <w:t xml:space="preserve">）行业；承接企业为</w:t>
      </w:r>
      <w:r>
        <w:rPr>
          <w:rFonts w:hint="eastAsia" w:ascii="仿宋" w:hAnsi="仿宋" w:eastAsia="仿宋" w:cs="仿宋"/>
          <w:color w:val="auto"/>
          <w:spacing w:val="6"/>
          <w:sz w:val="28"/>
          <w:szCs w:val="28"/>
          <w:highlight w:val="none"/>
          <w:u w:val="single"/>
        </w:rPr>
        <w:t xml:space="preserve">（企业名称）</w:t>
      </w:r>
      <w:r>
        <w:rPr>
          <w:rFonts w:hint="eastAsia" w:ascii="仿宋" w:hAnsi="仿宋" w:eastAsia="仿宋" w:cs="仿宋"/>
          <w:color w:val="auto"/>
          <w:spacing w:val="6"/>
          <w:sz w:val="28"/>
          <w:szCs w:val="28"/>
          <w:highlight w:val="none"/>
        </w:rPr>
        <w:t xml:space="preserve">，从业人员</w:t>
      </w:r>
      <w:r>
        <w:rPr>
          <w:rFonts w:hint="eastAsia" w:ascii="仿宋" w:hAnsi="仿宋" w:eastAsia="仿宋" w:cs="仿宋"/>
          <w:color w:val="auto"/>
          <w:spacing w:val="6"/>
          <w:sz w:val="28"/>
          <w:szCs w:val="28"/>
          <w:highlight w:val="none"/>
          <w:u w:val="single"/>
        </w:rPr>
        <w:t xml:space="preserve">  </w:t>
      </w:r>
      <w:r>
        <w:rPr>
          <w:rFonts w:hint="eastAsia" w:ascii="仿宋" w:hAnsi="仿宋" w:eastAsia="仿宋" w:cs="仿宋"/>
          <w:color w:val="auto"/>
          <w:spacing w:val="6"/>
          <w:sz w:val="28"/>
          <w:szCs w:val="28"/>
          <w:highlight w:val="none"/>
        </w:rPr>
        <w:t xml:space="preserve">人，营业收入为</w:t>
      </w:r>
      <w:r>
        <w:rPr>
          <w:rFonts w:hint="eastAsia" w:ascii="仿宋" w:hAnsi="仿宋" w:eastAsia="仿宋" w:cs="仿宋"/>
          <w:color w:val="auto"/>
          <w:spacing w:val="6"/>
          <w:sz w:val="28"/>
          <w:szCs w:val="28"/>
          <w:highlight w:val="none"/>
          <w:u w:val="single"/>
        </w:rPr>
        <w:t xml:space="preserve">  </w:t>
      </w:r>
      <w:r>
        <w:rPr>
          <w:rFonts w:hint="eastAsia" w:ascii="仿宋" w:hAnsi="仿宋" w:eastAsia="仿宋" w:cs="仿宋"/>
          <w:color w:val="auto"/>
          <w:spacing w:val="6"/>
          <w:sz w:val="28"/>
          <w:szCs w:val="28"/>
          <w:highlight w:val="none"/>
        </w:rPr>
        <w:t xml:space="preserve">万元，资产总额为</w:t>
      </w:r>
      <w:r>
        <w:rPr>
          <w:rFonts w:hint="eastAsia" w:ascii="仿宋" w:hAnsi="仿宋" w:eastAsia="仿宋" w:cs="仿宋"/>
          <w:color w:val="auto"/>
          <w:spacing w:val="6"/>
          <w:sz w:val="28"/>
          <w:szCs w:val="28"/>
          <w:highlight w:val="none"/>
          <w:u w:val="single"/>
        </w:rPr>
        <w:t xml:space="preserve">  </w:t>
      </w:r>
      <w:r>
        <w:rPr>
          <w:rFonts w:hint="eastAsia" w:ascii="仿宋" w:hAnsi="仿宋" w:eastAsia="仿宋" w:cs="仿宋"/>
          <w:color w:val="auto"/>
          <w:spacing w:val="6"/>
          <w:sz w:val="28"/>
          <w:szCs w:val="28"/>
          <w:highlight w:val="none"/>
        </w:rPr>
        <w:t xml:space="preserve">万元，属于</w:t>
      </w:r>
      <w:r>
        <w:rPr>
          <w:rFonts w:hint="eastAsia" w:ascii="仿宋" w:hAnsi="仿宋" w:eastAsia="仿宋" w:cs="仿宋"/>
          <w:color w:val="auto"/>
          <w:spacing w:val="6"/>
          <w:sz w:val="28"/>
          <w:szCs w:val="28"/>
          <w:highlight w:val="none"/>
          <w:u w:val="single"/>
        </w:rPr>
        <w:t xml:space="preserve">（中型企业、小型企业、微型企业）</w:t>
      </w:r>
      <w:r>
        <w:rPr>
          <w:rFonts w:hint="eastAsia" w:ascii="仿宋" w:hAnsi="仿宋" w:eastAsia="仿宋" w:cs="仿宋"/>
          <w:color w:val="auto"/>
          <w:spacing w:val="6"/>
          <w:sz w:val="28"/>
          <w:szCs w:val="28"/>
          <w:highlight w:val="none"/>
        </w:rPr>
        <w:t xml:space="preserve">；  </w:t>
      </w:r>
      <w:r/>
    </w:p>
    <w:p>
      <w:pPr>
        <w:pStyle w:val="935"/>
        <w:ind w:firstLine="584"/>
        <w:jc w:val="left"/>
        <w:spacing w:line="360" w:lineRule="auto"/>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2.</w:t>
      </w:r>
      <w:r>
        <w:rPr>
          <w:rFonts w:hint="eastAsia" w:ascii="仿宋" w:hAnsi="仿宋" w:eastAsia="仿宋" w:cs="仿宋"/>
          <w:color w:val="auto"/>
          <w:sz w:val="28"/>
          <w:szCs w:val="28"/>
          <w:highlight w:val="none"/>
          <w:u w:val="single"/>
          <w:lang w:val="en-US" w:eastAsia="zh-CN"/>
        </w:rPr>
        <w:t xml:space="preserve">连镇铁路马家山段沿线住宅隔声窗安装项目</w:t>
      </w:r>
      <w:r>
        <w:rPr>
          <w:rFonts w:hint="eastAsia" w:ascii="仿宋" w:hAnsi="仿宋" w:eastAsia="仿宋" w:cs="仿宋"/>
          <w:color w:val="auto"/>
          <w:spacing w:val="6"/>
          <w:sz w:val="28"/>
          <w:szCs w:val="28"/>
          <w:highlight w:val="none"/>
        </w:rPr>
        <w:t xml:space="preserve">，属于（</w:t>
      </w:r>
      <w:r>
        <w:rPr>
          <w:rFonts w:hint="eastAsia" w:ascii="仿宋" w:hAnsi="仿宋" w:eastAsia="仿宋" w:cs="仿宋"/>
          <w:bCs/>
          <w:color w:val="auto"/>
          <w:sz w:val="28"/>
          <w:szCs w:val="28"/>
          <w:highlight w:val="none"/>
          <w:u w:val="single"/>
          <w:shd w:val="clear" w:color="auto" w:fill="ffffff"/>
          <w:lang w:eastAsia="zh-CN"/>
        </w:rPr>
        <w:t xml:space="preserve">建筑</w:t>
      </w:r>
      <w:r>
        <w:rPr>
          <w:rFonts w:hint="eastAsia" w:ascii="仿宋" w:hAnsi="仿宋" w:eastAsia="仿宋" w:cs="仿宋"/>
          <w:color w:val="auto"/>
          <w:sz w:val="28"/>
          <w:szCs w:val="28"/>
          <w:highlight w:val="none"/>
          <w:u w:val="single"/>
        </w:rPr>
        <w:t xml:space="preserve">行业</w:t>
      </w:r>
      <w:r>
        <w:rPr>
          <w:rFonts w:hint="eastAsia" w:ascii="仿宋" w:hAnsi="仿宋" w:eastAsia="仿宋" w:cs="仿宋"/>
          <w:color w:val="auto"/>
          <w:spacing w:val="6"/>
          <w:sz w:val="28"/>
          <w:szCs w:val="28"/>
          <w:highlight w:val="none"/>
        </w:rPr>
        <w:t xml:space="preserve">）行业；承接企业为</w:t>
      </w:r>
      <w:r>
        <w:rPr>
          <w:rFonts w:hint="eastAsia" w:ascii="仿宋" w:hAnsi="仿宋" w:eastAsia="仿宋" w:cs="仿宋"/>
          <w:color w:val="auto"/>
          <w:spacing w:val="6"/>
          <w:sz w:val="28"/>
          <w:szCs w:val="28"/>
          <w:highlight w:val="none"/>
          <w:u w:val="single"/>
        </w:rPr>
        <w:t xml:space="preserve">（企业名称）</w:t>
      </w:r>
      <w:r>
        <w:rPr>
          <w:rFonts w:hint="eastAsia" w:ascii="仿宋" w:hAnsi="仿宋" w:eastAsia="仿宋" w:cs="仿宋"/>
          <w:color w:val="auto"/>
          <w:spacing w:val="6"/>
          <w:sz w:val="28"/>
          <w:szCs w:val="28"/>
          <w:highlight w:val="none"/>
        </w:rPr>
        <w:t xml:space="preserve">，从业人员</w:t>
      </w:r>
      <w:r>
        <w:rPr>
          <w:rFonts w:hint="eastAsia" w:ascii="仿宋" w:hAnsi="仿宋" w:eastAsia="仿宋" w:cs="仿宋"/>
          <w:color w:val="auto"/>
          <w:spacing w:val="6"/>
          <w:sz w:val="28"/>
          <w:szCs w:val="28"/>
          <w:highlight w:val="none"/>
          <w:u w:val="single"/>
        </w:rPr>
        <w:t xml:space="preserve">  </w:t>
      </w:r>
      <w:r>
        <w:rPr>
          <w:rFonts w:hint="eastAsia" w:ascii="仿宋" w:hAnsi="仿宋" w:eastAsia="仿宋" w:cs="仿宋"/>
          <w:color w:val="auto"/>
          <w:spacing w:val="6"/>
          <w:sz w:val="28"/>
          <w:szCs w:val="28"/>
          <w:highlight w:val="none"/>
        </w:rPr>
        <w:t xml:space="preserve">人，营业收入为</w:t>
      </w:r>
      <w:r>
        <w:rPr>
          <w:rFonts w:hint="eastAsia" w:ascii="仿宋" w:hAnsi="仿宋" w:eastAsia="仿宋" w:cs="仿宋"/>
          <w:color w:val="auto"/>
          <w:spacing w:val="6"/>
          <w:sz w:val="28"/>
          <w:szCs w:val="28"/>
          <w:highlight w:val="none"/>
          <w:u w:val="single"/>
        </w:rPr>
        <w:t xml:space="preserve">  </w:t>
      </w:r>
      <w:r>
        <w:rPr>
          <w:rFonts w:hint="eastAsia" w:ascii="仿宋" w:hAnsi="仿宋" w:eastAsia="仿宋" w:cs="仿宋"/>
          <w:color w:val="auto"/>
          <w:spacing w:val="6"/>
          <w:sz w:val="28"/>
          <w:szCs w:val="28"/>
          <w:highlight w:val="none"/>
        </w:rPr>
        <w:t xml:space="preserve">万元，资产总额为</w:t>
      </w:r>
      <w:r>
        <w:rPr>
          <w:rFonts w:hint="eastAsia" w:ascii="仿宋" w:hAnsi="仿宋" w:eastAsia="仿宋" w:cs="仿宋"/>
          <w:color w:val="auto"/>
          <w:spacing w:val="6"/>
          <w:sz w:val="28"/>
          <w:szCs w:val="28"/>
          <w:highlight w:val="none"/>
          <w:u w:val="single"/>
        </w:rPr>
        <w:t xml:space="preserve">  </w:t>
      </w:r>
      <w:r>
        <w:rPr>
          <w:rFonts w:hint="eastAsia" w:ascii="仿宋" w:hAnsi="仿宋" w:eastAsia="仿宋" w:cs="仿宋"/>
          <w:color w:val="auto"/>
          <w:spacing w:val="6"/>
          <w:sz w:val="28"/>
          <w:szCs w:val="28"/>
          <w:highlight w:val="none"/>
        </w:rPr>
        <w:t xml:space="preserve">万元，属于</w:t>
      </w:r>
      <w:r>
        <w:rPr>
          <w:rFonts w:hint="eastAsia" w:ascii="仿宋" w:hAnsi="仿宋" w:eastAsia="仿宋" w:cs="仿宋"/>
          <w:color w:val="auto"/>
          <w:spacing w:val="6"/>
          <w:sz w:val="28"/>
          <w:szCs w:val="28"/>
          <w:highlight w:val="none"/>
          <w:u w:val="single"/>
        </w:rPr>
        <w:t xml:space="preserve">（中型企业、小型企业、微型企业）</w:t>
      </w:r>
      <w:r>
        <w:rPr>
          <w:rFonts w:hint="eastAsia" w:ascii="仿宋" w:hAnsi="仿宋" w:eastAsia="仿宋" w:cs="仿宋"/>
          <w:color w:val="auto"/>
          <w:spacing w:val="6"/>
          <w:sz w:val="28"/>
          <w:szCs w:val="28"/>
          <w:highlight w:val="none"/>
        </w:rPr>
        <w:t xml:space="preserve">；</w:t>
      </w:r>
      <w:r/>
    </w:p>
    <w:p>
      <w:pPr>
        <w:pStyle w:val="935"/>
        <w:ind w:firstLine="584"/>
        <w:jc w:val="left"/>
        <w:spacing w:line="360" w:lineRule="auto"/>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  ……  </w:t>
      </w:r>
      <w:r/>
    </w:p>
    <w:p>
      <w:pPr>
        <w:pStyle w:val="935"/>
        <w:ind w:firstLine="584"/>
        <w:jc w:val="left"/>
        <w:spacing w:line="360" w:lineRule="auto"/>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以上企业，不属于大企业的分支机构，不存在控股股东为大企业的情形，也不存在与大企业的负责人为同一人的情形。</w:t>
      </w:r>
      <w:r/>
    </w:p>
    <w:p>
      <w:pPr>
        <w:pStyle w:val="935"/>
        <w:ind w:firstLine="584"/>
        <w:jc w:val="left"/>
        <w:spacing w:line="360" w:lineRule="auto"/>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本企业对上述声明内容的真实性负责。如有虚假，将依法承担相应责任。  </w:t>
      </w:r>
      <w:r/>
    </w:p>
    <w:p>
      <w:pPr>
        <w:pStyle w:val="935"/>
        <w:ind w:firstLine="584"/>
        <w:jc w:val="left"/>
        <w:spacing w:line="360" w:lineRule="auto"/>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企业名称（盖章）：  </w:t>
      </w:r>
      <w:r/>
    </w:p>
    <w:p>
      <w:pPr>
        <w:pStyle w:val="935"/>
        <w:ind w:firstLine="584"/>
        <w:jc w:val="left"/>
        <w:spacing w:line="360" w:lineRule="auto"/>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日 期：</w:t>
      </w:r>
      <w:r/>
    </w:p>
    <w:p>
      <w:pPr>
        <w:pStyle w:val="935"/>
        <w:ind w:firstLine="584"/>
        <w:jc w:val="left"/>
        <w:spacing w:line="360" w:lineRule="auto"/>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注：1.从业人员、营业收入、资产总额填报上一年度数据，无上一年度数据的新成立企业可不填报。</w:t>
      </w:r>
      <w:r/>
    </w:p>
    <w:p>
      <w:pPr>
        <w:pStyle w:val="935"/>
        <w:ind w:firstLine="584"/>
        <w:jc w:val="left"/>
        <w:spacing w:line="360" w:lineRule="auto"/>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2.本声明函中“属于（中型企业、小型企业、微型企业）”的内容，必须且只能选择其中之一填写。</w:t>
      </w:r>
      <w:r/>
    </w:p>
    <w:p>
      <w:pPr>
        <w:pStyle w:val="935"/>
        <w:ind w:firstLine="584"/>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6"/>
          <w:sz w:val="28"/>
          <w:szCs w:val="28"/>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1010"/>
        <w:ind w:firstLine="0"/>
        <w:jc w:val="center"/>
        <w:spacing w:line="360" w:lineRule="auto"/>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r>
      <w:r/>
    </w:p>
    <w:p>
      <w:pPr>
        <w:spacing w:line="360" w:lineRule="auto"/>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eastAsia="zh-CN"/>
        </w:rPr>
        <w:t xml:space="preserve">（</w:t>
      </w:r>
      <w:r>
        <w:rPr>
          <w:rFonts w:hint="eastAsia" w:ascii="仿宋" w:hAnsi="仿宋" w:eastAsia="仿宋" w:cs="仿宋"/>
          <w:b/>
          <w:bCs/>
          <w:color w:val="auto"/>
          <w:sz w:val="32"/>
          <w:szCs w:val="32"/>
          <w:highlight w:val="none"/>
          <w:lang w:val="en-US" w:eastAsia="zh-CN"/>
        </w:rPr>
        <w:t xml:space="preserve">二</w:t>
      </w:r>
      <w:r>
        <w:rPr>
          <w:rFonts w:hint="eastAsia" w:ascii="仿宋" w:hAnsi="仿宋" w:eastAsia="仿宋" w:cs="仿宋"/>
          <w:b/>
          <w:bCs/>
          <w:color w:val="auto"/>
          <w:sz w:val="32"/>
          <w:szCs w:val="32"/>
          <w:highlight w:val="none"/>
          <w:lang w:eastAsia="zh-CN"/>
        </w:rPr>
        <w:t xml:space="preserve">）</w:t>
      </w:r>
      <w:r>
        <w:rPr>
          <w:rFonts w:hint="eastAsia" w:ascii="仿宋" w:hAnsi="仿宋" w:eastAsia="仿宋" w:cs="仿宋"/>
          <w:b/>
          <w:bCs/>
          <w:color w:val="auto"/>
          <w:sz w:val="32"/>
          <w:szCs w:val="32"/>
          <w:highlight w:val="none"/>
        </w:rPr>
        <w:t xml:space="preserve">按磋商文件要求供应商所能提供的其他文件</w:t>
      </w:r>
      <w:r/>
    </w:p>
    <w:p>
      <w:pPr>
        <w:pStyle w:val="926"/>
        <w:jc w:val="center"/>
        <w:spacing w:line="360" w:lineRule="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格式自拟</w:t>
      </w:r>
      <w:bookmarkEnd w:id="334"/>
      <w:r/>
      <w:bookmarkEnd w:id="335"/>
      <w:r/>
      <w:bookmarkEnd w:id="336"/>
      <w:r/>
      <w:r/>
    </w:p>
    <w:p>
      <w:pPr>
        <w:ind w:firstLine="2168"/>
        <w:jc w:val="left"/>
        <w:spacing w:line="360" w:lineRule="auto"/>
        <w:rPr>
          <w:rFonts w:hint="eastAsia" w:ascii="宋体" w:hAnsi="宋体" w:cs="宋体"/>
          <w:b/>
          <w:bCs/>
          <w:sz w:val="24"/>
          <w:szCs w:val="24"/>
          <w:highlight w:val="none"/>
        </w:rPr>
      </w:pPr>
      <w:r>
        <w:rPr>
          <w:rFonts w:hint="eastAsia" w:cs="宋体"/>
          <w:b/>
          <w:sz w:val="24"/>
          <w:szCs w:val="24"/>
          <w:highlight w:val="none"/>
          <w:lang w:eastAsia="zh-CN"/>
        </w:rPr>
        <w:t xml:space="preserve">（三）</w:t>
      </w:r>
      <w:r>
        <w:rPr>
          <w:rFonts w:hint="eastAsia" w:ascii="宋体" w:hAnsi="宋体" w:cs="宋体"/>
          <w:b/>
          <w:sz w:val="24"/>
          <w:szCs w:val="24"/>
          <w:highlight w:val="none"/>
        </w:rPr>
        <w:t xml:space="preserve">项目经理无在建工程承诺书</w:t>
      </w:r>
      <w:r/>
    </w:p>
    <w:p>
      <w:pPr>
        <w:jc w:val="center"/>
        <w:spacing w:line="360" w:lineRule="auto"/>
        <w:rPr>
          <w:rFonts w:ascii="宋体" w:hAnsi="宋体" w:cs="宋体"/>
          <w:szCs w:val="21"/>
          <w:highlight w:val="none"/>
        </w:rPr>
      </w:pPr>
      <w:r>
        <w:rPr>
          <w:rFonts w:ascii="宋体" w:hAnsi="宋体" w:cs="宋体"/>
          <w:szCs w:val="21"/>
          <w:highlight w:val="none"/>
        </w:rPr>
      </w:r>
      <w:r/>
    </w:p>
    <w:p>
      <w:pPr>
        <w:jc w:val="center"/>
        <w:rPr>
          <w:rFonts w:ascii="宋体" w:hAnsi="宋体" w:cs="宋体"/>
          <w:szCs w:val="21"/>
          <w:highlight w:val="none"/>
        </w:rPr>
      </w:pPr>
      <w:r>
        <w:rPr>
          <w:rFonts w:hint="eastAsia" w:ascii="宋体" w:hAnsi="宋体" w:cs="宋体"/>
          <w:szCs w:val="21"/>
          <w:highlight w:val="none"/>
        </w:rPr>
        <w:t xml:space="preserve">项目经理无在建工程承诺书</w:t>
      </w:r>
      <w:r/>
    </w:p>
    <w:p>
      <w:pPr>
        <w:jc w:val="center"/>
        <w:rPr>
          <w:rFonts w:ascii="宋体" w:hAnsi="宋体" w:cs="宋体"/>
          <w:szCs w:val="21"/>
          <w:highlight w:val="none"/>
        </w:rPr>
      </w:pPr>
      <w:r>
        <w:rPr>
          <w:rFonts w:ascii="宋体" w:hAnsi="宋体" w:cs="宋体"/>
          <w:szCs w:val="21"/>
          <w:highlight w:val="none"/>
        </w:rPr>
      </w:r>
      <w:r/>
    </w:p>
    <w:p>
      <w:pPr>
        <w:jc w:val="left"/>
        <w:spacing w:line="360" w:lineRule="auto"/>
        <w:rPr>
          <w:rFonts w:ascii="宋体" w:hAnsi="宋体" w:cs="宋体"/>
          <w:szCs w:val="21"/>
          <w:highlight w:val="none"/>
          <w:u w:val="single"/>
        </w:rPr>
      </w:pPr>
      <w:r>
        <w:rPr>
          <w:rFonts w:hint="eastAsia" w:ascii="宋体" w:hAnsi="宋体" w:cs="宋体"/>
          <w:szCs w:val="21"/>
          <w:highlight w:val="none"/>
        </w:rPr>
        <w:t xml:space="preserve">采购人：</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我公司拟派</w:t>
      </w:r>
      <w:r>
        <w:rPr>
          <w:rFonts w:hint="eastAsia" w:ascii="宋体" w:hAnsi="宋体" w:cs="宋体"/>
          <w:szCs w:val="21"/>
          <w:highlight w:val="none"/>
          <w:u w:val="single"/>
        </w:rPr>
        <w:t xml:space="preserve">                        （项目名称）</w:t>
      </w:r>
      <w:r>
        <w:rPr>
          <w:rFonts w:hint="eastAsia" w:ascii="宋体" w:hAnsi="宋体" w:cs="宋体"/>
          <w:szCs w:val="21"/>
          <w:highlight w:val="none"/>
        </w:rPr>
        <w:t xml:space="preserve">项目的项目经理</w:t>
      </w:r>
      <w:r>
        <w:rPr>
          <w:rFonts w:hint="eastAsia" w:ascii="宋体" w:hAnsi="宋体" w:cs="宋体"/>
          <w:szCs w:val="21"/>
          <w:highlight w:val="none"/>
          <w:u w:val="single"/>
        </w:rPr>
        <w:t xml:space="preserve">         （姓名）</w:t>
      </w:r>
      <w:r>
        <w:rPr>
          <w:rFonts w:hint="eastAsia" w:ascii="宋体" w:hAnsi="宋体" w:cs="宋体"/>
          <w:szCs w:val="21"/>
          <w:highlight w:val="none"/>
        </w:rPr>
        <w:t xml:space="preserve">属于下列：</w:t>
      </w:r>
      <w:r/>
    </w:p>
    <w:p>
      <w:pPr>
        <w:numPr>
          <w:ilvl w:val="0"/>
          <w:numId w:val="6"/>
        </w:numPr>
        <w:spacing w:line="360" w:lineRule="auto"/>
        <w:rPr>
          <w:rFonts w:ascii="宋体" w:hAnsi="宋体" w:cs="宋体"/>
          <w:szCs w:val="21"/>
          <w:highlight w:val="none"/>
        </w:rPr>
      </w:pPr>
      <w:r>
        <w:rPr>
          <w:rFonts w:hint="eastAsia" w:ascii="宋体" w:hAnsi="宋体" w:cs="宋体"/>
          <w:szCs w:val="21"/>
          <w:highlight w:val="none"/>
        </w:rPr>
        <w:t xml:space="preserve">非变更后无在建工程</w:t>
      </w:r>
      <w:r/>
    </w:p>
    <w:p>
      <w:pPr>
        <w:numPr>
          <w:ilvl w:val="0"/>
          <w:numId w:val="6"/>
        </w:numPr>
        <w:spacing w:line="360" w:lineRule="auto"/>
        <w:rPr>
          <w:rFonts w:ascii="宋体" w:hAnsi="宋体" w:cs="宋体"/>
          <w:szCs w:val="21"/>
          <w:highlight w:val="none"/>
        </w:rPr>
      </w:pPr>
      <w:r>
        <w:rPr>
          <w:rFonts w:hint="eastAsia" w:ascii="宋体" w:hAnsi="宋体" w:cs="宋体"/>
          <w:szCs w:val="21"/>
          <w:highlight w:val="none"/>
        </w:rPr>
        <w:t xml:space="preserve">变更后无在建工程（必须原合同工期已满且变更备案之日已满6个月）</w:t>
      </w:r>
      <w:r/>
    </w:p>
    <w:p>
      <w:pPr>
        <w:numPr>
          <w:ilvl w:val="0"/>
          <w:numId w:val="6"/>
        </w:numPr>
        <w:spacing w:line="360" w:lineRule="auto"/>
        <w:rPr>
          <w:rFonts w:ascii="宋体" w:hAnsi="宋体" w:cs="宋体"/>
          <w:szCs w:val="21"/>
          <w:highlight w:val="none"/>
        </w:rPr>
      </w:pPr>
      <w:r>
        <w:rPr>
          <w:rFonts w:hint="eastAsia" w:ascii="宋体" w:hAnsi="宋体" w:cs="宋体"/>
          <w:szCs w:val="21"/>
          <w:highlight w:val="none"/>
        </w:rPr>
        <w:t xml:space="preserve">因非承包方原因致使工程项目停工或因故不能按期开工、且已办理了项目经理解锁手续</w:t>
      </w:r>
      <w:r/>
    </w:p>
    <w:p>
      <w:pPr>
        <w:numPr>
          <w:ilvl w:val="0"/>
          <w:numId w:val="6"/>
        </w:numPr>
        <w:spacing w:line="360" w:lineRule="auto"/>
        <w:rPr>
          <w:rFonts w:ascii="宋体" w:hAnsi="宋体" w:cs="宋体"/>
          <w:szCs w:val="21"/>
          <w:highlight w:val="none"/>
        </w:rPr>
      </w:pPr>
      <w:r>
        <w:rPr>
          <w:rFonts w:hint="eastAsia" w:ascii="宋体" w:hAnsi="宋体" w:cs="宋体"/>
          <w:szCs w:val="21"/>
          <w:highlight w:val="none"/>
        </w:rPr>
        <w:t xml:space="preserve">有在建工程，但该在建工程与本次招标（采购）的工程属于同一工程项目、同一项目批文、同一施工地点分段发包或分期施工的情况且总的工程规模在项目经理执业范围之内</w:t>
      </w:r>
      <w:r/>
    </w:p>
    <w:p>
      <w:pPr>
        <w:spacing w:line="360" w:lineRule="auto"/>
        <w:rPr>
          <w:rFonts w:ascii="宋体" w:hAnsi="宋体" w:cs="宋体"/>
          <w:szCs w:val="21"/>
          <w:highlight w:val="none"/>
        </w:rPr>
      </w:pPr>
      <w:r>
        <w:rPr>
          <w:rFonts w:hint="eastAsia" w:ascii="宋体" w:hAnsi="宋体" w:cs="宋体"/>
          <w:szCs w:val="21"/>
          <w:highlight w:val="none"/>
        </w:rPr>
        <w:t xml:space="preserve">注：选择以上（2）、（3）、（4）的需提供证明材料扫描件，无证明材料不予认可。</w:t>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u w:val="single"/>
        </w:rPr>
      </w:pPr>
      <w:r>
        <w:rPr>
          <w:rFonts w:hint="eastAsia" w:ascii="宋体" w:hAnsi="宋体" w:cs="宋体"/>
          <w:szCs w:val="21"/>
          <w:highlight w:val="none"/>
        </w:rPr>
        <w:t xml:space="preserve">响应单位（盖公章）：</w:t>
      </w:r>
      <w:r/>
    </w:p>
    <w:p>
      <w:pPr>
        <w:jc w:val="left"/>
        <w:spacing w:line="360" w:lineRule="auto"/>
        <w:rPr>
          <w:rFonts w:ascii="宋体" w:hAnsi="宋体" w:cs="宋体"/>
          <w:szCs w:val="21"/>
          <w:highlight w:val="none"/>
        </w:rPr>
        <w:outlineLvl w:val="1"/>
      </w:pPr>
      <w:r>
        <w:rPr>
          <w:rFonts w:hint="eastAsia" w:ascii="宋体" w:hAnsi="宋体" w:cs="宋体"/>
          <w:szCs w:val="21"/>
          <w:highlight w:val="none"/>
        </w:rPr>
        <w:t xml:space="preserve">日  期：</w:t>
      </w:r>
      <w:r/>
    </w:p>
    <w:p>
      <w:pPr>
        <w:ind w:firstLine="200"/>
        <w:widowControl/>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p>
      <w:pPr>
        <w:jc w:val="cente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p>
      <w:pPr>
        <w:jc w:val="center"/>
        <w:spacing w:line="360" w:lineRule="auto"/>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center"/>
        <w:spacing w:line="360" w:lineRule="auto"/>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center"/>
        <w:spacing w:line="360" w:lineRule="auto"/>
        <w:widowControl/>
        <w:rPr>
          <w:rFonts w:hint="eastAsia" w:ascii="仿宋" w:hAnsi="仿宋" w:eastAsia="仿宋" w:cs="仿宋"/>
          <w:b/>
          <w:bCs/>
          <w:color w:val="auto"/>
          <w:sz w:val="36"/>
          <w:szCs w:val="36"/>
          <w:highlight w:val="none"/>
        </w:rPr>
      </w:pPr>
      <w:r>
        <w:rPr>
          <w:rFonts w:hint="eastAsia" w:ascii="仿宋" w:hAnsi="仿宋" w:eastAsia="仿宋" w:cs="仿宋"/>
          <w:b/>
          <w:bCs/>
          <w:color w:val="auto"/>
          <w:sz w:val="32"/>
          <w:szCs w:val="32"/>
          <w:highlight w:val="none"/>
        </w:rPr>
        <w:br w:type="page" w:clear="all"/>
      </w:r>
      <w:r>
        <w:rPr>
          <w:rFonts w:hint="eastAsia" w:ascii="仿宋" w:hAnsi="仿宋" w:eastAsia="仿宋" w:cs="仿宋"/>
          <w:b/>
          <w:bCs/>
          <w:color w:val="auto"/>
          <w:sz w:val="36"/>
          <w:szCs w:val="36"/>
          <w:highlight w:val="none"/>
        </w:rPr>
        <w:t xml:space="preserve">告供应商书</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中标（成交）供应商：</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如您需要帮助，请致电镇江市财政局政府采购管理处，电话：0511-80909958。我们将竭诚为您服务！</w:t>
      </w:r>
      <w:r/>
    </w:p>
    <w:p>
      <w:pPr>
        <w:ind w:right="160" w:firstLine="560"/>
        <w:jc w:val="righ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镇江市财政局</w:t>
      </w:r>
      <w:r/>
    </w:p>
    <w:sectPr>
      <w:headerReference w:type="default" r:id="rId10"/>
      <w:footerReference w:type="default" r:id="rId12"/>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Arial Unicode MS">
    <w:panose1 w:val="020B0604020202020204"/>
  </w:font>
  <w:font w:name="DejaVu Sans">
    <w:panose1 w:val="020B0603030804020204"/>
  </w:font>
  <w:font w:name="仿宋">
    <w:panose1 w:val="02010609060101010101"/>
  </w:font>
  <w:font w:name="Courier New">
    <w:panose1 w:val="02070309020205020404"/>
  </w:font>
  <w:font w:name="Cambria">
    <w:panose1 w:val="02040503050406030204"/>
  </w:font>
  <w:font w:name="Calibri">
    <w:panose1 w:val="020F0502020204030204"/>
  </w:font>
  <w:font w:name="微软雅黑">
    <w:panose1 w:val="020B0503020204020204"/>
  </w:font>
  <w:font w:name="Helvetica Neue">
    <w:panose1 w:val="020B0503020202020204"/>
  </w:font>
  <w:font w:name="仿宋_GB2312">
    <w:panose1 w:val="02010609060101010101"/>
  </w:font>
  <w:font w:name="幼圆">
    <w:panose1 w:val="02010509060101010101"/>
  </w:font>
  <w:font w:name="黑体">
    <w:panose1 w:val="02010609060101010101"/>
  </w:font>
  <w:font w:name="Wingdings">
    <w:panose1 w:val="05000000000000000000"/>
  </w:font>
  <w:font w:name="华文楷体">
    <w:panose1 w:val="02010600040101010101"/>
  </w:font>
  <w:font w:name="楷体_GB2312">
    <w:panose1 w:val="02010609060101010101"/>
  </w:font>
  <w:font w:name="Arial">
    <w:panose1 w:val="020B0604020202020204"/>
  </w:font>
  <w:font w:name="monospace">
    <w:panose1 w:val="020B0503020202020204"/>
  </w:font>
  <w:font w:name="宋体">
    <w:panose1 w:val="02010600030101010101"/>
  </w:font>
  <w:font w:name="??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8"/>
                          </w:pPr>
                          <w:r>
                            <w:fldChar w:fldCharType="begin"/>
                          </w:r>
                          <w:r>
                            <w:instrText xml:space="preserve"> PAGE  \* MERGEFORMAT </w:instrText>
                          </w:r>
                          <w:r>
                            <w:fldChar w:fldCharType="separate"/>
                          </w:r>
                          <w:r>
                            <w:t xml:space="preserve">96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8"/>
                    </w:pPr>
                    <w:r>
                      <w:fldChar w:fldCharType="begin"/>
                    </w:r>
                    <w:r>
                      <w:instrText xml:space="preserve"> PAGE  \* MERGEFORMAT </w:instrText>
                    </w:r>
                    <w:r>
                      <w:fldChar w:fldCharType="separate"/>
                    </w:r>
                    <w:r>
                      <w:t xml:space="preserve">96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both"/>
      <w:rPr>
        <w:rFonts w:hint="eastAsia" w:ascii="楷体" w:hAnsi="楷体" w:eastAsia="楷体" w:cs="楷体"/>
        <w:iCs/>
        <w:sz w:val="21"/>
        <w:szCs w:val="21"/>
        <w:lang w:val="en-US"/>
      </w:rPr>
    </w:pPr>
    <w:r>
      <w:rPr>
        <w:rFonts w:hint="eastAsia" w:ascii="楷体" w:hAnsi="楷体" w:eastAsia="楷体" w:cs="楷体"/>
        <w:iCs/>
        <w:sz w:val="21"/>
        <w:szCs w:val="21"/>
        <w:lang w:val="en-US" w:eastAsia="zh-CN"/>
      </w:rPr>
      <w:t xml:space="preserve">镇江宜庆项目管理有限公司</w:t>
    </w:r>
    <w:r>
      <w:rPr>
        <w:rFonts w:hint="eastAsia" w:ascii="楷体" w:hAnsi="楷体" w:eastAsia="楷体" w:cs="楷体"/>
        <w:iCs/>
        <w:sz w:val="21"/>
        <w:szCs w:val="21"/>
        <w:lang w:val="en-US"/>
      </w:rPr>
      <w:t xml:space="preserve">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both"/>
      <w:rPr>
        <w:rFonts w:hint="eastAsia" w:ascii="楷体" w:hAnsi="楷体" w:eastAsia="楷体" w:cs="楷体"/>
        <w:i/>
        <w:sz w:val="21"/>
        <w:szCs w:val="21"/>
        <w:lang w:val="en-US"/>
      </w:rPr>
    </w:pPr>
    <w:r>
      <w:rPr>
        <w:rFonts w:hint="eastAsia" w:ascii="楷体" w:hAnsi="楷体" w:eastAsia="楷体" w:cs="楷体"/>
        <w:sz w:val="21"/>
        <w:szCs w:val="21"/>
        <w:lang w:eastAsia="zh-CN"/>
      </w:rPr>
      <w:t xml:space="preserve">镇江宜庆项目管理有限公司</w:t>
    </w:r>
    <w:r>
      <w:rPr>
        <w:rFonts w:hint="eastAsia" w:ascii="楷体" w:hAnsi="楷体" w:eastAsia="楷体" w:cs="楷体"/>
        <w:sz w:val="21"/>
        <w:szCs w:val="21"/>
      </w:rPr>
      <w:t xml:space="preserve">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94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0"/>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5"/>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link w:val="1027"/>
    <w:uiPriority w:val="0"/>
    <w:qFormat/>
    <w:pPr>
      <w:widowControl w:val="off"/>
    </w:pPr>
    <w:rPr>
      <w:rFonts w:hint="default" w:ascii="宋体" w:hAnsi="宋体" w:eastAsia="宋体" w:cs="宋体"/>
      <w:sz w:val="22"/>
      <w:szCs w:val="22"/>
      <w:lang w:val="zh-CN" w:eastAsia="zh-CN" w:bidi="ar-SA"/>
    </w:rPr>
  </w:style>
  <w:style w:type="paragraph" w:styleId="739">
    <w:name w:val="Heading 1"/>
    <w:basedOn w:val="738"/>
    <w:next w:val="738"/>
    <w:link w:val="778"/>
    <w:uiPriority w:val="9"/>
    <w:qFormat/>
    <w:pPr>
      <w:keepLines/>
      <w:keepNext/>
      <w:spacing w:before="480" w:after="200"/>
      <w:outlineLvl w:val="0"/>
    </w:pPr>
    <w:rPr>
      <w:rFonts w:ascii="Arial" w:hAnsi="Arial" w:eastAsia="Arial" w:cs="Arial"/>
      <w:sz w:val="40"/>
      <w:szCs w:val="40"/>
    </w:rPr>
  </w:style>
  <w:style w:type="paragraph" w:styleId="740">
    <w:name w:val="Heading 2"/>
    <w:basedOn w:val="738"/>
    <w:next w:val="738"/>
    <w:link w:val="779"/>
    <w:uiPriority w:val="9"/>
    <w:unhideWhenUsed/>
    <w:qFormat/>
    <w:pPr>
      <w:keepLines/>
      <w:keepNext/>
      <w:spacing w:before="360" w:after="200"/>
      <w:outlineLvl w:val="1"/>
    </w:pPr>
    <w:rPr>
      <w:rFonts w:ascii="Arial" w:hAnsi="Arial" w:eastAsia="Arial" w:cs="Arial"/>
      <w:sz w:val="34"/>
    </w:rPr>
  </w:style>
  <w:style w:type="paragraph" w:styleId="741">
    <w:name w:val="Heading 3"/>
    <w:basedOn w:val="738"/>
    <w:next w:val="738"/>
    <w:link w:val="780"/>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38"/>
    <w:link w:val="781"/>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basedOn w:val="738"/>
    <w:next w:val="738"/>
    <w:link w:val="782"/>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38"/>
    <w:next w:val="738"/>
    <w:link w:val="783"/>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784"/>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785"/>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786"/>
    <w:uiPriority w:val="9"/>
    <w:unhideWhenUsed/>
    <w:qFormat/>
    <w:pPr>
      <w:keepLines/>
      <w:keepNext/>
      <w:spacing w:before="320" w:after="200"/>
      <w:outlineLvl w:val="8"/>
    </w:pPr>
    <w:rPr>
      <w:rFonts w:ascii="Arial" w:hAnsi="Arial" w:eastAsia="Arial" w:cs="Arial"/>
      <w:i/>
      <w:iCs/>
      <w:sz w:val="21"/>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toc 7"/>
    <w:basedOn w:val="738"/>
    <w:next w:val="738"/>
    <w:uiPriority w:val="39"/>
    <w:unhideWhenUsed/>
    <w:qFormat/>
    <w:pPr>
      <w:ind w:left="1701" w:right="0" w:firstLine="0"/>
      <w:spacing w:after="57"/>
    </w:pPr>
  </w:style>
  <w:style w:type="paragraph" w:styleId="751">
    <w:name w:val="Normal Indent"/>
    <w:basedOn w:val="738"/>
    <w:uiPriority w:val="0"/>
    <w:qFormat/>
    <w:pPr>
      <w:ind w:firstLine="420"/>
    </w:pPr>
  </w:style>
  <w:style w:type="paragraph" w:styleId="752">
    <w:name w:val="Caption"/>
    <w:basedOn w:val="738"/>
    <w:next w:val="7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3">
    <w:name w:val="Body Text"/>
    <w:basedOn w:val="738"/>
    <w:uiPriority w:val="0"/>
    <w:qFormat/>
    <w:rPr>
      <w:rFonts w:ascii="楷体_GB2312" w:hAnsi="Arial" w:eastAsia="楷体_GB2312" w:cstheme="minorBidi"/>
      <w:sz w:val="28"/>
      <w:szCs w:val="22"/>
    </w:rPr>
  </w:style>
  <w:style w:type="paragraph" w:styleId="754">
    <w:name w:val="toc 5"/>
    <w:basedOn w:val="738"/>
    <w:next w:val="738"/>
    <w:uiPriority w:val="39"/>
    <w:unhideWhenUsed/>
    <w:qFormat/>
    <w:pPr>
      <w:ind w:left="1134" w:right="0" w:firstLine="0"/>
      <w:spacing w:after="57"/>
    </w:pPr>
  </w:style>
  <w:style w:type="paragraph" w:styleId="755">
    <w:name w:val="toc 3"/>
    <w:basedOn w:val="738"/>
    <w:next w:val="738"/>
    <w:uiPriority w:val="39"/>
    <w:unhideWhenUsed/>
    <w:qFormat/>
    <w:pPr>
      <w:ind w:left="567" w:right="0" w:firstLine="0"/>
      <w:spacing w:after="57"/>
    </w:pPr>
  </w:style>
  <w:style w:type="paragraph" w:styleId="756">
    <w:name w:val="toc 8"/>
    <w:basedOn w:val="738"/>
    <w:next w:val="738"/>
    <w:uiPriority w:val="39"/>
    <w:unhideWhenUsed/>
    <w:qFormat/>
    <w:pPr>
      <w:ind w:left="1984" w:right="0" w:firstLine="0"/>
      <w:spacing w:after="57"/>
    </w:pPr>
  </w:style>
  <w:style w:type="paragraph" w:styleId="757">
    <w:name w:val="endnote text"/>
    <w:basedOn w:val="738"/>
    <w:link w:val="923"/>
    <w:uiPriority w:val="99"/>
    <w:semiHidden/>
    <w:unhideWhenUsed/>
    <w:qFormat/>
    <w:pPr>
      <w:spacing w:after="0" w:line="240" w:lineRule="auto"/>
    </w:pPr>
    <w:rPr>
      <w:sz w:val="20"/>
    </w:rPr>
  </w:style>
  <w:style w:type="paragraph" w:styleId="758">
    <w:name w:val="Footer"/>
    <w:basedOn w:val="738"/>
    <w:link w:val="796"/>
    <w:uiPriority w:val="99"/>
    <w:unhideWhenUsed/>
    <w:qFormat/>
    <w:pPr>
      <w:spacing w:after="0" w:line="240" w:lineRule="auto"/>
      <w:tabs>
        <w:tab w:val="center" w:pos="7143" w:leader="none"/>
        <w:tab w:val="right" w:pos="14287" w:leader="none"/>
      </w:tabs>
    </w:pPr>
  </w:style>
  <w:style w:type="paragraph" w:styleId="759">
    <w:name w:val="Header"/>
    <w:basedOn w:val="738"/>
    <w:link w:val="794"/>
    <w:uiPriority w:val="99"/>
    <w:unhideWhenUsed/>
    <w:qFormat/>
    <w:pPr>
      <w:spacing w:after="0" w:line="240" w:lineRule="auto"/>
      <w:tabs>
        <w:tab w:val="center" w:pos="7143" w:leader="none"/>
        <w:tab w:val="right" w:pos="14287" w:leader="none"/>
      </w:tabs>
    </w:pPr>
  </w:style>
  <w:style w:type="paragraph" w:styleId="760">
    <w:name w:val="toc 1"/>
    <w:basedOn w:val="738"/>
    <w:next w:val="738"/>
    <w:uiPriority w:val="39"/>
    <w:unhideWhenUsed/>
    <w:qFormat/>
    <w:pPr>
      <w:ind w:left="0" w:right="0" w:firstLine="0"/>
      <w:spacing w:after="57"/>
    </w:pPr>
  </w:style>
  <w:style w:type="paragraph" w:styleId="761">
    <w:name w:val="toc 4"/>
    <w:basedOn w:val="738"/>
    <w:next w:val="738"/>
    <w:uiPriority w:val="39"/>
    <w:unhideWhenUsed/>
    <w:qFormat/>
    <w:pPr>
      <w:ind w:left="850" w:right="0" w:firstLine="0"/>
      <w:spacing w:after="57"/>
    </w:pPr>
  </w:style>
  <w:style w:type="paragraph" w:styleId="762">
    <w:name w:val="Subtitle"/>
    <w:basedOn w:val="738"/>
    <w:next w:val="738"/>
    <w:link w:val="789"/>
    <w:uiPriority w:val="11"/>
    <w:qFormat/>
    <w:pPr>
      <w:spacing w:before="200" w:after="200"/>
    </w:pPr>
    <w:rPr>
      <w:sz w:val="24"/>
      <w:szCs w:val="24"/>
    </w:rPr>
  </w:style>
  <w:style w:type="paragraph" w:styleId="763">
    <w:name w:val="footnote text"/>
    <w:basedOn w:val="738"/>
    <w:link w:val="922"/>
    <w:uiPriority w:val="99"/>
    <w:semiHidden/>
    <w:unhideWhenUsed/>
    <w:qFormat/>
    <w:pPr>
      <w:spacing w:after="40" w:line="240" w:lineRule="auto"/>
    </w:pPr>
    <w:rPr>
      <w:sz w:val="18"/>
    </w:rPr>
  </w:style>
  <w:style w:type="paragraph" w:styleId="764">
    <w:name w:val="toc 6"/>
    <w:basedOn w:val="738"/>
    <w:next w:val="738"/>
    <w:uiPriority w:val="39"/>
    <w:unhideWhenUsed/>
    <w:qFormat/>
    <w:pPr>
      <w:ind w:left="1417" w:right="0" w:firstLine="0"/>
      <w:spacing w:after="57"/>
    </w:pPr>
  </w:style>
  <w:style w:type="paragraph" w:styleId="765">
    <w:name w:val="table of figures"/>
    <w:basedOn w:val="738"/>
    <w:next w:val="738"/>
    <w:uiPriority w:val="99"/>
    <w:unhideWhenUsed/>
    <w:qFormat/>
    <w:pPr>
      <w:spacing w:after="0" w:afterAutospacing="0"/>
    </w:pPr>
  </w:style>
  <w:style w:type="paragraph" w:styleId="766">
    <w:name w:val="toc 2"/>
    <w:basedOn w:val="738"/>
    <w:next w:val="738"/>
    <w:uiPriority w:val="39"/>
    <w:unhideWhenUsed/>
    <w:qFormat/>
    <w:pPr>
      <w:ind w:left="283" w:right="0" w:firstLine="0"/>
      <w:spacing w:after="57"/>
    </w:pPr>
  </w:style>
  <w:style w:type="paragraph" w:styleId="767">
    <w:name w:val="toc 9"/>
    <w:basedOn w:val="738"/>
    <w:next w:val="738"/>
    <w:uiPriority w:val="39"/>
    <w:unhideWhenUsed/>
    <w:qFormat/>
    <w:pPr>
      <w:ind w:left="2268" w:right="0" w:firstLine="0"/>
      <w:spacing w:after="57"/>
    </w:pPr>
  </w:style>
  <w:style w:type="paragraph" w:styleId="768">
    <w:name w:val="Normal (Web)"/>
    <w:basedOn w:val="738"/>
    <w:uiPriority w:val="99"/>
    <w:qFormat/>
    <w:pPr>
      <w:jc w:val="left"/>
      <w:spacing w:before="100" w:beforeAutospacing="1" w:after="100" w:afterAutospacing="1"/>
      <w:widowControl/>
    </w:pPr>
    <w:rPr>
      <w:rFonts w:ascii="宋体" w:hAnsi="宋体"/>
      <w:color w:val="000000"/>
      <w:sz w:val="24"/>
      <w:lang w:eastAsia="en-US"/>
    </w:rPr>
  </w:style>
  <w:style w:type="paragraph" w:styleId="769">
    <w:name w:val="Title"/>
    <w:basedOn w:val="738"/>
    <w:next w:val="738"/>
    <w:link w:val="788"/>
    <w:uiPriority w:val="10"/>
    <w:qFormat/>
    <w:pPr>
      <w:contextualSpacing/>
      <w:spacing w:before="300" w:after="200"/>
    </w:pPr>
    <w:rPr>
      <w:sz w:val="48"/>
      <w:szCs w:val="48"/>
    </w:rPr>
  </w:style>
  <w:style w:type="table" w:styleId="77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1">
    <w:name w:val="Strong"/>
    <w:uiPriority w:val="22"/>
    <w:qFormat/>
    <w:rPr>
      <w:b/>
      <w:bCs/>
    </w:rPr>
  </w:style>
  <w:style w:type="character" w:styleId="772">
    <w:name w:val="endnote reference"/>
    <w:uiPriority w:val="99"/>
    <w:semiHidden/>
    <w:unhideWhenUsed/>
    <w:qFormat/>
    <w:rPr>
      <w:vertAlign w:val="superscript"/>
    </w:rPr>
  </w:style>
  <w:style w:type="character" w:styleId="773">
    <w:name w:val="Emphasis"/>
    <w:uiPriority w:val="20"/>
    <w:qFormat/>
    <w:rPr>
      <w:color w:val="cc0000"/>
    </w:rPr>
  </w:style>
  <w:style w:type="character" w:styleId="774">
    <w:name w:val="Hyperlink"/>
    <w:uiPriority w:val="99"/>
    <w:unhideWhenUsed/>
    <w:qFormat/>
    <w:rPr>
      <w:color w:val="0000ff" w:themeColor="hyperlink"/>
      <w:u w:val="single"/>
      <w14:textFill>
        <w14:solidFill>
          <w14:schemeClr w14:val="hlink"/>
        </w14:solidFill>
      </w14:textFill>
    </w:rPr>
  </w:style>
  <w:style w:type="character" w:styleId="775">
    <w:name w:val="footnote reference"/>
    <w:uiPriority w:val="99"/>
    <w:unhideWhenUsed/>
    <w:qFormat/>
    <w:rPr>
      <w:vertAlign w:val="superscript"/>
    </w:rPr>
  </w:style>
  <w:style w:type="paragraph" w:styleId="776" w:customStyle="1">
    <w:name w:val="Normal Indent1"/>
    <w:uiPriority w:val="0"/>
    <w:qFormat/>
    <w:pPr>
      <w:ind w:firstLine="420"/>
      <w:spacing w:line="360" w:lineRule="auto"/>
    </w:pPr>
    <w:rPr>
      <w:rFonts w:hint="default" w:ascii="Times New Roman" w:hAnsi="Times New Roman" w:eastAsia="宋体" w:cs="Times New Roman"/>
      <w:sz w:val="20"/>
      <w:szCs w:val="20"/>
      <w:lang w:val="en-US" w:eastAsia="zh-CN" w:bidi="ar-SA"/>
    </w:rPr>
  </w:style>
  <w:style w:type="paragraph" w:styleId="777" w:customStyle="1">
    <w:name w:val="AONormal"/>
    <w:uiPriority w:val="0"/>
    <w:qFormat/>
    <w:pPr>
      <w:ind w:firstLine="440"/>
      <w:spacing w:after="160" w:line="400" w:lineRule="exact"/>
    </w:pPr>
    <w:rPr>
      <w:rFonts w:hint="default" w:ascii="华文楷体" w:hAnsi="华文楷体" w:eastAsia="华文楷体" w:cs="华文楷体"/>
      <w:sz w:val="22"/>
      <w:szCs w:val="21"/>
      <w:lang w:val="en-US" w:eastAsia="zh-CN" w:bidi="ar-SA"/>
    </w:rPr>
  </w:style>
  <w:style w:type="character" w:styleId="778" w:customStyle="1">
    <w:name w:val="Heading 1 Char"/>
    <w:link w:val="739"/>
    <w:uiPriority w:val="9"/>
    <w:qFormat/>
    <w:rPr>
      <w:rFonts w:ascii="Arial" w:hAnsi="Arial" w:eastAsia="Arial" w:cs="Arial"/>
      <w:sz w:val="40"/>
      <w:szCs w:val="40"/>
    </w:rPr>
  </w:style>
  <w:style w:type="character" w:styleId="779" w:customStyle="1">
    <w:name w:val="Heading 2 Char"/>
    <w:link w:val="740"/>
    <w:uiPriority w:val="9"/>
    <w:qFormat/>
    <w:rPr>
      <w:rFonts w:ascii="Arial" w:hAnsi="Arial" w:eastAsia="Arial" w:cs="Arial"/>
      <w:sz w:val="34"/>
    </w:rPr>
  </w:style>
  <w:style w:type="character" w:styleId="780" w:customStyle="1">
    <w:name w:val="Heading 3 Char"/>
    <w:link w:val="741"/>
    <w:uiPriority w:val="9"/>
    <w:qFormat/>
    <w:rPr>
      <w:rFonts w:ascii="Arial" w:hAnsi="Arial" w:eastAsia="Arial" w:cs="Arial"/>
      <w:sz w:val="30"/>
      <w:szCs w:val="30"/>
    </w:rPr>
  </w:style>
  <w:style w:type="character" w:styleId="781" w:customStyle="1">
    <w:name w:val="Heading 4 Char"/>
    <w:link w:val="742"/>
    <w:uiPriority w:val="9"/>
    <w:qFormat/>
    <w:rPr>
      <w:rFonts w:ascii="Arial" w:hAnsi="Arial" w:eastAsia="Arial" w:cs="Arial"/>
      <w:b/>
      <w:bCs/>
      <w:sz w:val="26"/>
      <w:szCs w:val="26"/>
    </w:rPr>
  </w:style>
  <w:style w:type="character" w:styleId="782" w:customStyle="1">
    <w:name w:val="Heading 5 Char"/>
    <w:link w:val="743"/>
    <w:uiPriority w:val="9"/>
    <w:qFormat/>
    <w:rPr>
      <w:rFonts w:ascii="Arial" w:hAnsi="Arial" w:eastAsia="Arial" w:cs="Arial"/>
      <w:b/>
      <w:bCs/>
      <w:sz w:val="24"/>
      <w:szCs w:val="24"/>
    </w:rPr>
  </w:style>
  <w:style w:type="character" w:styleId="783" w:customStyle="1">
    <w:name w:val="Heading 6 Char"/>
    <w:link w:val="744"/>
    <w:uiPriority w:val="9"/>
    <w:qFormat/>
    <w:rPr>
      <w:rFonts w:ascii="Arial" w:hAnsi="Arial" w:eastAsia="Arial" w:cs="Arial"/>
      <w:b/>
      <w:bCs/>
      <w:sz w:val="22"/>
      <w:szCs w:val="22"/>
    </w:rPr>
  </w:style>
  <w:style w:type="character" w:styleId="784" w:customStyle="1">
    <w:name w:val="Heading 7 Char"/>
    <w:link w:val="745"/>
    <w:uiPriority w:val="9"/>
    <w:qFormat/>
    <w:rPr>
      <w:rFonts w:ascii="Arial" w:hAnsi="Arial" w:eastAsia="Arial" w:cs="Arial"/>
      <w:b/>
      <w:bCs/>
      <w:i/>
      <w:iCs/>
      <w:sz w:val="22"/>
      <w:szCs w:val="22"/>
    </w:rPr>
  </w:style>
  <w:style w:type="character" w:styleId="785" w:customStyle="1">
    <w:name w:val="Heading 8 Char"/>
    <w:link w:val="746"/>
    <w:uiPriority w:val="9"/>
    <w:qFormat/>
    <w:rPr>
      <w:rFonts w:ascii="Arial" w:hAnsi="Arial" w:eastAsia="Arial" w:cs="Arial"/>
      <w:i/>
      <w:iCs/>
      <w:sz w:val="22"/>
      <w:szCs w:val="22"/>
    </w:rPr>
  </w:style>
  <w:style w:type="character" w:styleId="786" w:customStyle="1">
    <w:name w:val="Heading 9 Char"/>
    <w:link w:val="747"/>
    <w:uiPriority w:val="9"/>
    <w:qFormat/>
    <w:rPr>
      <w:rFonts w:ascii="Arial" w:hAnsi="Arial" w:eastAsia="Arial" w:cs="Arial"/>
      <w:i/>
      <w:iCs/>
      <w:sz w:val="21"/>
      <w:szCs w:val="21"/>
    </w:rPr>
  </w:style>
  <w:style w:type="paragraph" w:styleId="787">
    <w:name w:val="No Spacing"/>
    <w:uiPriority w:val="1"/>
    <w:qFormat/>
    <w:pPr>
      <w:spacing w:before="0" w:after="0" w:line="240" w:lineRule="auto"/>
    </w:pPr>
    <w:rPr>
      <w:rFonts w:hint="default" w:ascii="Times New Roman" w:hAnsi="Times New Roman" w:eastAsia="宋体" w:cs="Times New Roman"/>
    </w:rPr>
  </w:style>
  <w:style w:type="character" w:styleId="788" w:customStyle="1">
    <w:name w:val="Title Char"/>
    <w:link w:val="769"/>
    <w:uiPriority w:val="10"/>
    <w:qFormat/>
    <w:rPr>
      <w:sz w:val="48"/>
      <w:szCs w:val="48"/>
    </w:rPr>
  </w:style>
  <w:style w:type="character" w:styleId="789" w:customStyle="1">
    <w:name w:val="Subtitle Char"/>
    <w:link w:val="762"/>
    <w:uiPriority w:val="11"/>
    <w:qFormat/>
    <w:rPr>
      <w:sz w:val="24"/>
      <w:szCs w:val="24"/>
    </w:rPr>
  </w:style>
  <w:style w:type="paragraph" w:styleId="790">
    <w:name w:val="Quote"/>
    <w:basedOn w:val="738"/>
    <w:next w:val="738"/>
    <w:link w:val="791"/>
    <w:uiPriority w:val="29"/>
    <w:qFormat/>
    <w:pPr>
      <w:ind w:left="720" w:right="720"/>
    </w:pPr>
    <w:rPr>
      <w:i/>
    </w:rPr>
  </w:style>
  <w:style w:type="character" w:styleId="791" w:customStyle="1">
    <w:name w:val="Quote Char"/>
    <w:link w:val="790"/>
    <w:uiPriority w:val="29"/>
    <w:qFormat/>
    <w:rPr>
      <w:i/>
    </w:rPr>
  </w:style>
  <w:style w:type="paragraph" w:styleId="792">
    <w:name w:val="Intense Quote"/>
    <w:basedOn w:val="738"/>
    <w:next w:val="738"/>
    <w:link w:val="7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customStyle="1">
    <w:name w:val="Intense Quote Char"/>
    <w:link w:val="792"/>
    <w:uiPriority w:val="30"/>
    <w:qFormat/>
    <w:rPr>
      <w:i/>
    </w:rPr>
  </w:style>
  <w:style w:type="character" w:styleId="794" w:customStyle="1">
    <w:name w:val="Header Char"/>
    <w:link w:val="759"/>
    <w:uiPriority w:val="99"/>
    <w:qFormat/>
  </w:style>
  <w:style w:type="character" w:styleId="795" w:customStyle="1">
    <w:name w:val="Footer Char"/>
    <w:link w:val="758"/>
    <w:uiPriority w:val="99"/>
    <w:qFormat/>
  </w:style>
  <w:style w:type="character" w:styleId="796" w:customStyle="1">
    <w:name w:val="Caption Char"/>
    <w:link w:val="758"/>
    <w:uiPriority w:val="99"/>
    <w:qFormat/>
  </w:style>
  <w:style w:type="table" w:styleId="79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2" w:customStyle="1">
    <w:name w:val="Footnote Text Char"/>
    <w:link w:val="763"/>
    <w:uiPriority w:val="99"/>
    <w:qFormat/>
    <w:rPr>
      <w:sz w:val="18"/>
    </w:rPr>
  </w:style>
  <w:style w:type="character" w:styleId="923" w:customStyle="1">
    <w:name w:val="Endnote Text Char"/>
    <w:link w:val="757"/>
    <w:uiPriority w:val="99"/>
    <w:qFormat/>
    <w:rPr>
      <w:sz w:val="20"/>
    </w:rPr>
  </w:style>
  <w:style w:type="paragraph" w:styleId="924" w:customStyle="1">
    <w:name w:val="TOC Heading"/>
    <w:uiPriority w:val="39"/>
    <w:unhideWhenUsed/>
    <w:qFormat/>
    <w:rPr>
      <w:rFonts w:hint="default" w:ascii="Times New Roman" w:hAnsi="Times New Roman" w:eastAsia="宋体" w:cs="Times New Roman"/>
    </w:rPr>
  </w:style>
  <w:style w:type="paragraph" w:styleId="925" w:customStyle="1">
    <w:name w:val="标题 11"/>
    <w:basedOn w:val="738"/>
    <w:next w:val="738"/>
    <w:link w:val="931"/>
    <w:uiPriority w:val="1"/>
    <w:qFormat/>
    <w:pPr>
      <w:jc w:val="center"/>
      <w:keepNext/>
      <w:outlineLvl w:val="0"/>
    </w:pPr>
    <w:rPr>
      <w:rFonts w:ascii="??_GB2312" w:hAnsi="Times New Roman" w:eastAsia="Times New Roman" w:cs="Times New Roman"/>
      <w:sz w:val="28"/>
      <w:szCs w:val="28"/>
      <w:lang w:val="en-US"/>
    </w:rPr>
  </w:style>
  <w:style w:type="paragraph" w:styleId="926" w:customStyle="1">
    <w:name w:val="标题 211"/>
    <w:basedOn w:val="738"/>
    <w:next w:val="738"/>
    <w:link w:val="932"/>
    <w:uiPriority w:val="8"/>
    <w:qFormat/>
    <w:pPr>
      <w:outlineLvl w:val="1"/>
    </w:pPr>
  </w:style>
  <w:style w:type="paragraph" w:styleId="927" w:customStyle="1">
    <w:name w:val="标题 31"/>
    <w:basedOn w:val="738"/>
    <w:next w:val="738"/>
    <w:link w:val="933"/>
    <w:uiPriority w:val="99"/>
    <w:qFormat/>
    <w:pPr>
      <w:keepLines/>
      <w:keepNext/>
      <w:spacing w:line="413" w:lineRule="auto"/>
      <w:outlineLvl w:val="2"/>
    </w:pPr>
    <w:rPr>
      <w:rFonts w:ascii="Times New Roman" w:hAnsi="Times New Roman" w:cs="Times New Roman"/>
      <w:b/>
      <w:sz w:val="32"/>
      <w:szCs w:val="20"/>
      <w:lang w:val="en-US"/>
    </w:rPr>
  </w:style>
  <w:style w:type="paragraph" w:styleId="928" w:customStyle="1">
    <w:name w:val="标题 41"/>
    <w:basedOn w:val="738"/>
    <w:next w:val="738"/>
    <w:link w:val="977"/>
    <w:uiPriority w:val="99"/>
    <w:qFormat/>
    <w:pPr>
      <w:keepLines/>
      <w:keepNext/>
      <w:spacing w:line="372" w:lineRule="auto"/>
      <w:outlineLvl w:val="3"/>
    </w:pPr>
    <w:rPr>
      <w:rFonts w:ascii="Arial" w:hAnsi="Arial" w:eastAsia="黑体" w:cs="Times New Roman"/>
      <w:b/>
      <w:sz w:val="28"/>
      <w:szCs w:val="20"/>
    </w:rPr>
  </w:style>
  <w:style w:type="character" w:styleId="929" w:customStyle="1">
    <w:name w:val="默认段落字体11"/>
    <w:link w:val="738"/>
    <w:uiPriority w:val="1"/>
    <w:unhideWhenUsed/>
    <w:qFormat/>
  </w:style>
  <w:style w:type="table" w:styleId="930" w:customStyle="1">
    <w:name w:val="普通表格11"/>
    <w:uiPriority w:val="99"/>
    <w:unhideWhenUsed/>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character" w:styleId="931" w:customStyle="1">
    <w:name w:val="标题 1 字符"/>
    <w:link w:val="925"/>
    <w:uiPriority w:val="1"/>
    <w:qFormat/>
    <w:rPr>
      <w:rFonts w:ascii="??_GB2312" w:eastAsia="Times New Roman"/>
      <w:sz w:val="28"/>
    </w:rPr>
  </w:style>
  <w:style w:type="character" w:styleId="932" w:customStyle="1">
    <w:name w:val="标题 2 字符"/>
    <w:link w:val="926"/>
    <w:uiPriority w:val="9"/>
    <w:semiHidden/>
    <w:qFormat/>
    <w:rPr>
      <w:rFonts w:ascii="Cambria" w:hAnsi="Cambria" w:eastAsia="宋体" w:cs="Times New Roman"/>
      <w:b/>
      <w:bCs/>
      <w:sz w:val="32"/>
      <w:szCs w:val="32"/>
      <w:lang w:val="zh-CN"/>
    </w:rPr>
  </w:style>
  <w:style w:type="character" w:styleId="933" w:customStyle="1">
    <w:name w:val="标题 3 字符"/>
    <w:link w:val="927"/>
    <w:uiPriority w:val="99"/>
    <w:qFormat/>
    <w:rPr>
      <w:rFonts w:ascii="Times New Roman" w:hAnsi="Times New Roman" w:cs="Times New Roman"/>
      <w:b/>
      <w:sz w:val="20"/>
    </w:rPr>
  </w:style>
  <w:style w:type="character" w:styleId="934" w:customStyle="1">
    <w:name w:val="标题 4 字符"/>
    <w:link w:val="928"/>
    <w:uiPriority w:val="0"/>
    <w:qFormat/>
    <w:rPr>
      <w:rFonts w:ascii="Arial" w:hAnsi="Arial" w:eastAsia="黑体"/>
      <w:b/>
      <w:sz w:val="28"/>
    </w:rPr>
  </w:style>
  <w:style w:type="paragraph" w:styleId="935" w:customStyle="1">
    <w:name w:val="正文缩进111"/>
    <w:basedOn w:val="738"/>
    <w:uiPriority w:val="99"/>
    <w:qFormat/>
    <w:pPr>
      <w:ind w:firstLine="420"/>
    </w:pPr>
    <w:rPr>
      <w:rFonts w:ascii="Times New Roman" w:hAnsi="Times New Roman" w:cs="Times New Roman"/>
      <w:sz w:val="20"/>
      <w:szCs w:val="20"/>
    </w:rPr>
  </w:style>
  <w:style w:type="paragraph" w:styleId="936" w:customStyle="1">
    <w:name w:val="批注文字1"/>
    <w:basedOn w:val="738"/>
    <w:uiPriority w:val="0"/>
    <w:qFormat/>
    <w:pPr>
      <w:jc w:val="left"/>
    </w:pPr>
  </w:style>
  <w:style w:type="paragraph" w:styleId="937" w:customStyle="1">
    <w:name w:val="正文文本11"/>
    <w:basedOn w:val="738"/>
    <w:link w:val="938"/>
    <w:uiPriority w:val="99"/>
    <w:qFormat/>
    <w:pPr>
      <w:ind w:left="100"/>
      <w:spacing w:before="129"/>
    </w:pPr>
    <w:rPr>
      <w:sz w:val="18"/>
      <w:szCs w:val="18"/>
    </w:rPr>
  </w:style>
  <w:style w:type="character" w:styleId="938" w:customStyle="1">
    <w:name w:val="正文文本 字符"/>
    <w:link w:val="937"/>
    <w:uiPriority w:val="99"/>
    <w:semiHidden/>
    <w:qFormat/>
    <w:rPr>
      <w:rFonts w:ascii="宋体" w:eastAsia="宋体" w:cs="宋体"/>
      <w:sz w:val="22"/>
      <w:lang w:val="zh-CN"/>
    </w:rPr>
  </w:style>
  <w:style w:type="paragraph" w:styleId="939" w:customStyle="1">
    <w:name w:val="正文文本缩进1"/>
    <w:basedOn w:val="738"/>
    <w:next w:val="738"/>
    <w:link w:val="940"/>
    <w:uiPriority w:val="99"/>
    <w:qFormat/>
    <w:pPr>
      <w:ind w:left="420"/>
      <w:spacing w:after="120"/>
    </w:pPr>
  </w:style>
  <w:style w:type="character" w:styleId="940" w:customStyle="1">
    <w:name w:val="正文文本缩进 字符"/>
    <w:link w:val="939"/>
    <w:uiPriority w:val="99"/>
    <w:semiHidden/>
    <w:qFormat/>
    <w:rPr>
      <w:rFonts w:ascii="宋体" w:hAnsi="宋体" w:cs="宋体"/>
      <w:sz w:val="22"/>
      <w:szCs w:val="22"/>
      <w:lang w:val="zh-CN"/>
    </w:rPr>
  </w:style>
  <w:style w:type="paragraph" w:styleId="941" w:customStyle="1">
    <w:name w:val="文本块1"/>
    <w:basedOn w:val="738"/>
    <w:uiPriority w:val="6"/>
    <w:qFormat/>
    <w:pPr>
      <w:ind w:left="256" w:right="6" w:firstLine="624"/>
      <w:spacing w:after="160" w:line="259" w:lineRule="auto"/>
    </w:pPr>
    <w:rPr>
      <w:rFonts w:ascii="Calibri" w:hAnsi="Calibri" w:eastAsia="仿宋_GB2312"/>
      <w:sz w:val="28"/>
      <w:szCs w:val="20"/>
    </w:rPr>
  </w:style>
  <w:style w:type="paragraph" w:styleId="942" w:customStyle="1">
    <w:name w:val="列表项目符号 21"/>
    <w:basedOn w:val="738"/>
    <w:uiPriority w:val="99"/>
    <w:unhideWhenUsed/>
    <w:qFormat/>
    <w:pPr>
      <w:numPr>
        <w:ilvl w:val="0"/>
        <w:numId w:val="1"/>
      </w:numPr>
    </w:pPr>
  </w:style>
  <w:style w:type="paragraph" w:styleId="943" w:customStyle="1">
    <w:name w:val="目录 31"/>
    <w:basedOn w:val="738"/>
    <w:next w:val="738"/>
    <w:uiPriority w:val="99"/>
    <w:qFormat/>
    <w:pPr>
      <w:ind w:left="840"/>
    </w:pPr>
  </w:style>
  <w:style w:type="paragraph" w:styleId="944" w:customStyle="1">
    <w:name w:val="纯文本1"/>
    <w:basedOn w:val="738"/>
    <w:uiPriority w:val="0"/>
    <w:qFormat/>
    <w:rPr>
      <w:rFonts w:ascii="宋体" w:hAnsi="Courier New"/>
    </w:rPr>
  </w:style>
  <w:style w:type="paragraph" w:styleId="945" w:customStyle="1">
    <w:name w:val="批注框文本1"/>
    <w:basedOn w:val="738"/>
    <w:link w:val="946"/>
    <w:uiPriority w:val="99"/>
    <w:unhideWhenUsed/>
    <w:qFormat/>
    <w:rPr>
      <w:sz w:val="18"/>
      <w:szCs w:val="18"/>
    </w:rPr>
  </w:style>
  <w:style w:type="character" w:styleId="946" w:customStyle="1">
    <w:name w:val="批注框文本 字符"/>
    <w:link w:val="945"/>
    <w:uiPriority w:val="99"/>
    <w:semiHidden/>
    <w:qFormat/>
    <w:rPr>
      <w:rFonts w:ascii="宋体" w:eastAsia="宋体" w:cs="宋体"/>
      <w:sz w:val="18"/>
      <w:szCs w:val="18"/>
      <w:lang w:val="zh-CN"/>
    </w:rPr>
  </w:style>
  <w:style w:type="paragraph" w:styleId="947" w:customStyle="1">
    <w:name w:val="页脚1"/>
    <w:basedOn w:val="738"/>
    <w:link w:val="948"/>
    <w:uiPriority w:val="99"/>
    <w:qFormat/>
    <w:pPr>
      <w:tabs>
        <w:tab w:val="center" w:pos="4153" w:leader="none"/>
        <w:tab w:val="right" w:pos="8306" w:leader="none"/>
      </w:tabs>
    </w:pPr>
    <w:rPr>
      <w:sz w:val="18"/>
      <w:szCs w:val="20"/>
    </w:rPr>
  </w:style>
  <w:style w:type="character" w:styleId="948" w:customStyle="1">
    <w:name w:val="页脚 字符"/>
    <w:link w:val="947"/>
    <w:uiPriority w:val="99"/>
    <w:qFormat/>
    <w:rPr>
      <w:rFonts w:ascii="宋体" w:eastAsia="宋体" w:cs="宋体"/>
      <w:sz w:val="18"/>
      <w:szCs w:val="18"/>
      <w:lang w:val="zh-CN"/>
    </w:rPr>
  </w:style>
  <w:style w:type="paragraph" w:styleId="949" w:customStyle="1">
    <w:name w:val="寄信人地址1"/>
    <w:basedOn w:val="738"/>
    <w:uiPriority w:val="99"/>
    <w:qFormat/>
    <w:rPr>
      <w:rFonts w:ascii="Arial" w:hAnsi="Arial" w:eastAsia="仿宋" w:cs="Times New Roman"/>
    </w:rPr>
  </w:style>
  <w:style w:type="paragraph" w:styleId="950" w:customStyle="1">
    <w:name w:val="页眉1"/>
    <w:basedOn w:val="738"/>
    <w:link w:val="951"/>
    <w:uiPriority w:val="99"/>
    <w:qFormat/>
    <w:pPr>
      <w:jc w:val="center"/>
      <w:tabs>
        <w:tab w:val="center" w:pos="4153" w:leader="none"/>
        <w:tab w:val="right" w:pos="8306" w:leader="none"/>
      </w:tabs>
      <w:pBdr>
        <w:bottom w:val="single" w:color="000000" w:sz="6" w:space="1"/>
      </w:pBdr>
    </w:pPr>
    <w:rPr>
      <w:sz w:val="18"/>
      <w:szCs w:val="18"/>
    </w:rPr>
  </w:style>
  <w:style w:type="character" w:styleId="951" w:customStyle="1">
    <w:name w:val="页眉 字符"/>
    <w:link w:val="950"/>
    <w:uiPriority w:val="99"/>
    <w:semiHidden/>
    <w:qFormat/>
    <w:rPr>
      <w:rFonts w:ascii="宋体" w:eastAsia="宋体" w:cs="宋体"/>
      <w:sz w:val="18"/>
      <w:szCs w:val="18"/>
      <w:lang w:val="zh-CN"/>
    </w:rPr>
  </w:style>
  <w:style w:type="paragraph" w:styleId="952" w:customStyle="1">
    <w:name w:val="目录 41"/>
    <w:basedOn w:val="738"/>
    <w:next w:val="738"/>
    <w:uiPriority w:val="99"/>
    <w:qFormat/>
    <w:pPr>
      <w:ind w:left="1260"/>
    </w:pPr>
  </w:style>
  <w:style w:type="paragraph" w:styleId="953" w:customStyle="1">
    <w:name w:val="索引标题1"/>
    <w:basedOn w:val="738"/>
    <w:next w:val="954"/>
    <w:uiPriority w:val="0"/>
    <w:qFormat/>
    <w:rPr>
      <w:rFonts w:ascii="DejaVu Sans" w:hAnsi="DejaVu Sans"/>
      <w:b/>
    </w:rPr>
  </w:style>
  <w:style w:type="paragraph" w:styleId="954" w:customStyle="1">
    <w:name w:val="索引 11"/>
    <w:basedOn w:val="738"/>
    <w:next w:val="738"/>
    <w:uiPriority w:val="0"/>
    <w:qFormat/>
  </w:style>
  <w:style w:type="paragraph" w:styleId="955" w:customStyle="1">
    <w:name w:val="普通(网站)1"/>
    <w:basedOn w:val="738"/>
    <w:uiPriority w:val="99"/>
    <w:unhideWhenUsed/>
    <w:qFormat/>
    <w:rPr>
      <w:rFonts w:cs="Times New Roman"/>
      <w:sz w:val="24"/>
      <w:lang w:val="en-US"/>
    </w:rPr>
  </w:style>
  <w:style w:type="paragraph" w:styleId="956" w:customStyle="1">
    <w:name w:val="标题1"/>
    <w:basedOn w:val="738"/>
    <w:next w:val="738"/>
    <w:uiPriority w:val="10"/>
    <w:qFormat/>
    <w:pPr>
      <w:jc w:val="center"/>
      <w:spacing w:before="240" w:after="60"/>
      <w:outlineLvl w:val="0"/>
    </w:pPr>
    <w:rPr>
      <w:rFonts w:ascii="Cambria" w:hAnsi="Cambria" w:cs="Times New Roman"/>
      <w:b/>
      <w:bCs/>
      <w:sz w:val="32"/>
      <w:szCs w:val="32"/>
    </w:rPr>
  </w:style>
  <w:style w:type="paragraph" w:styleId="957" w:customStyle="1">
    <w:name w:val="批注主题1"/>
    <w:next w:val="936"/>
    <w:link w:val="958"/>
    <w:uiPriority w:val="0"/>
    <w:qFormat/>
    <w:pPr>
      <w:widowControl w:val="off"/>
    </w:pPr>
    <w:rPr>
      <w:rFonts w:hint="default" w:ascii="Times New Roman" w:hAnsi="Times New Roman" w:eastAsia="宋体" w:cs="Times New Roman"/>
      <w:b/>
      <w:bCs/>
      <w:sz w:val="21"/>
      <w:szCs w:val="24"/>
      <w:lang w:val="en-US" w:eastAsia="zh-CN" w:bidi="ar-SA"/>
    </w:rPr>
  </w:style>
  <w:style w:type="character" w:styleId="958" w:customStyle="1">
    <w:name w:val="批注主题 字符"/>
    <w:link w:val="957"/>
    <w:uiPriority w:val="0"/>
    <w:qFormat/>
    <w:rPr>
      <w:rFonts w:ascii="Times New Roman" w:hAnsi="Times New Roman" w:eastAsia="宋体" w:cs="Times New Roman"/>
      <w:b/>
      <w:bCs/>
      <w:sz w:val="21"/>
      <w:szCs w:val="24"/>
      <w:lang w:val="en-US" w:eastAsia="zh-CN" w:bidi="ar-SA"/>
    </w:rPr>
  </w:style>
  <w:style w:type="paragraph" w:styleId="959" w:customStyle="1">
    <w:name w:val="正文首行缩进11"/>
    <w:basedOn w:val="937"/>
    <w:uiPriority w:val="0"/>
    <w:qFormat/>
    <w:pPr>
      <w:ind w:firstLine="420"/>
      <w:spacing w:after="120"/>
      <w:tabs>
        <w:tab w:val="left" w:pos="2020" w:leader="none"/>
        <w:tab w:val="center" w:pos="4535" w:leader="none"/>
      </w:tabs>
    </w:pPr>
    <w:rPr>
      <w:rFonts w:ascii="Times New Roman"/>
      <w:sz w:val="21"/>
    </w:rPr>
  </w:style>
  <w:style w:type="paragraph" w:styleId="960" w:customStyle="1">
    <w:name w:val="正文首行缩进 211"/>
    <w:basedOn w:val="939"/>
    <w:uiPriority w:val="0"/>
    <w:qFormat/>
    <w:pPr>
      <w:ind w:left="420" w:firstLine="420"/>
      <w:spacing w:after="120"/>
    </w:pPr>
    <w:rPr>
      <w:sz w:val="21"/>
    </w:rPr>
  </w:style>
  <w:style w:type="table" w:styleId="961" w:customStyle="1">
    <w:name w:val="网格型11"/>
    <w:basedOn w:val="930"/>
    <w:uiPriority w:val="39"/>
    <w:qFormat/>
    <w:tblPr/>
  </w:style>
  <w:style w:type="character" w:styleId="962" w:customStyle="1">
    <w:name w:val="要点1"/>
    <w:link w:val="738"/>
    <w:uiPriority w:val="22"/>
    <w:qFormat/>
    <w:rPr>
      <w:rFonts w:cs="Times New Roman"/>
    </w:rPr>
  </w:style>
  <w:style w:type="character" w:styleId="963" w:customStyle="1">
    <w:name w:val="页码1"/>
    <w:basedOn w:val="929"/>
    <w:link w:val="738"/>
    <w:uiPriority w:val="99"/>
    <w:qFormat/>
    <w:rPr>
      <w:rFonts w:cs="Times New Roman"/>
    </w:rPr>
  </w:style>
  <w:style w:type="character" w:styleId="964" w:customStyle="1">
    <w:name w:val="已访问的超链接1"/>
    <w:link w:val="738"/>
    <w:uiPriority w:val="99"/>
    <w:unhideWhenUsed/>
    <w:qFormat/>
    <w:rPr>
      <w:rFonts w:cs="Times New Roman"/>
      <w:color w:val="3f88bf"/>
      <w:u w:val="none"/>
    </w:rPr>
  </w:style>
  <w:style w:type="character" w:styleId="965" w:customStyle="1">
    <w:name w:val="强调1"/>
    <w:link w:val="738"/>
    <w:uiPriority w:val="20"/>
    <w:qFormat/>
    <w:rPr>
      <w:rFonts w:cs="Times New Roman"/>
    </w:rPr>
  </w:style>
  <w:style w:type="character" w:styleId="966" w:customStyle="1">
    <w:name w:val="HTML 定义1"/>
    <w:link w:val="738"/>
    <w:uiPriority w:val="99"/>
    <w:unhideWhenUsed/>
    <w:qFormat/>
    <w:rPr>
      <w:rFonts w:cs="Times New Roman"/>
    </w:rPr>
  </w:style>
  <w:style w:type="character" w:styleId="967" w:customStyle="1">
    <w:name w:val="HTML 打字机1"/>
    <w:link w:val="738"/>
    <w:uiPriority w:val="99"/>
    <w:unhideWhenUsed/>
    <w:qFormat/>
    <w:rPr>
      <w:rFonts w:ascii="monospace" w:hAnsi="monospace" w:eastAsia="Times New Roman" w:cs="monospace"/>
      <w:sz w:val="20"/>
    </w:rPr>
  </w:style>
  <w:style w:type="character" w:styleId="968" w:customStyle="1">
    <w:name w:val="HTML 缩写1"/>
    <w:link w:val="738"/>
    <w:uiPriority w:val="99"/>
    <w:unhideWhenUsed/>
    <w:qFormat/>
    <w:rPr>
      <w:rFonts w:cs="Times New Roman"/>
    </w:rPr>
  </w:style>
  <w:style w:type="character" w:styleId="969" w:customStyle="1">
    <w:name w:val="HTML 变量1"/>
    <w:link w:val="738"/>
    <w:uiPriority w:val="99"/>
    <w:unhideWhenUsed/>
    <w:qFormat/>
    <w:rPr>
      <w:rFonts w:cs="Times New Roman"/>
    </w:rPr>
  </w:style>
  <w:style w:type="character" w:styleId="970" w:customStyle="1">
    <w:name w:val="超链接11"/>
    <w:link w:val="738"/>
    <w:uiPriority w:val="99"/>
    <w:unhideWhenUsed/>
    <w:qFormat/>
    <w:rPr>
      <w:rFonts w:cs="Times New Roman"/>
      <w:color w:val="3f88bf"/>
      <w:u w:val="none"/>
    </w:rPr>
  </w:style>
  <w:style w:type="character" w:styleId="971" w:customStyle="1">
    <w:name w:val="HTML 代码1"/>
    <w:link w:val="738"/>
    <w:uiPriority w:val="99"/>
    <w:unhideWhenUsed/>
    <w:qFormat/>
    <w:rPr>
      <w:rFonts w:ascii="微软雅黑" w:hAnsi="微软雅黑" w:eastAsia="微软雅黑" w:cs="微软雅黑"/>
      <w:sz w:val="20"/>
    </w:rPr>
  </w:style>
  <w:style w:type="character" w:styleId="972" w:customStyle="1">
    <w:name w:val="批注引用1"/>
    <w:link w:val="738"/>
    <w:uiPriority w:val="99"/>
    <w:unhideWhenUsed/>
    <w:qFormat/>
    <w:rPr>
      <w:sz w:val="21"/>
      <w:szCs w:val="21"/>
    </w:rPr>
  </w:style>
  <w:style w:type="character" w:styleId="973" w:customStyle="1">
    <w:name w:val="HTML 引文1"/>
    <w:link w:val="738"/>
    <w:uiPriority w:val="99"/>
    <w:unhideWhenUsed/>
    <w:qFormat/>
    <w:rPr>
      <w:rFonts w:cs="Times New Roman"/>
    </w:rPr>
  </w:style>
  <w:style w:type="character" w:styleId="974" w:customStyle="1">
    <w:name w:val="HTML 键盘1"/>
    <w:link w:val="738"/>
    <w:uiPriority w:val="99"/>
    <w:unhideWhenUsed/>
    <w:qFormat/>
    <w:rPr>
      <w:rFonts w:ascii="微软雅黑" w:hAnsi="微软雅黑" w:eastAsia="微软雅黑" w:cs="微软雅黑"/>
      <w:sz w:val="20"/>
    </w:rPr>
  </w:style>
  <w:style w:type="character" w:styleId="975" w:customStyle="1">
    <w:name w:val="HTML 样本1"/>
    <w:link w:val="738"/>
    <w:uiPriority w:val="99"/>
    <w:unhideWhenUsed/>
    <w:qFormat/>
    <w:rPr>
      <w:rFonts w:ascii="微软雅黑" w:hAnsi="微软雅黑" w:eastAsia="微软雅黑" w:cs="微软雅黑"/>
    </w:rPr>
  </w:style>
  <w:style w:type="character" w:styleId="976" w:customStyle="1">
    <w:name w:val="标题 4 字符1"/>
    <w:link w:val="928"/>
    <w:uiPriority w:val="99"/>
    <w:semiHidden/>
    <w:qFormat/>
    <w:rPr>
      <w:rFonts w:ascii="Cambria" w:hAnsi="Cambria" w:eastAsia="宋体" w:cs="Times New Roman"/>
      <w:b/>
      <w:bCs/>
      <w:sz w:val="28"/>
      <w:szCs w:val="28"/>
      <w:lang w:val="zh-CN"/>
    </w:rPr>
  </w:style>
  <w:style w:type="character" w:styleId="977" w:customStyle="1">
    <w:name w:val="标题 4 Char"/>
    <w:link w:val="928"/>
    <w:uiPriority w:val="0"/>
    <w:qFormat/>
    <w:rPr>
      <w:rFonts w:ascii="Arial" w:hAnsi="Arial" w:eastAsia="黑体"/>
      <w:b/>
      <w:sz w:val="28"/>
    </w:rPr>
  </w:style>
  <w:style w:type="character" w:styleId="978" w:customStyle="1">
    <w:name w:val="默认段落字体1"/>
    <w:link w:val="738"/>
    <w:uiPriority w:val="1"/>
    <w:unhideWhenUsed/>
    <w:qFormat/>
    <w:rPr>
      <w:rFonts w:ascii="宋体" w:hAnsi="宋体" w:cs="宋体"/>
      <w:sz w:val="22"/>
      <w:szCs w:val="22"/>
      <w:lang w:val="zh-CN" w:eastAsia="zh-CN" w:bidi="ar-SA"/>
    </w:rPr>
  </w:style>
  <w:style w:type="character" w:styleId="979" w:customStyle="1">
    <w:name w:val="超链接1"/>
    <w:link w:val="738"/>
    <w:uiPriority w:val="99"/>
    <w:unhideWhenUsed/>
    <w:qFormat/>
    <w:rPr>
      <w:rFonts w:ascii="宋体" w:hAnsi="宋体" w:cs="宋体"/>
      <w:sz w:val="22"/>
      <w:szCs w:val="22"/>
      <w:lang w:val="zh-CN" w:eastAsia="zh-CN" w:bidi="ar-SA"/>
    </w:rPr>
  </w:style>
  <w:style w:type="paragraph" w:styleId="980" w:customStyle="1">
    <w:name w:val="正文1"/>
    <w:uiPriority w:val="0"/>
    <w:qFormat/>
    <w:pPr>
      <w:spacing w:line="460" w:lineRule="exact"/>
    </w:pPr>
    <w:rPr>
      <w:rFonts w:hint="default" w:ascii="Helvetica Neue" w:hAnsi="Helvetica Neue" w:eastAsia="宋体" w:cs="Arial Unicode MS"/>
      <w:color w:val="000000"/>
      <w:sz w:val="22"/>
      <w:szCs w:val="22"/>
      <w:lang w:val="en-US" w:eastAsia="zh-CN" w:bidi="ar-SA"/>
    </w:rPr>
  </w:style>
  <w:style w:type="character" w:styleId="981" w:customStyle="1">
    <w:name w:val="del-btn1"/>
    <w:link w:val="738"/>
    <w:uiPriority w:val="0"/>
    <w:qFormat/>
    <w:rPr>
      <w:rFonts w:cs="Times New Roman"/>
    </w:rPr>
  </w:style>
  <w:style w:type="character" w:styleId="982" w:customStyle="1">
    <w:name w:val="fontborder"/>
    <w:link w:val="738"/>
    <w:uiPriority w:val="0"/>
    <w:qFormat/>
  </w:style>
  <w:style w:type="character" w:styleId="983" w:customStyle="1">
    <w:name w:val="bg"/>
    <w:link w:val="738"/>
    <w:uiPriority w:val="0"/>
    <w:qFormat/>
    <w:rPr>
      <w:rFonts w:cs="Times New Roman"/>
      <w:shd w:val="clear" w:color="auto" w:fill="000000"/>
    </w:rPr>
  </w:style>
  <w:style w:type="character" w:styleId="984" w:customStyle="1">
    <w:name w:val="font01"/>
    <w:link w:val="738"/>
    <w:uiPriority w:val="99"/>
    <w:qFormat/>
    <w:rPr>
      <w:rFonts w:ascii="Times New Roman" w:hAnsi="Times New Roman" w:cs="Times New Roman"/>
      <w:color w:val="000000"/>
      <w:sz w:val="24"/>
      <w:szCs w:val="24"/>
      <w:u w:val="none"/>
    </w:rPr>
  </w:style>
  <w:style w:type="character" w:styleId="985" w:customStyle="1">
    <w:name w:val="answer-title"/>
    <w:link w:val="738"/>
    <w:uiPriority w:val="0"/>
    <w:qFormat/>
    <w:rPr>
      <w:rFonts w:cs="Times New Roman"/>
    </w:rPr>
  </w:style>
  <w:style w:type="character" w:styleId="986" w:customStyle="1">
    <w:name w:val="font41"/>
    <w:link w:val="738"/>
    <w:uiPriority w:val="99"/>
    <w:qFormat/>
    <w:rPr>
      <w:rFonts w:ascii="宋体" w:hAnsi="宋体" w:eastAsia="宋体" w:cs="宋体"/>
      <w:color w:val="000000"/>
      <w:sz w:val="24"/>
      <w:szCs w:val="24"/>
      <w:u w:val="none"/>
    </w:rPr>
  </w:style>
  <w:style w:type="character" w:styleId="987" w:customStyle="1">
    <w:name w:val="del-btn"/>
    <w:link w:val="738"/>
    <w:uiPriority w:val="0"/>
    <w:qFormat/>
    <w:rPr>
      <w:rFonts w:cs="Times New Roman"/>
    </w:rPr>
  </w:style>
  <w:style w:type="character" w:styleId="988" w:customStyle="1">
    <w:name w:val="answer-title2"/>
    <w:link w:val="738"/>
    <w:uiPriority w:val="0"/>
    <w:qFormat/>
    <w:rPr>
      <w:rFonts w:cs="Times New Roman"/>
    </w:rPr>
  </w:style>
  <w:style w:type="character" w:styleId="989" w:customStyle="1">
    <w:name w:val="fontstrikethrough"/>
    <w:link w:val="738"/>
    <w:uiPriority w:val="0"/>
    <w:qFormat/>
    <w:rPr>
      <w:strike/>
    </w:rPr>
  </w:style>
  <w:style w:type="character" w:styleId="990" w:customStyle="1">
    <w:name w:val="bg1"/>
    <w:link w:val="738"/>
    <w:uiPriority w:val="0"/>
    <w:qFormat/>
    <w:rPr>
      <w:rFonts w:cs="Times New Roman"/>
      <w:shd w:val="clear" w:color="auto" w:fill="000000"/>
    </w:rPr>
  </w:style>
  <w:style w:type="character" w:styleId="991" w:customStyle="1">
    <w:name w:val="font21"/>
    <w:link w:val="738"/>
    <w:uiPriority w:val="99"/>
    <w:qFormat/>
    <w:rPr>
      <w:rFonts w:ascii="Arial" w:hAnsi="Arial" w:cs="Arial"/>
      <w:color w:val="000000"/>
      <w:sz w:val="24"/>
      <w:szCs w:val="24"/>
      <w:u w:val="none"/>
    </w:rPr>
  </w:style>
  <w:style w:type="character" w:styleId="992" w:customStyle="1">
    <w:name w:val="htd0"/>
    <w:link w:val="738"/>
    <w:uiPriority w:val="99"/>
    <w:qFormat/>
    <w:rPr>
      <w:rFonts w:cs="Times New Roman"/>
    </w:rPr>
  </w:style>
  <w:style w:type="paragraph" w:styleId="993" w:customStyle="1">
    <w:name w:val="列出段落2"/>
    <w:uiPriority w:val="0"/>
    <w:qFormat/>
    <w:pPr>
      <w:ind w:firstLine="420"/>
      <w:jc w:val="both"/>
      <w:widowControl w:val="off"/>
      <w:pBdr>
        <w:top w:val="none" w:color="000000" w:sz="0" w:space="3"/>
        <w:left w:val="none" w:color="000000" w:sz="0" w:space="3"/>
        <w:bottom w:val="none" w:color="000000" w:sz="0" w:space="3"/>
        <w:right w:val="none" w:color="000000" w:sz="0" w:space="3"/>
        <w:between w:val="none" w:color="000000" w:sz="0" w:space="0"/>
      </w:pBdr>
    </w:pPr>
    <w:rPr>
      <w:rFonts w:hint="default" w:ascii="Times New Roman" w:hAnsi="Times New Roman" w:eastAsia="宋体" w:cs="Times New Roman"/>
      <w:sz w:val="21"/>
      <w:szCs w:val="22"/>
      <w:lang w:val="en-US" w:eastAsia="zh-CN" w:bidi="ar-SA"/>
    </w:rPr>
  </w:style>
  <w:style w:type="paragraph" w:styleId="994" w:customStyle="1">
    <w:name w:val="修订"/>
    <w:uiPriority w:val="99"/>
    <w:unhideWhenUsed/>
    <w:qFormat/>
    <w:rPr>
      <w:rFonts w:hint="default" w:ascii="宋体" w:hAnsi="宋体" w:eastAsia="宋体" w:cs="宋体"/>
      <w:sz w:val="22"/>
      <w:szCs w:val="22"/>
      <w:lang w:val="zh-CN" w:eastAsia="zh-CN" w:bidi="ar-SA"/>
    </w:rPr>
  </w:style>
  <w:style w:type="paragraph" w:styleId="995" w:customStyle="1">
    <w:name w:val="Heading31"/>
    <w:basedOn w:val="738"/>
    <w:next w:val="738"/>
    <w:uiPriority w:val="99"/>
    <w:qFormat/>
    <w:pPr>
      <w:keepLines/>
      <w:keepNext/>
      <w:spacing w:before="260" w:after="260" w:line="413" w:lineRule="auto"/>
    </w:pPr>
    <w:rPr>
      <w:b/>
      <w:bCs/>
      <w:sz w:val="32"/>
      <w:szCs w:val="32"/>
    </w:rPr>
  </w:style>
  <w:style w:type="paragraph" w:styleId="996" w:customStyle="1">
    <w:name w:val="首行缩进"/>
    <w:basedOn w:val="738"/>
    <w:uiPriority w:val="0"/>
    <w:qFormat/>
    <w:pPr>
      <w:ind w:firstLine="480"/>
    </w:pPr>
    <w:rPr>
      <w:szCs w:val="20"/>
      <w:lang w:val="zh-CN"/>
    </w:rPr>
  </w:style>
  <w:style w:type="paragraph" w:styleId="997" w:customStyle="1">
    <w:name w:val="ZDY正文"/>
    <w:basedOn w:val="738"/>
    <w:uiPriority w:val="0"/>
    <w:qFormat/>
    <w:pPr>
      <w:ind w:firstLine="480"/>
      <w:jc w:val="left"/>
      <w:spacing w:line="360" w:lineRule="auto"/>
    </w:pPr>
    <w:rPr>
      <w:rFonts w:ascii="宋体" w:hAnsi="宋体"/>
      <w:sz w:val="24"/>
      <w:szCs w:val="24"/>
    </w:rPr>
  </w:style>
  <w:style w:type="paragraph" w:styleId="998" w:customStyle="1">
    <w:name w:val="普通正文"/>
    <w:basedOn w:val="738"/>
    <w:uiPriority w:val="99"/>
    <w:qFormat/>
    <w:pPr>
      <w:ind w:firstLine="480"/>
      <w:spacing w:before="120" w:after="120" w:line="360" w:lineRule="auto"/>
    </w:pPr>
    <w:rPr>
      <w:rFonts w:ascii="Arial" w:hAnsi="Arial"/>
      <w:sz w:val="24"/>
      <w:szCs w:val="24"/>
    </w:rPr>
  </w:style>
  <w:style w:type="paragraph" w:styleId="999" w:customStyle="1">
    <w:name w:val="Other|1"/>
    <w:uiPriority w:val="0"/>
    <w:qFormat/>
    <w:pPr>
      <w:ind w:firstLine="400"/>
      <w:jc w:val="both"/>
      <w:spacing w:line="418" w:lineRule="auto"/>
      <w:widowControl w:val="off"/>
    </w:pPr>
    <w:rPr>
      <w:rFonts w:hint="default" w:ascii="宋体" w:hAnsi="Times New Roman" w:eastAsia="宋体" w:cs="宋体"/>
      <w:b/>
      <w:bCs/>
      <w:sz w:val="32"/>
      <w:szCs w:val="32"/>
      <w:lang w:val="zh-TW" w:eastAsia="zh-TW" w:bidi="zh-TW"/>
    </w:rPr>
  </w:style>
  <w:style w:type="paragraph" w:styleId="1000" w:customStyle="1">
    <w:name w:val="列出段落121"/>
    <w:basedOn w:val="738"/>
    <w:uiPriority w:val="0"/>
    <w:qFormat/>
    <w:pPr>
      <w:ind w:firstLine="420"/>
    </w:pPr>
  </w:style>
  <w:style w:type="paragraph" w:styleId="1001" w:customStyle="1">
    <w:name w:val="Table Paragraph"/>
    <w:basedOn w:val="738"/>
    <w:uiPriority w:val="1"/>
    <w:qFormat/>
    <w:rPr>
      <w:rFonts w:ascii="宋体" w:hAnsi="宋体" w:cs="宋体"/>
      <w:lang w:val="zh-CN" w:bidi="zh-CN"/>
    </w:rPr>
  </w:style>
  <w:style w:type="paragraph" w:styleId="1002" w:customStyle="1">
    <w:name w:val="表头图头"/>
    <w:basedOn w:val="738"/>
    <w:uiPriority w:val="99"/>
    <w:qFormat/>
    <w:pPr>
      <w:jc w:val="center"/>
      <w:spacing w:line="360" w:lineRule="auto"/>
      <w:outlineLvl w:val="3"/>
    </w:pPr>
    <w:rPr>
      <w:rFonts w:cs="宋体"/>
      <w:b/>
      <w:bCs/>
      <w:sz w:val="24"/>
    </w:rPr>
  </w:style>
  <w:style w:type="paragraph" w:styleId="1003" w:customStyle="1">
    <w:name w:val="内容正文"/>
    <w:uiPriority w:val="0"/>
    <w:qFormat/>
    <w:pPr>
      <w:ind w:firstLine="200"/>
      <w:jc w:val="both"/>
      <w:spacing w:line="520" w:lineRule="exact"/>
      <w:widowControl w:val="off"/>
    </w:pPr>
    <w:rPr>
      <w:rFonts w:hint="default" w:ascii="宋体" w:hAnsi="宋体" w:eastAsia="宋体" w:cs="Times New Roman"/>
      <w:sz w:val="24"/>
      <w:lang w:bidi="ar-SA"/>
    </w:rPr>
  </w:style>
  <w:style w:type="paragraph" w:styleId="1004" w:customStyle="1">
    <w:name w:val="Char"/>
    <w:basedOn w:val="738"/>
    <w:uiPriority w:val="99"/>
    <w:qFormat/>
    <w:rPr>
      <w:sz w:val="24"/>
    </w:rPr>
  </w:style>
  <w:style w:type="paragraph" w:styleId="1005" w:customStyle="1">
    <w:name w:val="_Style 8"/>
    <w:basedOn w:val="738"/>
    <w:next w:val="1006"/>
    <w:uiPriority w:val="99"/>
    <w:qFormat/>
    <w:pPr>
      <w:ind w:left="720"/>
      <w:widowControl/>
    </w:pPr>
    <w:rPr>
      <w:rFonts w:ascii="Times New Roman" w:hAnsi="Times New Roman" w:cs="Times New Roman"/>
      <w:sz w:val="24"/>
      <w:szCs w:val="24"/>
      <w:lang w:eastAsia="en-US"/>
    </w:rPr>
  </w:style>
  <w:style w:type="paragraph" w:styleId="1006">
    <w:name w:val="List Paragraph"/>
    <w:basedOn w:val="738"/>
    <w:next w:val="738"/>
    <w:uiPriority w:val="34"/>
    <w:qFormat/>
    <w:pPr>
      <w:ind w:firstLine="420"/>
    </w:pPr>
  </w:style>
  <w:style w:type="paragraph" w:styleId="1007" w:customStyle="1">
    <w:name w:val="Normal_15"/>
    <w:uiPriority w:val="0"/>
    <w:qFormat/>
    <w:pPr>
      <w:jc w:val="both"/>
      <w:widowControl w:val="off"/>
    </w:pPr>
    <w:rPr>
      <w:rFonts w:hint="default" w:ascii="Calibri" w:hAnsi="Calibri" w:eastAsia="宋体" w:cs="Times New Roman"/>
      <w:sz w:val="21"/>
      <w:szCs w:val="22"/>
      <w:lang w:val="en-US" w:eastAsia="zh-CN" w:bidi="ar-SA"/>
    </w:rPr>
  </w:style>
  <w:style w:type="paragraph" w:styleId="1008" w:customStyle="1">
    <w:name w:val="正文（缩进）"/>
    <w:basedOn w:val="738"/>
    <w:uiPriority w:val="0"/>
    <w:qFormat/>
    <w:pPr>
      <w:ind w:firstLine="480"/>
      <w:spacing w:line="360" w:lineRule="auto"/>
    </w:pPr>
    <w:rPr>
      <w:sz w:val="24"/>
    </w:rPr>
  </w:style>
  <w:style w:type="paragraph" w:styleId="1009" w:customStyle="1">
    <w:name w:val="正文11"/>
    <w:next w:val="73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0" w:customStyle="1">
    <w:name w:val="正文缩进1"/>
    <w:basedOn w:val="738"/>
    <w:uiPriority w:val="0"/>
    <w:qFormat/>
    <w:pPr>
      <w:ind w:firstLine="420"/>
    </w:pPr>
  </w:style>
  <w:style w:type="paragraph" w:styleId="1011"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01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13" w:customStyle="1">
    <w:name w:val="列出段落1"/>
    <w:basedOn w:val="738"/>
    <w:uiPriority w:val="99"/>
    <w:qFormat/>
    <w:pPr>
      <w:contextualSpacing/>
      <w:ind w:left="720"/>
      <w:widowControl/>
    </w:pPr>
    <w:rPr>
      <w:rFonts w:ascii="Calibri" w:hAnsi="Calibri"/>
      <w:sz w:val="24"/>
      <w:szCs w:val="24"/>
      <w:lang w:eastAsia="en-US"/>
    </w:rPr>
  </w:style>
  <w:style w:type="paragraph" w:styleId="1014" w:customStyle="1">
    <w:name w:val="二级目录"/>
    <w:next w:val="738"/>
    <w:uiPriority w:val="0"/>
    <w:qFormat/>
    <w:pPr>
      <w:ind w:left="907" w:hanging="907"/>
      <w:tabs>
        <w:tab w:val="left" w:pos="907" w:leader="none"/>
        <w:tab w:val="left" w:pos="1145" w:leader="none"/>
      </w:tabs>
      <w:outlineLvl w:val="1"/>
    </w:pPr>
    <w:rPr>
      <w:rFonts w:hint="default" w:ascii="Times New Roman" w:hAnsi="Times New Roman" w:eastAsia="宋体" w:cs="Times New Roman"/>
      <w:b/>
      <w:sz w:val="28"/>
      <w:lang w:val="en-US" w:eastAsia="zh-CN" w:bidi="ar-SA"/>
    </w:rPr>
  </w:style>
  <w:style w:type="paragraph" w:styleId="1015" w:customStyle="1">
    <w:name w:val="标题 21"/>
    <w:basedOn w:val="738"/>
    <w:next w:val="738"/>
    <w:uiPriority w:val="0"/>
    <w:qFormat/>
    <w:pPr>
      <w:jc w:val="center"/>
      <w:keepLines/>
      <w:keepNext/>
      <w:spacing w:before="260" w:after="260" w:line="416" w:lineRule="auto"/>
      <w:outlineLvl w:val="1"/>
    </w:pPr>
    <w:rPr>
      <w:rFonts w:ascii="幼圆" w:hAnsi="Arial" w:eastAsia="楷体_GB2312"/>
      <w:b/>
      <w:sz w:val="24"/>
      <w:szCs w:val="20"/>
    </w:rPr>
  </w:style>
  <w:style w:type="paragraph" w:styleId="1016" w:customStyle="1">
    <w:name w:val="正文文本1"/>
    <w:basedOn w:val="738"/>
    <w:next w:val="738"/>
    <w:uiPriority w:val="0"/>
    <w:qFormat/>
    <w:rPr>
      <w:rFonts w:ascii="楷体_GB2312" w:hAnsi="Arial" w:eastAsia="楷体_GB2312"/>
      <w:sz w:val="28"/>
      <w:szCs w:val="20"/>
    </w:rPr>
  </w:style>
  <w:style w:type="table" w:styleId="1017" w:customStyle="1">
    <w:name w:val="Table Normal"/>
    <w:uiPriority w:val="0"/>
    <w:unhideWhenUsed/>
    <w:qFormat/>
    <w:tblPr/>
  </w:style>
  <w:style w:type="paragraph" w:styleId="1018" w:customStyle="1">
    <w:name w:val="普通(网站)11"/>
    <w:basedOn w:val="738"/>
    <w:uiPriority w:val="99"/>
    <w:unhideWhenUsed/>
    <w:qFormat/>
    <w:rPr>
      <w:rFonts w:cs="Times New Roman"/>
      <w:sz w:val="24"/>
      <w:lang w:val="en-US"/>
    </w:rPr>
  </w:style>
  <w:style w:type="paragraph" w:styleId="1019" w:customStyle="1">
    <w:name w:val="正文缩进11"/>
    <w:basedOn w:val="738"/>
    <w:uiPriority w:val="99"/>
    <w:qFormat/>
    <w:pPr>
      <w:ind w:firstLine="420"/>
    </w:pPr>
    <w:rPr>
      <w:rFonts w:ascii="Times New Roman" w:hAnsi="Times New Roman" w:cs="Times New Roman"/>
      <w:sz w:val="20"/>
      <w:szCs w:val="20"/>
    </w:rPr>
  </w:style>
  <w:style w:type="table" w:styleId="1020" w:customStyle="1">
    <w:name w:val="网格型1"/>
    <w:basedOn w:val="1021"/>
    <w:uiPriority w:val="39"/>
    <w:qFormat/>
    <w:tblPr/>
  </w:style>
  <w:style w:type="table" w:styleId="1021"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1022"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rPr>
  </w:style>
  <w:style w:type="paragraph" w:styleId="1023" w:customStyle="1">
    <w:name w:val="正文首行缩进1"/>
    <w:basedOn w:val="1016"/>
    <w:next w:val="1024"/>
    <w:uiPriority w:val="0"/>
    <w:qFormat/>
    <w:pPr>
      <w:ind w:firstLine="420"/>
      <w:spacing w:after="120"/>
      <w:tabs>
        <w:tab w:val="left" w:pos="2020" w:leader="none"/>
        <w:tab w:val="center" w:pos="4535" w:leader="none"/>
      </w:tabs>
    </w:pPr>
    <w:rPr>
      <w:rFonts w:ascii="Times New Roman"/>
      <w:sz w:val="21"/>
    </w:rPr>
  </w:style>
  <w:style w:type="paragraph" w:styleId="1024" w:customStyle="1">
    <w:name w:val="正文首行缩进 21"/>
    <w:basedOn w:val="1025"/>
    <w:uiPriority w:val="0"/>
    <w:qFormat/>
    <w:pPr>
      <w:ind w:left="420" w:firstLine="420"/>
      <w:spacing w:after="120"/>
    </w:pPr>
    <w:rPr>
      <w:sz w:val="21"/>
    </w:rPr>
  </w:style>
  <w:style w:type="paragraph" w:styleId="1025" w:customStyle="1">
    <w:name w:val="正文文本缩进11"/>
    <w:basedOn w:val="738"/>
    <w:next w:val="949"/>
    <w:uiPriority w:val="0"/>
    <w:qFormat/>
    <w:pPr>
      <w:ind w:firstLine="435"/>
      <w:spacing w:line="480" w:lineRule="exact"/>
    </w:pPr>
    <w:rPr>
      <w:szCs w:val="32"/>
    </w:rPr>
  </w:style>
  <w:style w:type="paragraph" w:styleId="1026" w:customStyle="1">
    <w:name w:val="Normal_2"/>
    <w:uiPriority w:val="0"/>
    <w:qFormat/>
    <w:rPr>
      <w:rFonts w:hint="default" w:ascii="Times New Roman" w:hAnsi="Times New Roman" w:eastAsia="Times New Roman" w:cs="Times New Roman"/>
      <w:sz w:val="24"/>
      <w:szCs w:val="24"/>
    </w:rPr>
  </w:style>
  <w:style w:type="character" w:styleId="1027" w:customStyle="1">
    <w:name w:val="NormalCharacter1"/>
    <w:link w:val="738"/>
    <w:uiPriority w:val="0"/>
    <w:qFormat/>
  </w:style>
  <w:style w:type="paragraph" w:styleId="1028"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029" w:customStyle="1">
    <w:name w:val="Normal_4"/>
    <w:uiPriority w:val="0"/>
    <w:qFormat/>
    <w:rPr>
      <w:rFonts w:hint="default" w:ascii="Times New Roman" w:hAnsi="Times New Roman" w:eastAsia="Times New Roman" w:cs="Times New Roman"/>
      <w:sz w:val="24"/>
      <w:szCs w:val="24"/>
      <w:lang w:bidi="ar-SA"/>
    </w:rPr>
  </w:style>
  <w:style w:type="paragraph" w:styleId="1030"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1"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2" w:customStyle="1">
    <w:name w:val="Table Text"/>
    <w:basedOn w:val="738"/>
    <w:uiPriority w:val="0"/>
    <w:semiHidden/>
    <w:qFormat/>
    <w:rPr>
      <w:rFonts w:ascii="宋体" w:hAnsi="宋体" w:eastAsia="宋体" w:cs="宋体"/>
      <w:sz w:val="24"/>
      <w:szCs w:val="24"/>
    </w:rPr>
  </w:style>
  <w:style w:type="paragraph" w:styleId="1033"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10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WRGHO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Adminis</dc:creator>
  <cp:lastModifiedBy>王春丽</cp:lastModifiedBy>
  <cp:revision>14</cp:revision>
  <dcterms:created xsi:type="dcterms:W3CDTF">2023-06-19T12:36:00Z</dcterms:created>
  <dcterms:modified xsi:type="dcterms:W3CDTF">2026-08-26T02:53:33Z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eyJoZGlkIjoiYjI3N2VjNmEzY2E1YWIwMTA2NzQ0YjdiODZmODQ3NTciLCJ1c2VySWQiOiI5MzI5OTc3NzgifQ==</vt:lpwstr>
  </property>
  <property fmtid="{D5CDD505-2E9C-101B-9397-08002B2CF9AE}" pid="3" name="KSOProductBuildVer">
    <vt:lpwstr>2052-12.1.0.28043</vt:lpwstr>
  </property>
  <property fmtid="{D5CDD505-2E9C-101B-9397-08002B2CF9AE}" pid="4" name="ICV">
    <vt:lpwstr>7C1F54CF6ED44FCCA25B4F9C47C65169_13</vt:lpwstr>
  </property>
</Properties>
</file>