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jc w:val="both"/>
        <w:spacing w:before="120" w:beforeAutospacing="0" w:after="120" w:afterAutospacing="0" w:line="360" w:lineRule="auto"/>
        <w:rPr>
          <w:rFonts w:hint="eastAsia" w:ascii="宋体" w:hAnsi="宋体" w:cs="宋体"/>
          <w:color w:val="000000" w:themeColor="text1"/>
          <w:sz w:val="84"/>
          <w:szCs w:val="84"/>
          <w:highlight w:val="none"/>
          <w14:textFill>
            <w14:solidFill>
              <w14:schemeClr w14:val="tx1"/>
            </w14:solidFill>
          </w14:textFill>
        </w:rPr>
      </w:pPr>
      <w:r>
        <w:rPr>
          <w:rFonts w:hint="eastAsia" w:ascii="宋体" w:hAnsi="宋体" w:cs="宋体"/>
          <w:color w:val="000000" w:themeColor="text1"/>
          <w:sz w:val="84"/>
          <w:szCs w:val="84"/>
          <w:highlight w:val="none"/>
          <w14:textFill>
            <w14:solidFill>
              <w14:schemeClr w14:val="tx1"/>
            </w14:solidFill>
          </w14:textFill>
        </w:rPr>
      </w:r>
      <w:r/>
    </w:p>
    <w:p>
      <w:pPr>
        <w:pStyle w:val="739"/>
        <w:jc w:val="center"/>
        <w:spacing w:before="120" w:beforeAutospacing="0" w:after="12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84"/>
          <w:szCs w:val="84"/>
          <w:highlight w:val="none"/>
          <w14:textFill>
            <w14:solidFill>
              <w14:schemeClr w14:val="tx1"/>
            </w14:solidFill>
          </w14:textFill>
        </w:rPr>
        <w:t xml:space="preserve">招 标 文 件</w:t>
      </w:r>
      <w:r/>
    </w:p>
    <w:p>
      <w:pPr>
        <w:pStyle w:val="739"/>
        <w:ind w:firstLine="2249"/>
        <w:spacing w:before="120" w:beforeAutospacing="0" w:after="120" w:afterAutospacing="0"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pStyle w:val="739"/>
        <w:spacing w:before="120" w:beforeAutospacing="0" w:after="120" w:afterAutospacing="0"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pStyle w:val="739"/>
        <w:jc w:val="center"/>
        <w:keepLines w:val="0"/>
        <w:keepNext w:val="0"/>
        <w:pageBreakBefore w:val="0"/>
        <w:spacing w:beforeAutospacing="0" w:afterAutospacing="0" w:line="360" w:lineRule="auto"/>
        <w:widowControl w:val="off"/>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rPr>
          <w:rFonts w:hint="eastAsia" w:ascii="宋体" w:hAnsi="宋体" w:cs="宋体"/>
          <w:color w:val="000000" w:themeColor="text1"/>
          <w:sz w:val="32"/>
          <w:szCs w:val="32"/>
          <w:highlight w:val="none"/>
          <w:lang w:eastAsia="zh-CN"/>
          <w14:textFill>
            <w14:solidFill>
              <w14:schemeClr w14:val="tx1"/>
            </w14:solidFill>
          </w14:textFill>
        </w:rPr>
        <w:t xml:space="preserve">东海县整县公共机构建筑能源审计和能耗基准值技术服务项目</w:t>
      </w:r>
      <w:r/>
    </w:p>
    <w:p>
      <w:pPr>
        <w:pStyle w:val="739"/>
        <w:ind w:firstLine="1600"/>
        <w:jc w:val="both"/>
        <w:spacing w:before="120" w:beforeAutospacing="0" w:after="120" w:afterAutospacing="0"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pStyle w:val="739"/>
        <w:ind w:firstLine="1600"/>
        <w:jc w:val="both"/>
        <w:spacing w:before="120" w:beforeAutospacing="0" w:after="120" w:afterAutospacing="0"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JSZC-320722-JSMW-G2026-0006</w:t>
      </w:r>
      <w:r/>
    </w:p>
    <w:p>
      <w:pPr>
        <w:pStyle w:val="739"/>
        <w:jc w:val="center"/>
        <w:spacing w:before="120" w:beforeAutospacing="0" w:after="120" w:afterAutospacing="0"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 </w:t>
      </w:r>
      <w:r/>
    </w:p>
    <w:p>
      <w:pPr>
        <w:pStyle w:val="739"/>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ind w:firstLine="1280"/>
        <w:spacing w:before="120" w:after="120" w:line="360" w:lineRule="auto"/>
        <w:rPr>
          <w:rFonts w:hint="eastAsia" w:ascii="宋体" w:hAnsi="宋体" w:cs="宋体"/>
          <w:bCs/>
          <w:color w:val="000000" w:themeColor="text1"/>
          <w:sz w:val="32"/>
          <w:szCs w:val="24"/>
          <w:highlight w:val="none"/>
          <w14:textFill>
            <w14:solidFill>
              <w14:schemeClr w14:val="tx1"/>
            </w14:solidFill>
          </w14:textFill>
        </w:rPr>
      </w:pPr>
      <w:r>
        <w:rPr>
          <w:rFonts w:hint="eastAsia" w:ascii="宋体" w:hAnsi="宋体" w:cs="宋体"/>
          <w:bCs/>
          <w:color w:val="000000" w:themeColor="text1"/>
          <w:sz w:val="32"/>
          <w:szCs w:val="24"/>
          <w:highlight w:val="none"/>
          <w14:textFill>
            <w14:solidFill>
              <w14:schemeClr w14:val="tx1"/>
            </w14:solidFill>
          </w14:textFill>
        </w:rPr>
        <w:t xml:space="preserve">采   购   人：</w:t>
      </w:r>
      <w:r>
        <w:rPr>
          <w:rFonts w:hint="eastAsia" w:ascii="宋体" w:hAnsi="宋体" w:cs="宋体"/>
          <w:bCs/>
          <w:color w:val="000000" w:themeColor="text1"/>
          <w:sz w:val="32"/>
          <w:szCs w:val="24"/>
          <w:highlight w:val="none"/>
          <w:lang w:eastAsia="zh-CN"/>
          <w14:textFill>
            <w14:solidFill>
              <w14:schemeClr w14:val="tx1"/>
            </w14:solidFill>
          </w14:textFill>
        </w:rPr>
        <w:t xml:space="preserve">东海县机关事务管理中心</w:t>
      </w:r>
      <w:r>
        <w:rPr>
          <w:rFonts w:hint="eastAsia" w:ascii="宋体" w:hAnsi="宋体" w:cs="宋体"/>
          <w:bCs/>
          <w:color w:val="000000" w:themeColor="text1"/>
          <w:sz w:val="32"/>
          <w:szCs w:val="24"/>
          <w:highlight w:val="none"/>
          <w14:textFill>
            <w14:solidFill>
              <w14:schemeClr w14:val="tx1"/>
            </w14:solidFill>
          </w14:textFill>
        </w:rPr>
        <w:t xml:space="preserve"> </w:t>
      </w:r>
      <w:r/>
    </w:p>
    <w:p>
      <w:pPr>
        <w:ind w:firstLine="1280"/>
        <w:jc w:val="left"/>
        <w:spacing w:before="120" w:after="120" w:line="360" w:lineRule="auto"/>
        <w:rPr>
          <w:rFonts w:hint="eastAsia" w:ascii="宋体" w:hAnsi="宋体" w:eastAsia="宋体" w:cs="宋体"/>
          <w:bCs/>
          <w:color w:val="000000" w:themeColor="text1"/>
          <w:sz w:val="32"/>
          <w:szCs w:val="24"/>
          <w:highlight w:val="none"/>
          <w:lang w:eastAsia="zh-CN"/>
          <w14:textFill>
            <w14:solidFill>
              <w14:schemeClr w14:val="tx1"/>
            </w14:solidFill>
          </w14:textFill>
        </w:rPr>
      </w:pPr>
      <w:r>
        <w:rPr>
          <w:rFonts w:hint="eastAsia" w:ascii="宋体" w:hAnsi="宋体" w:cs="宋体"/>
          <w:bCs/>
          <w:color w:val="000000" w:themeColor="text1"/>
          <w:sz w:val="32"/>
          <w:szCs w:val="24"/>
          <w:highlight w:val="none"/>
          <w14:textFill>
            <w14:solidFill>
              <w14:schemeClr w14:val="tx1"/>
            </w14:solidFill>
          </w14:textFill>
        </w:rPr>
        <w:t xml:space="preserve">采购代理机构：</w:t>
      </w:r>
      <w:r>
        <w:rPr>
          <w:rFonts w:hint="eastAsia" w:ascii="宋体" w:hAnsi="宋体" w:cs="宋体"/>
          <w:bCs/>
          <w:color w:val="000000" w:themeColor="text1"/>
          <w:sz w:val="32"/>
          <w:szCs w:val="24"/>
          <w:highlight w:val="none"/>
          <w:lang w:eastAsia="zh-CN"/>
          <w14:textFill>
            <w14:solidFill>
              <w14:schemeClr w14:val="tx1"/>
            </w14:solidFill>
          </w14:textFill>
        </w:rPr>
        <w:t xml:space="preserve">江苏铭沃工程咨询有限公司</w:t>
      </w:r>
      <w:r/>
    </w:p>
    <w:p>
      <w:pPr>
        <w:pStyle w:val="739"/>
        <w:jc w:val="center"/>
        <w:spacing w:before="120" w:beforeAutospacing="0" w:after="120" w:afterAutospacing="0"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pStyle w:val="739"/>
        <w:jc w:val="center"/>
        <w:spacing w:before="120" w:beforeAutospacing="0" w:after="120" w:afterAutospacing="0"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2026年09月</w:t>
      </w:r>
      <w:r/>
    </w:p>
    <w:p>
      <w:pPr>
        <w:pStyle w:val="739"/>
        <w:spacing w:before="120" w:beforeAutospacing="0" w:after="12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                        </w:t>
      </w:r>
      <w:r/>
    </w:p>
    <w:p>
      <w:pPr>
        <w:jc w:val="center"/>
        <w:spacing w:line="480" w:lineRule="auto"/>
        <w:rPr>
          <w:rFonts w:hint="eastAsia" w:ascii="宋体" w:hAnsi="宋体" w:cs="宋体"/>
          <w:b/>
          <w:color w:val="000000" w:themeColor="text1"/>
          <w:sz w:val="44"/>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ascii="宋体" w:hAnsi="宋体" w:cs="宋体"/>
          <w:b/>
          <w:color w:val="000000" w:themeColor="text1"/>
          <w:sz w:val="44"/>
          <w:szCs w:val="21"/>
          <w:highlight w:val="none"/>
          <w14:textFill>
            <w14:solidFill>
              <w14:schemeClr w14:val="tx1"/>
            </w14:solidFill>
          </w14:textFill>
        </w:rPr>
        <w:t xml:space="preserve">总  目  录</w:t>
      </w:r>
      <w:r/>
    </w:p>
    <w:p>
      <w:pPr>
        <w:spacing w:line="480" w:lineRule="auto"/>
        <w:rPr>
          <w:rFonts w:hint="eastAsia" w:ascii="宋体" w:hAnsi="宋体" w:cs="宋体"/>
          <w:b/>
          <w:color w:val="000000" w:themeColor="text1"/>
          <w:sz w:val="28"/>
          <w:szCs w:val="21"/>
          <w:highlight w:val="none"/>
          <w14:textFill>
            <w14:solidFill>
              <w14:schemeClr w14:val="tx1"/>
            </w14:solidFill>
          </w14:textFill>
        </w:rPr>
      </w:pPr>
      <w:r>
        <w:rPr>
          <w:rFonts w:hint="eastAsia" w:ascii="宋体" w:hAnsi="宋体" w:cs="宋体"/>
          <w:b/>
          <w:color w:val="000000" w:themeColor="text1"/>
          <w:sz w:val="28"/>
          <w:szCs w:val="21"/>
          <w:highlight w:val="none"/>
          <w14:textFill>
            <w14:solidFill>
              <w14:schemeClr w14:val="tx1"/>
            </w14:solidFill>
          </w14:textFill>
        </w:rPr>
      </w:r>
      <w:r/>
    </w:p>
    <w:p>
      <w:pPr>
        <w:numPr>
          <w:ilvl w:val="0"/>
          <w:numId w:val="4"/>
        </w:numPr>
        <w:spacing w:line="480" w:lineRule="auto"/>
        <w:rPr>
          <w:rFonts w:hint="eastAsia" w:ascii="宋体" w:hAnsi="宋体" w:cs="宋体"/>
          <w:color w:val="000000" w:themeColor="text1"/>
          <w:sz w:val="30"/>
          <w:szCs w:val="30"/>
          <w:highlight w:val="none"/>
          <w14:textFill>
            <w14:solidFill>
              <w14:schemeClr w14:val="tx1"/>
            </w14:solidFill>
          </w14:textFill>
        </w:rPr>
        <w:outlineLvl w:val="0"/>
      </w:pPr>
      <w:r>
        <w:rPr>
          <w:rFonts w:hint="eastAsia" w:ascii="宋体" w:hAnsi="宋体" w:cs="宋体"/>
          <w:color w:val="000000" w:themeColor="text1"/>
          <w:sz w:val="30"/>
          <w:szCs w:val="30"/>
          <w:highlight w:val="none"/>
          <w14:textFill>
            <w14:solidFill>
              <w14:schemeClr w14:val="tx1"/>
            </w14:solidFill>
          </w14:textFill>
        </w:rPr>
        <w:t xml:space="preserve">投标邀请……………………………………</w:t>
      </w:r>
      <w:r/>
    </w:p>
    <w:p>
      <w:pPr>
        <w:numPr>
          <w:ilvl w:val="0"/>
          <w:numId w:val="4"/>
        </w:numPr>
        <w:spacing w:line="480" w:lineRule="auto"/>
        <w:rPr>
          <w:rFonts w:hint="eastAsia" w:ascii="宋体" w:hAnsi="宋体" w:cs="宋体"/>
          <w:color w:val="000000" w:themeColor="text1"/>
          <w:sz w:val="30"/>
          <w:szCs w:val="30"/>
          <w:highlight w:val="none"/>
          <w14:textFill>
            <w14:solidFill>
              <w14:schemeClr w14:val="tx1"/>
            </w14:solidFill>
          </w14:textFill>
        </w:rPr>
        <w:outlineLvl w:val="0"/>
      </w:pPr>
      <w:r>
        <w:rPr>
          <w:rFonts w:hint="eastAsia" w:ascii="宋体" w:hAnsi="宋体" w:cs="宋体"/>
          <w:bCs/>
          <w:color w:val="000000" w:themeColor="text1"/>
          <w:sz w:val="30"/>
          <w:szCs w:val="30"/>
          <w:highlight w:val="none"/>
          <w14:textFill>
            <w14:solidFill>
              <w14:schemeClr w14:val="tx1"/>
            </w14:solidFill>
          </w14:textFill>
        </w:rPr>
        <w:t xml:space="preserve">投标人须知</w:t>
      </w:r>
      <w:r>
        <w:rPr>
          <w:rFonts w:hint="eastAsia" w:ascii="宋体" w:hAnsi="宋体" w:cs="宋体"/>
          <w:color w:val="000000" w:themeColor="text1"/>
          <w:sz w:val="30"/>
          <w:szCs w:val="30"/>
          <w:highlight w:val="none"/>
          <w14:textFill>
            <w14:solidFill>
              <w14:schemeClr w14:val="tx1"/>
            </w14:solidFill>
          </w14:textFill>
        </w:rPr>
        <w:t xml:space="preserve">…………………………………</w:t>
      </w:r>
      <w:r/>
    </w:p>
    <w:p>
      <w:pPr>
        <w:numPr>
          <w:ilvl w:val="0"/>
          <w:numId w:val="4"/>
        </w:numPr>
        <w:spacing w:line="480" w:lineRule="auto"/>
        <w:rPr>
          <w:rFonts w:hint="eastAsia" w:ascii="宋体" w:hAnsi="宋体" w:cs="宋体"/>
          <w:color w:val="000000" w:themeColor="text1"/>
          <w:sz w:val="30"/>
          <w:szCs w:val="30"/>
          <w:highlight w:val="none"/>
          <w14:textFill>
            <w14:solidFill>
              <w14:schemeClr w14:val="tx1"/>
            </w14:solidFill>
          </w14:textFill>
        </w:rPr>
        <w:outlineLvl w:val="0"/>
      </w:pPr>
      <w:r>
        <w:rPr>
          <w:rFonts w:hint="eastAsia" w:ascii="宋体" w:hAnsi="宋体" w:cs="宋体"/>
          <w:color w:val="000000" w:themeColor="text1"/>
          <w:sz w:val="30"/>
          <w:szCs w:val="30"/>
          <w:highlight w:val="none"/>
          <w14:textFill>
            <w14:solidFill>
              <w14:schemeClr w14:val="tx1"/>
            </w14:solidFill>
          </w14:textFill>
        </w:rPr>
        <w:t xml:space="preserve">合同文本……………………………………</w:t>
      </w:r>
      <w:r/>
    </w:p>
    <w:p>
      <w:pPr>
        <w:numPr>
          <w:ilvl w:val="0"/>
          <w:numId w:val="4"/>
        </w:numPr>
        <w:spacing w:line="480" w:lineRule="auto"/>
        <w:rPr>
          <w:rFonts w:hint="eastAsia" w:ascii="宋体" w:hAnsi="宋体" w:cs="宋体"/>
          <w:color w:val="000000" w:themeColor="text1"/>
          <w:sz w:val="30"/>
          <w:szCs w:val="30"/>
          <w:highlight w:val="none"/>
          <w14:textFill>
            <w14:solidFill>
              <w14:schemeClr w14:val="tx1"/>
            </w14:solidFill>
          </w14:textFill>
        </w:rPr>
        <w:outlineLvl w:val="0"/>
      </w:pPr>
      <w:r>
        <w:rPr>
          <w:rFonts w:hint="eastAsia" w:ascii="宋体" w:hAnsi="宋体" w:cs="宋体"/>
          <w:color w:val="000000" w:themeColor="text1"/>
          <w:sz w:val="30"/>
          <w:szCs w:val="30"/>
          <w:highlight w:val="none"/>
          <w14:textFill>
            <w14:solidFill>
              <w14:schemeClr w14:val="tx1"/>
            </w14:solidFill>
          </w14:textFill>
        </w:rPr>
        <w:t xml:space="preserve">采购需求……………………………………</w:t>
      </w:r>
      <w:r/>
    </w:p>
    <w:p>
      <w:pPr>
        <w:numPr>
          <w:ilvl w:val="0"/>
          <w:numId w:val="4"/>
        </w:numPr>
        <w:spacing w:line="480" w:lineRule="auto"/>
        <w:rPr>
          <w:rFonts w:hint="eastAsia" w:ascii="宋体" w:hAnsi="宋体" w:cs="宋体"/>
          <w:color w:val="000000" w:themeColor="text1"/>
          <w:sz w:val="30"/>
          <w:szCs w:val="30"/>
          <w:highlight w:val="none"/>
          <w14:textFill>
            <w14:solidFill>
              <w14:schemeClr w14:val="tx1"/>
            </w14:solidFill>
          </w14:textFill>
        </w:rPr>
        <w:outlineLvl w:val="0"/>
      </w:pPr>
      <w:r>
        <w:rPr>
          <w:rFonts w:hint="eastAsia" w:ascii="宋体" w:hAnsi="宋体" w:cs="宋体"/>
          <w:bCs/>
          <w:color w:val="000000" w:themeColor="text1"/>
          <w:sz w:val="30"/>
          <w:szCs w:val="30"/>
          <w:highlight w:val="none"/>
          <w14:textFill>
            <w14:solidFill>
              <w14:schemeClr w14:val="tx1"/>
            </w14:solidFill>
          </w14:textFill>
        </w:rPr>
        <w:t xml:space="preserve">评标方法与评标标准</w:t>
      </w:r>
      <w:r>
        <w:rPr>
          <w:rFonts w:hint="eastAsia" w:ascii="宋体" w:hAnsi="宋体" w:cs="宋体"/>
          <w:color w:val="000000" w:themeColor="text1"/>
          <w:sz w:val="30"/>
          <w:szCs w:val="30"/>
          <w:highlight w:val="none"/>
          <w14:textFill>
            <w14:solidFill>
              <w14:schemeClr w14:val="tx1"/>
            </w14:solidFill>
          </w14:textFill>
        </w:rPr>
        <w:t xml:space="preserve">………………………</w:t>
      </w:r>
      <w:r/>
    </w:p>
    <w:p>
      <w:pPr>
        <w:numPr>
          <w:ilvl w:val="0"/>
          <w:numId w:val="4"/>
        </w:numPr>
        <w:spacing w:line="480" w:lineRule="auto"/>
        <w:rPr>
          <w:rFonts w:hint="eastAsia" w:ascii="宋体" w:hAnsi="宋体" w:cs="宋体"/>
          <w:color w:val="000000" w:themeColor="text1"/>
          <w:sz w:val="30"/>
          <w:szCs w:val="30"/>
          <w:highlight w:val="none"/>
          <w14:textFill>
            <w14:solidFill>
              <w14:schemeClr w14:val="tx1"/>
            </w14:solidFill>
          </w14:textFill>
        </w:rPr>
        <w:outlineLvl w:val="0"/>
      </w:pPr>
      <w:r>
        <w:rPr>
          <w:rFonts w:hint="eastAsia" w:ascii="宋体" w:hAnsi="宋体" w:cs="宋体"/>
          <w:color w:val="000000" w:themeColor="text1"/>
          <w:sz w:val="30"/>
          <w:szCs w:val="30"/>
          <w:highlight w:val="none"/>
          <w14:textFill>
            <w14:solidFill>
              <w14:schemeClr w14:val="tx1"/>
            </w14:solidFill>
          </w14:textFill>
        </w:rPr>
        <w:t xml:space="preserve">投标文件格式………………………………</w:t>
      </w:r>
      <w:r/>
    </w:p>
    <w:p>
      <w:pP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pStyle w:val="78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bookmarkEnd w:id="0"/>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pStyle w:val="739"/>
        <w:jc w:val="center"/>
        <w:spacing w:beforeAutospacing="0" w:afterAutospacing="0" w:line="360" w:lineRule="auto"/>
        <w:rPr>
          <w:rFonts w:hint="eastAsia" w:ascii="宋体" w:hAnsi="宋体" w:cs="宋体"/>
          <w:color w:val="000000" w:themeColor="text1"/>
          <w:highlight w:val="none"/>
          <w14:textFill>
            <w14:solidFill>
              <w14:schemeClr w14:val="tx1"/>
            </w14:solidFill>
          </w14:textFill>
        </w:rPr>
        <w:outlineLvl w:val="0"/>
      </w:pPr>
      <w:r>
        <w:rPr>
          <w:rFonts w:hint="eastAsia" w:ascii="宋体" w:hAnsi="宋体" w:cs="宋体"/>
          <w:b/>
          <w:bCs/>
          <w:color w:val="000000" w:themeColor="text1"/>
          <w:sz w:val="44"/>
          <w:szCs w:val="44"/>
          <w:highlight w:val="none"/>
          <w14:textFill>
            <w14:solidFill>
              <w14:schemeClr w14:val="tx1"/>
            </w14:solidFill>
          </w14:textFill>
        </w:rPr>
        <w:t xml:space="preserve">第一章  投标邀请</w:t>
      </w:r>
      <w:r/>
    </w:p>
    <w:p>
      <w:pPr>
        <w:pStyle w:val="739"/>
        <w:ind w:firstLine="480"/>
        <w:jc w:val="both"/>
        <w:spacing w:beforeAutospacing="0" w:afterAutospacing="0"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受[</w:t>
      </w:r>
      <w:r>
        <w:rPr>
          <w:rFonts w:hint="eastAsia" w:ascii="宋体" w:hAnsi="宋体" w:cs="宋体"/>
          <w:color w:val="000000" w:themeColor="text1"/>
          <w:szCs w:val="24"/>
          <w:highlight w:val="none"/>
          <w:lang w:eastAsia="zh-CN"/>
          <w14:textFill>
            <w14:solidFill>
              <w14:schemeClr w14:val="tx1"/>
            </w14:solidFill>
          </w14:textFill>
        </w:rPr>
        <w:t xml:space="preserve">东海县机关事务管理中心</w:t>
      </w:r>
      <w:r>
        <w:rPr>
          <w:rFonts w:hint="eastAsia" w:ascii="宋体" w:hAnsi="宋体" w:cs="宋体"/>
          <w:color w:val="000000" w:themeColor="text1"/>
          <w:szCs w:val="24"/>
          <w:highlight w:val="none"/>
          <w14:textFill>
            <w14:solidFill>
              <w14:schemeClr w14:val="tx1"/>
            </w14:solidFill>
          </w14:textFill>
        </w:rPr>
        <w:t xml:space="preserve">]的委托，</w:t>
      </w:r>
      <w:r>
        <w:rPr>
          <w:rFonts w:hint="eastAsia" w:ascii="宋体" w:hAnsi="宋体" w:cs="宋体"/>
          <w:color w:val="000000" w:themeColor="text1"/>
          <w:szCs w:val="24"/>
          <w:highlight w:val="none"/>
          <w:lang w:eastAsia="zh-CN"/>
          <w14:textFill>
            <w14:solidFill>
              <w14:schemeClr w14:val="tx1"/>
            </w14:solidFill>
          </w14:textFill>
        </w:rPr>
        <w:t xml:space="preserve">江苏铭沃工程咨询有限公司</w:t>
      </w:r>
      <w:r>
        <w:rPr>
          <w:rFonts w:hint="eastAsia" w:ascii="宋体" w:hAnsi="宋体" w:cs="宋体"/>
          <w:color w:val="000000" w:themeColor="text1"/>
          <w:szCs w:val="24"/>
          <w:highlight w:val="none"/>
          <w14:textFill>
            <w14:solidFill>
              <w14:schemeClr w14:val="tx1"/>
            </w14:solidFill>
          </w14:textFill>
        </w:rPr>
        <w:t xml:space="preserve">就[</w:t>
      </w:r>
      <w:r>
        <w:rPr>
          <w:rFonts w:hint="eastAsia" w:ascii="宋体" w:hAnsi="宋体" w:cs="宋体"/>
          <w:color w:val="000000" w:themeColor="text1"/>
          <w:szCs w:val="24"/>
          <w:highlight w:val="none"/>
          <w:lang w:eastAsia="zh-CN"/>
          <w14:textFill>
            <w14:solidFill>
              <w14:schemeClr w14:val="tx1"/>
            </w14:solidFill>
          </w14:textFill>
        </w:rPr>
        <w:t xml:space="preserve">东海县整县公共机构建筑能源审计和能耗基准值技术服务项目</w:t>
      </w:r>
      <w:r>
        <w:rPr>
          <w:rFonts w:hint="eastAsia" w:ascii="宋体" w:hAnsi="宋体" w:cs="宋体"/>
          <w:color w:val="000000" w:themeColor="text1"/>
          <w:szCs w:val="24"/>
          <w:highlight w:val="none"/>
          <w14:textFill>
            <w14:solidFill>
              <w14:schemeClr w14:val="tx1"/>
            </w14:solidFill>
          </w14:textFill>
        </w:rPr>
        <w:t xml:space="preserve">](</w:t>
      </w:r>
      <w:r>
        <w:rPr>
          <w:rFonts w:hint="eastAsia" w:ascii="宋体" w:hAnsi="宋体" w:cs="宋体"/>
          <w:color w:val="000000" w:themeColor="text1"/>
          <w:szCs w:val="24"/>
          <w:highlight w:val="none"/>
          <w:lang w:eastAsia="zh-CN"/>
          <w14:textFill>
            <w14:solidFill>
              <w14:schemeClr w14:val="tx1"/>
            </w14:solidFill>
          </w14:textFill>
        </w:rPr>
        <w:t xml:space="preserve">JSZC-320722-JSMW-G2026-0006</w:t>
      </w:r>
      <w:r>
        <w:rPr>
          <w:rFonts w:hint="eastAsia" w:ascii="宋体" w:hAnsi="宋体" w:cs="宋体"/>
          <w:color w:val="000000" w:themeColor="text1"/>
          <w:szCs w:val="24"/>
          <w:highlight w:val="none"/>
          <w14:textFill>
            <w14:solidFill>
              <w14:schemeClr w14:val="tx1"/>
            </w14:solidFill>
          </w14:textFill>
        </w:rPr>
        <w:t xml:space="preserve">)进行公开招标采购，欢迎符合条件的投标人投标。</w:t>
      </w:r>
      <w:r/>
    </w:p>
    <w:p>
      <w:pPr>
        <w:pStyle w:val="739"/>
        <w:ind w:firstLine="480"/>
        <w:jc w:val="both"/>
        <w:spacing w:beforeAutospacing="0" w:afterAutospacing="0" w:line="360" w:lineRule="auto"/>
        <w:rPr>
          <w:rFonts w:hint="eastAsia" w:ascii="宋体" w:hAnsi="宋体" w:cs="宋体"/>
          <w:color w:val="000000" w:themeColor="text1"/>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Cs w:val="24"/>
          <w:highlight w:val="none"/>
          <w14:textFill>
            <w14:solidFill>
              <w14:schemeClr w14:val="tx1"/>
            </w14:solidFill>
          </w14:textFill>
        </w:rPr>
        <w:t xml:space="preserve">项目概况</w:t>
      </w:r>
      <w:r/>
    </w:p>
    <w:p>
      <w:pPr>
        <w:pStyle w:val="739"/>
        <w:ind w:firstLine="480"/>
        <w:jc w:val="both"/>
        <w:spacing w:beforeAutospacing="0" w:afterAutospacing="0" w:line="360" w:lineRule="auto"/>
        <w:rPr>
          <w:rFonts w:hint="eastAsia" w:ascii="宋体" w:hAnsi="宋体" w:cs="宋体"/>
          <w:color w:val="000000" w:themeColor="text1"/>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Cs w:val="24"/>
          <w:highlight w:val="none"/>
          <w:u w:val="single"/>
          <w:lang w:eastAsia="zh-CN"/>
          <w14:textFill>
            <w14:solidFill>
              <w14:schemeClr w14:val="tx1"/>
            </w14:solidFill>
          </w14:textFill>
        </w:rPr>
        <w:t xml:space="preserve">东海县整县公共机构建筑能源审计和能耗基准值技术服务项目</w:t>
      </w:r>
      <w:r>
        <w:rPr>
          <w:rFonts w:hint="eastAsia" w:ascii="宋体" w:hAnsi="宋体" w:cs="宋体"/>
          <w:color w:val="000000" w:themeColor="text1"/>
          <w:szCs w:val="24"/>
          <w:highlight w:val="none"/>
          <w14:textFill>
            <w14:solidFill>
              <w14:schemeClr w14:val="tx1"/>
            </w14:solidFill>
          </w14:textFill>
        </w:rPr>
        <w:t xml:space="preserve">招标项目的潜在投标人可在</w:t>
      </w:r>
      <w:r>
        <w:rPr>
          <w:rFonts w:hint="eastAsia" w:ascii="宋体" w:hAnsi="宋体" w:cs="宋体"/>
          <w:color w:val="000000" w:themeColor="text1"/>
          <w:szCs w:val="24"/>
          <w:highlight w:val="none"/>
          <w:u w:val="single"/>
          <w14:textFill>
            <w14:solidFill>
              <w14:schemeClr w14:val="tx1"/>
            </w14:solidFill>
          </w14:textFill>
        </w:rPr>
        <w:t xml:space="preserve">“江苏政府采购网”自行免费下载</w:t>
      </w:r>
      <w:r>
        <w:rPr>
          <w:rFonts w:hint="eastAsia" w:ascii="宋体" w:hAnsi="宋体" w:cs="宋体"/>
          <w:color w:val="000000" w:themeColor="text1"/>
          <w:szCs w:val="24"/>
          <w:highlight w:val="none"/>
          <w14:textFill>
            <w14:solidFill>
              <w14:schemeClr w14:val="tx1"/>
            </w14:solidFill>
          </w14:textFill>
        </w:rPr>
        <w:t xml:space="preserve">招标文件，并于</w:t>
      </w:r>
      <w:r>
        <w:rPr>
          <w:rFonts w:hint="eastAsia" w:ascii="宋体" w:hAnsi="宋体" w:cs="宋体"/>
          <w:color w:val="000000" w:themeColor="text1"/>
          <w:szCs w:val="24"/>
          <w:highlight w:val="none"/>
          <w:u w:val="single"/>
          <w14:textFill>
            <w14:solidFill>
              <w14:schemeClr w14:val="tx1"/>
            </w14:solidFill>
          </w14:textFill>
        </w:rPr>
        <w:t xml:space="preserve">2026年</w:t>
      </w:r>
      <w:r>
        <w:rPr>
          <w:rFonts w:hint="eastAsia" w:ascii="宋体" w:hAnsi="宋体" w:cs="宋体"/>
          <w:color w:val="000000" w:themeColor="text1"/>
          <w:szCs w:val="24"/>
          <w:highlight w:val="none"/>
          <w:u w:val="single"/>
          <w:lang w:val="en-US" w:eastAsia="zh-CN"/>
          <w14:textFill>
            <w14:solidFill>
              <w14:schemeClr w14:val="tx1"/>
            </w14:solidFill>
          </w14:textFill>
        </w:rPr>
        <w:t xml:space="preserve">10</w:t>
      </w:r>
      <w:r>
        <w:rPr>
          <w:rFonts w:hint="eastAsia" w:ascii="宋体" w:hAnsi="宋体" w:cs="宋体"/>
          <w:color w:val="000000" w:themeColor="text1"/>
          <w:szCs w:val="24"/>
          <w:highlight w:val="none"/>
          <w:u w:val="single"/>
          <w14:textFill>
            <w14:solidFill>
              <w14:schemeClr w14:val="tx1"/>
            </w14:solidFill>
          </w14:textFill>
        </w:rPr>
        <w:t xml:space="preserve">月</w:t>
      </w:r>
      <w:r>
        <w:rPr>
          <w:rFonts w:hint="eastAsia" w:ascii="宋体" w:hAnsi="宋体" w:cs="宋体"/>
          <w:color w:val="000000" w:themeColor="text1"/>
          <w:szCs w:val="24"/>
          <w:highlight w:val="white"/>
          <w:u w:val="single"/>
          <w:lang w:val="en-US" w:eastAsia="zh-CN"/>
          <w14:textFill>
            <w14:solidFill>
              <w14:schemeClr w14:val="tx1"/>
            </w14:solidFill>
          </w14:textFill>
        </w:rPr>
        <w:t xml:space="preserve">16</w:t>
      </w:r>
      <w:r>
        <w:rPr>
          <w:rFonts w:hint="eastAsia" w:ascii="宋体" w:hAnsi="宋体" w:cs="宋体"/>
          <w:color w:val="000000" w:themeColor="text1"/>
          <w:szCs w:val="24"/>
          <w:highlight w:val="none"/>
          <w:u w:val="single"/>
          <w14:textFill>
            <w14:solidFill>
              <w14:schemeClr w14:val="tx1"/>
            </w14:solidFill>
          </w14:textFill>
        </w:rPr>
        <w:t xml:space="preserve">日09点00分</w:t>
      </w:r>
      <w:r>
        <w:rPr>
          <w:rFonts w:hint="eastAsia" w:ascii="宋体" w:hAnsi="宋体" w:cs="宋体"/>
          <w:color w:val="000000" w:themeColor="text1"/>
          <w:szCs w:val="24"/>
          <w:highlight w:val="none"/>
          <w14:textFill>
            <w14:solidFill>
              <w14:schemeClr w14:val="tx1"/>
            </w14:solidFill>
          </w14:textFill>
        </w:rPr>
        <w:t xml:space="preserve">（北京时间）前递交投标文件。</w:t>
      </w:r>
      <w:r/>
    </w:p>
    <w:p>
      <w:pPr>
        <w:pStyle w:val="739"/>
        <w:ind w:firstLine="321"/>
        <w:jc w:val="both"/>
        <w:spacing w:beforeAutospacing="0" w:afterAutospacing="0" w:line="360" w:lineRule="auto"/>
        <w:rPr>
          <w:rFonts w:hint="eastAsia" w:ascii="宋体" w:hAnsi="宋体" w:cs="宋体"/>
          <w:b/>
          <w:color w:val="000000" w:themeColor="text1"/>
          <w:sz w:val="32"/>
          <w:szCs w:val="32"/>
          <w:highlight w:val="none"/>
          <w14:textFill>
            <w14:solidFill>
              <w14:schemeClr w14:val="tx1"/>
            </w14:solidFill>
          </w14:textFill>
        </w:rPr>
        <w:outlineLvl w:val="1"/>
      </w:pPr>
      <w:r>
        <w:rPr>
          <w:rFonts w:hint="eastAsia" w:ascii="宋体" w:hAnsi="宋体" w:cs="宋体"/>
          <w:b/>
          <w:color w:val="000000" w:themeColor="text1"/>
          <w:sz w:val="32"/>
          <w:szCs w:val="32"/>
          <w:highlight w:val="none"/>
          <w14:textFill>
            <w14:solidFill>
              <w14:schemeClr w14:val="tx1"/>
            </w14:solidFill>
          </w14:textFill>
        </w:rPr>
        <w:t xml:space="preserve">一、项目基本情况</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s="宋体"/>
          <w:color w:val="000000" w:themeColor="text1"/>
          <w:sz w:val="24"/>
          <w:highlight w:val="none"/>
          <w:lang w:eastAsia="zh-CN"/>
          <w14:textFill>
            <w14:solidFill>
              <w14:schemeClr w14:val="tx1"/>
            </w14:solidFill>
          </w14:textFill>
        </w:rPr>
        <w:t xml:space="preserve">JSZC-320722-JSMW-G2026-0006</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东海县整县公共机构建筑能源审计和能耗基准值技术服务项目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3、采购方式：公开招标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4、预算金额：</w:t>
      </w:r>
      <w:r>
        <w:rPr>
          <w:rFonts w:hint="eastAsia" w:ascii="宋体" w:hAnsi="宋体" w:cs="宋体"/>
          <w:color w:val="000000" w:themeColor="text1"/>
          <w:sz w:val="24"/>
          <w:highlight w:val="none"/>
          <w:lang w:val="en-US" w:eastAsia="zh-CN"/>
          <w14:textFill>
            <w14:solidFill>
              <w14:schemeClr w14:val="tx1"/>
            </w14:solidFill>
          </w14:textFill>
        </w:rPr>
        <w:t xml:space="preserve">143</w:t>
      </w:r>
      <w:r>
        <w:rPr>
          <w:rFonts w:hint="eastAsia" w:ascii="宋体" w:hAnsi="宋体" w:cs="宋体"/>
          <w:color w:val="000000" w:themeColor="text1"/>
          <w:sz w:val="24"/>
          <w:highlight w:val="none"/>
          <w14:textFill>
            <w14:solidFill>
              <w14:schemeClr w14:val="tx1"/>
            </w14:solidFill>
          </w14:textFill>
        </w:rPr>
        <w:t xml:space="preserve">万元</w:t>
      </w:r>
      <w:r/>
    </w:p>
    <w:p>
      <w:pPr>
        <w:ind w:firstLine="482"/>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5.本项目最高限价：</w:t>
      </w:r>
      <w:r>
        <w:rPr>
          <w:rFonts w:hint="eastAsia" w:ascii="宋体" w:hAnsi="宋体" w:cs="宋体"/>
          <w:color w:val="000000" w:themeColor="text1"/>
          <w:sz w:val="24"/>
          <w:highlight w:val="none"/>
          <w:lang w:val="en-US" w:eastAsia="zh-CN"/>
          <w14:textFill>
            <w14:solidFill>
              <w14:schemeClr w14:val="tx1"/>
            </w14:solidFill>
          </w14:textFill>
        </w:rPr>
        <w:t xml:space="preserve">143</w:t>
      </w:r>
      <w:r>
        <w:rPr>
          <w:rFonts w:hint="eastAsia" w:ascii="宋体" w:hAnsi="宋体" w:cs="宋体"/>
          <w:color w:val="000000" w:themeColor="text1"/>
          <w:sz w:val="24"/>
          <w:highlight w:val="none"/>
          <w14:textFill>
            <w14:solidFill>
              <w14:schemeClr w14:val="tx1"/>
            </w14:solidFill>
          </w14:textFill>
        </w:rPr>
        <w:t xml:space="preserve">万元，投标报价高于最高限价的作废标处理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6、采购需求</w:t>
      </w:r>
      <w:r>
        <w:rPr>
          <w:rFonts w:hint="eastAsia" w:ascii="宋体" w:hAnsi="宋体" w:cs="宋体"/>
          <w:color w:val="000000" w:themeColor="text1"/>
          <w:sz w:val="24"/>
          <w:szCs w:val="24"/>
          <w:highlight w:val="none"/>
          <w14:textFill>
            <w14:solidFill>
              <w14:schemeClr w14:val="tx1"/>
            </w14:solidFill>
          </w14:textFill>
        </w:rPr>
        <w:t xml:space="preserve">（简介）：为深入落实国家、省、连云港市关于公共机构节能降碳工作部署，扎实推进我县整县公共机构能源费用</w:t>
      </w:r>
      <w:r>
        <w:rPr>
          <w:rFonts w:hint="eastAsia" w:ascii="宋体" w:hAnsi="宋体" w:cs="宋体"/>
          <w:color w:val="000000" w:themeColor="text1"/>
          <w:sz w:val="24"/>
          <w:szCs w:val="24"/>
          <w:highlight w:val="none"/>
          <w14:textFill>
            <w14:solidFill>
              <w14:schemeClr w14:val="tx1"/>
            </w14:solidFill>
          </w14:textFill>
        </w:rPr>
        <w:t xml:space="preserve">托管试点工作，规范项目实施、严控财政支出、保障项目合法合规落地，根据《公共机构节能条例》《关于鼓励和支持公共机构采用能源费用托管服务的意见》（国管节能〔2022〕287号）及《公共机构能源费用托管实施规程》（JS/T 301—2024）相关要求，充分运用市场机制推动公共机构节能，发挥党政机关在全社会节能减排中的引领示范作用，现申请东海县整县公共机构建筑能源审计和能耗基准值技术服务项目政府采购，根据基准值审计报告编写能源费用托管实施方案，为后续招标、结算、考核提供法定数据支撑。具体详见招标文件第四章采购需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7、合同履行期限：10年，具体以最后一个公共机构的能源费用托管期结束之日为准，届时合同自动终止（根据采购人实际需求调整）。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8、本项目（是/否）接受联合体：不接受联合体。</w:t>
      </w:r>
      <w:r/>
    </w:p>
    <w:p>
      <w:pPr>
        <w:pStyle w:val="739"/>
        <w:ind w:firstLine="321"/>
        <w:jc w:val="both"/>
        <w:spacing w:beforeAutospacing="0" w:afterAutospacing="0" w:line="360" w:lineRule="auto"/>
        <w:rPr>
          <w:rFonts w:hint="eastAsia" w:ascii="宋体" w:hAnsi="宋体" w:cs="宋体"/>
          <w:b/>
          <w:color w:val="000000" w:themeColor="text1"/>
          <w:sz w:val="32"/>
          <w:szCs w:val="32"/>
          <w:highlight w:val="none"/>
          <w14:textFill>
            <w14:solidFill>
              <w14:schemeClr w14:val="tx1"/>
            </w14:solidFill>
          </w14:textFill>
        </w:rPr>
        <w:outlineLvl w:val="1"/>
      </w:pPr>
      <w:r>
        <w:rPr>
          <w:rFonts w:hint="eastAsia" w:ascii="宋体" w:hAnsi="宋体" w:cs="宋体"/>
          <w:b/>
          <w:color w:val="000000" w:themeColor="text1"/>
          <w:sz w:val="32"/>
          <w:szCs w:val="32"/>
          <w:highlight w:val="none"/>
          <w14:textFill>
            <w14:solidFill>
              <w14:schemeClr w14:val="tx1"/>
            </w14:solidFill>
          </w14:textFill>
        </w:rPr>
        <w:t xml:space="preserve">二、申请人的资格要求：</w:t>
      </w:r>
      <w:r/>
    </w:p>
    <w:p>
      <w:pPr>
        <w:pStyle w:val="739"/>
        <w:ind w:firstLine="482"/>
        <w:jc w:val="both"/>
        <w:spacing w:beforeAutospacing="0" w:afterAutospacing="0" w:line="360" w:lineRule="auto"/>
        <w:rPr>
          <w:rFonts w:hint="eastAsia" w:ascii="宋体" w:hAnsi="宋体" w:cs="宋体"/>
          <w:b/>
          <w:bCs/>
          <w:color w:val="000000" w:themeColor="text1"/>
          <w:szCs w:val="24"/>
          <w:highlight w:val="none"/>
          <w14:textFill>
            <w14:solidFill>
              <w14:schemeClr w14:val="tx1"/>
            </w14:solidFill>
          </w14:textFill>
        </w:rPr>
      </w:pPr>
      <w:r/>
      <w:bookmarkStart w:id="6" w:name="_Toc38985265"/>
      <w:r/>
      <w:bookmarkStart w:id="7" w:name="_Toc35393623"/>
      <w:r/>
      <w:bookmarkStart w:id="8" w:name="_Toc28359004"/>
      <w:r/>
      <w:bookmarkStart w:id="9" w:name="_Toc28359081"/>
      <w:r/>
      <w:bookmarkStart w:id="10" w:name="_Toc35393792"/>
      <w:r>
        <w:rPr>
          <w:rFonts w:hint="eastAsia" w:ascii="宋体" w:hAnsi="宋体" w:cs="宋体"/>
          <w:b/>
          <w:bCs/>
          <w:color w:val="000000" w:themeColor="text1"/>
          <w:szCs w:val="24"/>
          <w:highlight w:val="none"/>
          <w14:textFill>
            <w14:solidFill>
              <w14:schemeClr w14:val="tx1"/>
            </w14:solidFill>
          </w14:textFill>
        </w:rPr>
        <w:t xml:space="preserve">（一）满足《中华人民共和国政府采购法》第二十二条规定：</w:t>
      </w:r>
      <w:bookmarkEnd w:id="6"/>
      <w:r/>
      <w:bookmarkEnd w:id="7"/>
      <w:r/>
      <w:bookmarkEnd w:id="8"/>
      <w:r/>
      <w:bookmarkEnd w:id="9"/>
      <w:r/>
      <w:bookmarkEnd w:id="10"/>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法人或者其他组织的营业执照等证明文件，自然人的身份证明；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上一年度的财务状况报告（成立不满一年无需提供）</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依法缴纳税收和社会保障资金的相关材料</w:t>
      </w:r>
      <w:r>
        <w:rPr>
          <w:rFonts w:hint="eastAsia" w:ascii="宋体" w:hAnsi="宋体" w:cs="宋体"/>
          <w:color w:val="000000" w:themeColor="text1"/>
          <w:sz w:val="24"/>
          <w:szCs w:val="24"/>
          <w:highlight w:val="none"/>
          <w14:textFill>
            <w14:solidFill>
              <w14:schemeClr w14:val="tx1"/>
            </w14:solidFill>
          </w14:textFill>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具备履行合同所必需的设备和专业技术能力的书面声明；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参加政府采购活动前3年内在经营活动中没有重大违法记录的书面声明；</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6.注：根据连财购〔2023〕4号文件精神，第2、3项可以提供《财务状况报告及税收、社会保障资金缴纳情况承诺函》，</w:t>
      </w:r>
      <w:r>
        <w:rPr>
          <w:rFonts w:hint="eastAsia" w:ascii="宋体" w:hAnsi="宋体" w:cs="宋体"/>
          <w:b/>
          <w:bCs/>
          <w:color w:val="000000" w:themeColor="text1"/>
          <w:sz w:val="24"/>
          <w:szCs w:val="24"/>
          <w:highlight w:val="none"/>
          <w14:textFill>
            <w14:solidFill>
              <w14:schemeClr w14:val="tx1"/>
            </w14:solidFill>
          </w14:textFill>
        </w:rPr>
        <w:t xml:space="preserve">详见招标文件第六章投标文件格式</w:t>
      </w:r>
      <w:r>
        <w:rPr>
          <w:rFonts w:hint="eastAsia" w:ascii="宋体" w:hAnsi="宋体" w:cs="宋体"/>
          <w:b/>
          <w:bCs/>
          <w:color w:val="000000" w:themeColor="text1"/>
          <w:sz w:val="24"/>
          <w:highlight w:val="none"/>
          <w14:textFill>
            <w14:solidFill>
              <w14:schemeClr w14:val="tx1"/>
            </w14:solidFill>
          </w14:textFill>
        </w:rPr>
        <w:t xml:space="preserve">。</w:t>
      </w:r>
      <w:r/>
    </w:p>
    <w:p>
      <w:pPr>
        <w:pStyle w:val="739"/>
        <w:ind w:firstLine="482"/>
        <w:jc w:val="both"/>
        <w:spacing w:beforeAutospacing="0" w:afterAutospacing="0" w:line="360" w:lineRule="auto"/>
        <w:rPr>
          <w:rFonts w:hint="eastAsia"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14:textFill>
            <w14:solidFill>
              <w14:schemeClr w14:val="tx1"/>
            </w14:solidFill>
          </w14:textFill>
        </w:rPr>
        <w:t xml:space="preserve">（二）落实政府采购政策需满足的资格要求：</w:t>
      </w:r>
      <w:r/>
    </w:p>
    <w:p>
      <w:pPr>
        <w:pStyle w:val="739"/>
        <w:ind w:firstLine="480"/>
        <w:jc w:val="both"/>
        <w:spacing w:beforeAutospacing="0" w:afterAutospacing="0"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根据财政部、工业和信息化部关于印发《政府采购促进中</w:t>
      </w:r>
      <w:r>
        <w:rPr>
          <w:rFonts w:hint="eastAsia" w:ascii="宋体" w:hAnsi="宋体" w:cs="宋体"/>
          <w:color w:val="000000" w:themeColor="text1"/>
          <w:szCs w:val="24"/>
          <w:highlight w:val="none"/>
          <w:lang w:val="en-US" w:eastAsia="zh-CN"/>
          <w14:textFill>
            <w14:solidFill>
              <w14:schemeClr w14:val="tx1"/>
            </w14:solidFill>
          </w14:textFill>
        </w:rPr>
        <w:t xml:space="preserve">小</w:t>
      </w:r>
      <w:r>
        <w:rPr>
          <w:rFonts w:hint="eastAsia" w:ascii="宋体" w:hAnsi="宋体" w:cs="宋体"/>
          <w:color w:val="000000" w:themeColor="text1"/>
          <w:szCs w:val="24"/>
          <w:highlight w:val="none"/>
          <w14:textFill>
            <w14:solidFill>
              <w14:schemeClr w14:val="tx1"/>
            </w14:solidFill>
          </w14:textFill>
        </w:rPr>
        <w:t xml:space="preserve">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r/>
    </w:p>
    <w:p>
      <w:pPr>
        <w:pStyle w:val="739"/>
        <w:ind w:firstLine="482"/>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Cs w:val="24"/>
          <w:highlight w:val="none"/>
          <w14:textFill>
            <w14:solidFill>
              <w14:schemeClr w14:val="tx1"/>
            </w14:solidFill>
          </w14:textFill>
        </w:rPr>
        <w:t xml:space="preserve">（三）本项目的特定资格要求：</w:t>
      </w:r>
      <w:r/>
    </w:p>
    <w:p>
      <w:pPr>
        <w:pStyle w:val="739"/>
        <w:ind w:firstLine="530"/>
        <w:spacing w:beforeAutospacing="0" w:afterAutospacing="0" w:line="360" w:lineRule="auto"/>
        <w:tabs>
          <w:tab w:val="left" w:pos="360" w:leader="none"/>
          <w:tab w:val="left" w:pos="96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（1）供应商单位负责人为同一人或者存在直接控股、管理关系的不同供应商，不得同时参加同一合同项下的政府采购活动。</w:t>
      </w:r>
      <w:r/>
    </w:p>
    <w:p>
      <w:pPr>
        <w:pStyle w:val="739"/>
        <w:ind w:firstLine="530"/>
        <w:spacing w:beforeAutospacing="0" w:afterAutospacing="0" w:line="360" w:lineRule="auto"/>
        <w:tabs>
          <w:tab w:val="left" w:pos="360" w:leader="none"/>
          <w:tab w:val="left" w:pos="96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39"/>
        <w:ind w:firstLine="480"/>
        <w:jc w:val="both"/>
        <w:spacing w:beforeAutospacing="0" w:afterAutospacing="0" w:line="360" w:lineRule="auto"/>
        <w:rPr>
          <w:rFonts w:hint="eastAsia" w:ascii="宋体" w:hAnsi="宋体" w:cs="宋体"/>
          <w:b/>
          <w:bCs/>
          <w:color w:val="000000" w:themeColor="text1"/>
          <w:szCs w:val="28"/>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t xml:space="preserve">（</w:t>
      </w:r>
      <w:r>
        <w:rPr>
          <w:rFonts w:hint="eastAsia" w:ascii="宋体" w:hAnsi="宋体" w:cs="宋体"/>
          <w:color w:val="000000" w:themeColor="text1"/>
          <w:szCs w:val="28"/>
          <w:highlight w:val="none"/>
          <w:lang w:val="en-US" w:eastAsia="zh-CN"/>
          <w14:textFill>
            <w14:solidFill>
              <w14:schemeClr w14:val="tx1"/>
            </w14:solidFill>
          </w14:textFill>
        </w:rPr>
        <w:t xml:space="preserve">3</w:t>
      </w:r>
      <w:r>
        <w:rPr>
          <w:rFonts w:hint="eastAsia" w:ascii="宋体" w:hAnsi="宋体" w:cs="宋体"/>
          <w:color w:val="000000" w:themeColor="text1"/>
          <w:szCs w:val="28"/>
          <w:highlight w:val="none"/>
          <w14:textFill>
            <w14:solidFill>
              <w14:schemeClr w14:val="tx1"/>
            </w14:solidFill>
          </w14:textFill>
        </w:rPr>
        <w:t xml:space="preserve">）法律、法规规定的其他条件。</w:t>
      </w:r>
      <w:r/>
    </w:p>
    <w:p>
      <w:pPr>
        <w:pStyle w:val="739"/>
        <w:jc w:val="both"/>
        <w:spacing w:beforeAutospacing="0" w:afterAutospacing="0" w:line="360" w:lineRule="auto"/>
        <w:rPr>
          <w:rFonts w:hint="eastAsia" w:ascii="宋体" w:hAnsi="宋体" w:cs="宋体"/>
          <w:b/>
          <w:color w:val="000000" w:themeColor="text1"/>
          <w:sz w:val="32"/>
          <w:szCs w:val="32"/>
          <w:highlight w:val="none"/>
          <w14:textFill>
            <w14:solidFill>
              <w14:schemeClr w14:val="tx1"/>
            </w14:solidFill>
          </w14:textFill>
        </w:rPr>
        <w:outlineLvl w:val="1"/>
      </w:pPr>
      <w:r>
        <w:rPr>
          <w:rFonts w:hint="eastAsia" w:ascii="宋体" w:hAnsi="宋体" w:cs="宋体"/>
          <w:b/>
          <w:color w:val="000000" w:themeColor="text1"/>
          <w:sz w:val="32"/>
          <w:szCs w:val="32"/>
          <w:highlight w:val="none"/>
          <w14:textFill>
            <w14:solidFill>
              <w14:schemeClr w14:val="tx1"/>
            </w14:solidFill>
          </w14:textFill>
        </w:rPr>
        <w:t xml:space="preserve">三、获取采购文件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bookmarkStart w:id="11" w:name="_Toc35393801"/>
      <w:r/>
      <w:bookmarkStart w:id="12" w:name="_Toc28359015"/>
      <w:r/>
      <w:bookmarkStart w:id="13" w:name="_Toc35393632"/>
      <w:r/>
      <w:bookmarkStart w:id="14" w:name="_Toc28359092"/>
      <w:r>
        <w:rPr>
          <w:rFonts w:hint="eastAsia" w:ascii="宋体" w:hAnsi="宋体" w:cs="宋体"/>
          <w:color w:val="000000" w:themeColor="text1"/>
          <w:sz w:val="24"/>
          <w:highlight w:val="none"/>
          <w14:textFill>
            <w14:solidFill>
              <w14:schemeClr w14:val="tx1"/>
            </w14:solidFill>
          </w14:textFill>
        </w:rPr>
        <w:t xml:space="preserve">1、时间：</w:t>
      </w:r>
      <w:r>
        <w:rPr>
          <w:rFonts w:ascii="宋体" w:hAnsi="宋体" w:eastAsia="宋体" w:cs="宋体"/>
          <w:color w:val="000000" w:themeColor="text1"/>
          <w:sz w:val="24"/>
          <w14:textFill>
            <w14:solidFill>
              <w14:schemeClr w14:val="tx1"/>
            </w14:solidFill>
          </w14:textFill>
        </w:rPr>
        <w:t xml:space="preserve">自招标文件公告发布之日起5个工作日</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2、地点：</w:t>
      </w:r>
      <w:r>
        <w:rPr>
          <w:rFonts w:hint="eastAsia" w:ascii="宋体" w:hAnsi="宋体" w:cs="宋体"/>
          <w:color w:val="000000" w:themeColor="text1"/>
          <w:sz w:val="24"/>
          <w:szCs w:val="24"/>
          <w:highlight w:val="none"/>
          <w14:textFill>
            <w14:solidFill>
              <w14:schemeClr w14:val="tx1"/>
            </w14:solidFill>
          </w14:textFill>
        </w:rPr>
        <w:t xml:space="preserve">“江苏政府采购网”自行免费下载招标文件。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方式：登录“苏采云”政府采购交易系统，自行下载。</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售价：0.00元</w:t>
      </w:r>
      <w:bookmarkEnd w:id="11"/>
      <w:r/>
      <w:bookmarkEnd w:id="12"/>
      <w:r/>
      <w:bookmarkEnd w:id="13"/>
      <w:r/>
      <w:bookmarkEnd w:id="14"/>
      <w:r/>
      <w:r/>
    </w:p>
    <w:p>
      <w:pPr>
        <w:jc w:val="left"/>
        <w:spacing w:line="360" w:lineRule="auto"/>
        <w:rPr>
          <w:rFonts w:hint="eastAsia" w:ascii="宋体" w:hAnsi="宋体" w:cs="宋体"/>
          <w:b/>
          <w:color w:val="000000" w:themeColor="text1"/>
          <w:sz w:val="32"/>
          <w:szCs w:val="32"/>
          <w:highlight w:val="none"/>
          <w14:textFill>
            <w14:solidFill>
              <w14:schemeClr w14:val="tx1"/>
            </w14:solidFill>
          </w14:textFill>
        </w:rPr>
      </w:pPr>
      <w:r/>
      <w:bookmarkStart w:id="15" w:name="_Toc20177"/>
      <w:r/>
      <w:bookmarkStart w:id="16" w:name="_Toc35393803"/>
      <w:r/>
      <w:bookmarkStart w:id="17" w:name="_Toc35393634"/>
      <w:r/>
      <w:bookmarkStart w:id="18" w:name="_Toc28359017"/>
      <w:r/>
      <w:bookmarkStart w:id="19" w:name="_Toc28359094"/>
      <w:r>
        <w:rPr>
          <w:rFonts w:hint="eastAsia" w:ascii="宋体" w:hAnsi="宋体" w:cs="宋体"/>
          <w:b/>
          <w:color w:val="000000" w:themeColor="text1"/>
          <w:sz w:val="32"/>
          <w:szCs w:val="32"/>
          <w:highlight w:val="none"/>
          <w14:textFill>
            <w14:solidFill>
              <w14:schemeClr w14:val="tx1"/>
            </w14:solidFill>
          </w14:textFill>
        </w:rPr>
        <w:t xml:space="preserve">四、提交投标文件截止时间、开标时间和地点</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时间：2026年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16</w:t>
      </w:r>
      <w:r>
        <w:rPr>
          <w:rFonts w:hint="eastAsia" w:ascii="宋体" w:hAnsi="宋体" w:cs="宋体"/>
          <w:color w:val="000000" w:themeColor="text1"/>
          <w:sz w:val="24"/>
          <w:szCs w:val="24"/>
          <w:highlight w:val="none"/>
          <w14:textFill>
            <w14:solidFill>
              <w14:schemeClr w14:val="tx1"/>
            </w14:solidFill>
          </w14:textFill>
        </w:rPr>
        <w:t xml:space="preserve">日09时00分（北京时间）</w:t>
      </w:r>
      <w:bookmarkEnd w:id="15"/>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地点：“苏采云”政府采购交易系统网上开标大厅</w:t>
      </w:r>
      <w:r/>
    </w:p>
    <w:p>
      <w:pPr>
        <w:pStyle w:val="789"/>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五、</w:t>
      </w:r>
      <w:bookmarkEnd w:id="16"/>
      <w:r/>
      <w:bookmarkEnd w:id="17"/>
      <w:r/>
      <w:bookmarkEnd w:id="18"/>
      <w:r/>
      <w:bookmarkEnd w:id="19"/>
      <w:r>
        <w:rPr>
          <w:rFonts w:hint="eastAsia" w:ascii="宋体" w:hAnsi="宋体" w:cs="宋体"/>
          <w:b/>
          <w:color w:val="000000" w:themeColor="text1"/>
          <w:sz w:val="32"/>
          <w:szCs w:val="32"/>
          <w:highlight w:val="none"/>
          <w14:textFill>
            <w14:solidFill>
              <w14:schemeClr w14:val="tx1"/>
            </w14:solidFill>
          </w14:textFill>
        </w:rPr>
        <w:t xml:space="preserve">公告期限</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bookmarkStart w:id="20" w:name="_Toc38985268"/>
      <w:r/>
      <w:bookmarkStart w:id="21" w:name="_Toc35393626"/>
      <w:r/>
      <w:bookmarkStart w:id="22" w:name="_Toc35393795"/>
      <w:r>
        <w:rPr>
          <w:rFonts w:hint="eastAsia" w:ascii="宋体" w:hAnsi="宋体" w:cs="宋体"/>
          <w:color w:val="000000" w:themeColor="text1"/>
          <w:sz w:val="24"/>
          <w:szCs w:val="24"/>
          <w:highlight w:val="none"/>
          <w14:textFill>
            <w14:solidFill>
              <w14:schemeClr w14:val="tx1"/>
            </w14:solidFill>
          </w14:textFill>
        </w:rPr>
        <w:t xml:space="preserve">自本公告发布之日起5个工作日</w:t>
      </w:r>
      <w:bookmarkEnd w:id="20"/>
      <w:r/>
      <w:bookmarkEnd w:id="21"/>
      <w:r/>
      <w:bookmarkEnd w:id="22"/>
      <w:r/>
      <w:bookmarkStart w:id="23" w:name="_Toc35393635"/>
      <w:r/>
      <w:bookmarkStart w:id="24" w:name="_Toc35393804"/>
      <w:r/>
      <w:r/>
    </w:p>
    <w:p>
      <w:pP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bidi="ar"/>
          <w14:textFill>
            <w14:solidFill>
              <w14:schemeClr w14:val="tx1"/>
            </w14:solidFill>
          </w14:textFill>
        </w:rPr>
        <w:t xml:space="preserve">六、其他补充事宜</w:t>
      </w:r>
      <w:bookmarkEnd w:id="23"/>
      <w:r/>
      <w:bookmarkEnd w:id="24"/>
      <w:r/>
      <w:r/>
    </w:p>
    <w:p>
      <w:pPr>
        <w:ind w:firstLine="480"/>
        <w:jc w:val="left"/>
        <w:spacing w:line="36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本次招标不收取投标保证金</w:t>
      </w:r>
      <w:r/>
    </w:p>
    <w:p>
      <w:pPr>
        <w:pStyle w:val="739"/>
        <w:ind w:firstLine="498"/>
        <w:jc w:val="both"/>
        <w:spacing w:beforeAutospacing="0" w:afterAutospacing="0" w:line="360" w:lineRule="auto"/>
        <w:rPr>
          <w:rFonts w:hint="eastAsia" w:ascii="宋体" w:hAnsi="宋体" w:cs="宋体"/>
          <w:color w:val="000000" w:themeColor="text1"/>
          <w:szCs w:val="28"/>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t xml:space="preserve">2.本招标文件中斜体且有下划线部分为实质性要求和条件，如不满足将按无效投标文件处理。</w:t>
      </w:r>
      <w:r/>
    </w:p>
    <w:p>
      <w:pPr>
        <w:pStyle w:val="739"/>
        <w:ind w:firstLine="498"/>
        <w:jc w:val="both"/>
        <w:spacing w:beforeAutospacing="0" w:afterAutospacing="0" w:line="360" w:lineRule="auto"/>
        <w:rPr>
          <w:rFonts w:hint="eastAsia" w:ascii="宋体" w:hAnsi="宋体" w:cs="宋体"/>
          <w:color w:val="000000" w:themeColor="text1"/>
          <w:szCs w:val="28"/>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如标书制作工具中格式和内容与“江苏政府采购网”发布的招标文件不一致，请以“江苏政府采购网”发布的招标文件为准。</w:t>
      </w:r>
      <w:r/>
    </w:p>
    <w:p>
      <w:pPr>
        <w:pStyle w:val="739"/>
        <w:ind w:firstLine="480"/>
        <w:jc w:val="both"/>
        <w:spacing w:beforeAutospacing="0" w:afterAutospacing="0" w:line="360" w:lineRule="auto"/>
        <w:rPr>
          <w:rFonts w:hint="eastAsia" w:ascii="宋体" w:hAnsi="宋体" w:cs="宋体"/>
          <w:color w:val="000000" w:themeColor="text1"/>
          <w:szCs w:val="28"/>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t xml:space="preserve">4.无论出于何种原因，采购人在采购活动开始前可对招标文件进行修改、补充或变更，其内容作为招标文件的重要组成部分，请各供应商关注发布平台。若因投标人自身原因未及时关注本项目有关修改、补充或变更信息，导致投标文件编制或提交失误，由此造成的一切损失由投标人自行承担。 </w:t>
      </w:r>
      <w:r/>
    </w:p>
    <w:p>
      <w:pPr>
        <w:pStyle w:val="739"/>
        <w:ind w:firstLine="498"/>
        <w:jc w:val="both"/>
        <w:spacing w:beforeAutospacing="0" w:afterAutospacing="0" w:line="360" w:lineRule="auto"/>
        <w:rPr>
          <w:rFonts w:hint="eastAsia" w:ascii="宋体" w:hAnsi="宋体" w:cs="宋体"/>
          <w:color w:val="000000" w:themeColor="text1"/>
          <w:szCs w:val="28"/>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t xml:space="preserve">5.特别提醒：</w:t>
      </w:r>
      <w:r/>
    </w:p>
    <w:p>
      <w:pPr>
        <w:pStyle w:val="789"/>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一、潜在投标人访问电子招标投标交易平台的网络地址和方法：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苏采云”系统采购人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（2）潜在投标人访问“苏采云”系统的网络地址和方法：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“苏采云”系统的网址：http://jszfcg.jsczt.cn/。</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（3）“CA数字证书”的获取：</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（5）采购代理机构将数据电文形式的采购文件加载至“苏采云”系统，供潜在投标人下载或者查阅。</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请潜在投标人提前安装相应的控件(详见《江苏省政府采购管理交易系统(苏采云)供应商操作手册》)并使用谷歌浏览器登录“苏采云”系统参与不见面开评标。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二、</w:t>
      </w:r>
      <w:r>
        <w:rPr>
          <w:rFonts w:hint="eastAsia" w:ascii="宋体" w:hAnsi="宋体" w:cs="宋体"/>
          <w:color w:val="000000" w:themeColor="text1"/>
          <w:sz w:val="24"/>
          <w:highlight w:val="none"/>
          <w14:textFill>
            <w14:solidFill>
              <w14:schemeClr w14:val="tx1"/>
            </w14:solidFill>
          </w14:textFill>
        </w:rPr>
        <w:t xml:space="preserve">根据省财政厅《关</w:t>
      </w:r>
      <w:r>
        <w:rPr>
          <w:rFonts w:hint="eastAsia" w:ascii="宋体" w:hAnsi="宋体" w:cs="宋体"/>
          <w:color w:val="000000" w:themeColor="text1"/>
          <w:sz w:val="24"/>
          <w:highlight w:val="none"/>
          <w14:textFill>
            <w14:solidFill>
              <w14:schemeClr w14:val="tx1"/>
            </w14:solidFill>
          </w14:textFill>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领取CA和办理电子签章，具体联系方式见《苏采云系统供应商操作手册》（以下简称《操作手册》））、进行注册并按《操作手册》要求制作、上传电子投标文件。</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因供应商未按要求操作原因导致电子投标文件被拒绝、造成无效响应的，自行承担一切损失。</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三、有关本次招标的事项若存在变动或修改，敬请及时关注采购代理机构在“江苏政府采购网”发布的更正公告。</w:t>
      </w:r>
      <w:r/>
    </w:p>
    <w:p>
      <w:pPr>
        <w:pStyle w:val="739"/>
        <w:jc w:val="both"/>
        <w:spacing w:beforeAutospacing="0" w:afterAutospacing="0" w:line="360" w:lineRule="auto"/>
        <w:rPr>
          <w:rFonts w:hint="eastAsia" w:ascii="宋体" w:hAnsi="宋体" w:cs="宋体"/>
          <w:b/>
          <w:color w:val="000000" w:themeColor="text1"/>
          <w:sz w:val="32"/>
          <w:szCs w:val="32"/>
          <w:highlight w:val="none"/>
          <w14:textFill>
            <w14:solidFill>
              <w14:schemeClr w14:val="tx1"/>
            </w14:solidFill>
          </w14:textFill>
        </w:rPr>
        <w:outlineLvl w:val="1"/>
      </w:pPr>
      <w:r/>
      <w:bookmarkStart w:id="25" w:name="_Toc28359018"/>
      <w:r/>
      <w:bookmarkStart w:id="26" w:name="_Toc35393805"/>
      <w:r/>
      <w:bookmarkStart w:id="27" w:name="_Toc28359095"/>
      <w:r/>
      <w:bookmarkStart w:id="28" w:name="_Toc35393636"/>
      <w:r>
        <w:rPr>
          <w:rFonts w:hint="eastAsia" w:ascii="宋体" w:hAnsi="宋体" w:cs="宋体"/>
          <w:b/>
          <w:color w:val="000000" w:themeColor="text1"/>
          <w:sz w:val="32"/>
          <w:szCs w:val="32"/>
          <w:highlight w:val="none"/>
          <w14:textFill>
            <w14:solidFill>
              <w14:schemeClr w14:val="tx1"/>
            </w14:solidFill>
          </w14:textFill>
        </w:rPr>
        <w:t xml:space="preserve">七、</w:t>
      </w:r>
      <w:bookmarkEnd w:id="25"/>
      <w:r/>
      <w:bookmarkEnd w:id="26"/>
      <w:r/>
      <w:bookmarkEnd w:id="27"/>
      <w:r/>
      <w:bookmarkEnd w:id="28"/>
      <w:r>
        <w:rPr>
          <w:rFonts w:hint="eastAsia" w:ascii="宋体" w:hAnsi="宋体" w:cs="宋体"/>
          <w:b/>
          <w:color w:val="000000" w:themeColor="text1"/>
          <w:sz w:val="32"/>
          <w:szCs w:val="32"/>
          <w:highlight w:val="none"/>
          <w14:textFill>
            <w14:solidFill>
              <w14:schemeClr w14:val="tx1"/>
            </w14:solidFill>
          </w14:textFill>
        </w:rPr>
        <w:t xml:space="preserve">凡对本次采购提出询问，请按以下方式联系。</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bookmarkStart w:id="29" w:name="_Toc28359096"/>
      <w:r/>
      <w:bookmarkStart w:id="30" w:name="_Toc35393637"/>
      <w:r/>
      <w:bookmarkStart w:id="31" w:name="_Toc28359019"/>
      <w:r/>
      <w:bookmarkStart w:id="32" w:name="_Toc35393806"/>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东海县机关事务管理中心</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rPr>
          <w:rFonts w:hint="eastAsia" w:ascii="宋体" w:hAnsi="宋体" w:cs="宋体"/>
          <w:color w:val="000000" w:themeColor="text1"/>
          <w:sz w:val="24"/>
          <w:szCs w:val="24"/>
          <w:highlight w:val="none"/>
          <w:lang w:eastAsia="zh-CN"/>
          <w14:textFill>
            <w14:solidFill>
              <w14:schemeClr w14:val="tx1"/>
            </w14:solidFill>
          </w14:textFill>
        </w:rPr>
        <w:t xml:space="preserve">东海县城区晶都大道北侧县行政中心B栋3楼</w:t>
      </w:r>
      <w:r/>
    </w:p>
    <w:p>
      <w:pPr>
        <w:ind w:firstLine="480"/>
        <w:jc w:val="left"/>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 系 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杨主任</w:t>
      </w:r>
      <w:r/>
    </w:p>
    <w:p>
      <w:pPr>
        <w:ind w:firstLine="480"/>
        <w:jc w:val="left"/>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联系电话：0518-8</w:t>
      </w:r>
      <w:r>
        <w:rPr>
          <w:rFonts w:hint="eastAsia" w:ascii="宋体" w:hAnsi="宋体" w:cs="宋体"/>
          <w:color w:val="000000" w:themeColor="text1"/>
          <w:sz w:val="24"/>
          <w:szCs w:val="24"/>
          <w:highlight w:val="none"/>
          <w:lang w:val="en-US" w:eastAsia="zh-CN"/>
          <w14:textFill>
            <w14:solidFill>
              <w14:schemeClr w14:val="tx1"/>
            </w14:solidFill>
          </w14:textFill>
        </w:rPr>
        <w:t xml:space="preserve">7220444</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2.采购代理机构信息</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江苏铭沃工程咨询有限公司</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rPr>
          <w:rFonts w:hint="eastAsia" w:ascii="宋体" w:hAnsi="宋体" w:cs="宋体"/>
          <w:color w:val="000000" w:themeColor="text1"/>
          <w:sz w:val="24"/>
          <w:szCs w:val="24"/>
          <w:highlight w:val="none"/>
          <w:lang w:eastAsia="zh-CN"/>
          <w14:textFill>
            <w14:solidFill>
              <w14:schemeClr w14:val="tx1"/>
            </w14:solidFill>
          </w14:textFill>
        </w:rPr>
        <w:t xml:space="preserve">连云港市东海县秀水街20号</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33" w:name="_Toc35393808"/>
      <w:r/>
      <w:bookmarkStart w:id="34" w:name="_Toc28359021"/>
      <w:r/>
      <w:bookmarkStart w:id="35" w:name="_Toc35393639"/>
      <w:r/>
      <w:bookmarkStart w:id="36" w:name="_Toc28359098"/>
      <w:r>
        <w:rPr>
          <w:rFonts w:hint="eastAsia" w:ascii="宋体" w:hAnsi="宋体" w:cs="宋体"/>
          <w:color w:val="000000" w:themeColor="text1"/>
          <w:sz w:val="24"/>
          <w:szCs w:val="24"/>
          <w:highlight w:val="none"/>
          <w14:textFill>
            <w14:solidFill>
              <w14:schemeClr w14:val="tx1"/>
            </w14:solidFill>
          </w14:textFill>
        </w:rPr>
        <w:t xml:space="preserve">联 系 人：</w:t>
      </w:r>
      <w:r>
        <w:rPr>
          <w:rFonts w:hint="eastAsia" w:ascii="宋体" w:hAnsi="宋体" w:cs="宋体"/>
          <w:color w:val="000000" w:themeColor="text1"/>
          <w:sz w:val="24"/>
          <w:szCs w:val="24"/>
          <w:highlight w:val="none"/>
          <w:lang w:eastAsia="zh-CN"/>
          <w14:textFill>
            <w14:solidFill>
              <w14:schemeClr w14:val="tx1"/>
            </w14:solidFill>
          </w14:textFill>
        </w:rPr>
        <w:t xml:space="preserve">朱工</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lang w:eastAsia="zh-CN"/>
          <w14:textFill>
            <w14:solidFill>
              <w14:schemeClr w14:val="tx1"/>
            </w14:solidFill>
          </w14:textFill>
        </w:rPr>
        <w:t xml:space="preserve">15950726858</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bookmarkEnd w:id="33"/>
      <w:r/>
      <w:bookmarkEnd w:id="34"/>
      <w:r/>
      <w:bookmarkEnd w:id="35"/>
      <w:r/>
      <w:bookmarkEnd w:id="36"/>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eastAsia="zh-CN"/>
          <w14:textFill>
            <w14:solidFill>
              <w14:schemeClr w14:val="tx1"/>
            </w14:solidFill>
          </w14:textFill>
        </w:rPr>
        <w:t xml:space="preserve">朱工</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　    话：</w:t>
      </w:r>
      <w:bookmarkEnd w:id="29"/>
      <w:r/>
      <w:bookmarkEnd w:id="30"/>
      <w:r/>
      <w:bookmarkEnd w:id="31"/>
      <w:r/>
      <w:bookmarkEnd w:id="32"/>
      <w:r>
        <w:rPr>
          <w:rFonts w:hint="eastAsia" w:ascii="宋体" w:hAnsi="宋体" w:cs="宋体"/>
          <w:color w:val="000000" w:themeColor="text1"/>
          <w:sz w:val="24"/>
          <w:szCs w:val="24"/>
          <w:highlight w:val="none"/>
          <w:lang w:eastAsia="zh-CN"/>
          <w14:textFill>
            <w14:solidFill>
              <w14:schemeClr w14:val="tx1"/>
            </w14:solidFill>
          </w14:textFill>
        </w:rPr>
        <w:t xml:space="preserve">15950726858</w:t>
      </w:r>
      <w:r/>
    </w:p>
    <w:p>
      <w:pPr>
        <w:ind w:right="8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8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8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8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8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keepLines/>
        <w:keepNext/>
        <w:spacing w:before="260" w:after="260"/>
        <w:rPr>
          <w:rFonts w:hint="eastAsia" w:ascii="宋体" w:hAnsi="宋体" w:cs="宋体"/>
          <w:color w:val="000000" w:themeColor="text1"/>
          <w:sz w:val="44"/>
          <w:szCs w:val="44"/>
          <w:highlight w:val="none"/>
          <w14:textFill>
            <w14:solidFill>
              <w14:schemeClr w14:val="tx1"/>
            </w14:solidFill>
          </w14:textFill>
        </w:rPr>
        <w:outlineLvl w:val="0"/>
      </w:pPr>
      <w:r/>
      <w:bookmarkStart w:id="37" w:name="_Toc120614211"/>
      <w:r>
        <w:rPr>
          <w:rFonts w:hint="eastAsia" w:ascii="宋体" w:hAnsi="宋体" w:cs="宋体"/>
          <w:b/>
          <w:bCs/>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37"/>
      <w:r/>
      <w:bookmarkStart w:id="38" w:name="_Toc20823274"/>
      <w:r/>
      <w:bookmarkStart w:id="39" w:name="_Toc16938518"/>
      <w:r/>
      <w:bookmarkStart w:id="40" w:name="_Toc120614213"/>
      <w:r/>
      <w:bookmarkStart w:id="41" w:name="_Toc513029202"/>
      <w:r>
        <w:rPr>
          <w:rFonts w:hint="eastAsia" w:ascii="宋体" w:hAnsi="宋体" w:cs="宋体"/>
          <w:b/>
          <w:bCs/>
          <w:color w:val="000000" w:themeColor="text1"/>
          <w:sz w:val="44"/>
          <w:szCs w:val="44"/>
          <w:highlight w:val="none"/>
          <w14:textFill>
            <w14:solidFill>
              <w14:schemeClr w14:val="tx1"/>
            </w14:solidFill>
          </w14:textFill>
        </w:rPr>
        <w:t xml:space="preserve">投标人须知</w:t>
      </w:r>
      <w:bookmarkEnd w:id="38"/>
      <w:r/>
      <w:bookmarkEnd w:id="39"/>
      <w:r/>
      <w:bookmarkEnd w:id="40"/>
      <w:r/>
      <w:bookmarkEnd w:id="41"/>
      <w:r/>
      <w:r/>
    </w:p>
    <w:p>
      <w:pPr>
        <w:jc w:val="cente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42" w:name="_Toc513029203"/>
      <w:r/>
      <w:bookmarkStart w:id="43" w:name="_Toc20823275"/>
      <w:r/>
      <w:bookmarkStart w:id="44" w:name="_Toc16938519"/>
      <w:r/>
      <w:bookmarkStart w:id="45" w:name="_Toc120614214"/>
      <w:r>
        <w:rPr>
          <w:rFonts w:hint="eastAsia" w:ascii="宋体" w:hAnsi="宋体" w:cs="宋体"/>
          <w:b/>
          <w:color w:val="000000" w:themeColor="text1"/>
          <w:sz w:val="28"/>
          <w:szCs w:val="28"/>
          <w:highlight w:val="none"/>
          <w14:textFill>
            <w14:solidFill>
              <w14:schemeClr w14:val="tx1"/>
            </w14:solidFill>
          </w14:textFill>
        </w:rPr>
        <w:t xml:space="preserve">一、总则</w:t>
      </w:r>
      <w:bookmarkEnd w:id="42"/>
      <w:r/>
      <w:bookmarkEnd w:id="43"/>
      <w:r/>
      <w:bookmarkEnd w:id="44"/>
      <w:r/>
      <w:bookmarkEnd w:id="45"/>
      <w:r/>
      <w:r/>
    </w:p>
    <w:p>
      <w:pPr>
        <w:jc w:val="left"/>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46" w:name="_Hlt16619475"/>
      <w:r/>
      <w:bookmarkEnd w:id="46"/>
      <w:r/>
      <w:bookmarkStart w:id="47" w:name="_Toc458694821"/>
      <w:r/>
      <w:bookmarkStart w:id="48" w:name="_Toc20823276"/>
      <w:r/>
      <w:bookmarkStart w:id="49" w:name="_Toc16938520"/>
      <w:r/>
      <w:bookmarkStart w:id="50" w:name="_Toc513029204"/>
      <w:r>
        <w:rPr>
          <w:rFonts w:hint="eastAsia" w:ascii="宋体" w:hAnsi="宋体" w:cs="宋体"/>
          <w:b/>
          <w:color w:val="000000" w:themeColor="text1"/>
          <w:sz w:val="28"/>
          <w:szCs w:val="28"/>
          <w:highlight w:val="none"/>
          <w14:textFill>
            <w14:solidFill>
              <w14:schemeClr w14:val="tx1"/>
            </w14:solidFill>
          </w14:textFill>
        </w:rPr>
        <w:t xml:space="preserve">1</w:t>
      </w:r>
      <w:bookmarkEnd w:id="47"/>
      <w:r>
        <w:rPr>
          <w:rFonts w:hint="eastAsia" w:ascii="宋体" w:hAnsi="宋体" w:cs="宋体"/>
          <w:b/>
          <w:color w:val="000000" w:themeColor="text1"/>
          <w:sz w:val="28"/>
          <w:szCs w:val="28"/>
          <w:highlight w:val="none"/>
          <w14:textFill>
            <w14:solidFill>
              <w14:schemeClr w14:val="tx1"/>
            </w14:solidFill>
          </w14:textFill>
        </w:rPr>
        <w:t xml:space="preserve">、招标方式</w:t>
      </w:r>
      <w:bookmarkEnd w:id="48"/>
      <w:r/>
      <w:bookmarkEnd w:id="49"/>
      <w:r/>
      <w:bookmarkEnd w:id="50"/>
      <w:r/>
      <w:r/>
    </w:p>
    <w:p>
      <w:pPr>
        <w:ind w:firstLine="480"/>
        <w:keepLines/>
        <w:keepNext/>
        <w:spacing w:line="360" w:lineRule="auto"/>
        <w:rPr>
          <w:rFonts w:hint="eastAsia" w:ascii="宋体" w:hAnsi="宋体" w:cs="宋体"/>
          <w:color w:val="000000" w:themeColor="text1"/>
          <w:sz w:val="24"/>
          <w:szCs w:val="21"/>
          <w:highlight w:val="none"/>
          <w14:textFill>
            <w14:solidFill>
              <w14:schemeClr w14:val="tx1"/>
            </w14:solidFill>
          </w14:textFill>
        </w:rPr>
        <w:outlineLvl w:val="2"/>
      </w:pPr>
      <w:r>
        <w:rPr>
          <w:rFonts w:hint="eastAsia" w:ascii="宋体" w:hAnsi="宋体" w:cs="宋体"/>
          <w:color w:val="000000" w:themeColor="text1"/>
          <w:sz w:val="24"/>
          <w:szCs w:val="21"/>
          <w:highlight w:val="none"/>
          <w14:textFill>
            <w14:solidFill>
              <w14:schemeClr w14:val="tx1"/>
            </w14:solidFill>
          </w14:textFill>
        </w:rPr>
        <w:t xml:space="preserve">1.1 本次招标采取公开招标方式，本招标文件仅适用于招标公告中所述项目。</w:t>
      </w:r>
      <w:r/>
    </w:p>
    <w:p>
      <w:pPr>
        <w:keepLines/>
        <w:keepNext/>
        <w:spacing w:line="360" w:lineRule="auto"/>
        <w:rPr>
          <w:rFonts w:hint="eastAsia" w:ascii="宋体" w:hAnsi="宋体" w:cs="宋体"/>
          <w:b/>
          <w:color w:val="000000" w:themeColor="text1"/>
          <w:sz w:val="24"/>
          <w:szCs w:val="24"/>
          <w:highlight w:val="none"/>
          <w14:textFill>
            <w14:solidFill>
              <w14:schemeClr w14:val="tx1"/>
            </w14:solidFill>
          </w14:textFill>
        </w:rPr>
        <w:outlineLvl w:val="2"/>
      </w:pPr>
      <w:r/>
      <w:bookmarkStart w:id="51" w:name="_Toc20823277"/>
      <w:r/>
      <w:bookmarkStart w:id="52" w:name="_Toc513029205"/>
      <w:r/>
      <w:bookmarkStart w:id="53" w:name="_Toc16938521"/>
      <w:r>
        <w:rPr>
          <w:rFonts w:hint="eastAsia" w:ascii="宋体" w:hAnsi="宋体" w:cs="宋体"/>
          <w:b/>
          <w:color w:val="000000" w:themeColor="text1"/>
          <w:sz w:val="24"/>
          <w:szCs w:val="24"/>
          <w:highlight w:val="none"/>
          <w14:textFill>
            <w14:solidFill>
              <w14:schemeClr w14:val="tx1"/>
            </w14:solidFill>
          </w14:textFill>
        </w:rPr>
        <w:t xml:space="preserve">2、合格的投标人</w:t>
      </w:r>
      <w:bookmarkEnd w:id="51"/>
      <w:r/>
      <w:bookmarkEnd w:id="52"/>
      <w:r/>
      <w:bookmarkEnd w:id="53"/>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2.1满足招标公告中供应商的资格要求的规定。</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满足本文件实质性要求和条件的规定。</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54" w:name="_Toc20823278"/>
      <w:r/>
      <w:bookmarkStart w:id="55" w:name="_Toc16938522"/>
      <w:r/>
      <w:bookmarkStart w:id="56" w:name="_Toc513029206"/>
      <w:r>
        <w:rPr>
          <w:rFonts w:hint="eastAsia" w:ascii="宋体" w:hAnsi="宋体" w:cs="宋体"/>
          <w:b/>
          <w:color w:val="000000" w:themeColor="text1"/>
          <w:sz w:val="28"/>
          <w:szCs w:val="28"/>
          <w:highlight w:val="none"/>
          <w14:textFill>
            <w14:solidFill>
              <w14:schemeClr w14:val="tx1"/>
            </w14:solidFill>
          </w14:textFill>
        </w:rPr>
        <w:t xml:space="preserve">3、适用法律</w:t>
      </w:r>
      <w:bookmarkEnd w:id="54"/>
      <w:r/>
      <w:bookmarkEnd w:id="55"/>
      <w:r/>
      <w:bookmarkEnd w:id="56"/>
      <w:r/>
      <w:r/>
    </w:p>
    <w:p>
      <w:pPr>
        <w:ind w:firstLine="42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3.1 本次招标及由此产生的合同受中华人民共和国有关的法律法规制约和保护。</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57" w:name="_Toc20823279"/>
      <w:r/>
      <w:bookmarkStart w:id="58" w:name="_Toc513029207"/>
      <w:r/>
      <w:bookmarkStart w:id="59" w:name="_Toc462564067"/>
      <w:r/>
      <w:bookmarkStart w:id="60" w:name="_Toc16938523"/>
      <w:r>
        <w:rPr>
          <w:rFonts w:hint="eastAsia" w:ascii="宋体" w:hAnsi="宋体" w:cs="宋体"/>
          <w:b/>
          <w:color w:val="000000" w:themeColor="text1"/>
          <w:sz w:val="28"/>
          <w:szCs w:val="28"/>
          <w:highlight w:val="none"/>
          <w14:textFill>
            <w14:solidFill>
              <w14:schemeClr w14:val="tx1"/>
            </w14:solidFill>
          </w14:textFill>
        </w:rPr>
        <w:t xml:space="preserve">4、投标费用</w:t>
      </w:r>
      <w:bookmarkEnd w:id="57"/>
      <w:r/>
      <w:bookmarkEnd w:id="58"/>
      <w:r/>
      <w:bookmarkEnd w:id="59"/>
      <w:r/>
      <w:bookmarkEnd w:id="60"/>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4.1</w:t>
      </w:r>
      <w:r>
        <w:rPr>
          <w:rFonts w:hint="eastAsia" w:ascii="宋体" w:hAnsi="宋体" w:cs="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投标人应自行承担所有与参加投标有关的费用，无论投标过程中的做法和结果如何，采购代理机构在任何情况下均无义务和责任承担这些费用。</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5、招标文件的约束力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5.1</w:t>
      </w:r>
      <w:r>
        <w:rPr>
          <w:rFonts w:hint="eastAsia" w:ascii="宋体" w:hAnsi="宋体" w:cs="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jc w:val="cente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61" w:name="_Toc16938525"/>
      <w:r/>
      <w:bookmarkStart w:id="62" w:name="_Toc513029209"/>
      <w:r/>
      <w:bookmarkStart w:id="63" w:name="_Toc120614215"/>
      <w:r/>
      <w:bookmarkStart w:id="64" w:name="_Toc20823281"/>
      <w:r>
        <w:rPr>
          <w:rFonts w:hint="eastAsia" w:ascii="宋体" w:hAnsi="宋体" w:cs="宋体"/>
          <w:b/>
          <w:color w:val="000000" w:themeColor="text1"/>
          <w:sz w:val="28"/>
          <w:szCs w:val="28"/>
          <w:highlight w:val="none"/>
          <w14:textFill>
            <w14:solidFill>
              <w14:schemeClr w14:val="tx1"/>
            </w14:solidFill>
          </w14:textFill>
        </w:rPr>
        <w:t xml:space="preserve">二、招标文件</w:t>
      </w:r>
      <w:bookmarkEnd w:id="61"/>
      <w:r/>
      <w:bookmarkEnd w:id="62"/>
      <w:r/>
      <w:bookmarkEnd w:id="63"/>
      <w:r/>
      <w:bookmarkEnd w:id="64"/>
      <w:r/>
      <w:bookmarkStart w:id="65" w:name="_Toc16938526"/>
      <w:r/>
      <w:bookmarkStart w:id="66" w:name="_Toc513029210"/>
      <w:r/>
      <w:bookmarkStart w:id="67" w:name="_Toc20823282"/>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6、招标文件构成</w:t>
      </w:r>
      <w:bookmarkEnd w:id="65"/>
      <w:r/>
      <w:bookmarkEnd w:id="66"/>
      <w:r/>
      <w:bookmarkEnd w:id="67"/>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6.1</w:t>
      </w:r>
      <w:r>
        <w:rPr>
          <w:rFonts w:hint="eastAsia" w:ascii="宋体" w:hAnsi="宋体" w:cs="宋体"/>
          <w:color w:val="000000" w:themeColor="text1"/>
          <w:sz w:val="24"/>
          <w:szCs w:val="21"/>
          <w:highlight w:val="none"/>
          <w14:textFill>
            <w14:solidFill>
              <w14:schemeClr w14:val="tx1"/>
            </w14:solidFill>
          </w14:textFill>
        </w:rPr>
        <w:t xml:space="preserve"> 招标文件由以下部分组成：</w:t>
      </w:r>
      <w:r/>
    </w:p>
    <w:p>
      <w:pPr>
        <w:ind w:firstLine="3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（1）投标邀请</w:t>
      </w:r>
      <w:r/>
    </w:p>
    <w:p>
      <w:pPr>
        <w:ind w:firstLine="3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（2）投标人须知</w:t>
      </w:r>
      <w:r/>
    </w:p>
    <w:p>
      <w:pPr>
        <w:ind w:firstLine="3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（3）合同文本</w:t>
      </w:r>
      <w:r/>
    </w:p>
    <w:p>
      <w:pPr>
        <w:ind w:firstLine="3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（4）采购需求</w:t>
      </w:r>
      <w:r/>
    </w:p>
    <w:p>
      <w:pPr>
        <w:ind w:firstLine="3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（5）评标方法与评标标准</w:t>
      </w:r>
      <w:r/>
    </w:p>
    <w:p>
      <w:pPr>
        <w:ind w:firstLine="3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（6）投标文件格式</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请仔细检查招标文件是否齐全，如有缺漏请立即与采购代理机构联系解决。</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6.2</w:t>
      </w:r>
      <w:r>
        <w:rPr>
          <w:rFonts w:hint="eastAsia" w:ascii="宋体" w:hAnsi="宋体" w:cs="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68" w:name="_Toc20823283"/>
      <w:r/>
      <w:bookmarkStart w:id="69" w:name="_Toc462564070"/>
      <w:r/>
      <w:bookmarkStart w:id="70" w:name="_Toc16938527"/>
      <w:r/>
      <w:bookmarkStart w:id="71" w:name="_Toc513029211"/>
      <w:r>
        <w:rPr>
          <w:rFonts w:hint="eastAsia" w:ascii="宋体" w:hAnsi="宋体" w:cs="宋体"/>
          <w:b/>
          <w:color w:val="000000" w:themeColor="text1"/>
          <w:sz w:val="28"/>
          <w:szCs w:val="28"/>
          <w:highlight w:val="none"/>
          <w14:textFill>
            <w14:solidFill>
              <w14:schemeClr w14:val="tx1"/>
            </w14:solidFill>
          </w14:textFill>
        </w:rPr>
        <w:t xml:space="preserve">7、招标文件的澄清</w:t>
      </w:r>
      <w:bookmarkEnd w:id="68"/>
      <w:r/>
      <w:bookmarkEnd w:id="69"/>
      <w:r/>
      <w:bookmarkEnd w:id="70"/>
      <w:r/>
      <w:bookmarkEnd w:id="71"/>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7.1</w:t>
      </w:r>
      <w:r>
        <w:rPr>
          <w:rFonts w:hint="eastAsia" w:ascii="宋体" w:hAnsi="宋体" w:cs="宋体"/>
          <w:color w:val="000000" w:themeColor="text1"/>
          <w:sz w:val="24"/>
          <w:szCs w:val="21"/>
          <w:highlight w:val="none"/>
          <w14:textFill>
            <w14:solidFill>
              <w14:schemeClr w14:val="tx1"/>
            </w14:solidFill>
          </w14:textFill>
        </w:rPr>
        <w:t xml:space="preserve"> 任何要求对招标文件进行澄清的投标人，应在投标截止期</w:t>
      </w:r>
      <w:r>
        <w:rPr>
          <w:rFonts w:hint="eastAsia" w:ascii="宋体" w:hAnsi="宋体" w:cs="宋体"/>
          <w:b/>
          <w:color w:val="000000" w:themeColor="text1"/>
          <w:sz w:val="24"/>
          <w:szCs w:val="24"/>
          <w:highlight w:val="none"/>
          <w14:textFill>
            <w14:solidFill>
              <w14:schemeClr w14:val="tx1"/>
            </w14:solidFill>
          </w14:textFill>
        </w:rPr>
        <w:t xml:space="preserve">十日</w:t>
      </w:r>
      <w:r>
        <w:rPr>
          <w:rFonts w:hint="eastAsia" w:ascii="宋体" w:hAnsi="宋体" w:cs="宋体"/>
          <w:color w:val="000000" w:themeColor="text1"/>
          <w:sz w:val="24"/>
          <w:szCs w:val="24"/>
          <w:highlight w:val="none"/>
          <w14:textFill>
            <w14:solidFill>
              <w14:schemeClr w14:val="tx1"/>
            </w14:solidFill>
          </w14:textFill>
        </w:rPr>
        <w:t xml:space="preserve">前</w:t>
      </w:r>
      <w:r>
        <w:rPr>
          <w:rFonts w:hint="eastAsia" w:ascii="宋体" w:hAnsi="宋体" w:cs="宋体"/>
          <w:color w:val="000000" w:themeColor="text1"/>
          <w:sz w:val="24"/>
          <w:szCs w:val="21"/>
          <w:highlight w:val="none"/>
          <w14:textFill>
            <w14:solidFill>
              <w14:schemeClr w14:val="tx1"/>
            </w14:solidFill>
          </w14:textFill>
        </w:rPr>
        <w:t xml:space="preserve">按招标公告中的通讯地址，以书面形式通知采购代理机构。</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72" w:name="_Toc16938528"/>
      <w:r/>
      <w:bookmarkStart w:id="73" w:name="_Toc20823284"/>
      <w:r/>
      <w:bookmarkStart w:id="74" w:name="_Toc462564071"/>
      <w:r/>
      <w:bookmarkStart w:id="75" w:name="_Toc513029212"/>
      <w:r>
        <w:rPr>
          <w:rFonts w:hint="eastAsia" w:ascii="宋体" w:hAnsi="宋体" w:cs="宋体"/>
          <w:b/>
          <w:color w:val="000000" w:themeColor="text1"/>
          <w:sz w:val="28"/>
          <w:szCs w:val="28"/>
          <w:highlight w:val="none"/>
          <w14:textFill>
            <w14:solidFill>
              <w14:schemeClr w14:val="tx1"/>
            </w14:solidFill>
          </w14:textFill>
        </w:rPr>
        <w:t xml:space="preserve">8、招标文件的修改</w:t>
      </w:r>
      <w:bookmarkEnd w:id="72"/>
      <w:r/>
      <w:bookmarkEnd w:id="73"/>
      <w:r/>
      <w:bookmarkEnd w:id="74"/>
      <w:r/>
      <w:bookmarkEnd w:id="75"/>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8.1</w:t>
      </w:r>
      <w:r>
        <w:rPr>
          <w:rFonts w:hint="eastAsia" w:ascii="宋体" w:hAnsi="宋体" w:cs="宋体"/>
          <w:color w:val="000000" w:themeColor="text1"/>
          <w:sz w:val="24"/>
          <w:szCs w:val="21"/>
          <w:highlight w:val="none"/>
          <w14:textFill>
            <w14:solidFill>
              <w14:schemeClr w14:val="tx1"/>
            </w14:solidFill>
          </w14:textFill>
        </w:rPr>
        <w:t xml:space="preserve"> 在投标截止时间前，采购代理机构可以对招标文件进行修改。</w:t>
      </w:r>
      <w:r/>
    </w:p>
    <w:p>
      <w:pPr>
        <w:ind w:firstLine="480"/>
        <w:spacing w:line="360" w:lineRule="auto"/>
        <w:rPr>
          <w:rFonts w:hint="eastAsia" w:ascii="宋体" w:hAnsi="宋体" w:cs="宋体"/>
          <w:color w:val="000000" w:themeColor="text1"/>
          <w:sz w:val="28"/>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8.2 </w:t>
      </w:r>
      <w:r>
        <w:rPr>
          <w:rFonts w:hint="eastAsia" w:ascii="宋体" w:hAnsi="宋体" w:cs="宋体"/>
          <w:color w:val="000000" w:themeColor="text1"/>
          <w:sz w:val="24"/>
          <w:szCs w:val="21"/>
          <w:highlight w:val="none"/>
          <w14:textFill>
            <w14:solidFill>
              <w14:schemeClr w14:val="tx1"/>
            </w14:solidFill>
          </w14:textFill>
        </w:rPr>
        <w:t xml:space="preserve">采购代理机构</w:t>
      </w:r>
      <w:r>
        <w:rPr>
          <w:rFonts w:hint="eastAsia" w:ascii="宋体" w:hAnsi="宋体" w:cs="宋体"/>
          <w:color w:val="000000" w:themeColor="text1"/>
          <w:sz w:val="24"/>
          <w:szCs w:val="24"/>
          <w:highlight w:val="none"/>
          <w14:textFill>
            <w14:solidFill>
              <w14:schemeClr w14:val="tx1"/>
            </w14:solidFill>
          </w14:textFill>
        </w:rPr>
        <w:t xml:space="preserve">有权按照法定的要求</w:t>
      </w:r>
      <w:r>
        <w:rPr>
          <w:rFonts w:hint="eastAsia" w:ascii="宋体" w:hAnsi="宋体" w:cs="宋体"/>
          <w:color w:val="000000" w:themeColor="text1"/>
          <w:sz w:val="24"/>
          <w:szCs w:val="21"/>
          <w:highlight w:val="none"/>
          <w14:textFill>
            <w14:solidFill>
              <w14:schemeClr w14:val="tx1"/>
            </w14:solidFill>
          </w14:textFill>
        </w:rPr>
        <w:t xml:space="preserve">推迟投标截止日期和开标日期。</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8.3 </w:t>
      </w:r>
      <w:r>
        <w:rPr>
          <w:rFonts w:hint="eastAsia" w:ascii="宋体" w:hAnsi="宋体" w:cs="宋体"/>
          <w:color w:val="000000" w:themeColor="text1"/>
          <w:sz w:val="24"/>
          <w:szCs w:val="21"/>
          <w:highlight w:val="none"/>
          <w14:textFill>
            <w14:solidFill>
              <w14:schemeClr w14:val="tx1"/>
            </w14:solidFill>
          </w14:textFill>
        </w:rPr>
        <w:t xml:space="preserve">招标文件的修改将在江苏政府采购网公布，</w:t>
      </w:r>
      <w:r>
        <w:rPr>
          <w:rFonts w:hint="eastAsia" w:ascii="宋体" w:hAnsi="宋体" w:cs="宋体"/>
          <w:color w:val="000000" w:themeColor="text1"/>
          <w:sz w:val="24"/>
          <w:szCs w:val="24"/>
          <w:highlight w:val="none"/>
          <w14:textFill>
            <w14:solidFill>
              <w14:schemeClr w14:val="tx1"/>
            </w14:solidFill>
          </w14:textFill>
        </w:rPr>
        <w:t xml:space="preserve">补充文件将作为招标文件的组成部分，</w:t>
      </w:r>
      <w:r>
        <w:rPr>
          <w:rFonts w:hint="eastAsia" w:ascii="宋体" w:hAnsi="宋体" w:cs="宋体"/>
          <w:color w:val="000000" w:themeColor="text1"/>
          <w:sz w:val="24"/>
          <w:szCs w:val="21"/>
          <w:highlight w:val="none"/>
          <w14:textFill>
            <w14:solidFill>
              <w14:schemeClr w14:val="tx1"/>
            </w14:solidFill>
          </w14:textFill>
        </w:rPr>
        <w:t xml:space="preserve">并对投标人具有约束力。</w:t>
      </w:r>
      <w:r/>
    </w:p>
    <w:p>
      <w:pPr>
        <w:jc w:val="cente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76" w:name="_Toc20823285"/>
      <w:r/>
      <w:bookmarkStart w:id="77" w:name="_Toc16938529"/>
      <w:r/>
      <w:bookmarkStart w:id="78" w:name="_Toc462564072"/>
      <w:r/>
      <w:bookmarkStart w:id="79" w:name="_Toc120614216"/>
      <w:r/>
      <w:bookmarkStart w:id="80" w:name="_Toc513029213"/>
      <w:r>
        <w:rPr>
          <w:rFonts w:hint="eastAsia" w:ascii="宋体" w:hAnsi="宋体" w:cs="宋体"/>
          <w:b/>
          <w:color w:val="000000" w:themeColor="text1"/>
          <w:sz w:val="28"/>
          <w:szCs w:val="28"/>
          <w:highlight w:val="none"/>
          <w14:textFill>
            <w14:solidFill>
              <w14:schemeClr w14:val="tx1"/>
            </w14:solidFill>
          </w14:textFill>
        </w:rPr>
        <w:t xml:space="preserve">三、投标文件的编制</w:t>
      </w:r>
      <w:bookmarkEnd w:id="76"/>
      <w:r/>
      <w:bookmarkEnd w:id="77"/>
      <w:r/>
      <w:bookmarkEnd w:id="78"/>
      <w:r/>
      <w:bookmarkEnd w:id="79"/>
      <w:r/>
      <w:bookmarkEnd w:id="80"/>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81" w:name="_Toc462564073"/>
      <w:r/>
      <w:bookmarkStart w:id="82" w:name="_Toc20823286"/>
      <w:r/>
      <w:bookmarkStart w:id="83" w:name="_Toc513029214"/>
      <w:r/>
      <w:bookmarkStart w:id="84" w:name="_Toc16938530"/>
      <w:r>
        <w:rPr>
          <w:rFonts w:hint="eastAsia" w:ascii="宋体" w:hAnsi="宋体" w:cs="宋体"/>
          <w:b/>
          <w:color w:val="000000" w:themeColor="text1"/>
          <w:sz w:val="28"/>
          <w:szCs w:val="28"/>
          <w:highlight w:val="none"/>
          <w14:textFill>
            <w14:solidFill>
              <w14:schemeClr w14:val="tx1"/>
            </w14:solidFill>
          </w14:textFill>
        </w:rPr>
        <w:t xml:space="preserve">9、投标文件的语言及度量衡单位</w:t>
      </w:r>
      <w:bookmarkEnd w:id="81"/>
      <w:r/>
      <w:bookmarkEnd w:id="82"/>
      <w:r/>
      <w:bookmarkEnd w:id="83"/>
      <w:r/>
      <w:bookmarkEnd w:id="84"/>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9.1</w:t>
      </w:r>
      <w:r>
        <w:rPr>
          <w:rFonts w:hint="eastAsia" w:ascii="宋体" w:hAnsi="宋体" w:cs="宋体"/>
          <w:color w:val="000000" w:themeColor="text1"/>
          <w:sz w:val="24"/>
          <w:szCs w:val="21"/>
          <w:highlight w:val="none"/>
          <w14:textFill>
            <w14:solidFill>
              <w14:schemeClr w14:val="tx1"/>
            </w14:solidFill>
          </w14:textFill>
        </w:rPr>
        <w:t xml:space="preserve"> 投标人提交的投标文件以及投标人与采购代理机构就有关投标的所有来往通知、函件和文件均应使用</w:t>
      </w:r>
      <w:r>
        <w:rPr>
          <w:rFonts w:hint="eastAsia" w:ascii="宋体" w:hAnsi="宋体" w:cs="宋体"/>
          <w:b/>
          <w:bCs/>
          <w:color w:val="000000" w:themeColor="text1"/>
          <w:sz w:val="24"/>
          <w:szCs w:val="21"/>
          <w:highlight w:val="none"/>
          <w14:textFill>
            <w14:solidFill>
              <w14:schemeClr w14:val="tx1"/>
            </w14:solidFill>
          </w14:textFill>
        </w:rPr>
        <w:t xml:space="preserve">简体中文</w:t>
      </w:r>
      <w:r>
        <w:rPr>
          <w:rFonts w:hint="eastAsia" w:ascii="宋体" w:hAnsi="宋体" w:cs="宋体"/>
          <w:color w:val="000000" w:themeColor="text1"/>
          <w:sz w:val="24"/>
          <w:szCs w:val="21"/>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9.2</w:t>
      </w:r>
      <w:r>
        <w:rPr>
          <w:rFonts w:hint="eastAsia" w:ascii="宋体" w:hAnsi="宋体" w:cs="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85" w:name="_Toc16938531"/>
      <w:r/>
      <w:bookmarkStart w:id="86" w:name="_Toc513029215"/>
      <w:r/>
      <w:bookmarkStart w:id="87" w:name="_Toc462564074"/>
      <w:r/>
      <w:bookmarkStart w:id="88" w:name="_Toc20823287"/>
      <w:r>
        <w:rPr>
          <w:rFonts w:hint="eastAsia" w:ascii="宋体" w:hAnsi="宋体" w:cs="宋体"/>
          <w:b/>
          <w:color w:val="000000" w:themeColor="text1"/>
          <w:sz w:val="28"/>
          <w:szCs w:val="28"/>
          <w:highlight w:val="none"/>
          <w14:textFill>
            <w14:solidFill>
              <w14:schemeClr w14:val="tx1"/>
            </w14:solidFill>
          </w14:textFill>
        </w:rPr>
        <w:t xml:space="preserve">10、投标文件构成</w:t>
      </w:r>
      <w:bookmarkEnd w:id="85"/>
      <w:r/>
      <w:bookmarkEnd w:id="86"/>
      <w:r/>
      <w:bookmarkEnd w:id="87"/>
      <w:r/>
      <w:bookmarkEnd w:id="88"/>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10.1</w:t>
      </w:r>
      <w:r>
        <w:rPr>
          <w:rFonts w:hint="eastAsia" w:ascii="宋体" w:hAnsi="宋体" w:cs="宋体"/>
          <w:color w:val="000000" w:themeColor="text1"/>
          <w:sz w:val="24"/>
          <w:szCs w:val="21"/>
          <w:highlight w:val="none"/>
          <w14:textFill>
            <w14:solidFill>
              <w14:schemeClr w14:val="tx1"/>
            </w14:solidFill>
          </w14:textFill>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cs="宋体"/>
          <w:b/>
          <w:bCs/>
          <w:color w:val="000000" w:themeColor="text1"/>
          <w:sz w:val="24"/>
          <w:szCs w:val="21"/>
          <w:highlight w:val="none"/>
          <w14:textFill>
            <w14:solidFill>
              <w14:schemeClr w14:val="tx1"/>
            </w14:solidFill>
          </w14:textFill>
        </w:rPr>
      </w:pPr>
      <w:r>
        <w:rPr>
          <w:rFonts w:hint="eastAsia" w:ascii="宋体" w:hAnsi="宋体" w:cs="宋体"/>
          <w:b/>
          <w:bCs/>
          <w:color w:val="000000" w:themeColor="text1"/>
          <w:sz w:val="24"/>
          <w:szCs w:val="21"/>
          <w:highlight w:val="none"/>
          <w14:textFill>
            <w14:solidFill>
              <w14:schemeClr w14:val="tx1"/>
            </w14:solidFill>
          </w14:textFill>
        </w:rPr>
        <w:t xml:space="preserve">10.2 如标书制作工具中格式和内容与“江苏政府采购网”发布的招标文件不一致，请以“江苏政府采购网”发布的招标文件为准。</w:t>
      </w:r>
      <w:r/>
    </w:p>
    <w:p>
      <w:pPr>
        <w:spacing w:line="360" w:lineRule="auto"/>
        <w:rPr>
          <w:rFonts w:hint="eastAsia" w:ascii="宋体" w:hAnsi="宋体" w:cs="宋体"/>
          <w:b/>
          <w:bCs/>
          <w:color w:val="000000" w:themeColor="text1"/>
          <w:sz w:val="24"/>
          <w:szCs w:val="21"/>
          <w:highlight w:val="none"/>
          <w14:textFill>
            <w14:solidFill>
              <w14:schemeClr w14:val="tx1"/>
            </w14:solidFill>
          </w14:textFill>
        </w:rPr>
      </w:pPr>
      <w:r>
        <w:rPr>
          <w:rFonts w:hint="eastAsia" w:ascii="宋体" w:hAnsi="宋体" w:cs="宋体"/>
          <w:b/>
          <w:bCs/>
          <w:color w:val="000000" w:themeColor="text1"/>
          <w:sz w:val="24"/>
          <w:szCs w:val="21"/>
          <w:highlight w:val="none"/>
          <w14:textFill>
            <w14:solidFill>
              <w14:schemeClr w14:val="tx1"/>
            </w14:solidFill>
          </w14:textFill>
        </w:rPr>
        <w:t xml:space="preserve">    10.3中标成交供应商领取中标通知书时，须提供纸质响应文件 3 份，文件内容须与“苏采云系统”上传版本一致，相关费用计入综合报价。</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89" w:name="_Hlt26670360"/>
      <w:r/>
      <w:bookmarkEnd w:id="89"/>
      <w:r/>
      <w:bookmarkStart w:id="90" w:name="_Hlt26668975"/>
      <w:r/>
      <w:bookmarkEnd w:id="90"/>
      <w:r/>
      <w:bookmarkStart w:id="91" w:name="_Hlt26954838"/>
      <w:r/>
      <w:bookmarkEnd w:id="91"/>
      <w:r/>
      <w:bookmarkStart w:id="92" w:name="_Toc49090507"/>
      <w:r/>
      <w:bookmarkStart w:id="93" w:name="_Toc513029219"/>
      <w:r/>
      <w:bookmarkStart w:id="94" w:name="_Toc14577354"/>
      <w:r/>
      <w:bookmarkStart w:id="95" w:name="_Toc14577357"/>
      <w:r/>
      <w:bookmarkStart w:id="96" w:name="_Toc49090509"/>
      <w:r/>
      <w:bookmarkStart w:id="97" w:name="_Toc513029216"/>
      <w:r/>
      <w:bookmarkStart w:id="98" w:name="_Toc49090508"/>
      <w:r/>
      <w:bookmarkStart w:id="99" w:name="_Toc14577355"/>
      <w:r>
        <w:rPr>
          <w:rFonts w:hint="eastAsia" w:ascii="宋体" w:hAnsi="宋体" w:cs="宋体"/>
          <w:b/>
          <w:color w:val="000000" w:themeColor="text1"/>
          <w:sz w:val="28"/>
          <w:szCs w:val="28"/>
          <w:highlight w:val="none"/>
          <w14:textFill>
            <w14:solidFill>
              <w14:schemeClr w14:val="tx1"/>
            </w14:solidFill>
          </w14:textFill>
        </w:rPr>
        <w:t xml:space="preserve">11、证明投标人及投标标的符合招标文件规定的文件</w:t>
      </w:r>
      <w:bookmarkEnd w:id="92"/>
      <w:r/>
      <w:bookmarkEnd w:id="93"/>
      <w:r/>
      <w:bookmarkEnd w:id="94"/>
      <w:r/>
      <w:bookmarkEnd w:id="95"/>
      <w:r/>
      <w:bookmarkEnd w:id="96"/>
      <w:r/>
      <w:bookmarkEnd w:id="97"/>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11.1 投标人应按照招标文件要求提交证明文件，证明其及投标标的符合招标文件规定。</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bookmarkEnd w:id="98"/>
      <w:r/>
      <w:bookmarkEnd w:id="99"/>
      <w:r/>
      <w:r/>
    </w:p>
    <w:p>
      <w:pPr>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12、投标产品配置及详细报价书</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12.1</w:t>
      </w:r>
      <w:r>
        <w:rPr>
          <w:rFonts w:hint="eastAsia" w:ascii="宋体" w:hAnsi="宋体" w:cs="宋体"/>
          <w:color w:val="000000" w:themeColor="text1"/>
          <w:sz w:val="24"/>
          <w:szCs w:val="21"/>
          <w:highlight w:val="none"/>
          <w14:textFill>
            <w14:solidFill>
              <w14:schemeClr w14:val="tx1"/>
            </w14:solidFill>
          </w14:textFill>
        </w:rPr>
        <w:t xml:space="preserve"> 投标人应按照招标文件规定格式填报投标产品配置及分项报价表。</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w:t>
      </w:r>
      <w:r>
        <w:rPr>
          <w:rFonts w:hint="eastAsia" w:ascii="宋体" w:hAnsi="宋体" w:cs="宋体"/>
          <w:bCs/>
          <w:color w:val="000000" w:themeColor="text1"/>
          <w:sz w:val="24"/>
          <w:szCs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s="宋体"/>
          <w:color w:val="000000" w:themeColor="text1"/>
          <w:sz w:val="24"/>
          <w:szCs w:val="24"/>
          <w:highlight w:val="none"/>
          <w14:textFill>
            <w14:solidFill>
              <w14:schemeClr w14:val="tx1"/>
            </w14:solidFill>
          </w14:textFill>
        </w:rPr>
        <w:t xml:space="preserve">招标文件中另有规定的按规定执行。</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00" w:name="_Hlt26954846"/>
      <w:r/>
      <w:bookmarkEnd w:id="100"/>
      <w:r/>
      <w:bookmarkStart w:id="101" w:name="_Hlt26954848"/>
      <w:r/>
      <w:bookmarkEnd w:id="101"/>
      <w:r/>
      <w:bookmarkStart w:id="102" w:name="_Hlt26670486"/>
      <w:r/>
      <w:bookmarkEnd w:id="102"/>
      <w:r/>
      <w:bookmarkStart w:id="103" w:name="_Hlt26670482"/>
      <w:r/>
      <w:bookmarkEnd w:id="103"/>
      <w:r/>
      <w:bookmarkStart w:id="104" w:name="_Hlt26954731"/>
      <w:r/>
      <w:bookmarkEnd w:id="104"/>
      <w:r>
        <w:rPr>
          <w:rFonts w:hint="eastAsia" w:ascii="宋体" w:hAnsi="宋体" w:cs="宋体"/>
          <w:b/>
          <w:color w:val="000000" w:themeColor="text1"/>
          <w:sz w:val="28"/>
          <w:szCs w:val="28"/>
          <w:highlight w:val="none"/>
          <w14:textFill>
            <w14:solidFill>
              <w14:schemeClr w14:val="tx1"/>
            </w14:solidFill>
          </w14:textFill>
        </w:rPr>
        <w:t xml:space="preserve">13、技术要求响应及偏离表、商务要求响应及偏离表</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lang w:val="zh-CN"/>
          <w14:textFill>
            <w14:solidFill>
              <w14:schemeClr w14:val="tx1"/>
            </w14:solidFill>
          </w14:textFill>
        </w:rPr>
        <w:t xml:space="preserve">13.1</w:t>
      </w:r>
      <w:r>
        <w:rPr>
          <w:rFonts w:hint="eastAsia" w:ascii="宋体" w:hAnsi="宋体" w:cs="宋体"/>
          <w:color w:val="000000" w:themeColor="text1"/>
          <w:sz w:val="24"/>
          <w:szCs w:val="21"/>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zh-CN"/>
          <w14:textFill>
            <w14:solidFill>
              <w14:schemeClr w14:val="tx1"/>
            </w14:solidFill>
          </w14:textFill>
        </w:rPr>
        <w:t xml:space="preserve">13.2投标人可在投标文件中提供认为需要的其他技术文件或说明。</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05" w:name="_Toc14577359"/>
      <w:r/>
      <w:bookmarkStart w:id="106" w:name="_Toc49090510"/>
      <w:r>
        <w:rPr>
          <w:rFonts w:hint="eastAsia" w:ascii="宋体" w:hAnsi="宋体" w:cs="宋体"/>
          <w:b/>
          <w:color w:val="000000" w:themeColor="text1"/>
          <w:sz w:val="28"/>
          <w:szCs w:val="28"/>
          <w:highlight w:val="none"/>
          <w14:textFill>
            <w14:solidFill>
              <w14:schemeClr w14:val="tx1"/>
            </w14:solidFill>
          </w14:textFill>
        </w:rPr>
        <w:t xml:space="preserve">14、投标函和开标一览表</w:t>
      </w:r>
      <w:r/>
    </w:p>
    <w:p>
      <w:pPr>
        <w:ind w:firstLine="48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14.1</w:t>
      </w:r>
      <w:r>
        <w:rPr>
          <w:rFonts w:hint="eastAsia" w:ascii="宋体" w:hAnsi="宋体" w:cs="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r/>
    </w:p>
    <w:p>
      <w:pPr>
        <w:ind w:firstLine="48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14.2 </w:t>
      </w:r>
      <w:r>
        <w:rPr>
          <w:rFonts w:hint="eastAsia" w:ascii="宋体" w:hAnsi="宋体" w:cs="宋体"/>
          <w:color w:val="000000" w:themeColor="text1"/>
          <w:sz w:val="24"/>
          <w:szCs w:val="24"/>
          <w:highlight w:val="none"/>
          <w14:textFill>
            <w14:solidFill>
              <w14:schemeClr w14:val="tx1"/>
            </w14:solidFill>
          </w14:textFill>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bCs/>
          <w:color w:val="000000" w:themeColor="text1"/>
          <w:sz w:val="24"/>
          <w:szCs w:val="24"/>
          <w:highlight w:val="none"/>
          <w14:textFill>
            <w14:solidFill>
              <w14:schemeClr w14:val="tx1"/>
            </w14:solidFill>
          </w14:textFill>
        </w:rPr>
        <w:t xml:space="preserve">。</w:t>
      </w:r>
      <w:bookmarkEnd w:id="105"/>
      <w:r/>
      <w:bookmarkEnd w:id="106"/>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07" w:name="_Toc14577360"/>
      <w:r/>
      <w:bookmarkStart w:id="108" w:name="_Toc49090511"/>
      <w:r>
        <w:rPr>
          <w:rFonts w:hint="eastAsia" w:ascii="宋体" w:hAnsi="宋体" w:cs="宋体"/>
          <w:b/>
          <w:color w:val="000000" w:themeColor="text1"/>
          <w:sz w:val="28"/>
          <w:szCs w:val="28"/>
          <w:highlight w:val="none"/>
          <w14:textFill>
            <w14:solidFill>
              <w14:schemeClr w14:val="tx1"/>
            </w14:solidFill>
          </w14:textFill>
        </w:rPr>
        <w:t xml:space="preserve">15、投标有效期</w:t>
      </w:r>
      <w:bookmarkEnd w:id="107"/>
      <w:r/>
      <w:bookmarkEnd w:id="108"/>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15.1投标有效期为采购代理机构规定的开标之日后</w:t>
      </w:r>
      <w:r>
        <w:rPr>
          <w:rFonts w:hint="eastAsia" w:ascii="宋体" w:hAnsi="宋体" w:cs="宋体"/>
          <w:b/>
          <w:color w:val="000000" w:themeColor="text1"/>
          <w:sz w:val="24"/>
          <w:szCs w:val="21"/>
          <w:highlight w:val="none"/>
          <w:u w:val="single"/>
          <w14:textFill>
            <w14:solidFill>
              <w14:schemeClr w14:val="tx1"/>
            </w14:solidFill>
          </w14:textFill>
        </w:rPr>
        <w:t xml:space="preserve">六十（60）天</w:t>
      </w:r>
      <w:r>
        <w:rPr>
          <w:rFonts w:hint="eastAsia" w:ascii="宋体" w:hAnsi="宋体" w:cs="宋体"/>
          <w:bCs/>
          <w:color w:val="000000" w:themeColor="text1"/>
          <w:sz w:val="24"/>
          <w:szCs w:val="21"/>
          <w:highlight w:val="none"/>
          <w14:textFill>
            <w14:solidFill>
              <w14:schemeClr w14:val="tx1"/>
            </w14:solidFill>
          </w14:textFill>
        </w:rPr>
        <w:t xml:space="preserve">。投标有效期比规定短的将被视为未实质性响应招标文件而予以拒绝。</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16、投标有效期的延长</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s="宋体"/>
          <w:color w:val="000000" w:themeColor="text1"/>
          <w:sz w:val="24"/>
          <w:szCs w:val="24"/>
          <w:highlight w:val="none"/>
          <w14:textFill>
            <w14:solidFill>
              <w14:schemeClr w14:val="tx1"/>
            </w14:solidFill>
          </w14:textFill>
        </w:rPr>
        <w:t xml:space="preserve">受投标有效期约束的所有权利与义务均延长至新的有效期</w:t>
      </w:r>
      <w:r>
        <w:rPr>
          <w:rFonts w:hint="eastAsia" w:ascii="宋体" w:hAnsi="宋体" w:cs="宋体"/>
          <w:bCs/>
          <w:color w:val="000000" w:themeColor="text1"/>
          <w:sz w:val="24"/>
          <w:szCs w:val="21"/>
          <w:highlight w:val="none"/>
          <w14:textFill>
            <w14:solidFill>
              <w14:schemeClr w14:val="tx1"/>
            </w14:solidFill>
          </w14:textFill>
        </w:rPr>
        <w:t xml:space="preserve">。</w:t>
      </w:r>
      <w:r/>
    </w:p>
    <w:p>
      <w:pPr>
        <w:jc w:val="cente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09" w:name="_Hlt26954852"/>
      <w:r/>
      <w:bookmarkEnd w:id="109"/>
      <w:r/>
      <w:bookmarkStart w:id="110" w:name="_Hlt26954739"/>
      <w:r/>
      <w:bookmarkEnd w:id="110"/>
      <w:r/>
      <w:bookmarkStart w:id="111" w:name="_Toc120614217"/>
      <w:r/>
      <w:bookmarkStart w:id="112" w:name="_Toc16938540"/>
      <w:r/>
      <w:bookmarkStart w:id="113" w:name="_Toc513029224"/>
      <w:r/>
      <w:bookmarkStart w:id="114" w:name="_Toc20823296"/>
      <w:r>
        <w:rPr>
          <w:rFonts w:hint="eastAsia" w:ascii="宋体" w:hAnsi="宋体" w:cs="宋体"/>
          <w:b/>
          <w:color w:val="000000" w:themeColor="text1"/>
          <w:sz w:val="28"/>
          <w:szCs w:val="28"/>
          <w:highlight w:val="none"/>
          <w14:textFill>
            <w14:solidFill>
              <w14:schemeClr w14:val="tx1"/>
            </w14:solidFill>
          </w14:textFill>
        </w:rPr>
        <w:t xml:space="preserve">四、投标文件的递交</w:t>
      </w:r>
      <w:bookmarkEnd w:id="111"/>
      <w:r/>
      <w:bookmarkEnd w:id="112"/>
      <w:r/>
      <w:bookmarkEnd w:id="113"/>
      <w:r/>
      <w:bookmarkEnd w:id="114"/>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15" w:name="_Toc513029225"/>
      <w:r/>
      <w:bookmarkStart w:id="116" w:name="_Toc462564084"/>
      <w:r/>
      <w:bookmarkStart w:id="117" w:name="_Toc20823297"/>
      <w:r/>
      <w:bookmarkStart w:id="118" w:name="_Toc16938541"/>
      <w:r>
        <w:rPr>
          <w:rFonts w:hint="eastAsia" w:ascii="宋体" w:hAnsi="宋体" w:cs="宋体"/>
          <w:b/>
          <w:color w:val="000000" w:themeColor="text1"/>
          <w:sz w:val="28"/>
          <w:szCs w:val="28"/>
          <w:highlight w:val="none"/>
          <w14:textFill>
            <w14:solidFill>
              <w14:schemeClr w14:val="tx1"/>
            </w14:solidFill>
          </w14:textFill>
        </w:rPr>
        <w:t xml:space="preserve">17、电子投标文件</w:t>
      </w:r>
      <w:bookmarkEnd w:id="115"/>
      <w:r/>
      <w:bookmarkEnd w:id="116"/>
      <w:r/>
      <w:bookmarkEnd w:id="117"/>
      <w:r/>
      <w:bookmarkEnd w:id="118"/>
      <w:r>
        <w:rPr>
          <w:rFonts w:hint="eastAsia" w:ascii="宋体" w:hAnsi="宋体" w:cs="宋体"/>
          <w:b/>
          <w:color w:val="000000" w:themeColor="text1"/>
          <w:sz w:val="28"/>
          <w:szCs w:val="28"/>
          <w:highlight w:val="none"/>
          <w14:textFill>
            <w14:solidFill>
              <w14:schemeClr w14:val="tx1"/>
            </w14:solidFill>
          </w14:textFill>
        </w:rPr>
        <w:t xml:space="preserve">的递交</w:t>
      </w:r>
      <w:r/>
    </w:p>
    <w:p>
      <w:pPr>
        <w:ind w:left="525"/>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17.1投标人应当按照《操作手册》规定，在投标截止时间前制作并上传电子投标文件。</w:t>
      </w:r>
      <w:bookmarkStart w:id="119" w:name="_Toc513029226"/>
      <w:r/>
      <w:bookmarkStart w:id="120" w:name="_Toc16938542"/>
      <w:r/>
      <w:bookmarkStart w:id="121" w:name="_Toc20823298"/>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18、投标截止日期</w:t>
      </w:r>
      <w:bookmarkEnd w:id="119"/>
      <w:r/>
      <w:bookmarkEnd w:id="120"/>
      <w:r/>
      <w:bookmarkEnd w:id="121"/>
      <w:r/>
      <w:r/>
    </w:p>
    <w:p>
      <w:pPr>
        <w:ind w:firstLine="480"/>
        <w:spacing w:line="360" w:lineRule="auto"/>
        <w:rPr>
          <w:rFonts w:hint="eastAsia" w:ascii="宋体" w:hAnsi="宋体" w:cs="宋体"/>
          <w:bCs/>
          <w:i/>
          <w:color w:val="000000" w:themeColor="text1"/>
          <w:sz w:val="24"/>
          <w:szCs w:val="21"/>
          <w:highlight w:val="none"/>
          <w:u w:val="single"/>
          <w14:textFill>
            <w14:solidFill>
              <w14:schemeClr w14:val="tx1"/>
            </w14:solidFill>
          </w14:textFill>
        </w:rPr>
      </w:pPr>
      <w:r>
        <w:rPr>
          <w:rFonts w:hint="eastAsia" w:ascii="宋体" w:hAnsi="宋体" w:cs="宋体"/>
          <w:i/>
          <w:color w:val="000000" w:themeColor="text1"/>
          <w:sz w:val="24"/>
          <w:szCs w:val="21"/>
          <w:highlight w:val="none"/>
          <w:u w:val="single"/>
          <w14:textFill>
            <w14:solidFill>
              <w14:schemeClr w14:val="tx1"/>
            </w14:solidFill>
          </w14:textFill>
        </w:rPr>
        <w:t xml:space="preserve">18.1</w:t>
      </w:r>
      <w:r>
        <w:rPr>
          <w:rFonts w:hint="eastAsia" w:ascii="宋体" w:hAnsi="宋体" w:cs="宋体"/>
          <w:bCs/>
          <w:i/>
          <w:color w:val="000000" w:themeColor="text1"/>
          <w:sz w:val="24"/>
          <w:szCs w:val="21"/>
          <w:highlight w:val="none"/>
          <w:u w:val="single"/>
          <w14:textFill>
            <w14:solidFill>
              <w14:schemeClr w14:val="tx1"/>
            </w14:solidFill>
          </w14:textFill>
        </w:rPr>
        <w:t xml:space="preserve"> 投标人上传电子投标文件的时间不得迟于招标公告中规定的投标截止时间。</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18.2</w:t>
      </w:r>
      <w:r>
        <w:rPr>
          <w:rFonts w:hint="eastAsia" w:ascii="宋体" w:hAnsi="宋体" w:cs="宋体"/>
          <w:bCs/>
          <w:color w:val="000000" w:themeColor="text1"/>
          <w:sz w:val="24"/>
          <w:szCs w:val="21"/>
          <w:highlight w:val="none"/>
          <w14:textFill>
            <w14:solidFill>
              <w14:schemeClr w14:val="tx1"/>
            </w14:solidFill>
          </w14:textFill>
        </w:rPr>
        <w:t xml:space="preserve"> 采购代理机构可以按照规定，通过修改招标文件酌情延长投标截止时间，在此情况下，投标人的所有权利和义务以及投标人受制的截止时间均应以延长后新的截止时间为准。</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22" w:name="_Toc20823299"/>
      <w:r/>
      <w:bookmarkStart w:id="123" w:name="_Toc513029227"/>
      <w:r/>
      <w:bookmarkStart w:id="124" w:name="_Toc16938543"/>
      <w:r>
        <w:rPr>
          <w:rFonts w:hint="eastAsia" w:ascii="宋体" w:hAnsi="宋体" w:cs="宋体"/>
          <w:b/>
          <w:color w:val="000000" w:themeColor="text1"/>
          <w:sz w:val="28"/>
          <w:szCs w:val="28"/>
          <w:highlight w:val="none"/>
          <w14:textFill>
            <w14:solidFill>
              <w14:schemeClr w14:val="tx1"/>
            </w14:solidFill>
          </w14:textFill>
        </w:rPr>
        <w:t xml:space="preserve">19、投标文件</w:t>
      </w:r>
      <w:bookmarkEnd w:id="122"/>
      <w:r/>
      <w:bookmarkEnd w:id="123"/>
      <w:r/>
      <w:bookmarkEnd w:id="124"/>
      <w:r>
        <w:rPr>
          <w:rFonts w:hint="eastAsia" w:ascii="宋体" w:hAnsi="宋体" w:cs="宋体"/>
          <w:b/>
          <w:color w:val="000000" w:themeColor="text1"/>
          <w:sz w:val="28"/>
          <w:szCs w:val="28"/>
          <w:highlight w:val="none"/>
          <w14:textFill>
            <w14:solidFill>
              <w14:schemeClr w14:val="tx1"/>
            </w14:solidFill>
          </w14:textFill>
        </w:rPr>
        <w:t xml:space="preserve">的拒收</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19.1 采购代理机构拒绝接收在其规定的投标截止时间后上传的任何投标文件。</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25" w:name="_Toc513029228"/>
      <w:r/>
      <w:bookmarkStart w:id="126" w:name="_Toc16938544"/>
      <w:r/>
      <w:bookmarkStart w:id="127" w:name="_Toc20823300"/>
      <w:r>
        <w:rPr>
          <w:rFonts w:hint="eastAsia" w:ascii="宋体" w:hAnsi="宋体" w:cs="宋体"/>
          <w:b/>
          <w:color w:val="000000" w:themeColor="text1"/>
          <w:sz w:val="28"/>
          <w:szCs w:val="28"/>
          <w:highlight w:val="none"/>
          <w14:textFill>
            <w14:solidFill>
              <w14:schemeClr w14:val="tx1"/>
            </w14:solidFill>
          </w14:textFill>
        </w:rPr>
        <w:t xml:space="preserve">20、投标文件的撤回和修改</w:t>
      </w:r>
      <w:bookmarkEnd w:id="125"/>
      <w:r/>
      <w:bookmarkEnd w:id="126"/>
      <w:r/>
      <w:bookmarkEnd w:id="127"/>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20.1 投标文件的撤回</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20.1.1 电子投标文件的撤回</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投标人可在投标截止时间前，撤回其电子投标文件，具体操作方法见《操作手册》。</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20.1.2 投标人撤回电子投标文件，则认为其不再参与本项目投标活动。</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20.2 投标文件的修改</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20.2.2</w:t>
      </w:r>
      <w:r>
        <w:rPr>
          <w:rFonts w:hint="eastAsia" w:ascii="宋体" w:hAnsi="宋体" w:cs="宋体"/>
          <w:bCs/>
          <w:color w:val="000000" w:themeColor="text1"/>
          <w:sz w:val="24"/>
          <w:szCs w:val="21"/>
          <w:highlight w:val="none"/>
          <w14:textFill>
            <w14:solidFill>
              <w14:schemeClr w14:val="tx1"/>
            </w14:solidFill>
          </w14:textFill>
        </w:rPr>
        <w:t xml:space="preserve"> 在投标截止时间之后，投标人不得对其电子投标文件作任何修改。</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20.3</w:t>
      </w:r>
      <w:r>
        <w:rPr>
          <w:rFonts w:hint="eastAsia" w:ascii="宋体" w:hAnsi="宋体" w:cs="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r/>
    </w:p>
    <w:p>
      <w:pPr>
        <w:jc w:val="cente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28" w:name="_Toc16938545"/>
      <w:r/>
      <w:bookmarkStart w:id="129" w:name="_Toc20823301"/>
      <w:r/>
      <w:bookmarkStart w:id="130" w:name="_Toc120614218"/>
      <w:r/>
      <w:bookmarkStart w:id="131" w:name="_Toc513029229"/>
      <w:r>
        <w:rPr>
          <w:rFonts w:hint="eastAsia" w:ascii="宋体" w:hAnsi="宋体" w:cs="宋体"/>
          <w:b/>
          <w:color w:val="000000" w:themeColor="text1"/>
          <w:sz w:val="28"/>
          <w:szCs w:val="28"/>
          <w:highlight w:val="none"/>
          <w14:textFill>
            <w14:solidFill>
              <w14:schemeClr w14:val="tx1"/>
            </w14:solidFill>
          </w14:textFill>
        </w:rPr>
        <w:t xml:space="preserve">五、开标与评标</w:t>
      </w:r>
      <w:bookmarkEnd w:id="128"/>
      <w:r/>
      <w:bookmarkEnd w:id="129"/>
      <w:r/>
      <w:bookmarkEnd w:id="130"/>
      <w:r/>
      <w:bookmarkEnd w:id="131"/>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32" w:name="_Toc16938546"/>
      <w:r/>
      <w:bookmarkStart w:id="133" w:name="_Toc20823302"/>
      <w:r/>
      <w:bookmarkStart w:id="134" w:name="_Toc513029230"/>
      <w:r>
        <w:rPr>
          <w:rFonts w:hint="eastAsia" w:ascii="宋体" w:hAnsi="宋体" w:cs="宋体"/>
          <w:b/>
          <w:color w:val="000000" w:themeColor="text1"/>
          <w:sz w:val="28"/>
          <w:szCs w:val="28"/>
          <w:highlight w:val="none"/>
          <w14:textFill>
            <w14:solidFill>
              <w14:schemeClr w14:val="tx1"/>
            </w14:solidFill>
          </w14:textFill>
        </w:rPr>
        <w:t xml:space="preserve">21、开标</w:t>
      </w:r>
      <w:bookmarkEnd w:id="132"/>
      <w:r/>
      <w:bookmarkEnd w:id="133"/>
      <w:r/>
      <w:bookmarkEnd w:id="134"/>
      <w:r/>
      <w:r/>
    </w:p>
    <w:p>
      <w:pPr>
        <w:ind w:firstLine="4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21.1</w:t>
      </w:r>
      <w:r>
        <w:rPr>
          <w:rFonts w:hint="eastAsia" w:ascii="宋体" w:hAnsi="宋体" w:cs="宋体"/>
          <w:bCs/>
          <w:color w:val="000000" w:themeColor="text1"/>
          <w:sz w:val="24"/>
          <w:szCs w:val="21"/>
          <w:highlight w:val="none"/>
          <w14:textFill>
            <w14:solidFill>
              <w14:schemeClr w14:val="tx1"/>
            </w14:solidFill>
          </w14:textFill>
        </w:rPr>
        <w:t xml:space="preserve"> 采购代理机构将在招标公告中规定的时间和地点组织公开开标</w:t>
      </w:r>
      <w:r>
        <w:rPr>
          <w:rFonts w:hint="eastAsia" w:ascii="宋体" w:hAnsi="宋体" w:cs="宋体"/>
          <w:color w:val="000000" w:themeColor="text1"/>
          <w:sz w:val="24"/>
          <w:szCs w:val="24"/>
          <w:highlight w:val="none"/>
          <w14:textFill>
            <w14:solidFill>
              <w14:schemeClr w14:val="tx1"/>
            </w14:solidFill>
          </w14:textFill>
        </w:rPr>
        <w:t xml:space="preserve">。投标人应当按照《操作手册》规定，参加开标活动和在苏采云系统规定的时间内对投标文件进行解密。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21.2</w:t>
      </w:r>
      <w:r>
        <w:rPr>
          <w:rFonts w:hint="eastAsia" w:ascii="宋体" w:hAnsi="宋体" w:cs="宋体"/>
          <w:color w:val="000000" w:themeColor="text1"/>
          <w:sz w:val="24"/>
          <w:szCs w:val="24"/>
          <w:highlight w:val="none"/>
          <w14:textFill>
            <w14:solidFill>
              <w14:schemeClr w14:val="tx1"/>
            </w14:solidFill>
          </w14:textFill>
        </w:rPr>
        <w:t xml:space="preserve">开标仪式由采购代理机构组织。苏采云系统将自动对项目进行开标，并宣布各投标人名称和投标价格。</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21.3投标人在开标过程中涉及到的投标文件解密、开标结果确认等工作，应按照《操作手册》规定执行。</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35" w:name="_Toc16938547"/>
      <w:r/>
      <w:bookmarkStart w:id="136" w:name="_Toc20823303"/>
      <w:r/>
      <w:bookmarkStart w:id="137" w:name="_Toc513029231"/>
      <w:r>
        <w:rPr>
          <w:rFonts w:hint="eastAsia" w:ascii="宋体" w:hAnsi="宋体" w:cs="宋体"/>
          <w:b/>
          <w:color w:val="000000" w:themeColor="text1"/>
          <w:sz w:val="28"/>
          <w:szCs w:val="28"/>
          <w:highlight w:val="none"/>
          <w14:textFill>
            <w14:solidFill>
              <w14:schemeClr w14:val="tx1"/>
            </w14:solidFill>
          </w14:textFill>
        </w:rPr>
        <w:t xml:space="preserve">22、评标委员会</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22.1开标后，采购代理机构将立即组织评标委员会（以下简称评委会）进行评标。</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22.2评委会由采购人代表和有关技术、经济等方面的专家组成，且人员构成符合政府采购有关规定。</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22.3评委会独立工作，负责评审所有投标文件并确定中标侯选人。</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23、评标过程的保密与公正</w:t>
      </w:r>
      <w:bookmarkEnd w:id="135"/>
      <w:r/>
      <w:bookmarkEnd w:id="136"/>
      <w:r/>
      <w:bookmarkEnd w:id="137"/>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23.1</w:t>
      </w:r>
      <w:r>
        <w:rPr>
          <w:rFonts w:hint="eastAsia" w:ascii="宋体" w:hAnsi="宋体" w:cs="宋体"/>
          <w:bCs/>
          <w:color w:val="000000" w:themeColor="text1"/>
          <w:sz w:val="24"/>
          <w:szCs w:val="21"/>
          <w:highlight w:val="none"/>
          <w14:textFill>
            <w14:solidFill>
              <w14:schemeClr w14:val="tx1"/>
            </w14:solidFill>
          </w14:textFill>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23.2</w:t>
      </w:r>
      <w:r>
        <w:rPr>
          <w:rFonts w:hint="eastAsia" w:ascii="宋体" w:hAnsi="宋体" w:cs="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23.3采购代理机构和评标委员会不向未中标的投标人解释未中标原因，也不公布评标过程中的相关细节。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38" w:name="_Toc16938548"/>
      <w:r/>
      <w:bookmarkStart w:id="139" w:name="_Toc513029232"/>
      <w:r/>
      <w:bookmarkStart w:id="140" w:name="_Toc20823304"/>
      <w:r>
        <w:rPr>
          <w:rFonts w:hint="eastAsia" w:ascii="宋体" w:hAnsi="宋体" w:cs="宋体"/>
          <w:b/>
          <w:color w:val="000000" w:themeColor="text1"/>
          <w:sz w:val="28"/>
          <w:szCs w:val="28"/>
          <w:highlight w:val="none"/>
          <w14:textFill>
            <w14:solidFill>
              <w14:schemeClr w14:val="tx1"/>
            </w14:solidFill>
          </w14:textFill>
        </w:rPr>
        <w:t xml:space="preserve">24、投标文件的澄清</w:t>
      </w:r>
      <w:bookmarkEnd w:id="138"/>
      <w:r/>
      <w:bookmarkEnd w:id="139"/>
      <w:r/>
      <w:bookmarkEnd w:id="140"/>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bookmarkStart w:id="141" w:name="_Toc16938549"/>
      <w:r/>
      <w:bookmarkStart w:id="142" w:name="_Toc20823305"/>
      <w:r/>
      <w:bookmarkStart w:id="143" w:name="_Toc513029233"/>
      <w:r>
        <w:rPr>
          <w:rFonts w:hint="eastAsia" w:ascii="宋体" w:hAnsi="宋体" w:cs="宋体"/>
          <w:color w:val="000000" w:themeColor="text1"/>
          <w:sz w:val="24"/>
          <w:szCs w:val="24"/>
          <w:highlight w:val="none"/>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评标委员会并非对每个投标人都做澄清要求。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24.3 接到评委会澄清、说明和补正要求的投标人如未按规定做出澄清、说明和补正，其风险由投标人自行承担。</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25、对投标文件的初审</w:t>
      </w:r>
      <w:bookmarkEnd w:id="141"/>
      <w:r/>
      <w:bookmarkEnd w:id="142"/>
      <w:r/>
      <w:bookmarkEnd w:id="143"/>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25.1</w:t>
      </w:r>
      <w:r>
        <w:rPr>
          <w:rFonts w:hint="eastAsia" w:ascii="宋体" w:hAnsi="宋体" w:cs="宋体"/>
          <w:bCs/>
          <w:color w:val="000000" w:themeColor="text1"/>
          <w:sz w:val="24"/>
          <w:szCs w:val="21"/>
          <w:highlight w:val="none"/>
          <w14:textFill>
            <w14:solidFill>
              <w14:schemeClr w14:val="tx1"/>
            </w14:solidFill>
          </w14:textFill>
        </w:rPr>
        <w:t xml:space="preserve">投标文件初审分为资格审查和符合性审查。</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信</w:t>
      </w:r>
      <w:r>
        <w:rPr>
          <w:rFonts w:hint="eastAsia" w:ascii="宋体" w:hAnsi="宋体" w:cs="宋体"/>
          <w:bCs/>
          <w:color w:val="000000" w:themeColor="text1"/>
          <w:sz w:val="24"/>
          <w:szCs w:val="21"/>
          <w:highlight w:val="none"/>
          <w14:textFill>
            <w14:solidFill>
              <w14:schemeClr w14:val="tx1"/>
            </w14:solidFill>
          </w14:textFill>
        </w:rPr>
        <w:t xml:space="preserve">用记录。</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25.1.3未通过资格审查或符合性审查的投标人，采购代理机构将在</w:t>
      </w:r>
      <w:r>
        <w:rPr>
          <w:rFonts w:hint="eastAsia" w:ascii="宋体" w:hAnsi="宋体" w:cs="宋体"/>
          <w:color w:val="000000" w:themeColor="text1"/>
          <w:sz w:val="24"/>
          <w:szCs w:val="24"/>
          <w:highlight w:val="none"/>
          <w14:textFill>
            <w14:solidFill>
              <w14:schemeClr w14:val="tx1"/>
            </w14:solidFill>
          </w14:textFill>
        </w:rPr>
        <w:t xml:space="preserve">苏采云系统</w:t>
      </w:r>
      <w:r>
        <w:rPr>
          <w:rFonts w:hint="eastAsia" w:ascii="宋体" w:hAnsi="宋体" w:cs="宋体"/>
          <w:bCs/>
          <w:color w:val="000000" w:themeColor="text1"/>
          <w:sz w:val="24"/>
          <w:szCs w:val="21"/>
          <w:highlight w:val="none"/>
          <w14:textFill>
            <w14:solidFill>
              <w14:schemeClr w14:val="tx1"/>
            </w14:solidFill>
          </w14:textFill>
        </w:rPr>
        <w:t xml:space="preserve">中告知未通过资格审查或符合性审查的原因，评审结束后，采购代理机构将不再告知未通过资格审查或符合性审查的原因。</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25.2</w:t>
      </w:r>
      <w:r>
        <w:rPr>
          <w:rFonts w:hint="eastAsia" w:ascii="宋体" w:hAnsi="宋体" w:cs="宋体"/>
          <w:color w:val="000000" w:themeColor="text1"/>
          <w:sz w:val="24"/>
          <w:szCs w:val="24"/>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1"/>
          <w:highlight w:val="none"/>
          <w14:textFill>
            <w14:solidFill>
              <w14:schemeClr w14:val="tx1"/>
            </w14:solidFill>
          </w14:textFill>
        </w:rPr>
        <w:t xml:space="preserve">评委决定投标文件的响应性只根据投标文件本身的内容，而不寻求外部的证据。</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25.3</w:t>
      </w:r>
      <w:r>
        <w:rPr>
          <w:rFonts w:hint="eastAsia" w:ascii="宋体" w:hAnsi="宋体" w:cs="宋体"/>
          <w:bCs/>
          <w:color w:val="000000" w:themeColor="text1"/>
          <w:sz w:val="24"/>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25.4</w:t>
      </w:r>
      <w:r>
        <w:rPr>
          <w:rFonts w:hint="eastAsia" w:ascii="宋体" w:hAnsi="宋体" w:cs="宋体"/>
          <w:bCs/>
          <w:color w:val="000000" w:themeColor="text1"/>
          <w:sz w:val="24"/>
          <w:szCs w:val="2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25.5</w:t>
      </w:r>
      <w:r>
        <w:rPr>
          <w:rFonts w:hint="eastAsia" w:ascii="宋体" w:hAnsi="宋体" w:cs="宋体"/>
          <w:bCs/>
          <w:color w:val="000000" w:themeColor="text1"/>
          <w:sz w:val="24"/>
          <w:szCs w:val="21"/>
          <w:highlight w:val="none"/>
          <w14:textFill>
            <w14:solidFill>
              <w14:schemeClr w14:val="tx1"/>
            </w14:solidFill>
          </w14:textFill>
        </w:rPr>
        <w:t xml:space="preserve">评委会将按上述修正错误的方法调整投标文件中的投标报价，并通过</w:t>
      </w:r>
      <w:r>
        <w:rPr>
          <w:rFonts w:hint="eastAsia" w:ascii="宋体" w:hAnsi="宋体" w:cs="宋体"/>
          <w:color w:val="000000" w:themeColor="text1"/>
          <w:sz w:val="24"/>
          <w:szCs w:val="24"/>
          <w:highlight w:val="none"/>
          <w14:textFill>
            <w14:solidFill>
              <w14:schemeClr w14:val="tx1"/>
            </w14:solidFill>
          </w14:textFill>
        </w:rPr>
        <w:t xml:space="preserve">苏采云系统</w:t>
      </w:r>
      <w:r>
        <w:rPr>
          <w:rFonts w:hint="eastAsia" w:ascii="宋体" w:hAnsi="宋体" w:cs="宋体"/>
          <w:bCs/>
          <w:color w:val="000000" w:themeColor="text1"/>
          <w:sz w:val="24"/>
          <w:szCs w:val="21"/>
          <w:highlight w:val="none"/>
          <w14:textFill>
            <w14:solidFill>
              <w14:schemeClr w14:val="tx1"/>
            </w14:solidFill>
          </w14:textFill>
        </w:rPr>
        <w:t xml:space="preserve">告知投标人，调整后的价格应对投标人具有约束力。如果投标人不接受修正后的价格，则其投标将被拒绝。</w:t>
      </w:r>
      <w:r/>
    </w:p>
    <w:p>
      <w:pPr>
        <w:ind w:firstLine="420"/>
        <w:spacing w:line="360" w:lineRule="auto"/>
        <w:rPr>
          <w:rFonts w:hint="eastAsia" w:ascii="宋体" w:hAnsi="宋体" w:cs="宋体"/>
          <w:color w:val="000000" w:themeColor="text1"/>
          <w:sz w:val="24"/>
          <w:szCs w:val="21"/>
          <w:highlight w:val="none"/>
          <w14:textFill>
            <w14:solidFill>
              <w14:schemeClr w14:val="tx1"/>
            </w14:solidFill>
          </w14:textFill>
        </w:rPr>
      </w:pPr>
      <w:r/>
      <w:bookmarkStart w:id="144" w:name="_Toc20823306"/>
      <w:r/>
      <w:bookmarkStart w:id="145" w:name="_Toc513029234"/>
      <w:r/>
      <w:bookmarkStart w:id="146" w:name="_Toc16938550"/>
      <w:r>
        <w:rPr>
          <w:rFonts w:hint="eastAsia" w:ascii="宋体" w:hAnsi="宋体" w:cs="宋体"/>
          <w:color w:val="000000" w:themeColor="text1"/>
          <w:sz w:val="24"/>
          <w:szCs w:val="21"/>
          <w:highlight w:val="none"/>
          <w14:textFill>
            <w14:solidFill>
              <w14:schemeClr w14:val="tx1"/>
            </w14:solidFill>
          </w14:textFill>
        </w:rPr>
        <w:t xml:space="preserve">25.6投标人在开、评标全过程中应保持通讯畅通，及时登录</w:t>
      </w:r>
      <w:r>
        <w:rPr>
          <w:rFonts w:hint="eastAsia" w:ascii="宋体" w:hAnsi="宋体" w:cs="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1"/>
          <w:highlight w:val="none"/>
          <w14:textFill>
            <w14:solidFill>
              <w14:schemeClr w14:val="tx1"/>
            </w14:solidFill>
          </w14:textFill>
        </w:rPr>
        <w:t xml:space="preserve">查阅、答复相关信息，并安排专人与采购代理机构及评标委员会联系。</w:t>
      </w:r>
      <w:r/>
    </w:p>
    <w:p>
      <w:pPr>
        <w:ind w:firstLine="482"/>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25.7强化政府采购异常低价审查</w:t>
      </w:r>
      <w:r/>
    </w:p>
    <w:p>
      <w:pPr>
        <w:ind w:firstLine="482"/>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25.7.1政府采购评审中出现下列情形之一的，评审委员会应当启动异常低价投标（响应）审查程序：</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3.投标（响应）报价低于采购项目最高限价65%的，即投标（响应）报价&lt;采购项目最高限价×65%；</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2"/>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相关法律法规对供应商报价有规定的，从其规定。</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26、</w:t>
      </w:r>
      <w:bookmarkEnd w:id="144"/>
      <w:r/>
      <w:bookmarkEnd w:id="145"/>
      <w:r/>
      <w:bookmarkEnd w:id="146"/>
      <w:r>
        <w:rPr>
          <w:rFonts w:hint="eastAsia" w:ascii="宋体" w:hAnsi="宋体" w:cs="宋体"/>
          <w:b/>
          <w:color w:val="000000" w:themeColor="text1"/>
          <w:sz w:val="28"/>
          <w:szCs w:val="28"/>
          <w:highlight w:val="none"/>
          <w14:textFill>
            <w14:solidFill>
              <w14:schemeClr w14:val="tx1"/>
            </w14:solidFill>
          </w14:textFill>
        </w:rPr>
        <w:t xml:space="preserve">无效投标条款和废标条款</w:t>
      </w:r>
      <w:r/>
    </w:p>
    <w:p>
      <w:pPr>
        <w:ind w:left="479"/>
        <w:spacing w:line="360" w:lineRule="auto"/>
        <w:rPr>
          <w:rFonts w:hint="eastAsia" w:ascii="宋体" w:hAnsi="宋体" w:cs="宋体"/>
          <w:b/>
          <w:color w:val="000000" w:themeColor="text1"/>
          <w:sz w:val="24"/>
          <w:szCs w:val="21"/>
          <w:highlight w:val="none"/>
          <w14:textFill>
            <w14:solidFill>
              <w14:schemeClr w14:val="tx1"/>
            </w14:solidFill>
          </w14:textFill>
        </w:rPr>
      </w:pPr>
      <w:r/>
      <w:bookmarkStart w:id="147" w:name="_Toc513029235"/>
      <w:r/>
      <w:bookmarkStart w:id="148" w:name="_Toc20823307"/>
      <w:r/>
      <w:bookmarkStart w:id="149" w:name="_Toc16938551"/>
      <w:r>
        <w:rPr>
          <w:rFonts w:hint="eastAsia" w:ascii="宋体" w:hAnsi="宋体" w:cs="宋体"/>
          <w:b/>
          <w:color w:val="000000" w:themeColor="text1"/>
          <w:sz w:val="24"/>
          <w:szCs w:val="21"/>
          <w:highlight w:val="none"/>
          <w14:textFill>
            <w14:solidFill>
              <w14:schemeClr w14:val="tx1"/>
            </w14:solidFill>
          </w14:textFill>
        </w:rPr>
        <w:t xml:space="preserve">26.1无效投标条款</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26.1.1 投标人在</w:t>
      </w:r>
      <w:r>
        <w:rPr>
          <w:rFonts w:hint="eastAsia" w:ascii="宋体" w:hAnsi="宋体" w:cs="宋体"/>
          <w:b/>
          <w:color w:val="000000" w:themeColor="text1"/>
          <w:sz w:val="24"/>
          <w:szCs w:val="24"/>
          <w:highlight w:val="none"/>
          <w14:textFill>
            <w14:solidFill>
              <w14:schemeClr w14:val="tx1"/>
            </w14:solidFill>
          </w14:textFill>
        </w:rPr>
        <w:t xml:space="preserve">苏采云系统</w:t>
      </w:r>
      <w:r>
        <w:rPr>
          <w:rFonts w:hint="eastAsia" w:ascii="宋体" w:hAnsi="宋体" w:cs="宋体"/>
          <w:b/>
          <w:color w:val="000000" w:themeColor="text1"/>
          <w:sz w:val="24"/>
          <w:szCs w:val="21"/>
          <w:highlight w:val="none"/>
          <w14:textFill>
            <w14:solidFill>
              <w14:schemeClr w14:val="tx1"/>
            </w14:solidFill>
          </w14:textFill>
        </w:rPr>
        <w:t xml:space="preserve">规定的时间内未成功解密电子投标文件的。</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26.1.2 投标人未按照招标文件要求上传电子投标文件的。</w:t>
      </w:r>
      <w:r/>
    </w:p>
    <w:p>
      <w:pPr>
        <w:ind w:left="479"/>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26.1.3同一投标人提交两个（含两个）以上不同的投标报价的。</w:t>
      </w:r>
      <w:r/>
    </w:p>
    <w:p>
      <w:pPr>
        <w:ind w:left="479"/>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26.1.4投标人不具备招标文件中规定资格要求的。</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26.1.5投标人的报价超过了采购预算或最高限价的。</w:t>
      </w:r>
      <w:r/>
    </w:p>
    <w:p>
      <w:pPr>
        <w:ind w:firstLine="480"/>
        <w:spacing w:line="360" w:lineRule="auto"/>
        <w:rPr>
          <w:rFonts w:hint="eastAsia" w:ascii="宋体" w:hAnsi="宋体" w:cs="宋体"/>
          <w:b/>
          <w:i/>
          <w:color w:val="000000" w:themeColor="text1"/>
          <w:sz w:val="24"/>
          <w:szCs w:val="21"/>
          <w:highlight w:val="none"/>
          <w:u w:val="singl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26.1.6未通过符合性审查的。</w:t>
      </w:r>
      <w:r/>
    </w:p>
    <w:p>
      <w:pPr>
        <w:ind w:firstLine="360"/>
        <w:spacing w:line="360" w:lineRule="auto"/>
        <w:rPr>
          <w:rFonts w:hint="eastAsia" w:ascii="宋体" w:hAnsi="宋体" w:cs="宋体"/>
          <w:b/>
          <w:i/>
          <w:color w:val="000000" w:themeColor="text1"/>
          <w:sz w:val="24"/>
          <w:szCs w:val="21"/>
          <w:highlight w:val="none"/>
          <w:u w:val="singl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 26.1.7不符合招标文件中规定的实质性要求和条件的（</w:t>
      </w:r>
      <w:r>
        <w:rPr>
          <w:rFonts w:hint="eastAsia" w:ascii="宋体" w:hAnsi="宋体" w:cs="宋体"/>
          <w:b/>
          <w:i/>
          <w:color w:val="000000" w:themeColor="text1"/>
          <w:sz w:val="24"/>
          <w:szCs w:val="21"/>
          <w:highlight w:val="none"/>
          <w:u w:val="single"/>
          <w14:textFill>
            <w14:solidFill>
              <w14:schemeClr w14:val="tx1"/>
            </w14:solidFill>
          </w14:textFill>
        </w:rPr>
        <w:t xml:space="preserve">本招标文件中斜体且有下划线部分为实质性要求和条件）。</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26.1.9 投标文件含有采购人不能接受的附加条件的。</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26.1.10本项目遵照执行《关于推动解决政府采购异常低价问题的通知》（连财购</w:t>
      </w:r>
      <w:r>
        <w:rPr>
          <w:rFonts w:hint="eastAsia" w:ascii="宋体" w:hAnsi="宋体" w:cs="宋体"/>
          <w:b/>
          <w:bCs/>
          <w:color w:val="000000" w:themeColor="text1"/>
          <w:sz w:val="24"/>
          <w:szCs w:val="24"/>
          <w:highlight w:val="none"/>
          <w:shd w:val="clear" w:color="auto" w:fill="ffffff"/>
          <w:lang w:bidi="ar"/>
          <w14:textFill>
            <w14:solidFill>
              <w14:schemeClr w14:val="tx1"/>
            </w14:solidFill>
          </w14:textFill>
        </w:rPr>
        <w:t xml:space="preserve">〔2026〕</w:t>
      </w:r>
      <w:r>
        <w:rPr>
          <w:rFonts w:hint="eastAsia" w:ascii="宋体" w:hAnsi="宋体" w:cs="宋体"/>
          <w:b/>
          <w:color w:val="000000" w:themeColor="text1"/>
          <w:sz w:val="24"/>
          <w:szCs w:val="21"/>
          <w:highlight w:val="none"/>
          <w14:textFill>
            <w14:solidFill>
              <w14:schemeClr w14:val="tx1"/>
            </w14:solidFill>
          </w14:textFill>
        </w:rPr>
        <w:t xml:space="preserve">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26.1.12 投标文件未按照招标文件要求加盖CA电子公章的。</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26.1.13其他法律、法规及本招标文件规定的属无效投标的情形。</w:t>
      </w:r>
      <w:r/>
    </w:p>
    <w:p>
      <w:pPr>
        <w:ind w:left="479"/>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26.2废标条款</w:t>
      </w:r>
      <w:r/>
    </w:p>
    <w:p>
      <w:pPr>
        <w:ind w:left="479"/>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26.2.1符合专业条件的供应商或者对招标文件作实质响应的供应商不足三家的。</w:t>
      </w:r>
      <w:r/>
    </w:p>
    <w:p>
      <w:pPr>
        <w:ind w:left="479"/>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26.2.2出现影响采购公正的违法、违规行为的。</w:t>
      </w:r>
      <w:r/>
    </w:p>
    <w:p>
      <w:pPr>
        <w:ind w:left="479"/>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26.2.3因重大变故，采购任务取消的。</w:t>
      </w:r>
      <w:r/>
    </w:p>
    <w:p>
      <w:pPr>
        <w:ind w:left="479"/>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26.2.4评标委员会认定招标文件存在歧义、重大缺陷导致评审工作无法进行。</w:t>
      </w:r>
      <w:r/>
    </w:p>
    <w:p>
      <w:pPr>
        <w:ind w:left="479"/>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26.2.5 因</w:t>
      </w:r>
      <w:r>
        <w:rPr>
          <w:rFonts w:hint="eastAsia" w:ascii="宋体" w:hAnsi="宋体" w:cs="宋体"/>
          <w:color w:val="000000" w:themeColor="text1"/>
          <w:sz w:val="24"/>
          <w:szCs w:val="24"/>
          <w:highlight w:val="none"/>
          <w14:textFill>
            <w14:solidFill>
              <w14:schemeClr w14:val="tx1"/>
            </w14:solidFill>
          </w14:textFill>
        </w:rPr>
        <w:t xml:space="preserve">苏采云系统</w:t>
      </w:r>
      <w:r>
        <w:rPr>
          <w:rFonts w:hint="eastAsia" w:ascii="宋体" w:hAnsi="宋体" w:cs="宋体"/>
          <w:bCs/>
          <w:color w:val="000000" w:themeColor="text1"/>
          <w:sz w:val="24"/>
          <w:szCs w:val="21"/>
          <w:highlight w:val="none"/>
          <w14:textFill>
            <w14:solidFill>
              <w14:schemeClr w14:val="tx1"/>
            </w14:solidFill>
          </w14:textFill>
        </w:rPr>
        <w:t xml:space="preserve">系统故障原因造成开标不成功的。</w:t>
      </w:r>
      <w:r/>
    </w:p>
    <w:p>
      <w:pPr>
        <w:ind w:left="479"/>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26.3 投标截止时间结束后参加投标的供应商不足三家的处理：</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jc w:val="cente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50" w:name="_Toc120614219"/>
      <w:r>
        <w:rPr>
          <w:rFonts w:hint="eastAsia" w:ascii="宋体" w:hAnsi="宋体" w:cs="宋体"/>
          <w:b/>
          <w:color w:val="000000" w:themeColor="text1"/>
          <w:sz w:val="28"/>
          <w:szCs w:val="28"/>
          <w:highlight w:val="none"/>
          <w14:textFill>
            <w14:solidFill>
              <w14:schemeClr w14:val="tx1"/>
            </w14:solidFill>
          </w14:textFill>
        </w:rPr>
        <w:t xml:space="preserve">六、</w:t>
      </w:r>
      <w:bookmarkEnd w:id="147"/>
      <w:r/>
      <w:bookmarkEnd w:id="148"/>
      <w:r/>
      <w:bookmarkEnd w:id="149"/>
      <w:r>
        <w:rPr>
          <w:rFonts w:hint="eastAsia" w:ascii="宋体" w:hAnsi="宋体" w:cs="宋体"/>
          <w:b/>
          <w:color w:val="000000" w:themeColor="text1"/>
          <w:sz w:val="28"/>
          <w:szCs w:val="28"/>
          <w:highlight w:val="none"/>
          <w14:textFill>
            <w14:solidFill>
              <w14:schemeClr w14:val="tx1"/>
            </w14:solidFill>
          </w14:textFill>
        </w:rPr>
        <w:t xml:space="preserve">定标</w:t>
      </w:r>
      <w:bookmarkEnd w:id="150"/>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51" w:name="_Toc513029238"/>
      <w:r/>
      <w:bookmarkStart w:id="152" w:name="_Toc16938554"/>
      <w:r/>
      <w:bookmarkStart w:id="153" w:name="_Toc20823310"/>
      <w:r>
        <w:rPr>
          <w:rFonts w:hint="eastAsia" w:ascii="宋体" w:hAnsi="宋体" w:cs="宋体"/>
          <w:b/>
          <w:color w:val="000000" w:themeColor="text1"/>
          <w:sz w:val="28"/>
          <w:szCs w:val="28"/>
          <w:highlight w:val="none"/>
          <w14:textFill>
            <w14:solidFill>
              <w14:schemeClr w14:val="tx1"/>
            </w14:solidFill>
          </w14:textFill>
        </w:rPr>
        <w:t xml:space="preserve">27、</w:t>
      </w:r>
      <w:bookmarkEnd w:id="151"/>
      <w:r>
        <w:rPr>
          <w:rFonts w:hint="eastAsia" w:ascii="宋体" w:hAnsi="宋体" w:cs="宋体"/>
          <w:b/>
          <w:color w:val="000000" w:themeColor="text1"/>
          <w:sz w:val="28"/>
          <w:szCs w:val="28"/>
          <w:highlight w:val="none"/>
          <w14:textFill>
            <w14:solidFill>
              <w14:schemeClr w14:val="tx1"/>
            </w14:solidFill>
          </w14:textFill>
        </w:rPr>
        <w:t xml:space="preserve">确定</w:t>
      </w:r>
      <w:bookmarkEnd w:id="152"/>
      <w:r/>
      <w:bookmarkEnd w:id="153"/>
      <w:r>
        <w:rPr>
          <w:rFonts w:hint="eastAsia" w:ascii="宋体" w:hAnsi="宋体" w:cs="宋体"/>
          <w:b/>
          <w:color w:val="000000" w:themeColor="text1"/>
          <w:sz w:val="28"/>
          <w:szCs w:val="28"/>
          <w:highlight w:val="none"/>
          <w14:textFill>
            <w14:solidFill>
              <w14:schemeClr w14:val="tx1"/>
            </w14:solidFill>
          </w14:textFill>
        </w:rPr>
        <w:t xml:space="preserve">中标单位</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27.1中标候选人的选取原则和数量见招标文件第五章规定。 </w:t>
      </w:r>
      <w:r/>
    </w:p>
    <w:p>
      <w:pPr>
        <w:ind w:firstLine="480"/>
        <w:spacing w:line="360" w:lineRule="auto"/>
        <w:rPr>
          <w:rFonts w:hint="eastAsia" w:ascii="宋体" w:hAnsi="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14:textFill>
            <w14:solidFill>
              <w14:schemeClr w14:val="tx1"/>
            </w14:solidFill>
          </w14:textFill>
        </w:rPr>
        <w:t xml:space="preserve">27.2采购人应根据评委会推荐的中标候选人确定中标人。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27.3</w:t>
      </w:r>
      <w:r>
        <w:rPr>
          <w:rFonts w:hint="eastAsia" w:ascii="宋体" w:hAnsi="宋体" w:cs="宋体"/>
          <w:color w:val="000000" w:themeColor="text1"/>
          <w:sz w:val="24"/>
          <w:szCs w:val="24"/>
          <w:highlight w:val="none"/>
          <w14:textFill>
            <w14:solidFill>
              <w14:schemeClr w14:val="tx1"/>
            </w14:solidFill>
          </w14:textFill>
        </w:rPr>
        <w:t xml:space="preserve">采购代理机构将在“江苏政府采购网”发布中标公告，公告期限为1个工作日。</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27.4若有充分证据证明，中标人出现下列情况之一的，一经查实，将被取消中标资格：</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27.4.1提供虚假材料谋取中标的。</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27.4.2向采购人、采购代理机构行贿或者提供其他不正当利益的。</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bookmarkStart w:id="154" w:name="_Toc200451960"/>
      <w:r>
        <w:rPr>
          <w:rFonts w:hint="eastAsia" w:ascii="宋体" w:hAnsi="宋体" w:cs="宋体"/>
          <w:color w:val="000000" w:themeColor="text1"/>
          <w:sz w:val="24"/>
          <w:szCs w:val="24"/>
          <w:highlight w:val="none"/>
          <w14:textFill>
            <w14:solidFill>
              <w14:schemeClr w14:val="tx1"/>
            </w14:solidFill>
          </w14:textFill>
        </w:rPr>
        <w:t xml:space="preserve">27.5.</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27.5.2不同投标人从同一个投标单位或者同一个自然人的互联网协议地址下载招标文件、上传投标文件；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27.5.3不同投标人的电子投标文件由同一台电子设备编制、打包、加密或者上传；</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27.5.4不同投标人委托同一单位或者个人办理投标事宜；</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27.5.5不同投标人的投标文件载明的项目管理成员或者联系人员为同一人；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27.5.6不同投标人的投标文件异常一致或者投标报价呈规律性差异。</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28、质疑处理</w:t>
      </w:r>
      <w:bookmarkEnd w:id="154"/>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28.1提出质疑的供应商应当是参与所质疑项目采购活动的供应商。潜在投标人依法获取其可质疑的采购文件的，可以对采购文件提出质疑。</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代理机构、采购人提出质疑。上述应知其权益受到损害之日，是指：</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28.2.1对可以质疑的采购文件提出质疑的，为收到采购文件之日或者采购文件公告期限届满之日；</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28.2.2对采购过程提出质疑的，为各采购程序环节结束之日；</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28.2.3对中标或者成交结果提出质疑的，为中标或者成交结果公告期限届满之日。</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28.4供应商（含潜在投标人）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采购人及采购代理机构只接收以纸质原件形式送达的质疑,建议供应商尽量通过邮寄方式提交质疑（采购人和采购代理机构不接受未填写快递运单的快件）。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采购人、代理机构质疑接收人及联系方式见招标文件第一章。</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28.5以下情形的质疑不予受理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28.5.1内容不符合《政府采购质疑和投诉办法》第十二条规定的质疑。</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28.5.2超出政府采购法定期限的质疑。</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28.5.3以传真、电子邮件等方式递交的非原件形式的质疑。</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29、中标通知书</w:t>
      </w:r>
      <w:r/>
    </w:p>
    <w:p>
      <w:pPr>
        <w:ind w:firstLine="60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29.2中标通知书将是合同的一个组成部分。对采购人和中标供应商均具有法律效力。中标通知书发出后，采购人改变中标结果的，或者中标供应商放弃中标项目的，应当依法承担法律责任。</w:t>
      </w:r>
      <w:r/>
    </w:p>
    <w:p>
      <w:pPr>
        <w:jc w:val="cente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55" w:name="_Toc120614220"/>
      <w:r/>
      <w:bookmarkStart w:id="156" w:name="_Toc20823308"/>
      <w:r/>
      <w:bookmarkStart w:id="157" w:name="_Toc513029236"/>
      <w:r/>
      <w:bookmarkStart w:id="158" w:name="_Toc16938552"/>
      <w:r>
        <w:rPr>
          <w:rFonts w:hint="eastAsia" w:ascii="宋体" w:hAnsi="宋体" w:cs="宋体"/>
          <w:b/>
          <w:color w:val="000000" w:themeColor="text1"/>
          <w:sz w:val="28"/>
          <w:szCs w:val="28"/>
          <w:highlight w:val="none"/>
          <w14:textFill>
            <w14:solidFill>
              <w14:schemeClr w14:val="tx1"/>
            </w14:solidFill>
          </w14:textFill>
        </w:rPr>
        <w:t xml:space="preserve">七、授予合同</w:t>
      </w:r>
      <w:bookmarkEnd w:id="155"/>
      <w:r>
        <w:rPr>
          <w:rFonts w:hint="eastAsia" w:ascii="宋体" w:hAnsi="宋体" w:cs="宋体"/>
          <w:b/>
          <w:color w:val="000000" w:themeColor="text1"/>
          <w:sz w:val="28"/>
          <w:szCs w:val="28"/>
          <w:highlight w:val="none"/>
          <w14:textFill>
            <w14:solidFill>
              <w14:schemeClr w14:val="tx1"/>
            </w14:solidFill>
          </w14:textFill>
        </w:rPr>
        <w:t xml:space="preserve">与履约验收</w:t>
      </w:r>
      <w:bookmarkEnd w:id="156"/>
      <w:r/>
      <w:bookmarkEnd w:id="157"/>
      <w:r/>
      <w:bookmarkEnd w:id="158"/>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59" w:name="_Toc513029237"/>
      <w:r/>
      <w:bookmarkStart w:id="160" w:name="_Toc20823309"/>
      <w:r/>
      <w:bookmarkStart w:id="161" w:name="_Toc16938553"/>
      <w:r>
        <w:rPr>
          <w:rFonts w:hint="eastAsia" w:ascii="宋体" w:hAnsi="宋体" w:cs="宋体"/>
          <w:b/>
          <w:color w:val="000000" w:themeColor="text1"/>
          <w:sz w:val="28"/>
          <w:szCs w:val="28"/>
          <w:highlight w:val="none"/>
          <w14:textFill>
            <w14:solidFill>
              <w14:schemeClr w14:val="tx1"/>
            </w14:solidFill>
          </w14:textFill>
        </w:rPr>
        <w:t xml:space="preserve">30、签订合同</w:t>
      </w:r>
      <w:r/>
    </w:p>
    <w:p>
      <w:pPr>
        <w:ind w:firstLine="60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30.2招标文件、中标人的投标文件及招标过程中有关澄清、承诺文件均应作为合同附件。</w:t>
      </w:r>
      <w:r/>
    </w:p>
    <w:p>
      <w:pPr>
        <w:ind w:firstLine="60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31、履约验收</w:t>
      </w:r>
      <w:r/>
    </w:p>
    <w:p>
      <w:pPr>
        <w:ind w:firstLine="480"/>
        <w:keepLines/>
        <w:keepNext/>
        <w:spacing w:line="360" w:lineRule="auto"/>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31.1本项目履约验收工作遵照执行“关于转发《江苏省政府采购履约验收管理办法》的通知”连财购[2024]48号文件。</w:t>
      </w:r>
      <w:r/>
    </w:p>
    <w:p>
      <w:pPr>
        <w:ind w:firstLine="480"/>
        <w:keepLines/>
        <w:keepNext/>
        <w:spacing w:line="360" w:lineRule="auto"/>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31.2采购合同的履行、违约责任和解决争议的方式等适用《中华人民共和国民法典》。供应商在履约过程中有政府采购法律法规规定的违法违规情形的，采购人应当及时报告同级财政部门。</w:t>
      </w:r>
      <w:r/>
    </w:p>
    <w:p>
      <w:pPr>
        <w:ind w:firstLine="480"/>
        <w:keepLines/>
        <w:keepNext/>
        <w:spacing w:line="360" w:lineRule="auto"/>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31.3本项目履约验收工作具体要求详见第三章 合同文本，其他未尽事宜参照32.1执行。</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32、履约保证金</w:t>
      </w:r>
      <w:r/>
    </w:p>
    <w:p>
      <w:pPr>
        <w:pStyle w:val="739"/>
        <w:ind w:firstLine="600"/>
        <w:jc w:val="both"/>
        <w:spacing w:beforeAutospacing="0" w:afterAutospacing="0"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32.1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39"/>
        <w:ind w:firstLine="600"/>
        <w:jc w:val="both"/>
        <w:spacing w:beforeAutospacing="0" w:afterAutospacing="0"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32.2中标人违约的，采购人将按照合同约定扣除其全部或部分履约保证金。如中标人违约给采购人造成的损失超过履约保证金的，应当依法赔偿超过部分的损失。</w:t>
      </w:r>
      <w:r/>
    </w:p>
    <w:p>
      <w:pPr>
        <w:pStyle w:val="739"/>
        <w:ind w:firstLine="600"/>
        <w:jc w:val="both"/>
        <w:spacing w:beforeAutospacing="0" w:afterAutospacing="0"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32.3履约保证金自合同生效之日起至合同约定的中标人主要义务履行完毕止，采购人应当按合同约定及时退还履约保证金。</w:t>
      </w:r>
      <w:r/>
    </w:p>
    <w:p>
      <w:pPr>
        <w:pStyle w:val="739"/>
        <w:ind w:firstLine="600"/>
        <w:jc w:val="both"/>
        <w:spacing w:beforeAutospacing="0" w:afterAutospacing="0"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32.4逾期退还履约保证金的采购人承担违约责任，按照中国人民银行同期贷款基准利率向中标人支付超期资金占用费。</w:t>
      </w:r>
      <w:r/>
    </w:p>
    <w:p>
      <w:pPr>
        <w:pStyle w:val="739"/>
        <w:ind w:firstLine="600"/>
        <w:jc w:val="both"/>
        <w:spacing w:beforeAutospacing="0" w:afterAutospacing="0"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32.5本项目履约保证金要求详见招标文件第四章 采购需求。</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33、服务（包含与服务相关的货物）的追加</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33.1政府采购合同履行中，采购人需追加与合同标的相同的服务（包含与服务相关的货物），在不改变合同其他条款的前提下，可以与中标人协商签订补充合同，但所有补充合同的采购金额不超过原合同金额10%。</w:t>
      </w:r>
      <w:bookmarkEnd w:id="159"/>
      <w:r/>
      <w:bookmarkEnd w:id="160"/>
      <w:r/>
      <w:bookmarkEnd w:id="161"/>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bookmarkStart w:id="162" w:name="_Toc120614221"/>
      <w:r/>
      <w:bookmarkStart w:id="163" w:name="_Toc20823314"/>
      <w:r/>
      <w:bookmarkStart w:id="164" w:name="_Toc16938558"/>
      <w:r/>
      <w:bookmarkStart w:id="165" w:name="_Toc513029242"/>
      <w:r/>
      <w:bookmarkStart w:id="166" w:name="_Toc479757207"/>
      <w:r>
        <w:rPr>
          <w:rFonts w:hint="eastAsia" w:ascii="宋体" w:hAnsi="宋体" w:cs="宋体"/>
          <w:b/>
          <w:color w:val="000000" w:themeColor="text1"/>
          <w:sz w:val="28"/>
          <w:szCs w:val="28"/>
          <w:highlight w:val="none"/>
          <w14:textFill>
            <w14:solidFill>
              <w14:schemeClr w14:val="tx1"/>
            </w14:solidFill>
          </w14:textFill>
        </w:rPr>
        <w:t xml:space="preserve">34、政府采购履约资金扶持政策</w:t>
      </w:r>
      <w:r/>
    </w:p>
    <w:p>
      <w:pPr>
        <w:pStyle w:val="739"/>
        <w:ind w:firstLine="555"/>
        <w:jc w:val="both"/>
        <w:spacing w:beforeAutospacing="0" w:afterAutospacing="0"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34.1中标供应商可凭政府采购合同办理融资贷款，详情请见江苏政府采购网“政采贷”专栏。</w:t>
      </w:r>
      <w:r/>
    </w:p>
    <w:p>
      <w:pPr>
        <w:keepLines/>
        <w:keepNext/>
        <w:spacing w:line="360" w:lineRule="auto"/>
        <w:rPr>
          <w:rFonts w:hint="eastAsia" w:ascii="宋体" w:hAnsi="宋体" w:cs="宋体"/>
          <w:b/>
          <w:bCs/>
          <w:color w:val="000000" w:themeColor="text1"/>
          <w:sz w:val="24"/>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35、政策功能</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支持中小企业发展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35.2根据《办法》规定，中小企业是指在中华人民共和国境内依法设立，依据国务院批准的中小企业划分标准确定的中</w:t>
      </w:r>
      <w:r>
        <w:rPr>
          <w:rFonts w:hint="eastAsia" w:ascii="宋体" w:hAnsi="宋体" w:cs="宋体"/>
          <w:color w:val="000000" w:themeColor="text1"/>
          <w:sz w:val="24"/>
          <w:highlight w:val="none"/>
          <w14:textFill>
            <w14:solidFill>
              <w14:schemeClr w14:val="tx1"/>
            </w14:solidFill>
          </w14:textFill>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35.3.本</w:t>
      </w:r>
      <w:r>
        <w:rPr>
          <w:rFonts w:hint="eastAsia" w:ascii="宋体" w:hAnsi="宋体" w:cs="宋体"/>
          <w:b/>
          <w:bCs/>
          <w:color w:val="000000" w:themeColor="text1"/>
          <w:sz w:val="24"/>
          <w:highlight w:val="none"/>
          <w:lang w:val="en-US" w:eastAsia="zh-CN"/>
          <w14:textFill>
            <w14:solidFill>
              <w14:schemeClr w14:val="tx1"/>
            </w14:solidFill>
          </w14:textFill>
        </w:rPr>
        <w:t xml:space="preserve">项目</w:t>
      </w:r>
      <w:r>
        <w:rPr>
          <w:rFonts w:hint="eastAsia" w:ascii="宋体" w:hAnsi="宋体" w:cs="宋体"/>
          <w:b/>
          <w:bCs/>
          <w:color w:val="000000" w:themeColor="text1"/>
          <w:sz w:val="24"/>
          <w:highlight w:val="none"/>
          <w14:textFill>
            <w14:solidFill>
              <w14:schemeClr w14:val="tx1"/>
            </w14:solidFill>
          </w14:textFill>
        </w:rPr>
        <w:t xml:space="preserve">专门面向中小企业采购，参加本项目政府采购活动的供应商应当提供的材料：</w:t>
      </w:r>
      <w:r/>
    </w:p>
    <w:p>
      <w:pPr>
        <w:ind w:firstLine="482"/>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1、供应商为中型企业、小型企业、微型企业的，提供《中小微企业声明函》（第六章 投标文件格式）。</w:t>
      </w:r>
      <w:r/>
    </w:p>
    <w:p>
      <w:pPr>
        <w:ind w:firstLine="482"/>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2、残疾人福利性单位视同小型、微型企业，提供《残疾人福利性单位声明函》（第六章 投标文件格式）。</w:t>
      </w:r>
      <w:r/>
    </w:p>
    <w:p>
      <w:pPr>
        <w:ind w:firstLine="482"/>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4、供应商按照本办法规定提供声明函内容不实的，属于提供虚假材料谋取中标、成交，依照《中华人民共和国政府采购法》等国家有关规定追究相应责任。</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36、绿色发展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36.3落实挥发性有机化合物（VOCs）治理要求，政府采购项目中涉及涂料、胶黏剂、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37、采购本国产品的支持政策</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37.1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37.2根据《国务院办公厅关于在政府采购中实施本国产品标准及相关政策的通知》（国办发〔2025〕34号）文件规定，本项目不涉及货物，不执行本国产品价格评审优惠。</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37.3政府采购中的本国产品标准及其他未尽事宜详见《国务院办公厅关于在政府采购中实施本国产品标准及相关政策的通知》（国办发〔2025〕34号）。</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38、政府采购需求标准</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.1本项目执行《绿色数据中心政府采购需求</w:t>
      </w:r>
      <w:r>
        <w:rPr>
          <w:rFonts w:hint="eastAsia" w:ascii="宋体" w:hAnsi="宋体" w:cs="宋体"/>
          <w:color w:val="000000" w:themeColor="text1"/>
          <w:sz w:val="24"/>
          <w:szCs w:val="24"/>
          <w:highlight w:val="none"/>
          <w14:textFill>
            <w14:solidFill>
              <w14:schemeClr w14:val="tx1"/>
            </w14:solidFill>
          </w14:textFill>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line="360" w:lineRule="auto"/>
        <w:rPr>
          <w:rFonts w:hint="eastAsia"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39、其它事项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39.1代理服务费</w:t>
      </w:r>
      <w:r/>
    </w:p>
    <w:p>
      <w:pPr>
        <w:ind w:firstLine="480"/>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39.1.1本项目的代理服务费按“苏招协【2022】002号文关于印发《江苏省招标代理服务收费的指导意见》的通知”</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的86%</w:t>
      </w:r>
      <w:r>
        <w:rPr>
          <w:rFonts w:hint="eastAsia" w:ascii="宋体" w:hAnsi="宋体" w:cs="宋体"/>
          <w:color w:val="000000" w:themeColor="text1"/>
          <w:sz w:val="24"/>
          <w:szCs w:val="24"/>
          <w:highlight w:val="none"/>
          <w14:textFill>
            <w14:solidFill>
              <w14:schemeClr w14:val="tx1"/>
            </w14:solidFill>
          </w14:textFill>
        </w:rPr>
        <w:t xml:space="preserve">计取；</w:t>
      </w:r>
      <w:r>
        <w:rPr>
          <w:rFonts w:hint="eastAsia" w:ascii="宋体" w:hAnsi="宋体" w:cs="宋体"/>
          <w:color w:val="000000" w:themeColor="text1"/>
          <w:sz w:val="24"/>
          <w:highlight w:val="none"/>
          <w14:textFill>
            <w14:solidFill>
              <w14:schemeClr w14:val="tx1"/>
            </w14:solidFill>
          </w14:textFill>
        </w:rPr>
        <w:t xml:space="preserve">上述费用由</w:t>
      </w:r>
      <w:r>
        <w:rPr>
          <w:rFonts w:hint="eastAsia" w:ascii="宋体" w:hAnsi="宋体" w:cs="宋体"/>
          <w:color w:val="000000" w:themeColor="text1"/>
          <w:sz w:val="24"/>
          <w:highlight w:val="none"/>
          <w:lang w:val="en-US"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支付。</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39.2解释权</w:t>
      </w:r>
      <w:r/>
    </w:p>
    <w:p>
      <w:pPr>
        <w:ind w:firstLine="480"/>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本招标文件根据《中华人民共和国政府采购法》《中华人民共和国政府采购法实施条例》《政府采购货物和服务招标投标管理办法》及相关法律法规编制，解释权归代理机构。</w:t>
      </w: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739"/>
        <w:jc w:val="center"/>
        <w:spacing w:beforeAutospacing="0" w:afterAutospacing="0"/>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质疑函范本</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一、质疑供应商基本信息</w:t>
      </w:r>
      <w:r/>
    </w:p>
    <w:p>
      <w:pPr>
        <w:pStyle w:val="739"/>
        <w:ind w:firstLine="480"/>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质疑供应商：</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 </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地址：邮编：</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二、质疑项目基本情况</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质疑项目的名称：</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质疑项目的编号：</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包号：</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采购人名称：</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采购文件获取日期：</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三、质疑事项具体内容</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质疑事项1：</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事实依据：</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法律依据： </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质疑事项2：</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四、与质疑事项相关的质疑请求</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请求：</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签字(签章)：</w:t>
      </w:r>
      <w:r/>
    </w:p>
    <w:p>
      <w:pPr>
        <w:pStyle w:val="739"/>
        <w:ind w:firstLine="480"/>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公章： </w:t>
      </w:r>
      <w:r/>
    </w:p>
    <w:p>
      <w:pPr>
        <w:pStyle w:val="739"/>
        <w:ind w:firstLine="480"/>
        <w:jc w:val="both"/>
        <w:spacing w:beforeAutospacing="0" w:afterAutospacing="0"/>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pStyle w:val="739"/>
        <w:jc w:val="both"/>
        <w:spacing w:beforeAutospacing="0" w:afterAutospacing="0" w:line="0" w:lineRule="atLeas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739"/>
        <w:jc w:val="both"/>
        <w:spacing w:beforeAutospacing="0" w:afterAutospacing="0" w:line="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质疑函制作说明：</w:t>
      </w:r>
      <w:r/>
    </w:p>
    <w:p>
      <w:pPr>
        <w:pStyle w:val="739"/>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1.供应商提出质疑时，应提交质疑函和必要的证明材料。</w:t>
      </w:r>
      <w:r/>
    </w:p>
    <w:p>
      <w:pPr>
        <w:pStyle w:val="739"/>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9"/>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739"/>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739"/>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5.质疑函的质疑请求应与质疑事项相关。</w:t>
      </w:r>
      <w:r/>
    </w:p>
    <w:p>
      <w:pPr>
        <w:pStyle w:val="739"/>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bookmarkEnd w:id="162"/>
      <w:r/>
      <w:bookmarkEnd w:id="163"/>
      <w:r/>
      <w:bookmarkEnd w:id="164"/>
      <w:r/>
      <w:bookmarkEnd w:id="165"/>
      <w:r/>
      <w:bookmarkEnd w:id="166"/>
      <w:r/>
      <w:r/>
    </w:p>
    <w:p>
      <w:pPr>
        <w:jc w:val="center"/>
        <w:keepLines/>
        <w:keepNext/>
        <w:spacing w:before="260" w:after="260" w:line="360" w:lineRule="auto"/>
        <w:rPr>
          <w:rFonts w:hint="eastAsia" w:ascii="宋体" w:hAnsi="宋体" w:cs="宋体"/>
          <w:b/>
          <w:bCs/>
          <w:color w:val="000000" w:themeColor="text1"/>
          <w:sz w:val="44"/>
          <w:szCs w:val="44"/>
          <w:highlight w:val="none"/>
          <w14:textFill>
            <w14:solidFill>
              <w14:schemeClr w14:val="tx1"/>
            </w14:solidFill>
          </w14:textFill>
        </w:rPr>
        <w:outlineLvl w:val="0"/>
      </w:pPr>
      <w:r/>
      <w:bookmarkStart w:id="167" w:name="_Hlt16619350"/>
      <w:r/>
      <w:bookmarkStart w:id="168" w:name="_Toc16938590"/>
      <w:r/>
      <w:bookmarkStart w:id="169" w:name="_Toc20823346"/>
      <w:r/>
      <w:bookmarkStart w:id="170" w:name="_Toc120614244"/>
      <w:r/>
      <w:bookmarkStart w:id="171" w:name="_Toc479757211"/>
      <w:r/>
      <w:bookmarkStart w:id="172" w:name="_Toc462564139"/>
      <w:r>
        <w:rPr>
          <w:rFonts w:hint="eastAsia" w:ascii="宋体" w:hAnsi="宋体" w:cs="宋体"/>
          <w:b/>
          <w:bCs/>
          <w:color w:val="000000" w:themeColor="text1"/>
          <w:sz w:val="44"/>
          <w:szCs w:val="44"/>
          <w:highlight w:val="none"/>
          <w14:textFill>
            <w14:solidFill>
              <w14:schemeClr w14:val="tx1"/>
            </w14:solidFill>
          </w14:textFill>
        </w:rPr>
        <w:t xml:space="preserve">第三章  合同文本</w:t>
      </w:r>
      <w:r/>
    </w:p>
    <w:p>
      <w:pPr>
        <w:jc w:val="center"/>
        <w:keepLines/>
        <w:keepNext/>
        <w:spacing w:before="260" w:after="26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以下为中标后签定本项目合同的通用条款，中标人不得提出实质性的修改 </w:t>
      </w:r>
      <w:r/>
    </w:p>
    <w:p>
      <w:pPr>
        <w:jc w:val="center"/>
        <w:spacing w:line="560" w:lineRule="exact"/>
        <w:rPr>
          <w:rFonts w:ascii="宋体" w:hAnsi="宋体"/>
          <w:bCs/>
          <w:sz w:val="24"/>
          <w:szCs w:val="24"/>
        </w:rPr>
      </w:pPr>
      <w:r>
        <w:rPr>
          <w:rFonts w:hint="eastAsia" w:ascii="Calibri" w:hAnsi="Calibri"/>
          <w:b/>
          <w:sz w:val="32"/>
          <w:szCs w:val="32"/>
        </w:rPr>
        <w:t xml:space="preserve">政府采购合同</w:t>
      </w:r>
      <w:r/>
    </w:p>
    <w:p>
      <w:pPr>
        <w:jc w:val="left"/>
        <w:spacing w:line="500" w:lineRule="exact"/>
        <w:rPr>
          <w:rFonts w:ascii="Calibri" w:hAnsi="Calibri"/>
          <w:sz w:val="24"/>
          <w:szCs w:val="24"/>
        </w:rPr>
      </w:pPr>
      <w:r>
        <w:rPr>
          <w:rFonts w:hint="eastAsia" w:ascii="Calibri" w:hAnsi="Calibri"/>
          <w:sz w:val="24"/>
          <w:szCs w:val="24"/>
        </w:rPr>
        <w:t xml:space="preserve">甲方：（买方）</w:t>
      </w:r>
      <w:r>
        <w:rPr>
          <w:rFonts w:hint="eastAsia" w:ascii="Calibri" w:hAnsi="Calibri"/>
          <w:sz w:val="24"/>
          <w:szCs w:val="24"/>
          <w:u w:val="single"/>
        </w:rPr>
        <w:t xml:space="preserve">                         </w:t>
      </w:r>
      <w:r/>
    </w:p>
    <w:p>
      <w:pPr>
        <w:jc w:val="left"/>
        <w:spacing w:line="500" w:lineRule="exact"/>
        <w:rPr>
          <w:rFonts w:ascii="Calibri" w:hAnsi="Calibri"/>
          <w:sz w:val="24"/>
          <w:szCs w:val="24"/>
        </w:rPr>
      </w:pPr>
      <w:r>
        <w:rPr>
          <w:rFonts w:hint="eastAsia" w:ascii="Calibri" w:hAnsi="Calibri"/>
          <w:sz w:val="24"/>
          <w:szCs w:val="24"/>
        </w:rPr>
        <w:t xml:space="preserve">乙方：（卖方）</w:t>
      </w:r>
      <w:r>
        <w:rPr>
          <w:rFonts w:hint="eastAsia" w:ascii="Calibri" w:hAnsi="Calibri"/>
          <w:sz w:val="24"/>
          <w:szCs w:val="24"/>
          <w:u w:val="single"/>
        </w:rPr>
        <w:t xml:space="preserve">                         </w:t>
      </w:r>
      <w:r/>
    </w:p>
    <w:p>
      <w:pPr>
        <w:ind w:firstLine="480"/>
        <w:jc w:val="left"/>
        <w:spacing w:line="500" w:lineRule="exact"/>
        <w:rPr>
          <w:rFonts w:ascii="Calibri" w:hAnsi="Calibri"/>
          <w:sz w:val="24"/>
          <w:szCs w:val="24"/>
        </w:rPr>
      </w:pPr>
      <w:r>
        <w:rPr>
          <w:rFonts w:hint="eastAsia" w:ascii="Calibri" w:hAnsi="Calibri"/>
          <w:sz w:val="24"/>
          <w:szCs w:val="24"/>
        </w:rPr>
        <w:t xml:space="preserve">甲、乙双方根据</w:t>
      </w:r>
      <w:r>
        <w:rPr>
          <w:rFonts w:hint="eastAsia" w:ascii="Calibri" w:hAnsi="Calibri"/>
          <w:sz w:val="24"/>
          <w:szCs w:val="24"/>
          <w:lang w:val="en-US" w:eastAsia="zh-CN"/>
        </w:rPr>
        <w:t xml:space="preserve">    </w:t>
      </w:r>
      <w:r>
        <w:rPr>
          <w:rFonts w:hint="eastAsia" w:ascii="宋体" w:hAnsi="宋体"/>
          <w:color w:val="000000"/>
          <w:sz w:val="24"/>
        </w:rPr>
        <w:t xml:space="preserve">年 </w:t>
      </w:r>
      <w:r>
        <w:rPr>
          <w:rFonts w:hint="eastAsia" w:ascii="宋体" w:hAnsi="宋体"/>
          <w:color w:val="000000"/>
          <w:sz w:val="24"/>
          <w:lang w:val="en-US" w:eastAsia="zh-CN"/>
        </w:rPr>
        <w:t xml:space="preserve"> </w:t>
      </w:r>
      <w:r>
        <w:rPr>
          <w:rFonts w:hint="eastAsia" w:ascii="宋体" w:hAnsi="宋体"/>
          <w:color w:val="000000"/>
          <w:sz w:val="24"/>
        </w:rPr>
        <w:t xml:space="preserve"> 月</w:t>
      </w:r>
      <w:r>
        <w:rPr>
          <w:rFonts w:hint="eastAsia" w:ascii="宋体" w:hAnsi="宋体"/>
          <w:color w:val="000000"/>
          <w:sz w:val="24"/>
          <w:lang w:val="en-US" w:eastAsia="zh-CN"/>
        </w:rPr>
        <w:t xml:space="preserve"> </w:t>
      </w:r>
      <w:r>
        <w:rPr>
          <w:rFonts w:hint="eastAsia" w:ascii="宋体" w:hAnsi="宋体"/>
          <w:color w:val="000000"/>
          <w:sz w:val="24"/>
        </w:rPr>
        <w:t xml:space="preserve">  日</w:t>
      </w:r>
      <w:r>
        <w:rPr>
          <w:rFonts w:hint="eastAsia" w:ascii="Calibri" w:hAnsi="Calibri"/>
          <w:sz w:val="24"/>
          <w:szCs w:val="24"/>
          <w:u w:val="single"/>
          <w:lang w:val="en-US" w:eastAsia="zh-CN"/>
        </w:rPr>
        <w:t xml:space="preserve">             </w:t>
      </w:r>
      <w:r>
        <w:rPr>
          <w:rFonts w:hint="eastAsia" w:ascii="Calibri" w:hAnsi="Calibri"/>
          <w:sz w:val="24"/>
          <w:szCs w:val="24"/>
        </w:rPr>
        <w:t xml:space="preserve">（项目编号：</w:t>
      </w:r>
      <w:r>
        <w:rPr>
          <w:rFonts w:hint="eastAsia" w:ascii="Calibri" w:hAnsi="Calibri"/>
          <w:sz w:val="24"/>
          <w:szCs w:val="24"/>
          <w:u w:val="single"/>
          <w:lang w:val="en-US" w:eastAsia="zh-CN"/>
        </w:rPr>
        <w:t xml:space="preserve">         </w:t>
      </w:r>
      <w:r>
        <w:rPr>
          <w:rFonts w:hint="eastAsia" w:ascii="Calibri" w:hAnsi="Calibri"/>
          <w:sz w:val="24"/>
          <w:szCs w:val="24"/>
        </w:rPr>
        <w:t xml:space="preserve">）</w:t>
      </w:r>
      <w:r>
        <w:rPr>
          <w:rFonts w:hint="eastAsia"/>
          <w:sz w:val="24"/>
          <w:szCs w:val="24"/>
          <w:lang w:val="en-US" w:eastAsia="zh-CN"/>
        </w:rPr>
        <w:t xml:space="preserve">公开招标</w:t>
      </w:r>
      <w:r>
        <w:rPr>
          <w:rFonts w:hint="eastAsia" w:ascii="Calibri" w:hAnsi="Calibri"/>
          <w:sz w:val="24"/>
          <w:szCs w:val="24"/>
        </w:rPr>
        <w:t xml:space="preserve">采购的结果，签订本合同。</w:t>
      </w:r>
      <w:r/>
    </w:p>
    <w:p>
      <w:pPr>
        <w:ind w:firstLine="482"/>
        <w:jc w:val="left"/>
        <w:spacing w:line="560" w:lineRule="exact"/>
        <w:rPr>
          <w:rFonts w:ascii="宋体" w:hAnsi="宋体"/>
          <w:b/>
          <w:sz w:val="24"/>
          <w:szCs w:val="24"/>
        </w:rPr>
      </w:pPr>
      <w:r>
        <w:rPr>
          <w:rFonts w:ascii="宋体" w:hAnsi="宋体"/>
          <w:b/>
          <w:sz w:val="24"/>
          <w:szCs w:val="24"/>
        </w:rPr>
        <w:t xml:space="preserve">一、采购标的</w:t>
      </w:r>
      <w:r/>
    </w:p>
    <w:p>
      <w:pPr>
        <w:ind w:firstLine="480"/>
        <w:jc w:val="left"/>
        <w:spacing w:line="560" w:lineRule="exact"/>
        <w:rPr>
          <w:rFonts w:ascii="宋体" w:hAnsi="宋体"/>
          <w:sz w:val="24"/>
          <w:szCs w:val="24"/>
          <w:u w:val="single"/>
        </w:rPr>
      </w:pPr>
      <w:r>
        <w:rPr>
          <w:rFonts w:ascii="宋体" w:hAnsi="宋体"/>
          <w:sz w:val="24"/>
          <w:szCs w:val="24"/>
        </w:rPr>
        <w:t xml:space="preserve">1.1 服务内容：_______。</w:t>
      </w:r>
      <w:r/>
    </w:p>
    <w:p>
      <w:pPr>
        <w:ind w:firstLine="480"/>
        <w:jc w:val="left"/>
        <w:spacing w:line="560" w:lineRule="exact"/>
        <w:rPr>
          <w:rFonts w:ascii="宋体" w:hAnsi="宋体"/>
          <w:sz w:val="24"/>
          <w:szCs w:val="24"/>
          <w:u w:val="single"/>
        </w:rPr>
      </w:pPr>
      <w:r>
        <w:rPr>
          <w:rFonts w:ascii="宋体" w:hAnsi="宋体"/>
          <w:sz w:val="24"/>
          <w:szCs w:val="24"/>
        </w:rPr>
        <w:t xml:space="preserve">1.2 服务期限：_______。</w:t>
      </w:r>
      <w:r/>
    </w:p>
    <w:p>
      <w:pPr>
        <w:ind w:firstLine="480"/>
        <w:jc w:val="left"/>
        <w:spacing w:line="560" w:lineRule="exact"/>
        <w:rPr>
          <w:rFonts w:ascii="宋体" w:hAnsi="宋体"/>
          <w:sz w:val="24"/>
          <w:szCs w:val="24"/>
          <w:u w:val="single"/>
        </w:rPr>
      </w:pPr>
      <w:r>
        <w:rPr>
          <w:rFonts w:ascii="宋体" w:hAnsi="宋体"/>
          <w:sz w:val="24"/>
          <w:szCs w:val="24"/>
        </w:rPr>
        <w:t xml:space="preserve">1.3 补充条款：_______。</w:t>
      </w:r>
      <w:r/>
    </w:p>
    <w:p>
      <w:pPr>
        <w:ind w:firstLine="482"/>
        <w:jc w:val="left"/>
        <w:spacing w:line="560" w:lineRule="exact"/>
        <w:rPr>
          <w:rFonts w:ascii="宋体" w:hAnsi="宋体"/>
          <w:b/>
          <w:sz w:val="24"/>
          <w:szCs w:val="24"/>
        </w:rPr>
      </w:pPr>
      <w:r>
        <w:rPr>
          <w:rFonts w:ascii="宋体" w:hAnsi="宋体"/>
          <w:b/>
          <w:sz w:val="24"/>
          <w:szCs w:val="24"/>
        </w:rPr>
        <w:t xml:space="preserve">二、合同金额</w:t>
      </w:r>
      <w:r/>
    </w:p>
    <w:p>
      <w:pPr>
        <w:ind w:firstLine="480"/>
        <w:jc w:val="left"/>
        <w:spacing w:line="560" w:lineRule="exact"/>
        <w:rPr>
          <w:rFonts w:ascii="宋体" w:hAnsi="宋体"/>
          <w:sz w:val="24"/>
          <w:szCs w:val="24"/>
        </w:rPr>
      </w:pPr>
      <w:r>
        <w:rPr>
          <w:rFonts w:ascii="宋体" w:hAnsi="宋体"/>
          <w:sz w:val="24"/>
          <w:szCs w:val="24"/>
        </w:rPr>
        <w:t xml:space="preserve">2.1 本合同金额为人民币（大写）：_______________（</w:t>
      </w:r>
      <w:r>
        <w:rPr>
          <w:rFonts w:hint="eastAsia" w:ascii="宋体" w:hAnsi="宋体"/>
          <w:sz w:val="24"/>
          <w:szCs w:val="24"/>
        </w:rPr>
        <w:t xml:space="preserve">¥</w:t>
      </w:r>
      <w:r>
        <w:rPr>
          <w:rFonts w:ascii="宋体" w:hAnsi="宋体"/>
          <w:sz w:val="24"/>
          <w:szCs w:val="24"/>
        </w:rPr>
        <w:t xml:space="preserve">__________）。</w:t>
      </w:r>
      <w:r/>
    </w:p>
    <w:p>
      <w:pPr>
        <w:ind w:firstLine="480"/>
        <w:jc w:val="left"/>
        <w:spacing w:line="560" w:lineRule="exact"/>
        <w:rPr>
          <w:rFonts w:ascii="宋体" w:hAnsi="宋体"/>
          <w:sz w:val="24"/>
          <w:szCs w:val="24"/>
        </w:rPr>
      </w:pPr>
      <w:r>
        <w:rPr>
          <w:rFonts w:ascii="宋体"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b/>
          <w:sz w:val="24"/>
          <w:szCs w:val="24"/>
        </w:rPr>
      </w:pPr>
      <w:r>
        <w:rPr>
          <w:rFonts w:ascii="宋体" w:hAnsi="宋体"/>
          <w:b/>
          <w:sz w:val="24"/>
          <w:szCs w:val="24"/>
        </w:rPr>
        <w:t xml:space="preserve">三、技术资料</w:t>
      </w:r>
      <w:r/>
    </w:p>
    <w:p>
      <w:pPr>
        <w:ind w:firstLine="480"/>
        <w:jc w:val="left"/>
        <w:spacing w:line="560" w:lineRule="exact"/>
        <w:rPr>
          <w:rFonts w:ascii="宋体" w:hAnsi="宋体"/>
          <w:sz w:val="24"/>
          <w:szCs w:val="24"/>
        </w:rPr>
      </w:pPr>
      <w:r>
        <w:rPr>
          <w:rFonts w:ascii="宋体" w:hAnsi="宋体"/>
          <w:sz w:val="24"/>
          <w:szCs w:val="24"/>
        </w:rPr>
        <w:t xml:space="preserve">3.1乙方应按</w:t>
      </w:r>
      <w:r>
        <w:rPr>
          <w:rFonts w:hint="eastAsia" w:ascii="宋体" w:hAnsi="宋体"/>
          <w:sz w:val="24"/>
          <w:szCs w:val="24"/>
          <w:lang w:val="en-US" w:eastAsia="zh-CN"/>
        </w:rPr>
        <w:t xml:space="preserve">采购</w:t>
      </w:r>
      <w:r>
        <w:rPr>
          <w:rFonts w:ascii="宋体" w:hAnsi="宋体"/>
          <w:sz w:val="24"/>
          <w:szCs w:val="24"/>
        </w:rPr>
        <w:t xml:space="preserve">文件规定的时间向甲方提供有关技术资料。</w:t>
      </w:r>
      <w:r/>
    </w:p>
    <w:p>
      <w:pPr>
        <w:ind w:firstLine="480"/>
        <w:jc w:val="left"/>
        <w:spacing w:line="560" w:lineRule="exact"/>
        <w:rPr>
          <w:rFonts w:ascii="宋体" w:hAnsi="宋体"/>
          <w:sz w:val="24"/>
          <w:szCs w:val="24"/>
        </w:rPr>
      </w:pPr>
      <w:r>
        <w:rPr>
          <w:rFonts w:ascii="宋体"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b/>
          <w:sz w:val="24"/>
          <w:szCs w:val="24"/>
        </w:rPr>
      </w:pPr>
      <w:r>
        <w:rPr>
          <w:rFonts w:ascii="宋体" w:hAnsi="宋体"/>
          <w:b/>
          <w:sz w:val="24"/>
          <w:szCs w:val="24"/>
        </w:rPr>
        <w:t xml:space="preserve">四、知识产权</w:t>
      </w:r>
      <w:r/>
    </w:p>
    <w:p>
      <w:pPr>
        <w:ind w:firstLine="480"/>
        <w:jc w:val="left"/>
        <w:spacing w:line="560" w:lineRule="exact"/>
        <w:rPr>
          <w:rFonts w:ascii="宋体" w:hAnsi="宋体"/>
          <w:sz w:val="24"/>
          <w:szCs w:val="24"/>
        </w:rPr>
      </w:pPr>
      <w:r>
        <w:rPr>
          <w:rFonts w:hint="eastAsia" w:ascii="Calibri" w:hAnsi="宋体"/>
          <w:sz w:val="24"/>
          <w:szCs w:val="24"/>
        </w:rPr>
        <w:t xml:space="preserve">4.1 </w:t>
      </w:r>
      <w:r>
        <w:rPr>
          <w:rFonts w:ascii="Calibri" w:hAnsi="宋体"/>
          <w:sz w:val="24"/>
          <w:szCs w:val="24"/>
        </w:rPr>
        <w:t xml:space="preserve">乙</w:t>
      </w:r>
      <w:r>
        <w:rPr>
          <w:rFonts w:hint="eastAsia" w:ascii="宋体" w:hAnsi="宋体"/>
          <w:sz w:val="24"/>
          <w:szCs w:val="24"/>
        </w:rPr>
        <w:t xml:space="preserve">方应保证甲方在使用、接受本合同</w:t>
      </w:r>
      <w:r>
        <w:rPr>
          <w:rFonts w:ascii="Calibri" w:hAnsi="宋体"/>
          <w:sz w:val="24"/>
          <w:szCs w:val="24"/>
        </w:rPr>
        <w:t xml:space="preserve">中产品和服务</w:t>
      </w:r>
      <w:r>
        <w:rPr>
          <w:rFonts w:hint="eastAsia" w:ascii="宋体" w:hAnsi="宋体"/>
          <w:sz w:val="24"/>
          <w:szCs w:val="24"/>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sz w:val="24"/>
          <w:szCs w:val="24"/>
          <w:u w:val="single"/>
        </w:rPr>
      </w:pPr>
      <w:r>
        <w:rPr>
          <w:rFonts w:ascii="宋体" w:hAnsi="宋体"/>
          <w:b/>
          <w:sz w:val="24"/>
          <w:szCs w:val="24"/>
        </w:rPr>
        <w:t xml:space="preserve">五、产权担保</w:t>
      </w:r>
      <w:r/>
    </w:p>
    <w:p>
      <w:pPr>
        <w:ind w:firstLine="480"/>
        <w:jc w:val="left"/>
        <w:spacing w:line="560" w:lineRule="exact"/>
        <w:rPr>
          <w:rFonts w:ascii="宋体" w:hAnsi="宋体"/>
          <w:sz w:val="24"/>
          <w:szCs w:val="24"/>
          <w:u w:val="single"/>
        </w:rPr>
      </w:pPr>
      <w:r>
        <w:rPr>
          <w:rFonts w:hint="eastAsia" w:ascii="宋体" w:hAnsi="宋体"/>
          <w:sz w:val="24"/>
          <w:szCs w:val="24"/>
        </w:rPr>
        <w:t xml:space="preserve">5.1 </w:t>
      </w:r>
      <w:r>
        <w:rPr>
          <w:rFonts w:ascii="宋体" w:hAnsi="宋体"/>
          <w:sz w:val="24"/>
          <w:szCs w:val="24"/>
        </w:rPr>
        <w:t xml:space="preserve">乙方保证所交付标的的所有权完全属于乙方且无任何抵押、查封等产权瑕疵。</w:t>
      </w:r>
      <w:r/>
    </w:p>
    <w:p>
      <w:pPr>
        <w:ind w:firstLine="482"/>
        <w:jc w:val="left"/>
        <w:spacing w:line="560" w:lineRule="exact"/>
        <w:rPr>
          <w:rFonts w:ascii="宋体" w:hAnsi="宋体"/>
          <w:b/>
          <w:sz w:val="24"/>
          <w:szCs w:val="24"/>
        </w:rPr>
      </w:pPr>
      <w:r>
        <w:rPr>
          <w:rFonts w:ascii="宋体" w:hAnsi="宋体"/>
          <w:b/>
          <w:sz w:val="24"/>
          <w:szCs w:val="24"/>
        </w:rPr>
        <w:t xml:space="preserve">六、履约保证金</w:t>
      </w:r>
      <w:r/>
    </w:p>
    <w:p>
      <w:pPr>
        <w:ind w:firstLine="480"/>
        <w:jc w:val="left"/>
        <w:spacing w:line="560" w:lineRule="exact"/>
        <w:rPr>
          <w:rFonts w:ascii="宋体" w:hAnsi="宋体"/>
          <w:sz w:val="24"/>
          <w:szCs w:val="24"/>
        </w:rPr>
      </w:pPr>
      <w:r>
        <w:rPr>
          <w:rFonts w:hint="eastAsia" w:ascii="宋体" w:hAnsi="宋体"/>
          <w:sz w:val="24"/>
          <w:szCs w:val="24"/>
        </w:rPr>
        <w:t xml:space="preserve">6.1 本项目不收取履约保证金。</w:t>
      </w:r>
      <w:r/>
    </w:p>
    <w:p>
      <w:pPr>
        <w:ind w:firstLine="482"/>
        <w:jc w:val="left"/>
        <w:spacing w:line="560" w:lineRule="exact"/>
        <w:rPr>
          <w:rFonts w:ascii="宋体" w:hAnsi="宋体"/>
          <w:b/>
          <w:sz w:val="24"/>
          <w:szCs w:val="24"/>
        </w:rPr>
      </w:pPr>
      <w:r>
        <w:rPr>
          <w:rFonts w:ascii="宋体" w:hAnsi="宋体"/>
          <w:b/>
          <w:sz w:val="24"/>
          <w:szCs w:val="24"/>
        </w:rPr>
        <w:t xml:space="preserve">七、转包或分包</w:t>
      </w:r>
      <w:r/>
    </w:p>
    <w:p>
      <w:pPr>
        <w:ind w:firstLine="480"/>
        <w:jc w:val="left"/>
        <w:spacing w:line="560" w:lineRule="exact"/>
        <w:rPr>
          <w:rFonts w:ascii="宋体" w:hAnsi="宋体" w:eastAsia="仿宋_GB2312"/>
          <w:sz w:val="24"/>
          <w:szCs w:val="24"/>
        </w:rPr>
      </w:pPr>
      <w:r>
        <w:rPr>
          <w:rFonts w:ascii="宋体" w:hAnsi="宋体"/>
          <w:sz w:val="24"/>
          <w:szCs w:val="24"/>
        </w:rPr>
        <w:t xml:space="preserve">7.1</w:t>
      </w:r>
      <w:r>
        <w:rPr>
          <w:rFonts w:hint="eastAsia" w:ascii="宋体" w:hAnsi="宋体"/>
          <w:sz w:val="24"/>
          <w:szCs w:val="24"/>
        </w:rPr>
        <w:t xml:space="preserve"> 本合同范围内产品或服务，应由乙方直接供应，不得转让他人供应；</w:t>
      </w:r>
      <w:r/>
    </w:p>
    <w:p>
      <w:pPr>
        <w:ind w:firstLine="480"/>
        <w:jc w:val="left"/>
        <w:spacing w:line="560" w:lineRule="exact"/>
        <w:rPr>
          <w:rFonts w:ascii="宋体" w:hAnsi="宋体" w:eastAsia="仿宋_GB2312"/>
          <w:sz w:val="24"/>
          <w:szCs w:val="24"/>
        </w:rPr>
      </w:pPr>
      <w:r>
        <w:rPr>
          <w:rFonts w:ascii="宋体" w:hAnsi="宋体"/>
          <w:sz w:val="24"/>
          <w:szCs w:val="24"/>
        </w:rPr>
        <w:t xml:space="preserve">7.2</w:t>
      </w:r>
      <w:r>
        <w:rPr>
          <w:rFonts w:hint="eastAsia" w:ascii="宋体" w:hAnsi="宋体"/>
          <w:sz w:val="24"/>
          <w:szCs w:val="24"/>
        </w:rPr>
        <w:t xml:space="preserve"> 除非得到甲方的书面同意，乙方不得部分分包给他人供应。</w:t>
      </w:r>
      <w:r/>
    </w:p>
    <w:p>
      <w:pPr>
        <w:ind w:firstLine="480"/>
        <w:jc w:val="left"/>
        <w:spacing w:line="56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 如有转让和未经甲方同意的分包行为，甲方有权给予终止合同。 </w:t>
      </w:r>
      <w:r/>
    </w:p>
    <w:p>
      <w:pPr>
        <w:ind w:firstLine="482"/>
        <w:jc w:val="left"/>
        <w:spacing w:line="560" w:lineRule="exact"/>
        <w:rPr>
          <w:rFonts w:ascii="宋体" w:hAnsi="宋体"/>
          <w:sz w:val="24"/>
          <w:szCs w:val="24"/>
        </w:rPr>
      </w:pPr>
      <w:r>
        <w:rPr>
          <w:rFonts w:ascii="宋体" w:hAnsi="宋体"/>
          <w:b/>
          <w:sz w:val="24"/>
          <w:szCs w:val="24"/>
        </w:rPr>
        <w:t xml:space="preserve">八、服务期</w:t>
      </w:r>
      <w:r/>
    </w:p>
    <w:p>
      <w:pPr>
        <w:ind w:firstLine="480"/>
        <w:jc w:val="left"/>
        <w:spacing w:line="560" w:lineRule="exact"/>
        <w:rPr>
          <w:rFonts w:ascii="宋体" w:hAnsi="宋体"/>
          <w:sz w:val="24"/>
          <w:szCs w:val="24"/>
        </w:rPr>
      </w:pPr>
      <w:r>
        <w:rPr>
          <w:rFonts w:hint="eastAsia" w:ascii="宋体" w:hAnsi="宋体"/>
          <w:sz w:val="24"/>
          <w:szCs w:val="24"/>
        </w:rPr>
        <w:t xml:space="preserve">8.1 服务</w:t>
      </w:r>
      <w:r>
        <w:rPr>
          <w:rFonts w:ascii="宋体" w:hAnsi="宋体"/>
          <w:sz w:val="24"/>
          <w:szCs w:val="24"/>
        </w:rPr>
        <w:t xml:space="preserve">期</w:t>
      </w:r>
      <w:r>
        <w:rPr>
          <w:rFonts w:hint="eastAsia" w:ascii="宋体" w:hAnsi="宋体"/>
          <w:sz w:val="24"/>
          <w:szCs w:val="24"/>
        </w:rPr>
        <w:t xml:space="preserve">：</w:t>
      </w:r>
      <w:r>
        <w:rPr>
          <w:rFonts w:ascii="宋体" w:hAnsi="宋体"/>
          <w:sz w:val="24"/>
          <w:szCs w:val="24"/>
        </w:rPr>
        <w:t xml:space="preserve">_______。</w:t>
      </w:r>
      <w:r/>
    </w:p>
    <w:p>
      <w:pPr>
        <w:ind w:firstLine="482"/>
        <w:jc w:val="left"/>
        <w:spacing w:line="560" w:lineRule="exact"/>
        <w:rPr>
          <w:b/>
          <w:sz w:val="24"/>
          <w:szCs w:val="24"/>
        </w:rPr>
      </w:pPr>
      <w:r>
        <w:rPr>
          <w:rFonts w:hAnsi="宋体"/>
          <w:b/>
          <w:sz w:val="24"/>
          <w:szCs w:val="24"/>
        </w:rPr>
        <w:t xml:space="preserve">九、交付期、交付方式及交付地点</w:t>
      </w:r>
      <w:r/>
    </w:p>
    <w:p>
      <w:pPr>
        <w:ind w:firstLine="480"/>
        <w:jc w:val="left"/>
        <w:spacing w:line="560" w:lineRule="exact"/>
        <w:rPr>
          <w:rFonts w:ascii="宋体" w:hAnsi="宋体"/>
          <w:sz w:val="24"/>
          <w:szCs w:val="24"/>
        </w:rPr>
      </w:pPr>
      <w:r>
        <w:rPr>
          <w:rFonts w:ascii="宋体" w:hAnsi="宋体"/>
          <w:bCs/>
          <w:sz w:val="24"/>
          <w:szCs w:val="24"/>
        </w:rPr>
        <w:t xml:space="preserve">9.1交 付 期：</w:t>
      </w:r>
      <w:r>
        <w:rPr>
          <w:rFonts w:ascii="宋体" w:hAnsi="宋体"/>
          <w:sz w:val="24"/>
          <w:szCs w:val="24"/>
        </w:rPr>
        <w:t xml:space="preserve">_________。   </w:t>
      </w:r>
      <w:r/>
    </w:p>
    <w:p>
      <w:pPr>
        <w:ind w:firstLine="480"/>
        <w:jc w:val="left"/>
        <w:spacing w:line="560" w:lineRule="exact"/>
        <w:rPr>
          <w:rFonts w:ascii="宋体" w:hAnsi="宋体"/>
          <w:bCs/>
          <w:sz w:val="24"/>
          <w:szCs w:val="24"/>
        </w:rPr>
      </w:pPr>
      <w:r>
        <w:rPr>
          <w:rFonts w:ascii="宋体" w:hAnsi="宋体"/>
          <w:bCs/>
          <w:sz w:val="24"/>
          <w:szCs w:val="24"/>
        </w:rPr>
        <w:t xml:space="preserve">9.2交付方式：</w:t>
      </w:r>
      <w:r>
        <w:rPr>
          <w:rFonts w:ascii="宋体" w:hAnsi="宋体"/>
          <w:sz w:val="24"/>
          <w:szCs w:val="24"/>
        </w:rPr>
        <w:t xml:space="preserve">_________。</w:t>
      </w:r>
      <w:r/>
    </w:p>
    <w:p>
      <w:pPr>
        <w:ind w:firstLine="480"/>
        <w:jc w:val="left"/>
        <w:spacing w:line="560" w:lineRule="exact"/>
        <w:rPr>
          <w:rFonts w:ascii="宋体" w:hAnsi="宋体"/>
          <w:b/>
          <w:sz w:val="24"/>
          <w:szCs w:val="24"/>
        </w:rPr>
      </w:pPr>
      <w:r>
        <w:rPr>
          <w:rFonts w:ascii="宋体" w:hAnsi="宋体"/>
          <w:bCs/>
          <w:sz w:val="24"/>
          <w:szCs w:val="24"/>
        </w:rPr>
        <w:t xml:space="preserve">9.3交付地点：</w:t>
      </w:r>
      <w:r>
        <w:rPr>
          <w:rFonts w:ascii="宋体" w:hAnsi="宋体"/>
          <w:sz w:val="24"/>
          <w:szCs w:val="24"/>
        </w:rPr>
        <w:t xml:space="preserve">_________。</w:t>
      </w:r>
      <w:r/>
    </w:p>
    <w:p>
      <w:pPr>
        <w:ind w:firstLine="482"/>
        <w:jc w:val="left"/>
        <w:spacing w:line="560" w:lineRule="exact"/>
        <w:rPr>
          <w:b/>
          <w:sz w:val="24"/>
          <w:szCs w:val="24"/>
        </w:rPr>
      </w:pPr>
      <w:r>
        <w:rPr>
          <w:rFonts w:hAnsi="宋体"/>
          <w:b/>
          <w:sz w:val="24"/>
          <w:szCs w:val="24"/>
        </w:rPr>
        <w:t xml:space="preserve">十、合同款支付</w:t>
      </w:r>
      <w:r/>
    </w:p>
    <w:p>
      <w:pPr>
        <w:ind w:firstLine="480"/>
        <w:jc w:val="left"/>
        <w:spacing w:line="560" w:lineRule="exact"/>
        <w:rPr>
          <w:rFonts w:hAnsi="宋体"/>
          <w:sz w:val="24"/>
          <w:szCs w:val="24"/>
        </w:rPr>
      </w:pPr>
      <w:r>
        <w:rPr>
          <w:rFonts w:ascii="宋体" w:hAnsi="宋体"/>
          <w:bCs/>
          <w:sz w:val="24"/>
          <w:szCs w:val="24"/>
        </w:rPr>
        <w:t xml:space="preserve">10.1</w:t>
      </w:r>
      <w:r>
        <w:rPr>
          <w:rFonts w:hAnsi="宋体"/>
          <w:bCs/>
          <w:sz w:val="24"/>
          <w:szCs w:val="24"/>
        </w:rPr>
        <w:t xml:space="preserve">付款方式：</w:t>
      </w:r>
      <w:r>
        <w:rPr>
          <w:rFonts w:ascii="宋体" w:hAnsi="宋体"/>
          <w:sz w:val="24"/>
          <w:szCs w:val="24"/>
        </w:rPr>
        <w:t xml:space="preserve">_______</w:t>
      </w:r>
      <w:r>
        <w:rPr>
          <w:rFonts w:hAnsi="宋体"/>
          <w:sz w:val="24"/>
          <w:szCs w:val="24"/>
        </w:rPr>
        <w:t xml:space="preserve">。</w:t>
      </w:r>
      <w:r/>
    </w:p>
    <w:p>
      <w:pPr>
        <w:ind w:firstLine="480"/>
        <w:jc w:val="left"/>
        <w:spacing w:line="560" w:lineRule="exact"/>
        <w:rPr>
          <w:bCs/>
          <w:sz w:val="24"/>
          <w:szCs w:val="24"/>
        </w:rPr>
      </w:pPr>
      <w:r>
        <w:rPr>
          <w:rFonts w:ascii="宋体" w:hAnsi="宋体"/>
          <w:bCs/>
          <w:sz w:val="24"/>
          <w:szCs w:val="24"/>
        </w:rPr>
        <w:t xml:space="preserve">10.2</w:t>
      </w:r>
      <w:r>
        <w:rPr>
          <w:rFonts w:hAnsi="宋体"/>
          <w:sz w:val="24"/>
          <w:szCs w:val="24"/>
        </w:rPr>
        <w:t xml:space="preserve">当采购数量与实际使用数量不一致时，乙方根据实际使用量提供</w:t>
      </w:r>
      <w:r>
        <w:rPr>
          <w:rFonts w:ascii="宋体" w:hAnsi="宋体"/>
          <w:sz w:val="24"/>
          <w:szCs w:val="24"/>
        </w:rPr>
        <w:t xml:space="preserve">产品和服务</w:t>
      </w:r>
      <w:r>
        <w:rPr>
          <w:rFonts w:hAnsi="宋体"/>
          <w:sz w:val="24"/>
          <w:szCs w:val="24"/>
        </w:rPr>
        <w:t xml:space="preserve">，合同的最终结算金额按实际使用量乘以成交单价进行计算。</w:t>
      </w:r>
      <w:r/>
    </w:p>
    <w:p>
      <w:pPr>
        <w:ind w:firstLine="482"/>
        <w:jc w:val="left"/>
        <w:spacing w:line="560" w:lineRule="exact"/>
        <w:rPr>
          <w:rFonts w:ascii="Calibri" w:hAnsi="Calibri"/>
          <w:b/>
          <w:sz w:val="24"/>
          <w:szCs w:val="24"/>
        </w:rPr>
      </w:pPr>
      <w:r>
        <w:rPr>
          <w:rFonts w:ascii="Calibri" w:hAnsi="宋体"/>
          <w:b/>
          <w:sz w:val="24"/>
          <w:szCs w:val="24"/>
        </w:rPr>
        <w:t xml:space="preserve">十一</w:t>
      </w:r>
      <w:r>
        <w:rPr>
          <w:rFonts w:hint="eastAsia" w:ascii="Calibri" w:hAnsi="Calibri"/>
          <w:b/>
          <w:sz w:val="24"/>
          <w:szCs w:val="24"/>
        </w:rPr>
        <w:t xml:space="preserve">、</w:t>
      </w:r>
      <w:r>
        <w:rPr>
          <w:rFonts w:ascii="Calibri" w:hAnsi="宋体"/>
          <w:b/>
          <w:sz w:val="24"/>
          <w:szCs w:val="24"/>
        </w:rPr>
        <w:t xml:space="preserve">税费</w:t>
      </w:r>
      <w:r/>
    </w:p>
    <w:p>
      <w:pPr>
        <w:ind w:firstLine="480"/>
        <w:jc w:val="left"/>
        <w:spacing w:line="560" w:lineRule="exact"/>
        <w:rPr>
          <w:rFonts w:ascii="宋体" w:hAnsi="宋体" w:eastAsia="仿宋_GB2312"/>
          <w:sz w:val="24"/>
          <w:szCs w:val="24"/>
        </w:rPr>
      </w:pPr>
      <w:r>
        <w:rPr>
          <w:rFonts w:hint="eastAsia" w:ascii="宋体" w:hAnsi="宋体"/>
          <w:sz w:val="24"/>
          <w:szCs w:val="24"/>
        </w:rPr>
        <w:t xml:space="preserve">11.1 本合同执行中相关的一切税费均由乙方负担。</w:t>
      </w:r>
      <w:r/>
    </w:p>
    <w:p>
      <w:pPr>
        <w:ind w:firstLine="482"/>
        <w:jc w:val="left"/>
        <w:spacing w:line="560" w:lineRule="exact"/>
        <w:rPr>
          <w:rFonts w:ascii="宋体" w:hAnsi="宋体"/>
          <w:sz w:val="24"/>
          <w:szCs w:val="24"/>
        </w:rPr>
      </w:pPr>
      <w:r>
        <w:rPr>
          <w:rFonts w:ascii="宋体" w:hAnsi="宋体"/>
          <w:b/>
          <w:sz w:val="24"/>
          <w:szCs w:val="24"/>
        </w:rPr>
        <w:t xml:space="preserve">十二、质量保证及售后服务</w:t>
      </w:r>
      <w:r/>
    </w:p>
    <w:p>
      <w:pPr>
        <w:ind w:firstLine="480"/>
        <w:jc w:val="left"/>
        <w:spacing w:line="560" w:lineRule="exact"/>
        <w:rPr>
          <w:rFonts w:ascii="宋体" w:hAnsi="宋体"/>
          <w:sz w:val="24"/>
          <w:szCs w:val="24"/>
        </w:rPr>
      </w:pPr>
      <w:r>
        <w:rPr>
          <w:rFonts w:ascii="宋体" w:hAnsi="宋体"/>
          <w:sz w:val="24"/>
          <w:szCs w:val="24"/>
        </w:rPr>
        <w:t xml:space="preserve">12.1乙方应按</w:t>
      </w:r>
      <w:r>
        <w:rPr>
          <w:rFonts w:hint="eastAsia" w:ascii="宋体" w:hAnsi="宋体"/>
          <w:sz w:val="24"/>
          <w:szCs w:val="24"/>
          <w:lang w:val="en-US" w:eastAsia="zh-CN"/>
        </w:rPr>
        <w:t xml:space="preserve">采购</w:t>
      </w:r>
      <w:r>
        <w:rPr>
          <w:rFonts w:ascii="宋体" w:hAnsi="宋体"/>
          <w:sz w:val="24"/>
          <w:szCs w:val="24"/>
        </w:rPr>
        <w:t xml:space="preserve">文件规定和响应文件承诺的性能、技术要求、质量标准向甲方提供产品或服务。</w:t>
      </w:r>
      <w:r/>
    </w:p>
    <w:p>
      <w:pPr>
        <w:ind w:firstLine="480"/>
        <w:jc w:val="left"/>
        <w:spacing w:line="560" w:lineRule="exact"/>
        <w:rPr>
          <w:rFonts w:ascii="宋体" w:hAnsi="宋体"/>
          <w:sz w:val="24"/>
          <w:szCs w:val="24"/>
        </w:rPr>
      </w:pPr>
      <w:r>
        <w:rPr>
          <w:rFonts w:ascii="宋体" w:hAnsi="宋体"/>
          <w:sz w:val="24"/>
          <w:szCs w:val="24"/>
        </w:rPr>
        <w:t xml:space="preserve">12.2乙方提供的产品或服务在质保期内因其本身出现质量问题，根据实际情况，经双方协商，可按以下办法处理：</w:t>
      </w:r>
      <w:r/>
    </w:p>
    <w:p>
      <w:pPr>
        <w:ind w:firstLine="480"/>
        <w:jc w:val="left"/>
        <w:spacing w:line="560" w:lineRule="exact"/>
        <w:rPr>
          <w:rFonts w:ascii="宋体" w:hAnsi="宋体"/>
          <w:sz w:val="24"/>
          <w:szCs w:val="24"/>
        </w:rPr>
      </w:pPr>
      <w:r>
        <w:rPr>
          <w:rFonts w:ascii="宋体" w:hAnsi="宋体"/>
          <w:sz w:val="24"/>
          <w:szCs w:val="24"/>
        </w:rPr>
        <w:t xml:space="preserve">（1）更换：由乙方承担所发生的全部费用。</w:t>
      </w:r>
      <w:r/>
    </w:p>
    <w:p>
      <w:pPr>
        <w:ind w:firstLine="480"/>
        <w:jc w:val="left"/>
        <w:spacing w:line="560" w:lineRule="exact"/>
        <w:rPr>
          <w:rFonts w:ascii="宋体" w:hAnsi="宋体"/>
          <w:sz w:val="24"/>
          <w:szCs w:val="24"/>
        </w:rPr>
      </w:pPr>
      <w:r>
        <w:rPr>
          <w:rFonts w:ascii="宋体" w:hAnsi="宋体"/>
          <w:sz w:val="24"/>
          <w:szCs w:val="24"/>
        </w:rPr>
        <w:t xml:space="preserve">（2）合同终止处理：合同终止，并退还甲方支付的合同款，同时应承担由此产生的所有费用，甲方不承担发生任何费用。</w:t>
      </w:r>
      <w:r/>
    </w:p>
    <w:p>
      <w:pPr>
        <w:ind w:firstLine="480"/>
        <w:jc w:val="left"/>
        <w:spacing w:line="560" w:lineRule="exact"/>
        <w:rPr>
          <w:rFonts w:ascii="宋体" w:hAnsi="宋体"/>
          <w:sz w:val="24"/>
          <w:szCs w:val="24"/>
        </w:rPr>
      </w:pPr>
      <w:r>
        <w:rPr>
          <w:rFonts w:ascii="宋体" w:hAnsi="宋体"/>
          <w:sz w:val="24"/>
          <w:szCs w:val="24"/>
        </w:rPr>
        <w:t xml:space="preserve">12.3如在使用过程中发生质量问题，乙方在接到甲方通知后在</w:t>
      </w:r>
      <w:r>
        <w:rPr>
          <w:rFonts w:hint="eastAsia" w:ascii="宋体" w:hAnsi="宋体"/>
          <w:sz w:val="24"/>
          <w:szCs w:val="24"/>
        </w:rPr>
        <w:t xml:space="preserve">2</w:t>
      </w:r>
      <w:r>
        <w:rPr>
          <w:rFonts w:ascii="宋体" w:hAnsi="宋体"/>
          <w:sz w:val="24"/>
          <w:szCs w:val="24"/>
        </w:rPr>
        <w:t xml:space="preserve">小时内到达甲方现场。</w:t>
      </w:r>
      <w:r/>
    </w:p>
    <w:p>
      <w:pPr>
        <w:ind w:firstLine="480"/>
        <w:jc w:val="left"/>
        <w:spacing w:line="560" w:lineRule="exact"/>
        <w:rPr>
          <w:rFonts w:ascii="宋体" w:hAnsi="宋体"/>
          <w:sz w:val="24"/>
          <w:szCs w:val="24"/>
        </w:rPr>
      </w:pPr>
      <w:r>
        <w:rPr>
          <w:rFonts w:ascii="宋体" w:hAnsi="宋体"/>
          <w:sz w:val="24"/>
          <w:szCs w:val="24"/>
        </w:rPr>
        <w:t xml:space="preserve">12.4在质保期内，乙方应对产品或服务出现的质量及安全问题负责处理解决并承担一切费用。</w:t>
      </w:r>
      <w:r/>
    </w:p>
    <w:p>
      <w:pPr>
        <w:numPr>
          <w:ilvl w:val="0"/>
          <w:numId w:val="5"/>
        </w:numPr>
        <w:ind w:firstLine="482"/>
        <w:jc w:val="left"/>
        <w:spacing w:line="560" w:lineRule="exact"/>
        <w:rPr>
          <w:rFonts w:ascii="宋体" w:hAnsi="宋体"/>
          <w:b/>
          <w:sz w:val="24"/>
          <w:szCs w:val="24"/>
        </w:rPr>
      </w:pPr>
      <w:r>
        <w:rPr>
          <w:rFonts w:ascii="宋体" w:hAnsi="宋体"/>
          <w:b/>
          <w:sz w:val="24"/>
          <w:szCs w:val="24"/>
        </w:rPr>
        <w:t xml:space="preserve">验收</w:t>
      </w:r>
      <w:r/>
    </w:p>
    <w:p>
      <w:pPr>
        <w:ind w:firstLine="480"/>
        <w:jc w:val="left"/>
        <w:spacing w:line="560" w:lineRule="exact"/>
        <w:rPr>
          <w:rFonts w:ascii="宋体" w:hAnsi="宋体"/>
          <w:sz w:val="24"/>
          <w:szCs w:val="24"/>
        </w:rPr>
      </w:pPr>
      <w:r>
        <w:rPr>
          <w:rFonts w:ascii="宋体" w:hAnsi="宋体"/>
          <w:sz w:val="24"/>
          <w:szCs w:val="24"/>
        </w:rPr>
        <w:t xml:space="preserve">13.1甲方对乙方提交的产品或服务依据</w:t>
      </w:r>
      <w:r>
        <w:rPr>
          <w:rFonts w:hint="eastAsia" w:ascii="宋体" w:hAnsi="宋体"/>
          <w:sz w:val="24"/>
          <w:szCs w:val="24"/>
          <w:lang w:val="en-US" w:eastAsia="zh-CN"/>
        </w:rPr>
        <w:t xml:space="preserve">采购</w:t>
      </w:r>
      <w:r>
        <w:rPr>
          <w:rFonts w:ascii="宋体" w:hAnsi="宋体"/>
          <w:sz w:val="24"/>
          <w:szCs w:val="24"/>
        </w:rPr>
        <w:t xml:space="preserve">文件上的项目需求要求、乙方响应文件及国家有关质量标准进行验收。</w:t>
      </w:r>
      <w:r/>
    </w:p>
    <w:p>
      <w:pPr>
        <w:ind w:firstLine="480"/>
        <w:jc w:val="left"/>
        <w:spacing w:line="560" w:lineRule="exact"/>
        <w:rPr>
          <w:rFonts w:ascii="宋体" w:hAnsi="宋体"/>
          <w:sz w:val="24"/>
          <w:szCs w:val="24"/>
        </w:rPr>
      </w:pPr>
      <w:r>
        <w:rPr>
          <w:rFonts w:ascii="宋体" w:hAnsi="宋体"/>
          <w:sz w:val="24"/>
          <w:szCs w:val="24"/>
        </w:rPr>
        <w:t xml:space="preserve">13.2乙方交货前应对产品或服务作出全面检查和对验收文件进行整理，并列出清单，作为甲方验收和使用的技术条件依据，检验的结果应随服务一起提交甲方。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rFonts w:ascii="宋体" w:hAnsi="宋体"/>
          <w:sz w:val="24"/>
          <w:szCs w:val="24"/>
        </w:rPr>
      </w:pPr>
      <w:r>
        <w:rPr>
          <w:rFonts w:ascii="宋体" w:hAnsi="宋体"/>
          <w:sz w:val="24"/>
          <w:szCs w:val="24"/>
        </w:rPr>
        <w:t xml:space="preserve">13.3甲方对乙方提供的产品或服务在使用前，乙方需负责培训甲方的使用操作人员，并协助甲方一起试用，直到符合技术要求，甲方才做最终验收。</w:t>
      </w:r>
      <w:r/>
    </w:p>
    <w:p>
      <w:pPr>
        <w:ind w:firstLine="480"/>
        <w:jc w:val="left"/>
        <w:spacing w:line="560" w:lineRule="exact"/>
        <w:rPr>
          <w:rFonts w:ascii="宋体" w:hAnsi="宋体"/>
          <w:sz w:val="24"/>
          <w:szCs w:val="24"/>
        </w:rPr>
      </w:pPr>
      <w:r>
        <w:rPr>
          <w:rFonts w:ascii="宋体" w:hAnsi="宋体"/>
          <w:sz w:val="24"/>
          <w:szCs w:val="24"/>
        </w:rPr>
        <w:t xml:space="preserve">13.4对技术复杂的产品或服务，甲方可请国家认可的专业检测机构参与初步验收及最终验收，并由其出具质量检测报告。</w:t>
      </w:r>
      <w:r/>
    </w:p>
    <w:p>
      <w:pPr>
        <w:ind w:firstLine="480"/>
        <w:jc w:val="left"/>
        <w:spacing w:line="560" w:lineRule="exact"/>
        <w:rPr>
          <w:rFonts w:ascii="宋体" w:hAnsi="宋体"/>
          <w:sz w:val="24"/>
          <w:szCs w:val="24"/>
        </w:rPr>
      </w:pPr>
      <w:r>
        <w:rPr>
          <w:rFonts w:ascii="宋体" w:hAnsi="宋体"/>
          <w:sz w:val="24"/>
          <w:szCs w:val="24"/>
        </w:rPr>
        <w:t xml:space="preserve">13.5验收时乙方必须在现场，验收完毕后作出验收结果报告；</w:t>
      </w:r>
      <w:r>
        <w:rPr>
          <w:rFonts w:hint="eastAsia" w:ascii="宋体" w:hAnsi="宋体"/>
          <w:sz w:val="24"/>
          <w:szCs w:val="24"/>
          <w:lang w:val="en-US" w:eastAsia="zh-CN"/>
        </w:rPr>
        <w:t xml:space="preserve">采购</w:t>
      </w:r>
      <w:r>
        <w:rPr>
          <w:rFonts w:ascii="宋体" w:hAnsi="宋体"/>
          <w:sz w:val="24"/>
          <w:szCs w:val="24"/>
        </w:rPr>
        <w:t xml:space="preserve">文件规定以外的验收费用由甲乙双方协商解决。</w:t>
      </w:r>
      <w:r/>
    </w:p>
    <w:p>
      <w:pPr>
        <w:ind w:firstLine="482"/>
        <w:jc w:val="left"/>
        <w:spacing w:line="560" w:lineRule="exact"/>
        <w:rPr>
          <w:rFonts w:ascii="宋体" w:hAnsi="宋体"/>
          <w:b/>
          <w:sz w:val="24"/>
          <w:szCs w:val="24"/>
        </w:rPr>
      </w:pPr>
      <w:r>
        <w:rPr>
          <w:rFonts w:ascii="宋体" w:hAnsi="宋体"/>
          <w:b/>
          <w:sz w:val="24"/>
          <w:szCs w:val="24"/>
        </w:rPr>
        <w:t xml:space="preserve">十四、合同内容的交付</w:t>
      </w:r>
      <w:r/>
    </w:p>
    <w:p>
      <w:pPr>
        <w:ind w:firstLine="480"/>
        <w:jc w:val="left"/>
        <w:spacing w:line="560" w:lineRule="exact"/>
        <w:rPr>
          <w:rFonts w:ascii="宋体" w:hAnsi="宋体"/>
          <w:sz w:val="24"/>
          <w:szCs w:val="24"/>
        </w:rPr>
      </w:pPr>
      <w:r>
        <w:rPr>
          <w:rFonts w:ascii="宋体" w:hAnsi="宋体"/>
          <w:sz w:val="24"/>
          <w:szCs w:val="24"/>
        </w:rPr>
        <w:t xml:space="preserve">14.1乙方应保证合同标的安全运达甲方指定地点。</w:t>
      </w:r>
      <w:r/>
    </w:p>
    <w:p>
      <w:pPr>
        <w:ind w:firstLine="480"/>
        <w:jc w:val="left"/>
        <w:spacing w:line="560" w:lineRule="exact"/>
        <w:rPr>
          <w:rFonts w:ascii="宋体" w:hAnsi="宋体"/>
          <w:sz w:val="24"/>
          <w:szCs w:val="24"/>
        </w:rPr>
      </w:pPr>
      <w:r>
        <w:rPr>
          <w:rFonts w:ascii="宋体" w:hAnsi="宋体"/>
          <w:sz w:val="24"/>
          <w:szCs w:val="24"/>
        </w:rPr>
        <w:t xml:space="preserve">14.2 使用说明书、质量检验证明书一并提交甲方。</w:t>
      </w:r>
      <w:r/>
    </w:p>
    <w:p>
      <w:pPr>
        <w:ind w:firstLine="480"/>
        <w:jc w:val="left"/>
        <w:spacing w:line="560" w:lineRule="exact"/>
        <w:rPr>
          <w:rFonts w:ascii="宋体" w:hAnsi="宋体"/>
          <w:sz w:val="24"/>
          <w:szCs w:val="24"/>
        </w:rPr>
      </w:pPr>
      <w:r>
        <w:rPr>
          <w:rFonts w:ascii="宋体" w:hAnsi="宋体"/>
          <w:sz w:val="24"/>
          <w:szCs w:val="24"/>
        </w:rPr>
        <w:t xml:space="preserve">14.3 乙方在合同标的交付甲方48小时前通知甲方准备接收。</w:t>
      </w:r>
      <w:r/>
    </w:p>
    <w:p>
      <w:pPr>
        <w:ind w:firstLine="480"/>
        <w:jc w:val="left"/>
        <w:spacing w:line="560" w:lineRule="exact"/>
        <w:rPr>
          <w:rFonts w:ascii="宋体" w:hAnsi="宋体"/>
          <w:sz w:val="24"/>
          <w:szCs w:val="24"/>
        </w:rPr>
      </w:pPr>
      <w:r>
        <w:rPr>
          <w:rFonts w:ascii="宋体" w:hAnsi="宋体"/>
          <w:sz w:val="24"/>
          <w:szCs w:val="24"/>
        </w:rPr>
        <w:t xml:space="preserve">14.4 合同标的在交付甲方前发生的风险均由乙方负责。</w:t>
      </w:r>
      <w:r/>
    </w:p>
    <w:p>
      <w:pPr>
        <w:ind w:firstLine="480"/>
        <w:jc w:val="left"/>
        <w:spacing w:line="560" w:lineRule="exact"/>
        <w:rPr>
          <w:rFonts w:ascii="宋体" w:hAnsi="宋体"/>
          <w:sz w:val="24"/>
          <w:szCs w:val="24"/>
        </w:rPr>
      </w:pPr>
      <w:r>
        <w:rPr>
          <w:rFonts w:ascii="宋体" w:hAnsi="宋体"/>
          <w:sz w:val="24"/>
          <w:szCs w:val="24"/>
        </w:rPr>
        <w:t xml:space="preserve">14.5 合同标的在规定的交付期限内由乙方送达甲方指定的地点视为交付，乙方同时需通知甲方已送达。</w:t>
      </w:r>
      <w:r/>
    </w:p>
    <w:p>
      <w:pPr>
        <w:ind w:firstLine="482"/>
        <w:jc w:val="left"/>
        <w:spacing w:line="560" w:lineRule="exact"/>
        <w:rPr>
          <w:rFonts w:ascii="宋体" w:hAnsi="宋体"/>
          <w:b/>
          <w:sz w:val="24"/>
          <w:szCs w:val="24"/>
        </w:rPr>
      </w:pPr>
      <w:r>
        <w:rPr>
          <w:rFonts w:ascii="宋体" w:hAnsi="宋体"/>
          <w:b/>
          <w:sz w:val="24"/>
          <w:szCs w:val="24"/>
        </w:rPr>
        <w:t xml:space="preserve">十五、违约责任</w:t>
      </w:r>
      <w:r/>
    </w:p>
    <w:p>
      <w:pPr>
        <w:ind w:firstLine="480"/>
        <w:jc w:val="left"/>
        <w:spacing w:line="560" w:lineRule="exact"/>
        <w:rPr>
          <w:rFonts w:ascii="宋体" w:hAnsi="宋体"/>
          <w:sz w:val="24"/>
          <w:szCs w:val="24"/>
        </w:rPr>
      </w:pPr>
      <w:r>
        <w:rPr>
          <w:rFonts w:ascii="宋体" w:hAnsi="宋体"/>
          <w:sz w:val="24"/>
          <w:szCs w:val="24"/>
        </w:rPr>
        <w:t xml:space="preserve">15.1 甲方无正当理由拒收的，甲方向乙方偿付拒收货款总值的百分之五违约金。</w:t>
      </w:r>
      <w:r/>
    </w:p>
    <w:p>
      <w:pPr>
        <w:ind w:firstLine="480"/>
        <w:jc w:val="left"/>
        <w:spacing w:line="560" w:lineRule="exact"/>
        <w:rPr>
          <w:rFonts w:ascii="宋体" w:hAnsi="宋体"/>
          <w:sz w:val="24"/>
          <w:szCs w:val="24"/>
        </w:rPr>
      </w:pPr>
      <w:r>
        <w:rPr>
          <w:rFonts w:ascii="宋体" w:hAnsi="宋体"/>
          <w:sz w:val="24"/>
          <w:szCs w:val="24"/>
        </w:rPr>
        <w:t xml:space="preserve">15.2 甲方无故逾期验收和办理合同款支付手续的,甲方应按逾期付款总额每日万分之五向乙方支付违约金。</w:t>
      </w:r>
      <w:r/>
    </w:p>
    <w:p>
      <w:pPr>
        <w:ind w:firstLine="480"/>
        <w:jc w:val="left"/>
        <w:spacing w:line="560" w:lineRule="exact"/>
        <w:rPr>
          <w:rFonts w:ascii="宋体" w:hAnsi="宋体"/>
          <w:sz w:val="24"/>
          <w:szCs w:val="24"/>
        </w:rPr>
      </w:pPr>
      <w:r>
        <w:rPr>
          <w:rFonts w:ascii="宋体" w:hAnsi="宋体"/>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rFonts w:ascii="宋体" w:hAnsi="宋体"/>
          <w:sz w:val="24"/>
          <w:szCs w:val="24"/>
        </w:rPr>
      </w:pPr>
      <w:r>
        <w:rPr>
          <w:rFonts w:ascii="宋体" w:hAnsi="宋体"/>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ascii="宋体" w:hAnsi="宋体"/>
          <w:b/>
          <w:sz w:val="24"/>
          <w:szCs w:val="24"/>
        </w:rPr>
      </w:pPr>
      <w:r>
        <w:rPr>
          <w:rFonts w:ascii="宋体" w:hAnsi="宋体"/>
          <w:b/>
          <w:sz w:val="24"/>
          <w:szCs w:val="24"/>
        </w:rPr>
        <w:t xml:space="preserve">十六、不可抗力事件处理</w:t>
      </w:r>
      <w:r/>
    </w:p>
    <w:p>
      <w:pPr>
        <w:ind w:firstLine="480"/>
        <w:jc w:val="left"/>
        <w:spacing w:line="560" w:lineRule="exact"/>
        <w:rPr>
          <w:rFonts w:ascii="宋体" w:hAnsi="宋体"/>
          <w:sz w:val="24"/>
          <w:szCs w:val="24"/>
        </w:rPr>
      </w:pPr>
      <w:r>
        <w:rPr>
          <w:rFonts w:ascii="宋体" w:hAnsi="宋体"/>
          <w:sz w:val="24"/>
          <w:szCs w:val="24"/>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sz w:val="24"/>
          <w:szCs w:val="24"/>
        </w:rPr>
      </w:pPr>
      <w:r>
        <w:rPr>
          <w:rFonts w:ascii="宋体" w:hAnsi="宋体"/>
          <w:sz w:val="24"/>
          <w:szCs w:val="24"/>
        </w:rPr>
        <w:t xml:space="preserve">16.2 不可抗力事件发生后，应立即通知对方，并寄送有关权威机构出具的证明。</w:t>
      </w:r>
      <w:r/>
    </w:p>
    <w:p>
      <w:pPr>
        <w:ind w:firstLine="480"/>
        <w:jc w:val="left"/>
        <w:spacing w:line="560" w:lineRule="exact"/>
        <w:rPr>
          <w:rFonts w:ascii="宋体" w:hAnsi="宋体"/>
          <w:sz w:val="24"/>
          <w:szCs w:val="24"/>
        </w:rPr>
      </w:pPr>
      <w:r>
        <w:rPr>
          <w:rFonts w:ascii="宋体" w:hAnsi="宋体"/>
          <w:sz w:val="24"/>
          <w:szCs w:val="24"/>
        </w:rPr>
        <w:t xml:space="preserve">16.3不可抗力事件延续120天以上，双方应通过友好协商，确定是否继续履行合同。</w:t>
      </w:r>
      <w:r/>
    </w:p>
    <w:p>
      <w:pPr>
        <w:ind w:firstLine="482"/>
        <w:jc w:val="left"/>
        <w:spacing w:line="560" w:lineRule="exact"/>
        <w:rPr>
          <w:rFonts w:ascii="宋体" w:hAnsi="宋体"/>
          <w:b/>
          <w:sz w:val="24"/>
          <w:szCs w:val="24"/>
        </w:rPr>
      </w:pPr>
      <w:r>
        <w:rPr>
          <w:rFonts w:ascii="宋体" w:hAnsi="宋体"/>
          <w:b/>
          <w:sz w:val="24"/>
          <w:szCs w:val="24"/>
        </w:rPr>
        <w:t xml:space="preserve">十七、争议解决</w:t>
      </w:r>
      <w:r/>
    </w:p>
    <w:p>
      <w:pPr>
        <w:ind w:firstLine="480"/>
        <w:jc w:val="left"/>
        <w:spacing w:line="560" w:lineRule="exact"/>
        <w:rPr>
          <w:rFonts w:ascii="宋体" w:hAnsi="宋体"/>
          <w:sz w:val="24"/>
          <w:szCs w:val="24"/>
        </w:rPr>
      </w:pPr>
      <w:r>
        <w:rPr>
          <w:rFonts w:ascii="宋体" w:hAnsi="宋体"/>
          <w:sz w:val="24"/>
          <w:szCs w:val="24"/>
        </w:rPr>
        <w:t xml:space="preserve">17.1 </w:t>
      </w:r>
      <w:r>
        <w:rPr>
          <w:rFonts w:hint="eastAsia" w:ascii="宋体" w:hAnsi="宋体"/>
          <w:sz w:val="24"/>
          <w:szCs w:val="24"/>
        </w:rPr>
        <w:t xml:space="preserve">双方在执行合同中所发生的一切争议，应通过协商解决。如协商不成，按下列第</w:t>
      </w:r>
      <w:r>
        <w:rPr>
          <w:rFonts w:hint="eastAsia" w:ascii="宋体" w:hAnsi="宋体"/>
          <w:sz w:val="24"/>
          <w:szCs w:val="24"/>
          <w:u w:val="single"/>
        </w:rPr>
        <w:t xml:space="preserve"> （2） </w:t>
      </w:r>
      <w:r>
        <w:rPr>
          <w:rFonts w:hint="eastAsia" w:ascii="宋体" w:hAnsi="宋体"/>
          <w:sz w:val="24"/>
          <w:szCs w:val="24"/>
        </w:rPr>
        <w:t xml:space="preserve">种方式解决：</w:t>
      </w:r>
      <w:r/>
    </w:p>
    <w:p>
      <w:pPr>
        <w:ind w:firstLine="480"/>
        <w:jc w:val="left"/>
        <w:spacing w:line="560" w:lineRule="exact"/>
        <w:rPr>
          <w:rFonts w:ascii="宋体" w:hAnsi="宋体"/>
          <w:sz w:val="24"/>
          <w:szCs w:val="24"/>
        </w:rPr>
      </w:pPr>
      <w:r>
        <w:rPr>
          <w:rFonts w:hint="eastAsia" w:ascii="宋体" w:hAnsi="宋体"/>
          <w:sz w:val="24"/>
          <w:szCs w:val="24"/>
        </w:rPr>
        <w:t xml:space="preserve">（1）向连云港仲裁委员会申请仲裁。</w:t>
      </w:r>
      <w:r/>
    </w:p>
    <w:p>
      <w:pPr>
        <w:ind w:firstLine="480"/>
        <w:jc w:val="left"/>
        <w:spacing w:line="560" w:lineRule="exact"/>
        <w:rPr>
          <w:rFonts w:ascii="宋体" w:hAnsi="宋体"/>
          <w:sz w:val="24"/>
          <w:szCs w:val="24"/>
        </w:rPr>
      </w:pPr>
      <w:r>
        <w:rPr>
          <w:rFonts w:hint="eastAsia" w:ascii="宋体" w:hAnsi="宋体"/>
          <w:sz w:val="24"/>
          <w:szCs w:val="24"/>
        </w:rPr>
        <w:t xml:space="preserve">（2）向合同签订地法院起诉，合同签订地在此约定为</w:t>
      </w:r>
      <w:r>
        <w:rPr>
          <w:rFonts w:hint="eastAsia" w:ascii="宋体" w:hAnsi="宋体"/>
          <w:sz w:val="24"/>
          <w:szCs w:val="24"/>
          <w:u w:val="single"/>
          <w:lang w:eastAsia="zh-CN"/>
        </w:rPr>
        <w:t xml:space="preserve">东海县</w:t>
      </w:r>
      <w:r>
        <w:rPr>
          <w:rFonts w:hint="eastAsia" w:ascii="宋体" w:hAnsi="宋体"/>
          <w:sz w:val="24"/>
          <w:szCs w:val="24"/>
        </w:rPr>
        <w:t xml:space="preserve">。</w:t>
      </w:r>
      <w:r/>
    </w:p>
    <w:p>
      <w:pPr>
        <w:ind w:firstLine="482"/>
        <w:jc w:val="left"/>
        <w:spacing w:line="560" w:lineRule="exact"/>
        <w:rPr>
          <w:rFonts w:ascii="宋体" w:hAnsi="宋体"/>
          <w:b/>
          <w:sz w:val="24"/>
          <w:szCs w:val="24"/>
        </w:rPr>
      </w:pPr>
      <w:r>
        <w:rPr>
          <w:rFonts w:ascii="宋体" w:hAnsi="宋体"/>
          <w:b/>
          <w:sz w:val="24"/>
          <w:szCs w:val="24"/>
        </w:rPr>
        <w:t xml:space="preserve">十八、合同</w:t>
      </w:r>
      <w:r>
        <w:rPr>
          <w:rFonts w:hint="eastAsia" w:ascii="宋体" w:hAnsi="宋体"/>
          <w:b/>
          <w:sz w:val="24"/>
          <w:szCs w:val="24"/>
          <w:lang w:eastAsia="zh-CN"/>
        </w:rPr>
        <w:t xml:space="preserve">生效及其他</w:t>
      </w:r>
      <w:r/>
    </w:p>
    <w:p>
      <w:pPr>
        <w:ind w:firstLine="480"/>
        <w:jc w:val="left"/>
        <w:spacing w:line="560" w:lineRule="exact"/>
        <w:rPr>
          <w:rFonts w:ascii="宋体" w:hAnsi="宋体"/>
          <w:sz w:val="24"/>
          <w:szCs w:val="24"/>
        </w:rPr>
      </w:pPr>
      <w:r>
        <w:rPr>
          <w:rFonts w:ascii="宋体" w:hAnsi="宋体"/>
          <w:sz w:val="24"/>
          <w:szCs w:val="24"/>
        </w:rPr>
        <w:t xml:space="preserve">18.1 合同经双方法定代表人或委托代理人签字并加盖单位公章后生效。</w:t>
      </w:r>
      <w:r/>
    </w:p>
    <w:p>
      <w:pPr>
        <w:ind w:firstLine="480"/>
        <w:jc w:val="left"/>
        <w:spacing w:line="560" w:lineRule="exact"/>
        <w:rPr>
          <w:rFonts w:ascii="宋体" w:hAnsi="宋体"/>
          <w:sz w:val="24"/>
          <w:szCs w:val="24"/>
        </w:rPr>
      </w:pPr>
      <w:r>
        <w:rPr>
          <w:rFonts w:ascii="宋体" w:hAnsi="宋体"/>
          <w:sz w:val="24"/>
          <w:szCs w:val="24"/>
        </w:rPr>
        <w:t xml:space="preserve">18.2本合同未尽事宜，遵照《中华人民共和国民法典》有关条文执行。</w:t>
      </w:r>
      <w:r/>
    </w:p>
    <w:p>
      <w:pPr>
        <w:ind w:firstLine="480"/>
        <w:jc w:val="left"/>
        <w:spacing w:line="560" w:lineRule="exact"/>
        <w:rPr>
          <w:rFonts w:ascii="宋体" w:hAnsi="宋体"/>
          <w:sz w:val="24"/>
          <w:szCs w:val="24"/>
        </w:rPr>
      </w:pPr>
      <w:r>
        <w:rPr>
          <w:rFonts w:ascii="宋体" w:hAnsi="宋体"/>
          <w:sz w:val="24"/>
          <w:szCs w:val="24"/>
        </w:rPr>
        <w:t xml:space="preserve">18.3本合同正本一式四份，具有同等法律效力，甲方、乙方、</w:t>
      </w:r>
      <w:r>
        <w:rPr>
          <w:rFonts w:hint="eastAsia" w:ascii="宋体" w:hAnsi="宋体"/>
          <w:sz w:val="24"/>
          <w:szCs w:val="24"/>
        </w:rPr>
        <w:t xml:space="preserve">见证</w:t>
      </w:r>
      <w:r>
        <w:rPr>
          <w:rFonts w:ascii="宋体" w:hAnsi="宋体"/>
          <w:sz w:val="24"/>
          <w:szCs w:val="24"/>
        </w:rPr>
        <w:t xml:space="preserve">方及财政监管部门各执一份。</w:t>
      </w:r>
      <w:r/>
    </w:p>
    <w:p>
      <w:pPr>
        <w:ind w:firstLine="360"/>
        <w:jc w:val="left"/>
        <w:spacing w:line="560" w:lineRule="exact"/>
        <w:rPr>
          <w:rFonts w:ascii="宋体" w:hAnsi="宋体"/>
          <w:sz w:val="24"/>
          <w:szCs w:val="24"/>
        </w:rPr>
      </w:pPr>
      <w:r>
        <w:rPr>
          <w:rFonts w:ascii="宋体" w:hAnsi="宋体"/>
          <w:sz w:val="24"/>
          <w:szCs w:val="24"/>
        </w:rPr>
      </w:r>
      <w:r/>
    </w:p>
    <w:p>
      <w:pPr>
        <w:jc w:val="left"/>
        <w:spacing w:line="560" w:lineRule="exact"/>
        <w:rPr>
          <w:rFonts w:ascii="宋体" w:hAnsi="宋体"/>
          <w:sz w:val="24"/>
          <w:szCs w:val="24"/>
        </w:rPr>
      </w:pPr>
      <w:r>
        <w:rPr>
          <w:rFonts w:hint="eastAsia" w:ascii="宋体" w:hAnsi="宋体"/>
          <w:sz w:val="24"/>
          <w:szCs w:val="24"/>
        </w:rPr>
        <w:t xml:space="preserve">甲方：                                  乙方：                     </w:t>
      </w:r>
      <w:r/>
    </w:p>
    <w:p>
      <w:pPr>
        <w:jc w:val="left"/>
        <w:spacing w:line="560" w:lineRule="exact"/>
        <w:rPr>
          <w:rFonts w:ascii="宋体" w:hAnsi="宋体"/>
          <w:sz w:val="24"/>
          <w:szCs w:val="24"/>
        </w:rPr>
      </w:pPr>
      <w:r>
        <w:rPr>
          <w:rFonts w:hint="eastAsia" w:ascii="宋体" w:hAnsi="宋体"/>
          <w:sz w:val="24"/>
          <w:szCs w:val="24"/>
        </w:rPr>
        <w:t xml:space="preserve">地址：                                  地址：                   </w:t>
      </w:r>
      <w:r/>
    </w:p>
    <w:p>
      <w:pPr>
        <w:jc w:val="left"/>
        <w:spacing w:line="560" w:lineRule="exact"/>
        <w:rPr>
          <w:rFonts w:ascii="宋体" w:hAnsi="宋体"/>
          <w:sz w:val="24"/>
          <w:szCs w:val="24"/>
        </w:rPr>
      </w:pPr>
      <w:r>
        <w:rPr>
          <w:rFonts w:hint="eastAsia" w:ascii="宋体" w:hAnsi="宋体"/>
          <w:sz w:val="24"/>
          <w:szCs w:val="24"/>
        </w:rPr>
        <w:t xml:space="preserve">法定代表人：                            法定代表人：                 </w:t>
      </w:r>
      <w:r/>
    </w:p>
    <w:p>
      <w:pPr>
        <w:jc w:val="left"/>
        <w:spacing w:line="560" w:lineRule="exact"/>
        <w:rPr>
          <w:rFonts w:ascii="宋体" w:hAnsi="宋体"/>
          <w:sz w:val="24"/>
          <w:szCs w:val="24"/>
        </w:rPr>
      </w:pPr>
      <w:r>
        <w:rPr>
          <w:rFonts w:hint="eastAsia" w:ascii="宋体" w:hAnsi="宋体"/>
          <w:sz w:val="24"/>
          <w:szCs w:val="24"/>
        </w:rPr>
        <w:t xml:space="preserve">委托代理人：                            委托代理人：           </w:t>
      </w:r>
      <w:r/>
    </w:p>
    <w:p>
      <w:pPr>
        <w:jc w:val="left"/>
        <w:spacing w:line="560" w:lineRule="exact"/>
        <w:rPr>
          <w:rFonts w:ascii="宋体" w:hAnsi="宋体"/>
          <w:sz w:val="24"/>
          <w:szCs w:val="24"/>
        </w:rPr>
      </w:pPr>
      <w:r>
        <w:rPr>
          <w:rFonts w:hint="eastAsia" w:ascii="宋体" w:hAnsi="宋体"/>
          <w:sz w:val="24"/>
          <w:szCs w:val="24"/>
        </w:rPr>
        <w:t xml:space="preserve">电话：                                  电话：                       </w:t>
      </w:r>
      <w:r/>
    </w:p>
    <w:p>
      <w:pPr>
        <w:jc w:val="left"/>
        <w:spacing w:line="560" w:lineRule="exact"/>
        <w:rPr>
          <w:rFonts w:ascii="宋体" w:hAnsi="宋体"/>
          <w:sz w:val="24"/>
          <w:szCs w:val="24"/>
        </w:rPr>
      </w:pPr>
      <w:r>
        <w:rPr>
          <w:rFonts w:hint="eastAsia" w:ascii="宋体" w:hAnsi="宋体"/>
          <w:sz w:val="24"/>
          <w:szCs w:val="24"/>
        </w:rPr>
        <w:t xml:space="preserve">传真：                                  传真：                        </w:t>
      </w:r>
      <w:r/>
    </w:p>
    <w:p>
      <w:pPr>
        <w:spacing w:before="120" w:after="120" w:line="276" w:lineRule="auto"/>
        <w:rPr>
          <w:rFonts w:hint="eastAsia" w:ascii="宋体" w:hAnsi="宋体" w:eastAsia="宋体" w:cs="宋体"/>
          <w:b/>
          <w:bCs/>
          <w:color w:val="auto"/>
          <w:sz w:val="44"/>
          <w:szCs w:val="44"/>
          <w:highlight w:val="none"/>
        </w:rPr>
      </w:pPr>
      <w:r>
        <w:rPr>
          <w:rFonts w:hint="eastAsia" w:ascii="宋体" w:hAnsi="宋体"/>
          <w:sz w:val="24"/>
          <w:szCs w:val="24"/>
        </w:rPr>
        <w:t xml:space="preserve">签订日期：      年  月  日</w:t>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20"/>
        <w:tabs>
          <w:tab w:val="left" w:pos="108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bookmarkEnd w:id="167"/>
      <w:r/>
    </w:p>
    <w:p>
      <w:pPr>
        <w:pStyle w:val="7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numPr>
          <w:ilvl w:val="0"/>
          <w:numId w:val="6"/>
        </w:numPr>
        <w:jc w:val="center"/>
        <w:spacing w:before="120" w:after="120" w:line="0" w:lineRule="atLeast"/>
        <w:rPr>
          <w:rFonts w:hint="eastAsia" w:ascii="宋体" w:hAnsi="宋体" w:cs="宋体"/>
          <w:bCs/>
          <w:color w:val="000000" w:themeColor="text1"/>
          <w:sz w:val="44"/>
          <w:szCs w:val="21"/>
          <w:highlight w:val="none"/>
          <w14:textFill>
            <w14:solidFill>
              <w14:schemeClr w14:val="tx1"/>
            </w14:solidFill>
          </w14:textFill>
        </w:rPr>
        <w:outlineLvl w:val="0"/>
      </w:pPr>
      <w:r>
        <w:rPr>
          <w:rFonts w:hint="eastAsia" w:ascii="宋体" w:hAnsi="宋体" w:cs="宋体"/>
          <w:bCs/>
          <w:color w:val="000000" w:themeColor="text1"/>
          <w:sz w:val="44"/>
          <w:szCs w:val="21"/>
          <w:highlight w:val="none"/>
          <w14:textFill>
            <w14:solidFill>
              <w14:schemeClr w14:val="tx1"/>
            </w14:solidFill>
          </w14:textFill>
        </w:rPr>
        <w:t xml:space="preserve">采购需求</w:t>
      </w:r>
      <w:bookmarkEnd w:id="168"/>
      <w:r/>
      <w:bookmarkEnd w:id="169"/>
      <w:r/>
      <w:bookmarkEnd w:id="170"/>
      <w:r/>
      <w:r/>
    </w:p>
    <w:p>
      <w:pPr>
        <w:ind w:firstLine="482"/>
        <w:jc w:val="left"/>
        <w:spacing w:line="360" w:lineRule="auto"/>
        <w:rPr>
          <w:rFonts w:hint="eastAsia" w:ascii="宋体" w:hAnsi="宋体" w:cs="宋体"/>
          <w:b/>
          <w:color w:val="000000" w:themeColor="text1"/>
          <w:sz w:val="24"/>
          <w:szCs w:val="24"/>
          <w:highlight w:val="none"/>
          <w14:textFill>
            <w14:solidFill>
              <w14:schemeClr w14:val="tx1"/>
            </w14:solidFill>
          </w14:textFill>
        </w:rPr>
      </w:pPr>
      <w:r/>
      <w:bookmarkStart w:id="173" w:name="_Toc26554093"/>
      <w:r/>
      <w:bookmarkStart w:id="174" w:name="_Toc49090575"/>
      <w:r>
        <w:rPr>
          <w:rFonts w:hint="eastAsia" w:ascii="宋体" w:hAnsi="宋体" w:cs="宋体"/>
          <w:b/>
          <w:color w:val="000000" w:themeColor="text1"/>
          <w:sz w:val="24"/>
          <w:szCs w:val="24"/>
          <w:highlight w:val="none"/>
          <w14:textFill>
            <w14:solidFill>
              <w14:schemeClr w14:val="tx1"/>
            </w14:solidFill>
          </w14:textFill>
        </w:rPr>
        <w:t xml:space="preserve">说明：本项目属性为</w:t>
      </w:r>
      <w:r>
        <w:rPr>
          <w:rFonts w:hint="eastAsia" w:ascii="宋体" w:hAnsi="宋体" w:cs="宋体"/>
          <w:b/>
          <w:color w:val="000000" w:themeColor="text1"/>
          <w:sz w:val="24"/>
          <w:szCs w:val="24"/>
          <w:highlight w:val="none"/>
          <w:u w:val="single"/>
          <w14:textFill>
            <w14:solidFill>
              <w14:schemeClr w14:val="tx1"/>
            </w14:solidFill>
          </w14:textFill>
        </w:rPr>
        <w:t xml:space="preserve">服务</w:t>
      </w:r>
      <w:r>
        <w:rPr>
          <w:rFonts w:hint="eastAsia" w:ascii="宋体" w:hAnsi="宋体" w:cs="宋体"/>
          <w:b/>
          <w:color w:val="000000" w:themeColor="text1"/>
          <w:sz w:val="24"/>
          <w:szCs w:val="24"/>
          <w:highlight w:val="none"/>
          <w14:textFill>
            <w14:solidFill>
              <w14:schemeClr w14:val="tx1"/>
            </w14:solidFill>
          </w14:textFill>
        </w:rPr>
        <w:t xml:space="preserve">，采购方式为公开招标，采购标的对应的中小企业划分标准所属行业为</w:t>
      </w:r>
      <w:r>
        <w:rPr>
          <w:rFonts w:hint="eastAsia" w:ascii="宋体" w:hAnsi="宋体" w:cs="宋体"/>
          <w:b/>
          <w:color w:val="000000" w:themeColor="text1"/>
          <w:sz w:val="24"/>
          <w:szCs w:val="24"/>
          <w:highlight w:val="none"/>
          <w:u w:val="single"/>
          <w14:textFill>
            <w14:solidFill>
              <w14:schemeClr w14:val="tx1"/>
            </w14:solidFill>
          </w14:textFill>
        </w:rPr>
        <w:t xml:space="preserve">租赁和商务服务业</w:t>
      </w: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租赁和商务服务业</w:t>
      </w:r>
      <w:r>
        <w:rPr>
          <w:rFonts w:hint="eastAsia" w:ascii="宋体" w:hAnsi="宋体" w:cs="宋体"/>
          <w:color w:val="000000" w:themeColor="text1"/>
          <w:sz w:val="24"/>
          <w:szCs w:val="24"/>
          <w:highlight w:val="none"/>
          <w14:textFill>
            <w14:solidFill>
              <w14:schemeClr w14:val="tx1"/>
            </w14:solidFill>
          </w14:textFill>
        </w:rPr>
        <w:t xml:space="preserve">行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1.根据《政府采购需求管理办法》等有关规定，采购人确定采购需求。</w:t>
      </w:r>
      <w:r/>
    </w:p>
    <w:p>
      <w:pPr>
        <w:ind w:firstLine="480"/>
        <w:jc w:val="left"/>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本招标文件中</w:t>
      </w:r>
      <w:r>
        <w:rPr>
          <w:rFonts w:hint="eastAsia" w:ascii="宋体" w:hAnsi="宋体" w:eastAsia="宋体" w:cs="宋体"/>
          <w:b/>
          <w:i/>
          <w:color w:val="000000" w:themeColor="text1"/>
          <w:sz w:val="24"/>
          <w:szCs w:val="24"/>
          <w:highlight w:val="none"/>
          <w:u w:val="single"/>
          <w14:textFill>
            <w14:solidFill>
              <w14:schemeClr w14:val="tx1"/>
            </w14:solidFill>
          </w14:textFill>
        </w:rPr>
        <w:t xml:space="preserve">斜体且有下划线部分</w:t>
      </w:r>
      <w:r>
        <w:rPr>
          <w:rFonts w:hint="eastAsia" w:ascii="宋体" w:hAnsi="宋体" w:eastAsia="宋体" w:cs="宋体"/>
          <w:b/>
          <w:color w:val="000000" w:themeColor="text1"/>
          <w:sz w:val="24"/>
          <w:szCs w:val="24"/>
          <w:highlight w:val="none"/>
          <w14:textFill>
            <w14:solidFill>
              <w14:schemeClr w14:val="tx1"/>
            </w14:solidFill>
          </w14:textFill>
        </w:rPr>
        <w:t xml:space="preserve">为实质性要求和条件</w:t>
      </w:r>
      <w:r>
        <w:rPr>
          <w:rFonts w:hint="eastAsia" w:ascii="宋体" w:hAnsi="宋体" w:eastAsia="宋体" w:cs="宋体"/>
          <w:color w:val="000000" w:themeColor="text1"/>
          <w:sz w:val="24"/>
          <w:szCs w:val="24"/>
          <w:highlight w:val="none"/>
          <w14:textFill>
            <w14:solidFill>
              <w14:schemeClr w14:val="tx1"/>
            </w14:solidFill>
          </w14:textFill>
        </w:rPr>
        <w:t xml:space="preserve">，由采购人根据实际情况设置，投标人须逐条明确作出满足实质性要求和条件的响应，否则将按无效响应处理。</w:t>
      </w:r>
      <w:r/>
    </w:p>
    <w:tbl>
      <w:tblPr>
        <w:tblStyle w:val="1050"/>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9337"/>
      </w:tblGrid>
      <w:tr>
        <w:trPr>
          <w:jc w:val="center"/>
        </w:trPr>
        <w:tc>
          <w:tcPr>
            <w:tcW w:w="786" w:type="dxa"/>
            <w:vAlign w:val="top"/>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9337" w:type="dxa"/>
            <w:vAlign w:val="top"/>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实质性要求和条件</w:t>
            </w:r>
            <w:r/>
          </w:p>
        </w:tc>
      </w:tr>
      <w:tr>
        <w:trPr>
          <w:jc w:val="center"/>
        </w:trPr>
        <w:tc>
          <w:tcPr>
            <w:tcW w:w="786" w:type="dxa"/>
            <w:vAlign w:val="top"/>
            <w:textDirection w:val="lrTb"/>
            <w:noWrap w:val="false"/>
          </w:tcPr>
          <w:p>
            <w:pPr>
              <w:jc w:val="center"/>
              <w:spacing w:line="360" w:lineRule="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9337" w:type="dxa"/>
            <w:vAlign w:val="top"/>
            <w:textDirection w:val="lrTb"/>
            <w:noWrap w:val="false"/>
          </w:tcPr>
          <w:p>
            <w:pPr>
              <w:keepLines w:val="0"/>
              <w:keepNext w:val="0"/>
              <w:pageBreakBefore w:val="0"/>
              <w:spacing w:line="360" w:lineRule="auto"/>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i/>
                <w:iCs/>
                <w:sz w:val="24"/>
                <w:szCs w:val="24"/>
                <w:u w:val="single"/>
                <w:lang w:val="en-US" w:eastAsia="zh-CN"/>
              </w:rPr>
              <w:t xml:space="preserve">本章有关服务与商务条款的要求为基准要求，如投标人不能完全符合此基准要求，可高于此基准要求进行投标，采购人将不接受低于该基准要求（负偏离）的投标，投标人需对此基准要求作实质性响应</w:t>
            </w:r>
            <w:r/>
          </w:p>
        </w:tc>
      </w:tr>
    </w:tbl>
    <w:p>
      <w:pPr>
        <w:numPr>
          <w:ilvl w:val="0"/>
          <w:numId w:val="0"/>
        </w:numPr>
        <w:keepLines w:val="0"/>
        <w:keepNext w:val="0"/>
        <w:pageBreakBefore w:val="0"/>
        <w:spacing w:line="360" w:lineRule="auto"/>
        <w:rPr>
          <w:rFonts w:hint="eastAsia" w:ascii="宋体" w:hAnsi="宋体" w:eastAsia="宋体" w:cs="宋体"/>
          <w:b/>
          <w:color w:val="auto"/>
          <w:sz w:val="24"/>
          <w:szCs w:val="24"/>
          <w:highlight w:val="none"/>
          <w:lang w:val="en-US" w:eastAsia="zh-CN" w:bidi="ar-SA"/>
        </w:rPr>
        <w:outlineLvl w:val="1"/>
      </w:pPr>
      <w:r/>
      <w:bookmarkStart w:id="175" w:name="_Toc19794"/>
      <w:r/>
      <w:bookmarkStart w:id="176" w:name="_Toc120614281"/>
      <w:r>
        <w:rPr>
          <w:rFonts w:hint="eastAsia" w:ascii="宋体" w:hAnsi="宋体" w:eastAsia="宋体" w:cs="宋体"/>
          <w:b/>
          <w:color w:val="auto"/>
          <w:sz w:val="24"/>
          <w:szCs w:val="24"/>
          <w:highlight w:val="none"/>
          <w:lang w:val="en-US" w:eastAsia="zh-CN" w:bidi="ar-SA"/>
        </w:rPr>
        <w:t xml:space="preserve">一、项目概况</w:t>
      </w:r>
      <w:r/>
    </w:p>
    <w:p>
      <w:pPr>
        <w:ind w:firstLine="482"/>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1 项目名称</w:t>
      </w:r>
      <w:r/>
    </w:p>
    <w:p>
      <w:pPr>
        <w:ind w:firstLine="480"/>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val="0"/>
          <w:bCs w:val="0"/>
          <w:color w:val="auto"/>
          <w:sz w:val="24"/>
          <w:szCs w:val="24"/>
          <w:lang w:eastAsia="zh-CN"/>
        </w:rPr>
        <w:t xml:space="preserve">东海县整县公共机构建筑能源审计和能耗基准值技术服务项目。</w:t>
      </w:r>
      <w:r/>
    </w:p>
    <w:p>
      <w:pPr>
        <w:ind w:firstLine="482"/>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2 项目概况</w:t>
      </w:r>
      <w:r/>
    </w:p>
    <w:p>
      <w:pPr>
        <w:ind w:firstLine="480"/>
        <w:spacing w:line="360" w:lineRule="auto"/>
        <w:rPr>
          <w:rFonts w:hint="eastAsia" w:ascii="Calibri" w:hAnsi="Calibri" w:eastAsia="宋体" w:cs="Times New Roman"/>
          <w:color w:val="auto"/>
          <w:sz w:val="24"/>
          <w:szCs w:val="22"/>
          <w:highlight w:val="none"/>
          <w:lang w:eastAsia="zh-CN"/>
        </w:rPr>
      </w:pPr>
      <w:r>
        <w:rPr>
          <w:rFonts w:hint="eastAsia" w:ascii="Calibri" w:hAnsi="Calibri" w:eastAsia="宋体" w:cs="Times New Roman"/>
          <w:color w:val="000000"/>
          <w:sz w:val="24"/>
          <w:szCs w:val="22"/>
          <w:highlight w:val="none"/>
        </w:rPr>
        <w:t xml:space="preserve">为深入落实国家、省、连云港市关于公共机构节能降碳工作部署，扎实推进我县整县公共机构能源费用托管试点工作，规范项目实施、严控财政支出、保障项目合法合规落地，根据《公共机构节能条例》《关于鼓励和支持公共机构采用能源费用托管服务的意见》（国管节能〔2022〕287号）及《公共机构能源费用托管实施规程》（JS/T 301—2024）相关要求，充分运用市场机制推动公共机构节能，发挥党政机关在全社会节能减排中的引领示范作用，</w:t>
      </w:r>
      <w:r>
        <w:rPr>
          <w:rFonts w:hint="eastAsia" w:ascii="Calibri" w:hAnsi="Calibri" w:eastAsia="宋体" w:cs="Times New Roman"/>
          <w:color w:val="auto"/>
          <w:sz w:val="24"/>
          <w:szCs w:val="22"/>
          <w:highlight w:val="none"/>
        </w:rPr>
        <w:t xml:space="preserve">现申请东海县整县公共机构建筑能源审计和能耗基准值技术服务项目政府采购，根据基准值审计报告编写能源费用托管实施方案，为后续招标、结算、考核提供法定数据支撑</w:t>
      </w:r>
      <w:r>
        <w:rPr>
          <w:rFonts w:hint="eastAsia" w:ascii="Calibri" w:hAnsi="Calibri" w:eastAsia="宋体" w:cs="Times New Roman"/>
          <w:color w:val="auto"/>
          <w:sz w:val="24"/>
          <w:szCs w:val="22"/>
          <w:highlight w:val="none"/>
          <w:lang w:eastAsia="zh-CN"/>
        </w:rPr>
        <w:t xml:space="preserve">，最高限价143万元（单价：</w:t>
      </w:r>
      <w:r>
        <w:rPr>
          <w:rFonts w:hint="eastAsia" w:cs="Times New Roman"/>
          <w:color w:val="auto"/>
          <w:sz w:val="24"/>
          <w:szCs w:val="22"/>
          <w:highlight w:val="none"/>
          <w:lang w:val="en-US" w:eastAsia="zh-CN"/>
        </w:rPr>
        <w:t xml:space="preserve">约</w:t>
      </w:r>
      <w:r>
        <w:rPr>
          <w:rFonts w:hint="eastAsia" w:ascii="Calibri" w:hAnsi="Calibri" w:eastAsia="宋体" w:cs="Times New Roman"/>
          <w:color w:val="auto"/>
          <w:sz w:val="24"/>
          <w:szCs w:val="22"/>
          <w:highlight w:val="none"/>
          <w:lang w:eastAsia="zh-CN"/>
        </w:rPr>
        <w:t xml:space="preserve">0.54元/平方米，总建筑面积暂定260.75万平方米）。</w:t>
      </w:r>
      <w:r/>
    </w:p>
    <w:p>
      <w:pPr>
        <w:ind w:firstLine="480"/>
        <w:spacing w:line="360" w:lineRule="auto"/>
        <w:rPr>
          <w:rFonts w:hint="eastAsia"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rPr>
        <w:t xml:space="preserve">为保障我</w:t>
      </w:r>
      <w:r>
        <w:rPr>
          <w:rFonts w:hint="eastAsia" w:ascii="Calibri" w:hAnsi="Calibri" w:eastAsia="宋体" w:cs="Times New Roman"/>
          <w:color w:val="auto"/>
          <w:sz w:val="24"/>
          <w:szCs w:val="22"/>
          <w:highlight w:val="none"/>
          <w:lang w:val="en-US" w:eastAsia="zh-CN"/>
        </w:rPr>
        <w:t xml:space="preserve">县</w:t>
      </w:r>
      <w:r>
        <w:rPr>
          <w:rFonts w:hint="eastAsia" w:ascii="Calibri" w:hAnsi="Calibri" w:eastAsia="宋体" w:cs="Times New Roman"/>
          <w:color w:val="auto"/>
          <w:sz w:val="24"/>
          <w:szCs w:val="22"/>
          <w:highlight w:val="none"/>
        </w:rPr>
        <w:t xml:space="preserve">公共机构能源费用托管的科学和健康推进，现对我</w:t>
      </w:r>
      <w:r>
        <w:rPr>
          <w:rFonts w:hint="eastAsia" w:ascii="Calibri" w:hAnsi="Calibri" w:eastAsia="宋体" w:cs="Times New Roman"/>
          <w:color w:val="auto"/>
          <w:sz w:val="24"/>
          <w:szCs w:val="22"/>
          <w:highlight w:val="none"/>
          <w:lang w:val="en-US" w:eastAsia="zh-CN"/>
        </w:rPr>
        <w:t xml:space="preserve">县</w:t>
      </w:r>
      <w:r>
        <w:rPr>
          <w:rFonts w:hint="eastAsia" w:ascii="Calibri" w:hAnsi="Calibri" w:eastAsia="宋体" w:cs="Times New Roman"/>
          <w:color w:val="auto"/>
          <w:sz w:val="24"/>
          <w:szCs w:val="22"/>
          <w:highlight w:val="none"/>
        </w:rPr>
        <w:t xml:space="preserve">各类公共机构开展建筑能源审计和能耗基准值的技术服务。</w:t>
      </w:r>
      <w:r/>
    </w:p>
    <w:p>
      <w:pPr>
        <w:ind w:firstLine="480"/>
        <w:spacing w:line="360" w:lineRule="auto"/>
        <w:rPr>
          <w:rFonts w:hint="eastAsia" w:ascii="宋体" w:hAnsi="宋体" w:eastAsia="宋体" w:cs="宋体"/>
          <w:color w:val="auto"/>
          <w:sz w:val="24"/>
          <w:szCs w:val="24"/>
        </w:rPr>
      </w:pPr>
      <w:r>
        <w:rPr>
          <w:rFonts w:hint="eastAsia" w:ascii="Calibri" w:hAnsi="Calibri" w:eastAsia="宋体" w:cs="Times New Roman"/>
          <w:color w:val="auto"/>
          <w:sz w:val="24"/>
          <w:szCs w:val="22"/>
          <w:highlight w:val="none"/>
        </w:rPr>
        <w:t xml:space="preserve">采购人不统一组织现场勘察，投标人可自行前往以上项目单位踏勘并承担一切安全责任和费用。无论投标人是否踏勘过现场，均被认为其在递交投标文件之前已踏勘过现场，对本项目的所有风险、义务内容已经全面了解，并在其投标文件中已充分考虑了各种因素。</w:t>
      </w:r>
      <w:r/>
    </w:p>
    <w:p>
      <w:pPr>
        <w:numPr>
          <w:ilvl w:val="0"/>
          <w:numId w:val="0"/>
        </w:numPr>
        <w:keepLines w:val="0"/>
        <w:keepNext w:val="0"/>
        <w:pageBreakBefore w:val="0"/>
        <w:spacing w:line="360" w:lineRule="auto"/>
        <w:rPr>
          <w:rFonts w:hint="eastAsia" w:ascii="宋体" w:hAnsi="宋体" w:eastAsia="宋体" w:cs="宋体"/>
          <w:b/>
          <w:i/>
          <w:iCs/>
          <w:color w:val="auto"/>
          <w:sz w:val="24"/>
          <w:szCs w:val="24"/>
          <w:highlight w:val="none"/>
          <w:u w:val="single"/>
          <w:lang w:val="en-US" w:eastAsia="zh-CN" w:bidi="ar-SA"/>
        </w:rPr>
        <w:outlineLvl w:val="1"/>
      </w:pPr>
      <w:r/>
      <w:bookmarkStart w:id="177" w:name="_Hlk187737387"/>
      <w:r>
        <w:rPr>
          <w:rFonts w:hint="eastAsia" w:ascii="宋体" w:hAnsi="宋体" w:eastAsia="宋体" w:cs="宋体"/>
          <w:b/>
          <w:i/>
          <w:iCs/>
          <w:color w:val="auto"/>
          <w:sz w:val="24"/>
          <w:szCs w:val="24"/>
          <w:highlight w:val="none"/>
          <w:u w:val="single"/>
          <w:lang w:val="en-US" w:eastAsia="zh-CN" w:bidi="ar-SA"/>
        </w:rPr>
        <w:t xml:space="preserve">二、服务内容及要求</w:t>
      </w:r>
      <w:r/>
    </w:p>
    <w:p>
      <w:pPr>
        <w:ind w:firstLine="482"/>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2.1服务内容</w:t>
      </w:r>
      <w:r/>
    </w:p>
    <w:p>
      <w:pPr>
        <w:ind w:firstLine="480"/>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rPr>
        <w:t xml:space="preserve">为保障</w:t>
      </w:r>
      <w:r>
        <w:rPr>
          <w:rFonts w:hint="eastAsia" w:ascii="宋体" w:hAnsi="宋体" w:eastAsia="宋体" w:cs="宋体"/>
          <w:color w:val="auto"/>
          <w:sz w:val="24"/>
          <w:szCs w:val="24"/>
          <w:lang w:eastAsia="zh-CN"/>
        </w:rPr>
        <w:t xml:space="preserve">我县</w:t>
      </w:r>
      <w:r>
        <w:rPr>
          <w:rFonts w:hint="eastAsia" w:ascii="宋体" w:hAnsi="宋体" w:eastAsia="宋体" w:cs="宋体"/>
          <w:color w:val="auto"/>
          <w:sz w:val="24"/>
          <w:szCs w:val="24"/>
        </w:rPr>
        <w:t xml:space="preserve">公共机构能源费用托管</w:t>
      </w:r>
      <w:r>
        <w:rPr>
          <w:rFonts w:hint="eastAsia" w:ascii="宋体" w:hAnsi="宋体" w:eastAsia="宋体" w:cs="宋体"/>
          <w:color w:val="auto"/>
          <w:sz w:val="24"/>
          <w:szCs w:val="24"/>
          <w:lang w:eastAsia="zh-CN"/>
        </w:rPr>
        <w:t xml:space="preserve">科学</w:t>
      </w:r>
      <w:r>
        <w:rPr>
          <w:rFonts w:hint="eastAsia" w:ascii="宋体" w:hAnsi="宋体" w:eastAsia="宋体" w:cs="宋体"/>
          <w:color w:val="auto"/>
          <w:sz w:val="24"/>
          <w:szCs w:val="24"/>
        </w:rPr>
        <w:t xml:space="preserve">有序推进，现需开展辖区内</w:t>
      </w:r>
      <w:r>
        <w:rPr>
          <w:rFonts w:hint="eastAsia" w:ascii="宋体" w:hAnsi="宋体" w:eastAsia="宋体" w:cs="宋体"/>
          <w:color w:val="auto"/>
          <w:sz w:val="24"/>
          <w:szCs w:val="24"/>
          <w:lang w:val="en-US" w:eastAsia="zh-CN"/>
        </w:rPr>
        <w:t xml:space="preserve">382</w:t>
      </w:r>
      <w:r>
        <w:rPr>
          <w:rFonts w:hint="eastAsia" w:ascii="宋体" w:hAnsi="宋体" w:eastAsia="宋体" w:cs="宋体"/>
          <w:color w:val="auto"/>
          <w:sz w:val="24"/>
          <w:szCs w:val="24"/>
        </w:rPr>
        <w:t xml:space="preserve">家公共机构的能源基准核定、能源审计等工作。这些机构涉及</w:t>
      </w:r>
      <w:r>
        <w:rPr>
          <w:rFonts w:hint="eastAsia" w:ascii="宋体" w:hAnsi="宋体" w:eastAsia="宋体" w:cs="宋体"/>
          <w:color w:val="auto"/>
          <w:sz w:val="24"/>
          <w:szCs w:val="24"/>
          <w:lang w:val="en-US" w:eastAsia="zh-CN"/>
        </w:rPr>
        <w:t xml:space="preserve">231</w:t>
      </w:r>
      <w:r>
        <w:rPr>
          <w:rFonts w:hint="eastAsia" w:ascii="宋体" w:hAnsi="宋体" w:eastAsia="宋体" w:cs="宋体"/>
          <w:color w:val="auto"/>
          <w:sz w:val="24"/>
          <w:szCs w:val="24"/>
        </w:rPr>
        <w:t xml:space="preserve">个独立办公区，总建筑面积约</w:t>
      </w:r>
      <w:r>
        <w:rPr>
          <w:rFonts w:hint="eastAsia" w:ascii="宋体" w:hAnsi="宋体" w:eastAsia="宋体" w:cs="宋体"/>
          <w:color w:val="auto"/>
          <w:sz w:val="24"/>
          <w:szCs w:val="24"/>
          <w:lang w:val="en-US" w:eastAsia="zh-CN"/>
        </w:rPr>
        <w:t xml:space="preserve">260.75</w:t>
      </w:r>
      <w:r>
        <w:rPr>
          <w:rFonts w:hint="eastAsia" w:ascii="宋体" w:hAnsi="宋体" w:eastAsia="宋体" w:cs="宋体"/>
          <w:color w:val="auto"/>
          <w:sz w:val="24"/>
          <w:szCs w:val="24"/>
        </w:rPr>
        <w:t xml:space="preserve">万平方米。项目建筑能源审计对象为建筑用能，类型为水、电、天然气等</w:t>
      </w:r>
      <w:r>
        <w:rPr>
          <w:rFonts w:hint="eastAsia" w:ascii="Times New Roman" w:hAnsi="Times New Roman" w:eastAsia="宋体" w:cs="Times New Roman"/>
          <w:color w:val="auto"/>
          <w:sz w:val="24"/>
          <w:szCs w:val="24"/>
        </w:rPr>
        <w:t xml:space="preserve">。</w:t>
      </w:r>
      <w:r>
        <w:rPr>
          <w:rFonts w:hint="eastAsia" w:ascii="宋体" w:hAnsi="宋体" w:eastAsia="宋体" w:cs="宋体"/>
          <w:color w:val="auto"/>
          <w:sz w:val="24"/>
          <w:szCs w:val="24"/>
        </w:rPr>
        <w:t xml:space="preserve">工作主要包括编制建筑能源基准报告、建筑能源审计报告、用能托管后部分建筑需提供建筑能源复审报告，</w:t>
      </w:r>
      <w:r>
        <w:rPr>
          <w:rFonts w:hint="eastAsia" w:ascii="宋体" w:hAnsi="宋体" w:eastAsia="宋体" w:cs="宋体"/>
          <w:color w:val="auto"/>
          <w:sz w:val="24"/>
          <w:szCs w:val="24"/>
          <w:lang w:val="en-US" w:eastAsia="zh-CN"/>
        </w:rPr>
        <w:t xml:space="preserve">以及在</w:t>
      </w:r>
      <w:r>
        <w:rPr>
          <w:rFonts w:hint="eastAsia" w:ascii="宋体" w:hAnsi="宋体" w:eastAsia="宋体" w:cs="宋体"/>
          <w:color w:val="auto"/>
          <w:sz w:val="24"/>
          <w:szCs w:val="24"/>
          <w:lang w:eastAsia="zh-CN"/>
        </w:rPr>
        <w:t xml:space="preserve">全县</w:t>
      </w:r>
      <w:r>
        <w:rPr>
          <w:rFonts w:hint="eastAsia" w:ascii="宋体" w:hAnsi="宋体" w:eastAsia="宋体" w:cs="宋体"/>
          <w:color w:val="auto"/>
          <w:sz w:val="24"/>
          <w:szCs w:val="24"/>
        </w:rPr>
        <w:t xml:space="preserve">公共机构进入托管期满一年后和托管期结束前一</w:t>
      </w:r>
      <w:r>
        <w:rPr>
          <w:rFonts w:hint="eastAsia" w:ascii="宋体" w:hAnsi="宋体" w:eastAsia="宋体" w:cs="宋体"/>
          <w:color w:val="auto"/>
          <w:sz w:val="24"/>
          <w:szCs w:val="24"/>
          <w:lang w:val="en-US" w:eastAsia="zh-CN"/>
        </w:rPr>
        <w:t xml:space="preserve">个月</w:t>
      </w:r>
      <w:r>
        <w:rPr>
          <w:rFonts w:hint="eastAsia" w:ascii="宋体" w:hAnsi="宋体" w:eastAsia="宋体" w:cs="宋体"/>
          <w:color w:val="auto"/>
          <w:sz w:val="24"/>
          <w:szCs w:val="24"/>
        </w:rPr>
        <w:t xml:space="preserve">的能源绩效评估等工作。</w:t>
      </w:r>
      <w:r/>
    </w:p>
    <w:tbl>
      <w:tblPr>
        <w:tblStyle w:val="715"/>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962"/>
        <w:gridCol w:w="4050"/>
        <w:gridCol w:w="2505"/>
        <w:gridCol w:w="1980"/>
      </w:tblGrid>
      <w:tr>
        <w:trPr>
          <w:jc w:val="center"/>
          <w:trHeight w:val="483"/>
        </w:trPr>
        <w:tc>
          <w:tcPr>
            <w:tcW w:w="70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962"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类型</w:t>
            </w:r>
            <w:r/>
          </w:p>
        </w:tc>
        <w:tc>
          <w:tcPr>
            <w:tcW w:w="40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要求</w:t>
            </w:r>
            <w:r/>
          </w:p>
        </w:tc>
        <w:tc>
          <w:tcPr>
            <w:tcW w:w="250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W w:w="198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工作安排</w:t>
            </w:r>
            <w:r/>
          </w:p>
        </w:tc>
      </w:tr>
      <w:tr>
        <w:trPr>
          <w:jc w:val="center"/>
          <w:trHeight w:val="790"/>
        </w:trPr>
        <w:tc>
          <w:tcPr>
            <w:tcW w:w="70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62"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初步审计</w:t>
            </w:r>
            <w:r/>
          </w:p>
        </w:tc>
        <w:tc>
          <w:tcPr>
            <w:tcW w:w="405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完成全县382家公共机构能源数据收集与验证、能源消耗分析、排除不可托管对象、确定能源基准值和基准费用，出具《能源审计报告》</w:t>
            </w:r>
            <w:r/>
          </w:p>
        </w:tc>
        <w:tc>
          <w:tcPr>
            <w:tcW w:w="250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231</w:t>
            </w:r>
            <w:r>
              <w:rPr>
                <w:rFonts w:hint="eastAsia" w:ascii="宋体" w:hAnsi="宋体" w:eastAsia="宋体" w:cs="宋体"/>
                <w:color w:val="auto"/>
                <w:sz w:val="24"/>
                <w:szCs w:val="24"/>
                <w:lang w:val="en-US" w:eastAsia="zh-CN"/>
              </w:rPr>
              <w:t xml:space="preserve">个独立办公区</w:t>
            </w:r>
            <w:r>
              <w:rPr>
                <w:rFonts w:hint="eastAsia" w:ascii="宋体" w:hAnsi="宋体" w:eastAsia="宋体" w:cs="宋体"/>
                <w:color w:val="auto"/>
                <w:sz w:val="24"/>
                <w:szCs w:val="24"/>
              </w:rPr>
              <w:t xml:space="preserve">（包括机关办公建筑、学校建筑、医疗卫生建筑、公共场馆建筑等类型）</w:t>
            </w:r>
            <w:r/>
          </w:p>
        </w:tc>
        <w:tc>
          <w:tcPr>
            <w:tcW w:w="198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合同签订之日起30日内</w:t>
            </w:r>
            <w:r>
              <w:rPr>
                <w:rFonts w:hint="eastAsia" w:ascii="宋体" w:hAnsi="宋体" w:eastAsia="宋体" w:cs="宋体"/>
                <w:color w:val="auto"/>
                <w:sz w:val="24"/>
                <w:szCs w:val="24"/>
              </w:rPr>
              <w:t xml:space="preserve">全部完成</w:t>
            </w:r>
            <w:r/>
          </w:p>
        </w:tc>
      </w:tr>
      <w:tr>
        <w:trPr>
          <w:jc w:val="center"/>
          <w:trHeight w:val="894"/>
        </w:trPr>
        <w:tc>
          <w:tcPr>
            <w:tcW w:w="70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962"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深度审计</w:t>
            </w:r>
            <w:r/>
          </w:p>
        </w:tc>
        <w:tc>
          <w:tcPr>
            <w:tcW w:w="405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采购人能源费用托管工作推进要求，对全县公共机构实施能源数据与建筑信息的精准采集、验证及能耗深度分析，界定能源边界，识别能耗关键影响因素，最终形成经专家论证通过的《能源资源消耗基准值核定报告》和《能源审计报告》。</w:t>
            </w:r>
            <w:r/>
          </w:p>
        </w:tc>
        <w:tc>
          <w:tcPr>
            <w:tcW w:w="250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231</w:t>
            </w:r>
            <w:r>
              <w:rPr>
                <w:rFonts w:hint="eastAsia" w:ascii="宋体" w:hAnsi="宋体" w:eastAsia="宋体" w:cs="宋体"/>
                <w:color w:val="auto"/>
                <w:sz w:val="24"/>
                <w:szCs w:val="24"/>
                <w:lang w:val="en-US" w:eastAsia="zh-CN"/>
              </w:rPr>
              <w:t xml:space="preserve">个独立办公区</w:t>
            </w:r>
            <w:r>
              <w:rPr>
                <w:rFonts w:hint="eastAsia" w:ascii="宋体" w:hAnsi="宋体" w:eastAsia="宋体" w:cs="宋体"/>
                <w:color w:val="auto"/>
                <w:sz w:val="24"/>
                <w:szCs w:val="24"/>
              </w:rPr>
              <w:t xml:space="preserve">（包括机关办公建筑、学校建筑、医疗卫生建筑、公共场馆建筑等类型）</w:t>
            </w:r>
            <w:r/>
          </w:p>
        </w:tc>
        <w:tc>
          <w:tcPr>
            <w:tcW w:w="198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合同签订之日起60日内</w:t>
            </w:r>
            <w:r>
              <w:rPr>
                <w:rFonts w:hint="eastAsia" w:ascii="宋体" w:hAnsi="宋体" w:eastAsia="宋体" w:cs="宋体"/>
                <w:color w:val="auto"/>
                <w:sz w:val="24"/>
                <w:szCs w:val="24"/>
              </w:rPr>
              <w:t xml:space="preserve">全部完成并出具报告</w:t>
            </w:r>
            <w:r/>
          </w:p>
        </w:tc>
      </w:tr>
      <w:tr>
        <w:trPr>
          <w:jc w:val="center"/>
          <w:trHeight w:val="2141"/>
        </w:trPr>
        <w:tc>
          <w:tcPr>
            <w:tcW w:w="70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962"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能源复审</w:t>
            </w:r>
            <w:r/>
          </w:p>
        </w:tc>
        <w:tc>
          <w:tcPr>
            <w:tcW w:w="405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托管运行条件与基准期采用的约定运行条件发生显著、持久变化（如新增/淘汰大型设备、建筑面积改变、建筑功能出现重大变更、运行时间永久性调整、极端天气出现时长较久等），负责对出现显著变化的单位开展能源复审，并出具《能源资源消耗基准值修订报告》和《能源审计修订报告》。</w:t>
            </w:r>
            <w:r/>
          </w:p>
        </w:tc>
        <w:tc>
          <w:tcPr>
            <w:tcW w:w="250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每年免费复审10家，超过10家，在不超过固定合同单价基础上，由甲乙双方另行商议。</w:t>
            </w:r>
            <w:r/>
          </w:p>
        </w:tc>
        <w:tc>
          <w:tcPr>
            <w:tcW w:w="198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第一家公共机构进入托管—最后一家公共机构结束托管</w:t>
            </w:r>
            <w:r/>
          </w:p>
        </w:tc>
      </w:tr>
      <w:tr>
        <w:trPr>
          <w:jc w:val="center"/>
          <w:trHeight w:val="965"/>
        </w:trPr>
        <w:tc>
          <w:tcPr>
            <w:tcW w:w="70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962"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rPr>
            </w:pPr>
            <w:r/>
            <w:bookmarkStart w:id="178" w:name="OLE_LINK3"/>
            <w:r>
              <w:rPr>
                <w:rFonts w:hint="eastAsia" w:ascii="宋体" w:hAnsi="宋体" w:eastAsia="宋体" w:cs="宋体"/>
                <w:color w:val="auto"/>
                <w:sz w:val="24"/>
                <w:szCs w:val="24"/>
              </w:rPr>
              <w:t xml:space="preserve">能源</w:t>
            </w:r>
            <w:bookmarkStart w:id="179" w:name="OLE_LINK5"/>
            <w:r/>
            <w:bookmarkStart w:id="180" w:name="OLE_LINK4"/>
            <w:r>
              <w:rPr>
                <w:rFonts w:hint="eastAsia" w:ascii="宋体" w:hAnsi="宋体" w:eastAsia="宋体" w:cs="宋体"/>
                <w:color w:val="auto"/>
                <w:sz w:val="24"/>
                <w:szCs w:val="24"/>
              </w:rPr>
              <w:t xml:space="preserve">绩效评估</w:t>
            </w:r>
            <w:bookmarkEnd w:id="178"/>
            <w:r/>
            <w:bookmarkEnd w:id="179"/>
            <w:r/>
            <w:bookmarkEnd w:id="180"/>
            <w:r/>
            <w:r/>
          </w:p>
        </w:tc>
        <w:tc>
          <w:tcPr>
            <w:tcW w:w="405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根据《公共机构能源托管规程》（DB32/T4446-2023），在全县公共机构进入托管期满一年后和项目期结束前一个月，对节能效果进行评估，并出具</w:t>
            </w:r>
            <w:r>
              <w:rPr>
                <w:rFonts w:hint="eastAsia" w:ascii="宋体" w:hAnsi="宋体" w:eastAsia="宋体" w:cs="宋体"/>
                <w:color w:val="auto"/>
                <w:sz w:val="24"/>
                <w:szCs w:val="24"/>
              </w:rPr>
              <w:t xml:space="preserve">绩效评估报告</w:t>
            </w:r>
            <w:r>
              <w:rPr>
                <w:rFonts w:hint="eastAsia" w:ascii="宋体" w:hAnsi="宋体" w:eastAsia="宋体" w:cs="宋体"/>
                <w:color w:val="auto"/>
                <w:sz w:val="24"/>
                <w:szCs w:val="24"/>
                <w:lang w:eastAsia="zh-CN"/>
              </w:rPr>
              <w:t xml:space="preserve">。</w:t>
            </w:r>
            <w:r/>
          </w:p>
        </w:tc>
        <w:tc>
          <w:tcPr>
            <w:tcW w:w="250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eastAsia="zh-CN"/>
              </w:rPr>
              <w:t xml:space="preserve">231</w:t>
            </w:r>
            <w:r>
              <w:rPr>
                <w:rFonts w:hint="eastAsia" w:ascii="宋体" w:hAnsi="宋体" w:eastAsia="宋体" w:cs="宋体"/>
                <w:color w:val="auto"/>
                <w:sz w:val="24"/>
                <w:szCs w:val="24"/>
                <w:lang w:val="en-US" w:eastAsia="zh-CN"/>
              </w:rPr>
              <w:t xml:space="preserve">个独立办公区</w:t>
            </w:r>
            <w:r>
              <w:rPr>
                <w:rFonts w:hint="eastAsia" w:ascii="宋体" w:hAnsi="宋体" w:eastAsia="宋体" w:cs="宋体"/>
                <w:color w:val="auto"/>
                <w:sz w:val="24"/>
                <w:szCs w:val="24"/>
              </w:rPr>
              <w:t xml:space="preserve">（包括机关办公建筑、学校建筑、医疗卫生建筑、公共场馆建筑等类型）</w:t>
            </w:r>
            <w:r/>
          </w:p>
        </w:tc>
        <w:tc>
          <w:tcPr>
            <w:tcW w:w="198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在全县公共机构进入托管期满一年后和托管期结束前一个月</w:t>
            </w:r>
            <w:r/>
          </w:p>
        </w:tc>
      </w:tr>
      <w:tr>
        <w:trPr>
          <w:jc w:val="center"/>
          <w:trHeight w:val="833"/>
        </w:trPr>
        <w:tc>
          <w:tcPr>
            <w:tcW w:w="70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962"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w:t>
            </w:r>
            <w:r/>
          </w:p>
        </w:tc>
        <w:tc>
          <w:tcPr>
            <w:tcW w:w="405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配合主管部门完成项目验收工作及为主管</w:t>
            </w:r>
            <w:r>
              <w:rPr>
                <w:rFonts w:hint="eastAsia" w:ascii="宋体" w:hAnsi="宋体" w:eastAsia="宋体" w:cs="宋体"/>
                <w:color w:val="auto"/>
                <w:sz w:val="24"/>
                <w:szCs w:val="24"/>
                <w:lang w:val="en-US" w:eastAsia="zh-CN"/>
              </w:rPr>
              <w:t xml:space="preserve">部门</w:t>
            </w:r>
            <w:r>
              <w:rPr>
                <w:rFonts w:hint="eastAsia" w:ascii="宋体" w:hAnsi="宋体" w:eastAsia="宋体" w:cs="宋体"/>
                <w:color w:val="auto"/>
                <w:sz w:val="24"/>
                <w:szCs w:val="24"/>
              </w:rPr>
              <w:t xml:space="preserve">提供信息咨询服务。</w:t>
            </w:r>
            <w:r/>
          </w:p>
        </w:tc>
        <w:tc>
          <w:tcPr>
            <w:tcW w:w="250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198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整个合同期内</w:t>
            </w:r>
            <w:r/>
          </w:p>
        </w:tc>
      </w:tr>
    </w:tbl>
    <w:p>
      <w:pPr>
        <w:numPr>
          <w:ilvl w:val="0"/>
          <w:numId w:val="0"/>
        </w:numPr>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bookmarkEnd w:id="175"/>
      <w:bookmarkEnd w:id="177"/>
      <w:r/>
    </w:p>
    <w:p>
      <w:pPr>
        <w:ind w:firstLine="482"/>
        <w:keepLines w:val="0"/>
        <w:keepNext w:val="0"/>
        <w:pageBreakBefore w:val="0"/>
        <w:spacing w:line="360" w:lineRule="auto"/>
        <w:rPr>
          <w:rFonts w:hint="default" w:ascii="Times New Roman" w:hAnsi="Times New Roman" w:eastAsia="宋体" w:cs="Times New Roman"/>
          <w:b/>
          <w:bCs/>
          <w:color w:val="auto"/>
          <w:sz w:val="24"/>
          <w:szCs w:val="24"/>
          <w:lang w:val="en-US" w:eastAsia="zh-CN"/>
        </w:rPr>
      </w:pPr>
      <w:r>
        <w:rPr>
          <w:rFonts w:hint="eastAsia" w:ascii="宋体" w:hAnsi="宋体" w:eastAsia="宋体" w:cs="宋体"/>
          <w:b/>
          <w:bCs/>
          <w:color w:val="auto"/>
          <w:sz w:val="24"/>
          <w:szCs w:val="24"/>
          <w:lang w:val="en-US" w:eastAsia="zh-CN"/>
        </w:rPr>
        <w:t xml:space="preserve">2.2服务要求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技术成果包含</w:t>
      </w:r>
      <w:r>
        <w:rPr>
          <w:rFonts w:hint="eastAsia" w:ascii="宋体" w:hAnsi="宋体" w:eastAsia="宋体" w:cs="宋体"/>
          <w:color w:val="auto"/>
          <w:sz w:val="24"/>
          <w:szCs w:val="24"/>
          <w:lang w:val="en-US" w:eastAsia="zh-CN"/>
        </w:rPr>
        <w:t xml:space="preserve">《全县公共机构能源资源消耗基准值核定报告》、各公共机构《能源资源消耗基准值核定报告》和《能源审计报告》、</w:t>
      </w:r>
      <w:r>
        <w:rPr>
          <w:rFonts w:hint="eastAsia" w:ascii="宋体" w:hAnsi="宋体" w:eastAsia="宋体" w:cs="宋体"/>
          <w:color w:val="auto"/>
          <w:sz w:val="24"/>
          <w:szCs w:val="24"/>
        </w:rPr>
        <w:t xml:space="preserve">用能托管后部分建筑需提供建筑能源复审报告，以及建筑能源托管过程中的</w:t>
      </w:r>
      <w:r>
        <w:rPr>
          <w:rFonts w:hint="eastAsia" w:ascii="宋体" w:hAnsi="宋体" w:eastAsia="宋体" w:cs="宋体"/>
          <w:color w:val="auto"/>
          <w:sz w:val="24"/>
          <w:szCs w:val="24"/>
          <w:highlight w:val="none"/>
        </w:rPr>
        <w:t xml:space="preserve">能源绩效评估报告</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Times New Roman"/>
          <w:b w:val="0"/>
          <w:bCs/>
          <w:color w:val="auto"/>
          <w:sz w:val="24"/>
          <w:szCs w:val="24"/>
          <w:highlight w:val="none"/>
        </w:rPr>
        <w:t xml:space="preserve">成果应满足《公共建筑能源审计标准》（DB32/T3751-2020）</w:t>
      </w:r>
      <w:r>
        <w:rPr>
          <w:rFonts w:hint="eastAsia" w:ascii="宋体" w:hAnsi="宋体" w:eastAsia="宋体" w:cs="Times New Roman"/>
          <w:b w:val="0"/>
          <w:bCs/>
          <w:color w:val="auto"/>
          <w:sz w:val="24"/>
          <w:szCs w:val="24"/>
          <w:highlight w:val="none"/>
          <w:lang w:eastAsia="zh-CN"/>
        </w:rPr>
        <w:t xml:space="preserve">、《</w:t>
      </w:r>
      <w:r>
        <w:rPr>
          <w:rFonts w:hint="eastAsia" w:ascii="宋体" w:hAnsi="宋体" w:eastAsia="宋体" w:cs="Times New Roman"/>
          <w:b w:val="0"/>
          <w:bCs/>
          <w:color w:val="auto"/>
          <w:sz w:val="24"/>
          <w:szCs w:val="24"/>
          <w:highlight w:val="none"/>
          <w:lang w:val="en-US" w:eastAsia="zh-CN"/>
        </w:rPr>
        <w:t xml:space="preserve">公共机构能源审计技术导则</w:t>
      </w:r>
      <w:r>
        <w:rPr>
          <w:rFonts w:hint="eastAsia" w:ascii="宋体" w:hAnsi="宋体" w:eastAsia="宋体" w:cs="Times New Roman"/>
          <w:b w:val="0"/>
          <w:bCs/>
          <w:color w:val="auto"/>
          <w:sz w:val="24"/>
          <w:szCs w:val="24"/>
          <w:highlight w:val="none"/>
          <w:lang w:eastAsia="zh-CN"/>
        </w:rPr>
        <w:t xml:space="preserve">》（</w:t>
      </w:r>
      <w:r>
        <w:rPr>
          <w:rFonts w:hint="eastAsia" w:ascii="宋体" w:hAnsi="宋体" w:eastAsia="宋体" w:cs="Times New Roman"/>
          <w:b w:val="0"/>
          <w:bCs/>
          <w:color w:val="auto"/>
          <w:sz w:val="24"/>
          <w:szCs w:val="24"/>
          <w:highlight w:val="none"/>
          <w:lang w:val="en-US" w:eastAsia="zh-CN"/>
        </w:rPr>
        <w:t xml:space="preserve">GB/T31342-2014</w:t>
      </w:r>
      <w:r>
        <w:rPr>
          <w:rFonts w:hint="eastAsia" w:ascii="宋体" w:hAnsi="宋体" w:eastAsia="宋体" w:cs="Times New Roman"/>
          <w:b w:val="0"/>
          <w:bCs/>
          <w:color w:val="auto"/>
          <w:sz w:val="24"/>
          <w:szCs w:val="24"/>
          <w:highlight w:val="none"/>
          <w:lang w:eastAsia="zh-CN"/>
        </w:rPr>
        <w:t xml:space="preserve">）、</w:t>
      </w:r>
      <w:r>
        <w:rPr>
          <w:rFonts w:hint="eastAsia" w:ascii="宋体" w:hAnsi="宋体" w:eastAsia="宋体" w:cs="Times New Roman"/>
          <w:b w:val="0"/>
          <w:bCs/>
          <w:color w:val="auto"/>
          <w:sz w:val="24"/>
          <w:szCs w:val="24"/>
          <w:highlight w:val="none"/>
        </w:rPr>
        <w:t xml:space="preserve">《公共机构能源费用托管实施规程》（JS/T301—2024）</w:t>
      </w:r>
      <w:r>
        <w:rPr>
          <w:rFonts w:hint="eastAsia" w:ascii="宋体" w:hAnsi="宋体" w:eastAsia="宋体" w:cs="Times New Roman"/>
          <w:b w:val="0"/>
          <w:bCs/>
          <w:color w:val="auto"/>
          <w:sz w:val="24"/>
          <w:szCs w:val="24"/>
          <w:highlight w:val="none"/>
          <w:lang w:val="en-US" w:eastAsia="zh-CN"/>
        </w:rPr>
        <w:t xml:space="preserve">和</w:t>
      </w:r>
      <w:r>
        <w:rPr>
          <w:rFonts w:hint="eastAsia" w:ascii="宋体" w:hAnsi="宋体" w:eastAsia="宋体" w:cs="Times New Roman"/>
          <w:b w:val="0"/>
          <w:bCs/>
          <w:color w:val="auto"/>
          <w:sz w:val="24"/>
          <w:szCs w:val="24"/>
          <w:highlight w:val="none"/>
        </w:rPr>
        <w:t xml:space="preserve">《公共机构能耗定额及计算方法》（</w:t>
      </w:r>
      <w:r>
        <w:rPr>
          <w:rFonts w:hint="eastAsia" w:ascii="宋体" w:hAnsi="宋体" w:eastAsia="宋体" w:cs="Times New Roman"/>
          <w:b w:val="0"/>
          <w:bCs/>
          <w:color w:val="auto"/>
          <w:sz w:val="24"/>
          <w:szCs w:val="24"/>
          <w:highlight w:val="none"/>
          <w:lang w:eastAsia="zh-CN"/>
        </w:rPr>
        <w:t xml:space="preserve">DB32/T4001—2025</w:t>
      </w:r>
      <w:r>
        <w:rPr>
          <w:rFonts w:hint="eastAsia" w:ascii="宋体" w:hAnsi="宋体" w:eastAsia="宋体" w:cs="Times New Roman"/>
          <w:b w:val="0"/>
          <w:bCs/>
          <w:color w:val="auto"/>
          <w:sz w:val="24"/>
          <w:szCs w:val="24"/>
          <w:highlight w:val="none"/>
        </w:rPr>
        <w:t xml:space="preserve">）的要求</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w:t>
      </w: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建筑能源审计技术要求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1能源审计范围</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我县</w:t>
      </w:r>
      <w:r>
        <w:rPr>
          <w:rFonts w:hint="eastAsia" w:ascii="宋体" w:hAnsi="宋体" w:eastAsia="宋体" w:cs="宋体"/>
          <w:color w:val="auto"/>
          <w:sz w:val="24"/>
          <w:szCs w:val="24"/>
        </w:rPr>
        <w:t xml:space="preserve">共有</w:t>
      </w:r>
      <w:r>
        <w:rPr>
          <w:rFonts w:hint="eastAsia" w:ascii="宋体" w:hAnsi="宋体" w:eastAsia="宋体" w:cs="宋体"/>
          <w:color w:val="auto"/>
          <w:sz w:val="24"/>
          <w:szCs w:val="24"/>
          <w:lang w:eastAsia="zh-CN"/>
        </w:rPr>
        <w:t xml:space="preserve">382</w:t>
      </w:r>
      <w:r>
        <w:rPr>
          <w:rFonts w:hint="eastAsia" w:ascii="宋体" w:hAnsi="宋体" w:eastAsia="宋体" w:cs="宋体"/>
          <w:color w:val="auto"/>
          <w:sz w:val="24"/>
          <w:szCs w:val="24"/>
        </w:rPr>
        <w:t xml:space="preserve">家公共机构，分布在</w:t>
      </w:r>
      <w:r>
        <w:rPr>
          <w:rFonts w:hint="eastAsia" w:ascii="宋体" w:hAnsi="宋体" w:eastAsia="宋体" w:cs="宋体"/>
          <w:color w:val="auto"/>
          <w:sz w:val="24"/>
          <w:szCs w:val="24"/>
          <w:lang w:eastAsia="zh-CN"/>
        </w:rPr>
        <w:t xml:space="preserve">231</w:t>
      </w:r>
      <w:r>
        <w:rPr>
          <w:rFonts w:hint="eastAsia" w:ascii="宋体" w:hAnsi="宋体" w:eastAsia="宋体" w:cs="宋体"/>
          <w:color w:val="auto"/>
          <w:sz w:val="24"/>
          <w:szCs w:val="24"/>
        </w:rPr>
        <w:t xml:space="preserve">个独立办公区</w:t>
      </w:r>
      <w:r>
        <w:rPr>
          <w:rFonts w:hint="eastAsia" w:ascii="宋体" w:hAnsi="宋体" w:eastAsia="宋体" w:cs="Times New Roman"/>
          <w:color w:val="auto"/>
          <w:sz w:val="24"/>
          <w:szCs w:val="24"/>
        </w:rPr>
        <w:t xml:space="preserve">涵盖以下五大类：县级机关及其下属事业单位（165家）、乡镇（街道）、开发园区及其下属事业单位（98家）、教育机构（88家）、医疗机构（25家）以及文体场馆（6家）</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能源审计内容</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能源管理现状：评估现有的能源管理制度和流程。</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建筑能源审计收集信息：建筑基本信息、用能人数数据、建筑使用特点、用能系统特点等基础信息，并对数据中心（设备、暖通空调、能耗及PUE）、食堂（主要设备及运营情况）、充电桩等特定功能区域的专项设备信息等。</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能源消耗情况：收集和分析各类能源（如电、水、气等）的消耗数据。建立能耗指标体系，进行建筑能耗指标对标工作。</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能源计量与统计：检查能源计量设备的配备和使用情况，确保数据的准确性和完整性。</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评估内容：评估主要用能设备（如空调系统、供配电系统、照明系统、</w:t>
      </w:r>
      <w:r>
        <w:rPr>
          <w:rFonts w:hint="eastAsia" w:ascii="宋体" w:hAnsi="宋体" w:eastAsia="宋体" w:cs="宋体"/>
          <w:color w:val="auto"/>
          <w:sz w:val="24"/>
          <w:szCs w:val="24"/>
          <w:lang w:val="en-US" w:eastAsia="zh-CN"/>
        </w:rPr>
        <w:t xml:space="preserve">供水系统、</w:t>
      </w:r>
      <w:r>
        <w:rPr>
          <w:rFonts w:hint="eastAsia" w:ascii="宋体" w:hAnsi="宋体" w:eastAsia="宋体" w:cs="宋体"/>
          <w:color w:val="auto"/>
          <w:sz w:val="24"/>
          <w:szCs w:val="24"/>
        </w:rPr>
        <w:t xml:space="preserve">数据中心、食堂等重点用能</w:t>
      </w:r>
      <w:r>
        <w:rPr>
          <w:rFonts w:hint="eastAsia" w:ascii="宋体" w:hAnsi="宋体" w:eastAsia="宋体" w:cs="宋体"/>
          <w:color w:val="auto"/>
          <w:sz w:val="24"/>
          <w:szCs w:val="24"/>
          <w:lang w:val="en-US" w:eastAsia="zh-CN"/>
        </w:rPr>
        <w:t xml:space="preserve">部位</w:t>
      </w:r>
      <w:r>
        <w:rPr>
          <w:rFonts w:hint="eastAsia" w:ascii="宋体" w:hAnsi="宋体" w:eastAsia="宋体" w:cs="宋体"/>
          <w:color w:val="auto"/>
          <w:sz w:val="24"/>
          <w:szCs w:val="24"/>
        </w:rPr>
        <w:t xml:space="preserve">）的运行状况及效率。</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节能潜力分析：查找节能潜力，改进措施，出具节能改造方案。</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报告要求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精准的</w:t>
      </w:r>
      <w:r>
        <w:rPr>
          <w:rFonts w:hint="eastAsia" w:ascii="宋体" w:hAnsi="宋体" w:eastAsia="宋体" w:cs="宋体"/>
          <w:color w:val="auto"/>
          <w:sz w:val="24"/>
          <w:szCs w:val="24"/>
        </w:rPr>
        <w:t xml:space="preserve">能源审计报告，包括审计目的、依据、范围、内容、数据分析、结论和建议等。</w:t>
      </w:r>
      <w:r/>
    </w:p>
    <w:p>
      <w:pPr>
        <w:ind w:firstLine="482"/>
        <w:keepLines w:val="0"/>
        <w:keepNext w:val="0"/>
        <w:pageBreakBefore w:val="0"/>
        <w:spacing w:line="360" w:lineRule="auto"/>
        <w:rPr>
          <w:rFonts w:hint="eastAsia" w:ascii="Times New Roman" w:hAnsi="Times New Roman" w:eastAsia="宋体" w:cs="Times New Roman"/>
          <w:b/>
          <w:bCs/>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val="en-US" w:eastAsia="zh-CN"/>
        </w:rPr>
        <w:t xml:space="preserve">能耗基准值技术要求</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.1基准值确定</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根据建筑使用特点，确定建筑能耗基准值的范围，精准验证并收集能耗数据，选择基准计算方法，建立基准计算模型，确定相应的能耗基准值。</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基准期选择：选择合适的基准期</w:t>
      </w:r>
      <w:bookmarkStart w:id="181" w:name="OLE_LINK6"/>
      <w:r>
        <w:rPr>
          <w:rFonts w:hint="eastAsia" w:ascii="宋体" w:hAnsi="宋体" w:eastAsia="宋体" w:cs="宋体"/>
          <w:color w:val="auto"/>
          <w:sz w:val="24"/>
          <w:szCs w:val="24"/>
          <w:lang w:val="en-US" w:eastAsia="zh-CN"/>
        </w:rPr>
        <w:t xml:space="preserve">，并满足《公共机构能源费用托管实施规程》JS/T 301—2024的要求。</w:t>
      </w:r>
      <w:bookmarkEnd w:id="181"/>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.2数据支持</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提供详细的能耗数据和计算过程，确保基准值的准确性。对不同类型的建筑分别确定基准值。</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.3其他要求</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查找公共机构中的特殊能耗及特殊用能情况，识别并恰当处理关键影响因素，明确能耗基准值边界。</w:t>
      </w:r>
      <w:r/>
    </w:p>
    <w:p>
      <w:pPr>
        <w:ind w:firstLine="482"/>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2.</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服务要求</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.1人员资质</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技术团队应由相关经验的专业人员组成，包括建筑节能、能源管理、环境工程等领域的专家和工程技术人员。项目负责人应具有高级职称或同等技术水平。</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.2数据准确性和可靠性</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在能源审计过程中，确保数据采集的准确性和可靠性，采用科学的方法进行数据分析和评估。提供详细的审计报告和能耗基准值报告，报告内容应清晰明了，结论和建议应具有可操作性。</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.3项目进度管理</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制定详细的工作计划，包括项目进度安排、关键节点及成果、质量控制措施等。</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项目成果实施内部审核和外部评审，及时发现和解决问题。确保项目按时、保质完成。</w:t>
      </w:r>
      <w:r/>
    </w:p>
    <w:p>
      <w:pPr>
        <w:ind w:firstLine="480"/>
        <w:keepLines w:val="0"/>
        <w:keepNext w:val="0"/>
        <w:pageBreakBefore w:val="0"/>
        <w:spacing w:line="360" w:lineRule="auto"/>
        <w:rPr>
          <w:rFonts w:hint="eastAsia" w:ascii="Times New Roman" w:hAnsi="Times New Roman" w:eastAsia="宋体" w:cs="Times New Roman"/>
          <w:color w:val="auto"/>
          <w:sz w:val="24"/>
          <w:szCs w:val="24"/>
          <w:lang w:val="en-US" w:eastAsia="zh-CN"/>
        </w:rPr>
      </w:pPr>
      <w:r>
        <w:rPr>
          <w:rFonts w:hint="eastAsia" w:ascii="宋体" w:hAnsi="宋体" w:eastAsia="宋体" w:cs="宋体"/>
          <w:color w:val="auto"/>
          <w:sz w:val="24"/>
          <w:szCs w:val="24"/>
          <w:lang w:val="en-US" w:eastAsia="zh-CN"/>
        </w:rPr>
        <w:t xml:space="preserve">具体节点及要求如下：</w:t>
      </w:r>
      <w:r/>
    </w:p>
    <w:tbl>
      <w:tblPr>
        <w:tblStyle w:val="743"/>
        <w:tblW w:w="9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53"/>
        <w:gridCol w:w="5802"/>
      </w:tblGrid>
      <w:tr>
        <w:trPr>
          <w:jc w:val="center"/>
          <w:trHeight w:val="463"/>
        </w:trPr>
        <w:tc>
          <w:tcPr>
            <w:tcW w:w="34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时间节点</w:t>
            </w:r>
            <w:r/>
          </w:p>
        </w:tc>
        <w:tc>
          <w:tcPr>
            <w:tcW w:w="5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考核成果</w:t>
            </w:r>
            <w:r/>
          </w:p>
        </w:tc>
      </w:tr>
      <w:tr>
        <w:trPr>
          <w:jc w:val="center"/>
          <w:trHeight w:val="835"/>
        </w:trPr>
        <w:tc>
          <w:tcPr>
            <w:tcW w:w="3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合同签订之日起30日内</w:t>
            </w:r>
            <w:r>
              <w:rPr>
                <w:rFonts w:hint="eastAsia" w:ascii="宋体" w:hAnsi="宋体" w:eastAsia="宋体" w:cs="宋体"/>
                <w:color w:val="auto"/>
                <w:sz w:val="24"/>
                <w:szCs w:val="24"/>
              </w:rPr>
              <w:t xml:space="preserve">全部完成</w:t>
            </w:r>
            <w:r/>
          </w:p>
        </w:tc>
        <w:tc>
          <w:tcPr>
            <w:tcW w:w="5802"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完成全县公共机构能源基准值和基准费用确定，</w:t>
            </w:r>
            <w:r>
              <w:rPr>
                <w:rFonts w:hint="eastAsia" w:ascii="宋体" w:hAnsi="宋体" w:eastAsia="宋体" w:cs="宋体"/>
                <w:color w:val="auto"/>
                <w:sz w:val="24"/>
                <w:szCs w:val="24"/>
                <w:lang w:val="en-US" w:eastAsia="zh-CN"/>
              </w:rPr>
              <w:t xml:space="preserve">出具《能源审计报告》</w:t>
            </w:r>
            <w:r/>
          </w:p>
        </w:tc>
      </w:tr>
      <w:tr>
        <w:trPr>
          <w:jc w:val="center"/>
          <w:trHeight w:val="835"/>
        </w:trPr>
        <w:tc>
          <w:tcPr>
            <w:tcW w:w="3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合同签订之日起60日内</w:t>
            </w:r>
            <w:r>
              <w:rPr>
                <w:rFonts w:hint="eastAsia" w:ascii="宋体" w:hAnsi="宋体" w:eastAsia="宋体" w:cs="宋体"/>
                <w:color w:val="auto"/>
                <w:sz w:val="24"/>
                <w:szCs w:val="24"/>
              </w:rPr>
              <w:t xml:space="preserve">全部完成并出具报告</w:t>
            </w:r>
            <w:r/>
          </w:p>
        </w:tc>
        <w:tc>
          <w:tcPr>
            <w:tcW w:w="5802"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完全按照采购人要求，对全县公共机构开展能源深度审计，出具</w:t>
            </w:r>
            <w:r>
              <w:rPr>
                <w:rFonts w:hint="eastAsia" w:ascii="宋体" w:hAnsi="宋体" w:eastAsia="宋体" w:cs="宋体"/>
                <w:color w:val="auto"/>
                <w:sz w:val="24"/>
                <w:szCs w:val="24"/>
                <w:lang w:val="en-US" w:eastAsia="zh-CN"/>
              </w:rPr>
              <w:t xml:space="preserve">经专家论证通过的各公共机构《能源资源消耗基准值核定报告》和《能源审计报告》。</w:t>
            </w:r>
            <w:r/>
          </w:p>
        </w:tc>
      </w:tr>
      <w:tr>
        <w:trPr>
          <w:jc w:val="center"/>
          <w:trHeight w:val="835"/>
        </w:trPr>
        <w:tc>
          <w:tcPr>
            <w:tcW w:w="3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bookmarkStart w:id="182" w:name="_Hlk194413124"/>
            <w:r>
              <w:rPr>
                <w:rFonts w:hint="eastAsia" w:ascii="宋体" w:hAnsi="宋体" w:eastAsia="宋体" w:cs="宋体"/>
                <w:color w:val="auto"/>
                <w:sz w:val="24"/>
                <w:szCs w:val="24"/>
                <w:highlight w:val="none"/>
                <w:lang w:val="en-US" w:eastAsia="zh-CN"/>
              </w:rPr>
              <w:t xml:space="preserve">第一家公共机构进入托管—最后一家公共机构结束托管</w:t>
            </w:r>
            <w:r/>
          </w:p>
        </w:tc>
        <w:tc>
          <w:tcPr>
            <w:tcW w:w="5802"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负责对出现显著变化单位开展能源复审，并出具《能源资源消耗基准值修订报告》和《能源审计修订报告》。（必须在采购人规定的合理时间内完成）</w:t>
            </w:r>
            <w:bookmarkEnd w:id="182"/>
            <w:r/>
          </w:p>
        </w:tc>
      </w:tr>
      <w:tr>
        <w:trPr>
          <w:jc w:val="center"/>
          <w:trHeight w:val="835"/>
        </w:trPr>
        <w:tc>
          <w:tcPr>
            <w:shd w:val="clear" w:color="auto" w:fill="auto"/>
            <w:tcW w:w="3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在全县公共机构进入托管期满一年后和托管期结束前一个月</w:t>
            </w:r>
            <w:r/>
          </w:p>
        </w:tc>
        <w:tc>
          <w:tcPr>
            <w:tcW w:w="5802"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根据《公共机构能源托管规程》（DB32/T4446-2023），在全县公共机构进入托管期满一年后和托管期结束前一个月，对节能效果进行评估，并出具</w:t>
            </w:r>
            <w:r>
              <w:rPr>
                <w:rFonts w:hint="eastAsia" w:ascii="宋体" w:hAnsi="宋体" w:eastAsia="宋体" w:cs="宋体"/>
                <w:color w:val="auto"/>
                <w:sz w:val="24"/>
                <w:szCs w:val="24"/>
              </w:rPr>
              <w:t xml:space="preserve">绩效评估报告</w:t>
            </w:r>
            <w:r>
              <w:rPr>
                <w:rFonts w:hint="eastAsia" w:ascii="宋体" w:hAnsi="宋体" w:eastAsia="宋体" w:cs="宋体"/>
                <w:color w:val="auto"/>
                <w:sz w:val="24"/>
                <w:szCs w:val="24"/>
                <w:lang w:eastAsia="zh-CN"/>
              </w:rPr>
              <w:t xml:space="preserve">。</w:t>
            </w:r>
            <w:r/>
          </w:p>
        </w:tc>
      </w:tr>
    </w:tbl>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4保密要求</w:t>
      </w:r>
      <w:r/>
    </w:p>
    <w:p>
      <w:pPr>
        <w:ind w:firstLine="48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对在服务过程中获取的公共机构的商业秘密、技术秘密、市场信息等予以保密，未经公共机构同意，不得向第三方泄露，否则作泄密处置。</w:t>
      </w:r>
      <w:r/>
    </w:p>
    <w:p>
      <w:pPr>
        <w:ind w:firstLine="48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2.</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lang w:val="en-US" w:eastAsia="zh-CN"/>
        </w:rPr>
        <w:t xml:space="preserve">服务质量要求</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满足采购人对质量的要求。</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应根据整个项目周期的工作计划，向采购人提交阶段性工作成果</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确保</w:t>
      </w:r>
      <w:r>
        <w:rPr>
          <w:rFonts w:hint="eastAsia" w:ascii="宋体" w:hAnsi="宋体" w:eastAsia="宋体" w:cs="宋体"/>
          <w:color w:val="auto"/>
          <w:sz w:val="24"/>
          <w:szCs w:val="24"/>
        </w:rPr>
        <w:t xml:space="preserve">服务质量。</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能源基准报告</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内容要求</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需详细载明建筑基础信息，包括建筑名称、地址、类型（机关办公 / 学校 / 医疗卫生 / 公共场馆等）、建筑面积、建成年代、主要用能功能区分布。</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明确能源边界，涵盖用能区域（如所有楼层、附属设施）、能源类型（电、水、气、热等）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用能设备、用能人数、用能时间、用能方式、围护结构</w:t>
      </w:r>
      <w:r>
        <w:rPr>
          <w:rFonts w:hint="eastAsia" w:ascii="宋体" w:hAnsi="宋体" w:eastAsia="宋体" w:cs="宋体"/>
          <w:color w:val="auto"/>
          <w:sz w:val="24"/>
          <w:szCs w:val="24"/>
        </w:rPr>
        <w:t xml:space="preserve">及计量范围（一级 / 二级 / 三级计量点覆盖情况）</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能源数据收集需包含至少近12个月的连续计量数据（如智能表记录、抄表台账、能源账单等），并通过交叉验证（如对比不同来源数据偏差）确保真实性；对缺失数据需说明补全方法及依据。</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能耗分析需包括总能耗、单位面积能耗等指标，结合建筑功能特点分析能耗分布规律；对标行业基准值，识别节能潜力领域（如设备低效运行、管理疏漏等）。</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能源基准值确定需采用科学方法，并说明基准值的适用条件及调整规则。</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交付标准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每份报告需经</w:t>
      </w:r>
      <w:r>
        <w:rPr>
          <w:rFonts w:hint="eastAsia" w:ascii="宋体" w:hAnsi="宋体" w:eastAsia="宋体" w:cs="宋体"/>
          <w:color w:val="auto"/>
          <w:sz w:val="24"/>
          <w:szCs w:val="24"/>
          <w:lang w:val="en-US" w:eastAsia="zh-CN"/>
        </w:rPr>
        <w:t xml:space="preserve">专家论证通过，经</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技术负责人审核并签字确认，加盖单位公章。</w:t>
      </w:r>
      <w:r/>
    </w:p>
    <w:p>
      <w:pPr>
        <w:ind w:firstLine="48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时间要求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合同签订</w:t>
      </w:r>
      <w:r>
        <w:rPr>
          <w:rFonts w:hint="eastAsia" w:ascii="宋体" w:hAnsi="宋体" w:cs="宋体"/>
          <w:color w:val="auto"/>
          <w:sz w:val="24"/>
          <w:szCs w:val="24"/>
          <w:highlight w:val="none"/>
          <w:lang w:val="en-US" w:eastAsia="zh-CN"/>
        </w:rPr>
        <w:t xml:space="preserve">之日起30日内</w:t>
      </w:r>
      <w:r>
        <w:rPr>
          <w:rFonts w:hint="eastAsia" w:ascii="宋体" w:hAnsi="宋体" w:eastAsia="宋体" w:cs="宋体"/>
          <w:color w:val="auto"/>
          <w:sz w:val="24"/>
          <w:szCs w:val="24"/>
        </w:rPr>
        <w:t xml:space="preserve">全部完成</w:t>
      </w:r>
      <w:r>
        <w:rPr>
          <w:rFonts w:hint="eastAsia" w:ascii="宋体" w:hAnsi="宋体" w:eastAsia="宋体" w:cs="宋体"/>
          <w:color w:val="auto"/>
          <w:sz w:val="24"/>
          <w:szCs w:val="24"/>
          <w:lang w:eastAsia="zh-CN"/>
        </w:rPr>
        <w:t xml:space="preserve">并提交。</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能源审计报告</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内容要求</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全面涵盖建筑能源管理体系检查（如能源管理制度、设备运行制度）、围护结构、用能系统（空调、照明、给排水等）运行效率分析、重点用能设备（锅炉、冷水机组等）分析。</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现场勘查（含设备参数核对、运行状态观测）、资料核查（能源账单、设备台账、运维记录）及必要测试（如红外测温、风量检测、电压检测、水压检测）相结合的方式，识别能源浪费问题（如跑冒滴漏、设备空载运行）。</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改进方案需包含技术路径（如更换变频水泵）、预期效果</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交付标准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审计报告满足《公共建筑能源审计标准》（DB32/T3751-2020）的内容要求，包含审计建筑概况、能源资源管理状况、能源资源计量及统计状况、能耗分析、能源资源利用系统分析、节能效果及潜力分析、审计结论及佐证材料。</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时间要求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合同签订</w:t>
      </w:r>
      <w:r>
        <w:rPr>
          <w:rFonts w:hint="eastAsia" w:ascii="宋体" w:hAnsi="宋体" w:cs="宋体"/>
          <w:color w:val="auto"/>
          <w:sz w:val="24"/>
          <w:szCs w:val="24"/>
          <w:highlight w:val="none"/>
          <w:lang w:val="en-US" w:eastAsia="zh-CN"/>
        </w:rPr>
        <w:t xml:space="preserve">之日起60日内</w:t>
      </w:r>
      <w:r>
        <w:rPr>
          <w:rFonts w:hint="eastAsia" w:ascii="宋体" w:hAnsi="宋体" w:eastAsia="宋体" w:cs="宋体"/>
          <w:color w:val="auto"/>
          <w:sz w:val="24"/>
          <w:szCs w:val="24"/>
        </w:rPr>
        <w:t xml:space="preserve">全部完成并出具报告</w:t>
      </w:r>
      <w:r>
        <w:rPr>
          <w:rFonts w:hint="eastAsia" w:ascii="宋体" w:hAnsi="宋体" w:eastAsia="宋体" w:cs="宋体"/>
          <w:color w:val="auto"/>
          <w:sz w:val="24"/>
          <w:szCs w:val="24"/>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能源复审报告</w:t>
      </w:r>
      <w:r/>
    </w:p>
    <w:p>
      <w:pPr>
        <w:ind w:firstLine="48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内容要求</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聚焦托管协议约定范围，包括改造后设备（如更换的锅炉、升级的中央空调）运行效率</w:t>
      </w:r>
      <w:r>
        <w:rPr>
          <w:rFonts w:hint="eastAsia" w:ascii="宋体" w:hAnsi="宋体" w:eastAsia="宋体" w:cs="宋体"/>
          <w:color w:val="auto"/>
          <w:sz w:val="24"/>
          <w:szCs w:val="24"/>
          <w:lang w:val="en-US" w:eastAsia="zh-CN"/>
        </w:rPr>
        <w:t xml:space="preserve">评估</w:t>
      </w:r>
      <w:r>
        <w:rPr>
          <w:rFonts w:hint="eastAsia" w:ascii="宋体" w:hAnsi="宋体" w:eastAsia="宋体" w:cs="宋体"/>
          <w:color w:val="auto"/>
          <w:sz w:val="24"/>
          <w:szCs w:val="24"/>
        </w:rPr>
        <w:t xml:space="preserve">、能耗降低幅度核算（对比改造前后同期能耗，剔除气候、用能强度等干扰因素）、管理措施落实情况检查（如节能制度执行记录、人员培训签到表）。</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明确能源基准边界变动细节（如新增用能区域、淘汰主要设备</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），重新界定边界并更新基准值，说明变动对能耗数据的影响程度。</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交付标准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报告需包含复审触发原因（如边界变动说明）、原基准与现状对比分析、托管协议履行情况评估、结论及调整建议，附变动前后的计量数据、设备</w:t>
      </w:r>
      <w:r>
        <w:rPr>
          <w:rFonts w:hint="eastAsia" w:ascii="宋体" w:hAnsi="宋体" w:eastAsia="宋体" w:cs="宋体"/>
          <w:color w:val="auto"/>
          <w:sz w:val="24"/>
          <w:szCs w:val="24"/>
          <w:lang w:val="en-US" w:eastAsia="zh-CN"/>
        </w:rPr>
        <w:t xml:space="preserve">评估</w:t>
      </w:r>
      <w:r>
        <w:rPr>
          <w:rFonts w:hint="eastAsia" w:ascii="宋体" w:hAnsi="宋体" w:eastAsia="宋体" w:cs="宋体"/>
          <w:color w:val="auto"/>
          <w:sz w:val="24"/>
          <w:szCs w:val="24"/>
        </w:rPr>
        <w:t xml:space="preserve">报告等。</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时间要求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在接到能源托管服务方提出复审要求</w:t>
      </w:r>
      <w:r>
        <w:rPr>
          <w:rFonts w:hint="eastAsia" w:ascii="宋体" w:hAnsi="宋体" w:eastAsia="宋体" w:cs="宋体"/>
          <w:color w:val="auto"/>
          <w:sz w:val="24"/>
          <w:szCs w:val="24"/>
        </w:rPr>
        <w:t xml:space="preserve">后</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z w:val="24"/>
          <w:szCs w:val="24"/>
          <w:lang w:val="en-US" w:eastAsia="zh-CN"/>
        </w:rPr>
        <w:t xml:space="preserve">应在3</w:t>
      </w:r>
      <w:r>
        <w:rPr>
          <w:rFonts w:hint="eastAsia" w:ascii="宋体" w:hAnsi="宋体" w:eastAsia="宋体" w:cs="宋体"/>
          <w:color w:val="auto"/>
          <w:sz w:val="24"/>
          <w:szCs w:val="24"/>
        </w:rPr>
        <w:t xml:space="preserve">0个工作日内完成复审并出具报告</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能源绩效评估报告</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内容要求</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需全面评估整个托管周</w:t>
      </w:r>
      <w:r>
        <w:rPr>
          <w:rFonts w:hint="eastAsia" w:ascii="宋体" w:hAnsi="宋体" w:eastAsia="宋体" w:cs="宋体"/>
          <w:color w:val="auto"/>
          <w:sz w:val="24"/>
          <w:szCs w:val="24"/>
          <w:lang w:eastAsia="zh-CN"/>
        </w:rPr>
        <w:t xml:space="preserve">期的</w:t>
      </w:r>
      <w:r>
        <w:rPr>
          <w:rFonts w:hint="eastAsia" w:ascii="宋体" w:hAnsi="宋体" w:eastAsia="宋体" w:cs="宋体"/>
          <w:color w:val="auto"/>
          <w:sz w:val="24"/>
          <w:szCs w:val="24"/>
        </w:rPr>
        <w:t xml:space="preserve">能源绩效，包括总节能量、节能率、能源费用节约额、</w:t>
      </w:r>
      <w:r>
        <w:rPr>
          <w:rFonts w:hint="eastAsia" w:ascii="宋体" w:hAnsi="宋体" w:eastAsia="宋体" w:cs="宋体"/>
          <w:color w:val="auto"/>
          <w:sz w:val="24"/>
          <w:szCs w:val="24"/>
          <w:lang w:val="en-US" w:eastAsia="zh-CN"/>
        </w:rPr>
        <w:t xml:space="preserve">节能改造及设备更新投入情况、</w:t>
      </w:r>
      <w:r>
        <w:rPr>
          <w:rFonts w:hint="eastAsia" w:ascii="宋体" w:hAnsi="宋体" w:eastAsia="宋体" w:cs="宋体"/>
          <w:color w:val="auto"/>
          <w:sz w:val="24"/>
          <w:szCs w:val="24"/>
        </w:rPr>
        <w:t xml:space="preserve">设备完好率、管理措施有效性等，对比托管合同目标值，分析偏差原因（如政策变动、市场因素），提出后续能源管理建议。</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交付标准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报告需符合</w:t>
      </w:r>
      <w:r>
        <w:rPr>
          <w:rFonts w:hint="eastAsia" w:ascii="宋体" w:hAnsi="宋体" w:eastAsia="宋体" w:cs="宋体"/>
          <w:color w:val="auto"/>
          <w:sz w:val="24"/>
          <w:szCs w:val="24"/>
          <w:lang w:val="en-US" w:eastAsia="zh-CN"/>
        </w:rPr>
        <w:t xml:space="preserve">江苏省相关规定</w:t>
      </w:r>
      <w:r>
        <w:rPr>
          <w:rFonts w:hint="eastAsia" w:ascii="宋体" w:hAnsi="宋体" w:eastAsia="宋体" w:cs="宋体"/>
          <w:color w:val="auto"/>
          <w:sz w:val="24"/>
          <w:szCs w:val="24"/>
        </w:rPr>
        <w:t xml:space="preserve">要求，包含评估背景、项目概况、数据来源、指标计算、对比分析、结论建议等，附改造前后能耗曲线、合同条款对照表等。</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时间要求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全县公共机构整体进入托管期运行满一年</w:t>
      </w:r>
      <w:r>
        <w:rPr>
          <w:rFonts w:hint="eastAsia" w:ascii="宋体" w:hAnsi="宋体" w:eastAsia="宋体" w:cs="宋体"/>
          <w:color w:val="auto"/>
          <w:sz w:val="24"/>
          <w:szCs w:val="24"/>
        </w:rPr>
        <w:t xml:space="preserve">后</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个工作日内提交；</w:t>
      </w:r>
      <w:r>
        <w:rPr>
          <w:rFonts w:hint="eastAsia" w:ascii="宋体" w:hAnsi="宋体" w:eastAsia="宋体" w:cs="宋体"/>
          <w:color w:val="auto"/>
          <w:sz w:val="24"/>
          <w:szCs w:val="24"/>
          <w:lang w:val="en-US" w:eastAsia="zh-CN"/>
        </w:rPr>
        <w:t xml:space="preserve">最后一个项目结束托管前一个月开始评估在</w:t>
      </w:r>
      <w:r>
        <w:rPr>
          <w:rFonts w:hint="eastAsia" w:ascii="宋体" w:hAnsi="宋体" w:eastAsia="宋体" w:cs="宋体"/>
          <w:color w:val="auto"/>
          <w:sz w:val="24"/>
          <w:szCs w:val="24"/>
        </w:rPr>
        <w:t xml:space="preserve">30 个工作日内提交到期评估报告。</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其他服务</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配合验收</w:t>
      </w:r>
      <w:r/>
    </w:p>
    <w:p>
      <w:pPr>
        <w:ind w:firstLine="48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中标人</w:t>
      </w:r>
      <w:r>
        <w:rPr>
          <w:rFonts w:hint="eastAsia" w:ascii="宋体" w:hAnsi="宋体" w:eastAsia="宋体" w:cs="宋体"/>
          <w:color w:val="auto"/>
          <w:sz w:val="24"/>
          <w:szCs w:val="24"/>
          <w:lang w:eastAsia="zh-CN"/>
        </w:rPr>
        <w:t xml:space="preserve">负责提供验收所需的全部资料（含报告、数据及证明材料），并协助采购人召开验收会，包括汇报、答疑及按专家意见整改，确保项目符合江苏省相关验收标准，同时协助完成能源托管服务的验收工作。</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信息咨询服务</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为采购</w:t>
      </w:r>
      <w:r>
        <w:rPr>
          <w:rFonts w:hint="eastAsia" w:ascii="宋体" w:hAnsi="宋体" w:eastAsia="宋体" w:cs="宋体"/>
          <w:color w:val="auto"/>
          <w:sz w:val="24"/>
          <w:szCs w:val="24"/>
          <w:lang w:val="en-US" w:eastAsia="zh-CN"/>
        </w:rPr>
        <w:t xml:space="preserve">人</w:t>
      </w:r>
      <w:r>
        <w:rPr>
          <w:rFonts w:hint="eastAsia" w:ascii="宋体" w:hAnsi="宋体" w:eastAsia="宋体" w:cs="宋体"/>
          <w:color w:val="auto"/>
          <w:sz w:val="24"/>
          <w:szCs w:val="24"/>
        </w:rPr>
        <w:t xml:space="preserve">提供能源审计、托管相关政策解读（如最新行业标准、补贴政策）、技术咨询（如节能设备选型建议）、数据统计分析等，响应方式包括书面回复（2个工作日内）、现场讲解（提前3个工作日</w:t>
      </w:r>
      <w:r>
        <w:rPr>
          <w:rFonts w:hint="eastAsia" w:ascii="宋体" w:hAnsi="宋体" w:eastAsia="宋体" w:cs="宋体"/>
          <w:color w:val="auto"/>
          <w:sz w:val="24"/>
          <w:szCs w:val="24"/>
          <w:lang w:val="en-US" w:eastAsia="zh-CN"/>
        </w:rPr>
        <w:t xml:space="preserve">准备</w:t>
      </w:r>
      <w:r>
        <w:rPr>
          <w:rFonts w:hint="eastAsia" w:ascii="宋体" w:hAnsi="宋体" w:eastAsia="宋体" w:cs="宋体"/>
          <w:color w:val="auto"/>
          <w:sz w:val="24"/>
          <w:szCs w:val="24"/>
        </w:rPr>
        <w:t xml:space="preserve">）。</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交付与响应要求</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验收配合无额外费用，需全程跟进直至项目通过验收；</w:t>
      </w:r>
      <w:r/>
    </w:p>
    <w:p>
      <w:pPr>
        <w:numPr>
          <w:ilvl w:val="0"/>
          <w:numId w:val="0"/>
        </w:numPr>
        <w:keepLines w:val="0"/>
        <w:keepNext w:val="0"/>
        <w:pageBreakBefore w:val="0"/>
        <w:spacing w:line="360" w:lineRule="auto"/>
        <w:widowControl w:val="off"/>
        <w:rPr>
          <w:rFonts w:hint="eastAsia" w:ascii="宋体" w:hAnsi="宋体" w:eastAsia="宋体" w:cs="宋体"/>
          <w:i/>
          <w:iCs/>
          <w:color w:val="auto"/>
          <w:sz w:val="24"/>
          <w:szCs w:val="24"/>
          <w:u w:val="single"/>
          <w:lang w:val="en-US" w:eastAsia="zh-CN"/>
        </w:rPr>
      </w:pPr>
      <w:r>
        <w:rPr>
          <w:rFonts w:hint="eastAsia" w:ascii="宋体" w:hAnsi="宋体" w:eastAsia="宋体" w:cs="宋体"/>
          <w:b/>
          <w:i/>
          <w:iCs/>
          <w:color w:val="auto"/>
          <w:sz w:val="24"/>
          <w:szCs w:val="24"/>
          <w:highlight w:val="none"/>
          <w:u w:val="single"/>
          <w:lang w:val="en-US" w:eastAsia="zh-CN" w:bidi="ar-SA"/>
        </w:rPr>
        <w:t xml:space="preserve">三、服务期要求</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因采购人原因、地方行政政策、不可抗力造成工作延误的，由中标人在事件发生之日起3日内向采购人提出书面申请（其中证明文件必须为采购人、政府等相关部门出具的正式通知文件），具体</w:t>
      </w:r>
      <w:r>
        <w:rPr>
          <w:rFonts w:hint="eastAsia" w:ascii="宋体" w:hAnsi="宋体" w:eastAsia="宋体" w:cs="宋体"/>
          <w:color w:val="auto"/>
          <w:sz w:val="24"/>
          <w:szCs w:val="24"/>
          <w:lang w:eastAsia="zh-CN"/>
        </w:rPr>
        <w:t xml:space="preserve">服务期</w:t>
      </w:r>
      <w:r>
        <w:rPr>
          <w:rFonts w:hint="eastAsia" w:ascii="宋体" w:hAnsi="宋体" w:eastAsia="宋体" w:cs="宋体"/>
          <w:color w:val="auto"/>
          <w:sz w:val="24"/>
          <w:szCs w:val="24"/>
        </w:rPr>
        <w:t xml:space="preserve">顺延天数以采购人确认为准，未在规定时间提交或证明材料不符合要求的不予</w:t>
      </w:r>
      <w:r>
        <w:rPr>
          <w:rFonts w:hint="eastAsia" w:ascii="宋体" w:hAnsi="宋体" w:eastAsia="宋体" w:cs="宋体"/>
          <w:color w:val="auto"/>
          <w:sz w:val="24"/>
          <w:szCs w:val="24"/>
          <w:lang w:val="en-US" w:eastAsia="zh-CN"/>
        </w:rPr>
        <w:t xml:space="preserve">延长</w:t>
      </w:r>
      <w:r>
        <w:rPr>
          <w:rFonts w:hint="eastAsia" w:ascii="宋体" w:hAnsi="宋体" w:eastAsia="宋体" w:cs="宋体"/>
          <w:color w:val="auto"/>
          <w:sz w:val="24"/>
          <w:szCs w:val="24"/>
          <w:lang w:eastAsia="zh-CN"/>
        </w:rPr>
        <w:t xml:space="preserve">服务期</w:t>
      </w:r>
      <w:r>
        <w:rPr>
          <w:rFonts w:hint="eastAsia" w:ascii="宋体" w:hAnsi="宋体" w:eastAsia="宋体" w:cs="宋体"/>
          <w:color w:val="auto"/>
          <w:sz w:val="24"/>
          <w:szCs w:val="24"/>
        </w:rPr>
        <w:t xml:space="preserve">。</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合同签订后</w:t>
      </w:r>
      <w:r>
        <w:rPr>
          <w:rFonts w:hint="eastAsia" w:ascii="宋体" w:hAnsi="宋体" w:eastAsia="宋体" w:cs="宋体"/>
          <w:color w:val="auto"/>
          <w:sz w:val="24"/>
          <w:szCs w:val="24"/>
          <w:lang w:val="en-US" w:eastAsia="zh-CN"/>
        </w:rPr>
        <w:t xml:space="preserve">一周内</w:t>
      </w:r>
      <w:r>
        <w:rPr>
          <w:rFonts w:hint="eastAsia" w:ascii="宋体" w:hAnsi="宋体" w:eastAsia="宋体" w:cs="宋体"/>
          <w:color w:val="auto"/>
          <w:sz w:val="24"/>
          <w:szCs w:val="24"/>
        </w:rPr>
        <w:t xml:space="preserve">，中标人编制专项</w:t>
      </w:r>
      <w:r>
        <w:rPr>
          <w:rFonts w:hint="eastAsia" w:ascii="宋体" w:hAnsi="宋体" w:eastAsia="宋体" w:cs="宋体"/>
          <w:color w:val="auto"/>
          <w:sz w:val="24"/>
          <w:szCs w:val="24"/>
          <w:lang w:eastAsia="zh-CN"/>
        </w:rPr>
        <w:t xml:space="preserve">服务</w:t>
      </w:r>
      <w:r>
        <w:rPr>
          <w:rFonts w:hint="eastAsia" w:ascii="宋体" w:hAnsi="宋体" w:eastAsia="宋体" w:cs="宋体"/>
          <w:color w:val="auto"/>
          <w:sz w:val="24"/>
          <w:szCs w:val="24"/>
        </w:rPr>
        <w:t xml:space="preserve">进度计划、服务方案经采购人审批确定，一经确定，中标人应严格执行。</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服务进度应符合采购人进度要求。</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中标人应保证人员充足，不得耽误</w:t>
      </w:r>
      <w:r>
        <w:rPr>
          <w:rFonts w:hint="eastAsia" w:ascii="宋体" w:hAnsi="宋体" w:eastAsia="宋体" w:cs="宋体"/>
          <w:color w:val="auto"/>
          <w:sz w:val="24"/>
          <w:szCs w:val="24"/>
          <w:lang w:eastAsia="zh-CN"/>
        </w:rPr>
        <w:t xml:space="preserve">服务</w:t>
      </w:r>
      <w:r>
        <w:rPr>
          <w:rFonts w:hint="eastAsia" w:ascii="宋体" w:hAnsi="宋体" w:eastAsia="宋体" w:cs="宋体"/>
          <w:color w:val="auto"/>
          <w:sz w:val="24"/>
          <w:szCs w:val="24"/>
        </w:rPr>
        <w:t xml:space="preserve">进度。</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bookmarkStart w:id="183" w:name="OLE_LINK24"/>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服务期</w:t>
      </w:r>
      <w:r>
        <w:rPr>
          <w:rFonts w:hint="eastAsia" w:ascii="宋体" w:hAnsi="宋体" w:eastAsia="宋体" w:cs="宋体"/>
          <w:color w:val="auto"/>
          <w:sz w:val="24"/>
          <w:szCs w:val="24"/>
        </w:rPr>
        <w:t xml:space="preserve">应按照响应计划、采购人要求及现场实际进度需要执行</w:t>
      </w:r>
      <w:bookmarkEnd w:id="183"/>
      <w:r>
        <w:rPr>
          <w:rFonts w:hint="eastAsia" w:ascii="宋体" w:hAnsi="宋体" w:eastAsia="宋体" w:cs="宋体"/>
          <w:color w:val="auto"/>
          <w:sz w:val="24"/>
          <w:szCs w:val="24"/>
        </w:rPr>
        <w:t xml:space="preserve">，如因进度滞后或采购人要求需赶工时，中标人应采取措施保证按期完成。</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6除3.1外，</w:t>
      </w:r>
      <w:r>
        <w:rPr>
          <w:rFonts w:hint="eastAsia" w:ascii="宋体" w:hAnsi="宋体" w:eastAsia="宋体" w:cs="宋体"/>
          <w:color w:val="auto"/>
          <w:sz w:val="24"/>
          <w:szCs w:val="24"/>
        </w:rPr>
        <w:t xml:space="preserve">无论任何原因中标人不得擅自停工，否则承担1万元/次的违约金，违约金直接从相应付款中扣除，同时承担因此给采购人造成的损失。</w:t>
      </w:r>
      <w:r/>
    </w:p>
    <w:p>
      <w:pPr>
        <w:jc w:val="both"/>
        <w:keepLines/>
        <w:keepNext/>
        <w:pageBreakBefore w:val="0"/>
        <w:spacing w:before="0" w:after="0" w:line="360" w:lineRule="auto"/>
        <w:widowControl w:val="off"/>
        <w:rPr>
          <w:rFonts w:hint="eastAsia" w:ascii="宋体" w:hAnsi="宋体" w:eastAsia="宋体" w:cs="宋体"/>
          <w:b/>
          <w:bCs/>
          <w:i/>
          <w:iCs/>
          <w:color w:val="auto"/>
          <w:sz w:val="24"/>
          <w:szCs w:val="24"/>
          <w:u w:val="single"/>
          <w:lang w:val="en-US" w:eastAsia="zh-CN" w:bidi="ar-SA"/>
        </w:rPr>
        <w:outlineLvl w:val="1"/>
      </w:pPr>
      <w:r>
        <w:rPr>
          <w:rFonts w:hint="eastAsia" w:ascii="宋体" w:hAnsi="宋体" w:eastAsia="宋体" w:cs="宋体"/>
          <w:b/>
          <w:bCs w:val="0"/>
          <w:i/>
          <w:iCs/>
          <w:color w:val="auto"/>
          <w:sz w:val="24"/>
          <w:szCs w:val="24"/>
          <w:highlight w:val="none"/>
          <w:u w:val="single"/>
          <w:lang w:val="en-US" w:eastAsia="zh-CN" w:bidi="ar-SA"/>
        </w:rPr>
        <w:t xml:space="preserve">四、商务要求</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4.1</w:t>
      </w:r>
      <w:r>
        <w:rPr>
          <w:rFonts w:hint="eastAsia" w:ascii="宋体" w:hAnsi="宋体" w:eastAsia="宋体" w:cs="宋体"/>
          <w:color w:val="auto"/>
          <w:sz w:val="24"/>
          <w:szCs w:val="24"/>
        </w:rPr>
        <w:t xml:space="preserve">服务期限：</w:t>
      </w:r>
      <w:r>
        <w:rPr>
          <w:rFonts w:hint="eastAsia" w:ascii="宋体" w:hAnsi="宋体" w:eastAsia="宋体" w:cs="宋体"/>
          <w:b/>
          <w:bCs/>
          <w:color w:val="auto"/>
          <w:sz w:val="24"/>
          <w:szCs w:val="24"/>
          <w:highlight w:val="none"/>
        </w:rPr>
        <w:t xml:space="preserve">合同期限为10年，具体以最后一个公共机构的能源费用托管期结束之日为准，届时合同自动终止。</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服务地点：采购人指定地点。</w:t>
      </w:r>
      <w:r/>
    </w:p>
    <w:p>
      <w:pPr>
        <w:ind w:firstLine="48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4.3</w:t>
      </w:r>
      <w:r>
        <w:rPr>
          <w:rFonts w:hint="eastAsia" w:ascii="宋体" w:hAnsi="宋体" w:eastAsia="宋体" w:cs="宋体"/>
          <w:color w:val="auto"/>
          <w:sz w:val="24"/>
          <w:szCs w:val="24"/>
        </w:rPr>
        <w:t xml:space="preserve">验收标准：采购人根据国家有关规定、招投标文件以及合同约定的内容组织验收</w:t>
      </w:r>
      <w:r>
        <w:rPr>
          <w:rFonts w:hint="eastAsia" w:ascii="宋体" w:hAnsi="宋体" w:eastAsia="宋体" w:cs="宋体"/>
          <w:color w:val="auto"/>
          <w:sz w:val="24"/>
          <w:szCs w:val="24"/>
          <w:lang w:val="en-US" w:eastAsia="zh-CN"/>
        </w:rPr>
        <w:t xml:space="preserve">。</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4.4</w:t>
      </w:r>
      <w:r>
        <w:rPr>
          <w:rFonts w:hint="eastAsia" w:ascii="宋体" w:hAnsi="宋体" w:eastAsia="宋体" w:cs="宋体"/>
          <w:color w:val="auto"/>
          <w:sz w:val="24"/>
          <w:szCs w:val="24"/>
        </w:rPr>
        <w:t xml:space="preserve">付款步骤：</w:t>
      </w:r>
      <w:r/>
    </w:p>
    <w:p>
      <w:pPr>
        <w:ind w:firstLine="48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4.4.1出具经专家论证通过的《能源审计报告》后，付款金额=（按审计确定的建筑总面积×合同单价）×10%；</w:t>
      </w:r>
      <w:r/>
    </w:p>
    <w:p>
      <w:pPr>
        <w:ind w:firstLine="48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4.4.2出具经专家论证通过的各公共机构《能源资源消耗基准值核定报告》和《能源审计报告》后，付款金额=（按已审计公共机构建筑面积×合同单价）×80%；</w:t>
      </w:r>
      <w:r/>
    </w:p>
    <w:p>
      <w:pPr>
        <w:ind w:firstLine="48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4.4.3完成托管期公共机构能源复审工作和能源绩效评估工作，在合同期满后，结清余款。</w:t>
      </w:r>
      <w:r/>
    </w:p>
    <w:p>
      <w:pPr>
        <w:ind w:firstLine="48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4.5履约保证金：本项目不收取履约保证金。</w:t>
      </w:r>
      <w:r/>
    </w:p>
    <w:p>
      <w:pPr>
        <w:ind w:firstLine="482"/>
        <w:jc w:val="both"/>
        <w:keepLines/>
        <w:keepNext/>
        <w:pageBreakBefore w:val="0"/>
        <w:spacing w:before="0" w:after="0" w:line="360" w:lineRule="auto"/>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val="0"/>
          <w:color w:val="auto"/>
          <w:sz w:val="24"/>
          <w:szCs w:val="24"/>
          <w:highlight w:val="none"/>
          <w:lang w:val="en-US" w:eastAsia="zh-CN" w:bidi="ar-SA"/>
        </w:rPr>
        <w:t xml:space="preserve">五、实质性要求</w:t>
      </w:r>
      <w:r/>
    </w:p>
    <w:p>
      <w:pPr>
        <w:ind w:firstLine="48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本章有关服务与商务条款的要求为基准要求，如投标人不能完全符合此基准要求，可高于此基准要求进行投标，采购人将不接受低于该基准要求（负偏离）的投标，投标人需对此基准要求作实质性响应。</w:t>
      </w:r>
      <w:r/>
    </w:p>
    <w:p>
      <w:pPr>
        <w:ind w:firstLine="482"/>
        <w:jc w:val="both"/>
        <w:keepLines/>
        <w:keepNext/>
        <w:pageBreakBefore w:val="0"/>
        <w:spacing w:before="0" w:after="0" w:line="360" w:lineRule="auto"/>
        <w:widowControl w:val="off"/>
        <w:rPr>
          <w:rFonts w:hint="eastAsia" w:ascii="宋体" w:hAnsi="宋体" w:eastAsia="宋体" w:cs="宋体"/>
          <w:b/>
          <w:bCs w:val="0"/>
          <w:color w:val="auto"/>
          <w:sz w:val="24"/>
          <w:szCs w:val="24"/>
          <w:highlight w:val="none"/>
          <w:lang w:val="en-US" w:eastAsia="zh-CN" w:bidi="ar-SA"/>
        </w:rPr>
        <w:outlineLvl w:val="1"/>
      </w:pPr>
      <w:r>
        <w:rPr>
          <w:rFonts w:hint="eastAsia" w:ascii="宋体" w:hAnsi="宋体" w:eastAsia="宋体" w:cs="宋体"/>
          <w:b/>
          <w:bCs w:val="0"/>
          <w:color w:val="auto"/>
          <w:sz w:val="24"/>
          <w:szCs w:val="24"/>
          <w:highlight w:val="none"/>
          <w:lang w:val="en-US" w:eastAsia="zh-CN" w:bidi="ar-SA"/>
        </w:rPr>
        <w:t xml:space="preserve">六、报价要求</w:t>
      </w:r>
      <w:r/>
    </w:p>
    <w:p>
      <w:pPr>
        <w:ind w:firstLine="480"/>
        <w:jc w:val="left"/>
        <w:pageBreakBefore w:val="0"/>
        <w:spacing w:line="360" w:lineRule="auto"/>
        <w:widowControl w:val="off"/>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1、报价表上的价格为含税报价，报价包括招标文件所确定的招标范围内的相应服务的各项应有费用，包括设备使用，服务人员的工资，往返项目交通费，耗材费，为员工缴纳的五险一金费用，企业行政办公费，税金、企业利润等，政策性文件规定的各项应有费用。</w:t>
      </w:r>
      <w:r/>
    </w:p>
    <w:p>
      <w:pPr>
        <w:ind w:firstLine="480"/>
        <w:jc w:val="left"/>
        <w:pageBreakBefore w:val="0"/>
        <w:spacing w:line="360" w:lineRule="auto"/>
        <w:widowControl w:val="off"/>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2、乙方应充分考虑所有可能影响到本次价格的各项政策等风险因素。乙方还应考虑招标文件合同专用条款和其他要求条款中注明的相关内容可能产生的费用，乙方的任何错漏不得作为减轻责任、减少服务、增加收费、降低质量的理由。中标人在项目实施中出现任何遗漏或事故均应自行负责，采购人不再支付任何费用。</w:t>
      </w:r>
      <w:r/>
    </w:p>
    <w:p>
      <w:pPr>
        <w:ind w:firstLine="482"/>
        <w:jc w:val="both"/>
        <w:keepLines/>
        <w:keepNext/>
        <w:pageBreakBefore w:val="0"/>
        <w:spacing w:before="0" w:after="0" w:line="360" w:lineRule="auto"/>
        <w:widowControl w:val="off"/>
        <w:rPr>
          <w:rFonts w:hint="eastAsia" w:ascii="宋体" w:hAnsi="宋体" w:eastAsia="宋体" w:cs="宋体"/>
          <w:b/>
          <w:bCs w:val="0"/>
          <w:color w:val="auto"/>
          <w:sz w:val="24"/>
          <w:szCs w:val="24"/>
          <w:highlight w:val="none"/>
          <w:lang w:val="en-US" w:eastAsia="zh-CN" w:bidi="ar-SA"/>
        </w:rPr>
        <w:outlineLvl w:val="1"/>
      </w:pPr>
      <w:r>
        <w:rPr>
          <w:rFonts w:hint="eastAsia" w:ascii="宋体" w:hAnsi="宋体" w:eastAsia="宋体" w:cs="宋体"/>
          <w:b/>
          <w:bCs w:val="0"/>
          <w:color w:val="auto"/>
          <w:sz w:val="24"/>
          <w:szCs w:val="24"/>
          <w:highlight w:val="none"/>
          <w:lang w:val="en-US" w:eastAsia="zh-CN" w:bidi="ar-SA"/>
        </w:rPr>
        <w:t xml:space="preserve">七、其他</w:t>
      </w:r>
      <w:r/>
    </w:p>
    <w:p>
      <w:pPr>
        <w:ind w:firstLine="480"/>
        <w:jc w:val="left"/>
        <w:pageBreakBefore w:val="0"/>
        <w:spacing w:line="360" w:lineRule="auto"/>
        <w:widowControl w:val="off"/>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特别提醒投标人：应根据国家收费标准并结合市场实际进行报价，总价包干。</w:t>
      </w:r>
      <w:r/>
    </w:p>
    <w:p>
      <w:pPr>
        <w:ind w:firstLine="480"/>
        <w:jc w:val="left"/>
        <w:pageBreakBefore w:val="0"/>
        <w:spacing w:line="360" w:lineRule="auto"/>
        <w:widowControl w:val="off"/>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工作中涉及的敏感资料、电子数据等相关信息，中标供应商应严格执行保密的相关规定，不得以任何方式向任何第三人披露、泄露或许可第三人使用，否则追究其相应法律责任。</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989"/>
        <w:numPr>
          <w:ilvl w:val="0"/>
          <w:numId w:val="7"/>
        </w:numPr>
        <w:ind w:firstLine="0"/>
        <w:jc w:val="center"/>
        <w:spacing w:before="0" w:after="0"/>
        <w:rPr>
          <w:rFonts w:hint="eastAsia" w:ascii="宋体" w:hAnsi="宋体" w:cs="宋体"/>
          <w:bCs/>
          <w:color w:val="000000" w:themeColor="text1"/>
          <w:sz w:val="44"/>
          <w:szCs w:val="21"/>
          <w:highlight w:val="none"/>
          <w14:textFill>
            <w14:solidFill>
              <w14:schemeClr w14:val="tx1"/>
            </w14:solidFill>
          </w14:textFill>
        </w:rPr>
        <w:outlineLvl w:val="0"/>
      </w:pPr>
      <w:r>
        <w:rPr>
          <w:rFonts w:hint="eastAsia" w:ascii="宋体" w:hAnsi="宋体" w:cs="宋体"/>
          <w:bCs/>
          <w:color w:val="000000" w:themeColor="text1"/>
          <w:sz w:val="44"/>
          <w:szCs w:val="21"/>
          <w:highlight w:val="none"/>
          <w:lang w:val="en-US" w:eastAsia="zh-CN"/>
          <w14:textFill>
            <w14:solidFill>
              <w14:schemeClr w14:val="tx1"/>
            </w14:solidFill>
          </w14:textFill>
        </w:rPr>
        <w:t xml:space="preserve">  </w:t>
      </w:r>
      <w:r>
        <w:rPr>
          <w:rFonts w:hint="eastAsia" w:ascii="宋体" w:hAnsi="宋体" w:cs="宋体"/>
          <w:bCs/>
          <w:color w:val="000000" w:themeColor="text1"/>
          <w:sz w:val="44"/>
          <w:szCs w:val="21"/>
          <w:highlight w:val="none"/>
          <w14:textFill>
            <w14:solidFill>
              <w14:schemeClr w14:val="tx1"/>
            </w14:solidFill>
          </w14:textFill>
        </w:rPr>
        <w:t xml:space="preserve">评标方法与评标标准</w:t>
      </w:r>
      <w:r/>
    </w:p>
    <w:p>
      <w:pPr>
        <w:pStyle w:val="989"/>
        <w:ind w:firstLine="0"/>
        <w:spacing w:before="0" w:after="0"/>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一、政府采购政策功能落实</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1、本项目执行《关于印发&lt;政府采购促进中小企业发展管理办法&gt;的通知》（财库〔2020〕46号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、《关于印发中小企业划型标准规定的通知》（工信部联企业〔2011〕300号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2、本项目专门面向中型企业、小型企业、微型企业、残疾人福利性单位、监狱企业进行采购，无需进行报价10%的扣除。</w:t>
      </w:r>
      <w:r/>
    </w:p>
    <w:p>
      <w:pPr>
        <w:pStyle w:val="789"/>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3、根据《国务院办公厅关于在政府采购中实施本国产品标准及相关政策的通知》（国办发〔2025〕34号）文件规定，本项目不涉及货物，不执行本国产品价格评审优惠。</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w:t>
      </w:r>
      <w:r>
        <w:rPr>
          <w:rFonts w:hint="eastAsia" w:ascii="宋体" w:hAnsi="宋体" w:cs="宋体"/>
          <w:b/>
          <w:bCs/>
          <w:color w:val="000000" w:themeColor="text1"/>
          <w:sz w:val="24"/>
          <w:szCs w:val="24"/>
          <w:highlight w:val="none"/>
          <w14:textFill>
            <w14:solidFill>
              <w14:schemeClr w14:val="tx1"/>
            </w14:solidFill>
          </w14:textFill>
        </w:rPr>
        <w:t xml:space="preserve">评标方法</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本项目评标方法采用综合评分法。综合评分法，是指投标文件满足招标文件全部实质性要求，且按照评审因素的量化指标评审得分最高的供应商为中标候选人的评标方法。</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三、</w:t>
      </w:r>
      <w:r>
        <w:rPr>
          <w:rFonts w:hint="eastAsia" w:ascii="宋体" w:hAnsi="宋体" w:cs="宋体"/>
          <w:b/>
          <w:bCs/>
          <w:color w:val="000000" w:themeColor="text1"/>
          <w:sz w:val="24"/>
          <w:szCs w:val="24"/>
          <w:highlight w:val="none"/>
          <w14:textFill>
            <w14:solidFill>
              <w14:schemeClr w14:val="tx1"/>
            </w14:solidFill>
          </w14:textFill>
        </w:rPr>
        <w:t xml:space="preserve">评标原则</w:t>
      </w: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四、</w:t>
      </w:r>
      <w:r>
        <w:rPr>
          <w:rFonts w:hint="eastAsia" w:ascii="宋体" w:hAnsi="宋体" w:cs="宋体"/>
          <w:b/>
          <w:bCs/>
          <w:color w:val="000000" w:themeColor="text1"/>
          <w:sz w:val="24"/>
          <w:szCs w:val="24"/>
          <w:highlight w:val="none"/>
          <w14:textFill>
            <w14:solidFill>
              <w14:schemeClr w14:val="tx1"/>
            </w14:solidFill>
          </w14:textFill>
        </w:rPr>
        <w:t xml:space="preserve">评标标准</w:t>
      </w: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（一）评标时，评标委员会以招标文件为评标依据，评标委员会各成员独立对每个供应商的投标文件进行评价，并汇总每个供应商的得分。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（二）本项目评分总分为100分，按四舍五入取至小数点后两位。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（三）总得分=价格分+商务</w:t>
      </w:r>
      <w:r>
        <w:rPr>
          <w:rFonts w:hint="eastAsia"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rPr>
        <w:t xml:space="preserve">+技术分 </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（四）中标标准：采用综合评分法的，评标结果按评审后得分</w:t>
      </w:r>
      <w:bookmarkStart w:id="184" w:name="OLE_LINK1"/>
      <w:r>
        <w:rPr>
          <w:rFonts w:hint="eastAsia" w:ascii="宋体" w:hAnsi="宋体" w:cs="宋体"/>
          <w:color w:val="000000" w:themeColor="text1"/>
          <w:sz w:val="24"/>
          <w:szCs w:val="24"/>
          <w:highlight w:val="none"/>
          <w14:textFill>
            <w14:solidFill>
              <w14:schemeClr w14:val="tx1"/>
            </w14:solidFill>
          </w14:textFill>
        </w:rPr>
        <w:t xml:space="preserve">由高到低</w:t>
      </w:r>
      <w:bookmarkEnd w:id="184"/>
      <w:r>
        <w:rPr>
          <w:rFonts w:hint="eastAsia" w:ascii="宋体" w:hAnsi="宋体" w:cs="宋体"/>
          <w:color w:val="000000" w:themeColor="text1"/>
          <w:sz w:val="24"/>
          <w:szCs w:val="24"/>
          <w:highlight w:val="none"/>
          <w14:textFill>
            <w14:solidFill>
              <w14:schemeClr w14:val="tx1"/>
            </w14:solidFill>
          </w14:textFill>
        </w:rPr>
        <w:t xml:space="preserve">顺序排列。得分相同的，按投标报价由低到高顺序排列。投标文件满足招标文件全部实质性要求，且按照评审因素的量化指标评审得分最高的供应商为</w:t>
      </w:r>
      <w:bookmarkStart w:id="185" w:name="OLE_LINK2"/>
      <w:r>
        <w:rPr>
          <w:rFonts w:hint="eastAsia" w:ascii="宋体" w:hAnsi="宋体" w:cs="宋体"/>
          <w:color w:val="000000" w:themeColor="text1"/>
          <w:sz w:val="24"/>
          <w:szCs w:val="24"/>
          <w:highlight w:val="none"/>
          <w14:textFill>
            <w14:solidFill>
              <w14:schemeClr w14:val="tx1"/>
            </w14:solidFill>
          </w14:textFill>
        </w:rPr>
        <w:t xml:space="preserve">排名第一的</w:t>
      </w:r>
      <w:bookmarkEnd w:id="185"/>
      <w:r>
        <w:rPr>
          <w:rFonts w:hint="eastAsia" w:ascii="宋体" w:hAnsi="宋体" w:cs="宋体"/>
          <w:color w:val="000000" w:themeColor="text1"/>
          <w:sz w:val="24"/>
          <w:szCs w:val="24"/>
          <w:highlight w:val="none"/>
          <w14:textFill>
            <w14:solidFill>
              <w14:schemeClr w14:val="tx1"/>
            </w14:solidFill>
          </w14:textFill>
        </w:rPr>
        <w:t xml:space="preserve">中标候选人。采购人在评标报告确定的中标候选人名单中按由高到低顺序确定排名第一的为中标人。中标候选人排名并列第一的，由采购人采取随机抽取的方式确定。</w:t>
      </w:r>
      <w:r/>
    </w:p>
    <w:p>
      <w:pPr>
        <w:pStyle w:val="1054"/>
        <w:jc w:val="center"/>
        <w:spacing w:line="360" w:lineRule="auto"/>
        <w:tabs>
          <w:tab w:val="left" w:pos="720" w:leader="none"/>
        </w:tabs>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综合评分法</w:t>
      </w:r>
      <w:bookmarkEnd w:id="173"/>
      <w:bookmarkEnd w:id="174"/>
      <w:bookmarkEnd w:id="176"/>
      <w:r/>
    </w:p>
    <w:p>
      <w:pPr>
        <w:spacing w:line="360" w:lineRule="auto"/>
        <w:rPr>
          <w:b/>
          <w:color w:val="000000" w:themeColor="text1"/>
          <w:sz w:val="24"/>
          <w:szCs w:val="24"/>
          <w:highlight w:val="none"/>
          <w14:textFill>
            <w14:solidFill>
              <w14:schemeClr w14:val="tx1"/>
            </w14:solidFill>
          </w14:textFill>
        </w:rPr>
      </w:pPr>
      <w:r/>
      <w:bookmarkStart w:id="186" w:name="_Toc26554094"/>
      <w:r/>
      <w:bookmarkStart w:id="187" w:name="_Toc49090576"/>
      <w:r/>
      <w:bookmarkStart w:id="188" w:name="_Toc120614282"/>
      <w:r>
        <w:rPr>
          <w:rFonts w:hint="eastAsia" w:ascii="宋体" w:hAnsi="宋体" w:cs="宋体"/>
          <w:b/>
          <w:color w:val="000000" w:themeColor="text1"/>
          <w:sz w:val="24"/>
          <w:szCs w:val="24"/>
          <w:highlight w:val="none"/>
          <w14:textFill>
            <w14:solidFill>
              <w14:schemeClr w14:val="tx1"/>
            </w14:solidFill>
          </w14:textFill>
        </w:rPr>
        <w:t xml:space="preserve">1.价格分：</w:t>
      </w:r>
      <w:r>
        <w:rPr>
          <w:rFonts w:hint="eastAsia" w:ascii="宋体" w:hAnsi="宋体" w:cs="宋体"/>
          <w:b/>
          <w:color w:val="auto"/>
          <w:sz w:val="24"/>
          <w:szCs w:val="24"/>
          <w:highlight w:val="none"/>
          <w:lang w:val="en-US" w:eastAsia="zh-CN"/>
        </w:rPr>
        <w:t xml:space="preserve">20</w:t>
      </w:r>
      <w:r>
        <w:rPr>
          <w:rFonts w:hint="eastAsia" w:ascii="宋体" w:hAnsi="宋体" w:cs="宋体"/>
          <w:b/>
          <w:color w:val="auto"/>
          <w:sz w:val="24"/>
          <w:szCs w:val="24"/>
          <w:highlight w:val="none"/>
        </w:rPr>
        <w:t xml:space="preserve">分</w:t>
      </w:r>
      <w:r>
        <w:rPr>
          <w:rFonts w:hint="eastAsia" w:ascii="宋体" w:hAnsi="宋体" w:cs="宋体"/>
          <w:b/>
          <w:color w:val="auto"/>
          <w:sz w:val="24"/>
          <w:szCs w:val="24"/>
          <w:highlight w:val="none"/>
          <w:lang w:val="en-US" w:eastAsia="zh-CN"/>
        </w:rPr>
        <w:t xml:space="preserve"> </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w:t>
      </w:r>
      <w:r>
        <w:rPr>
          <w:b/>
          <w:color w:val="000000" w:themeColor="text1"/>
          <w:sz w:val="24"/>
          <w:szCs w:val="24"/>
          <w:highlight w:val="none"/>
          <w14:textFill>
            <w14:solidFill>
              <w14:schemeClr w14:val="tx1"/>
            </w14:solidFill>
          </w14:textFill>
        </w:rPr>
        <w:t xml:space="preserve">‌</w:t>
      </w:r>
      <w:r/>
    </w:p>
    <w:p>
      <w:pPr>
        <w:ind w:firstLine="44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4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投标报价得分=（评标基准价/投标报价）×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4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评标过程中，不得去掉报价中的最高报价和最低报价。</w:t>
      </w:r>
      <w:r/>
    </w:p>
    <w:p>
      <w:pPr>
        <w:pStyle w:val="789"/>
        <w:spacing w:line="360" w:lineRule="auto"/>
        <w:rPr>
          <w:rFonts w:hint="default" w:ascii="宋体" w:hAnsi="宋体" w:eastAsia="宋体" w:cs="宋体"/>
          <w:b/>
          <w:color w:val="000000" w:themeColor="text1"/>
          <w:sz w:val="24"/>
          <w:szCs w:val="22"/>
          <w:highlight w:val="none"/>
          <w:lang w:val="en-US" w:eastAsia="zh-CN"/>
          <w14:textFill>
            <w14:solidFill>
              <w14:schemeClr w14:val="tx1"/>
            </w14:solidFill>
          </w14:textFill>
        </w:rPr>
      </w:pPr>
      <w:r>
        <w:rPr>
          <w:rFonts w:hint="eastAsia" w:ascii="宋体" w:hAnsi="宋体" w:cs="宋体"/>
          <w:b/>
          <w:color w:val="000000" w:themeColor="text1"/>
          <w:sz w:val="24"/>
          <w:szCs w:val="22"/>
          <w:highlight w:val="none"/>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商务部分</w:t>
      </w:r>
      <w:r>
        <w:rPr>
          <w:rFonts w:hint="eastAsia" w:ascii="宋体" w:hAnsi="宋体" w:cs="宋体"/>
          <w:b/>
          <w:color w:val="000000" w:themeColor="text1"/>
          <w:sz w:val="24"/>
          <w:szCs w:val="22"/>
          <w:highlight w:val="none"/>
          <w14:textFill>
            <w14:solidFill>
              <w14:schemeClr w14:val="tx1"/>
            </w14:solidFill>
          </w14:textFill>
        </w:rPr>
        <w:t xml:space="preserve">（</w:t>
      </w:r>
      <w:r>
        <w:rPr>
          <w:rFonts w:hint="eastAsia" w:ascii="宋体" w:hAnsi="宋体" w:cs="宋体"/>
          <w:b/>
          <w:color w:val="000000" w:themeColor="text1"/>
          <w:sz w:val="24"/>
          <w:szCs w:val="22"/>
          <w:highlight w:val="none"/>
          <w:lang w:val="en-US" w:eastAsia="zh-CN"/>
          <w14:textFill>
            <w14:solidFill>
              <w14:schemeClr w14:val="tx1"/>
            </w14:solidFill>
          </w14:textFill>
        </w:rPr>
        <w:t xml:space="preserve">35</w:t>
      </w:r>
      <w:r>
        <w:rPr>
          <w:rFonts w:hint="eastAsia" w:ascii="宋体" w:hAnsi="宋体" w:cs="宋体"/>
          <w:b/>
          <w:color w:val="000000" w:themeColor="text1"/>
          <w:sz w:val="24"/>
          <w:szCs w:val="22"/>
          <w:highlight w:val="none"/>
          <w14:textFill>
            <w14:solidFill>
              <w14:schemeClr w14:val="tx1"/>
            </w14:solidFill>
          </w14:textFill>
        </w:rPr>
        <w:t xml:space="preserve">分）</w:t>
      </w:r>
      <w:r/>
    </w:p>
    <w:tbl>
      <w:tblPr>
        <w:tblStyle w:val="715"/>
        <w:tblW w:w="97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
        <w:gridCol w:w="1941"/>
        <w:gridCol w:w="7850"/>
      </w:tblGrid>
      <w:tr>
        <w:trPr>
          <w:gridBefore w:val="1"/>
          <w:trHeight w:val="519" w:hRule="exact"/>
        </w:trPr>
        <w:tc>
          <w:tcPr>
            <w:tcW w:w="1941" w:type="dxa"/>
            <w:vAlign w:val="center"/>
            <w:textDirection w:val="lrTb"/>
            <w:noWrap w:val="false"/>
          </w:tcPr>
          <w:p>
            <w:pPr>
              <w:pStyle w:val="1058"/>
              <w:ind w:left="61" w:right="50"/>
              <w:jc w:val="center"/>
              <w:spacing w:before="75" w:line="360" w:lineRule="auto"/>
              <w:rPr>
                <w:rFonts w:hint="eastAsia" w:ascii="宋体" w:hAnsi="宋体" w:cs="宋体"/>
                <w:b/>
                <w:bCs/>
                <w:color w:val="auto"/>
                <w:sz w:val="24"/>
                <w:highlight w:val="none"/>
              </w:rPr>
            </w:pPr>
            <w:r>
              <w:rPr>
                <w:rFonts w:hint="eastAsia" w:ascii="宋体" w:hAnsi="宋体" w:cs="宋体"/>
                <w:b/>
                <w:bCs/>
                <w:color w:val="auto"/>
                <w:spacing w:val="-4"/>
                <w:sz w:val="24"/>
                <w:highlight w:val="none"/>
              </w:rPr>
              <w:t xml:space="preserve">评审因素</w:t>
            </w:r>
            <w:r/>
          </w:p>
        </w:tc>
        <w:tc>
          <w:tcPr>
            <w:tcW w:w="7850" w:type="dxa"/>
            <w:vAlign w:val="center"/>
            <w:textDirection w:val="lrTb"/>
            <w:noWrap w:val="false"/>
          </w:tcPr>
          <w:p>
            <w:pPr>
              <w:pStyle w:val="1058"/>
              <w:ind w:left="1901" w:right="1888"/>
              <w:jc w:val="center"/>
              <w:spacing w:before="75" w:line="360" w:lineRule="auto"/>
              <w:rPr>
                <w:rFonts w:hint="eastAsia" w:ascii="宋体" w:hAnsi="宋体" w:cs="宋体"/>
                <w:b/>
                <w:bCs/>
                <w:color w:val="auto"/>
                <w:sz w:val="24"/>
                <w:highlight w:val="none"/>
              </w:rPr>
            </w:pPr>
            <w:r>
              <w:rPr>
                <w:rFonts w:hint="eastAsia" w:ascii="宋体" w:hAnsi="宋体" w:cs="宋体"/>
                <w:b/>
                <w:bCs/>
                <w:color w:val="auto"/>
                <w:spacing w:val="-4"/>
                <w:sz w:val="24"/>
                <w:highlight w:val="none"/>
              </w:rPr>
              <w:t xml:space="preserve">评审标准</w:t>
            </w:r>
            <w:r/>
          </w:p>
        </w:tc>
      </w:tr>
      <w:tr>
        <w:trPr>
          <w:trHeight w:val="998"/>
        </w:trPr>
        <w:tc>
          <w:tcPr>
            <w:gridSpan w:val="2"/>
            <w:tcBorders>
              <w:top w:val="single" w:color="auto" w:sz="4" w:space="0"/>
              <w:left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项目组人员</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50" w:type="dxa"/>
            <w:vAlign w:val="center"/>
            <w:textDirection w:val="lrTb"/>
            <w:noWrap w:val="false"/>
          </w:tcPr>
          <w:p>
            <w:p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1.项目负责人（5分）：</w:t>
            </w:r>
            <w:r/>
          </w:p>
          <w:p>
            <w:p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①拟派项目负责人具备</w:t>
            </w:r>
            <w:r>
              <w:rPr>
                <w:rFonts w:hint="eastAsia" w:asciiTheme="minorEastAsia" w:hAnsiTheme="minorEastAsia" w:eastAsiaTheme="minorEastAsia" w:cstheme="minorEastAsia"/>
                <w:b w:val="0"/>
                <w:bCs/>
                <w:i w:val="0"/>
                <w:iCs w:val="0"/>
                <w:sz w:val="24"/>
                <w:szCs w:val="24"/>
                <w:highlight w:val="none"/>
              </w:rPr>
              <w:t xml:space="preserve">建设工程</w:t>
            </w:r>
            <w:r>
              <w:rPr>
                <w:rFonts w:hint="eastAsia" w:eastAsia="宋体" w:asciiTheme="minorEastAsia" w:hAnsiTheme="minorEastAsia" w:cstheme="minorEastAsia"/>
                <w:b w:val="0"/>
                <w:bCs/>
                <w:i w:val="0"/>
                <w:iCs w:val="0"/>
                <w:sz w:val="24"/>
                <w:szCs w:val="24"/>
                <w:highlight w:val="none"/>
                <w:lang w:val="en-US" w:eastAsia="zh-CN"/>
              </w:rPr>
              <w:t xml:space="preserve">类或</w:t>
            </w:r>
            <w:r>
              <w:rPr>
                <w:rFonts w:hint="eastAsia" w:asciiTheme="minorEastAsia" w:hAnsiTheme="minorEastAsia" w:eastAsiaTheme="minorEastAsia" w:cstheme="minorEastAsia"/>
                <w:b w:val="0"/>
                <w:bCs/>
                <w:i w:val="0"/>
                <w:iCs w:val="0"/>
                <w:sz w:val="24"/>
                <w:szCs w:val="24"/>
                <w:highlight w:val="none"/>
              </w:rPr>
              <w:t xml:space="preserve">机电工程</w:t>
            </w:r>
            <w:r>
              <w:rPr>
                <w:rFonts w:hint="eastAsia" w:eastAsia="宋体" w:asciiTheme="minorEastAsia" w:hAnsiTheme="minorEastAsia" w:cstheme="minorEastAsia"/>
                <w:b w:val="0"/>
                <w:bCs/>
                <w:i w:val="0"/>
                <w:iCs w:val="0"/>
                <w:sz w:val="24"/>
                <w:szCs w:val="24"/>
                <w:highlight w:val="none"/>
                <w:lang w:val="en-US" w:eastAsia="zh-CN"/>
              </w:rPr>
              <w:t xml:space="preserve">类</w:t>
            </w:r>
            <w:r>
              <w:rPr>
                <w:rFonts w:hint="eastAsia" w:eastAsia="宋体" w:asciiTheme="minorEastAsia" w:hAnsiTheme="minorEastAsia" w:cstheme="minorEastAsia"/>
                <w:b w:val="0"/>
                <w:bCs/>
                <w:i w:val="0"/>
                <w:iCs w:val="0"/>
                <w:sz w:val="24"/>
                <w:szCs w:val="24"/>
                <w:highlight w:val="none"/>
                <w:lang w:val="en-US" w:eastAsia="zh-CN"/>
              </w:rPr>
              <w:t xml:space="preserve">或</w:t>
            </w:r>
            <w:r>
              <w:rPr>
                <w:rFonts w:hint="eastAsia" w:asciiTheme="minorEastAsia" w:hAnsiTheme="minorEastAsia" w:eastAsiaTheme="minorEastAsia" w:cstheme="minorEastAsia"/>
                <w:color w:val="auto"/>
                <w:sz w:val="24"/>
                <w:szCs w:val="24"/>
                <w:highlight w:val="none"/>
                <w:lang w:val="en-US" w:eastAsia="zh-CN"/>
              </w:rPr>
              <w:t xml:space="preserve">能源类或建筑类或环境类或暖通类</w:t>
            </w:r>
            <w:r>
              <w:rPr>
                <w:rFonts w:hint="eastAsia" w:asciiTheme="minorEastAsia" w:hAnsiTheme="minorEastAsia" w:eastAsiaTheme="minorEastAsia" w:cstheme="minorEastAsia"/>
                <w:color w:val="auto"/>
                <w:sz w:val="24"/>
                <w:szCs w:val="24"/>
                <w:highlight w:val="none"/>
                <w:lang w:val="en-US" w:eastAsia="zh-CN"/>
              </w:rPr>
              <w:t xml:space="preserve">相关专业的</w:t>
            </w:r>
            <w:r>
              <w:rPr>
                <w:rFonts w:hint="eastAsia" w:asciiTheme="minorEastAsia" w:hAnsiTheme="minorEastAsia" w:eastAsiaTheme="minorEastAsia" w:cstheme="minorEastAsia"/>
                <w:color w:val="auto"/>
                <w:sz w:val="24"/>
                <w:szCs w:val="24"/>
                <w:highlight w:val="none"/>
              </w:rPr>
              <w:t xml:space="preserve">高级</w:t>
            </w:r>
            <w:r>
              <w:rPr>
                <w:rFonts w:hint="eastAsia" w:eastAsia="宋体" w:asciiTheme="minorEastAsia" w:hAnsiTheme="minorEastAsia" w:cstheme="minorEastAsia"/>
                <w:color w:val="auto"/>
                <w:sz w:val="24"/>
                <w:szCs w:val="24"/>
                <w:highlight w:val="none"/>
                <w:lang w:val="en-US" w:eastAsia="zh-CN"/>
              </w:rPr>
              <w:t xml:space="preserve">及以上</w:t>
            </w:r>
            <w:r>
              <w:rPr>
                <w:rFonts w:hint="eastAsia" w:asciiTheme="minorEastAsia" w:hAnsiTheme="minorEastAsia" w:eastAsiaTheme="minorEastAsia" w:cstheme="minorEastAsia"/>
                <w:color w:val="auto"/>
                <w:sz w:val="24"/>
                <w:szCs w:val="24"/>
                <w:highlight w:val="none"/>
              </w:rPr>
              <w:t xml:space="preserve">工程师职称，</w:t>
            </w:r>
            <w:r>
              <w:rPr>
                <w:rFonts w:hint="eastAsia" w:asciiTheme="minorEastAsia" w:hAnsiTheme="minorEastAsia" w:eastAsiaTheme="minorEastAsia" w:cstheme="minorEastAsia"/>
                <w:color w:val="auto"/>
                <w:sz w:val="24"/>
                <w:szCs w:val="24"/>
                <w:highlight w:val="none"/>
                <w:lang w:val="en-US" w:eastAsia="zh-CN"/>
              </w:rPr>
              <w:t xml:space="preserve">得2分；具备</w:t>
            </w:r>
            <w:r>
              <w:rPr>
                <w:rFonts w:hint="eastAsia" w:asciiTheme="minorEastAsia" w:hAnsiTheme="minorEastAsia" w:eastAsiaTheme="minorEastAsia" w:cstheme="minorEastAsia"/>
                <w:b w:val="0"/>
                <w:bCs/>
                <w:i w:val="0"/>
                <w:iCs w:val="0"/>
                <w:sz w:val="24"/>
                <w:szCs w:val="24"/>
                <w:highlight w:val="none"/>
              </w:rPr>
              <w:t xml:space="preserve">建设工程</w:t>
            </w:r>
            <w:r>
              <w:rPr>
                <w:rFonts w:hint="eastAsia" w:eastAsia="宋体" w:asciiTheme="minorEastAsia" w:hAnsiTheme="minorEastAsia" w:cstheme="minorEastAsia"/>
                <w:b w:val="0"/>
                <w:bCs/>
                <w:i w:val="0"/>
                <w:iCs w:val="0"/>
                <w:sz w:val="24"/>
                <w:szCs w:val="24"/>
                <w:highlight w:val="none"/>
                <w:lang w:val="en-US" w:eastAsia="zh-CN"/>
              </w:rPr>
              <w:t xml:space="preserve">类或</w:t>
            </w:r>
            <w:r>
              <w:rPr>
                <w:rFonts w:hint="eastAsia" w:asciiTheme="minorEastAsia" w:hAnsiTheme="minorEastAsia" w:eastAsiaTheme="minorEastAsia" w:cstheme="minorEastAsia"/>
                <w:b w:val="0"/>
                <w:bCs/>
                <w:i w:val="0"/>
                <w:iCs w:val="0"/>
                <w:sz w:val="24"/>
                <w:szCs w:val="24"/>
                <w:highlight w:val="none"/>
              </w:rPr>
              <w:t xml:space="preserve">机电工程</w:t>
            </w:r>
            <w:r>
              <w:rPr>
                <w:rFonts w:hint="eastAsia" w:eastAsia="宋体" w:asciiTheme="minorEastAsia" w:hAnsiTheme="minorEastAsia" w:cstheme="minorEastAsia"/>
                <w:b w:val="0"/>
                <w:bCs/>
                <w:i w:val="0"/>
                <w:iCs w:val="0"/>
                <w:sz w:val="24"/>
                <w:szCs w:val="24"/>
                <w:highlight w:val="none"/>
                <w:lang w:val="en-US" w:eastAsia="zh-CN"/>
              </w:rPr>
              <w:t xml:space="preserve">类</w:t>
            </w:r>
            <w:r>
              <w:rPr>
                <w:rFonts w:hint="eastAsia" w:eastAsia="宋体" w:asciiTheme="minorEastAsia" w:hAnsiTheme="minorEastAsia" w:cstheme="minorEastAsia"/>
                <w:b w:val="0"/>
                <w:bCs/>
                <w:i w:val="0"/>
                <w:iCs w:val="0"/>
                <w:sz w:val="24"/>
                <w:szCs w:val="24"/>
                <w:highlight w:val="none"/>
                <w:lang w:val="en-US" w:eastAsia="zh-CN"/>
              </w:rPr>
              <w:t xml:space="preserve">或</w:t>
            </w:r>
            <w:r>
              <w:rPr>
                <w:rFonts w:hint="eastAsia" w:asciiTheme="minorEastAsia" w:hAnsiTheme="minorEastAsia" w:eastAsiaTheme="minorEastAsia" w:cstheme="minorEastAsia"/>
                <w:color w:val="auto"/>
                <w:sz w:val="24"/>
                <w:szCs w:val="24"/>
                <w:highlight w:val="none"/>
                <w:lang w:val="en-US" w:eastAsia="zh-CN"/>
              </w:rPr>
              <w:t xml:space="preserve">能源类或建筑类或环境类或暖通类</w:t>
            </w:r>
            <w:r>
              <w:rPr>
                <w:rFonts w:hint="eastAsia" w:asciiTheme="minorEastAsia" w:hAnsiTheme="minorEastAsia" w:eastAsiaTheme="minorEastAsia" w:cstheme="minorEastAsia"/>
                <w:color w:val="auto"/>
                <w:sz w:val="24"/>
                <w:szCs w:val="24"/>
                <w:highlight w:val="none"/>
                <w:lang w:val="en-US" w:eastAsia="zh-CN"/>
              </w:rPr>
              <w:t xml:space="preserve">相关专业的中级工程师职称，得1分；</w:t>
            </w:r>
            <w:r>
              <w:rPr>
                <w:rFonts w:hint="eastAsia" w:asciiTheme="minorEastAsia" w:hAnsiTheme="minorEastAsia" w:eastAsiaTheme="minorEastAsia" w:cstheme="minorEastAsia"/>
                <w:b/>
                <w:bCs/>
                <w:color w:val="auto"/>
                <w:sz w:val="24"/>
                <w:szCs w:val="24"/>
                <w:highlight w:val="none"/>
                <w:lang w:val="en-US" w:eastAsia="zh-CN"/>
              </w:rPr>
              <w:t xml:space="preserve">（投标时</w:t>
            </w:r>
            <w:r>
              <w:rPr>
                <w:rFonts w:hint="eastAsia" w:asciiTheme="minorEastAsia" w:hAnsiTheme="minorEastAsia" w:eastAsiaTheme="minorEastAsia" w:cstheme="minorEastAsia"/>
                <w:b/>
                <w:bCs/>
                <w:color w:val="auto"/>
                <w:sz w:val="24"/>
                <w:szCs w:val="24"/>
                <w:highlight w:val="none"/>
              </w:rPr>
              <w:t xml:space="preserve">须提供人员有效证书原件扫描件和</w:t>
            </w:r>
            <w:r>
              <w:rPr>
                <w:rFonts w:hint="eastAsia" w:asciiTheme="minorEastAsia" w:hAnsiTheme="minorEastAsia" w:eastAsiaTheme="minorEastAsia" w:cstheme="minorEastAsia"/>
                <w:b/>
                <w:bCs/>
                <w:color w:val="auto"/>
                <w:sz w:val="24"/>
                <w:szCs w:val="24"/>
                <w:highlight w:val="none"/>
                <w:lang w:eastAsia="zh-CN"/>
              </w:rPr>
              <w:t xml:space="preserve">投标人</w:t>
            </w:r>
            <w:r>
              <w:rPr>
                <w:rFonts w:hint="eastAsia" w:asciiTheme="minorEastAsia" w:hAnsiTheme="minorEastAsia" w:eastAsiaTheme="minorEastAsia" w:cstheme="minorEastAsia"/>
                <w:b/>
                <w:bCs/>
                <w:color w:val="auto"/>
                <w:sz w:val="24"/>
                <w:szCs w:val="24"/>
                <w:highlight w:val="none"/>
              </w:rPr>
              <w:t xml:space="preserve">为其缴纳的开标前</w:t>
            </w:r>
            <w:r>
              <w:rPr>
                <w:rFonts w:hint="eastAsia" w:asciiTheme="minorEastAsia" w:hAnsiTheme="minorEastAsia" w:eastAsiaTheme="minorEastAsia" w:cstheme="minorEastAsia"/>
                <w:b/>
                <w:bCs/>
                <w:color w:val="auto"/>
                <w:sz w:val="24"/>
                <w:szCs w:val="24"/>
                <w:highlight w:val="none"/>
                <w:lang w:eastAsia="zh-CN"/>
              </w:rPr>
              <w:t xml:space="preserve">三个月中的任意一个月</w:t>
            </w:r>
            <w:r>
              <w:rPr>
                <w:rFonts w:hint="eastAsia" w:asciiTheme="minorEastAsia" w:hAnsiTheme="minorEastAsia" w:eastAsiaTheme="minorEastAsia" w:cstheme="minorEastAsia"/>
                <w:b/>
                <w:bCs/>
                <w:color w:val="auto"/>
                <w:sz w:val="24"/>
                <w:szCs w:val="24"/>
                <w:highlight w:val="none"/>
              </w:rPr>
              <w:t xml:space="preserve">的社保证明</w:t>
            </w:r>
            <w:r>
              <w:rPr>
                <w:rFonts w:hint="eastAsia" w:asciiTheme="minorEastAsia" w:hAnsiTheme="minorEastAsia" w:eastAsiaTheme="minorEastAsia" w:cstheme="minorEastAsia"/>
                <w:b/>
                <w:bCs/>
                <w:color w:val="auto"/>
                <w:sz w:val="24"/>
                <w:szCs w:val="24"/>
                <w:highlight w:val="none"/>
                <w:lang w:val="en-US" w:eastAsia="zh-CN"/>
              </w:rPr>
              <w:t xml:space="preserve">原件扫描件</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未提供的不得分（若法定代表人担任项目负责人，可不提供社保材料</w:t>
            </w:r>
            <w:r>
              <w:rPr>
                <w:rFonts w:hint="eastAsia" w:asciiTheme="minorEastAsia" w:hAnsiTheme="minorEastAsia" w:eastAsiaTheme="minorEastAsia" w:cstheme="minorEastAsia"/>
                <w:b/>
                <w:bCs/>
                <w:color w:val="auto"/>
                <w:sz w:val="24"/>
                <w:szCs w:val="24"/>
                <w:highlight w:val="none"/>
                <w:lang w:eastAsia="zh-CN"/>
              </w:rPr>
              <w:t xml:space="preserve">））</w:t>
            </w:r>
            <w:r/>
          </w:p>
          <w:p>
            <w:pPr>
              <w:ind w:firstLine="0"/>
              <w:jc w:val="left"/>
              <w:keepLines w:val="0"/>
              <w:keepNext w:val="0"/>
              <w:pageBreakBefore w:val="0"/>
              <w:spacing w:line="400" w:lineRule="exact"/>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②拟派项目负责人承担过公共机构建筑能源审计项目的项目负责人（项目经理），得1分；</w:t>
            </w:r>
            <w:r>
              <w:rPr>
                <w:rFonts w:hint="eastAsia" w:asciiTheme="minorEastAsia" w:hAnsiTheme="minorEastAsia" w:eastAsiaTheme="minorEastAsia" w:cstheme="minorEastAsia"/>
                <w:b/>
                <w:bCs/>
                <w:color w:val="auto"/>
                <w:sz w:val="24"/>
                <w:szCs w:val="24"/>
                <w:highlight w:val="none"/>
                <w:lang w:val="en-US" w:eastAsia="zh-CN"/>
              </w:rPr>
              <w:t xml:space="preserve">（投标时须提供相关业绩的合同原件扫描件，若合同中不能体现项目负责人姓名和担任职责的，须提供相关证明文件，未提供或提供不全的不得分）</w:t>
            </w:r>
            <w:r/>
          </w:p>
          <w:p>
            <w:pPr>
              <w:jc w:val="left"/>
              <w:spacing w:line="36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③拟派项目负责人参与省级（或省级以上）公共建筑能源审计类（或节能降碳类）相关标准起草或制定的，或承担过节能领域相关节能咨询或课题研究的，得2分；</w:t>
            </w:r>
            <w:r/>
          </w:p>
          <w:p>
            <w:pPr>
              <w:ind w:firstLine="0"/>
              <w:jc w:val="left"/>
              <w:keepLines w:val="0"/>
              <w:keepNext w:val="0"/>
              <w:pageBreakBefore w:val="0"/>
              <w:spacing w:line="400" w:lineRule="exact"/>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（须提供此标准内标明投标人参与此工作的文字页彩色扫描件及此标准封面彩色扫描件并加盖投标人公章或能够体现姓名和担任职责的咨询合同或课题研究鉴定证书或验收报告原件扫描件，否则不得分）</w:t>
            </w:r>
            <w:r/>
          </w:p>
          <w:p>
            <w:p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2.项目组成员（除项目负责人外，10分）：</w:t>
            </w:r>
            <w:r/>
          </w:p>
          <w:p>
            <w:pPr>
              <w:ind w:firstLine="0"/>
              <w:jc w:val="left"/>
              <w:keepLines w:val="0"/>
              <w:keepNext w:val="0"/>
              <w:pageBreakBefore w:val="0"/>
              <w:spacing w:line="400" w:lineRule="exact"/>
              <w:widowControl/>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项目组成员中</w:t>
            </w:r>
            <w:r>
              <w:rPr>
                <w:rFonts w:hint="eastAsia" w:asciiTheme="minorEastAsia" w:hAnsiTheme="minorEastAsia" w:eastAsiaTheme="minorEastAsia" w:cstheme="minorEastAsia"/>
                <w:color w:val="auto"/>
                <w:sz w:val="24"/>
                <w:szCs w:val="24"/>
                <w:highlight w:val="none"/>
              </w:rPr>
              <w:t xml:space="preserve">每</w:t>
            </w:r>
            <w:r>
              <w:rPr>
                <w:rFonts w:hint="eastAsia" w:asciiTheme="minorEastAsia" w:hAnsiTheme="minorEastAsia" w:eastAsiaTheme="minorEastAsia" w:cstheme="minorEastAsia"/>
                <w:color w:val="auto"/>
                <w:sz w:val="24"/>
                <w:szCs w:val="24"/>
                <w:highlight w:val="none"/>
                <w:lang w:eastAsia="zh-CN"/>
              </w:rPr>
              <w:t xml:space="preserve">有</w:t>
            </w:r>
            <w:r>
              <w:rPr>
                <w:rFonts w:hint="eastAsia" w:asciiTheme="minorEastAsia" w:hAnsiTheme="minorEastAsia" w:eastAsiaTheme="minorEastAsia" w:cstheme="minorEastAsia"/>
                <w:color w:val="auto"/>
                <w:sz w:val="24"/>
                <w:szCs w:val="24"/>
                <w:highlight w:val="none"/>
              </w:rPr>
              <w:t xml:space="preserve">一名</w:t>
            </w:r>
            <w:r>
              <w:rPr>
                <w:rFonts w:hint="eastAsia" w:asciiTheme="minorEastAsia" w:hAnsiTheme="minorEastAsia" w:eastAsiaTheme="minorEastAsia" w:cstheme="minorEastAsia"/>
                <w:color w:val="auto"/>
                <w:sz w:val="24"/>
                <w:szCs w:val="24"/>
                <w:highlight w:val="none"/>
                <w:lang w:val="en-US" w:eastAsia="zh-CN"/>
              </w:rPr>
              <w:t xml:space="preserve">具备</w:t>
            </w:r>
            <w:r>
              <w:rPr>
                <w:rFonts w:hint="eastAsia" w:asciiTheme="minorEastAsia" w:hAnsiTheme="minorEastAsia" w:eastAsiaTheme="minorEastAsia" w:cstheme="minorEastAsia"/>
                <w:b w:val="0"/>
                <w:bCs/>
                <w:i w:val="0"/>
                <w:iCs w:val="0"/>
                <w:sz w:val="24"/>
                <w:szCs w:val="24"/>
                <w:highlight w:val="none"/>
              </w:rPr>
              <w:t xml:space="preserve">建设工程</w:t>
            </w:r>
            <w:r>
              <w:rPr>
                <w:rFonts w:hint="eastAsia" w:eastAsia="宋体" w:asciiTheme="minorEastAsia" w:hAnsiTheme="minorEastAsia" w:cstheme="minorEastAsia"/>
                <w:b w:val="0"/>
                <w:bCs/>
                <w:i w:val="0"/>
                <w:iCs w:val="0"/>
                <w:sz w:val="24"/>
                <w:szCs w:val="24"/>
                <w:highlight w:val="none"/>
                <w:lang w:val="en-US" w:eastAsia="zh-CN"/>
              </w:rPr>
              <w:t xml:space="preserve">类或</w:t>
            </w:r>
            <w:r>
              <w:rPr>
                <w:rFonts w:hint="eastAsia" w:asciiTheme="minorEastAsia" w:hAnsiTheme="minorEastAsia" w:eastAsiaTheme="minorEastAsia" w:cstheme="minorEastAsia"/>
                <w:b w:val="0"/>
                <w:bCs/>
                <w:i w:val="0"/>
                <w:iCs w:val="0"/>
                <w:sz w:val="24"/>
                <w:szCs w:val="24"/>
                <w:highlight w:val="none"/>
              </w:rPr>
              <w:t xml:space="preserve">机电工程</w:t>
            </w:r>
            <w:r>
              <w:rPr>
                <w:rFonts w:hint="eastAsia" w:eastAsia="宋体" w:asciiTheme="minorEastAsia" w:hAnsiTheme="minorEastAsia" w:cstheme="minorEastAsia"/>
                <w:b w:val="0"/>
                <w:bCs/>
                <w:i w:val="0"/>
                <w:iCs w:val="0"/>
                <w:sz w:val="24"/>
                <w:szCs w:val="24"/>
                <w:highlight w:val="none"/>
                <w:lang w:val="en-US" w:eastAsia="zh-CN"/>
              </w:rPr>
              <w:t xml:space="preserve">类</w:t>
            </w:r>
            <w:r>
              <w:rPr>
                <w:rFonts w:hint="eastAsia" w:eastAsia="宋体" w:asciiTheme="minorEastAsia" w:hAnsiTheme="minorEastAsia" w:cstheme="minorEastAsia"/>
                <w:b w:val="0"/>
                <w:bCs/>
                <w:i w:val="0"/>
                <w:iCs w:val="0"/>
                <w:sz w:val="24"/>
                <w:szCs w:val="24"/>
                <w:highlight w:val="none"/>
                <w:lang w:val="en-US" w:eastAsia="zh-CN"/>
              </w:rPr>
              <w:t xml:space="preserve">或</w:t>
            </w:r>
            <w:r>
              <w:rPr>
                <w:rFonts w:hint="eastAsia" w:asciiTheme="minorEastAsia" w:hAnsiTheme="minorEastAsia" w:eastAsiaTheme="minorEastAsia" w:cstheme="minorEastAsia"/>
                <w:color w:val="auto"/>
                <w:sz w:val="24"/>
                <w:szCs w:val="24"/>
                <w:highlight w:val="none"/>
                <w:lang w:val="en-US" w:eastAsia="zh-CN"/>
              </w:rPr>
              <w:t xml:space="preserve">能源类或建筑类或环境类或暖通类</w:t>
            </w:r>
            <w:r>
              <w:rPr>
                <w:rFonts w:hint="eastAsia" w:asciiTheme="minorEastAsia" w:hAnsiTheme="minorEastAsia" w:eastAsiaTheme="minorEastAsia" w:cstheme="minorEastAsia"/>
                <w:color w:val="auto"/>
                <w:sz w:val="24"/>
                <w:szCs w:val="24"/>
                <w:highlight w:val="none"/>
                <w:lang w:val="en-US" w:eastAsia="zh-CN"/>
              </w:rPr>
              <w:t xml:space="preserve">相关专业的</w:t>
            </w:r>
            <w:r>
              <w:rPr>
                <w:rFonts w:hint="eastAsia" w:asciiTheme="minorEastAsia" w:hAnsiTheme="minorEastAsia" w:eastAsiaTheme="minorEastAsia" w:cstheme="minorEastAsia"/>
                <w:color w:val="auto"/>
                <w:sz w:val="24"/>
                <w:szCs w:val="24"/>
                <w:highlight w:val="none"/>
              </w:rPr>
              <w:t xml:space="preserve">高级</w:t>
            </w:r>
            <w:r>
              <w:rPr>
                <w:rFonts w:hint="eastAsia" w:eastAsia="宋体" w:asciiTheme="minorEastAsia" w:hAnsiTheme="minorEastAsia" w:cstheme="minorEastAsia"/>
                <w:color w:val="auto"/>
                <w:sz w:val="24"/>
                <w:szCs w:val="24"/>
                <w:highlight w:val="none"/>
                <w:lang w:val="en-US" w:eastAsia="zh-CN"/>
              </w:rPr>
              <w:t xml:space="preserve">及以上</w:t>
            </w:r>
            <w:r>
              <w:rPr>
                <w:rFonts w:hint="eastAsia" w:asciiTheme="minorEastAsia" w:hAnsiTheme="minorEastAsia" w:eastAsiaTheme="minorEastAsia" w:cstheme="minorEastAsia"/>
                <w:color w:val="auto"/>
                <w:sz w:val="24"/>
                <w:szCs w:val="24"/>
                <w:highlight w:val="none"/>
              </w:rPr>
              <w:t xml:space="preserve">工程师及以上职称</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得2分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w:t>
            </w:r>
            <w:r>
              <w:rPr>
                <w:rFonts w:hint="eastAsia" w:asciiTheme="minorEastAsia" w:hAnsiTheme="minorEastAsia" w:eastAsiaTheme="minorEastAsia" w:cstheme="minorEastAsia"/>
                <w:color w:val="auto"/>
                <w:sz w:val="24"/>
                <w:szCs w:val="24"/>
                <w:highlight w:val="none"/>
                <w:lang w:eastAsia="zh-CN"/>
              </w:rPr>
              <w:t xml:space="preserve">有</w:t>
            </w:r>
            <w:r>
              <w:rPr>
                <w:rFonts w:hint="eastAsia" w:asciiTheme="minorEastAsia" w:hAnsiTheme="minorEastAsia" w:eastAsiaTheme="minorEastAsia" w:cstheme="minorEastAsia"/>
                <w:color w:val="auto"/>
                <w:sz w:val="24"/>
                <w:szCs w:val="24"/>
                <w:highlight w:val="none"/>
              </w:rPr>
              <w:t xml:space="preserve">一名</w:t>
            </w:r>
            <w:r>
              <w:rPr>
                <w:rFonts w:hint="eastAsia" w:asciiTheme="minorEastAsia" w:hAnsiTheme="minorEastAsia" w:eastAsiaTheme="minorEastAsia" w:cstheme="minorEastAsia"/>
                <w:color w:val="auto"/>
                <w:sz w:val="24"/>
                <w:szCs w:val="24"/>
                <w:highlight w:val="none"/>
                <w:lang w:val="en-US" w:eastAsia="zh-CN"/>
              </w:rPr>
              <w:t xml:space="preserve">具备</w:t>
            </w:r>
            <w:r>
              <w:rPr>
                <w:rFonts w:hint="eastAsia" w:asciiTheme="minorEastAsia" w:hAnsiTheme="minorEastAsia" w:eastAsiaTheme="minorEastAsia" w:cstheme="minorEastAsia"/>
                <w:b w:val="0"/>
                <w:bCs/>
                <w:i w:val="0"/>
                <w:iCs w:val="0"/>
                <w:sz w:val="24"/>
                <w:szCs w:val="24"/>
                <w:highlight w:val="none"/>
              </w:rPr>
              <w:t xml:space="preserve">建设工程</w:t>
            </w:r>
            <w:r>
              <w:rPr>
                <w:rFonts w:hint="eastAsia" w:eastAsia="宋体" w:asciiTheme="minorEastAsia" w:hAnsiTheme="minorEastAsia" w:cstheme="minorEastAsia"/>
                <w:b w:val="0"/>
                <w:bCs/>
                <w:i w:val="0"/>
                <w:iCs w:val="0"/>
                <w:sz w:val="24"/>
                <w:szCs w:val="24"/>
                <w:highlight w:val="none"/>
                <w:lang w:val="en-US" w:eastAsia="zh-CN"/>
              </w:rPr>
              <w:t xml:space="preserve">类或</w:t>
            </w:r>
            <w:r>
              <w:rPr>
                <w:rFonts w:hint="eastAsia" w:asciiTheme="minorEastAsia" w:hAnsiTheme="minorEastAsia" w:eastAsiaTheme="minorEastAsia" w:cstheme="minorEastAsia"/>
                <w:b w:val="0"/>
                <w:bCs/>
                <w:i w:val="0"/>
                <w:iCs w:val="0"/>
                <w:sz w:val="24"/>
                <w:szCs w:val="24"/>
                <w:highlight w:val="none"/>
              </w:rPr>
              <w:t xml:space="preserve">机电工程</w:t>
            </w:r>
            <w:r>
              <w:rPr>
                <w:rFonts w:hint="eastAsia" w:eastAsia="宋体" w:asciiTheme="minorEastAsia" w:hAnsiTheme="minorEastAsia" w:cstheme="minorEastAsia"/>
                <w:b w:val="0"/>
                <w:bCs/>
                <w:i w:val="0"/>
                <w:iCs w:val="0"/>
                <w:sz w:val="24"/>
                <w:szCs w:val="24"/>
                <w:highlight w:val="none"/>
                <w:lang w:val="en-US" w:eastAsia="zh-CN"/>
              </w:rPr>
              <w:t xml:space="preserve">类</w:t>
            </w:r>
            <w:r>
              <w:rPr>
                <w:rFonts w:hint="eastAsia" w:eastAsia="宋体" w:asciiTheme="minorEastAsia" w:hAnsiTheme="minorEastAsia" w:cstheme="minorEastAsia"/>
                <w:b w:val="0"/>
                <w:bCs/>
                <w:i w:val="0"/>
                <w:iCs w:val="0"/>
                <w:sz w:val="24"/>
                <w:szCs w:val="24"/>
                <w:highlight w:val="none"/>
                <w:lang w:val="en-US" w:eastAsia="zh-CN"/>
              </w:rPr>
              <w:t xml:space="preserve">或</w:t>
            </w:r>
            <w:r>
              <w:rPr>
                <w:rFonts w:hint="eastAsia" w:asciiTheme="minorEastAsia" w:hAnsiTheme="minorEastAsia" w:eastAsiaTheme="minorEastAsia" w:cstheme="minorEastAsia"/>
                <w:color w:val="auto"/>
                <w:sz w:val="24"/>
                <w:szCs w:val="24"/>
                <w:highlight w:val="none"/>
                <w:lang w:val="en-US" w:eastAsia="zh-CN"/>
              </w:rPr>
              <w:t xml:space="preserve">能源类或建筑类或环境类或暖通类</w:t>
            </w:r>
            <w:r>
              <w:rPr>
                <w:rFonts w:hint="eastAsia" w:asciiTheme="minorEastAsia" w:hAnsiTheme="minorEastAsia" w:eastAsiaTheme="minorEastAsia" w:cstheme="minorEastAsia"/>
                <w:color w:val="auto"/>
                <w:sz w:val="24"/>
                <w:szCs w:val="24"/>
                <w:highlight w:val="none"/>
                <w:lang w:val="en-US" w:eastAsia="zh-CN"/>
              </w:rPr>
              <w:t xml:space="preserve">相关专业的中级</w:t>
            </w:r>
            <w:r>
              <w:rPr>
                <w:rFonts w:hint="eastAsia" w:asciiTheme="minorEastAsia" w:hAnsiTheme="minorEastAsia" w:eastAsiaTheme="minorEastAsia" w:cstheme="minorEastAsia"/>
                <w:color w:val="auto"/>
                <w:sz w:val="24"/>
                <w:szCs w:val="24"/>
                <w:highlight w:val="none"/>
              </w:rPr>
              <w:t xml:space="preserve">工程师职称</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得1分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本项最高得10分。</w:t>
            </w:r>
            <w:r/>
          </w:p>
          <w:p>
            <w:pPr>
              <w:jc w:val="left"/>
              <w:keepLines w:val="0"/>
              <w:keepNext w:val="0"/>
              <w:pageBreakBefore w:val="0"/>
              <w:spacing w:line="400" w:lineRule="exact"/>
              <w:widowControl/>
              <w:rPr>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①投标时</w:t>
            </w:r>
            <w:r>
              <w:rPr>
                <w:rFonts w:hint="eastAsia" w:asciiTheme="minorEastAsia" w:hAnsiTheme="minorEastAsia" w:eastAsiaTheme="minorEastAsia" w:cstheme="minorEastAsia"/>
                <w:b/>
                <w:bCs/>
                <w:color w:val="auto"/>
                <w:sz w:val="24"/>
                <w:szCs w:val="24"/>
                <w:highlight w:val="none"/>
              </w:rPr>
              <w:t xml:space="preserve">须提供人员有效证书原件扫描件和</w:t>
            </w:r>
            <w:r>
              <w:rPr>
                <w:rFonts w:hint="eastAsia" w:asciiTheme="minorEastAsia" w:hAnsiTheme="minorEastAsia" w:eastAsiaTheme="minorEastAsia" w:cstheme="minorEastAsia"/>
                <w:b/>
                <w:bCs/>
                <w:color w:val="auto"/>
                <w:sz w:val="24"/>
                <w:szCs w:val="24"/>
                <w:highlight w:val="none"/>
                <w:lang w:eastAsia="zh-CN"/>
              </w:rPr>
              <w:t xml:space="preserve">投标人</w:t>
            </w:r>
            <w:r>
              <w:rPr>
                <w:rFonts w:hint="eastAsia" w:asciiTheme="minorEastAsia" w:hAnsiTheme="minorEastAsia" w:eastAsiaTheme="minorEastAsia" w:cstheme="minorEastAsia"/>
                <w:b/>
                <w:bCs/>
                <w:color w:val="auto"/>
                <w:sz w:val="24"/>
                <w:szCs w:val="24"/>
                <w:highlight w:val="none"/>
              </w:rPr>
              <w:t xml:space="preserve">为其缴纳的开标前</w:t>
            </w:r>
            <w:r>
              <w:rPr>
                <w:rFonts w:hint="eastAsia" w:asciiTheme="minorEastAsia" w:hAnsiTheme="minorEastAsia" w:eastAsiaTheme="minorEastAsia" w:cstheme="minorEastAsia"/>
                <w:b/>
                <w:bCs/>
                <w:color w:val="auto"/>
                <w:sz w:val="24"/>
                <w:szCs w:val="24"/>
                <w:highlight w:val="none"/>
                <w:lang w:eastAsia="zh-CN"/>
              </w:rPr>
              <w:t xml:space="preserve">三个月中的任意一个月</w:t>
            </w:r>
            <w:r>
              <w:rPr>
                <w:rFonts w:hint="eastAsia" w:asciiTheme="minorEastAsia" w:hAnsiTheme="minorEastAsia" w:eastAsiaTheme="minorEastAsia" w:cstheme="minorEastAsia"/>
                <w:b/>
                <w:bCs/>
                <w:color w:val="auto"/>
                <w:sz w:val="24"/>
                <w:szCs w:val="24"/>
                <w:highlight w:val="none"/>
              </w:rPr>
              <w:t xml:space="preserve">的社保证明</w:t>
            </w:r>
            <w:r>
              <w:rPr>
                <w:rFonts w:hint="eastAsia" w:asciiTheme="minorEastAsia" w:hAnsiTheme="minorEastAsia" w:eastAsiaTheme="minorEastAsia" w:cstheme="minorEastAsia"/>
                <w:b/>
                <w:bCs/>
                <w:color w:val="auto"/>
                <w:sz w:val="24"/>
                <w:szCs w:val="24"/>
                <w:highlight w:val="none"/>
                <w:lang w:val="en-US" w:eastAsia="zh-CN"/>
              </w:rPr>
              <w:t xml:space="preserve">原件扫描件</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未提供的不得分；②加分时，仅对投标人所报符合上述要求职称中的最高等次计分，且只计算一次，不重复累计。</w:t>
            </w:r>
            <w:r>
              <w:rPr>
                <w:rFonts w:hint="eastAsia" w:asciiTheme="minorEastAsia" w:hAnsiTheme="minorEastAsia" w:eastAsiaTheme="minorEastAsia" w:cstheme="minorEastAsia"/>
                <w:b/>
                <w:bCs/>
                <w:color w:val="auto"/>
                <w:sz w:val="24"/>
                <w:szCs w:val="24"/>
                <w:highlight w:val="none"/>
                <w:lang w:eastAsia="zh-CN"/>
              </w:rPr>
              <w:t xml:space="preserve">）</w:t>
            </w:r>
            <w:r/>
          </w:p>
        </w:tc>
      </w:tr>
      <w:tr>
        <w:trPr>
          <w:trHeight w:val="601"/>
        </w:trPr>
        <w:tc>
          <w:tcPr>
            <w:gridSpan w:val="2"/>
            <w:tcBorders>
              <w:top w:val="single" w:color="auto" w:sz="4" w:space="0"/>
              <w:left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exact"/>
              <w:rPr>
                <w:rFonts w:hint="default" w:ascii="宋体" w:hAnsi="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企业业绩（</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785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自202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年1月1日至今（以合同签订时间为准），具有公共机构（公共机构是</w:t>
            </w:r>
            <w:bookmarkStart w:id="205" w:name="_GoBack"/>
            <w:r>
              <w:rPr>
                <w:rFonts w:hint="eastAsia" w:ascii="宋体" w:hAnsi="宋体" w:eastAsia="宋体" w:cs="宋体"/>
                <w:color w:val="auto"/>
                <w:sz w:val="24"/>
                <w:szCs w:val="24"/>
                <w:highlight w:val="none"/>
                <w:lang w:val="zh-CN"/>
              </w:rPr>
              <w:t xml:space="preserve">指全部或者部分使用财政性资金的国家机关、事业单位和团体组织）建筑节能审计项目的业绩。</w:t>
            </w:r>
            <w:r>
              <w:rPr>
                <w:rFonts w:hint="eastAsia" w:ascii="宋体" w:hAnsi="宋体" w:cs="宋体"/>
                <w:color w:val="auto"/>
                <w:sz w:val="24"/>
                <w:szCs w:val="24"/>
                <w:highlight w:val="none"/>
                <w:lang w:val="en-US" w:eastAsia="zh-CN"/>
              </w:rPr>
              <w:t xml:space="preserve">单体建筑能源审计</w:t>
            </w:r>
            <w:r>
              <w:rPr>
                <w:rFonts w:hint="eastAsia" w:ascii="宋体" w:hAnsi="宋体" w:eastAsia="宋体" w:cs="宋体"/>
                <w:color w:val="auto"/>
                <w:sz w:val="24"/>
                <w:szCs w:val="24"/>
                <w:highlight w:val="none"/>
                <w:lang w:val="zh-CN"/>
              </w:rPr>
              <w:t xml:space="preserve">项目</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rPr>
              <w:t xml:space="preserve">每个</w:t>
            </w:r>
            <w:r>
              <w:rPr>
                <w:rFonts w:hint="eastAsia" w:ascii="宋体" w:hAnsi="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分</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整</w:t>
            </w:r>
            <w:r>
              <w:rPr>
                <w:rFonts w:hint="eastAsia" w:ascii="宋体" w:hAnsi="宋体" w:eastAsia="宋体" w:cs="宋体"/>
                <w:b/>
                <w:bCs/>
                <w:color w:val="auto"/>
                <w:sz w:val="24"/>
                <w:szCs w:val="24"/>
                <w:highlight w:val="none"/>
                <w:lang w:val="en-US" w:eastAsia="zh-CN"/>
              </w:rPr>
              <w:t xml:space="preserve">县（</w:t>
            </w:r>
            <w:r>
              <w:rPr>
                <w:rFonts w:hint="eastAsia" w:ascii="宋体" w:hAnsi="宋体" w:cs="宋体"/>
                <w:b/>
                <w:bCs/>
                <w:color w:val="auto"/>
                <w:sz w:val="24"/>
                <w:szCs w:val="24"/>
                <w:highlight w:val="none"/>
                <w:lang w:val="en-US" w:eastAsia="zh-CN"/>
              </w:rPr>
              <w:t xml:space="preserve">市、</w:t>
            </w:r>
            <w:r>
              <w:rPr>
                <w:rFonts w:hint="eastAsia" w:ascii="宋体" w:hAnsi="宋体" w:eastAsia="宋体" w:cs="宋体"/>
                <w:b/>
                <w:bCs/>
                <w:color w:val="auto"/>
                <w:sz w:val="24"/>
                <w:szCs w:val="24"/>
                <w:highlight w:val="none"/>
                <w:lang w:val="en-US" w:eastAsia="zh-CN"/>
              </w:rPr>
              <w:t xml:space="preserve">区）</w:t>
            </w:r>
            <w:r>
              <w:rPr>
                <w:rFonts w:hint="eastAsia" w:ascii="宋体" w:hAnsi="宋体" w:cs="宋体"/>
                <w:color w:val="auto"/>
                <w:sz w:val="24"/>
                <w:szCs w:val="24"/>
                <w:highlight w:val="none"/>
                <w:lang w:val="en-US" w:eastAsia="zh-CN"/>
              </w:rPr>
              <w:t xml:space="preserve">建筑能源审计项目的，每个业绩得5分。本项</w:t>
            </w:r>
            <w:r>
              <w:rPr>
                <w:rFonts w:hint="eastAsia" w:ascii="宋体" w:hAnsi="宋体" w:eastAsia="宋体" w:cs="宋体"/>
                <w:color w:val="auto"/>
                <w:sz w:val="24"/>
                <w:szCs w:val="24"/>
                <w:highlight w:val="none"/>
                <w:lang w:val="zh-CN"/>
              </w:rPr>
              <w:t xml:space="preserve">最高</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分。</w:t>
            </w:r>
            <w:r/>
          </w:p>
          <w:p>
            <w:pPr>
              <w:keepLines w:val="0"/>
              <w:keepNext w:val="0"/>
              <w:pageBreakBefore w:val="0"/>
              <w:spacing w:line="360" w:lineRule="exact"/>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val="zh-CN"/>
              </w:rPr>
              <w:t xml:space="preserve">投标时须提供相应合同和审计报告的主要内容及结论的原件扫描件，未提供的不得分。</w:t>
            </w:r>
            <w:r/>
          </w:p>
          <w:p>
            <w:pPr>
              <w:numPr>
                <w:ilvl w:val="0"/>
                <w:numId w:val="8"/>
              </w:numPr>
              <w:keepLines w:val="0"/>
              <w:keepNext w:val="0"/>
              <w:pageBreakBefore w:val="0"/>
              <w:spacing w:line="360" w:lineRule="exact"/>
              <w:rPr>
                <w:rFonts w:hint="eastAsia" w:ascii="宋体" w:hAnsi="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整县（</w:t>
            </w:r>
            <w:r>
              <w:rPr>
                <w:rFonts w:hint="eastAsia" w:ascii="宋体" w:hAnsi="宋体" w:cs="宋体"/>
                <w:b/>
                <w:bCs/>
                <w:color w:val="auto"/>
                <w:sz w:val="24"/>
                <w:szCs w:val="24"/>
                <w:highlight w:val="none"/>
                <w:lang w:val="en-US" w:eastAsia="zh-CN"/>
              </w:rPr>
              <w:t xml:space="preserve">市、</w:t>
            </w:r>
            <w:r>
              <w:rPr>
                <w:rFonts w:hint="eastAsia" w:ascii="宋体" w:hAnsi="宋体" w:eastAsia="宋体" w:cs="宋体"/>
                <w:b/>
                <w:bCs/>
                <w:color w:val="auto"/>
                <w:sz w:val="24"/>
                <w:szCs w:val="24"/>
                <w:highlight w:val="none"/>
                <w:lang w:val="en-US" w:eastAsia="zh-CN"/>
              </w:rPr>
              <w:t xml:space="preserve">区）</w:t>
            </w:r>
            <w:r>
              <w:rPr>
                <w:rFonts w:hint="eastAsia" w:ascii="宋体" w:hAnsi="宋体" w:eastAsia="宋体" w:cs="宋体"/>
                <w:b/>
                <w:bCs/>
                <w:color w:val="auto"/>
                <w:sz w:val="24"/>
                <w:szCs w:val="24"/>
                <w:highlight w:val="none"/>
                <w:lang w:val="en-US" w:eastAsia="zh-CN"/>
              </w:rPr>
              <w:t xml:space="preserve">建筑能源审计指</w:t>
            </w:r>
            <w:r>
              <w:rPr>
                <w:rFonts w:hint="eastAsia" w:ascii="宋体" w:hAnsi="宋体" w:eastAsia="宋体" w:cs="宋体"/>
                <w:b/>
                <w:bCs/>
                <w:color w:val="auto"/>
                <w:sz w:val="24"/>
                <w:szCs w:val="24"/>
                <w:highlight w:val="none"/>
                <w:lang w:val="zh-CN"/>
              </w:rPr>
              <w:t xml:space="preserve">服务范围覆盖一个完整县</w:t>
            </w:r>
            <w:r>
              <w:rPr>
                <w:rFonts w:hint="eastAsia" w:ascii="宋体" w:hAnsi="宋体" w:cs="宋体"/>
                <w:b/>
                <w:bCs/>
                <w:color w:val="auto"/>
                <w:sz w:val="24"/>
                <w:szCs w:val="24"/>
                <w:highlight w:val="none"/>
                <w:lang w:val="en-US" w:eastAsia="zh-CN"/>
              </w:rPr>
              <w:t xml:space="preserve">/市/</w:t>
            </w:r>
            <w:r>
              <w:rPr>
                <w:rFonts w:hint="eastAsia" w:ascii="宋体" w:hAnsi="宋体" w:eastAsia="宋体" w:cs="宋体"/>
                <w:b/>
                <w:bCs/>
                <w:color w:val="auto"/>
                <w:sz w:val="24"/>
                <w:szCs w:val="24"/>
                <w:highlight w:val="none"/>
                <w:lang w:val="zh-CN"/>
              </w:rPr>
              <w:t xml:space="preserve">区级</w:t>
            </w:r>
            <w:r>
              <w:rPr>
                <w:rFonts w:hint="eastAsia" w:ascii="宋体" w:hAnsi="宋体" w:eastAsia="宋体" w:cs="宋体"/>
                <w:b/>
                <w:bCs/>
                <w:color w:val="auto"/>
                <w:sz w:val="24"/>
                <w:szCs w:val="24"/>
                <w:highlight w:val="none"/>
                <w:lang w:val="zh-CN"/>
              </w:rPr>
              <w:t xml:space="preserve">行政区域内多家公共机构批量能</w:t>
            </w:r>
            <w:bookmarkEnd w:id="205"/>
            <w:r>
              <w:rPr>
                <w:rFonts w:hint="eastAsia" w:ascii="宋体" w:hAnsi="宋体" w:eastAsia="宋体" w:cs="宋体"/>
                <w:b/>
                <w:bCs/>
                <w:color w:val="auto"/>
                <w:sz w:val="24"/>
                <w:szCs w:val="24"/>
                <w:highlight w:val="none"/>
                <w:lang w:val="zh-CN"/>
              </w:rPr>
              <w:t xml:space="preserve">源审计项目</w:t>
            </w:r>
            <w:r>
              <w:rPr>
                <w:rFonts w:hint="eastAsia" w:ascii="宋体" w:hAnsi="宋体" w:cs="宋体"/>
                <w:b/>
                <w:bCs/>
                <w:color w:val="auto"/>
                <w:sz w:val="24"/>
                <w:szCs w:val="24"/>
                <w:highlight w:val="none"/>
                <w:lang w:val="zh-CN"/>
              </w:rPr>
              <w:t xml:space="preserve">。</w:t>
            </w:r>
            <w:r/>
          </w:p>
          <w:p>
            <w:pPr>
              <w:numPr>
                <w:ilvl w:val="0"/>
                <w:numId w:val="8"/>
              </w:numPr>
              <w:keepLines w:val="0"/>
              <w:keepNext w:val="0"/>
              <w:pageBreakBefore w:val="0"/>
              <w:spacing w:line="360" w:lineRule="exact"/>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所有业绩不重复得分。</w:t>
            </w:r>
            <w:r/>
          </w:p>
        </w:tc>
      </w:tr>
      <w:tr>
        <w:trPr>
          <w:trHeight w:val="998"/>
        </w:trPr>
        <w:tc>
          <w:tcPr>
            <w:gridSpan w:val="2"/>
            <w:tcBorders>
              <w:top w:val="single" w:color="auto" w:sz="4" w:space="0"/>
              <w:left w:val="single" w:color="auto" w:sz="4" w:space="0"/>
              <w:bottom w:val="single" w:color="auto" w:sz="4" w:space="0"/>
              <w:right w:val="single" w:color="auto" w:sz="4" w:space="0"/>
            </w:tcBorders>
            <w:tcW w:w="1947"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体系认证</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jc w:val="center"/>
              <w:keepLines w:val="0"/>
              <w:keepNext w:val="0"/>
              <w:pageBreakBefore w:val="0"/>
              <w:spacing w:line="3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850" w:type="dxa"/>
            <w:vAlign w:val="center"/>
            <w:textDirection w:val="lrTb"/>
            <w:noWrap w:val="false"/>
          </w:tcPr>
          <w:p>
            <w:p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投标人具有有效的质量管理体系认证证书（ISO 9001）或有效的质量管理体系认可资格，得1分； </w:t>
            </w:r>
            <w:r/>
          </w:p>
          <w:p>
            <w:p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具有有效的环境管理体系认证证书（ISO 14001）或有效的环境管理体系认可资格，得1分；</w:t>
            </w:r>
            <w:r/>
          </w:p>
          <w:p>
            <w:p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具有有效的职业健康安全管理体系认证证书（ISO 45001）或有效的职业健康安全管理体系认可资格，得1分；本项最高得 3 分。</w:t>
            </w:r>
            <w:r/>
          </w:p>
          <w:p>
            <w:p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注：1.“认可资格” 仅适用于经国家认监委批准设立、业务范围包含对应管理体系认证项目的管理体系认证机构；该认可资格指CNAS授予的对应管理体系认证项目认可资质。</w:t>
            </w:r>
            <w:r/>
          </w:p>
          <w:p>
            <w:p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2.认证证书路径的须提供：有效证书扫描件 + 全国认证认可信息公共服务平台查询截图；</w:t>
            </w:r>
            <w:r/>
          </w:p>
          <w:p>
            <w:p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3.认可资格路径的须提供：①认证机构批准书（业务范围覆盖对应领域）、②CNAS认可证书（含认可附件，体现对应项目认可范围）、③CNAS官网资质查询截图；</w:t>
            </w:r>
            <w:r/>
          </w:p>
          <w:p>
            <w:pPr>
              <w:ind w:firstLine="0"/>
              <w:jc w:val="left"/>
              <w:keepLines w:val="0"/>
              <w:keepNext w:val="0"/>
              <w:pageBreakBefore w:val="0"/>
              <w:spacing w:line="400" w:lineRule="exact"/>
              <w:widowControl/>
              <w:rPr>
                <w:rFonts w:hint="eastAsia" w:ascii="宋体" w:hAnsi="宋体" w:cs="宋体"/>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4.上述所有材料须加盖投标人公章，材料不全的不予计分；两种路径不重复得分。</w:t>
            </w:r>
            <w:r/>
          </w:p>
        </w:tc>
      </w:tr>
      <w:tr>
        <w:trPr>
          <w:trHeight w:val="998"/>
        </w:trPr>
        <w:tc>
          <w:tcPr>
            <w:gridSpan w:val="2"/>
            <w:tcBorders>
              <w:top w:val="single" w:color="auto" w:sz="4" w:space="0"/>
              <w:left w:val="single" w:color="auto" w:sz="4" w:space="0"/>
              <w:right w:val="single" w:color="auto" w:sz="4" w:space="0"/>
            </w:tcBorders>
            <w:tcW w:w="1947" w:type="dxa"/>
            <w:vAlign w:val="center"/>
            <w:textDirection w:val="lrTb"/>
            <w:noWrap w:val="false"/>
          </w:tcPr>
          <w:p>
            <w:pPr>
              <w:ind w:firstLine="0"/>
              <w:jc w:val="left"/>
              <w:keepLines w:val="0"/>
              <w:keepNext w:val="0"/>
              <w:pageBreakBefore w:val="0"/>
              <w:spacing w:line="400" w:lineRule="exact"/>
              <w:widowControl/>
              <w:rPr>
                <w:rFonts w:hint="eastAsia" w:ascii="宋体" w:hAnsi="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服务承诺（2分）</w:t>
            </w:r>
            <w:r/>
          </w:p>
        </w:tc>
        <w:tc>
          <w:tcPr>
            <w:tcBorders>
              <w:top w:val="single" w:color="auto" w:sz="4" w:space="0"/>
              <w:left w:val="single" w:color="auto" w:sz="4" w:space="0"/>
              <w:bottom w:val="single" w:color="auto" w:sz="4" w:space="0"/>
              <w:right w:val="single" w:color="auto" w:sz="4" w:space="0"/>
            </w:tcBorders>
            <w:tcW w:w="7850" w:type="dxa"/>
            <w:vAlign w:val="center"/>
            <w:textDirection w:val="lrTb"/>
            <w:noWrap w:val="false"/>
          </w:tcPr>
          <w:p>
            <w:p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人承诺若中标，在合同生效后5个工作日内，在东海安排专职人员驻东海县开展本项目相关工作，并按采购文件的进度节点要求提供相关成果文件并接受采购人考核，如两次未达到节点考核要求则视为违约，采购人有权解除合同，中标人应承担由此产生的经济损失以及法律责任。本项</w:t>
            </w:r>
            <w:r>
              <w:rPr>
                <w:rFonts w:hint="eastAsia" w:asciiTheme="minorEastAsia" w:hAnsiTheme="minorEastAsia" w:eastAsiaTheme="minorEastAsia" w:cstheme="minorEastAsia"/>
                <w:color w:val="auto"/>
                <w:sz w:val="24"/>
                <w:szCs w:val="24"/>
                <w:highlight w:val="none"/>
              </w:rPr>
              <w:t xml:space="preserve">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p>
          <w:p>
            <w:pPr>
              <w:jc w:val="left"/>
              <w:keepLines w:val="0"/>
              <w:keepNext w:val="0"/>
              <w:pageBreakBefore w:val="0"/>
              <w:spacing w:line="400" w:lineRule="exact"/>
              <w:widowControl/>
              <w:rPr>
                <w:rFonts w:hint="eastAsia" w:ascii="宋体" w:hAnsi="宋体" w:eastAsia="宋体" w:cs="宋体"/>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 xml:space="preserve">（投标时须提供</w:t>
            </w:r>
            <w:r>
              <w:rPr>
                <w:rFonts w:hint="eastAsia" w:asciiTheme="minorEastAsia" w:hAnsiTheme="minorEastAsia" w:eastAsiaTheme="minorEastAsia" w:cstheme="minorEastAsia"/>
                <w:b/>
                <w:bCs/>
                <w:color w:val="auto"/>
                <w:sz w:val="24"/>
                <w:szCs w:val="24"/>
                <w:highlight w:val="none"/>
              </w:rPr>
              <w:t xml:space="preserve">承诺</w:t>
            </w:r>
            <w:r>
              <w:rPr>
                <w:rFonts w:hint="eastAsia" w:asciiTheme="minorEastAsia" w:hAnsiTheme="minorEastAsia" w:eastAsiaTheme="minorEastAsia" w:cstheme="minorEastAsia"/>
                <w:b/>
                <w:bCs/>
                <w:color w:val="auto"/>
                <w:sz w:val="24"/>
                <w:szCs w:val="24"/>
                <w:highlight w:val="none"/>
                <w:lang w:val="en-US" w:eastAsia="zh-CN"/>
              </w:rPr>
              <w:t xml:space="preserve">书</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承诺书格式自拟，未承诺或承诺不全的</w:t>
            </w:r>
            <w:r>
              <w:rPr>
                <w:rFonts w:hint="eastAsia" w:asciiTheme="minorEastAsia" w:hAnsiTheme="minorEastAsia" w:eastAsiaTheme="minorEastAsia" w:cstheme="minorEastAsia"/>
                <w:b/>
                <w:bCs/>
                <w:color w:val="auto"/>
                <w:sz w:val="24"/>
                <w:szCs w:val="24"/>
                <w:highlight w:val="none"/>
              </w:rPr>
              <w:t xml:space="preserve">不得分</w:t>
            </w:r>
            <w:r>
              <w:rPr>
                <w:rFonts w:hint="eastAsia" w:asciiTheme="minorEastAsia" w:hAnsiTheme="minorEastAsia" w:eastAsiaTheme="minorEastAsia" w:cstheme="minorEastAsia"/>
                <w:b/>
                <w:bCs/>
                <w:color w:val="auto"/>
                <w:sz w:val="24"/>
                <w:szCs w:val="24"/>
                <w:highlight w:val="none"/>
                <w:lang w:val="en-US" w:eastAsia="zh-CN"/>
              </w:rPr>
              <w:t xml:space="preserve">。）</w:t>
            </w:r>
            <w:r/>
          </w:p>
        </w:tc>
      </w:tr>
    </w:tbl>
    <w:p>
      <w:pPr>
        <w:spacing w:line="400" w:lineRule="exact"/>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3.</w:t>
      </w:r>
      <w:r>
        <w:rPr>
          <w:rFonts w:hint="eastAsia" w:ascii="宋体" w:hAnsi="宋体" w:cs="宋体"/>
          <w:b/>
          <w:color w:val="000000" w:themeColor="text1"/>
          <w:sz w:val="24"/>
          <w:highlight w:val="none"/>
          <w14:textFill>
            <w14:solidFill>
              <w14:schemeClr w14:val="tx1"/>
            </w14:solidFill>
          </w14:textFill>
        </w:rPr>
        <w:t xml:space="preserve">技术部分(</w:t>
      </w:r>
      <w:r>
        <w:rPr>
          <w:rFonts w:hint="eastAsia" w:ascii="宋体" w:hAnsi="宋体" w:cs="宋体"/>
          <w:b/>
          <w:color w:val="000000" w:themeColor="text1"/>
          <w:sz w:val="24"/>
          <w:highlight w:val="none"/>
          <w:lang w:val="en-US" w:eastAsia="zh-CN"/>
          <w14:textFill>
            <w14:solidFill>
              <w14:schemeClr w14:val="tx1"/>
            </w14:solidFill>
          </w14:textFill>
        </w:rPr>
        <w:t xml:space="preserve">45</w:t>
      </w:r>
      <w:r>
        <w:rPr>
          <w:rFonts w:hint="eastAsia" w:ascii="宋体" w:hAnsi="宋体" w:cs="宋体"/>
          <w:b/>
          <w:color w:val="000000" w:themeColor="text1"/>
          <w:sz w:val="24"/>
          <w:highlight w:val="none"/>
          <w14:textFill>
            <w14:solidFill>
              <w14:schemeClr w14:val="tx1"/>
            </w14:solidFill>
          </w14:textFill>
        </w:rPr>
        <w:t xml:space="preserve">分)：</w:t>
      </w:r>
      <w:r/>
    </w:p>
    <w:tbl>
      <w:tblPr>
        <w:tblStyle w:val="715"/>
        <w:tblW w:w="97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46"/>
        <w:gridCol w:w="7843"/>
      </w:tblGrid>
      <w:tr>
        <w:trPr>
          <w:trHeight w:val="326"/>
        </w:trPr>
        <w:tc>
          <w:tcPr>
            <w:tcBorders>
              <w:left w:val="single" w:color="auto" w:sz="4" w:space="0"/>
              <w:right w:val="single" w:color="auto" w:sz="4" w:space="0"/>
            </w:tcBorders>
            <w:tcW w:w="1946" w:type="dxa"/>
            <w:vAlign w:val="center"/>
            <w:textDirection w:val="lrTb"/>
            <w:noWrap w:val="false"/>
          </w:tcPr>
          <w:p>
            <w:pPr>
              <w:pStyle w:val="1058"/>
              <w:ind w:left="61" w:right="50"/>
              <w:jc w:val="center"/>
              <w:spacing w:before="75" w:line="360" w:lineRule="auto"/>
              <w:rPr>
                <w:rFonts w:hint="eastAsia" w:ascii="宋体" w:hAnsi="宋体" w:cs="宋体"/>
                <w:color w:val="auto"/>
                <w:sz w:val="24"/>
                <w:highlight w:val="none"/>
              </w:rPr>
            </w:pPr>
            <w:r>
              <w:rPr>
                <w:rFonts w:hint="eastAsia" w:ascii="宋体" w:hAnsi="宋体" w:cs="宋体"/>
                <w:b/>
                <w:bCs/>
                <w:color w:val="auto"/>
                <w:spacing w:val="-4"/>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pStyle w:val="1058"/>
              <w:ind w:left="1901" w:right="1888"/>
              <w:jc w:val="center"/>
              <w:spacing w:before="75" w:line="360" w:lineRule="auto"/>
              <w:rPr>
                <w:rFonts w:hint="eastAsia" w:ascii="宋体" w:hAnsi="宋体" w:cs="宋体"/>
                <w:color w:val="auto"/>
                <w:sz w:val="24"/>
                <w:highlight w:val="none"/>
              </w:rPr>
            </w:pPr>
            <w:r>
              <w:rPr>
                <w:rFonts w:hint="eastAsia" w:ascii="宋体" w:hAnsi="宋体" w:cs="宋体"/>
                <w:b/>
                <w:bCs/>
                <w:color w:val="auto"/>
                <w:spacing w:val="-4"/>
                <w:sz w:val="24"/>
                <w:highlight w:val="none"/>
              </w:rPr>
              <w:t xml:space="preserve">评审标准</w:t>
            </w:r>
            <w:r/>
          </w:p>
        </w:tc>
      </w:tr>
      <w:tr>
        <w:trPr>
          <w:trHeight w:val="326"/>
        </w:trPr>
        <w:tc>
          <w:tcPr>
            <w:tcBorders>
              <w:left w:val="single" w:color="auto" w:sz="4" w:space="0"/>
              <w:right w:val="single" w:color="auto" w:sz="4" w:space="0"/>
            </w:tcBorders>
            <w:tcW w:w="194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ascii="宋体" w:hAnsi="宋体" w:eastAsia="宋体" w:cs="宋体"/>
                <w:color w:val="auto"/>
                <w:sz w:val="24"/>
                <w:szCs w:val="24"/>
                <w:lang w:val="en-US" w:eastAsia="zh-CN" w:bidi="ar"/>
              </w:rPr>
              <w:t xml:space="preserve">1. 项目理解与总体思路（5 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投标人需针对本项目特点，提供整体的项目理解与总体思路。</w:t>
            </w:r>
            <w:r/>
          </w:p>
          <w:p>
            <w:pPr>
              <w:numPr>
                <w:ilvl w:val="0"/>
                <w:numId w:val="0"/>
              </w:numPr>
              <w:jc w:val="left"/>
              <w:keepLines w:val="0"/>
              <w:keepNext w:val="0"/>
              <w:widowControl/>
              <w:rPr>
                <w:rFonts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w:t>
            </w:r>
            <w:r>
              <w:rPr>
                <w:rFonts w:ascii="宋体" w:hAnsi="宋体" w:eastAsia="宋体" w:cs="宋体"/>
                <w:color w:val="auto"/>
                <w:sz w:val="24"/>
                <w:szCs w:val="24"/>
                <w:lang w:val="en-US" w:eastAsia="zh-CN" w:bidi="ar"/>
              </w:rPr>
              <w:t xml:space="preserve">项目理解全面，总体思路清晰，方法可行，完全匹配项目需求，得 5 分；</w:t>
            </w:r>
            <w:r/>
          </w:p>
          <w:p>
            <w:pPr>
              <w:numPr>
                <w:ilvl w:val="0"/>
                <w:numId w:val="0"/>
              </w:num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（2）项目理解一般，总体思路较完整，方法基本可行，得 3 分；</w:t>
            </w:r>
            <w:r/>
          </w:p>
          <w:p>
            <w:pPr>
              <w:numPr>
                <w:ilvl w:val="0"/>
                <w:numId w:val="0"/>
              </w:num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（3）项目理解与总体思路模糊或可行性不足，得 1 分；</w:t>
            </w:r>
            <w:r/>
          </w:p>
          <w:p>
            <w:pPr>
              <w:numPr>
                <w:ilvl w:val="0"/>
                <w:numId w:val="0"/>
              </w:numPr>
              <w:jc w:val="left"/>
              <w:keepLines w:val="0"/>
              <w:keepNext w:val="0"/>
              <w:widowControl/>
              <w:rPr>
                <w:rFonts w:hint="eastAsia" w:ascii="宋体" w:hAnsi="宋体" w:eastAsia="宋体" w:cs="宋体"/>
                <w:color w:val="auto"/>
                <w:sz w:val="24"/>
                <w:szCs w:val="24"/>
                <w:highlight w:val="none"/>
                <w:lang w:val="zh-CN"/>
              </w:rPr>
              <w:suppressLineNumbers w:val="0"/>
            </w:pPr>
            <w:r>
              <w:rPr>
                <w:rFonts w:ascii="宋体" w:hAnsi="宋体" w:eastAsia="宋体" w:cs="宋体"/>
                <w:color w:val="auto"/>
                <w:sz w:val="24"/>
                <w:szCs w:val="24"/>
                <w:lang w:val="en-US" w:eastAsia="zh-CN" w:bidi="ar"/>
              </w:rPr>
              <w:t xml:space="preserve">（4）其他情况不得分。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widowControl/>
              <w:rPr>
                <w:rFonts w:hint="eastAsia" w:ascii="宋体" w:hAnsi="宋体" w:cs="宋体"/>
                <w:b/>
                <w:bCs/>
                <w:color w:val="auto"/>
                <w:spacing w:val="-4"/>
                <w:sz w:val="24"/>
                <w:szCs w:val="24"/>
                <w:highlight w:val="none"/>
              </w:rPr>
            </w:pPr>
            <w:r>
              <w:rPr>
                <w:rFonts w:hint="eastAsia" w:ascii="宋体" w:hAnsi="宋体" w:eastAsia="宋体" w:cs="宋体"/>
                <w:color w:val="auto"/>
                <w:sz w:val="24"/>
                <w:szCs w:val="24"/>
                <w:highlight w:val="none"/>
                <w:lang w:val="en-US" w:eastAsia="zh-CN"/>
              </w:rPr>
              <w:t xml:space="preserve">2.现场调查及信息采集方案</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需针对本项目特点，提供现场调查及信息采集方案。</w:t>
            </w:r>
            <w:r/>
          </w:p>
          <w:p>
            <w:pPr>
              <w:numPr>
                <w:ilvl w:val="0"/>
                <w:numId w:val="9"/>
              </w:numPr>
              <w:jc w:val="left"/>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制定分阶段调查计划，明确项目数据采集路径、数据有效性核验办法，配备专业工具（如红外热像仪等检测设备），方案清晰详细，完全符合本项目特点，得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9"/>
              </w:numPr>
              <w:jc w:val="left"/>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有基本调查流程但缺乏</w:t>
            </w:r>
            <w:r>
              <w:rPr>
                <w:rFonts w:hint="eastAsia" w:ascii="宋体" w:hAnsi="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lang w:val="zh-CN"/>
              </w:rPr>
              <w:t xml:space="preserve">分公共机构</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rPr>
              <w:t xml:space="preserve">类别、分栋分层分级</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rPr>
              <w:t xml:space="preserve">策略，能够符合本项目特点，得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分；</w:t>
            </w:r>
            <w:r/>
          </w:p>
          <w:p>
            <w:pPr>
              <w:numPr>
                <w:ilvl w:val="0"/>
                <w:numId w:val="9"/>
              </w:numPr>
              <w:jc w:val="left"/>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方案清晰详细程度一般，只能基本符合本项目特点，得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w:t>
            </w:r>
            <w:r/>
          </w:p>
          <w:p>
            <w:pPr>
              <w:numPr>
                <w:ilvl w:val="0"/>
                <w:numId w:val="9"/>
              </w:numPr>
              <w:jc w:val="left"/>
              <w:keepLines w:val="0"/>
              <w:keepNext w:val="0"/>
              <w:pageBreakBefore w:val="0"/>
              <w:spacing w:line="400" w:lineRule="exact"/>
              <w:widowControl/>
              <w:rPr>
                <w:rFonts w:hint="eastAsia" w:ascii="宋体" w:hAnsi="宋体" w:cs="宋体"/>
                <w:b/>
                <w:bCs/>
                <w:color w:val="auto"/>
                <w:spacing w:val="-4"/>
                <w:sz w:val="24"/>
                <w:szCs w:val="24"/>
                <w:highlight w:val="none"/>
              </w:rPr>
            </w:pPr>
            <w:r>
              <w:rPr>
                <w:rFonts w:hint="eastAsia" w:ascii="宋体" w:hAnsi="宋体" w:eastAsia="宋体" w:cs="宋体"/>
                <w:color w:val="auto"/>
                <w:sz w:val="24"/>
                <w:szCs w:val="24"/>
                <w:highlight w:val="none"/>
                <w:lang w:val="zh-CN"/>
              </w:rPr>
              <w:t xml:space="preserve">其他情况不得分。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widowControl/>
              <w:rPr>
                <w:rFonts w:ascii="宋体" w:hAnsi="宋体" w:eastAsia="宋体" w:cs="宋体"/>
                <w:color w:val="auto"/>
                <w:sz w:val="24"/>
                <w:szCs w:val="24"/>
                <w:lang w:val="en-US" w:eastAsia="zh-CN" w:bidi="ar"/>
              </w:rPr>
            </w:pPr>
            <w:r>
              <w:rPr>
                <w:rFonts w:hint="eastAsia" w:ascii="宋体" w:hAnsi="宋体" w:eastAsia="宋体" w:cs="宋体"/>
                <w:color w:val="auto"/>
                <w:sz w:val="24"/>
                <w:szCs w:val="24"/>
                <w:highlight w:val="none"/>
                <w:lang w:val="en-US" w:eastAsia="zh-CN"/>
              </w:rPr>
              <w:t xml:space="preserve">3.数据准确性保障措施</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需</w:t>
            </w:r>
            <w:r>
              <w:rPr>
                <w:rFonts w:hint="eastAsia" w:asciiTheme="minorEastAsia" w:hAnsiTheme="minorEastAsia" w:eastAsiaTheme="minorEastAsia" w:cstheme="minorEastAsia"/>
                <w:color w:val="auto"/>
                <w:sz w:val="24"/>
                <w:szCs w:val="24"/>
                <w:highlight w:val="none"/>
                <w:lang w:val="en-US" w:eastAsia="zh-CN"/>
              </w:rPr>
              <w:t xml:space="preserve">根据本项目需求，提供</w:t>
            </w:r>
            <w:r>
              <w:rPr>
                <w:rFonts w:hint="eastAsia" w:asciiTheme="minorEastAsia" w:hAnsiTheme="minorEastAsia" w:eastAsiaTheme="minorEastAsia" w:cstheme="minorEastAsia"/>
                <w:color w:val="auto"/>
                <w:sz w:val="24"/>
                <w:szCs w:val="24"/>
                <w:highlight w:val="none"/>
              </w:rPr>
              <w:t xml:space="preserve">数据准确性保障措施</w:t>
            </w:r>
            <w:r>
              <w:rPr>
                <w:rFonts w:hint="eastAsia" w:asciiTheme="minorEastAsia" w:hAnsiTheme="minorEastAsia" w:eastAsiaTheme="minorEastAsia" w:cstheme="minorEastAsia"/>
                <w:color w:val="auto"/>
                <w:sz w:val="24"/>
                <w:szCs w:val="24"/>
                <w:highlight w:val="none"/>
                <w:lang w:eastAsia="zh-CN"/>
              </w:rPr>
              <w:t xml:space="preserve">。</w:t>
            </w:r>
            <w:r/>
          </w:p>
          <w:p>
            <w:pPr>
              <w:numPr>
                <w:ilvl w:val="0"/>
                <w:numId w:val="10"/>
              </w:num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措施全面可行，并提出明确的</w:t>
            </w:r>
            <w:r>
              <w:rPr>
                <w:rFonts w:hint="eastAsia" w:asciiTheme="minorEastAsia" w:hAnsiTheme="minorEastAsia" w:eastAsiaTheme="minorEastAsia" w:cstheme="minorEastAsia"/>
                <w:color w:val="auto"/>
                <w:sz w:val="24"/>
                <w:szCs w:val="24"/>
                <w:highlight w:val="none"/>
                <w:lang w:val="en-US" w:eastAsia="zh-CN"/>
              </w:rPr>
              <w:t xml:space="preserve">数据校验</w:t>
            </w:r>
            <w:r>
              <w:rPr>
                <w:rFonts w:hint="eastAsia" w:asciiTheme="minorEastAsia" w:hAnsiTheme="minorEastAsia" w:eastAsiaTheme="minorEastAsia" w:cstheme="minorEastAsia"/>
                <w:color w:val="auto"/>
                <w:sz w:val="24"/>
                <w:szCs w:val="24"/>
                <w:highlight w:val="none"/>
              </w:rPr>
              <w:t xml:space="preserve">措施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完全符合本项目</w:t>
            </w:r>
            <w:r>
              <w:rPr>
                <w:rFonts w:hint="eastAsia" w:asciiTheme="minorEastAsia" w:hAnsiTheme="minorEastAsia" w:eastAsiaTheme="minorEastAsia" w:cstheme="minorEastAsia"/>
                <w:color w:val="auto"/>
                <w:sz w:val="24"/>
                <w:szCs w:val="24"/>
                <w:highlight w:val="none"/>
                <w:lang w:val="en-US" w:eastAsia="zh-CN"/>
              </w:rPr>
              <w:t xml:space="preserve">需求，</w:t>
            </w:r>
            <w:r>
              <w:rPr>
                <w:rFonts w:hint="eastAsia" w:asciiTheme="minorEastAsia" w:hAnsiTheme="minorEastAsia" w:eastAsiaTheme="minorEastAsia" w:cstheme="minorEastAsia"/>
                <w:color w:val="auto"/>
                <w:sz w:val="24"/>
                <w:szCs w:val="24"/>
                <w:highlight w:val="none"/>
              </w:rPr>
              <w:t xml:space="preserve">得</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w:t>
            </w:r>
            <w:r/>
          </w:p>
          <w:p>
            <w:pPr>
              <w:numPr>
                <w:ilvl w:val="0"/>
                <w:numId w:val="10"/>
              </w:num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措施</w:t>
            </w:r>
            <w:r>
              <w:rPr>
                <w:rFonts w:hint="eastAsia" w:asciiTheme="minorEastAsia" w:hAnsiTheme="minorEastAsia" w:eastAsiaTheme="minorEastAsia" w:cstheme="minorEastAsia"/>
                <w:color w:val="auto"/>
                <w:sz w:val="24"/>
                <w:szCs w:val="24"/>
                <w:highlight w:val="none"/>
              </w:rPr>
              <w:t xml:space="preserve">基本</w:t>
            </w:r>
            <w:r>
              <w:rPr>
                <w:rFonts w:hint="eastAsia" w:asciiTheme="minorEastAsia" w:hAnsiTheme="minorEastAsia" w:eastAsiaTheme="minorEastAsia" w:cstheme="minorEastAsia"/>
                <w:color w:val="auto"/>
                <w:sz w:val="24"/>
                <w:szCs w:val="24"/>
                <w:highlight w:val="none"/>
                <w:lang w:val="en-US" w:eastAsia="zh-CN"/>
              </w:rPr>
              <w:t xml:space="preserve">可行，</w:t>
            </w:r>
            <w:r>
              <w:rPr>
                <w:rFonts w:hint="eastAsia" w:asciiTheme="minorEastAsia" w:hAnsiTheme="minorEastAsia" w:eastAsiaTheme="minorEastAsia" w:cstheme="minorEastAsia"/>
                <w:color w:val="auto"/>
                <w:sz w:val="24"/>
                <w:szCs w:val="24"/>
                <w:highlight w:val="none"/>
              </w:rPr>
              <w:t xml:space="preserve">能够符合本项目</w:t>
            </w:r>
            <w:r>
              <w:rPr>
                <w:rFonts w:hint="eastAsia" w:asciiTheme="minorEastAsia" w:hAnsiTheme="minorEastAsia" w:eastAsiaTheme="minorEastAsia" w:cstheme="minorEastAsia"/>
                <w:color w:val="auto"/>
                <w:sz w:val="24"/>
                <w:szCs w:val="24"/>
                <w:highlight w:val="none"/>
                <w:lang w:val="en-US" w:eastAsia="zh-CN"/>
              </w:rPr>
              <w:t xml:space="preserve">需求</w:t>
            </w:r>
            <w:r>
              <w:rPr>
                <w:rFonts w:hint="eastAsia" w:asciiTheme="minorEastAsia" w:hAnsiTheme="minorEastAsia" w:eastAsiaTheme="minorEastAsia" w:cstheme="minorEastAsia"/>
                <w:color w:val="auto"/>
                <w:sz w:val="24"/>
                <w:szCs w:val="24"/>
                <w:highlight w:val="none"/>
              </w:rPr>
              <w:t xml:space="preserve">，得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p>
          <w:p>
            <w:pPr>
              <w:numPr>
                <w:ilvl w:val="0"/>
                <w:numId w:val="10"/>
              </w:numPr>
              <w:ind w:firstLine="0"/>
              <w:jc w:val="left"/>
              <w:keepLines w:val="0"/>
              <w:keepNext w:val="0"/>
              <w:pageBreakBefore w:val="0"/>
              <w:spacing w:line="4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措施模糊或可行性不足</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只能基本符合本项目</w:t>
            </w:r>
            <w:r>
              <w:rPr>
                <w:rFonts w:hint="eastAsia" w:asciiTheme="minorEastAsia" w:hAnsiTheme="minorEastAsia" w:eastAsiaTheme="minorEastAsia" w:cstheme="minorEastAsia"/>
                <w:color w:val="auto"/>
                <w:sz w:val="24"/>
                <w:szCs w:val="24"/>
                <w:highlight w:val="none"/>
                <w:lang w:val="en-US" w:eastAsia="zh-CN"/>
              </w:rPr>
              <w:t xml:space="preserve">需求，</w:t>
            </w:r>
            <w:r>
              <w:rPr>
                <w:rFonts w:hint="eastAsia" w:asciiTheme="minorEastAsia" w:hAnsiTheme="minorEastAsia" w:eastAsiaTheme="minorEastAsia" w:cstheme="minorEastAsia"/>
                <w:color w:val="auto"/>
                <w:sz w:val="24"/>
                <w:szCs w:val="24"/>
                <w:highlight w:val="none"/>
              </w:rPr>
              <w:t xml:space="preserve">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numPr>
                <w:ilvl w:val="0"/>
                <w:numId w:val="10"/>
              </w:numPr>
              <w:jc w:val="left"/>
              <w:keepLines w:val="0"/>
              <w:keepNext w:val="0"/>
              <w:pageBreakBefore w:val="0"/>
              <w:spacing w:line="400" w:lineRule="exact"/>
              <w:widowControl/>
              <w:rPr>
                <w:rFonts w:ascii="宋体" w:hAnsi="宋体" w:eastAsia="宋体" w:cs="宋体"/>
                <w:color w:val="auto"/>
                <w:sz w:val="24"/>
                <w:szCs w:val="24"/>
                <w:lang w:val="en-US" w:eastAsia="zh-CN" w:bidi="ar"/>
              </w:rPr>
            </w:pPr>
            <w:r>
              <w:rPr>
                <w:rFonts w:hint="eastAsia" w:asciiTheme="minorEastAsia" w:hAnsiTheme="minorEastAsia" w:eastAsiaTheme="minorEastAsia" w:cstheme="minorEastAsia"/>
                <w:color w:val="auto"/>
                <w:sz w:val="24"/>
                <w:szCs w:val="24"/>
                <w:highlight w:val="none"/>
              </w:rPr>
              <w:t xml:space="preserve">其他情况不得分。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left"/>
              <w:keepLines w:val="0"/>
              <w:keepNext w:val="0"/>
              <w:widowControl/>
              <w:rPr>
                <w:rFonts w:hint="eastAsia" w:ascii="宋体" w:hAnsi="宋体" w:cs="宋体"/>
                <w:b/>
                <w:bCs/>
                <w:color w:val="auto"/>
                <w:spacing w:val="-4"/>
                <w:sz w:val="24"/>
                <w:szCs w:val="24"/>
                <w:highlight w:val="none"/>
              </w:rPr>
              <w:suppressLineNumbers w:val="0"/>
            </w:pPr>
            <w:r>
              <w:rPr>
                <w:rFonts w:hint="eastAsia" w:ascii="宋体" w:hAnsi="宋体" w:cs="宋体"/>
                <w:color w:val="auto"/>
                <w:sz w:val="24"/>
                <w:szCs w:val="24"/>
                <w:lang w:val="en-US" w:eastAsia="zh-CN" w:bidi="ar"/>
              </w:rPr>
              <w:t xml:space="preserve">4</w:t>
            </w:r>
            <w:r>
              <w:rPr>
                <w:rFonts w:ascii="宋体" w:hAnsi="宋体" w:eastAsia="宋体" w:cs="宋体"/>
                <w:color w:val="auto"/>
                <w:sz w:val="24"/>
                <w:szCs w:val="24"/>
                <w:lang w:val="en-US" w:eastAsia="zh-CN" w:bidi="ar"/>
              </w:rPr>
              <w:t xml:space="preserve">.能耗分析方案（5分）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投标人需根据本项目需求，提供能耗分析方案。</w:t>
            </w:r>
            <w:r/>
          </w:p>
          <w:p>
            <w:pPr>
              <w:numPr>
                <w:ilvl w:val="0"/>
                <w:numId w:val="0"/>
              </w:num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（1）方案科学、合理、全面，并建立多建筑能耗基准模型，详细提供横向对比分析工具的，得5分；</w:t>
            </w:r>
            <w:r/>
          </w:p>
          <w:p>
            <w:pPr>
              <w:numPr>
                <w:ilvl w:val="0"/>
                <w:numId w:val="0"/>
              </w:num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（2）方案仅按单栋建筑简单统计，分析方法基本可行，简单提供横向对比分析工具的，得3分；</w:t>
            </w:r>
            <w:r/>
          </w:p>
          <w:p>
            <w:pPr>
              <w:numPr>
                <w:ilvl w:val="0"/>
                <w:numId w:val="0"/>
              </w:num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（3）方案模糊或可行性不足，只能基本符合本项目需求，得1分；</w:t>
            </w:r>
            <w:r/>
          </w:p>
          <w:p>
            <w:pPr>
              <w:numPr>
                <w:ilvl w:val="0"/>
                <w:numId w:val="0"/>
              </w:numPr>
              <w:ind w:left="0" w:firstLine="0"/>
              <w:jc w:val="left"/>
              <w:keepLines w:val="0"/>
              <w:keepNext w:val="0"/>
              <w:widowControl/>
              <w:rPr>
                <w:rFonts w:hint="eastAsia" w:ascii="宋体" w:hAnsi="宋体" w:cs="宋体"/>
                <w:b/>
                <w:bCs/>
                <w:color w:val="auto"/>
                <w:spacing w:val="-4"/>
                <w:sz w:val="24"/>
                <w:szCs w:val="24"/>
                <w:highlight w:val="none"/>
              </w:rPr>
              <w:suppressLineNumbers w:val="0"/>
            </w:pPr>
            <w:r>
              <w:rPr>
                <w:rFonts w:ascii="宋体" w:hAnsi="宋体" w:eastAsia="宋体" w:cs="宋体"/>
                <w:color w:val="auto"/>
                <w:sz w:val="24"/>
                <w:szCs w:val="24"/>
                <w:lang w:val="en-US" w:eastAsia="zh-CN" w:bidi="ar"/>
              </w:rPr>
              <w:t xml:space="preserve">（4）方案不可行或未提供得0分。</w:t>
            </w:r>
            <w:r/>
          </w:p>
        </w:tc>
      </w:tr>
      <w:tr>
        <w:trPr>
          <w:trHeight w:val="326"/>
        </w:trPr>
        <w:tc>
          <w:tcPr>
            <w:tcBorders>
              <w:left w:val="single" w:color="auto" w:sz="4" w:space="0"/>
              <w:right w:val="single" w:color="auto" w:sz="4" w:space="0"/>
            </w:tcBorders>
            <w:tcW w:w="194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lang w:val="en-US" w:eastAsia="zh-CN" w:bidi="ar"/>
              </w:rPr>
              <w:t xml:space="preserve">5</w:t>
            </w:r>
            <w:r>
              <w:rPr>
                <w:rFonts w:ascii="宋体" w:hAnsi="宋体" w:eastAsia="宋体" w:cs="宋体"/>
                <w:color w:val="auto"/>
                <w:sz w:val="24"/>
                <w:szCs w:val="24"/>
                <w:lang w:val="en-US" w:eastAsia="zh-CN" w:bidi="ar"/>
              </w:rPr>
              <w:t xml:space="preserve">.建筑能源审计总体方案（5分）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根据投标人提供的建筑能源审计总体方案，包括但不限于能源审计准备与数据收集计划、工作程序、工作重点、工作方法及完成审计项目报告所需要收集的资料等。</w:t>
            </w:r>
            <w:r/>
          </w:p>
          <w:p>
            <w:pPr>
              <w:numPr>
                <w:ilvl w:val="0"/>
                <w:numId w:val="0"/>
              </w:numPr>
              <w:jc w:val="left"/>
              <w:keepLines w:val="0"/>
              <w:keepNext w:val="0"/>
              <w:widowControl/>
              <w:rPr>
                <w:color w:val="auto"/>
              </w:rPr>
              <w:suppressLineNumbers w:val="0"/>
            </w:pPr>
            <w:r>
              <w:rPr>
                <w:rFonts w:asciiTheme="minorHAnsi" w:hAnsiTheme="minorHAnsi" w:eastAsiaTheme="minorEastAsia" w:cstheme="minorBidi"/>
                <w:color w:val="auto"/>
                <w:sz w:val="21"/>
                <w:szCs w:val="24"/>
                <w:lang w:val="en-US" w:eastAsia="zh-CN" w:bidi="ar-SA"/>
              </w:rPr>
              <w:t xml:space="preserve">（1）</w:t>
            </w:r>
            <w:r>
              <w:rPr>
                <w:rFonts w:ascii="宋体" w:hAnsi="宋体" w:eastAsia="宋体" w:cs="宋体"/>
                <w:color w:val="auto"/>
                <w:sz w:val="24"/>
                <w:szCs w:val="24"/>
                <w:lang w:val="en-US" w:eastAsia="zh-CN" w:bidi="ar"/>
              </w:rPr>
              <w:t xml:space="preserve">针对采购人能源审计服务需求，方案内容描述详细到位、完整清晰、可操作性强，得5分；</w:t>
            </w:r>
            <w:r/>
          </w:p>
          <w:p>
            <w:pPr>
              <w:numPr>
                <w:ilvl w:val="0"/>
                <w:numId w:val="0"/>
              </w:numPr>
              <w:ind w:left="0" w:firstLine="0"/>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（2）针对采购人能源审计服务需求，方案内容描述较详细、较完整清晰、可操作性较强，得3分；</w:t>
            </w:r>
            <w:r/>
          </w:p>
          <w:p>
            <w:pPr>
              <w:numPr>
                <w:ilvl w:val="0"/>
                <w:numId w:val="0"/>
              </w:numPr>
              <w:ind w:left="0" w:firstLine="0"/>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（3）未针对采购人能源审计服务需求，方案内容描述一般、完整度一般、可操作性一般，得1分；</w:t>
            </w:r>
            <w:r/>
          </w:p>
          <w:p>
            <w:pPr>
              <w:numPr>
                <w:ilvl w:val="0"/>
                <w:numId w:val="0"/>
              </w:numPr>
              <w:ind w:left="0" w:firstLine="0"/>
              <w:jc w:val="left"/>
              <w:keepLines w:val="0"/>
              <w:keepNext w:val="0"/>
              <w:widowControl/>
              <w:rPr>
                <w:rFonts w:hint="eastAsia" w:asciiTheme="minorEastAsia" w:hAnsiTheme="minorEastAsia" w:eastAsiaTheme="minorEastAsia" w:cstheme="minorEastAsia"/>
                <w:color w:val="auto"/>
                <w:sz w:val="24"/>
                <w:szCs w:val="24"/>
                <w:highlight w:val="none"/>
              </w:rPr>
              <w:suppressLineNumbers w:val="0"/>
            </w:pPr>
            <w:r>
              <w:rPr>
                <w:rFonts w:ascii="宋体" w:hAnsi="宋体" w:eastAsia="宋体" w:cs="宋体"/>
                <w:color w:val="auto"/>
                <w:sz w:val="24"/>
                <w:szCs w:val="24"/>
                <w:lang w:val="en-US" w:eastAsia="zh-CN" w:bidi="ar"/>
              </w:rPr>
              <w:t xml:space="preserve">（4）方案完全不符合实际或未提供方案，不得分。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left"/>
              <w:keepLines w:val="0"/>
              <w:keepNext w:val="0"/>
              <w:widowControl/>
              <w:rPr>
                <w:rFonts w:hint="eastAsia" w:ascii="宋体" w:hAnsi="宋体" w:cs="宋体"/>
                <w:b/>
                <w:bCs/>
                <w:color w:val="auto"/>
                <w:spacing w:val="-4"/>
                <w:sz w:val="24"/>
                <w:szCs w:val="24"/>
                <w:highlight w:val="none"/>
              </w:rPr>
              <w:suppressLineNumbers w:val="0"/>
            </w:pPr>
            <w:r>
              <w:rPr>
                <w:rFonts w:hint="eastAsia" w:ascii="宋体" w:hAnsi="宋体" w:cs="宋体"/>
                <w:color w:val="auto"/>
                <w:sz w:val="24"/>
                <w:szCs w:val="24"/>
                <w:lang w:val="en-US" w:eastAsia="zh-CN" w:bidi="ar"/>
              </w:rPr>
              <w:t xml:space="preserve">6</w:t>
            </w:r>
            <w:r>
              <w:rPr>
                <w:rFonts w:ascii="宋体" w:hAnsi="宋体" w:eastAsia="宋体" w:cs="宋体"/>
                <w:color w:val="auto"/>
                <w:sz w:val="24"/>
                <w:szCs w:val="24"/>
                <w:lang w:val="en-US" w:eastAsia="zh-CN" w:bidi="ar"/>
              </w:rPr>
              <w:t xml:space="preserve">.进度及质量保障体系（5分）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根据投标人提供的进度保障与质量保障体系，包括但不限于组织分工与管理制度、仪器设备投入计划、分阶段分区域进度计划、人员协调机制；资源调配（人员、仪器）、风险防控、进度质量跟踪管控措施。</w:t>
            </w:r>
            <w:r/>
          </w:p>
          <w:p>
            <w:pPr>
              <w:numPr>
                <w:ilvl w:val="0"/>
                <w:numId w:val="0"/>
              </w:num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（1）严格匹配采购人节点要求，分工合理，人、机资源投入充分，风险防控措施完备，得5分；</w:t>
            </w:r>
            <w:r/>
          </w:p>
          <w:p>
            <w:pPr>
              <w:numPr>
                <w:ilvl w:val="0"/>
                <w:numId w:val="0"/>
              </w:num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（2）方案内容描述较详细、较完整清晰、基本可行，得3分；</w:t>
            </w:r>
            <w:r/>
          </w:p>
          <w:p>
            <w:pPr>
              <w:numPr>
                <w:ilvl w:val="0"/>
                <w:numId w:val="0"/>
              </w:num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（3）方案内容描述一般、完整度一般、可行性不足，得1分；</w:t>
            </w:r>
            <w:r/>
          </w:p>
          <w:p>
            <w:pPr>
              <w:numPr>
                <w:ilvl w:val="0"/>
                <w:numId w:val="0"/>
              </w:numPr>
              <w:ind w:left="0" w:firstLine="0"/>
              <w:jc w:val="left"/>
              <w:keepLines w:val="0"/>
              <w:keepNext w:val="0"/>
              <w:widowControl/>
              <w:rPr>
                <w:rFonts w:hint="eastAsia" w:ascii="宋体" w:hAnsi="宋体" w:cs="宋体"/>
                <w:b/>
                <w:bCs/>
                <w:color w:val="auto"/>
                <w:spacing w:val="-4"/>
                <w:sz w:val="24"/>
                <w:szCs w:val="24"/>
                <w:highlight w:val="none"/>
              </w:rPr>
              <w:suppressLineNumbers w:val="0"/>
            </w:pPr>
            <w:r>
              <w:rPr>
                <w:rFonts w:ascii="宋体" w:hAnsi="宋体" w:eastAsia="宋体" w:cs="宋体"/>
                <w:color w:val="auto"/>
                <w:sz w:val="24"/>
                <w:szCs w:val="24"/>
                <w:lang w:val="en-US" w:eastAsia="zh-CN" w:bidi="ar"/>
              </w:rPr>
              <w:t xml:space="preserve">（4）方案完全不符合实际或未提供方案，不得分。</w:t>
            </w:r>
            <w:r/>
          </w:p>
        </w:tc>
      </w:tr>
      <w:tr>
        <w:trPr>
          <w:trHeight w:val="326"/>
        </w:trPr>
        <w:tc>
          <w:tcPr>
            <w:tcBorders>
              <w:left w:val="single" w:color="auto" w:sz="4" w:space="0"/>
              <w:right w:val="single" w:color="auto" w:sz="4" w:space="0"/>
            </w:tcBorders>
            <w:tcW w:w="1946" w:type="dxa"/>
            <w:vAlign w:val="center"/>
            <w:textDirection w:val="lrTb"/>
            <w:noWrap w:val="false"/>
          </w:tcPr>
          <w:p>
            <w:pPr>
              <w:jc w:val="left"/>
              <w:keepLines w:val="0"/>
              <w:keepNext w:val="0"/>
              <w:widowControl/>
              <w:rPr>
                <w:rFonts w:hint="eastAsia" w:ascii="宋体" w:hAnsi="宋体" w:cs="宋体"/>
                <w:b/>
                <w:bCs/>
                <w:color w:val="auto"/>
                <w:spacing w:val="-4"/>
                <w:sz w:val="24"/>
                <w:szCs w:val="24"/>
                <w:highlight w:val="none"/>
              </w:rPr>
              <w:suppressLineNumbers w:val="0"/>
            </w:pPr>
            <w:r>
              <w:rPr>
                <w:rFonts w:hint="eastAsia" w:ascii="宋体" w:hAnsi="宋体" w:cs="宋体"/>
                <w:color w:val="auto"/>
                <w:sz w:val="24"/>
                <w:szCs w:val="24"/>
                <w:lang w:val="en-US" w:eastAsia="zh-CN" w:bidi="ar"/>
              </w:rPr>
              <w:t xml:space="preserve">7</w:t>
            </w:r>
            <w:r>
              <w:rPr>
                <w:rFonts w:ascii="宋体" w:hAnsi="宋体" w:eastAsia="宋体" w:cs="宋体"/>
                <w:color w:val="auto"/>
                <w:sz w:val="24"/>
                <w:szCs w:val="24"/>
                <w:lang w:val="en-US" w:eastAsia="zh-CN" w:bidi="ar"/>
              </w:rPr>
              <w:t xml:space="preserve">.重点难点与创新性（5分）</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投标人需结合本项目特点，提供重点难点分析及创新性工作举措。</w:t>
            </w:r>
            <w:r/>
          </w:p>
          <w:p>
            <w:pPr>
              <w:numPr>
                <w:ilvl w:val="0"/>
                <w:numId w:val="0"/>
              </w:num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（1）重点难点分析合理、建议科学，描述内容具有创新性，具有相关工作基础，并能够提供有效的建议的，得5分；</w:t>
            </w:r>
            <w:r/>
          </w:p>
          <w:p>
            <w:pPr>
              <w:numPr>
                <w:ilvl w:val="0"/>
                <w:numId w:val="0"/>
              </w:num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（2）重点难点分析一般，总体思路较完整，创新性建议较完整清晰，基本可行，得3分；</w:t>
            </w:r>
            <w:r/>
          </w:p>
          <w:p>
            <w:pPr>
              <w:numPr>
                <w:ilvl w:val="0"/>
                <w:numId w:val="0"/>
              </w:numPr>
              <w:jc w:val="left"/>
              <w:keepLines w:val="0"/>
              <w:keepNext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（3）重点难点分析模糊，创新性可行性不足，得1分；</w:t>
            </w:r>
            <w:r/>
          </w:p>
          <w:p>
            <w:pPr>
              <w:numPr>
                <w:ilvl w:val="0"/>
                <w:numId w:val="0"/>
              </w:numPr>
              <w:ind w:left="0" w:firstLine="0"/>
              <w:jc w:val="left"/>
              <w:keepLines w:val="0"/>
              <w:keepNext w:val="0"/>
              <w:widowControl/>
              <w:rPr>
                <w:rFonts w:hint="eastAsia" w:ascii="宋体" w:hAnsi="宋体" w:cs="宋体"/>
                <w:b/>
                <w:bCs/>
                <w:color w:val="auto"/>
                <w:spacing w:val="-4"/>
                <w:sz w:val="24"/>
                <w:szCs w:val="24"/>
                <w:highlight w:val="none"/>
              </w:rPr>
              <w:suppressLineNumbers w:val="0"/>
            </w:pPr>
            <w:r>
              <w:rPr>
                <w:rFonts w:ascii="宋体" w:hAnsi="宋体" w:eastAsia="宋体" w:cs="宋体"/>
                <w:color w:val="auto"/>
                <w:sz w:val="24"/>
                <w:szCs w:val="24"/>
                <w:lang w:val="en-US" w:eastAsia="zh-CN" w:bidi="ar"/>
              </w:rPr>
              <w:t xml:space="preserve">（4）其他情况不得分。</w:t>
            </w:r>
            <w:r/>
          </w:p>
        </w:tc>
      </w:tr>
      <w:tr>
        <w:trPr>
          <w:trHeight w:val="979"/>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exact"/>
              <w:rPr>
                <w:rFonts w:hint="eastAsia" w:ascii="宋体" w:hAnsi="宋体" w:cs="宋体"/>
                <w:color w:val="auto"/>
                <w:sz w:val="24"/>
                <w:szCs w:val="24"/>
                <w:lang w:val="en-US" w:eastAsia="zh-CN" w:bidi="ar"/>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.售后服务方案</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numPr>
                <w:ilvl w:val="0"/>
                <w:numId w:val="0"/>
              </w:numPr>
              <w:keepLines w:val="0"/>
              <w:keepNext w:val="0"/>
              <w:pageBreakBefore w:val="0"/>
              <w:spacing w:line="360" w:lineRule="exac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根据</w:t>
            </w:r>
            <w:r>
              <w:rPr>
                <w:rFonts w:hint="eastAsia" w:ascii="宋体" w:hAnsi="宋体" w:cs="宋体"/>
                <w:color w:val="auto"/>
                <w:sz w:val="24"/>
                <w:szCs w:val="24"/>
                <w:highlight w:val="none"/>
                <w:lang w:val="zh-CN" w:eastAsia="zh-CN" w:bidi="ar-SA"/>
              </w:rPr>
              <w:t xml:space="preserve">投标人</w:t>
            </w:r>
            <w:r>
              <w:rPr>
                <w:rFonts w:hint="eastAsia" w:ascii="宋体" w:hAnsi="宋体" w:eastAsia="宋体" w:cs="宋体"/>
                <w:color w:val="auto"/>
                <w:sz w:val="24"/>
                <w:szCs w:val="24"/>
                <w:highlight w:val="none"/>
                <w:lang w:val="zh-CN" w:eastAsia="zh-CN" w:bidi="ar-SA"/>
              </w:rPr>
              <w:t xml:space="preserve">提供的售后服务方案，包括但不限于：报告的后期修改、相关服务与培训、托管期内的能源复审，以及</w:t>
            </w:r>
            <w:r>
              <w:rPr>
                <w:rFonts w:hint="eastAsia" w:ascii="宋体" w:hAnsi="宋体" w:cs="宋体"/>
                <w:color w:val="auto"/>
                <w:sz w:val="24"/>
                <w:szCs w:val="24"/>
                <w:highlight w:val="none"/>
                <w:lang w:val="en-US" w:eastAsia="zh-CN" w:bidi="ar-SA"/>
              </w:rPr>
              <w:t xml:space="preserve">在全县</w:t>
            </w:r>
            <w:r>
              <w:rPr>
                <w:rFonts w:hint="eastAsia" w:ascii="宋体" w:hAnsi="宋体" w:eastAsia="宋体" w:cs="宋体"/>
                <w:color w:val="auto"/>
                <w:sz w:val="24"/>
                <w:szCs w:val="24"/>
                <w:highlight w:val="none"/>
                <w:lang w:val="zh-CN" w:eastAsia="zh-CN" w:bidi="ar-SA"/>
              </w:rPr>
              <w:t xml:space="preserve">公共机构进入托管期满一年后和托管期结束前一</w:t>
            </w:r>
            <w:r>
              <w:rPr>
                <w:rFonts w:hint="eastAsia" w:ascii="宋体" w:hAnsi="宋体" w:cs="宋体"/>
                <w:color w:val="auto"/>
                <w:sz w:val="24"/>
                <w:szCs w:val="24"/>
                <w:highlight w:val="none"/>
                <w:lang w:val="en-US" w:eastAsia="zh-CN" w:bidi="ar-SA"/>
              </w:rPr>
              <w:t xml:space="preserve">个月</w:t>
            </w:r>
            <w:r>
              <w:rPr>
                <w:rFonts w:hint="eastAsia" w:ascii="宋体" w:hAnsi="宋体" w:eastAsia="宋体" w:cs="宋体"/>
                <w:color w:val="auto"/>
                <w:sz w:val="24"/>
                <w:szCs w:val="24"/>
                <w:highlight w:val="none"/>
                <w:lang w:val="zh-CN" w:eastAsia="zh-CN" w:bidi="ar-SA"/>
              </w:rPr>
              <w:t xml:space="preserve">的能源绩效评估工作。</w:t>
            </w:r>
            <w:r/>
          </w:p>
          <w:p>
            <w:pPr>
              <w:numPr>
                <w:ilvl w:val="0"/>
                <w:numId w:val="11"/>
              </w:numPr>
              <w:keepLines w:val="0"/>
              <w:keepNext w:val="0"/>
              <w:pageBreakBefore w:val="0"/>
              <w:spacing w:line="360" w:lineRule="exac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方案内容理解充分、描述详细到位、及时响应</w:t>
            </w:r>
            <w:r>
              <w:rPr>
                <w:rFonts w:hint="eastAsia" w:ascii="宋体" w:hAnsi="宋体" w:cs="宋体"/>
                <w:color w:val="auto"/>
                <w:sz w:val="24"/>
                <w:szCs w:val="24"/>
                <w:highlight w:val="none"/>
                <w:lang w:val="zh-CN" w:eastAsia="zh-CN" w:bidi="ar-SA"/>
              </w:rPr>
              <w:t xml:space="preserve">采购人</w:t>
            </w:r>
            <w:r>
              <w:rPr>
                <w:rFonts w:hint="eastAsia" w:ascii="宋体" w:hAnsi="宋体" w:eastAsia="宋体" w:cs="宋体"/>
                <w:color w:val="auto"/>
                <w:sz w:val="24"/>
                <w:szCs w:val="24"/>
                <w:highlight w:val="none"/>
                <w:lang w:val="zh-CN" w:eastAsia="zh-CN" w:bidi="ar-SA"/>
              </w:rPr>
              <w:t xml:space="preserve">售后服务要求，得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分；</w:t>
            </w:r>
            <w:r/>
          </w:p>
          <w:p>
            <w:pPr>
              <w:numPr>
                <w:ilvl w:val="0"/>
                <w:numId w:val="11"/>
              </w:numPr>
              <w:keepLines w:val="0"/>
              <w:keepNext w:val="0"/>
              <w:pageBreakBefore w:val="0"/>
              <w:spacing w:line="360" w:lineRule="exac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方案内容描述较详细、较完整清晰、可操作性较强，得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分；</w:t>
            </w:r>
            <w:r/>
          </w:p>
          <w:p>
            <w:pPr>
              <w:numPr>
                <w:ilvl w:val="0"/>
                <w:numId w:val="11"/>
              </w:numPr>
              <w:keepLines w:val="0"/>
              <w:keepNext w:val="0"/>
              <w:pageBreakBefore w:val="0"/>
              <w:spacing w:line="360" w:lineRule="exac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方案内容描述一般、完整度一般、可操作性一般，得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分；</w:t>
            </w:r>
            <w:r/>
          </w:p>
          <w:p>
            <w:pPr>
              <w:numPr>
                <w:ilvl w:val="0"/>
                <w:numId w:val="11"/>
              </w:numPr>
              <w:keepLines w:val="0"/>
              <w:keepNext w:val="0"/>
              <w:pageBreakBefore w:val="0"/>
              <w:spacing w:line="360" w:lineRule="exact"/>
              <w:rPr>
                <w:rFonts w:hint="eastAsia" w:ascii="宋体" w:hAnsi="宋体" w:cs="宋体"/>
                <w:color w:val="auto"/>
                <w:sz w:val="24"/>
                <w:szCs w:val="24"/>
                <w:lang w:val="en-US" w:eastAsia="zh-CN" w:bidi="ar"/>
              </w:rPr>
            </w:pPr>
            <w:r>
              <w:rPr>
                <w:rFonts w:hint="eastAsia" w:ascii="宋体" w:hAnsi="宋体" w:eastAsia="宋体" w:cs="宋体"/>
                <w:color w:val="auto"/>
                <w:sz w:val="24"/>
                <w:szCs w:val="24"/>
                <w:highlight w:val="none"/>
                <w:lang w:val="zh-CN" w:eastAsia="zh-CN" w:bidi="ar-SA"/>
              </w:rPr>
              <w:t xml:space="preserve">方案完全不符合实际或未提供方案</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不得分。</w:t>
            </w:r>
            <w:r/>
          </w:p>
        </w:tc>
      </w:tr>
      <w:tr>
        <w:trPr>
          <w:trHeight w:val="2257"/>
        </w:trPr>
        <w:tc>
          <w:tcPr>
            <w:tcBorders>
              <w:left w:val="single" w:color="auto" w:sz="4" w:space="0"/>
              <w:right w:val="single" w:color="auto" w:sz="4" w:space="0"/>
            </w:tcBorders>
            <w:tcW w:w="1946" w:type="dxa"/>
            <w:vAlign w:val="center"/>
            <w:textDirection w:val="lrTb"/>
            <w:noWrap w:val="false"/>
          </w:tcPr>
          <w:p>
            <w:pPr>
              <w:jc w:val="center"/>
              <w:keepLines w:val="0"/>
              <w:keepNext w:val="0"/>
              <w:pageBreakBefore w:val="0"/>
              <w:spacing w:line="360" w:lineRule="exact"/>
              <w:rPr>
                <w:rFonts w:ascii="宋体" w:hAnsi="宋体" w:eastAsia="宋体" w:cs="宋体"/>
                <w:color w:val="auto"/>
                <w:sz w:val="24"/>
                <w:szCs w:val="24"/>
                <w:lang w:val="en-US" w:eastAsia="zh-CN" w:bidi="ar"/>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.报告编制内容</w:t>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w:t>
            </w:r>
            <w:r>
              <w:rPr>
                <w:rFonts w:hint="eastAsia" w:ascii="宋体" w:hAnsi="宋体"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提供的报告编制内容，包括但不限于：① 建筑基础信息与能源边界；②建筑能耗分析方案；③ 能耗指标强度对标分析；</w:t>
            </w:r>
            <w:r>
              <w:rPr>
                <w:rFonts w:hint="eastAsia" w:ascii="宋体" w:hAnsi="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zh-CN"/>
              </w:rPr>
              <w:t xml:space="preserve"> 节能合理化建议；⑤ 特殊情况分析（包括不限于：暂时无法确定基准值单位及原因分析）；⑥ 报告编制规范。</w:t>
            </w:r>
            <w:r/>
          </w:p>
          <w:p>
            <w:pPr>
              <w:numPr>
                <w:ilvl w:val="0"/>
                <w:numId w:val="12"/>
              </w:numPr>
              <w:jc w:val="left"/>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内容完整，技术准确，满足规范要求</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12"/>
              </w:numPr>
              <w:jc w:val="left"/>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方法基本可行，能够符合本项目需求，得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分；</w:t>
            </w:r>
            <w:r/>
          </w:p>
          <w:p>
            <w:pPr>
              <w:numPr>
                <w:ilvl w:val="0"/>
                <w:numId w:val="12"/>
              </w:numPr>
              <w:jc w:val="left"/>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技术路线模糊或可行性不足，只能基本符合本项目需求，得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w:t>
            </w:r>
            <w:r>
              <w:rPr>
                <w:rFonts w:hint="eastAsia" w:ascii="宋体" w:hAnsi="宋体" w:cs="宋体"/>
                <w:color w:val="auto"/>
                <w:sz w:val="24"/>
                <w:szCs w:val="24"/>
                <w:highlight w:val="none"/>
                <w:lang w:val="zh-CN"/>
              </w:rPr>
              <w:t xml:space="preserve">；</w:t>
            </w:r>
            <w:r/>
          </w:p>
          <w:p>
            <w:pPr>
              <w:numPr>
                <w:ilvl w:val="0"/>
                <w:numId w:val="12"/>
              </w:numPr>
              <w:jc w:val="left"/>
              <w:keepLines w:val="0"/>
              <w:keepNext w:val="0"/>
              <w:pageBreakBefore w:val="0"/>
              <w:spacing w:line="400" w:lineRule="exact"/>
              <w:widowControl/>
              <w:rPr>
                <w:rFonts w:ascii="宋体" w:hAnsi="宋体" w:eastAsia="宋体" w:cs="宋体"/>
                <w:color w:val="auto"/>
                <w:sz w:val="24"/>
                <w:szCs w:val="24"/>
                <w:lang w:val="en-US" w:eastAsia="zh-CN" w:bidi="ar"/>
              </w:rPr>
            </w:pPr>
            <w:r>
              <w:rPr>
                <w:rFonts w:hint="eastAsia" w:ascii="宋体" w:hAnsi="宋体" w:eastAsia="宋体" w:cs="宋体"/>
                <w:color w:val="auto"/>
                <w:sz w:val="24"/>
                <w:szCs w:val="24"/>
                <w:highlight w:val="none"/>
                <w:lang w:val="zh-CN"/>
              </w:rPr>
              <w:t xml:space="preserve">其他情况不得分。</w:t>
            </w:r>
            <w:r/>
          </w:p>
        </w:tc>
      </w:tr>
    </w:tbl>
    <w:p>
      <w:pPr>
        <w:jc w:val="left"/>
        <w:spacing w:line="50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注：1、以上涉及到的所有证明材料复印件加盖投标供应商公章装订入响应文件中，否则不予认可。</w:t>
      </w:r>
      <w:r/>
    </w:p>
    <w:p>
      <w:pPr>
        <w:jc w:val="left"/>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2、投标供应商所提供的证明材料应真实、有效、清晰可辨，否则不予认可，采购人保留对投标供应商提供的证明材料进行核查的权利。</w:t>
      </w:r>
      <w:r>
        <w:rPr>
          <w:rFonts w:hint="eastAsia" w:ascii="宋体" w:hAnsi="宋体" w:cs="宋体"/>
          <w:b/>
          <w:color w:val="000000" w:themeColor="text1"/>
          <w:sz w:val="24"/>
          <w:szCs w:val="24"/>
          <w:highlight w:val="none"/>
          <w14:textFill>
            <w14:solidFill>
              <w14:schemeClr w14:val="tx1"/>
            </w14:solidFill>
          </w14:textFill>
        </w:rPr>
        <w:t xml:space="preserve"> </w:t>
      </w:r>
      <w:r/>
    </w:p>
    <w:p>
      <w:pPr>
        <w:pStyle w:val="789"/>
        <w:rPr>
          <w:rFonts w:hint="eastAsia" w:ascii="宋体" w:hAnsi="宋体" w:cs="宋体"/>
          <w:bCs/>
          <w:color w:val="000000" w:themeColor="text1"/>
          <w:sz w:val="44"/>
          <w:szCs w:val="28"/>
          <w:highlight w:val="none"/>
          <w14:textFill>
            <w14:solidFill>
              <w14:schemeClr w14:val="tx1"/>
            </w14:solidFill>
          </w14:textFill>
        </w:rPr>
      </w:pPr>
      <w:r>
        <w:rPr>
          <w:rFonts w:hint="eastAsia" w:ascii="宋体" w:hAnsi="宋体" w:cs="宋体"/>
          <w:bCs/>
          <w:color w:val="000000" w:themeColor="text1"/>
          <w:sz w:val="44"/>
          <w:szCs w:val="28"/>
          <w:highlight w:val="none"/>
          <w14:textFill>
            <w14:solidFill>
              <w14:schemeClr w14:val="tx1"/>
            </w14:solidFill>
          </w14:textFill>
        </w:rPr>
      </w:r>
      <w:r/>
    </w:p>
    <w:p>
      <w:pPr>
        <w:pStyle w:val="789"/>
        <w:rPr>
          <w:rFonts w:hint="eastAsia" w:ascii="宋体" w:hAnsi="宋体" w:cs="宋体"/>
          <w:bCs/>
          <w:color w:val="000000" w:themeColor="text1"/>
          <w:sz w:val="44"/>
          <w:szCs w:val="28"/>
          <w:highlight w:val="none"/>
          <w14:textFill>
            <w14:solidFill>
              <w14:schemeClr w14:val="tx1"/>
            </w14:solidFill>
          </w14:textFill>
        </w:rPr>
      </w:pPr>
      <w:r>
        <w:rPr>
          <w:rFonts w:hint="eastAsia" w:ascii="宋体" w:hAnsi="宋体" w:cs="宋体"/>
          <w:bCs/>
          <w:color w:val="000000" w:themeColor="text1"/>
          <w:sz w:val="44"/>
          <w:szCs w:val="28"/>
          <w:highlight w:val="none"/>
          <w14:textFill>
            <w14:solidFill>
              <w14:schemeClr w14:val="tx1"/>
            </w14:solidFill>
          </w14:textFill>
        </w:rPr>
      </w:r>
      <w:r/>
    </w:p>
    <w:p>
      <w:pPr>
        <w:pStyle w:val="789"/>
        <w:rPr>
          <w:rFonts w:hint="eastAsia" w:ascii="宋体" w:hAnsi="宋体" w:cs="宋体"/>
          <w:bCs/>
          <w:color w:val="000000" w:themeColor="text1"/>
          <w:sz w:val="44"/>
          <w:szCs w:val="28"/>
          <w:highlight w:val="none"/>
          <w14:textFill>
            <w14:solidFill>
              <w14:schemeClr w14:val="tx1"/>
            </w14:solidFill>
          </w14:textFill>
        </w:rPr>
      </w:pPr>
      <w:r>
        <w:rPr>
          <w:rFonts w:hint="eastAsia" w:ascii="宋体" w:hAnsi="宋体" w:cs="宋体"/>
          <w:bCs/>
          <w:color w:val="000000" w:themeColor="text1"/>
          <w:sz w:val="44"/>
          <w:szCs w:val="28"/>
          <w:highlight w:val="none"/>
          <w14:textFill>
            <w14:solidFill>
              <w14:schemeClr w14:val="tx1"/>
            </w14:solidFill>
          </w14:textFill>
        </w:rPr>
      </w:r>
      <w:r/>
    </w:p>
    <w:p>
      <w:pPr>
        <w:pStyle w:val="789"/>
        <w:rPr>
          <w:rFonts w:hint="eastAsia" w:ascii="宋体" w:hAnsi="宋体" w:cs="宋体"/>
          <w:bCs/>
          <w:color w:val="000000" w:themeColor="text1"/>
          <w:sz w:val="44"/>
          <w:szCs w:val="28"/>
          <w:highlight w:val="none"/>
          <w14:textFill>
            <w14:solidFill>
              <w14:schemeClr w14:val="tx1"/>
            </w14:solidFill>
          </w14:textFill>
        </w:rPr>
      </w:pPr>
      <w:r>
        <w:rPr>
          <w:rFonts w:hint="eastAsia" w:ascii="宋体" w:hAnsi="宋体" w:cs="宋体"/>
          <w:bCs/>
          <w:color w:val="000000" w:themeColor="text1"/>
          <w:sz w:val="44"/>
          <w:szCs w:val="28"/>
          <w:highlight w:val="none"/>
          <w14:textFill>
            <w14:solidFill>
              <w14:schemeClr w14:val="tx1"/>
            </w14:solidFill>
          </w14:textFill>
        </w:rPr>
      </w:r>
      <w:r/>
    </w:p>
    <w:p>
      <w:pPr>
        <w:pStyle w:val="789"/>
        <w:rPr>
          <w:rFonts w:hint="eastAsia" w:ascii="宋体" w:hAnsi="宋体" w:cs="宋体"/>
          <w:bCs/>
          <w:color w:val="000000" w:themeColor="text1"/>
          <w:sz w:val="44"/>
          <w:szCs w:val="28"/>
          <w:highlight w:val="none"/>
          <w14:textFill>
            <w14:solidFill>
              <w14:schemeClr w14:val="tx1"/>
            </w14:solidFill>
          </w14:textFill>
        </w:rPr>
      </w:pPr>
      <w:r>
        <w:rPr>
          <w:rFonts w:hint="eastAsia" w:ascii="宋体" w:hAnsi="宋体" w:cs="宋体"/>
          <w:bCs/>
          <w:color w:val="000000" w:themeColor="text1"/>
          <w:sz w:val="44"/>
          <w:szCs w:val="28"/>
          <w:highlight w:val="none"/>
          <w14:textFill>
            <w14:solidFill>
              <w14:schemeClr w14:val="tx1"/>
            </w14:solidFill>
          </w14:textFill>
        </w:rPr>
      </w:r>
      <w:r/>
    </w:p>
    <w:p>
      <w:pPr>
        <w:pStyle w:val="789"/>
        <w:rPr>
          <w:rFonts w:hint="eastAsia" w:ascii="宋体" w:hAnsi="宋体" w:cs="宋体"/>
          <w:bCs/>
          <w:color w:val="000000" w:themeColor="text1"/>
          <w:sz w:val="44"/>
          <w:szCs w:val="28"/>
          <w:highlight w:val="none"/>
          <w14:textFill>
            <w14:solidFill>
              <w14:schemeClr w14:val="tx1"/>
            </w14:solidFill>
          </w14:textFill>
        </w:rPr>
      </w:pPr>
      <w:r>
        <w:rPr>
          <w:rFonts w:hint="eastAsia" w:ascii="宋体" w:hAnsi="宋体" w:cs="宋体"/>
          <w:bCs/>
          <w:color w:val="000000" w:themeColor="text1"/>
          <w:sz w:val="44"/>
          <w:szCs w:val="28"/>
          <w:highlight w:val="none"/>
          <w14:textFill>
            <w14:solidFill>
              <w14:schemeClr w14:val="tx1"/>
            </w14:solidFill>
          </w14:textFill>
        </w:rPr>
      </w:r>
      <w:r/>
    </w:p>
    <w:p>
      <w:pPr>
        <w:pStyle w:val="789"/>
        <w:rPr>
          <w:rFonts w:hint="eastAsia" w:ascii="宋体" w:hAnsi="宋体" w:cs="宋体"/>
          <w:bCs/>
          <w:color w:val="000000" w:themeColor="text1"/>
          <w:sz w:val="44"/>
          <w:szCs w:val="28"/>
          <w:highlight w:val="none"/>
          <w14:textFill>
            <w14:solidFill>
              <w14:schemeClr w14:val="tx1"/>
            </w14:solidFill>
          </w14:textFill>
        </w:rPr>
      </w:pPr>
      <w:r>
        <w:rPr>
          <w:rFonts w:hint="eastAsia" w:ascii="宋体" w:hAnsi="宋体" w:cs="宋体"/>
          <w:bCs/>
          <w:color w:val="000000" w:themeColor="text1"/>
          <w:sz w:val="44"/>
          <w:szCs w:val="28"/>
          <w:highlight w:val="none"/>
          <w14:textFill>
            <w14:solidFill>
              <w14:schemeClr w14:val="tx1"/>
            </w14:solidFill>
          </w14:textFill>
        </w:rPr>
      </w:r>
      <w:r/>
    </w:p>
    <w:p>
      <w:pPr>
        <w:pStyle w:val="789"/>
        <w:rPr>
          <w:rFonts w:hint="eastAsia" w:ascii="宋体" w:hAnsi="宋体" w:cs="宋体"/>
          <w:bCs/>
          <w:color w:val="000000" w:themeColor="text1"/>
          <w:sz w:val="44"/>
          <w:szCs w:val="28"/>
          <w:highlight w:val="none"/>
          <w14:textFill>
            <w14:solidFill>
              <w14:schemeClr w14:val="tx1"/>
            </w14:solidFill>
          </w14:textFill>
        </w:rPr>
      </w:pPr>
      <w:r>
        <w:rPr>
          <w:rFonts w:hint="eastAsia" w:ascii="宋体" w:hAnsi="宋体" w:cs="宋体"/>
          <w:bCs/>
          <w:color w:val="000000" w:themeColor="text1"/>
          <w:sz w:val="44"/>
          <w:szCs w:val="28"/>
          <w:highlight w:val="none"/>
          <w14:textFill>
            <w14:solidFill>
              <w14:schemeClr w14:val="tx1"/>
            </w14:solidFill>
          </w14:textFill>
        </w:rPr>
      </w:r>
      <w:r/>
    </w:p>
    <w:p>
      <w:pPr>
        <w:pStyle w:val="789"/>
        <w:rPr>
          <w:rFonts w:hint="eastAsia" w:ascii="宋体" w:hAnsi="宋体" w:cs="宋体"/>
          <w:bCs/>
          <w:color w:val="000000" w:themeColor="text1"/>
          <w:sz w:val="44"/>
          <w:szCs w:val="28"/>
          <w:highlight w:val="none"/>
          <w14:textFill>
            <w14:solidFill>
              <w14:schemeClr w14:val="tx1"/>
            </w14:solidFill>
          </w14:textFill>
        </w:rPr>
      </w:pPr>
      <w:r>
        <w:rPr>
          <w:rFonts w:hint="eastAsia" w:ascii="宋体" w:hAnsi="宋体" w:cs="宋体"/>
          <w:bCs/>
          <w:color w:val="000000" w:themeColor="text1"/>
          <w:sz w:val="44"/>
          <w:szCs w:val="28"/>
          <w:highlight w:val="none"/>
          <w14:textFill>
            <w14:solidFill>
              <w14:schemeClr w14:val="tx1"/>
            </w14:solidFill>
          </w14:textFill>
        </w:rPr>
      </w:r>
      <w:r/>
    </w:p>
    <w:p>
      <w:pPr>
        <w:pStyle w:val="789"/>
        <w:rPr>
          <w:rFonts w:hint="eastAsia" w:ascii="宋体" w:hAnsi="宋体" w:cs="宋体"/>
          <w:bCs/>
          <w:color w:val="000000" w:themeColor="text1"/>
          <w:sz w:val="44"/>
          <w:szCs w:val="28"/>
          <w:highlight w:val="none"/>
          <w14:textFill>
            <w14:solidFill>
              <w14:schemeClr w14:val="tx1"/>
            </w14:solidFill>
          </w14:textFill>
        </w:rPr>
      </w:pPr>
      <w:r>
        <w:rPr>
          <w:rFonts w:hint="eastAsia" w:ascii="宋体" w:hAnsi="宋体" w:cs="宋体"/>
          <w:bCs/>
          <w:color w:val="000000" w:themeColor="text1"/>
          <w:sz w:val="44"/>
          <w:szCs w:val="28"/>
          <w:highlight w:val="none"/>
          <w14:textFill>
            <w14:solidFill>
              <w14:schemeClr w14:val="tx1"/>
            </w14:solidFill>
          </w14:textFill>
        </w:rPr>
      </w:r>
      <w:r/>
    </w:p>
    <w:p>
      <w:pPr>
        <w:pStyle w:val="789"/>
        <w:rPr>
          <w:rFonts w:hint="eastAsia" w:ascii="宋体" w:hAnsi="宋体" w:cs="宋体"/>
          <w:bCs/>
          <w:color w:val="000000" w:themeColor="text1"/>
          <w:sz w:val="44"/>
          <w:szCs w:val="28"/>
          <w:highlight w:val="none"/>
          <w14:textFill>
            <w14:solidFill>
              <w14:schemeClr w14:val="tx1"/>
            </w14:solidFill>
          </w14:textFill>
        </w:rPr>
      </w:pPr>
      <w:r>
        <w:rPr>
          <w:rFonts w:hint="eastAsia" w:ascii="宋体" w:hAnsi="宋体" w:cs="宋体"/>
          <w:bCs/>
          <w:color w:val="000000" w:themeColor="text1"/>
          <w:sz w:val="44"/>
          <w:szCs w:val="28"/>
          <w:highlight w:val="none"/>
          <w14:textFill>
            <w14:solidFill>
              <w14:schemeClr w14:val="tx1"/>
            </w14:solidFill>
          </w14:textFill>
        </w:rPr>
      </w:r>
      <w:r/>
    </w:p>
    <w:p>
      <w:pPr>
        <w:jc w:val="center"/>
        <w:keepNext/>
        <w:spacing w:line="360" w:lineRule="auto"/>
        <w:rPr>
          <w:rFonts w:hint="eastAsia" w:ascii="宋体" w:hAnsi="宋体" w:cs="宋体"/>
          <w:bCs/>
          <w:color w:val="000000" w:themeColor="text1"/>
          <w:sz w:val="44"/>
          <w:szCs w:val="28"/>
          <w:highlight w:val="none"/>
          <w14:textFill>
            <w14:solidFill>
              <w14:schemeClr w14:val="tx1"/>
            </w14:solidFill>
          </w14:textFill>
        </w:rPr>
        <w:outlineLvl w:val="0"/>
      </w:pPr>
      <w:r>
        <w:rPr>
          <w:rFonts w:hint="eastAsia" w:ascii="宋体" w:hAnsi="宋体" w:cs="宋体"/>
          <w:bCs/>
          <w:color w:val="000000" w:themeColor="text1"/>
          <w:sz w:val="44"/>
          <w:szCs w:val="28"/>
          <w:highlight w:val="none"/>
          <w14:textFill>
            <w14:solidFill>
              <w14:schemeClr w14:val="tx1"/>
            </w14:solidFill>
          </w14:textFill>
        </w:rPr>
        <w:t xml:space="preserve">第六章  投标文件格式</w:t>
      </w:r>
      <w:r/>
    </w:p>
    <w:p>
      <w:pPr>
        <w:jc w:val="center"/>
        <w:rPr>
          <w:rFonts w:hint="eastAsia" w:ascii="宋体" w:hAnsi="宋体" w:cs="宋体"/>
          <w:b/>
          <w:color w:val="000000" w:themeColor="text1"/>
          <w:sz w:val="72"/>
          <w:szCs w:val="21"/>
          <w:highlight w:val="none"/>
          <w14:textFill>
            <w14:solidFill>
              <w14:schemeClr w14:val="tx1"/>
            </w14:solidFill>
          </w14:textFill>
        </w:rPr>
      </w:pPr>
      <w:r>
        <w:rPr>
          <w:rFonts w:hint="eastAsia" w:ascii="宋体" w:hAnsi="宋体" w:cs="宋体"/>
          <w:b/>
          <w:color w:val="000000" w:themeColor="text1"/>
          <w:sz w:val="72"/>
          <w:szCs w:val="21"/>
          <w:highlight w:val="none"/>
          <w14:textFill>
            <w14:solidFill>
              <w14:schemeClr w14:val="tx1"/>
            </w14:solidFill>
          </w14:textFill>
        </w:rPr>
      </w:r>
      <w:r/>
    </w:p>
    <w:p>
      <w:pPr>
        <w:jc w:val="center"/>
        <w:rPr>
          <w:rFonts w:hint="eastAsia" w:ascii="宋体" w:hAnsi="宋体" w:cs="宋体"/>
          <w:b/>
          <w:color w:val="000000" w:themeColor="text1"/>
          <w:sz w:val="72"/>
          <w:szCs w:val="21"/>
          <w:highlight w:val="none"/>
          <w14:textFill>
            <w14:solidFill>
              <w14:schemeClr w14:val="tx1"/>
            </w14:solidFill>
          </w14:textFill>
        </w:rPr>
      </w:pPr>
      <w:r>
        <w:rPr>
          <w:rFonts w:hint="eastAsia" w:ascii="宋体" w:hAnsi="宋体" w:cs="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cs="宋体"/>
          <w:b/>
          <w:color w:val="000000" w:themeColor="text1"/>
          <w:sz w:val="72"/>
          <w:szCs w:val="21"/>
          <w:highlight w:val="none"/>
          <w14:textFill>
            <w14:solidFill>
              <w14:schemeClr w14:val="tx1"/>
            </w14:solidFill>
          </w14:textFill>
        </w:rPr>
      </w:pPr>
      <w:r>
        <w:rPr>
          <w:rFonts w:hint="eastAsia" w:ascii="宋体" w:hAnsi="宋体" w:cs="宋体"/>
          <w:b/>
          <w:color w:val="000000" w:themeColor="text1"/>
          <w:sz w:val="72"/>
          <w:szCs w:val="21"/>
          <w:highlight w:val="none"/>
          <w14:textFill>
            <w14:solidFill>
              <w14:schemeClr w14:val="tx1"/>
            </w14:solidFill>
          </w14:textFill>
        </w:rPr>
      </w:r>
      <w:r/>
    </w:p>
    <w:p>
      <w:pPr>
        <w:jc w:val="center"/>
        <w:rPr>
          <w:rFonts w:hint="eastAsia" w:ascii="宋体" w:hAnsi="宋体" w:cs="宋体"/>
          <w:b/>
          <w:color w:val="000000" w:themeColor="text1"/>
          <w:sz w:val="72"/>
          <w:szCs w:val="21"/>
          <w:highlight w:val="none"/>
          <w14:textFill>
            <w14:solidFill>
              <w14:schemeClr w14:val="tx1"/>
            </w14:solidFill>
          </w14:textFill>
        </w:rPr>
      </w:pPr>
      <w:r>
        <w:rPr>
          <w:rFonts w:hint="eastAsia" w:ascii="宋体" w:hAnsi="宋体" w:cs="宋体"/>
          <w:b/>
          <w:color w:val="000000" w:themeColor="text1"/>
          <w:sz w:val="72"/>
          <w:szCs w:val="21"/>
          <w:highlight w:val="none"/>
          <w14:textFill>
            <w14:solidFill>
              <w14:schemeClr w14:val="tx1"/>
            </w14:solidFill>
          </w14:textFill>
        </w:rPr>
      </w:r>
      <w:r/>
    </w:p>
    <w:p>
      <w:pPr>
        <w:jc w:val="center"/>
        <w:rPr>
          <w:rFonts w:hint="eastAsia" w:ascii="宋体" w:hAnsi="宋体" w:cs="宋体"/>
          <w:b/>
          <w:color w:val="000000" w:themeColor="text1"/>
          <w:sz w:val="36"/>
          <w:szCs w:val="21"/>
          <w:highlight w:val="none"/>
          <w14:textFill>
            <w14:solidFill>
              <w14:schemeClr w14:val="tx1"/>
            </w14:solidFill>
          </w14:textFill>
        </w:rPr>
      </w:pPr>
      <w:r>
        <w:rPr>
          <w:rFonts w:hint="eastAsia" w:ascii="宋体" w:hAnsi="宋体" w:cs="宋体"/>
          <w:b/>
          <w:color w:val="000000" w:themeColor="text1"/>
          <w:sz w:val="36"/>
          <w:szCs w:val="21"/>
          <w:highlight w:val="none"/>
          <w14:textFill>
            <w14:solidFill>
              <w14:schemeClr w14:val="tx1"/>
            </w14:solidFill>
          </w14:textFill>
        </w:rPr>
      </w:r>
      <w:r/>
    </w:p>
    <w:p>
      <w:pPr>
        <w:jc w:val="center"/>
        <w:rPr>
          <w:rFonts w:hint="eastAsia" w:ascii="宋体" w:hAnsi="宋体" w:cs="宋体"/>
          <w:b/>
          <w:color w:val="000000" w:themeColor="text1"/>
          <w:sz w:val="36"/>
          <w:szCs w:val="21"/>
          <w:highlight w:val="none"/>
          <w14:textFill>
            <w14:solidFill>
              <w14:schemeClr w14:val="tx1"/>
            </w14:solidFill>
          </w14:textFill>
        </w:rPr>
      </w:pPr>
      <w:r>
        <w:rPr>
          <w:rFonts w:hint="eastAsia" w:ascii="宋体" w:hAnsi="宋体" w:cs="宋体"/>
          <w:b/>
          <w:color w:val="000000" w:themeColor="text1"/>
          <w:sz w:val="36"/>
          <w:szCs w:val="21"/>
          <w:highlight w:val="none"/>
          <w14:textFill>
            <w14:solidFill>
              <w14:schemeClr w14:val="tx1"/>
            </w14:solidFill>
          </w14:textFill>
        </w:rPr>
      </w:r>
      <w:r/>
    </w:p>
    <w:p>
      <w:pPr>
        <w:jc w:val="center"/>
        <w:rPr>
          <w:rFonts w:hint="eastAsia" w:ascii="宋体" w:hAnsi="宋体" w:cs="宋体"/>
          <w:b/>
          <w:color w:val="000000" w:themeColor="text1"/>
          <w:sz w:val="36"/>
          <w:szCs w:val="21"/>
          <w:highlight w:val="none"/>
          <w14:textFill>
            <w14:solidFill>
              <w14:schemeClr w14:val="tx1"/>
            </w14:solidFill>
          </w14:textFill>
        </w:rPr>
      </w:pPr>
      <w:r>
        <w:rPr>
          <w:rFonts w:hint="eastAsia" w:ascii="宋体" w:hAnsi="宋体" w:cs="宋体"/>
          <w:b/>
          <w:color w:val="000000" w:themeColor="text1"/>
          <w:sz w:val="36"/>
          <w:szCs w:val="21"/>
          <w:highlight w:val="none"/>
          <w14:textFill>
            <w14:solidFill>
              <w14:schemeClr w14:val="tx1"/>
            </w14:solidFill>
          </w14:textFill>
        </w:rPr>
      </w:r>
      <w:r/>
    </w:p>
    <w:p>
      <w:pPr>
        <w:ind w:firstLine="1084"/>
        <w:spacing w:line="360" w:lineRule="auto"/>
        <w:rPr>
          <w:rFonts w:hint="eastAsia" w:ascii="宋体" w:hAnsi="宋体" w:cs="宋体"/>
          <w:b/>
          <w:color w:val="000000" w:themeColor="text1"/>
          <w:sz w:val="36"/>
          <w:szCs w:val="21"/>
          <w:highlight w:val="none"/>
          <w14:textFill>
            <w14:solidFill>
              <w14:schemeClr w14:val="tx1"/>
            </w14:solidFill>
          </w14:textFill>
        </w:rPr>
      </w:pPr>
      <w:r>
        <w:rPr>
          <w:rFonts w:hint="eastAsia" w:ascii="宋体" w:hAnsi="宋体" w:cs="宋体"/>
          <w:b/>
          <w:color w:val="000000" w:themeColor="text1"/>
          <w:sz w:val="36"/>
          <w:szCs w:val="21"/>
          <w:highlight w:val="none"/>
          <w14:textFill>
            <w14:solidFill>
              <w14:schemeClr w14:val="tx1"/>
            </w14:solidFill>
          </w14:textFill>
        </w:rPr>
        <w:t xml:space="preserve">项 目 名 称：</w:t>
      </w:r>
      <w:r>
        <w:rPr>
          <w:rFonts w:hint="eastAsia" w:ascii="宋体" w:hAnsi="宋体" w:cs="宋体"/>
          <w:b/>
          <w:color w:val="000000" w:themeColor="text1"/>
          <w:sz w:val="36"/>
          <w:szCs w:val="21"/>
          <w:highlight w:val="none"/>
          <w:u w:val="single"/>
          <w14:textFill>
            <w14:solidFill>
              <w14:schemeClr w14:val="tx1"/>
            </w14:solidFill>
          </w14:textFill>
        </w:rPr>
        <w:t xml:space="preserve">               </w:t>
      </w:r>
      <w:r/>
    </w:p>
    <w:p>
      <w:pPr>
        <w:ind w:firstLine="1084"/>
        <w:spacing w:line="360" w:lineRule="auto"/>
        <w:rPr>
          <w:rFonts w:hint="eastAsia" w:ascii="宋体" w:hAnsi="宋体" w:cs="宋体"/>
          <w:b/>
          <w:color w:val="000000" w:themeColor="text1"/>
          <w:sz w:val="36"/>
          <w:szCs w:val="21"/>
          <w:highlight w:val="none"/>
          <w14:textFill>
            <w14:solidFill>
              <w14:schemeClr w14:val="tx1"/>
            </w14:solidFill>
          </w14:textFill>
        </w:rPr>
      </w:pPr>
      <w:r>
        <w:rPr>
          <w:rFonts w:hint="eastAsia" w:ascii="宋体" w:hAnsi="宋体" w:cs="宋体"/>
          <w:b/>
          <w:color w:val="000000" w:themeColor="text1"/>
          <w:sz w:val="36"/>
          <w:szCs w:val="21"/>
          <w:highlight w:val="none"/>
          <w14:textFill>
            <w14:solidFill>
              <w14:schemeClr w14:val="tx1"/>
            </w14:solidFill>
          </w14:textFill>
        </w:rPr>
        <w:t xml:space="preserve">采购包名称 ：</w:t>
      </w:r>
      <w:r>
        <w:rPr>
          <w:rFonts w:hint="eastAsia" w:ascii="宋体" w:hAnsi="宋体" w:cs="宋体"/>
          <w:b/>
          <w:color w:val="000000" w:themeColor="text1"/>
          <w:sz w:val="36"/>
          <w:szCs w:val="21"/>
          <w:highlight w:val="none"/>
          <w:u w:val="single"/>
          <w14:textFill>
            <w14:solidFill>
              <w14:schemeClr w14:val="tx1"/>
            </w14:solidFill>
          </w14:textFill>
        </w:rPr>
        <w:t xml:space="preserve">               </w:t>
      </w:r>
      <w:r/>
    </w:p>
    <w:p>
      <w:pPr>
        <w:ind w:firstLine="1084"/>
        <w:spacing w:line="360" w:lineRule="auto"/>
        <w:rPr>
          <w:rFonts w:hint="eastAsia" w:ascii="宋体" w:hAnsi="宋体" w:cs="宋体"/>
          <w:b/>
          <w:color w:val="000000" w:themeColor="text1"/>
          <w:sz w:val="36"/>
          <w:szCs w:val="21"/>
          <w:highlight w:val="none"/>
          <w:u w:val="single"/>
          <w14:textFill>
            <w14:solidFill>
              <w14:schemeClr w14:val="tx1"/>
            </w14:solidFill>
          </w14:textFill>
        </w:rPr>
      </w:pPr>
      <w:r>
        <w:rPr>
          <w:rFonts w:hint="eastAsia" w:ascii="宋体" w:hAnsi="宋体" w:cs="宋体"/>
          <w:b/>
          <w:color w:val="000000" w:themeColor="text1"/>
          <w:sz w:val="36"/>
          <w:szCs w:val="21"/>
          <w:highlight w:val="none"/>
          <w14:textFill>
            <w14:solidFill>
              <w14:schemeClr w14:val="tx1"/>
            </w14:solidFill>
          </w14:textFill>
        </w:rPr>
        <w:t xml:space="preserve">项 目 编 号：</w:t>
      </w:r>
      <w:r>
        <w:rPr>
          <w:rFonts w:hint="eastAsia" w:ascii="宋体" w:hAnsi="宋体" w:cs="宋体"/>
          <w:b/>
          <w:color w:val="000000" w:themeColor="text1"/>
          <w:sz w:val="36"/>
          <w:szCs w:val="21"/>
          <w:highlight w:val="none"/>
          <w:u w:val="single"/>
          <w14:textFill>
            <w14:solidFill>
              <w14:schemeClr w14:val="tx1"/>
            </w14:solidFill>
          </w14:textFill>
        </w:rPr>
        <w:t xml:space="preserve">               </w:t>
      </w:r>
      <w:r/>
    </w:p>
    <w:p>
      <w:pPr>
        <w:ind w:firstLine="1084"/>
        <w:spacing w:line="360" w:lineRule="auto"/>
        <w:rPr>
          <w:rFonts w:hint="eastAsia" w:ascii="宋体" w:hAnsi="宋体" w:cs="宋体"/>
          <w:b/>
          <w:color w:val="000000" w:themeColor="text1"/>
          <w:sz w:val="36"/>
          <w:szCs w:val="21"/>
          <w:highlight w:val="none"/>
          <w14:textFill>
            <w14:solidFill>
              <w14:schemeClr w14:val="tx1"/>
            </w14:solidFill>
          </w14:textFill>
        </w:rPr>
      </w:pPr>
      <w:r>
        <w:rPr>
          <w:rFonts w:hint="eastAsia" w:ascii="宋体" w:hAnsi="宋体" w:cs="宋体"/>
          <w:b/>
          <w:color w:val="000000" w:themeColor="text1"/>
          <w:sz w:val="36"/>
          <w:szCs w:val="21"/>
          <w:highlight w:val="none"/>
          <w14:textFill>
            <w14:solidFill>
              <w14:schemeClr w14:val="tx1"/>
            </w14:solidFill>
          </w14:textFill>
        </w:rPr>
        <w:t xml:space="preserve">采购包编号 ：</w:t>
      </w:r>
      <w:r>
        <w:rPr>
          <w:rFonts w:hint="eastAsia" w:ascii="宋体" w:hAnsi="宋体" w:cs="宋体"/>
          <w:b/>
          <w:color w:val="000000" w:themeColor="text1"/>
          <w:sz w:val="36"/>
          <w:szCs w:val="21"/>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6"/>
          <w:szCs w:val="21"/>
          <w:highlight w:val="none"/>
          <w:u w:val="single"/>
          <w14:textFill>
            <w14:solidFill>
              <w14:schemeClr w14:val="tx1"/>
            </w14:solidFill>
          </w14:textFill>
        </w:rPr>
      </w:pPr>
      <w:r>
        <w:rPr>
          <w:rFonts w:hint="eastAsia" w:ascii="宋体" w:hAnsi="宋体" w:cs="宋体"/>
          <w:b/>
          <w:color w:val="000000" w:themeColor="text1"/>
          <w:sz w:val="36"/>
          <w:szCs w:val="21"/>
          <w:highlight w:val="none"/>
          <w14:textFill>
            <w14:solidFill>
              <w14:schemeClr w14:val="tx1"/>
            </w14:solidFill>
          </w14:textFill>
        </w:rPr>
        <w:t xml:space="preserve">      投标人名称 ：</w:t>
      </w:r>
      <w:r>
        <w:rPr>
          <w:rFonts w:hint="eastAsia" w:ascii="宋体" w:hAnsi="宋体" w:cs="宋体"/>
          <w:b/>
          <w:color w:val="000000" w:themeColor="text1"/>
          <w:sz w:val="36"/>
          <w:szCs w:val="21"/>
          <w:highlight w:val="none"/>
          <w:u w:val="single"/>
          <w14:textFill>
            <w14:solidFill>
              <w14:schemeClr w14:val="tx1"/>
            </w14:solidFill>
          </w14:textFill>
        </w:rPr>
        <w:t xml:space="preserve">（加盖CA电子公章）</w:t>
      </w:r>
      <w:r/>
    </w:p>
    <w:p>
      <w:pPr>
        <w:spacing w:line="360" w:lineRule="auto"/>
        <w:rPr>
          <w:rFonts w:hint="eastAsia" w:ascii="宋体" w:hAnsi="宋体" w:cs="宋体"/>
          <w:b/>
          <w:color w:val="000000" w:themeColor="text1"/>
          <w:sz w:val="36"/>
          <w:szCs w:val="21"/>
          <w:highlight w:val="none"/>
          <w:u w:val="single"/>
          <w14:textFill>
            <w14:solidFill>
              <w14:schemeClr w14:val="tx1"/>
            </w14:solidFill>
          </w14:textFill>
        </w:rPr>
      </w:pPr>
      <w:r>
        <w:rPr>
          <w:rFonts w:hint="eastAsia" w:ascii="宋体" w:hAnsi="宋体" w:cs="宋体"/>
          <w:b/>
          <w:color w:val="000000" w:themeColor="text1"/>
          <w:sz w:val="36"/>
          <w:szCs w:val="21"/>
          <w:highlight w:val="none"/>
          <w14:textFill>
            <w14:solidFill>
              <w14:schemeClr w14:val="tx1"/>
            </w14:solidFill>
          </w14:textFill>
        </w:rPr>
        <w:t xml:space="preserve">      日      期 ：</w:t>
      </w:r>
      <w:r>
        <w:rPr>
          <w:rFonts w:hint="eastAsia" w:ascii="宋体" w:hAnsi="宋体" w:cs="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1084"/>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color w:val="000000" w:themeColor="text1"/>
          <w:sz w:val="36"/>
          <w:szCs w:val="21"/>
          <w:highlight w:val="none"/>
          <w:u w:val="single"/>
          <w14:textFill>
            <w14:solidFill>
              <w14:schemeClr w14:val="tx1"/>
            </w14:solidFill>
          </w14:textFill>
        </w:rPr>
        <w:br w:type="page" w:clear="all"/>
      </w:r>
      <w:r/>
    </w:p>
    <w:p>
      <w:pPr>
        <w:jc w:val="center"/>
        <w:spacing w:line="440" w:lineRule="exac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投标文件目录</w:t>
      </w:r>
      <w:bookmarkEnd w:id="171"/>
      <w:bookmarkEnd w:id="172"/>
      <w:bookmarkEnd w:id="186"/>
      <w:bookmarkEnd w:id="187"/>
      <w:bookmarkEnd w:id="188"/>
      <w:r/>
    </w:p>
    <w:p>
      <w:pPr>
        <w:jc w:val="center"/>
        <w:spacing w:line="440" w:lineRule="exac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739"/>
        <w:ind w:firstLine="480"/>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i/>
          <w:iCs/>
          <w:color w:val="000000" w:themeColor="text1"/>
          <w:highlight w:val="none"/>
          <w:u w:val="single"/>
          <w14:textFill>
            <w14:solidFill>
              <w14:schemeClr w14:val="tx1"/>
            </w14:solidFill>
          </w14:textFill>
        </w:rPr>
        <w:t xml:space="preserve">一、法人或者其他组织的营业执照等证明文件，自然人的身份证明</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 xml:space="preserve">二、上一年度的财务状况报告（成立不满一年无需提供）或承诺函</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p>
    <w:p>
      <w:pPr>
        <w:pStyle w:val="739"/>
        <w:ind w:firstLine="480"/>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i/>
          <w:iCs/>
          <w:color w:val="000000" w:themeColor="text1"/>
          <w:highlight w:val="none"/>
          <w:u w:val="single"/>
          <w14:textFill>
            <w14:solidFill>
              <w14:schemeClr w14:val="tx1"/>
            </w14:solidFill>
          </w14:textFill>
        </w:rPr>
        <w:t xml:space="preserve">四、具备履行合同所必需的设备和专业技术能力的书面声明</w:t>
      </w:r>
      <w:r/>
    </w:p>
    <w:p>
      <w:pPr>
        <w:pStyle w:val="739"/>
        <w:ind w:firstLine="480"/>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i/>
          <w:iCs/>
          <w:color w:val="000000" w:themeColor="text1"/>
          <w:highlight w:val="none"/>
          <w:u w:val="single"/>
          <w14:textFill>
            <w14:solidFill>
              <w14:schemeClr w14:val="tx1"/>
            </w14:solidFill>
          </w14:textFill>
        </w:rPr>
        <w:t xml:space="preserve">五、参加政府采购活动前 3 年内在经营活动中没有重大违法记录的书面声明</w:t>
      </w:r>
      <w:r/>
    </w:p>
    <w:p>
      <w:pPr>
        <w:pStyle w:val="739"/>
        <w:ind w:firstLine="480"/>
        <w:jc w:val="both"/>
        <w:spacing w:beforeAutospacing="0" w:afterAutospacing="0" w:line="360" w:lineRule="auto"/>
        <w:rPr>
          <w:rFonts w:hint="eastAsia" w:ascii="宋体" w:hAnsi="宋体" w:cs="宋体"/>
          <w:i/>
          <w:iCs/>
          <w:color w:val="000000" w:themeColor="text1"/>
          <w:highlight w:val="none"/>
          <w:u w:val="single"/>
          <w14:textFill>
            <w14:solidFill>
              <w14:schemeClr w14:val="tx1"/>
            </w14:solidFill>
          </w14:textFill>
        </w:rPr>
      </w:pPr>
      <w:r>
        <w:rPr>
          <w:rFonts w:hint="eastAsia" w:ascii="宋体" w:hAnsi="宋体" w:cs="宋体"/>
          <w:i/>
          <w:iCs/>
          <w:color w:val="000000" w:themeColor="text1"/>
          <w:highlight w:val="none"/>
          <w:u w:val="single"/>
          <w14:textFill>
            <w14:solidFill>
              <w14:schemeClr w14:val="tx1"/>
            </w14:solidFill>
          </w14:textFill>
        </w:rPr>
        <w:t xml:space="preserve">六、法人授权书</w:t>
      </w:r>
      <w:r/>
    </w:p>
    <w:p>
      <w:pPr>
        <w:pStyle w:val="739"/>
        <w:ind w:firstLine="480"/>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i/>
          <w:iCs/>
          <w:color w:val="000000" w:themeColor="text1"/>
          <w:highlight w:val="none"/>
          <w:u w:val="single"/>
          <w14:textFill>
            <w14:solidFill>
              <w14:schemeClr w14:val="tx1"/>
            </w14:solidFill>
          </w14:textFill>
        </w:rPr>
        <w:t xml:space="preserve">七、投标函</w:t>
      </w:r>
      <w:r/>
    </w:p>
    <w:p>
      <w:pPr>
        <w:ind w:left="480"/>
        <w:spacing w:line="360" w:lineRule="auto"/>
        <w:rPr>
          <w:rFonts w:hint="eastAsia" w:ascii="宋体" w:hAnsi="宋体" w:cs="宋体"/>
          <w:i/>
          <w:color w:val="000000" w:themeColor="text1"/>
          <w:sz w:val="24"/>
          <w:szCs w:val="21"/>
          <w:highlight w:val="none"/>
          <w:u w:val="single"/>
          <w14:textFill>
            <w14:solidFill>
              <w14:schemeClr w14:val="tx1"/>
            </w14:solidFill>
          </w14:textFill>
        </w:rPr>
      </w:pPr>
      <w:r>
        <w:rPr>
          <w:rFonts w:hint="eastAsia" w:ascii="宋体" w:hAnsi="宋体" w:cs="宋体"/>
          <w:i/>
          <w:color w:val="000000" w:themeColor="text1"/>
          <w:sz w:val="24"/>
          <w:szCs w:val="21"/>
          <w:highlight w:val="none"/>
          <w:u w:val="single"/>
          <w14:textFill>
            <w14:solidFill>
              <w14:schemeClr w14:val="tx1"/>
            </w14:solidFill>
          </w14:textFill>
        </w:rPr>
        <w:t xml:space="preserve">八、开标一览表</w:t>
      </w:r>
      <w:r/>
    </w:p>
    <w:p>
      <w:pPr>
        <w:ind w:left="480"/>
        <w:spacing w:line="360" w:lineRule="auto"/>
        <w:rPr>
          <w:rFonts w:hint="eastAsia" w:ascii="宋体" w:hAnsi="宋体" w:cs="宋体"/>
          <w:i/>
          <w:color w:val="000000" w:themeColor="text1"/>
          <w:sz w:val="24"/>
          <w:szCs w:val="21"/>
          <w:highlight w:val="none"/>
          <w:u w:val="single"/>
          <w14:textFill>
            <w14:solidFill>
              <w14:schemeClr w14:val="tx1"/>
            </w14:solidFill>
          </w14:textFill>
        </w:rPr>
      </w:pPr>
      <w:r>
        <w:rPr>
          <w:rFonts w:hint="eastAsia" w:ascii="宋体" w:hAnsi="宋体" w:cs="宋体"/>
          <w:i/>
          <w:color w:val="000000" w:themeColor="text1"/>
          <w:sz w:val="24"/>
          <w:szCs w:val="21"/>
          <w:highlight w:val="none"/>
          <w:u w:val="single"/>
          <w14:textFill>
            <w14:solidFill>
              <w14:schemeClr w14:val="tx1"/>
            </w14:solidFill>
          </w14:textFill>
        </w:rPr>
        <w:t xml:space="preserve">九、详细报价书</w:t>
      </w:r>
      <w:r/>
    </w:p>
    <w:p>
      <w:pPr>
        <w:pStyle w:val="739"/>
        <w:ind w:firstLine="480"/>
        <w:jc w:val="both"/>
        <w:spacing w:beforeAutospacing="0" w:afterAutospacing="0" w:line="360" w:lineRule="auto"/>
        <w:rPr>
          <w:rFonts w:hint="eastAsia" w:ascii="宋体" w:hAnsi="宋体" w:cs="宋体"/>
          <w:i/>
          <w:iCs/>
          <w:color w:val="000000" w:themeColor="text1"/>
          <w:highlight w:val="none"/>
          <w:u w:val="single"/>
          <w14:textFill>
            <w14:solidFill>
              <w14:schemeClr w14:val="tx1"/>
            </w14:solidFill>
          </w14:textFill>
        </w:rPr>
      </w:pPr>
      <w:r>
        <w:rPr>
          <w:rFonts w:hint="eastAsia" w:ascii="宋体" w:hAnsi="宋体" w:cs="宋体"/>
          <w:i/>
          <w:iCs/>
          <w:color w:val="000000" w:themeColor="text1"/>
          <w:highlight w:val="none"/>
          <w:u w:val="single"/>
          <w14:textFill>
            <w14:solidFill>
              <w14:schemeClr w14:val="tx1"/>
            </w14:solidFill>
          </w14:textFill>
        </w:rPr>
        <w:t xml:space="preserve">十、中小微企业声明函</w:t>
      </w:r>
      <w:r/>
    </w:p>
    <w:p>
      <w:pPr>
        <w:pStyle w:val="739"/>
        <w:ind w:firstLine="480"/>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十一、残疾人福利性单位声明函</w:t>
      </w:r>
      <w:r/>
    </w:p>
    <w:p>
      <w:pPr>
        <w:pStyle w:val="739"/>
        <w:ind w:firstLine="480"/>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十二、商务要求响应及偏离表</w:t>
      </w:r>
      <w:r/>
    </w:p>
    <w:p>
      <w:pPr>
        <w:pStyle w:val="739"/>
        <w:ind w:firstLine="480"/>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十三、技术要求响应及偏离表</w:t>
      </w:r>
      <w:r/>
    </w:p>
    <w:p>
      <w:pPr>
        <w:pStyle w:val="739"/>
        <w:ind w:firstLine="480"/>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十四、项目团队人员一览表</w:t>
      </w:r>
      <w:r/>
    </w:p>
    <w:p>
      <w:pPr>
        <w:pStyle w:val="739"/>
        <w:ind w:firstLine="480"/>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w:t>
      </w:r>
      <w:r>
        <w:rPr>
          <w:rFonts w:hint="eastAsia" w:ascii="宋体" w:hAnsi="宋体" w:cs="宋体"/>
          <w:color w:val="000000" w:themeColor="text1"/>
          <w:highlight w:val="none"/>
          <w:lang w:val="en-US" w:eastAsia="zh-CN"/>
          <w14:textFill>
            <w14:solidFill>
              <w14:schemeClr w14:val="tx1"/>
            </w14:solidFill>
          </w14:textFill>
        </w:rPr>
        <w:t xml:space="preserve">五</w:t>
      </w:r>
      <w:r>
        <w:rPr>
          <w:rFonts w:hint="eastAsia" w:ascii="宋体" w:hAnsi="宋体" w:cs="宋体"/>
          <w:color w:val="000000" w:themeColor="text1"/>
          <w:highlight w:val="none"/>
          <w14:textFill>
            <w14:solidFill>
              <w14:schemeClr w14:val="tx1"/>
            </w14:solidFill>
          </w14:textFill>
        </w:rPr>
        <w:t xml:space="preserve">、类似业绩一览表</w:t>
      </w:r>
      <w:r/>
    </w:p>
    <w:p>
      <w:pPr>
        <w:pStyle w:val="739"/>
        <w:ind w:firstLine="480"/>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w:t>
      </w:r>
      <w:r>
        <w:rPr>
          <w:rFonts w:hint="eastAsia" w:ascii="宋体" w:hAnsi="宋体" w:cs="宋体"/>
          <w:color w:val="000000" w:themeColor="text1"/>
          <w:highlight w:val="none"/>
          <w:lang w:val="en-US" w:eastAsia="zh-CN"/>
          <w14:textFill>
            <w14:solidFill>
              <w14:schemeClr w14:val="tx1"/>
            </w14:solidFill>
          </w14:textFill>
        </w:rPr>
        <w:t xml:space="preserve">六</w:t>
      </w:r>
      <w:r>
        <w:rPr>
          <w:rFonts w:hint="eastAsia" w:ascii="宋体" w:hAnsi="宋体" w:cs="宋体"/>
          <w:color w:val="000000" w:themeColor="text1"/>
          <w:highlight w:val="none"/>
          <w14:textFill>
            <w14:solidFill>
              <w14:schemeClr w14:val="tx1"/>
            </w14:solidFill>
          </w14:textFill>
        </w:rPr>
        <w:t xml:space="preserve">、采购需求响应</w:t>
      </w:r>
      <w:r/>
    </w:p>
    <w:p>
      <w:pPr>
        <w:pStyle w:val="739"/>
        <w:ind w:firstLine="480"/>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themeColor="text1"/>
          <w:highlight w:val="none"/>
          <w:lang w:val="en-US" w:eastAsia="zh-CN"/>
          <w14:textFill>
            <w14:solidFill>
              <w14:schemeClr w14:val="tx1"/>
            </w14:solidFill>
          </w14:textFill>
        </w:rPr>
        <w:t xml:space="preserve">十七</w:t>
      </w:r>
      <w:r>
        <w:rPr>
          <w:rFonts w:hint="eastAsia" w:ascii="宋体" w:hAnsi="宋体" w:cs="宋体"/>
          <w:color w:val="000000" w:themeColor="text1"/>
          <w:highlight w:val="none"/>
          <w14:textFill>
            <w14:solidFill>
              <w14:schemeClr w14:val="tx1"/>
            </w14:solidFill>
          </w14:textFill>
        </w:rPr>
        <w:t xml:space="preserve">、其他材料</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739"/>
        <w:jc w:val="both"/>
        <w:spacing w:beforeAutospacing="0" w:afterAutospacing="0" w:line="360" w:lineRule="auto"/>
        <w:rPr>
          <w:rFonts w:hint="eastAsia" w:ascii="宋体" w:hAnsi="宋体" w:cs="宋体"/>
          <w:i/>
          <w:color w:val="000000" w:themeColor="text1"/>
          <w:sz w:val="32"/>
          <w:szCs w:val="32"/>
          <w:highlight w:val="none"/>
          <w:u w:val="single"/>
          <w14:textFill>
            <w14:solidFill>
              <w14:schemeClr w14:val="tx1"/>
            </w14:solidFill>
          </w14:textFill>
        </w:rPr>
        <w:outlineLvl w:val="1"/>
      </w:pPr>
      <w:r>
        <w:rPr>
          <w:rFonts w:hint="eastAsia" w:ascii="宋体" w:hAnsi="宋体" w:cs="宋体"/>
          <w:i/>
          <w:iCs/>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rPr>
          <w:rFonts w:hint="eastAsia" w:ascii="宋体" w:hAnsi="宋体" w:cs="宋体"/>
          <w:i/>
          <w:iCs/>
          <w:color w:val="000000" w:themeColor="text1"/>
          <w:sz w:val="32"/>
          <w:szCs w:val="32"/>
          <w:highlight w:val="none"/>
          <w:u w:val="single"/>
          <w14:textFill>
            <w14:solidFill>
              <w14:schemeClr w14:val="tx1"/>
            </w14:solidFill>
          </w14:textFill>
        </w:rPr>
        <w:br w:type="page" w:clear="all"/>
      </w:r>
      <w:r/>
    </w:p>
    <w:p>
      <w:pPr>
        <w:pStyle w:val="739"/>
        <w:jc w:val="center"/>
        <w:spacing w:beforeAutospacing="0" w:afterAutospacing="0" w:line="360" w:lineRule="auto"/>
        <w:rPr>
          <w:rFonts w:hint="eastAsia" w:ascii="宋体" w:hAnsi="宋体" w:eastAsia="宋体" w:cs="宋体"/>
          <w:b/>
          <w:i/>
          <w:color w:val="000000" w:themeColor="text1"/>
          <w:sz w:val="32"/>
          <w:szCs w:val="32"/>
          <w:highlight w:val="none"/>
          <w:u w:val="single"/>
          <w14:textFill>
            <w14:solidFill>
              <w14:schemeClr w14:val="tx1"/>
            </w14:solidFill>
          </w14:textFill>
        </w:rPr>
        <w:outlineLvl w:val="9"/>
      </w:pPr>
      <w:r>
        <w:rPr>
          <w:rFonts w:hint="eastAsia" w:ascii="宋体" w:hAnsi="宋体" w:eastAsia="宋体" w:cs="宋体"/>
          <w:b/>
          <w:i/>
          <w:color w:val="000000" w:themeColor="text1"/>
          <w:sz w:val="32"/>
          <w:szCs w:val="32"/>
          <w:highlight w:val="none"/>
          <w:u w:val="single"/>
          <w:lang w:val="en-US" w:eastAsia="zh-CN" w:bidi="ar-SA"/>
          <w14:textFill>
            <w14:solidFill>
              <w14:schemeClr w14:val="tx1"/>
            </w14:solidFill>
          </w14:textFill>
        </w:rPr>
        <w:t xml:space="preserve">法定代表人身份证明（格式）</w:t>
      </w:r>
      <w:r/>
    </w:p>
    <w:p>
      <w:pPr>
        <w:spacing w:line="200" w:lineRule="exact"/>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p>
      <w:pPr>
        <w:spacing w:line="360" w:lineRule="auto"/>
        <w:tabs>
          <w:tab w:val="left" w:pos="55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性别：</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职务：</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系</w:t>
      </w:r>
      <w:r>
        <w:rPr>
          <w:rFonts w:hint="eastAsia" w:ascii="宋体" w:hAnsi="宋体" w:cs="宋体"/>
          <w:color w:val="000000" w:themeColor="text1"/>
          <w:sz w:val="24"/>
          <w:highlight w:val="none"/>
          <w:u w:val="single"/>
          <w14:textFill>
            <w14:solidFill>
              <w14:schemeClr w14:val="tx1"/>
            </w14:solidFill>
          </w14:textFill>
        </w:rPr>
        <w:t xml:space="preserve"> （供应商名称） </w:t>
      </w:r>
      <w:r>
        <w:rPr>
          <w:rFonts w:hint="eastAsia" w:ascii="宋体" w:hAnsi="宋体" w:cs="宋体"/>
          <w:color w:val="000000" w:themeColor="text1"/>
          <w:sz w:val="24"/>
          <w:highlight w:val="none"/>
          <w14:textFill>
            <w14:solidFill>
              <w14:schemeClr w14:val="tx1"/>
            </w14:solidFill>
          </w14:textFill>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46"/>
        <w:spacing w:before="120" w:line="583" w:lineRule="auto"/>
        <w:tabs>
          <w:tab w:val="left" w:pos="567" w:leader="none"/>
        </w:tabs>
        <w:rPr>
          <w:rFonts w:hint="eastAsia" w:ascii="宋体" w:hAnsi="宋体" w:cs="宋体"/>
          <w:color w:val="000000" w:themeColor="text1"/>
          <w:spacing w:val="-3"/>
          <w:sz w:val="24"/>
          <w:highlight w:val="none"/>
          <w14:textFill>
            <w14:solidFill>
              <w14:schemeClr w14:val="tx1"/>
            </w14:solidFill>
          </w14:textFill>
        </w:rPr>
      </w:pPr>
      <w:r>
        <w:rPr>
          <w:rFonts w:hint="eastAsia" w:ascii="宋体" w:hAnsi="宋体" w:cs="宋体"/>
          <w:color w:val="000000" w:themeColor="text1"/>
          <w:spacing w:val="-3"/>
          <w:sz w:val="24"/>
          <w:highlight w:val="none"/>
          <w14:textFill>
            <w14:solidFill>
              <w14:schemeClr w14:val="tx1"/>
            </w14:solidFill>
          </w14:textFill>
        </w:rPr>
        <w:t xml:space="preserve">法</w:t>
      </w:r>
      <w:r>
        <w:rPr>
          <w:rFonts w:hint="eastAsia" w:ascii="宋体" w:hAnsi="宋体" w:cs="宋体"/>
          <w:color w:val="000000" w:themeColor="text1"/>
          <w:sz w:val="24"/>
          <w:highlight w:val="none"/>
          <w14:textFill>
            <w14:solidFill>
              <w14:schemeClr w14:val="tx1"/>
            </w14:solidFill>
          </w14:textFill>
        </w:rPr>
        <w:t xml:space="preserve">定</w:t>
      </w:r>
      <w:r>
        <w:rPr>
          <w:rFonts w:hint="eastAsia" w:ascii="宋体" w:hAnsi="宋体" w:cs="宋体"/>
          <w:color w:val="000000" w:themeColor="text1"/>
          <w:spacing w:val="-3"/>
          <w:sz w:val="24"/>
          <w:highlight w:val="none"/>
          <w14:textFill>
            <w14:solidFill>
              <w14:schemeClr w14:val="tx1"/>
            </w14:solidFill>
          </w14:textFill>
        </w:rPr>
        <w:t xml:space="preserve">代</w:t>
      </w:r>
      <w:r>
        <w:rPr>
          <w:rFonts w:hint="eastAsia" w:ascii="宋体" w:hAnsi="宋体" w:cs="宋体"/>
          <w:color w:val="000000" w:themeColor="text1"/>
          <w:sz w:val="24"/>
          <w:highlight w:val="none"/>
          <w14:textFill>
            <w14:solidFill>
              <w14:schemeClr w14:val="tx1"/>
            </w14:solidFill>
          </w14:textFill>
        </w:rPr>
        <w:t xml:space="preserve">表</w:t>
      </w:r>
      <w:r>
        <w:rPr>
          <w:rFonts w:hint="eastAsia" w:ascii="宋体" w:hAnsi="宋体" w:cs="宋体"/>
          <w:color w:val="000000" w:themeColor="text1"/>
          <w:spacing w:val="-3"/>
          <w:sz w:val="24"/>
          <w:highlight w:val="none"/>
          <w14:textFill>
            <w14:solidFill>
              <w14:schemeClr w14:val="tx1"/>
            </w14:solidFill>
          </w14:textFill>
        </w:rPr>
        <w:t xml:space="preserve">人有效期内的身份证正反面电子件：</w:t>
      </w:r>
      <w:r/>
    </w:p>
    <w:tbl>
      <w:tblPr>
        <w:tblStyle w:val="7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bl>
    <w:p>
      <w:pPr>
        <w:ind w:right="4305"/>
        <w:spacing w:before="120" w:line="583" w:lineRule="auto"/>
        <w:tabs>
          <w:tab w:val="left" w:pos="567" w:leader="none"/>
        </w:tabs>
        <w:rPr>
          <w:rFonts w:hint="eastAsia" w:ascii="宋体" w:hAnsi="宋体" w:cs="宋体"/>
          <w:color w:val="000000" w:themeColor="text1"/>
          <w:spacing w:val="-3"/>
          <w:sz w:val="24"/>
          <w:highlight w:val="none"/>
          <w14:textFill>
            <w14:solidFill>
              <w14:schemeClr w14:val="tx1"/>
            </w14:solidFill>
          </w14:textFill>
        </w:rPr>
      </w:pPr>
      <w:r>
        <w:rPr>
          <w:rFonts w:hint="eastAsia" w:ascii="宋体" w:hAnsi="宋体" w:cs="宋体"/>
          <w:color w:val="000000" w:themeColor="text1"/>
          <w:spacing w:val="-3"/>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供应商名称（加盖公章）</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3"/>
          <w:sz w:val="24"/>
          <w:highlight w:val="none"/>
          <w14:textFill>
            <w14:solidFill>
              <w14:schemeClr w14:val="tx1"/>
            </w14:solidFill>
          </w14:textFill>
        </w:rPr>
        <w:t xml:space="preserve">法定代表人（签字或盖章）：</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r>
      <w:r/>
    </w:p>
    <w:p>
      <w:pPr>
        <w:pStyle w:val="739"/>
        <w:jc w:val="center"/>
        <w:spacing w:beforeAutospacing="0" w:afterAutospacing="0" w:line="360" w:lineRule="auto"/>
        <w:rPr>
          <w:rFonts w:hint="eastAsia" w:ascii="宋体" w:hAnsi="宋体" w:eastAsia="宋体" w:cs="宋体"/>
          <w:b/>
          <w:i/>
          <w:color w:val="000000" w:themeColor="text1"/>
          <w:sz w:val="32"/>
          <w:szCs w:val="32"/>
          <w:highlight w:val="none"/>
          <w:u w:val="single"/>
          <w14:textFill>
            <w14:solidFill>
              <w14:schemeClr w14:val="tx1"/>
            </w14:solidFill>
          </w14:textFill>
        </w:rPr>
        <w:outlineLvl w:val="1"/>
      </w:pPr>
      <w:r>
        <w:rPr>
          <w:rFonts w:hint="eastAsia" w:ascii="宋体" w:hAnsi="宋体" w:eastAsia="宋体" w:cs="宋体"/>
          <w:b/>
          <w:i/>
          <w:color w:val="000000" w:themeColor="text1"/>
          <w:sz w:val="32"/>
          <w:szCs w:val="32"/>
          <w:highlight w:val="none"/>
          <w:u w:val="single"/>
          <w:lang w:val="en-US" w:eastAsia="zh-CN" w:bidi="ar-SA"/>
          <w14:textFill>
            <w14:solidFill>
              <w14:schemeClr w14:val="tx1"/>
            </w14:solidFill>
          </w14:textFill>
        </w:rPr>
        <w:t xml:space="preserve">二、上一年度的财务状况报告</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firstLine="482"/>
        <w:spacing w:line="360" w:lineRule="auto"/>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注：根据连财购〔2023〕4号文件精神，本项可以提供《财务状况报告及税收、社会保障资金缴纳情况承诺函》（格式如下）。</w:t>
      </w:r>
      <w:r/>
    </w:p>
    <w:p>
      <w:pPr>
        <w:jc w:val="center"/>
        <w:spacing w:line="360" w:lineRule="auto"/>
        <w:rPr>
          <w:rFonts w:hint="eastAsia" w:ascii="宋体" w:hAnsi="宋体" w:cs="宋体"/>
          <w:bCs/>
          <w:color w:val="000000" w:themeColor="text1"/>
          <w:sz w:val="36"/>
          <w:szCs w:val="28"/>
          <w:highlight w:val="none"/>
          <w14:textFill>
            <w14:solidFill>
              <w14:schemeClr w14:val="tx1"/>
            </w14:solidFill>
          </w14:textFill>
        </w:rPr>
      </w:pPr>
      <w:r>
        <w:rPr>
          <w:rFonts w:hint="eastAsia" w:ascii="宋体" w:hAnsi="宋体" w:cs="宋体"/>
          <w:bCs/>
          <w:color w:val="000000" w:themeColor="text1"/>
          <w:sz w:val="36"/>
          <w:szCs w:val="28"/>
          <w:highlight w:val="none"/>
          <w14:textFill>
            <w14:solidFill>
              <w14:schemeClr w14:val="tx1"/>
            </w14:solidFill>
          </w14:textFill>
        </w:rPr>
      </w:r>
      <w:r/>
    </w:p>
    <w:p>
      <w:pPr>
        <w:jc w:val="center"/>
        <w:spacing w:line="360" w:lineRule="auto"/>
        <w:rPr>
          <w:rFonts w:hint="eastAsia" w:ascii="宋体" w:hAnsi="宋体" w:cs="宋体"/>
          <w:bCs/>
          <w:color w:val="000000" w:themeColor="text1"/>
          <w:sz w:val="36"/>
          <w:szCs w:val="28"/>
          <w:highlight w:val="none"/>
          <w14:textFill>
            <w14:solidFill>
              <w14:schemeClr w14:val="tx1"/>
            </w14:solidFill>
          </w14:textFill>
        </w:rPr>
      </w:pPr>
      <w:r>
        <w:rPr>
          <w:rFonts w:hint="eastAsia" w:ascii="宋体" w:hAnsi="宋体" w:cs="宋体"/>
          <w:bCs/>
          <w:color w:val="000000" w:themeColor="text1"/>
          <w:sz w:val="36"/>
          <w:szCs w:val="28"/>
          <w:highlight w:val="none"/>
          <w14:textFill>
            <w14:solidFill>
              <w14:schemeClr w14:val="tx1"/>
            </w14:solidFill>
          </w14:textFill>
        </w:rPr>
        <w:t xml:space="preserve">财务状况报告及税收、社会保障资金缴纳情况承诺函（格式）</w:t>
      </w:r>
      <w:r/>
    </w:p>
    <w:p>
      <w:pPr>
        <w:pStyle w:val="78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采购人名称</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我方</w:t>
      </w:r>
      <w:r>
        <w:rPr>
          <w:rFonts w:hint="eastAsia" w:ascii="宋体" w:hAnsi="宋体" w:cs="宋体"/>
          <w:color w:val="000000" w:themeColor="text1"/>
          <w:sz w:val="24"/>
          <w:highlight w:val="none"/>
          <w:u w:val="single"/>
          <w14:textFill>
            <w14:solidFill>
              <w14:schemeClr w14:val="tx1"/>
            </w14:solidFill>
          </w14:textFill>
        </w:rPr>
        <w:t xml:space="preserve">供应商名称</w:t>
      </w:r>
      <w:r>
        <w:rPr>
          <w:rFonts w:hint="eastAsia" w:ascii="宋体" w:hAnsi="宋体" w:cs="宋体"/>
          <w:color w:val="000000" w:themeColor="text1"/>
          <w:sz w:val="24"/>
          <w:highlight w:val="none"/>
          <w14:textFill>
            <w14:solidFill>
              <w14:schemeClr w14:val="tx1"/>
            </w14:solidFill>
          </w14:textFill>
        </w:rPr>
        <w:t xml:space="preserve">参加</w:t>
      </w:r>
      <w:r>
        <w:rPr>
          <w:rFonts w:hint="eastAsia" w:ascii="宋体" w:hAnsi="宋体" w:cs="宋体"/>
          <w:color w:val="000000" w:themeColor="text1"/>
          <w:sz w:val="24"/>
          <w:highlight w:val="none"/>
          <w:u w:val="single"/>
          <w14:textFill>
            <w14:solidFill>
              <w14:schemeClr w14:val="tx1"/>
            </w14:solidFill>
          </w14:textFill>
        </w:rPr>
        <w:t xml:space="preserve">项目名称</w:t>
      </w:r>
      <w:r>
        <w:rPr>
          <w:rFonts w:hint="eastAsia" w:ascii="宋体" w:hAnsi="宋体" w:cs="宋体"/>
          <w:color w:val="000000" w:themeColor="text1"/>
          <w:sz w:val="24"/>
          <w:highlight w:val="none"/>
          <w:u w:val="none"/>
          <w:lang w:val="en-US" w:eastAsia="zh-CN"/>
          <w14:textFill>
            <w14:solidFill>
              <w14:schemeClr w14:val="tx1"/>
            </w14:solidFill>
          </w14:textFill>
        </w:rPr>
        <w:t xml:space="preserve">的</w:t>
      </w:r>
      <w:r>
        <w:rPr>
          <w:rFonts w:hint="eastAsia" w:ascii="宋体" w:hAnsi="宋体" w:cs="宋体"/>
          <w:color w:val="000000" w:themeColor="text1"/>
          <w:sz w:val="24"/>
          <w:highlight w:val="none"/>
          <w:u w:val="single"/>
          <w:lang w:val="en-US" w:eastAsia="zh-CN"/>
          <w14:textFill>
            <w14:solidFill>
              <w14:schemeClr w14:val="tx1"/>
            </w14:solidFill>
          </w14:textFill>
        </w:rPr>
        <w:t xml:space="preserve"> 采购包名称</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采购包</w:t>
      </w:r>
      <w:r>
        <w:rPr>
          <w:rFonts w:hint="eastAsia" w:ascii="宋体" w:hAnsi="宋体" w:cs="宋体"/>
          <w:color w:val="000000" w:themeColor="text1"/>
          <w:sz w:val="24"/>
          <w:highlight w:val="none"/>
          <w14:textFill>
            <w14:solidFill>
              <w14:schemeClr w14:val="tx1"/>
            </w14:solidFill>
          </w14:textFill>
        </w:rPr>
        <w:t xml:space="preserve">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（1）具有良好的商业信誉和健全的财务会计制度（财务状况报告）；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（2）有依法缴纳税收和社会保障资金的良好记录。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特此承诺</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供应商（加盖公章）：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法定代表人或委托代理人（签字或盖章）：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br w:type="page" w:clear="all"/>
      </w:r>
      <w:r/>
    </w:p>
    <w:p>
      <w:pPr>
        <w:pStyle w:val="739"/>
        <w:jc w:val="center"/>
        <w:spacing w:beforeAutospacing="0" w:afterAutospacing="0" w:line="360" w:lineRule="auto"/>
        <w:rPr>
          <w:rFonts w:hint="eastAsia" w:ascii="宋体" w:hAnsi="宋体" w:eastAsia="宋体" w:cs="宋体"/>
          <w:b/>
          <w:i/>
          <w:color w:val="000000" w:themeColor="text1"/>
          <w:sz w:val="32"/>
          <w:szCs w:val="32"/>
          <w:highlight w:val="none"/>
          <w:u w:val="single"/>
          <w14:textFill>
            <w14:solidFill>
              <w14:schemeClr w14:val="tx1"/>
            </w14:solidFill>
          </w14:textFill>
        </w:rPr>
        <w:outlineLvl w:val="1"/>
      </w:pPr>
      <w:r>
        <w:rPr>
          <w:rFonts w:hint="eastAsia" w:ascii="宋体" w:hAnsi="宋体" w:eastAsia="宋体" w:cs="宋体"/>
          <w:b/>
          <w:i/>
          <w:color w:val="000000" w:themeColor="text1"/>
          <w:sz w:val="32"/>
          <w:szCs w:val="32"/>
          <w:highlight w:val="none"/>
          <w:u w:val="single"/>
          <w:lang w:val="en-US" w:eastAsia="zh-CN" w:bidi="ar-SA"/>
          <w14:textFill>
            <w14:solidFill>
              <w14:schemeClr w14:val="tx1"/>
            </w14:solidFill>
          </w14:textFill>
        </w:rPr>
        <w:t xml:space="preserve">三、依法缴纳税收和社会保障资金的相关材料</w:t>
      </w:r>
      <w:r/>
    </w:p>
    <w:p>
      <w:pPr>
        <w:ind w:firstLine="480"/>
        <w:jc w:val="left"/>
        <w:spacing w:line="360" w:lineRule="auto"/>
        <w:rPr>
          <w:rFonts w:hint="eastAsia" w:ascii="宋体" w:hAnsi="宋体" w:cs="宋体"/>
          <w:bCs/>
          <w:color w:val="000000" w:themeColor="text1"/>
          <w:sz w:val="36"/>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提供提交投标文件截止时间前一年内至少一个月依法缴纳税收及缴纳社会保障资金的证明材料。供应商依法享受缓缴、免缴税收、社会保障资金的提供证明材料。</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注：根据连财购〔2023〕4号文件精神，本项可以提供《财务状况报告及税收、社会保障资金缴纳情况承诺函》（格式如下）。</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Cs/>
          <w:color w:val="000000" w:themeColor="text1"/>
          <w:sz w:val="36"/>
          <w:szCs w:val="28"/>
          <w:highlight w:val="none"/>
          <w14:textFill>
            <w14:solidFill>
              <w14:schemeClr w14:val="tx1"/>
            </w14:solidFill>
          </w14:textFill>
        </w:rPr>
      </w:pPr>
      <w:r>
        <w:rPr>
          <w:rFonts w:hint="eastAsia" w:ascii="宋体" w:hAnsi="宋体" w:cs="宋体"/>
          <w:bCs/>
          <w:color w:val="000000" w:themeColor="text1"/>
          <w:sz w:val="36"/>
          <w:szCs w:val="28"/>
          <w:highlight w:val="none"/>
          <w14:textFill>
            <w14:solidFill>
              <w14:schemeClr w14:val="tx1"/>
            </w14:solidFill>
          </w14:textFill>
        </w:rPr>
        <w:t xml:space="preserve">财务状况报告及税收、社会保障资金缴纳情况承诺函（格式）</w:t>
      </w:r>
      <w:r/>
    </w:p>
    <w:p>
      <w:pPr>
        <w:pStyle w:val="78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采购人名称</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我方</w:t>
      </w:r>
      <w:r>
        <w:rPr>
          <w:rFonts w:hint="eastAsia" w:ascii="宋体" w:hAnsi="宋体" w:cs="宋体"/>
          <w:color w:val="000000" w:themeColor="text1"/>
          <w:sz w:val="24"/>
          <w:highlight w:val="none"/>
          <w:u w:val="single"/>
          <w14:textFill>
            <w14:solidFill>
              <w14:schemeClr w14:val="tx1"/>
            </w14:solidFill>
          </w14:textFill>
        </w:rPr>
        <w:t xml:space="preserve">供应商名称</w:t>
      </w:r>
      <w:r>
        <w:rPr>
          <w:rFonts w:hint="eastAsia" w:ascii="宋体" w:hAnsi="宋体" w:cs="宋体"/>
          <w:color w:val="000000" w:themeColor="text1"/>
          <w:sz w:val="24"/>
          <w:highlight w:val="none"/>
          <w14:textFill>
            <w14:solidFill>
              <w14:schemeClr w14:val="tx1"/>
            </w14:solidFill>
          </w14:textFill>
        </w:rPr>
        <w:t xml:space="preserve">参加</w:t>
      </w:r>
      <w:r>
        <w:rPr>
          <w:rFonts w:hint="eastAsia" w:ascii="宋体" w:hAnsi="宋体" w:cs="宋体"/>
          <w:color w:val="000000" w:themeColor="text1"/>
          <w:sz w:val="24"/>
          <w:highlight w:val="none"/>
          <w:u w:val="single"/>
          <w14:textFill>
            <w14:solidFill>
              <w14:schemeClr w14:val="tx1"/>
            </w14:solidFill>
          </w14:textFill>
        </w:rPr>
        <w:t xml:space="preserve">项目名称</w:t>
      </w:r>
      <w:r>
        <w:rPr>
          <w:rFonts w:hint="eastAsia" w:ascii="宋体" w:hAnsi="宋体" w:cs="宋体"/>
          <w:color w:val="000000" w:themeColor="text1"/>
          <w:sz w:val="24"/>
          <w:highlight w:val="none"/>
          <w:u w:val="none"/>
          <w:lang w:val="en-US" w:eastAsia="zh-CN"/>
          <w14:textFill>
            <w14:solidFill>
              <w14:schemeClr w14:val="tx1"/>
            </w14:solidFill>
          </w14:textFill>
        </w:rPr>
        <w:t xml:space="preserve">的</w:t>
      </w:r>
      <w:r>
        <w:rPr>
          <w:rFonts w:hint="eastAsia" w:ascii="宋体" w:hAnsi="宋体" w:cs="宋体"/>
          <w:color w:val="000000" w:themeColor="text1"/>
          <w:sz w:val="24"/>
          <w:highlight w:val="none"/>
          <w:u w:val="single"/>
          <w:lang w:val="en-US" w:eastAsia="zh-CN"/>
          <w14:textFill>
            <w14:solidFill>
              <w14:schemeClr w14:val="tx1"/>
            </w14:solidFill>
          </w14:textFill>
        </w:rPr>
        <w:t xml:space="preserve">   采购包名称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采购包</w:t>
      </w:r>
      <w:r>
        <w:rPr>
          <w:rFonts w:hint="eastAsia" w:ascii="宋体" w:hAnsi="宋体" w:cs="宋体"/>
          <w:color w:val="000000" w:themeColor="text1"/>
          <w:sz w:val="24"/>
          <w:highlight w:val="none"/>
          <w14:textFill>
            <w14:solidFill>
              <w14:schemeClr w14:val="tx1"/>
            </w14:solidFill>
          </w14:textFill>
        </w:rPr>
        <w:t xml:space="preserve">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（1）具有良好的商业信誉和健全的财务会计制度（财务状况报告）；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（2）有依法缴纳税收和社会保障资金的良好记录。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特此承诺</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供应商（加盖公章）：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法定代表人或委托代理人（签字或盖章）：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sz w:val="32"/>
          <w:szCs w:val="20"/>
          <w:highlight w:val="none"/>
          <w14:textFill>
            <w14:solidFill>
              <w14:schemeClr w14:val="tx1"/>
            </w14:solidFill>
          </w14:textFill>
        </w:rPr>
      </w:pPr>
      <w:r>
        <w:rPr>
          <w:rFonts w:hint="eastAsia" w:ascii="宋体" w:hAnsi="宋体" w:cs="宋体"/>
          <w:color w:val="000000" w:themeColor="text1"/>
          <w:sz w:val="32"/>
          <w:szCs w:val="20"/>
          <w:highlight w:val="none"/>
          <w14:textFill>
            <w14:solidFill>
              <w14:schemeClr w14:val="tx1"/>
            </w14:solidFill>
          </w14:textFill>
        </w:rPr>
      </w:r>
      <w:r/>
    </w:p>
    <w:p>
      <w:pPr>
        <w:pStyle w:val="739"/>
        <w:jc w:val="center"/>
        <w:spacing w:beforeAutospacing="0" w:afterAutospacing="0" w:line="360" w:lineRule="auto"/>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br w:type="page" w:clear="all"/>
      </w:r>
      <w:r/>
    </w:p>
    <w:p>
      <w:pPr>
        <w:jc w:val="center"/>
        <w:spacing w:line="360" w:lineRule="auto"/>
        <w:rPr>
          <w:rFonts w:hint="eastAsia" w:ascii="宋体" w:hAnsi="宋体" w:cs="宋体"/>
          <w:b/>
          <w:i/>
          <w:color w:val="000000" w:themeColor="text1"/>
          <w:sz w:val="32"/>
          <w:szCs w:val="32"/>
          <w:highlight w:val="none"/>
          <w:u w:val="single"/>
          <w14:textFill>
            <w14:solidFill>
              <w14:schemeClr w14:val="tx1"/>
            </w14:solidFill>
          </w14:textFill>
        </w:rPr>
        <w:outlineLvl w:val="1"/>
      </w:pPr>
      <w:r>
        <w:rPr>
          <w:rFonts w:hint="eastAsia" w:ascii="宋体" w:hAnsi="宋体" w:cs="宋体"/>
          <w:b/>
          <w:i/>
          <w:color w:val="000000" w:themeColor="text1"/>
          <w:sz w:val="32"/>
          <w:szCs w:val="32"/>
          <w:highlight w:val="none"/>
          <w14:textFill>
            <w14:solidFill>
              <w14:schemeClr w14:val="tx1"/>
            </w14:solidFill>
          </w14:textFill>
        </w:rPr>
        <w:t xml:space="preserve">四、</w:t>
      </w:r>
      <w:r>
        <w:rPr>
          <w:rFonts w:hint="eastAsia" w:ascii="宋体" w:hAnsi="宋体" w:cs="宋体"/>
          <w:b/>
          <w:i/>
          <w:color w:val="000000" w:themeColor="text1"/>
          <w:sz w:val="32"/>
          <w:szCs w:val="32"/>
          <w:highlight w:val="none"/>
          <w:u w:val="single"/>
          <w14:textFill>
            <w14:solidFill>
              <w14:schemeClr w14:val="tx1"/>
            </w14:solidFill>
          </w14:textFill>
        </w:rPr>
        <w:t xml:space="preserve">具备履行合同所必需的设备和专业技术能力的书面声明</w:t>
      </w:r>
      <w:r/>
    </w:p>
    <w:p>
      <w:pPr>
        <w:spacing w:line="360" w:lineRule="auto"/>
        <w:rPr>
          <w:rFonts w:hint="eastAsia" w:ascii="宋体" w:hAnsi="宋体" w:cs="宋体"/>
          <w:b/>
          <w:i/>
          <w:color w:val="000000" w:themeColor="text1"/>
          <w:sz w:val="32"/>
          <w:szCs w:val="32"/>
          <w:highlight w:val="none"/>
          <w:u w:val="single"/>
          <w14:textFill>
            <w14:solidFill>
              <w14:schemeClr w14:val="tx1"/>
            </w14:solidFill>
          </w14:textFill>
        </w:rPr>
      </w:pPr>
      <w:r>
        <w:rPr>
          <w:rFonts w:hint="eastAsia" w:ascii="宋体" w:hAnsi="宋体" w:cs="宋体"/>
          <w:b/>
          <w:i/>
          <w:color w:val="000000" w:themeColor="text1"/>
          <w:sz w:val="32"/>
          <w:szCs w:val="32"/>
          <w:highlight w:val="none"/>
          <w:u w:val="single"/>
          <w14:textFill>
            <w14:solidFill>
              <w14:schemeClr w14:val="tx1"/>
            </w14:solidFill>
          </w14:textFill>
        </w:rPr>
      </w:r>
      <w:r/>
    </w:p>
    <w:p>
      <w:pPr>
        <w:ind w:firstLine="492"/>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主要设备有：</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w:t>
      </w:r>
      <w:r/>
    </w:p>
    <w:p>
      <w:pPr>
        <w:ind w:firstLine="492"/>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主要专业技术能力有：</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供应商（加盖公章）：          </w:t>
      </w:r>
      <w:r/>
    </w:p>
    <w:p>
      <w:pPr>
        <w:ind w:firstLine="480"/>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p>
    <w:p>
      <w:pPr>
        <w:ind w:firstLine="480"/>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法定代表人或其委托代理人（</w:t>
      </w:r>
      <w:r>
        <w:rPr>
          <w:rFonts w:hint="eastAsia" w:ascii="宋体" w:hAnsi="宋体" w:cs="宋体"/>
          <w:color w:val="000000" w:themeColor="text1"/>
          <w:sz w:val="24"/>
          <w:highlight w:val="none"/>
          <w14:textFill>
            <w14:solidFill>
              <w14:schemeClr w14:val="tx1"/>
            </w14:solidFill>
          </w14:textFill>
        </w:rPr>
        <w:t xml:space="preserve">签字或盖章</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14:textFill>
            <w14:solidFill>
              <w14:schemeClr w14:val="tx1"/>
            </w14:solidFill>
          </w14:textFill>
        </w:rPr>
        <w:t xml:space="preserve">    年     月     日</w:t>
      </w:r>
      <w:r/>
    </w:p>
    <w:p>
      <w:pPr>
        <w:pStyle w:val="739"/>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739"/>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739"/>
        <w:jc w:val="both"/>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br w:type="page" w:clear="all"/>
      </w:r>
      <w:r/>
    </w:p>
    <w:p>
      <w:pPr>
        <w:jc w:val="center"/>
        <w:rPr>
          <w:rFonts w:hint="eastAsia" w:ascii="宋体" w:hAnsi="宋体" w:cs="宋体"/>
          <w:b/>
          <w:i/>
          <w:color w:val="000000" w:themeColor="text1"/>
          <w:sz w:val="32"/>
          <w:szCs w:val="32"/>
          <w:highlight w:val="none"/>
          <w:u w:val="single"/>
          <w14:textFill>
            <w14:solidFill>
              <w14:schemeClr w14:val="tx1"/>
            </w14:solidFill>
          </w14:textFill>
        </w:rPr>
        <w:outlineLvl w:val="1"/>
      </w:pPr>
      <w:r>
        <w:rPr>
          <w:rFonts w:hint="eastAsia" w:ascii="宋体" w:hAnsi="宋体" w:cs="宋体"/>
          <w:b/>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spacing w:line="460" w:lineRule="exact"/>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               </w:t>
      </w:r>
      <w:r/>
    </w:p>
    <w:p>
      <w:pPr>
        <w:jc w:val="center"/>
        <w:spacing w:line="460" w:lineRule="exact"/>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声  明</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1"/>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供应商（加盖公章）：                   </w:t>
      </w:r>
      <w:r/>
    </w:p>
    <w:p>
      <w:pPr>
        <w:ind w:firstLine="481"/>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p>
    <w:p>
      <w:pPr>
        <w:ind w:firstLine="481"/>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法定代表人或其委托代理人（</w:t>
      </w:r>
      <w:r>
        <w:rPr>
          <w:rFonts w:hint="eastAsia" w:ascii="宋体" w:hAnsi="宋体" w:cs="宋体"/>
          <w:color w:val="000000" w:themeColor="text1"/>
          <w:sz w:val="24"/>
          <w:highlight w:val="none"/>
          <w14:textFill>
            <w14:solidFill>
              <w14:schemeClr w14:val="tx1"/>
            </w14:solidFill>
          </w14:textFill>
        </w:rPr>
        <w:t xml:space="preserve">签字或盖章</w:t>
      </w:r>
      <w:r>
        <w:rPr>
          <w:rFonts w:hint="eastAsia" w:ascii="宋体" w:hAnsi="宋体" w:cs="宋体"/>
          <w:bCs/>
          <w:color w:val="000000" w:themeColor="text1"/>
          <w:sz w:val="24"/>
          <w:highlight w:val="none"/>
          <w14:textFill>
            <w14:solidFill>
              <w14:schemeClr w14:val="tx1"/>
            </w14:solidFill>
          </w14:textFill>
        </w:rPr>
        <w:t xml:space="preserve">）：</w:t>
      </w:r>
      <w:r/>
    </w:p>
    <w:p>
      <w:pPr>
        <w:ind w:firstLine="481"/>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p>
    <w:p>
      <w:pPr>
        <w:ind w:firstLine="481"/>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日期：    年  月  日</w:t>
      </w:r>
      <w:r/>
    </w:p>
    <w:p>
      <w:pPr>
        <w:ind w:firstLine="480"/>
        <w:spacing w:line="440" w:lineRule="exact"/>
        <w:rPr>
          <w:rFonts w:hint="eastAsia" w:ascii="宋体" w:hAnsi="宋体" w:cs="宋体"/>
          <w:i/>
          <w:color w:val="000000" w:themeColor="text1"/>
          <w:sz w:val="24"/>
          <w:szCs w:val="21"/>
          <w:highlight w:val="none"/>
          <w:u w:val="single"/>
          <w14:textFill>
            <w14:solidFill>
              <w14:schemeClr w14:val="tx1"/>
            </w14:solidFill>
          </w14:textFill>
        </w:rPr>
      </w:pPr>
      <w:r>
        <w:rPr>
          <w:rFonts w:hint="eastAsia" w:ascii="宋体" w:hAnsi="宋体" w:cs="宋体"/>
          <w:i/>
          <w:color w:val="000000" w:themeColor="text1"/>
          <w:sz w:val="24"/>
          <w:szCs w:val="21"/>
          <w:highlight w:val="none"/>
          <w:u w:val="single"/>
          <w14:textFill>
            <w14:solidFill>
              <w14:schemeClr w14:val="tx1"/>
            </w14:solidFill>
          </w14:textFill>
        </w:rPr>
      </w:r>
      <w:r/>
    </w:p>
    <w:p>
      <w:pPr>
        <w:pStyle w:val="739"/>
        <w:jc w:val="both"/>
        <w:spacing w:beforeAutospacing="0" w:afterAutospacing="0" w:line="360" w:lineRule="auto"/>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br w:type="page" w:clear="all"/>
      </w:r>
      <w:r/>
    </w:p>
    <w:p>
      <w:pPr>
        <w:jc w:val="center"/>
        <w:rPr>
          <w:rFonts w:hint="eastAsia" w:ascii="宋体" w:hAnsi="宋体" w:cs="宋体"/>
          <w:b/>
          <w:i/>
          <w:color w:val="000000" w:themeColor="text1"/>
          <w:sz w:val="32"/>
          <w:szCs w:val="32"/>
          <w:highlight w:val="none"/>
          <w:u w:val="single"/>
          <w14:textFill>
            <w14:solidFill>
              <w14:schemeClr w14:val="tx1"/>
            </w14:solidFill>
          </w14:textFill>
        </w:rPr>
        <w:outlineLvl w:val="1"/>
      </w:pPr>
      <w:r>
        <w:rPr>
          <w:rFonts w:hint="eastAsia" w:ascii="宋体" w:hAnsi="宋体" w:cs="宋体"/>
          <w:b/>
          <w:i/>
          <w:color w:val="000000" w:themeColor="text1"/>
          <w:sz w:val="32"/>
          <w:szCs w:val="32"/>
          <w:highlight w:val="none"/>
          <w:u w:val="single"/>
          <w14:textFill>
            <w14:solidFill>
              <w14:schemeClr w14:val="tx1"/>
            </w14:solidFill>
          </w14:textFill>
        </w:rPr>
        <w:t xml:space="preserve">六、法人授权书</w:t>
      </w:r>
      <w:r/>
    </w:p>
    <w:p>
      <w:pPr>
        <w:jc w:val="center"/>
        <w:rPr>
          <w:rFonts w:hint="eastAsia" w:ascii="宋体" w:hAnsi="宋体" w:cs="宋体"/>
          <w:i/>
          <w:iCs/>
          <w:color w:val="000000" w:themeColor="text1"/>
          <w:sz w:val="32"/>
          <w:szCs w:val="32"/>
          <w:highlight w:val="none"/>
          <w:u w:val="single"/>
          <w14:textFill>
            <w14:solidFill>
              <w14:schemeClr w14:val="tx1"/>
            </w14:solidFill>
          </w14:textFill>
        </w:rPr>
      </w:pPr>
      <w:r>
        <w:rPr>
          <w:rFonts w:hint="eastAsia" w:ascii="宋体" w:hAnsi="宋体" w:cs="宋体"/>
          <w:i/>
          <w:iCs/>
          <w:color w:val="000000" w:themeColor="text1"/>
          <w:sz w:val="32"/>
          <w:szCs w:val="32"/>
          <w:highlight w:val="none"/>
          <w:u w:val="single"/>
          <w14:textFill>
            <w14:solidFill>
              <w14:schemeClr w14:val="tx1"/>
            </w14:solidFill>
          </w14:textFill>
        </w:rPr>
      </w:r>
      <w:r/>
    </w:p>
    <w:p>
      <w:pPr>
        <w:jc w:val="center"/>
        <w:spacing w:line="360" w:lineRule="auto"/>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授权委托书</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采购单位</w:t>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本人</w:t>
      </w:r>
      <w:r>
        <w:rPr>
          <w:rFonts w:hint="eastAsia" w:ascii="宋体" w:hAnsi="宋体" w:cs="宋体"/>
          <w:color w:val="000000" w:themeColor="text1"/>
          <w:sz w:val="24"/>
          <w:highlight w:val="none"/>
          <w:u w:val="single"/>
          <w14:textFill>
            <w14:solidFill>
              <w14:schemeClr w14:val="tx1"/>
            </w14:solidFill>
          </w14:textFill>
        </w:rPr>
        <w:t xml:space="preserve"> （姓名） </w:t>
      </w:r>
      <w:r>
        <w:rPr>
          <w:rFonts w:hint="eastAsia" w:ascii="宋体" w:hAnsi="宋体" w:cs="宋体"/>
          <w:color w:val="000000" w:themeColor="text1"/>
          <w:sz w:val="24"/>
          <w:highlight w:val="none"/>
          <w14:textFill>
            <w14:solidFill>
              <w14:schemeClr w14:val="tx1"/>
            </w14:solidFill>
          </w14:textFill>
        </w:rPr>
        <w:t xml:space="preserve">系</w:t>
      </w:r>
      <w:r>
        <w:rPr>
          <w:rFonts w:hint="eastAsia" w:ascii="宋体" w:hAnsi="宋体" w:cs="宋体"/>
          <w:color w:val="000000" w:themeColor="text1"/>
          <w:sz w:val="24"/>
          <w:highlight w:val="none"/>
          <w:u w:val="single"/>
          <w14:textFill>
            <w14:solidFill>
              <w14:schemeClr w14:val="tx1"/>
            </w14:solidFill>
          </w14:textFill>
        </w:rPr>
        <w:t xml:space="preserve"> （供应商名称） </w:t>
      </w:r>
      <w:r>
        <w:rPr>
          <w:rFonts w:hint="eastAsia" w:ascii="宋体" w:hAnsi="宋体" w:cs="宋体"/>
          <w:color w:val="000000" w:themeColor="text1"/>
          <w:sz w:val="24"/>
          <w:highlight w:val="none"/>
          <w14:textFill>
            <w14:solidFill>
              <w14:schemeClr w14:val="tx1"/>
            </w14:solidFill>
          </w14:textFill>
        </w:rPr>
        <w:t xml:space="preserve">的法定代表人，现委托</w:t>
      </w:r>
      <w:r>
        <w:rPr>
          <w:rFonts w:hint="eastAsia" w:ascii="宋体" w:hAnsi="宋体" w:cs="宋体"/>
          <w:color w:val="000000" w:themeColor="text1"/>
          <w:sz w:val="24"/>
          <w:highlight w:val="none"/>
          <w:u w:val="single"/>
          <w14:textFill>
            <w14:solidFill>
              <w14:schemeClr w14:val="tx1"/>
            </w14:solidFill>
          </w14:textFill>
        </w:rPr>
        <w:t xml:space="preserve"> （姓名） </w:t>
      </w:r>
      <w:r>
        <w:rPr>
          <w:rFonts w:hint="eastAsia" w:ascii="宋体" w:hAnsi="宋体" w:cs="宋体"/>
          <w:color w:val="000000" w:themeColor="text1"/>
          <w:sz w:val="24"/>
          <w:highlight w:val="none"/>
          <w14:textFill>
            <w14:solidFill>
              <w14:schemeClr w14:val="tx1"/>
            </w14:solidFill>
          </w14:textFill>
        </w:rPr>
        <w:t xml:space="preserve">为我方代理人。代理人根据授权，以我方名义签署、澄清确认、提交、撤回、修改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项目名称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w:t>
      </w:r>
      <w:r>
        <w:rPr>
          <w:rFonts w:hint="eastAsia" w:ascii="宋体" w:hAnsi="宋体" w:cs="宋体"/>
          <w:color w:val="000000" w:themeColor="text1"/>
          <w:sz w:val="24"/>
          <w:highlight w:val="none"/>
          <w:lang w:val="en-US" w:eastAsia="zh-CN"/>
          <w14:textFill>
            <w14:solidFill>
              <w14:schemeClr w14:val="tx1"/>
            </w14:solidFill>
          </w14:textFill>
        </w:rPr>
        <w:t xml:space="preserve"> 采购包名称：</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采购包编号：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）投标文件和处理有关事宜，其法律后果由我方承担。</w:t>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委托期限：自本授权委托书签署之日起至响应有效期届满之日止。</w:t>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代理人无转委托权。</w:t>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供应商名称（加盖公章）：</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法定代表人（签字或盖章）：</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委托代理人（签字或盖章）：</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ind w:firstLine="480"/>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法定代表人有效期内的身份证</w:t>
      </w:r>
      <w:r>
        <w:rPr>
          <w:rFonts w:hint="eastAsia" w:ascii="宋体" w:hAnsi="宋体" w:cs="宋体"/>
          <w:b/>
          <w:color w:val="000000" w:themeColor="text1"/>
          <w:sz w:val="24"/>
          <w:szCs w:val="20"/>
          <w:highlight w:val="none"/>
          <w14:textFill>
            <w14:solidFill>
              <w14:schemeClr w14:val="tx1"/>
            </w14:solidFill>
          </w14:textFill>
        </w:rPr>
        <w:t xml:space="preserve">正反面</w:t>
      </w:r>
      <w:r>
        <w:rPr>
          <w:rFonts w:hint="eastAsia" w:ascii="宋体" w:hAnsi="宋体" w:cs="宋体"/>
          <w:color w:val="000000" w:themeColor="text1"/>
          <w:sz w:val="24"/>
          <w:szCs w:val="20"/>
          <w:highlight w:val="none"/>
          <w14:textFill>
            <w14:solidFill>
              <w14:schemeClr w14:val="tx1"/>
            </w14:solidFill>
          </w14:textFill>
        </w:rPr>
        <w:t xml:space="preserve">电子件：</w:t>
      </w:r>
      <w:r/>
    </w:p>
    <w:tbl>
      <w:tblPr>
        <w:tblStyle w:val="7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bl>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委托代理人有效期内的身份证</w:t>
      </w:r>
      <w:r>
        <w:rPr>
          <w:rFonts w:hint="eastAsia" w:ascii="宋体" w:hAnsi="宋体" w:cs="宋体"/>
          <w:b/>
          <w:color w:val="000000" w:themeColor="text1"/>
          <w:sz w:val="24"/>
          <w:szCs w:val="20"/>
          <w:highlight w:val="none"/>
          <w14:textFill>
            <w14:solidFill>
              <w14:schemeClr w14:val="tx1"/>
            </w14:solidFill>
          </w14:textFill>
        </w:rPr>
        <w:t xml:space="preserve">正反面</w:t>
      </w:r>
      <w:r>
        <w:rPr>
          <w:rFonts w:hint="eastAsia" w:ascii="宋体" w:hAnsi="宋体" w:cs="宋体"/>
          <w:color w:val="000000" w:themeColor="text1"/>
          <w:sz w:val="24"/>
          <w:szCs w:val="20"/>
          <w:highlight w:val="none"/>
          <w14:textFill>
            <w14:solidFill>
              <w14:schemeClr w14:val="tx1"/>
            </w14:solidFill>
          </w14:textFill>
        </w:rPr>
        <w:t xml:space="preserve">电子件：</w:t>
      </w:r>
      <w:r/>
    </w:p>
    <w:tbl>
      <w:tblPr>
        <w:tblStyle w:val="7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bl>
    <w:p>
      <w:pPr>
        <w:pStyle w:val="739"/>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739"/>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rPr>
          <w:rFonts w:hint="eastAsia" w:ascii="宋体" w:hAnsi="宋体" w:cs="宋体"/>
          <w:b/>
          <w:i/>
          <w:color w:val="000000" w:themeColor="text1"/>
          <w:sz w:val="32"/>
          <w:szCs w:val="32"/>
          <w:highlight w:val="none"/>
          <w:u w:val="single"/>
          <w14:textFill>
            <w14:solidFill>
              <w14:schemeClr w14:val="tx1"/>
            </w14:solidFill>
          </w14:textFill>
        </w:rPr>
        <w:outlineLvl w:val="1"/>
      </w:pPr>
      <w:r>
        <w:rPr>
          <w:rFonts w:hint="eastAsia" w:ascii="宋体" w:hAnsi="宋体" w:cs="宋体"/>
          <w:b/>
          <w:i/>
          <w:color w:val="000000" w:themeColor="text1"/>
          <w:sz w:val="32"/>
          <w:szCs w:val="32"/>
          <w:highlight w:val="none"/>
          <w:u w:val="single"/>
          <w14:textFill>
            <w14:solidFill>
              <w14:schemeClr w14:val="tx1"/>
            </w14:solidFill>
          </w14:textFill>
        </w:rPr>
        <w:t xml:space="preserve">七、投标函</w:t>
      </w:r>
      <w:r/>
    </w:p>
    <w:p>
      <w:pPr>
        <w:pStyle w:val="739"/>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u w:val="single"/>
          <w14:textFill>
            <w14:solidFill>
              <w14:schemeClr w14:val="tx1"/>
            </w14:solidFill>
          </w14:textFill>
        </w:rPr>
        <w:t xml:space="preserve">（采购人） </w:t>
      </w:r>
      <w:r/>
    </w:p>
    <w:p>
      <w:pPr>
        <w:pStyle w:val="739"/>
        <w:ind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根据贵方的</w:t>
      </w:r>
      <w:r>
        <w:rPr>
          <w:rFonts w:hint="eastAsia" w:ascii="宋体" w:hAnsi="宋体" w:cs="宋体"/>
          <w:color w:val="000000" w:themeColor="text1"/>
          <w:highlight w:val="none"/>
          <w:u w:val="single"/>
          <w14:textFill>
            <w14:solidFill>
              <w14:schemeClr w14:val="tx1"/>
            </w14:solidFill>
          </w14:textFill>
        </w:rPr>
        <w:t xml:space="preserve">（</w:t>
      </w:r>
      <w:r>
        <w:rPr>
          <w:rFonts w:hint="eastAsia" w:ascii="宋体" w:hAnsi="宋体" w:cs="宋体"/>
          <w:color w:val="000000" w:themeColor="text1"/>
          <w:highlight w:val="none"/>
          <w:u w:val="single"/>
          <w:lang w:val="en-US" w:eastAsia="zh-CN"/>
          <w14:textFill>
            <w14:solidFill>
              <w14:schemeClr w14:val="tx1"/>
            </w14:solidFill>
          </w14:textFill>
        </w:rPr>
        <w:t xml:space="preserve">项目名称</w:t>
      </w:r>
      <w:r>
        <w:rPr>
          <w:rFonts w:hint="eastAsia" w:ascii="宋体" w:hAnsi="宋体" w:cs="宋体"/>
          <w:color w:val="000000" w:themeColor="text1"/>
          <w:highlight w:val="none"/>
          <w:u w:val="single"/>
          <w14:textFill>
            <w14:solidFill>
              <w14:schemeClr w14:val="tx1"/>
            </w14:solidFill>
          </w14:textFill>
        </w:rPr>
        <w:t xml:space="preserve">）</w:t>
      </w:r>
      <w:r>
        <w:rPr>
          <w:rFonts w:hint="eastAsia" w:ascii="宋体" w:hAnsi="宋体" w:cs="宋体"/>
          <w:color w:val="000000" w:themeColor="text1"/>
          <w:highlight w:val="none"/>
          <w:u w:val="none"/>
          <w:lang w:val="en-US" w:eastAsia="zh-CN"/>
          <w14:textFill>
            <w14:solidFill>
              <w14:schemeClr w14:val="tx1"/>
            </w14:solidFill>
          </w14:textFill>
        </w:rPr>
        <w:t xml:space="preserve">的</w:t>
      </w:r>
      <w:r>
        <w:rPr>
          <w:rFonts w:hint="eastAsia" w:ascii="宋体" w:hAnsi="宋体" w:cs="宋体"/>
          <w:color w:val="000000" w:themeColor="text1"/>
          <w:highlight w:val="none"/>
          <w:u w:val="single"/>
          <w:lang w:eastAsia="zh-CN"/>
          <w14:textFill>
            <w14:solidFill>
              <w14:schemeClr w14:val="tx1"/>
            </w14:solidFill>
          </w14:textFill>
        </w:rPr>
        <w:t xml:space="preserve">（</w:t>
      </w:r>
      <w:r>
        <w:rPr>
          <w:rFonts w:hint="eastAsia" w:ascii="宋体" w:hAnsi="宋体" w:cs="宋体"/>
          <w:color w:val="000000" w:themeColor="text1"/>
          <w:highlight w:val="none"/>
          <w:u w:val="single"/>
          <w:lang w:val="en-US" w:eastAsia="zh-CN"/>
          <w14:textFill>
            <w14:solidFill>
              <w14:schemeClr w14:val="tx1"/>
            </w14:solidFill>
          </w14:textFill>
        </w:rPr>
        <w:t xml:space="preserve">采购包名称</w:t>
      </w:r>
      <w:r>
        <w:rPr>
          <w:rFonts w:hint="eastAsia" w:ascii="宋体" w:hAnsi="宋体" w:cs="宋体"/>
          <w:color w:val="000000" w:themeColor="text1"/>
          <w:highlight w:val="none"/>
          <w:u w:val="singl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招标文件，正式授权下述签字人______(姓名)代表我方______________（供应商的名称），全权处理本次项目投标的有关事宜。</w:t>
      </w:r>
      <w:r/>
    </w:p>
    <w:p>
      <w:pPr>
        <w:pStyle w:val="739"/>
        <w:ind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据此函，__________签字人兹宣布同意如下：</w:t>
      </w:r>
      <w:r/>
    </w:p>
    <w:p>
      <w:pPr>
        <w:pStyle w:val="739"/>
        <w:ind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1.按招标文件规定的各项要求，向买方提供所需服务（包含与服务相关的货物）。</w:t>
      </w:r>
      <w:r/>
    </w:p>
    <w:p>
      <w:pPr>
        <w:pStyle w:val="739"/>
        <w:ind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2.我们完全理解贵方不一定将合同授予最低报价的投标人。</w:t>
      </w:r>
      <w:r/>
    </w:p>
    <w:p>
      <w:pPr>
        <w:pStyle w:val="739"/>
        <w:ind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739"/>
        <w:ind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pStyle w:val="739"/>
        <w:ind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739"/>
        <w:ind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739"/>
        <w:ind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7.与本投标有关的正式通讯地址为：地 址：</w:t>
      </w:r>
      <w:r/>
    </w:p>
    <w:p>
      <w:pPr>
        <w:pStyle w:val="739"/>
        <w:ind w:left="420"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 编：</w:t>
      </w:r>
      <w:r/>
    </w:p>
    <w:p>
      <w:pPr>
        <w:pStyle w:val="739"/>
        <w:ind w:left="420"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 话：</w:t>
      </w:r>
      <w:r/>
    </w:p>
    <w:p>
      <w:pPr>
        <w:pStyle w:val="739"/>
        <w:ind w:left="420"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传 真：</w:t>
      </w:r>
      <w:r/>
    </w:p>
    <w:p>
      <w:pPr>
        <w:pStyle w:val="739"/>
        <w:ind w:left="420"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供应商开户行：</w:t>
      </w:r>
      <w:r/>
    </w:p>
    <w:p>
      <w:pPr>
        <w:pStyle w:val="739"/>
        <w:ind w:left="420"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账 号： </w:t>
      </w:r>
      <w:r/>
    </w:p>
    <w:p>
      <w:pPr>
        <w:pStyle w:val="739"/>
        <w:ind w:left="420" w:firstLine="480"/>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期：________年____月____日</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供应商（加盖公章）：</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cs="宋体"/>
          <w:b/>
          <w:bCs/>
          <w:i/>
          <w:color w:val="000000" w:themeColor="text1"/>
          <w:sz w:val="32"/>
          <w:szCs w:val="32"/>
          <w:highlight w:val="none"/>
          <w:u w:val="single"/>
          <w14:textFill>
            <w14:solidFill>
              <w14:schemeClr w14:val="tx1"/>
            </w14:solidFill>
          </w14:textFill>
        </w:rPr>
      </w:pPr>
      <w:r>
        <w:rPr>
          <w:rFonts w:hint="eastAsia" w:ascii="宋体" w:hAnsi="宋体" w:cs="宋体"/>
          <w:b/>
          <w:bCs/>
          <w:i/>
          <w:color w:val="000000" w:themeColor="text1"/>
          <w:sz w:val="32"/>
          <w:szCs w:val="32"/>
          <w:highlight w:val="none"/>
          <w:u w:val="single"/>
          <w14:textFill>
            <w14:solidFill>
              <w14:schemeClr w14:val="tx1"/>
            </w14:solidFill>
          </w14:textFill>
        </w:rPr>
      </w:r>
      <w:r/>
    </w:p>
    <w:p>
      <w:pPr>
        <w:pStyle w:val="719"/>
        <w:shd w:val="clear" w:color="auto" w:fill="ffffff" w:themeFill="background1"/>
        <w:rPr>
          <w:rFonts w:hint="eastAsia" w:ascii="宋体" w:hAnsi="宋体" w:cs="宋体"/>
          <w:b/>
          <w:bCs/>
          <w:i/>
          <w:color w:val="000000" w:themeColor="text1"/>
          <w:sz w:val="32"/>
          <w:szCs w:val="32"/>
          <w:highlight w:val="none"/>
          <w:u w:val="single"/>
          <w14:textFill>
            <w14:solidFill>
              <w14:schemeClr w14:val="tx1"/>
            </w14:solidFill>
          </w14:textFill>
        </w:rPr>
      </w:pPr>
      <w:r>
        <w:rPr>
          <w:rFonts w:hint="eastAsia" w:ascii="宋体" w:hAnsi="宋体" w:cs="宋体"/>
          <w:b/>
          <w:bCs/>
          <w:i/>
          <w:color w:val="000000" w:themeColor="text1"/>
          <w:sz w:val="32"/>
          <w:szCs w:val="32"/>
          <w:highlight w:val="none"/>
          <w:u w:val="single"/>
          <w14:textFill>
            <w14:solidFill>
              <w14:schemeClr w14:val="tx1"/>
            </w14:solidFill>
          </w14:textFill>
        </w:rPr>
      </w:r>
      <w:r/>
    </w:p>
    <w:p>
      <w:pPr>
        <w:pStyle w:val="719"/>
        <w:shd w:val="clear" w:color="auto" w:fill="ffffff" w:themeFill="background1"/>
        <w:rPr>
          <w:rFonts w:hint="eastAsia" w:ascii="宋体" w:hAnsi="宋体" w:cs="宋体"/>
          <w:b/>
          <w:bCs/>
          <w:i/>
          <w:color w:val="000000" w:themeColor="text1"/>
          <w:sz w:val="32"/>
          <w:szCs w:val="32"/>
          <w:highlight w:val="none"/>
          <w:u w:val="single"/>
          <w14:textFill>
            <w14:solidFill>
              <w14:schemeClr w14:val="tx1"/>
            </w14:solidFill>
          </w14:textFill>
        </w:rPr>
      </w:pPr>
      <w:r>
        <w:rPr>
          <w:rFonts w:hint="eastAsia" w:ascii="宋体" w:hAnsi="宋体" w:cs="宋体"/>
          <w:b/>
          <w:bCs/>
          <w:i/>
          <w:color w:val="000000" w:themeColor="text1"/>
          <w:sz w:val="32"/>
          <w:szCs w:val="32"/>
          <w:highlight w:val="none"/>
          <w:u w:val="single"/>
          <w14:textFill>
            <w14:solidFill>
              <w14:schemeClr w14:val="tx1"/>
            </w14:solidFill>
          </w14:textFill>
        </w:rPr>
      </w:r>
      <w:r/>
    </w:p>
    <w:p>
      <w:pPr>
        <w:pStyle w:val="719"/>
        <w:shd w:val="clear" w:color="auto" w:fill="ffffff" w:themeFill="background1"/>
        <w:rPr>
          <w:rFonts w:hint="eastAsia" w:ascii="宋体" w:hAnsi="宋体" w:cs="宋体"/>
          <w:b/>
          <w:bCs/>
          <w:i/>
          <w:color w:val="000000" w:themeColor="text1"/>
          <w:sz w:val="32"/>
          <w:szCs w:val="32"/>
          <w:highlight w:val="none"/>
          <w:u w:val="single"/>
          <w14:textFill>
            <w14:solidFill>
              <w14:schemeClr w14:val="tx1"/>
            </w14:solidFill>
          </w14:textFill>
        </w:rPr>
      </w:pPr>
      <w:r>
        <w:rPr>
          <w:rFonts w:hint="eastAsia" w:ascii="宋体" w:hAnsi="宋体" w:cs="宋体"/>
          <w:b/>
          <w:bCs/>
          <w:i/>
          <w:color w:val="000000" w:themeColor="text1"/>
          <w:sz w:val="32"/>
          <w:szCs w:val="32"/>
          <w:highlight w:val="none"/>
          <w:u w:val="single"/>
          <w14:textFill>
            <w14:solidFill>
              <w14:schemeClr w14:val="tx1"/>
            </w14:solidFill>
          </w14:textFill>
        </w:rPr>
      </w:r>
      <w:r/>
    </w:p>
    <w:p>
      <w:pPr>
        <w:shd w:val="clear" w:color="auto" w:fill="ffffff" w:themeFill="background1"/>
        <w:rPr>
          <w:rFonts w:hint="eastAsia" w:ascii="宋体" w:hAnsi="宋体" w:cs="宋体"/>
          <w:b/>
          <w:iCs/>
          <w:color w:val="000000" w:themeColor="text1"/>
          <w:sz w:val="32"/>
          <w:szCs w:val="32"/>
          <w:highlight w:val="none"/>
          <w14:textFill>
            <w14:solidFill>
              <w14:schemeClr w14:val="tx1"/>
            </w14:solidFill>
          </w14:textFill>
        </w:rPr>
      </w:pPr>
      <w:r>
        <w:rPr>
          <w:rFonts w:hint="eastAsia" w:ascii="宋体" w:hAnsi="宋体" w:cs="宋体"/>
          <w:b/>
          <w:iCs/>
          <w:color w:val="000000" w:themeColor="text1"/>
          <w:sz w:val="32"/>
          <w:szCs w:val="32"/>
          <w:highlight w:val="none"/>
          <w14:textFill>
            <w14:solidFill>
              <w14:schemeClr w14:val="tx1"/>
            </w14:solidFill>
          </w14:textFill>
        </w:rPr>
      </w:r>
      <w:r/>
    </w:p>
    <w:p>
      <w:pPr>
        <w:jc w:val="center"/>
        <w:rPr>
          <w:rFonts w:hint="eastAsia" w:ascii="宋体" w:hAnsi="宋体" w:cs="宋体"/>
          <w:b/>
          <w:i/>
          <w:color w:val="000000" w:themeColor="text1"/>
          <w:sz w:val="32"/>
          <w:szCs w:val="32"/>
          <w:highlight w:val="none"/>
          <w:u w:val="single"/>
          <w14:textFill>
            <w14:solidFill>
              <w14:schemeClr w14:val="tx1"/>
            </w14:solidFill>
          </w14:textFill>
        </w:rPr>
        <w:outlineLvl w:val="1"/>
      </w:pPr>
      <w:r>
        <w:rPr>
          <w:rFonts w:hint="eastAsia" w:ascii="宋体" w:hAnsi="宋体" w:cs="宋体"/>
          <w:b/>
          <w:i/>
          <w:color w:val="000000" w:themeColor="text1"/>
          <w:sz w:val="32"/>
          <w:szCs w:val="32"/>
          <w:highlight w:val="none"/>
          <w:u w:val="single"/>
          <w14:textFill>
            <w14:solidFill>
              <w14:schemeClr w14:val="tx1"/>
            </w14:solidFill>
          </w14:textFill>
        </w:rPr>
        <w:t xml:space="preserve">八、开标</w:t>
      </w:r>
      <w:r>
        <w:rPr>
          <w:rFonts w:hint="eastAsia" w:ascii="宋体" w:hAnsi="宋体" w:cs="宋体"/>
          <w:b/>
          <w:i/>
          <w:color w:val="000000" w:themeColor="text1"/>
          <w:sz w:val="32"/>
          <w:szCs w:val="32"/>
          <w:highlight w:val="none"/>
          <w:u w:val="single"/>
          <w:lang w:val="en-US" w:eastAsia="zh-CN"/>
          <w14:textFill>
            <w14:solidFill>
              <w14:schemeClr w14:val="tx1"/>
            </w14:solidFill>
          </w14:textFill>
        </w:rPr>
        <w:t xml:space="preserve">一览表</w:t>
      </w:r>
      <w:r/>
    </w:p>
    <w:p>
      <w:pPr>
        <w:pStyle w:val="1076"/>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89"/>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项目名称：           项目编号：</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采购包</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val="en-US" w:eastAsia="zh-CN"/>
          <w14:textFill>
            <w14:solidFill>
              <w14:schemeClr w14:val="tx1"/>
            </w14:solidFill>
          </w14:textFill>
        </w:rPr>
        <w:t xml:space="preserve">         采购包</w:t>
      </w:r>
      <w:r>
        <w:rPr>
          <w:rFonts w:hint="eastAsia" w:ascii="宋体" w:hAnsi="宋体"/>
          <w:color w:val="000000" w:themeColor="text1"/>
          <w:sz w:val="24"/>
          <w:szCs w:val="24"/>
          <w:highlight w:val="none"/>
          <w14:textFill>
            <w14:solidFill>
              <w14:schemeClr w14:val="tx1"/>
            </w14:solidFill>
          </w14:textFill>
        </w:rPr>
        <w:t xml:space="preserve">编号： </w:t>
      </w:r>
      <w:r/>
    </w:p>
    <w:tbl>
      <w:tblPr>
        <w:tblStyle w:val="74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4"/>
        <w:gridCol w:w="2836"/>
        <w:gridCol w:w="2835"/>
      </w:tblGrid>
      <w:tr>
        <w:trPr>
          <w:jc w:val="center"/>
        </w:trPr>
        <w:tc>
          <w:tcPr>
            <w:tcW w:w="2840" w:type="dxa"/>
            <w:textDirection w:val="lrTb"/>
            <w:noWrap w:val="false"/>
          </w:tcPr>
          <w:p>
            <w:pPr>
              <w:jc w:val="center"/>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w:t>
            </w:r>
            <w:r/>
          </w:p>
        </w:tc>
        <w:tc>
          <w:tcPr>
            <w:tcW w:w="2841" w:type="dxa"/>
            <w:textDirection w:val="lrTb"/>
            <w:noWrap w:val="false"/>
          </w:tcPr>
          <w:p>
            <w:pPr>
              <w:jc w:val="center"/>
              <w:spacing w:line="500" w:lineRule="exact"/>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投标总报价（元）</w:t>
            </w:r>
            <w:r/>
          </w:p>
        </w:tc>
        <w:tc>
          <w:tcPr>
            <w:tcW w:w="2841" w:type="dxa"/>
            <w:textDirection w:val="lrTb"/>
            <w:noWrap w:val="false"/>
          </w:tcPr>
          <w:p>
            <w:pPr>
              <w:jc w:val="center"/>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p>
        </w:tc>
      </w:tr>
      <w:tr>
        <w:trPr>
          <w:jc w:val="center"/>
        </w:trPr>
        <w:tc>
          <w:tcPr>
            <w:tcW w:w="2840" w:type="dxa"/>
            <w:textDirection w:val="lrTb"/>
            <w:noWrap w:val="false"/>
          </w:tcPr>
          <w:p>
            <w:pPr>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1" w:type="dxa"/>
            <w:textDirection w:val="lrTb"/>
            <w:noWrap w:val="false"/>
          </w:tcPr>
          <w:p>
            <w:pPr>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1" w:type="dxa"/>
            <w:textDirection w:val="lrTb"/>
            <w:noWrap w:val="false"/>
          </w:tcPr>
          <w:p>
            <w:pPr>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spacing w:line="50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投标</w:t>
      </w:r>
      <w:r>
        <w:rPr>
          <w:rFonts w:hint="eastAsia" w:ascii="Times New Roman" w:hAnsi="Times New Roman"/>
          <w:color w:val="000000" w:themeColor="text1"/>
          <w:sz w:val="24"/>
          <w:szCs w:val="24"/>
          <w:highlight w:val="none"/>
          <w14:textFill>
            <w14:solidFill>
              <w14:schemeClr w14:val="tx1"/>
            </w14:solidFill>
          </w14:textFill>
        </w:rPr>
        <w:t xml:space="preserve">供应商</w:t>
      </w:r>
      <w:r>
        <w:rPr>
          <w:rFonts w:ascii="Times New Roman" w:hAnsi="Times New Roman"/>
          <w:color w:val="000000" w:themeColor="text1"/>
          <w:sz w:val="24"/>
          <w:szCs w:val="24"/>
          <w:highlight w:val="none"/>
          <w14:textFill>
            <w14:solidFill>
              <w14:schemeClr w14:val="tx1"/>
            </w14:solidFill>
          </w14:textFill>
        </w:rPr>
        <w:t xml:space="preserve">公章：</w:t>
      </w:r>
      <w:r>
        <w:rPr>
          <w:rFonts w:hint="eastAsia" w:ascii="Times New Roman" w:hAnsi="Times New Roman"/>
          <w:color w:val="000000" w:themeColor="text1"/>
          <w:sz w:val="24"/>
          <w:szCs w:val="24"/>
          <w:highlight w:val="none"/>
          <w14:textFill>
            <w14:solidFill>
              <w14:schemeClr w14:val="tx1"/>
            </w14:solidFill>
          </w14:textFill>
        </w:rPr>
        <w:t xml:space="preserve">             （电子签章）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500" w:lineRule="exact"/>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日期：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0"/>
        <w:rPr>
          <w:rFonts w:hint="eastAsia" w:ascii="宋体" w:hAnsi="宋体" w:eastAsia="宋体" w:cs="宋体"/>
          <w:i/>
          <w:iCs/>
          <w:color w:val="000000" w:themeColor="text1"/>
          <w:sz w:val="32"/>
          <w:szCs w:val="32"/>
          <w:highlight w:val="none"/>
          <w:u w:val="single"/>
          <w14:textFill>
            <w14:solidFill>
              <w14:schemeClr w14:val="tx1"/>
            </w14:solidFill>
          </w14:textFill>
        </w:rPr>
      </w:pPr>
      <w:r>
        <w:rPr>
          <w:rFonts w:hint="eastAsia" w:ascii="宋体" w:hAnsi="宋体" w:eastAsia="宋体" w:cs="宋体"/>
          <w:i/>
          <w:iCs/>
          <w:color w:val="000000" w:themeColor="text1"/>
          <w:sz w:val="32"/>
          <w:szCs w:val="32"/>
          <w:highlight w:val="none"/>
          <w:u w:val="single"/>
          <w14:textFill>
            <w14:solidFill>
              <w14:schemeClr w14:val="tx1"/>
            </w14:solidFill>
          </w14:textFill>
        </w:rPr>
      </w:r>
      <w:r/>
    </w:p>
    <w:p>
      <w:pPr>
        <w:rPr>
          <w:rFonts w:hint="eastAsia" w:ascii="宋体" w:hAnsi="宋体" w:eastAsia="宋体" w:cs="宋体"/>
          <w:i/>
          <w:iCs/>
          <w:color w:val="000000" w:themeColor="text1"/>
          <w:sz w:val="32"/>
          <w:szCs w:val="32"/>
          <w:highlight w:val="none"/>
          <w:u w:val="single"/>
          <w14:textFill>
            <w14:solidFill>
              <w14:schemeClr w14:val="tx1"/>
            </w14:solidFill>
          </w14:textFill>
        </w:rPr>
      </w:pPr>
      <w:r>
        <w:rPr>
          <w:rFonts w:hint="eastAsia" w:ascii="宋体" w:hAnsi="宋体" w:eastAsia="宋体" w:cs="宋体"/>
          <w:i/>
          <w:iCs/>
          <w:color w:val="000000" w:themeColor="text1"/>
          <w:sz w:val="32"/>
          <w:szCs w:val="32"/>
          <w:highlight w:val="none"/>
          <w:u w:val="single"/>
          <w14:textFill>
            <w14:solidFill>
              <w14:schemeClr w14:val="tx1"/>
            </w14:solidFill>
          </w14:textFill>
        </w:rPr>
      </w:r>
      <w:r/>
    </w:p>
    <w:p>
      <w:pPr>
        <w:jc w:val="center"/>
        <w:rPr>
          <w:rFonts w:hint="eastAsia" w:ascii="宋体" w:hAnsi="宋体" w:eastAsia="宋体" w:cs="宋体"/>
          <w:i/>
          <w:iCs/>
          <w:color w:val="000000" w:themeColor="text1"/>
          <w:sz w:val="32"/>
          <w:szCs w:val="32"/>
          <w:highlight w:val="none"/>
          <w:u w:val="single"/>
          <w14:textFill>
            <w14:solidFill>
              <w14:schemeClr w14:val="tx1"/>
            </w14:solidFill>
          </w14:textFill>
        </w:rPr>
        <w:outlineLvl w:val="1"/>
      </w:pPr>
      <w:r>
        <w:rPr>
          <w:rFonts w:hint="eastAsia" w:ascii="宋体" w:hAnsi="宋体" w:eastAsia="宋体" w:cs="宋体"/>
          <w:i/>
          <w:iCs/>
          <w:color w:val="000000" w:themeColor="text1"/>
          <w:sz w:val="32"/>
          <w:szCs w:val="32"/>
          <w:highlight w:val="none"/>
          <w:u w:val="single"/>
          <w:lang w:val="en-US" w:eastAsia="zh-CN" w:bidi="ar-SA"/>
          <w14:textFill>
            <w14:solidFill>
              <w14:schemeClr w14:val="tx1"/>
            </w14:solidFill>
          </w14:textFill>
        </w:rPr>
        <w:t xml:space="preserve">九、详细报价书</w:t>
      </w:r>
      <w:r/>
    </w:p>
    <w:p>
      <w:pPr>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r>
      <w:r/>
    </w:p>
    <w:p>
      <w:pPr>
        <w:jc w:val="center"/>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详细报价书</w:t>
      </w:r>
      <w:r/>
    </w:p>
    <w:p>
      <w:pPr>
        <w:pStyle w:val="789"/>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项目名称：           项目编号：</w:t>
      </w:r>
      <w:r/>
    </w:p>
    <w:p>
      <w:pPr>
        <w:ind w:firstLine="480"/>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采购包</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val="en-US" w:eastAsia="zh-CN"/>
          <w14:textFill>
            <w14:solidFill>
              <w14:schemeClr w14:val="tx1"/>
            </w14:solidFill>
          </w14:textFill>
        </w:rPr>
        <w:t xml:space="preserve">         采购包</w:t>
      </w:r>
      <w:r>
        <w:rPr>
          <w:rFonts w:hint="eastAsia" w:ascii="宋体" w:hAnsi="宋体"/>
          <w:color w:val="000000" w:themeColor="text1"/>
          <w:sz w:val="24"/>
          <w:szCs w:val="24"/>
          <w:highlight w:val="none"/>
          <w14:textFill>
            <w14:solidFill>
              <w14:schemeClr w14:val="tx1"/>
            </w14:solidFill>
          </w14:textFill>
        </w:rPr>
        <w:t xml:space="preserve">编号： </w:t>
      </w:r>
      <w:r/>
    </w:p>
    <w:tbl>
      <w:tblPr>
        <w:tblStyle w:val="715"/>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3203"/>
        <w:gridCol w:w="1575"/>
        <w:gridCol w:w="1940"/>
        <w:gridCol w:w="1927"/>
      </w:tblGrid>
      <w:tr>
        <w:trPr>
          <w:cantSplit/>
          <w:jc w:val="center"/>
          <w:trHeight w:val="501"/>
        </w:trPr>
        <w:tc>
          <w:tcPr>
            <w:tcW w:w="53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320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产品、服务名称</w:t>
            </w:r>
            <w:r/>
          </w:p>
        </w:tc>
        <w:tc>
          <w:tcPr>
            <w:tcW w:w="15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单价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元/</w:t>
            </w:r>
            <w:r>
              <w:rPr>
                <w:rFonts w:hint="eastAsia" w:cs="Times New Roman"/>
                <w:color w:val="000000" w:themeColor="text1"/>
                <w:sz w:val="24"/>
                <w:highlight w:val="none"/>
                <w:lang w:eastAsia="zh-CN"/>
                <w14:textFill>
                  <w14:solidFill>
                    <w14:schemeClr w14:val="tx1"/>
                  </w14:solidFill>
                </w14:textFill>
              </w:rPr>
              <w:t xml:space="preserve">平方米</w:t>
            </w:r>
            <w:r>
              <w:rPr>
                <w:rFonts w:hint="eastAsia" w:ascii="宋体" w:hAnsi="宋体" w:cs="宋体"/>
                <w:color w:val="000000"/>
                <w:sz w:val="24"/>
                <w:lang w:eastAsia="zh-CN"/>
              </w:rPr>
              <w:t xml:space="preserve">）</w:t>
            </w:r>
            <w:r/>
          </w:p>
        </w:tc>
        <w:tc>
          <w:tcPr>
            <w:tcW w:w="194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lang w:eastAsia="zh-CN"/>
              </w:rPr>
              <w:suppressLineNumbers w:val="0"/>
            </w:pPr>
            <w:r>
              <w:rPr>
                <w:rFonts w:hint="eastAsia" w:cs="Times New Roman"/>
                <w:color w:val="000000" w:themeColor="text1"/>
                <w:sz w:val="24"/>
                <w:highlight w:val="none"/>
                <w:lang w:eastAsia="zh-CN"/>
                <w14:textFill>
                  <w14:solidFill>
                    <w14:schemeClr w14:val="tx1"/>
                  </w14:solidFill>
                </w14:textFill>
              </w:rPr>
              <w:t xml:space="preserve">暂定</w:t>
            </w:r>
            <w:r>
              <w:rPr>
                <w:rFonts w:hint="eastAsia" w:ascii="宋体" w:hAnsi="宋体" w:eastAsia="宋体" w:cs="宋体"/>
                <w:color w:val="000000"/>
                <w:sz w:val="24"/>
              </w:rPr>
              <w:t xml:space="preserve">数量</w:t>
            </w:r>
            <w:r>
              <w:rPr>
                <w:rFonts w:hint="eastAsia" w:ascii="宋体" w:hAnsi="宋体" w:cs="宋体"/>
                <w:color w:val="000000"/>
                <w:sz w:val="24"/>
                <w:lang w:eastAsia="zh-CN"/>
              </w:rPr>
              <w:t xml:space="preserve">（</w:t>
            </w:r>
            <w:r>
              <w:rPr>
                <w:rFonts w:hint="eastAsia" w:cs="Times New Roman"/>
                <w:color w:val="000000" w:themeColor="text1"/>
                <w:sz w:val="24"/>
                <w:highlight w:val="none"/>
                <w:lang w:eastAsia="zh-CN"/>
                <w14:textFill>
                  <w14:solidFill>
                    <w14:schemeClr w14:val="tx1"/>
                  </w14:solidFill>
                </w14:textFill>
              </w:rPr>
              <w:t xml:space="preserve">平方米</w:t>
            </w:r>
            <w:r>
              <w:rPr>
                <w:rFonts w:hint="eastAsia" w:ascii="宋体" w:hAnsi="宋体" w:cs="宋体"/>
                <w:color w:val="000000"/>
                <w:sz w:val="24"/>
                <w:lang w:eastAsia="zh-CN"/>
              </w:rPr>
              <w:t xml:space="preserve">）</w:t>
            </w:r>
            <w:r/>
          </w:p>
        </w:tc>
        <w:tc>
          <w:tcPr>
            <w:tcW w:w="192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color w:val="000000"/>
                <w:sz w:val="24"/>
                <w:lang w:val="en-US" w:eastAsia="zh-CN"/>
              </w:rPr>
              <w:suppressLineNumbers w:val="0"/>
            </w:pPr>
            <w:r>
              <w:rPr>
                <w:rFonts w:hint="eastAsia" w:ascii="宋体" w:hAnsi="宋体" w:eastAsia="宋体" w:cs="宋体"/>
                <w:color w:val="000000"/>
                <w:sz w:val="24"/>
              </w:rPr>
              <w:t xml:space="preserve">合计</w:t>
            </w:r>
            <w:r>
              <w:rPr>
                <w:rFonts w:hint="eastAsia" w:ascii="宋体" w:hAnsi="宋体" w:cs="宋体"/>
                <w:color w:val="000000"/>
                <w:sz w:val="24"/>
                <w:lang w:val="en-US" w:eastAsia="zh-CN"/>
              </w:rPr>
              <w:t xml:space="preserve">(元)</w:t>
            </w:r>
            <w:r/>
          </w:p>
        </w:tc>
      </w:tr>
      <w:tr>
        <w:trPr>
          <w:cantSplit/>
          <w:jc w:val="center"/>
          <w:trHeight w:val="501"/>
        </w:trPr>
        <w:tc>
          <w:tcPr>
            <w:tcW w:w="53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320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cs="宋体"/>
                <w:color w:val="000000" w:themeColor="text1"/>
                <w:szCs w:val="24"/>
                <w:highlight w:val="none"/>
                <w:lang w:eastAsia="zh-CN"/>
                <w14:textFill>
                  <w14:solidFill>
                    <w14:schemeClr w14:val="tx1"/>
                  </w14:solidFill>
                </w14:textFill>
              </w:rPr>
              <w:t xml:space="preserve">东海县整县公共机构建筑能源审计和能耗基准值技术服务项目</w:t>
            </w:r>
            <w:r/>
          </w:p>
        </w:tc>
        <w:tc>
          <w:tcPr>
            <w:tcW w:w="15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94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color w:val="000000"/>
                <w:sz w:val="24"/>
                <w:lang w:val="en-US"/>
              </w:rPr>
              <w:suppressLineNumbers w:val="0"/>
            </w:pPr>
            <w:r>
              <w:rPr>
                <w:rFonts w:hint="eastAsia" w:cs="Times New Roman"/>
                <w:color w:val="000000" w:themeColor="text1"/>
                <w:sz w:val="24"/>
                <w:highlight w:val="none"/>
                <w:lang w:val="en-US" w:eastAsia="zh-CN"/>
                <w14:textFill>
                  <w14:solidFill>
                    <w14:schemeClr w14:val="tx1"/>
                  </w14:solidFill>
                </w14:textFill>
              </w:rPr>
              <w:t xml:space="preserve">2607500.00</w:t>
            </w:r>
            <w:r/>
          </w:p>
        </w:tc>
        <w:tc>
          <w:tcPr>
            <w:tcW w:w="192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cantSplit/>
          <w:jc w:val="center"/>
          <w:trHeight w:val="501"/>
        </w:trPr>
        <w:tc>
          <w:tcPr>
            <w:gridSpan w:val="4"/>
            <w:tcW w:w="725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总</w:t>
            </w:r>
            <w:r>
              <w:rPr>
                <w:rFonts w:hint="eastAsia" w:ascii="宋体" w:hAnsi="宋体" w:cs="宋体"/>
                <w:color w:val="000000"/>
                <w:sz w:val="24"/>
                <w:lang w:val="en-US" w:eastAsia="zh-CN"/>
              </w:rPr>
              <w:t xml:space="preserve">价</w:t>
            </w:r>
            <w:r>
              <w:rPr>
                <w:rFonts w:hint="eastAsia" w:ascii="宋体" w:hAnsi="宋体" w:eastAsia="宋体" w:cs="宋体"/>
                <w:color w:val="000000"/>
                <w:sz w:val="24"/>
              </w:rPr>
              <w:t xml:space="preserve">（元）</w:t>
            </w:r>
            <w:r/>
          </w:p>
        </w:tc>
        <w:tc>
          <w:tcPr>
            <w:tcW w:w="192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bl>
    <w:p>
      <w:pPr>
        <w:jc w:val="center"/>
        <w:spacing w:line="400" w:lineRule="exact"/>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pStyle w:val="72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400" w:lineRule="exact"/>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jc w:val="center"/>
        <w:spacing w:line="400" w:lineRule="exact"/>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jc w:val="center"/>
        <w:spacing w:line="400" w:lineRule="exact"/>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spacing w:line="400" w:lineRule="exact"/>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jc w:val="center"/>
        <w:spacing w:line="400" w:lineRule="exact"/>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ind w:firstLine="480"/>
        <w:jc w:val="righ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jc w:val="righ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法定代表人或委托代理人（签字或盖章）：</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076"/>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rPr>
      </w:pPr>
      <w:r>
        <w:rPr>
          <w:rFonts w:hint="eastAsia"/>
        </w:rPr>
      </w:r>
      <w:r/>
    </w:p>
    <w:p>
      <w:pPr>
        <w:pStyle w:val="1076"/>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r/>
      <w:r/>
    </w:p>
    <w:p>
      <w:pPr>
        <w:pStyle w:val="739"/>
        <w:ind w:firstLine="3390"/>
        <w:jc w:val="both"/>
        <w:keepLines/>
        <w:keepNext/>
        <w:spacing w:before="260" w:beforeAutospacing="0" w:after="260" w:afterAutospacing="0" w:line="415" w:lineRule="auto"/>
        <w:rPr>
          <w:rFonts w:hint="eastAsia" w:ascii="宋体" w:hAnsi="宋体" w:eastAsia="宋体" w:cs="宋体"/>
          <w:i/>
          <w:iCs/>
          <w:color w:val="000000" w:themeColor="text1"/>
          <w:highlight w:val="none"/>
          <w:u w:val="single"/>
          <w14:textFill>
            <w14:solidFill>
              <w14:schemeClr w14:val="tx1"/>
            </w14:solidFill>
          </w14:textFill>
        </w:rPr>
        <w:outlineLvl w:val="1"/>
      </w:pPr>
      <w:r>
        <w:rPr>
          <w:rFonts w:hint="eastAsia" w:ascii="宋体" w:hAnsi="宋体" w:cs="宋体"/>
          <w:i/>
          <w:iCs/>
          <w:color w:val="000000" w:themeColor="text1"/>
          <w:sz w:val="32"/>
          <w:szCs w:val="32"/>
          <w:highlight w:val="none"/>
          <w:u w:val="single"/>
          <w14:textFill>
            <w14:solidFill>
              <w14:schemeClr w14:val="tx1"/>
            </w14:solidFill>
          </w14:textFill>
        </w:rPr>
        <w:t xml:space="preserve">十、中小微企业声明函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本公司郑重声明，根据《政府采购促进中小企业发展管理办法》（财库﹝2020﹞46号）的规定，本公司参加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采购活动，服务全部由符合政策要求的中小企业承接。</w:t>
      </w:r>
      <w:r/>
    </w:p>
    <w:p>
      <w:pPr>
        <w:ind w:firstLine="480"/>
        <w:spacing w:line="360" w:lineRule="auto"/>
        <w:rPr>
          <w:rFonts w:hint="eastAsia" w:ascii="宋体" w:hAnsi="宋体" w:eastAsia="宋体" w:cs="宋体"/>
          <w:sz w:val="24"/>
        </w:rPr>
      </w:pPr>
      <w:r>
        <w:rPr>
          <w:rFonts w:hint="eastAsia" w:ascii="宋体" w:hAnsi="宋体" w:eastAsia="宋体" w:cs="宋体"/>
          <w:sz w:val="24"/>
          <w:u w:val="single"/>
        </w:rPr>
        <w:t xml:space="preserve">（标的名称） </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 </w:t>
      </w:r>
      <w:r>
        <w:rPr>
          <w:rFonts w:hint="eastAsia" w:ascii="宋体" w:hAnsi="宋体" w:eastAsia="宋体" w:cs="宋体"/>
          <w:sz w:val="24"/>
        </w:rPr>
        <w:t xml:space="preserve">行业；承接企业为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，从业人员人，营业收入为</w:t>
      </w:r>
      <w:r>
        <w:rPr>
          <w:rFonts w:hint="eastAsia" w:ascii="宋体" w:hAnsi="宋体" w:cs="宋体"/>
          <w:sz w:val="24"/>
          <w:u w:val="single"/>
          <w:lang w:val="en-US" w:eastAsia="zh-CN"/>
        </w:rPr>
        <w:t xml:space="preserve">  </w:t>
      </w:r>
      <w:r>
        <w:rPr>
          <w:rFonts w:hint="eastAsia" w:ascii="宋体" w:hAnsi="宋体" w:eastAsia="宋体" w:cs="宋体"/>
          <w:sz w:val="24"/>
        </w:rPr>
        <w:t xml:space="preserve">万元，资产总额为</w:t>
      </w:r>
      <w:r>
        <w:rPr>
          <w:rFonts w:hint="eastAsia" w:ascii="宋体" w:hAnsi="宋体" w:cs="宋体"/>
          <w:sz w:val="24"/>
          <w:u w:val="single"/>
          <w:lang w:val="en-US" w:eastAsia="zh-CN"/>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 </w:t>
      </w:r>
      <w:r/>
    </w:p>
    <w:p>
      <w:pPr>
        <w:ind w:right="720"/>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180" w:firstLine="360"/>
        <w:jc w:val="righ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投标供应商（加盖公章）：</w:t>
      </w:r>
      <w:r/>
    </w:p>
    <w:p>
      <w:pPr>
        <w:ind w:right="480"/>
        <w:jc w:val="righ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    年    月    日</w:t>
      </w:r>
      <w:r/>
    </w:p>
    <w:p>
      <w:pPr>
        <w:ind w:right="48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ind w:right="48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ind w:right="480"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填报说明：</w:t>
      </w:r>
      <w:r/>
    </w:p>
    <w:p>
      <w:pPr>
        <w:ind w:right="480"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1、从业人员、营业收入、资产总额填报上一年度数据，无上一年度数据的新成立企业可不填报。</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2、请供应商如实填写，所填内容将作为评审的依据。如填写不完整，将不享受扶持政策。</w:t>
      </w:r>
      <w:r/>
    </w:p>
    <w:p>
      <w:pPr>
        <w:ind w:firstLine="48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3、中标人的《中小微企业声明函》随成交结果公开。</w:t>
      </w:r>
      <w:r/>
    </w:p>
    <w:p>
      <w:pPr>
        <w:spacing w:line="360" w:lineRule="auto"/>
        <w:rPr>
          <w:rFonts w:hint="eastAsia" w:ascii="宋体" w:hAnsi="宋体" w:cs="宋体"/>
          <w:b/>
          <w:color w:val="000000" w:themeColor="text1"/>
          <w:sz w:val="30"/>
          <w:szCs w:val="30"/>
          <w:highlight w:val="none"/>
          <w:u w:val="single"/>
          <w14:textFill>
            <w14:solidFill>
              <w14:schemeClr w14:val="tx1"/>
            </w14:solidFill>
          </w14:textFill>
        </w:rPr>
      </w:pPr>
      <w:r>
        <w:rPr>
          <w:rFonts w:hint="eastAsia" w:ascii="宋体" w:hAnsi="宋体" w:cs="宋体"/>
          <w:b/>
          <w:color w:val="000000" w:themeColor="text1"/>
          <w:sz w:val="30"/>
          <w:szCs w:val="30"/>
          <w:highlight w:val="none"/>
          <w:u w:val="single"/>
          <w14:textFill>
            <w14:solidFill>
              <w14:schemeClr w14:val="tx1"/>
            </w14:solidFill>
          </w14:textFill>
        </w:rPr>
      </w:r>
      <w:r/>
    </w:p>
    <w:p>
      <w:pPr>
        <w:ind w:firstLine="643"/>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643"/>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643"/>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643"/>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643"/>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643"/>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Cs/>
          <w:color w:val="000000" w:themeColor="text1"/>
          <w:sz w:val="36"/>
          <w:szCs w:val="28"/>
          <w:highlight w:val="none"/>
          <w14:textFill>
            <w14:solidFill>
              <w14:schemeClr w14:val="tx1"/>
            </w14:solidFill>
          </w14:textFill>
        </w:rPr>
        <w:outlineLvl w:val="1"/>
      </w:pPr>
      <w:r>
        <w:rPr>
          <w:rFonts w:hint="eastAsia" w:ascii="宋体" w:hAnsi="宋体" w:cs="宋体"/>
          <w:bCs/>
          <w:color w:val="000000" w:themeColor="text1"/>
          <w:sz w:val="36"/>
          <w:szCs w:val="28"/>
          <w:highlight w:val="none"/>
          <w14:textFill>
            <w14:solidFill>
              <w14:schemeClr w14:val="tx1"/>
            </w14:solidFill>
          </w14:textFill>
        </w:rPr>
        <w:t xml:space="preserve">十一、残疾人福利性单位声明函</w:t>
      </w:r>
      <w:r/>
    </w:p>
    <w:p>
      <w:pPr>
        <w:jc w:val="center"/>
        <w:spacing w:line="360" w:lineRule="auto"/>
        <w:rPr>
          <w:rFonts w:hint="eastAsia" w:ascii="宋体" w:hAnsi="宋体" w:cs="宋体"/>
          <w:bCs/>
          <w:color w:val="000000" w:themeColor="text1"/>
          <w:sz w:val="36"/>
          <w:szCs w:val="28"/>
          <w:highlight w:val="none"/>
          <w14:textFill>
            <w14:solidFill>
              <w14:schemeClr w14:val="tx1"/>
            </w14:solidFill>
          </w14:textFill>
        </w:rPr>
      </w:pPr>
      <w:r>
        <w:rPr>
          <w:rFonts w:hint="eastAsia" w:ascii="宋体" w:hAnsi="宋体" w:cs="宋体"/>
          <w:bCs/>
          <w:color w:val="000000" w:themeColor="text1"/>
          <w:sz w:val="36"/>
          <w:szCs w:val="28"/>
          <w:highlight w:val="none"/>
          <w14:textFill>
            <w14:solidFill>
              <w14:schemeClr w14:val="tx1"/>
            </w14:solidFill>
          </w14:textFill>
        </w:rPr>
      </w:r>
      <w:r/>
    </w:p>
    <w:p>
      <w:pPr>
        <w:pStyle w:val="739"/>
        <w:ind w:left="0" w:firstLine="480"/>
        <w:jc w:val="both"/>
        <w:keepLines w:val="0"/>
        <w:keepNext w:val="0"/>
        <w:spacing w:before="0" w:beforeAutospacing="0" w:after="0" w:afterAutospacing="0" w:line="360" w:lineRule="auto"/>
        <w:widowControl w:val="off"/>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themeColor="text1"/>
          <w:sz w:val="24"/>
          <w:highlight w:val="none"/>
          <w14:textFill>
            <w14:solidFill>
              <w14:schemeClr w14:val="tx1"/>
            </w14:solidFill>
          </w14:textFill>
        </w:rPr>
        <w:t xml:space="preserve">郑重声明，根据《财政部 民政部 中国残疾人联合会关于促进残疾人就业政府采购政策的通知》（财库〔2017〕141号）的规定，为符合条件的残疾人福利性单位，</w:t>
      </w:r>
      <w:r>
        <w:rPr>
          <w:rFonts w:hint="eastAsia" w:ascii="宋体" w:hAnsi="宋体" w:eastAsia="宋体" w:cs="宋体"/>
          <w:color w:val="000000" w:themeColor="text1"/>
          <w:sz w:val="24"/>
          <w:szCs w:val="24"/>
          <w:highlight w:val="none"/>
          <w14:textFill>
            <w14:solidFill>
              <w14:schemeClr w14:val="tx1"/>
            </w14:solidFill>
          </w14:textFill>
        </w:rPr>
        <w:t xml:space="preserve">且本单位参加______单位的采购文件编号为______的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项目（分包号：**）采购活动由本单位提供服务。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对上述声明的真实性负责。如有虚假，将依法承担相应责任。</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480" w:firstLine="456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企业名称（加盖公章）： </w:t>
      </w:r>
      <w:r/>
    </w:p>
    <w:p>
      <w:pPr>
        <w:ind w:firstLine="456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rPr>
          <w:rFonts w:hint="eastAsia" w:ascii="宋体" w:hAnsi="宋体" w:cs="宋体"/>
          <w:bCs/>
          <w:color w:val="000000" w:themeColor="text1"/>
          <w:sz w:val="24"/>
          <w:highlight w:val="none"/>
          <w14:textFill>
            <w14:solidFill>
              <w14:schemeClr w14:val="tx1"/>
            </w14:solidFill>
          </w14:textFill>
        </w:rPr>
        <w:t xml:space="preserve">   年  月  日</w:t>
      </w:r>
      <w:r/>
    </w:p>
    <w:p>
      <w:pPr>
        <w:jc w:val="left"/>
        <w:spacing w:line="360" w:lineRule="auto"/>
        <w:rPr>
          <w:rFonts w:hint="eastAsia" w:ascii="宋体" w:hAnsi="宋体" w:cs="宋体"/>
          <w:b/>
          <w:color w:val="000000" w:themeColor="text1"/>
          <w:sz w:val="30"/>
          <w:szCs w:val="30"/>
          <w:highlight w:val="none"/>
          <w:u w:val="single"/>
          <w14:textFill>
            <w14:solidFill>
              <w14:schemeClr w14:val="tx1"/>
            </w14:solidFill>
          </w14:textFill>
        </w:rPr>
      </w:pPr>
      <w:r>
        <w:rPr>
          <w:rFonts w:hint="eastAsia" w:ascii="宋体" w:hAnsi="宋体" w:cs="宋体"/>
          <w:b/>
          <w:color w:val="000000" w:themeColor="text1"/>
          <w:sz w:val="30"/>
          <w:szCs w:val="30"/>
          <w:highlight w:val="none"/>
          <w:u w:val="single"/>
          <w14:textFill>
            <w14:solidFill>
              <w14:schemeClr w14:val="tx1"/>
            </w14:solidFill>
          </w14:textFill>
        </w:rPr>
      </w:r>
      <w:r/>
    </w:p>
    <w:p>
      <w:pPr>
        <w:jc w:val="left"/>
        <w:spacing w:line="360" w:lineRule="auto"/>
        <w:rPr>
          <w:rFonts w:hint="eastAsia" w:ascii="宋体" w:hAnsi="宋体" w:cs="宋体"/>
          <w:b/>
          <w:color w:val="000000" w:themeColor="text1"/>
          <w:sz w:val="30"/>
          <w:szCs w:val="30"/>
          <w:highlight w:val="none"/>
          <w:u w:val="single"/>
          <w14:textFill>
            <w14:solidFill>
              <w14:schemeClr w14:val="tx1"/>
            </w14:solidFill>
          </w14:textFill>
        </w:rPr>
      </w:pPr>
      <w:r>
        <w:rPr>
          <w:rFonts w:hint="eastAsia" w:ascii="宋体" w:hAnsi="宋体" w:cs="宋体"/>
          <w:b/>
          <w:color w:val="000000" w:themeColor="text1"/>
          <w:sz w:val="30"/>
          <w:szCs w:val="30"/>
          <w:highlight w:val="none"/>
          <w:u w:val="single"/>
          <w14:textFill>
            <w14:solidFill>
              <w14:schemeClr w14:val="tx1"/>
            </w14:solidFill>
          </w14:textFill>
        </w:rPr>
      </w:r>
      <w:r/>
    </w:p>
    <w:p>
      <w:pPr>
        <w:ind w:firstLine="422"/>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填报说明：</w:t>
      </w:r>
      <w:r/>
    </w:p>
    <w:p>
      <w:pPr>
        <w:ind w:firstLine="422"/>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1、请供应商如实填写，所填内容将作为评审的依据。如填写不完整或不一致，将不享受扶持政策。</w:t>
      </w:r>
      <w:r/>
    </w:p>
    <w:p>
      <w:pPr>
        <w:ind w:firstLine="422"/>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2、中标人的《残疾人福利性单位声明函》随成交结果公开。</w:t>
      </w:r>
      <w:r/>
    </w:p>
    <w:p>
      <w:pPr>
        <w:spacing w:line="360" w:lineRule="auto"/>
        <w:rPr>
          <w:rFonts w:hint="eastAsia" w:ascii="宋体" w:hAnsi="宋体" w:cs="宋体"/>
          <w:b/>
          <w:color w:val="000000" w:themeColor="text1"/>
          <w:sz w:val="30"/>
          <w:szCs w:val="30"/>
          <w:highlight w:val="none"/>
          <w:u w:val="single"/>
          <w14:textFill>
            <w14:solidFill>
              <w14:schemeClr w14:val="tx1"/>
            </w14:solidFill>
          </w14:textFill>
        </w:rPr>
      </w:pPr>
      <w:r>
        <w:rPr>
          <w:rFonts w:hint="eastAsia" w:ascii="宋体" w:hAnsi="宋体" w:cs="宋体"/>
          <w:b/>
          <w:color w:val="000000" w:themeColor="text1"/>
          <w:sz w:val="30"/>
          <w:szCs w:val="30"/>
          <w:highlight w:val="none"/>
          <w:u w:val="single"/>
          <w14:textFill>
            <w14:solidFill>
              <w14:schemeClr w14:val="tx1"/>
            </w14:solidFill>
          </w14:textFill>
        </w:rPr>
      </w:r>
      <w:r/>
    </w:p>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jc w:val="left"/>
        <w:widowControl/>
        <w:rPr>
          <w:rFonts w:hint="eastAsia" w:ascii="黑体" w:hAnsi="黑体" w:eastAsia="黑体" w:cs="仿宋"/>
          <w:bCs/>
          <w:color w:val="000000" w:themeColor="text1"/>
          <w:sz w:val="40"/>
          <w:szCs w:val="32"/>
          <w:highlight w:val="none"/>
          <w14:textFill>
            <w14:solidFill>
              <w14:schemeClr w14:val="tx1"/>
            </w14:solidFill>
          </w14:textFill>
        </w:rPr>
      </w:pPr>
      <w:r/>
      <w:bookmarkStart w:id="189" w:name="_Hlt26609389"/>
      <w:r/>
      <w:bookmarkEnd w:id="189"/>
      <w:r/>
      <w:bookmarkStart w:id="190" w:name="_Hlt26955066"/>
      <w:r/>
      <w:bookmarkEnd w:id="190"/>
      <w:r/>
      <w:bookmarkStart w:id="191" w:name="_格式2__法定代表人授权书"/>
      <w:r/>
      <w:bookmarkEnd w:id="191"/>
      <w:r/>
      <w:bookmarkStart w:id="192" w:name="_Hlt26671374"/>
      <w:r/>
      <w:bookmarkEnd w:id="192"/>
      <w:r/>
      <w:bookmarkStart w:id="193" w:name="_Toc2279"/>
      <w:r/>
      <w:bookmarkStart w:id="194" w:name="_Toc30442"/>
      <w:r/>
      <w:r/>
    </w:p>
    <w:p>
      <w:pPr>
        <w:jc w:val="center"/>
        <w:spacing w:line="360" w:lineRule="auto"/>
        <w:rPr>
          <w:rFonts w:hint="eastAsia" w:ascii="宋体" w:hAnsi="宋体" w:cs="宋体"/>
          <w:bCs/>
          <w:color w:val="000000" w:themeColor="text1"/>
          <w:sz w:val="36"/>
          <w:szCs w:val="28"/>
          <w:highlight w:val="none"/>
          <w14:textFill>
            <w14:solidFill>
              <w14:schemeClr w14:val="tx1"/>
            </w14:solidFill>
          </w14:textFill>
        </w:rPr>
        <w:outlineLvl w:val="1"/>
      </w:pPr>
      <w:r>
        <w:rPr>
          <w:rFonts w:hint="eastAsia" w:ascii="宋体" w:hAnsi="宋体" w:cs="宋体"/>
          <w:bCs/>
          <w:color w:val="000000" w:themeColor="text1"/>
          <w:sz w:val="36"/>
          <w:szCs w:val="28"/>
          <w:highlight w:val="none"/>
          <w14:textFill>
            <w14:solidFill>
              <w14:schemeClr w14:val="tx1"/>
            </w14:solidFill>
          </w14:textFill>
        </w:rPr>
        <w:t xml:space="preserve">十二、商务要求响应及偏离表</w:t>
      </w:r>
      <w:r/>
    </w:p>
    <w:tbl>
      <w:tblPr>
        <w:tblStyle w:val="715"/>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bookmarkStart w:id="195" w:name="_Hlt26580838"/>
            <w:r/>
            <w:bookmarkStart w:id="196" w:name="_Hlt26671343"/>
            <w:r/>
            <w:bookmarkStart w:id="197" w:name="_Hlt26955056"/>
            <w:r/>
            <w:bookmarkStart w:id="198" w:name="_Hlt26782999"/>
            <w:r/>
            <w:bookmarkStart w:id="199" w:name="_Hlt26609391"/>
            <w:r/>
            <w:bookmarkStart w:id="200" w:name="_Hlt24879081"/>
            <w:r/>
            <w:bookmarkStart w:id="201" w:name="_Hlt26671372"/>
            <w:r/>
            <w:bookmarkStart w:id="202" w:name="_Hlt26955064"/>
            <w:r>
              <w:rPr>
                <w:rFonts w:hint="eastAsia" w:ascii="宋体" w:hAnsi="宋体" w:cs="宋体"/>
                <w:color w:val="000000" w:themeColor="text1"/>
                <w:highlight w:val="none"/>
                <w14:textFill>
                  <w14:solidFill>
                    <w14:schemeClr w14:val="tx1"/>
                  </w14:solidFill>
                </w14:textFill>
              </w:rPr>
              <w:t xml:space="preserve">序号</w:t>
            </w:r>
            <w:bookmarkEnd w:id="195"/>
            <w:r/>
            <w:bookmarkEnd w:id="196"/>
            <w:r/>
            <w:bookmarkEnd w:id="197"/>
            <w:r/>
            <w:bookmarkEnd w:id="198"/>
            <w:r/>
            <w:bookmarkEnd w:id="199"/>
            <w:r/>
            <w:bookmarkEnd w:id="200"/>
            <w:r/>
            <w:bookmarkEnd w:id="201"/>
            <w:r/>
            <w:bookmarkEnd w:id="202"/>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证明</w:t>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bl>
    <w:p>
      <w:pPr>
        <w:pStyle w:val="739"/>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 行数不够，可自行添加。</w:t>
      </w:r>
      <w:r/>
    </w:p>
    <w:p>
      <w:pPr>
        <w:pStyle w:val="739"/>
        <w:jc w:val="both"/>
        <w:spacing w:beforeAutospacing="0" w:afterAutospacing="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right="180" w:firstLine="360"/>
        <w:jc w:val="righ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投标供应商（加盖公章）：</w:t>
      </w:r>
      <w:r/>
    </w:p>
    <w:p>
      <w:pPr>
        <w:ind w:right="480"/>
        <w:jc w:val="righ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    年    月    日</w:t>
      </w:r>
      <w:r/>
    </w:p>
    <w:p>
      <w:pPr>
        <w:spacing w:line="52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spacing w:line="52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bookmarkEnd w:id="193"/>
      <w:bookmarkEnd w:id="194"/>
      <w:r/>
    </w:p>
    <w:p>
      <w:pPr>
        <w:pStyle w:val="7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52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spacing w:line="400" w:lineRule="exact"/>
        <w:rPr>
          <w:rFonts w:hint="eastAsia" w:ascii="宋体" w:hAnsi="宋体" w:cs="宋体"/>
          <w:b/>
          <w:bCs/>
          <w:color w:val="000000" w:themeColor="text1"/>
          <w:sz w:val="28"/>
          <w:szCs w:val="28"/>
          <w:highlight w:val="none"/>
          <w14:textFill>
            <w14:solidFill>
              <w14:schemeClr w14:val="tx1"/>
            </w14:solidFill>
          </w14:textFill>
        </w:rPr>
      </w:pPr>
      <w:r/>
      <w:bookmarkStart w:id="203" w:name="_Toc20606"/>
      <w:r/>
      <w:bookmarkEnd w:id="203"/>
      <w:r/>
      <w:bookmarkStart w:id="204" w:name="_Toc27900"/>
      <w:r/>
      <w:bookmarkEnd w:id="204"/>
      <w:r/>
      <w:r/>
    </w:p>
    <w:p>
      <w:pPr>
        <w:spacing w:line="40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bidi="ar"/>
          <w14:textFill>
            <w14:solidFill>
              <w14:schemeClr w14:val="tx1"/>
            </w14:solidFill>
          </w14:textFill>
        </w:rPr>
        <w:br w:type="page" w:clear="all"/>
      </w:r>
      <w:r/>
    </w:p>
    <w:p>
      <w:pPr>
        <w:jc w:val="center"/>
        <w:spacing w:line="360" w:lineRule="auto"/>
        <w:rPr>
          <w:rFonts w:hint="eastAsia" w:ascii="宋体" w:hAnsi="宋体" w:cs="宋体"/>
          <w:bCs/>
          <w:color w:val="000000" w:themeColor="text1"/>
          <w:sz w:val="36"/>
          <w:szCs w:val="28"/>
          <w:highlight w:val="none"/>
          <w14:textFill>
            <w14:solidFill>
              <w14:schemeClr w14:val="tx1"/>
            </w14:solidFill>
          </w14:textFill>
        </w:rPr>
        <w:outlineLvl w:val="1"/>
      </w:pPr>
      <w:r>
        <w:rPr>
          <w:rFonts w:hint="eastAsia" w:ascii="宋体" w:hAnsi="宋体" w:cs="宋体"/>
          <w:bCs/>
          <w:color w:val="000000" w:themeColor="text1"/>
          <w:sz w:val="36"/>
          <w:szCs w:val="28"/>
          <w:highlight w:val="none"/>
          <w14:textFill>
            <w14:solidFill>
              <w14:schemeClr w14:val="tx1"/>
            </w14:solidFill>
          </w14:textFill>
        </w:rPr>
        <w:t xml:space="preserve">十三、技术要求响应及偏离表</w:t>
      </w:r>
      <w:r/>
    </w:p>
    <w:tbl>
      <w:tblPr>
        <w:tblStyle w:val="715"/>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证明</w:t>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bl>
    <w:p>
      <w:pPr>
        <w:pStyle w:val="739"/>
        <w:jc w:val="both"/>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 行数不够，可自行添加。</w:t>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9"/>
        <w:jc w:val="center"/>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jc w:val="center"/>
        <w:spacing w:line="360" w:lineRule="auto"/>
        <w:rPr>
          <w:rFonts w:hint="eastAsia" w:ascii="宋体" w:hAnsi="宋体" w:cs="宋体"/>
          <w:bCs/>
          <w:color w:val="000000" w:themeColor="text1"/>
          <w:sz w:val="36"/>
          <w:szCs w:val="28"/>
          <w:highlight w:val="none"/>
          <w14:textFill>
            <w14:solidFill>
              <w14:schemeClr w14:val="tx1"/>
            </w14:solidFill>
          </w14:textFill>
        </w:rPr>
      </w:pPr>
      <w:r>
        <w:rPr>
          <w:rFonts w:hint="eastAsia" w:ascii="宋体" w:hAnsi="宋体" w:cs="宋体"/>
          <w:bCs/>
          <w:color w:val="000000" w:themeColor="text1"/>
          <w:sz w:val="36"/>
          <w:szCs w:val="28"/>
          <w:highlight w:val="none"/>
          <w14:textFill>
            <w14:solidFill>
              <w14:schemeClr w14:val="tx1"/>
            </w14:solidFill>
          </w14:textFill>
        </w:rPr>
      </w:r>
      <w:r/>
    </w:p>
    <w:p>
      <w:pPr>
        <w:jc w:val="center"/>
        <w:spacing w:line="360" w:lineRule="auto"/>
        <w:rPr>
          <w:rFonts w:hint="eastAsia" w:ascii="宋体" w:hAnsi="宋体" w:cs="宋体"/>
          <w:bCs/>
          <w:color w:val="000000" w:themeColor="text1"/>
          <w:sz w:val="36"/>
          <w:szCs w:val="28"/>
          <w:highlight w:val="none"/>
          <w14:textFill>
            <w14:solidFill>
              <w14:schemeClr w14:val="tx1"/>
            </w14:solidFill>
          </w14:textFill>
        </w:rPr>
        <w:outlineLvl w:val="1"/>
      </w:pPr>
      <w:r>
        <w:rPr>
          <w:rFonts w:hint="eastAsia" w:ascii="宋体" w:hAnsi="宋体" w:cs="宋体"/>
          <w:bCs/>
          <w:color w:val="000000" w:themeColor="text1"/>
          <w:sz w:val="36"/>
          <w:szCs w:val="28"/>
          <w:highlight w:val="none"/>
          <w14:textFill>
            <w14:solidFill>
              <w14:schemeClr w14:val="tx1"/>
            </w14:solidFill>
          </w14:textFill>
        </w:rPr>
        <w:t xml:space="preserve">十四、项目团队人员一览表</w:t>
      </w:r>
      <w:r/>
    </w:p>
    <w:p>
      <w:pPr>
        <w:jc w:val="center"/>
        <w:spacing w:line="40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tbl>
      <w:tblPr>
        <w:tblStyle w:val="7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7"/>
        <w:gridCol w:w="2160"/>
        <w:gridCol w:w="2682"/>
        <w:gridCol w:w="2202"/>
        <w:gridCol w:w="1417"/>
      </w:tblGrid>
      <w:tr>
        <w:trPr>
          <w:jc w:val="center"/>
          <w:trHeight w:val="930"/>
        </w:trPr>
        <w:tc>
          <w:tcPr>
            <w:tcW w:w="752" w:type="pct"/>
            <w:vAlign w:val="center"/>
            <w:textDirection w:val="lrTb"/>
            <w:noWrap w:val="false"/>
          </w:tcPr>
          <w:p>
            <w:pPr>
              <w:jc w:val="center"/>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  名</w:t>
            </w:r>
            <w:r/>
          </w:p>
        </w:tc>
        <w:tc>
          <w:tcPr>
            <w:tcW w:w="1084" w:type="pct"/>
            <w:vAlign w:val="center"/>
            <w:textDirection w:val="lrTb"/>
            <w:noWrap w:val="false"/>
          </w:tcPr>
          <w:p>
            <w:pPr>
              <w:jc w:val="center"/>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本项目拟任</w:t>
            </w:r>
            <w:r/>
          </w:p>
          <w:p>
            <w:pPr>
              <w:jc w:val="center"/>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岗位</w:t>
            </w:r>
            <w:r/>
          </w:p>
        </w:tc>
        <w:tc>
          <w:tcPr>
            <w:tcW w:w="1346" w:type="pct"/>
            <w:vAlign w:val="center"/>
            <w:textDirection w:val="lrTb"/>
            <w:noWrap w:val="false"/>
          </w:tcPr>
          <w:p>
            <w:pPr>
              <w:jc w:val="center"/>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职称/资格/岗位证书及证号</w:t>
            </w:r>
            <w:r/>
          </w:p>
        </w:tc>
        <w:tc>
          <w:tcPr>
            <w:tcW w:w="1105" w:type="pct"/>
            <w:vAlign w:val="center"/>
            <w:textDirection w:val="lrTb"/>
            <w:noWrap w:val="false"/>
          </w:tcPr>
          <w:p>
            <w:pPr>
              <w:jc w:val="center"/>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年龄</w:t>
            </w:r>
            <w:r/>
          </w:p>
        </w:tc>
        <w:tc>
          <w:tcPr>
            <w:tcW w:w="711" w:type="pct"/>
            <w:vAlign w:val="center"/>
            <w:textDirection w:val="lrTb"/>
            <w:noWrap w:val="false"/>
          </w:tcPr>
          <w:p>
            <w:pPr>
              <w:jc w:val="center"/>
              <w:spacing w:line="52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备注</w:t>
            </w:r>
            <w:r/>
          </w:p>
        </w:tc>
      </w:tr>
      <w:tr>
        <w:trPr>
          <w:jc w:val="center"/>
          <w:trHeight w:val="729"/>
        </w:trPr>
        <w:tc>
          <w:tcPr>
            <w:tcW w:w="752"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084"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项目现场负责人</w:t>
            </w:r>
            <w:r/>
          </w:p>
        </w:tc>
        <w:tc>
          <w:tcPr>
            <w:tcW w:w="1346"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105"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711"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29"/>
        </w:trPr>
        <w:tc>
          <w:tcPr>
            <w:tcW w:w="752"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084"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346"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105"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711"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29"/>
        </w:trPr>
        <w:tc>
          <w:tcPr>
            <w:tcW w:w="752"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084"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346"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105"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711"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29"/>
        </w:trPr>
        <w:tc>
          <w:tcPr>
            <w:tcW w:w="752"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084"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46"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105"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711"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29"/>
        </w:trPr>
        <w:tc>
          <w:tcPr>
            <w:tcW w:w="752"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084"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46"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105"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711"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29"/>
        </w:trPr>
        <w:tc>
          <w:tcPr>
            <w:tcW w:w="752"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084"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46"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105"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711"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29"/>
        </w:trPr>
        <w:tc>
          <w:tcPr>
            <w:tcW w:w="752"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084"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46"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105"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711"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29"/>
        </w:trPr>
        <w:tc>
          <w:tcPr>
            <w:tcW w:w="752"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084"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46"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105"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711"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29"/>
        </w:trPr>
        <w:tc>
          <w:tcPr>
            <w:tcW w:w="752"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084"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46"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105"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711" w:type="pct"/>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bl>
    <w:p>
      <w:pPr>
        <w:spacing w:line="400" w:lineRule="exact"/>
        <w:rPr>
          <w:rFonts w:hint="eastAsia" w:ascii="宋体" w:hAnsi="宋体" w:cs="宋体"/>
          <w:b/>
          <w:color w:val="000000" w:themeColor="text1"/>
          <w:sz w:val="28"/>
          <w:szCs w:val="30"/>
          <w:highlight w:val="none"/>
          <w14:textFill>
            <w14:solidFill>
              <w14:schemeClr w14:val="tx1"/>
            </w14:solidFill>
          </w14:textFill>
        </w:rPr>
      </w:pPr>
      <w:r>
        <w:rPr>
          <w:rFonts w:hint="eastAsia" w:ascii="宋体" w:hAnsi="宋体" w:cs="宋体"/>
          <w:b/>
          <w:color w:val="000000" w:themeColor="text1"/>
          <w:sz w:val="28"/>
          <w:szCs w:val="30"/>
          <w:highlight w:val="none"/>
          <w14:textFill>
            <w14:solidFill>
              <w14:schemeClr w14:val="tx1"/>
            </w14:solidFill>
          </w14:textFill>
        </w:rPr>
      </w:r>
      <w:r/>
    </w:p>
    <w:p>
      <w:pPr>
        <w:ind w:right="180" w:firstLine="360"/>
        <w:jc w:val="righ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投标供应商（加盖公章）：</w:t>
      </w:r>
      <w:r/>
    </w:p>
    <w:p>
      <w:pPr>
        <w:ind w:right="480"/>
        <w:jc w:val="righ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    年    月    日</w:t>
      </w:r>
      <w:r/>
    </w:p>
    <w:p>
      <w:pPr>
        <w:jc w:val="center"/>
        <w:spacing w:line="400" w:lineRule="exact"/>
        <w:rPr>
          <w:rFonts w:hint="eastAsia" w:ascii="宋体" w:hAnsi="宋体" w:cs="宋体"/>
          <w:b/>
          <w:color w:val="000000" w:themeColor="text1"/>
          <w:sz w:val="28"/>
          <w:szCs w:val="30"/>
          <w:highlight w:val="none"/>
          <w14:textFill>
            <w14:solidFill>
              <w14:schemeClr w14:val="tx1"/>
            </w14:solidFill>
          </w14:textFill>
        </w:rPr>
      </w:pPr>
      <w:r>
        <w:rPr>
          <w:rFonts w:hint="eastAsia" w:ascii="宋体" w:hAnsi="宋体" w:cs="宋体"/>
          <w:b/>
          <w:color w:val="000000" w:themeColor="text1"/>
          <w:sz w:val="28"/>
          <w:szCs w:val="30"/>
          <w:highlight w:val="none"/>
          <w14:textFill>
            <w14:solidFill>
              <w14:schemeClr w14:val="tx1"/>
            </w14:solidFill>
          </w14:textFill>
        </w:rPr>
      </w:r>
      <w:r/>
    </w:p>
    <w:p>
      <w:pPr>
        <w:jc w:val="center"/>
        <w:keepLines/>
        <w:keepNext/>
        <w:rPr>
          <w:rFonts w:hint="eastAsia" w:ascii="宋体" w:hAnsi="宋体" w:cs="宋体"/>
          <w:bCs/>
          <w:color w:val="000000" w:themeColor="text1"/>
          <w:sz w:val="36"/>
          <w:szCs w:val="28"/>
          <w:highlight w:val="none"/>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br w:type="page" w:clear="all"/>
      </w:r>
      <w:r/>
    </w:p>
    <w:p>
      <w:pPr>
        <w:rPr>
          <w:rFonts w:hint="eastAsia" w:ascii="宋体" w:hAnsi="宋体" w:cs="宋体"/>
          <w:b/>
          <w:bCs/>
          <w:color w:val="000000" w:themeColor="text1"/>
          <w:sz w:val="28"/>
          <w:highlight w:val="none"/>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r>
      <w:r/>
    </w:p>
    <w:p>
      <w:pPr>
        <w:jc w:val="center"/>
        <w:spacing w:line="360" w:lineRule="auto"/>
        <w:rPr>
          <w:rFonts w:hint="eastAsia" w:ascii="宋体" w:hAnsi="宋体" w:cs="宋体"/>
          <w:bCs/>
          <w:color w:val="000000" w:themeColor="text1"/>
          <w:sz w:val="36"/>
          <w:szCs w:val="28"/>
          <w:highlight w:val="none"/>
          <w14:textFill>
            <w14:solidFill>
              <w14:schemeClr w14:val="tx1"/>
            </w14:solidFill>
          </w14:textFill>
        </w:rPr>
        <w:outlineLvl w:val="1"/>
      </w:pPr>
      <w:r>
        <w:rPr>
          <w:rFonts w:hint="eastAsia" w:ascii="宋体" w:hAnsi="宋体" w:cs="宋体"/>
          <w:bCs/>
          <w:color w:val="000000" w:themeColor="text1"/>
          <w:sz w:val="36"/>
          <w:szCs w:val="28"/>
          <w:highlight w:val="none"/>
          <w14:textFill>
            <w14:solidFill>
              <w14:schemeClr w14:val="tx1"/>
            </w14:solidFill>
          </w14:textFill>
        </w:rPr>
        <w:t xml:space="preserve">十</w:t>
      </w:r>
      <w:r>
        <w:rPr>
          <w:rFonts w:hint="eastAsia" w:ascii="宋体" w:hAnsi="宋体" w:cs="宋体"/>
          <w:bCs/>
          <w:color w:val="000000" w:themeColor="text1"/>
          <w:sz w:val="36"/>
          <w:szCs w:val="28"/>
          <w:highlight w:val="none"/>
          <w:lang w:val="en-US" w:eastAsia="zh-CN"/>
          <w14:textFill>
            <w14:solidFill>
              <w14:schemeClr w14:val="tx1"/>
            </w14:solidFill>
          </w14:textFill>
        </w:rPr>
        <w:t xml:space="preserve">五</w:t>
      </w:r>
      <w:r>
        <w:rPr>
          <w:rFonts w:hint="eastAsia" w:ascii="宋体" w:hAnsi="宋体" w:cs="宋体"/>
          <w:bCs/>
          <w:color w:val="000000" w:themeColor="text1"/>
          <w:sz w:val="36"/>
          <w:szCs w:val="28"/>
          <w:highlight w:val="none"/>
          <w14:textFill>
            <w14:solidFill>
              <w14:schemeClr w14:val="tx1"/>
            </w14:solidFill>
          </w14:textFill>
        </w:rPr>
        <w:t xml:space="preserve">、类似业绩一览表</w:t>
      </w:r>
      <w:r/>
    </w:p>
    <w:tbl>
      <w:tblPr>
        <w:tblStyle w:val="715"/>
        <w:tblW w:w="8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tblGrid>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439" w:type="dxa"/>
            <w:vAlign w:val="center"/>
            <w:textDirection w:val="lrTb"/>
            <w:noWrap w:val="false"/>
          </w:tcPr>
          <w:p>
            <w:pPr>
              <w:jc w:val="center"/>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W w:w="2135" w:type="dxa"/>
            <w:vAlign w:val="center"/>
            <w:textDirection w:val="lrTb"/>
            <w:noWrap w:val="false"/>
          </w:tcPr>
          <w:p>
            <w:pPr>
              <w:jc w:val="center"/>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签订时间</w:t>
            </w:r>
            <w:r/>
          </w:p>
        </w:tc>
        <w:tc>
          <w:tcPr>
            <w:tcW w:w="1358" w:type="dxa"/>
            <w:vAlign w:val="center"/>
            <w:textDirection w:val="lrTb"/>
            <w:noWrap w:val="false"/>
          </w:tcPr>
          <w:p>
            <w:pPr>
              <w:jc w:val="center"/>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采购单位</w:t>
            </w:r>
            <w:r/>
          </w:p>
        </w:tc>
        <w:tc>
          <w:tcPr>
            <w:tcW w:w="1521" w:type="dxa"/>
            <w:vAlign w:val="center"/>
            <w:textDirection w:val="lrTb"/>
            <w:noWrap w:val="false"/>
          </w:tcPr>
          <w:p>
            <w:pPr>
              <w:jc w:val="center"/>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合同金额</w:t>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r>
            <w:r/>
          </w:p>
        </w:tc>
      </w:tr>
    </w:tbl>
    <w:p>
      <w:pPr>
        <w:jc w:val="center"/>
        <w:spacing w:line="400" w:lineRule="exact"/>
        <w:rPr>
          <w:rFonts w:hint="eastAsia" w:ascii="宋体" w:hAnsi="宋体" w:cs="宋体"/>
          <w:b/>
          <w:color w:val="000000" w:themeColor="text1"/>
          <w:sz w:val="28"/>
          <w:szCs w:val="30"/>
          <w:highlight w:val="none"/>
          <w14:textFill>
            <w14:solidFill>
              <w14:schemeClr w14:val="tx1"/>
            </w14:solidFill>
          </w14:textFill>
        </w:rPr>
      </w:pPr>
      <w:r>
        <w:rPr>
          <w:rFonts w:hint="eastAsia" w:ascii="宋体" w:hAnsi="宋体" w:cs="宋体"/>
          <w:b/>
          <w:color w:val="000000" w:themeColor="text1"/>
          <w:sz w:val="28"/>
          <w:szCs w:val="30"/>
          <w:highlight w:val="none"/>
          <w14:textFill>
            <w14:solidFill>
              <w14:schemeClr w14:val="tx1"/>
            </w14:solidFill>
          </w14:textFill>
        </w:rPr>
      </w:r>
      <w:r/>
    </w:p>
    <w:p>
      <w:pPr>
        <w:spacing w:line="400" w:lineRule="exact"/>
        <w:rPr>
          <w:rFonts w:hint="eastAsia" w:ascii="宋体" w:hAnsi="宋体" w:cs="宋体"/>
          <w:b/>
          <w:color w:val="000000" w:themeColor="text1"/>
          <w:sz w:val="28"/>
          <w:szCs w:val="30"/>
          <w:highlight w:val="none"/>
          <w14:textFill>
            <w14:solidFill>
              <w14:schemeClr w14:val="tx1"/>
            </w14:solidFill>
          </w14:textFill>
        </w:rPr>
      </w:pPr>
      <w:r>
        <w:rPr>
          <w:rFonts w:hint="eastAsia" w:ascii="宋体" w:hAnsi="宋体" w:cs="宋体"/>
          <w:b/>
          <w:color w:val="000000" w:themeColor="text1"/>
          <w:sz w:val="28"/>
          <w:szCs w:val="30"/>
          <w:highlight w:val="none"/>
          <w14:textFill>
            <w14:solidFill>
              <w14:schemeClr w14:val="tx1"/>
            </w14:solidFill>
          </w14:textFill>
        </w:rPr>
      </w:r>
      <w:r/>
    </w:p>
    <w:p>
      <w:pPr>
        <w:ind w:right="180" w:firstLine="360"/>
        <w:jc w:val="righ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投标供应商（加盖公章）：</w:t>
      </w:r>
      <w:r/>
    </w:p>
    <w:p>
      <w:pPr>
        <w:ind w:right="480"/>
        <w:jc w:val="righ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    年    月    日</w:t>
      </w:r>
      <w:r/>
    </w:p>
    <w:p>
      <w:pPr>
        <w:rPr>
          <w:rFonts w:hint="eastAsia" w:ascii="宋体" w:hAnsi="宋体" w:cs="宋体"/>
          <w:b/>
          <w:bCs/>
          <w:color w:val="000000" w:themeColor="text1"/>
          <w:sz w:val="28"/>
          <w:highlight w:val="none"/>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r>
      <w:r/>
    </w:p>
    <w:p>
      <w:pPr>
        <w:rPr>
          <w:rFonts w:hint="eastAsia" w:ascii="宋体" w:hAnsi="宋体" w:cs="宋体"/>
          <w:b/>
          <w:bCs/>
          <w:color w:val="000000" w:themeColor="text1"/>
          <w:sz w:val="28"/>
          <w:highlight w:val="none"/>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br w:type="page" w:clear="all"/>
      </w:r>
      <w:r/>
    </w:p>
    <w:p>
      <w:pPr>
        <w:spacing w:line="360" w:lineRule="auto"/>
        <w:rPr>
          <w:rFonts w:hint="eastAsia" w:ascii="宋体" w:hAnsi="宋体" w:cs="宋体"/>
          <w:bCs/>
          <w:color w:val="000000" w:themeColor="text1"/>
          <w:sz w:val="36"/>
          <w:szCs w:val="28"/>
          <w:highlight w:val="none"/>
          <w14:textFill>
            <w14:solidFill>
              <w14:schemeClr w14:val="tx1"/>
            </w14:solidFill>
          </w14:textFill>
        </w:rPr>
      </w:pPr>
      <w:r>
        <w:rPr>
          <w:rFonts w:hint="eastAsia" w:ascii="宋体" w:hAnsi="宋体" w:cs="宋体"/>
          <w:bCs/>
          <w:color w:val="000000" w:themeColor="text1"/>
          <w:sz w:val="36"/>
          <w:szCs w:val="28"/>
          <w:highlight w:val="none"/>
          <w14:textFill>
            <w14:solidFill>
              <w14:schemeClr w14:val="tx1"/>
            </w14:solidFill>
          </w14:textFill>
        </w:rPr>
      </w:r>
      <w:r/>
    </w:p>
    <w:p>
      <w:pPr>
        <w:jc w:val="center"/>
        <w:spacing w:line="360" w:lineRule="auto"/>
        <w:rPr>
          <w:rFonts w:hint="eastAsia" w:ascii="宋体" w:hAnsi="宋体" w:cs="宋体"/>
          <w:bCs/>
          <w:color w:val="000000" w:themeColor="text1"/>
          <w:sz w:val="36"/>
          <w:szCs w:val="28"/>
          <w:highlight w:val="none"/>
          <w14:textFill>
            <w14:solidFill>
              <w14:schemeClr w14:val="tx1"/>
            </w14:solidFill>
          </w14:textFill>
        </w:rPr>
        <w:outlineLvl w:val="1"/>
      </w:pPr>
      <w:r>
        <w:rPr>
          <w:rFonts w:hint="eastAsia" w:ascii="宋体" w:hAnsi="宋体" w:cs="宋体"/>
          <w:bCs/>
          <w:color w:val="000000" w:themeColor="text1"/>
          <w:sz w:val="36"/>
          <w:szCs w:val="28"/>
          <w:highlight w:val="none"/>
          <w14:textFill>
            <w14:solidFill>
              <w14:schemeClr w14:val="tx1"/>
            </w14:solidFill>
          </w14:textFill>
        </w:rPr>
        <w:t xml:space="preserve">十</w:t>
      </w:r>
      <w:r>
        <w:rPr>
          <w:rFonts w:hint="eastAsia" w:ascii="宋体" w:hAnsi="宋体" w:cs="宋体"/>
          <w:bCs/>
          <w:color w:val="000000" w:themeColor="text1"/>
          <w:sz w:val="36"/>
          <w:szCs w:val="28"/>
          <w:highlight w:val="none"/>
          <w:lang w:val="en-US" w:eastAsia="zh-CN"/>
          <w14:textFill>
            <w14:solidFill>
              <w14:schemeClr w14:val="tx1"/>
            </w14:solidFill>
          </w14:textFill>
        </w:rPr>
        <w:t xml:space="preserve">六</w:t>
      </w:r>
      <w:r>
        <w:rPr>
          <w:rFonts w:hint="eastAsia" w:ascii="宋体" w:hAnsi="宋体" w:cs="宋体"/>
          <w:bCs/>
          <w:color w:val="000000" w:themeColor="text1"/>
          <w:sz w:val="36"/>
          <w:szCs w:val="28"/>
          <w:highlight w:val="none"/>
          <w14:textFill>
            <w14:solidFill>
              <w14:schemeClr w14:val="tx1"/>
            </w14:solidFill>
          </w14:textFill>
        </w:rPr>
        <w:t xml:space="preserve">、采购需求响应</w:t>
      </w:r>
      <w:r/>
    </w:p>
    <w:p>
      <w:pPr>
        <w:jc w:val="left"/>
        <w:spacing w:line="68" w:lineRule="atLeast"/>
        <w:tabs>
          <w:tab w:val="center" w:pos="4933" w:leader="none"/>
          <w:tab w:val="right" w:pos="9746" w:leader="none"/>
        </w:tabs>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（供应商按“项目需求”等内容要求自行填写）</w:t>
      </w:r>
      <w:r>
        <w:rPr>
          <w:rFonts w:hint="eastAsia" w:ascii="宋体" w:hAnsi="宋体" w:cs="宋体"/>
          <w:color w:val="000000" w:themeColor="text1"/>
          <w:sz w:val="24"/>
          <w:highlight w:val="none"/>
          <w14:textFill>
            <w14:solidFill>
              <w14:schemeClr w14:val="tx1"/>
            </w14:solidFill>
          </w14:textFill>
        </w:rPr>
        <w:tab/>
      </w:r>
      <w:r/>
    </w:p>
    <w:p>
      <w:pPr>
        <w:ind w:firstLine="5040"/>
        <w:spacing w:line="559" w:lineRule="atLeast"/>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right="180" w:firstLine="360"/>
        <w:jc w:val="righ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投标供应商（加盖公章）：</w:t>
      </w:r>
      <w:r/>
    </w:p>
    <w:p>
      <w:pPr>
        <w:ind w:right="480"/>
        <w:jc w:val="righ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    年    月    日</w:t>
      </w:r>
      <w:r/>
    </w:p>
    <w:p>
      <w:pPr>
        <w:jc w:val="center"/>
        <w:spacing w:line="85" w:lineRule="atLeast"/>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t xml:space="preserve"> </w:t>
      </w:r>
      <w:r/>
    </w:p>
    <w:p>
      <w:pPr>
        <w:jc w:val="center"/>
        <w:spacing w:line="85" w:lineRule="atLeast"/>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t xml:space="preserve"> </w:t>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spacing w:line="85" w:lineRule="atLeast"/>
        <w:rPr>
          <w:rFonts w:hint="eastAsia"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r>
      <w:r/>
    </w:p>
    <w:p>
      <w:pPr>
        <w:jc w:val="center"/>
        <w:spacing w:line="360" w:lineRule="auto"/>
        <w:rPr>
          <w:rFonts w:hint="eastAsia" w:ascii="宋体" w:hAnsi="宋体" w:cs="宋体"/>
          <w:bCs/>
          <w:color w:val="000000" w:themeColor="text1"/>
          <w:sz w:val="36"/>
          <w:szCs w:val="28"/>
          <w:highlight w:val="none"/>
          <w14:textFill>
            <w14:solidFill>
              <w14:schemeClr w14:val="tx1"/>
            </w14:solidFill>
          </w14:textFill>
        </w:rPr>
        <w:outlineLvl w:val="1"/>
      </w:pPr>
      <w:r>
        <w:rPr>
          <w:rFonts w:hint="eastAsia" w:ascii="宋体" w:hAnsi="宋体" w:cs="宋体"/>
          <w:bCs/>
          <w:color w:val="000000" w:themeColor="text1"/>
          <w:sz w:val="36"/>
          <w:szCs w:val="28"/>
          <w:highlight w:val="none"/>
          <w14:textFill>
            <w14:solidFill>
              <w14:schemeClr w14:val="tx1"/>
            </w14:solidFill>
          </w14:textFill>
        </w:rPr>
        <w:t xml:space="preserve">十</w:t>
      </w:r>
      <w:r>
        <w:rPr>
          <w:rFonts w:hint="eastAsia" w:ascii="宋体" w:hAnsi="宋体" w:cs="宋体"/>
          <w:bCs/>
          <w:color w:val="000000" w:themeColor="text1"/>
          <w:sz w:val="36"/>
          <w:szCs w:val="28"/>
          <w:highlight w:val="none"/>
          <w:lang w:val="en-US" w:eastAsia="zh-CN"/>
          <w14:textFill>
            <w14:solidFill>
              <w14:schemeClr w14:val="tx1"/>
            </w14:solidFill>
          </w14:textFill>
        </w:rPr>
        <w:t xml:space="preserve">七</w:t>
      </w:r>
      <w:r>
        <w:rPr>
          <w:rFonts w:hint="eastAsia" w:ascii="宋体" w:hAnsi="宋体" w:cs="宋体"/>
          <w:bCs/>
          <w:color w:val="000000" w:themeColor="text1"/>
          <w:sz w:val="36"/>
          <w:szCs w:val="28"/>
          <w:highlight w:val="none"/>
          <w14:textFill>
            <w14:solidFill>
              <w14:schemeClr w14:val="tx1"/>
            </w14:solidFill>
          </w14:textFill>
        </w:rPr>
        <w:t xml:space="preserve">、其他材料</w:t>
      </w:r>
      <w:r/>
    </w:p>
    <w:p>
      <w:pPr>
        <w:ind w:firstLine="420"/>
        <w:spacing w:line="519" w:lineRule="atLeast"/>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highlight w:val="none"/>
          <w14:textFill>
            <w14:solidFill>
              <w14:schemeClr w14:val="tx1"/>
            </w14:solidFill>
          </w14:textFill>
        </w:rPr>
        <w:t xml:space="preserve"> </w:t>
      </w:r>
      <w:r/>
    </w:p>
    <w:p>
      <w:pPr>
        <w:ind w:firstLine="1260"/>
        <w:spacing w:line="519" w:lineRule="atLeast"/>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highlight w:val="none"/>
          <w14:textFill>
            <w14:solidFill>
              <w14:schemeClr w14:val="tx1"/>
            </w14:solidFill>
          </w14:textFill>
        </w:rPr>
        <w:t xml:space="preserve">供应商认为有必要提供的材料或评分标准中需要提供的材料。</w:t>
      </w:r>
      <w:r/>
    </w:p>
    <w:p>
      <w:pPr>
        <w:spacing w:line="519" w:lineRule="atLeast"/>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sectPr>
      <w:headerReference w:type="default" r:id="rId9"/>
      <w:footerReference w:type="default" r:id="rId10"/>
      <w:footerReference w:type="first" r:id="rId11"/>
      <w:footnotePr/>
      <w:endnotePr/>
      <w:type w:val="nextPage"/>
      <w:pgSz w:w="11906" w:h="16838" w:orient="portrait"/>
      <w:pgMar w:top="1440" w:right="1080" w:bottom="1440" w:left="1080" w:header="851" w:footer="45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Adobe 仿宋 Std R">
    <w:panose1 w:val="020B05030202020202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Tahoma">
    <w:panose1 w:val="020B0604030504040204"/>
  </w:font>
  <w:font w:name="MS Mincho">
    <w:panose1 w:val="02020603050405090304"/>
  </w:font>
  <w:font w:name="Courier New">
    <w:panose1 w:val="020703090202050204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1320" cy="147955"/>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401599"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0"/>
                            <w:rPr>
                              <w:rStyle w:val="808"/>
                              <w:rFonts w:hint="eastAsia" w:ascii="宋体" w:hAnsi="宋体"/>
                            </w:rPr>
                          </w:pPr>
                          <w:r>
                            <w:rPr>
                              <w:rFonts w:ascii="宋体" w:hAnsi="宋体"/>
                            </w:rPr>
                            <w:fldChar w:fldCharType="begin"/>
                          </w:r>
                          <w:r>
                            <w:rPr>
                              <w:rStyle w:val="808"/>
                              <w:rFonts w:ascii="宋体" w:hAnsi="宋体"/>
                            </w:rPr>
                            <w:instrText xml:space="preserve">PAGE  </w:instrText>
                          </w:r>
                          <w:r>
                            <w:rPr>
                              <w:rFonts w:ascii="宋体" w:hAnsi="宋体"/>
                            </w:rPr>
                            <w:fldChar w:fldCharType="separate"/>
                          </w:r>
                          <w:r>
                            <w:rPr>
                              <w:rStyle w:val="808"/>
                              <w:rFonts w:ascii="宋体" w:hAnsi="宋体"/>
                            </w:rPr>
                            <w:t xml:space="preserve">４２</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1.6pt;height:11.6pt;mso-wrap-distance-left:9.0pt;mso-wrap-distance-top:0.0pt;mso-wrap-distance-right:9.0pt;mso-wrap-distance-bottom:0.0pt;v-text-anchor:top;visibility:visible;" filled="f" stroked="f" strokeweight="0.50pt">
              <v:textbox inset="0,0,0,0">
                <w:txbxContent>
                  <w:p>
                    <w:pPr>
                      <w:pStyle w:val="1040"/>
                      <w:rPr>
                        <w:rStyle w:val="808"/>
                        <w:rFonts w:hint="eastAsia" w:ascii="宋体" w:hAnsi="宋体"/>
                      </w:rPr>
                    </w:pPr>
                    <w:r>
                      <w:rPr>
                        <w:rFonts w:ascii="宋体" w:hAnsi="宋体"/>
                      </w:rPr>
                      <w:fldChar w:fldCharType="begin"/>
                    </w:r>
                    <w:r>
                      <w:rPr>
                        <w:rStyle w:val="808"/>
                        <w:rFonts w:ascii="宋体" w:hAnsi="宋体"/>
                      </w:rPr>
                      <w:instrText xml:space="preserve">PAGE  </w:instrText>
                    </w:r>
                    <w:r>
                      <w:rPr>
                        <w:rFonts w:ascii="宋体" w:hAnsi="宋体"/>
                      </w:rPr>
                      <w:fldChar w:fldCharType="separate"/>
                    </w:r>
                    <w:r>
                      <w:rPr>
                        <w:rStyle w:val="808"/>
                        <w:rFonts w:ascii="宋体" w:hAnsi="宋体"/>
                      </w:rPr>
                      <w:t xml:space="preserve">４２</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tabs>
        <w:tab w:val="left" w:pos="6270" w:leader="none"/>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09880" cy="16256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0993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4.4pt;height:12.8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3"/>
      <w:isLgl w:val="false"/>
      <w:suff w:val="nothing"/>
      <w:lvlText w:val=""/>
      <w:lvlJc w:val="left"/>
      <w:pPr>
        <w:ind w:left="0" w:firstLine="0"/>
      </w:pPr>
      <w:rPr>
        <w:rFonts w:hint="eastAsia"/>
      </w:rPr>
    </w:lvl>
    <w:lvl w:ilvl="6">
      <w:start w:val="1"/>
      <w:numFmt w:val="decimal"/>
      <w:pStyle w:val="955"/>
      <w:isLgl w:val="false"/>
      <w:suff w:val="nothing"/>
      <w:lvlText w:val=""/>
      <w:lvlJc w:val="left"/>
      <w:pPr>
        <w:ind w:left="0" w:firstLine="0"/>
      </w:pPr>
      <w:rPr>
        <w:rFonts w:hint="eastAsia"/>
      </w:rPr>
    </w:lvl>
    <w:lvl w:ilvl="7">
      <w:start w:val="1"/>
      <w:numFmt w:val="decimal"/>
      <w:pStyle w:val="957"/>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1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6"/>
  </w:num>
  <w:num w:numId="2">
    <w:abstractNumId w:val="4"/>
  </w:num>
  <w:num w:numId="3">
    <w:abstractNumId w:val="11"/>
  </w:num>
  <w:num w:numId="4">
    <w:abstractNumId w:val="3"/>
  </w:num>
  <w:num w:numId="5">
    <w:abstractNumId w:val="2"/>
  </w:num>
  <w:num w:numId="6">
    <w:abstractNumId w:val="7"/>
  </w:num>
  <w:num w:numId="7">
    <w:abstractNumId w:val="8"/>
  </w:num>
  <w:num w:numId="8">
    <w:abstractNumId w:val="5"/>
  </w:num>
  <w:num w:numId="9">
    <w:abstractNumId w:val="9"/>
  </w:num>
  <w:num w:numId="10">
    <w:abstractNumId w:val="0"/>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5">
    <w:name w:val="Heading 1"/>
    <w:basedOn w:val="704"/>
    <w:next w:val="704"/>
    <w:link w:val="790"/>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16"/>
    <w:link w:val="791"/>
    <w:uiPriority w:val="9"/>
    <w:qFormat/>
    <w:pPr>
      <w:keepLines/>
      <w:keepNext/>
      <w:spacing w:before="360" w:after="200"/>
      <w:outlineLvl w:val="1"/>
    </w:pPr>
    <w:rPr>
      <w:rFonts w:ascii="Arial" w:hAnsi="Arial" w:eastAsia="Arial" w:cs="Arial"/>
      <w:sz w:val="34"/>
    </w:rPr>
  </w:style>
  <w:style w:type="paragraph" w:styleId="707">
    <w:name w:val="Heading 3"/>
    <w:basedOn w:val="704"/>
    <w:next w:val="716"/>
    <w:link w:val="792"/>
    <w:uiPriority w:val="9"/>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93"/>
    <w:uiPriority w:val="9"/>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94"/>
    <w:uiPriority w:val="9"/>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95"/>
    <w:uiPriority w:val="9"/>
    <w:qFormat/>
    <w:pPr>
      <w:keepLines/>
      <w:keepNext/>
      <w:spacing w:before="320" w:after="200"/>
      <w:outlineLvl w:val="5"/>
    </w:pPr>
    <w:rPr>
      <w:rFonts w:ascii="Arial" w:hAnsi="Arial" w:eastAsia="Arial" w:cs="Arial"/>
      <w:b/>
      <w:bCs/>
      <w:sz w:val="22"/>
    </w:rPr>
  </w:style>
  <w:style w:type="paragraph" w:styleId="711">
    <w:name w:val="Heading 7"/>
    <w:basedOn w:val="704"/>
    <w:next w:val="704"/>
    <w:link w:val="796"/>
    <w:uiPriority w:val="9"/>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797"/>
    <w:uiPriority w:val="9"/>
    <w:qFormat/>
    <w:pPr>
      <w:keepLines/>
      <w:keepNext/>
      <w:spacing w:before="320" w:after="200"/>
      <w:outlineLvl w:val="7"/>
    </w:pPr>
    <w:rPr>
      <w:rFonts w:ascii="Arial" w:hAnsi="Arial" w:eastAsia="Arial" w:cs="Arial"/>
      <w:i/>
      <w:iCs/>
      <w:sz w:val="22"/>
    </w:rPr>
  </w:style>
  <w:style w:type="paragraph" w:styleId="713">
    <w:name w:val="Heading 9"/>
    <w:basedOn w:val="704"/>
    <w:next w:val="704"/>
    <w:link w:val="798"/>
    <w:uiPriority w:val="9"/>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Normal Indent"/>
    <w:basedOn w:val="704"/>
    <w:link w:val="799"/>
    <w:uiPriority w:val="0"/>
    <w:qFormat/>
    <w:pPr>
      <w:ind w:firstLine="420"/>
    </w:pPr>
    <w:rPr>
      <w:szCs w:val="20"/>
    </w:rPr>
  </w:style>
  <w:style w:type="paragraph" w:styleId="717">
    <w:name w:val="toc 7"/>
    <w:basedOn w:val="704"/>
    <w:next w:val="704"/>
    <w:uiPriority w:val="39"/>
    <w:unhideWhenUsed/>
    <w:qFormat/>
    <w:pPr>
      <w:ind w:left="1701"/>
      <w:spacing w:after="57"/>
    </w:pPr>
  </w:style>
  <w:style w:type="paragraph" w:styleId="718">
    <w:name w:val="Caption"/>
    <w:basedOn w:val="704"/>
    <w:next w:val="704"/>
    <w:uiPriority w:val="35"/>
    <w:qFormat/>
    <w:pPr>
      <w:spacing w:line="276" w:lineRule="auto"/>
    </w:pPr>
    <w:rPr>
      <w:b/>
      <w:bCs/>
      <w:color w:val="4f81bd"/>
      <w:sz w:val="18"/>
      <w:szCs w:val="18"/>
    </w:rPr>
  </w:style>
  <w:style w:type="paragraph" w:styleId="719">
    <w:name w:val="Document Map"/>
    <w:basedOn w:val="704"/>
    <w:uiPriority w:val="0"/>
    <w:semiHidden/>
    <w:qFormat/>
    <w:pPr>
      <w:shd w:val="clear" w:color="auto" w:fill="000080"/>
    </w:pPr>
  </w:style>
  <w:style w:type="paragraph" w:styleId="720">
    <w:name w:val="annotation text"/>
    <w:basedOn w:val="704"/>
    <w:uiPriority w:val="99"/>
    <w:unhideWhenUsed/>
    <w:qFormat/>
    <w:pPr>
      <w:jc w:val="left"/>
    </w:pPr>
  </w:style>
  <w:style w:type="paragraph" w:styleId="721">
    <w:name w:val="Body Text"/>
    <w:basedOn w:val="704"/>
    <w:next w:val="704"/>
    <w:uiPriority w:val="99"/>
    <w:unhideWhenUsed/>
    <w:qFormat/>
    <w:pPr>
      <w:spacing w:after="120"/>
    </w:pPr>
  </w:style>
  <w:style w:type="paragraph" w:styleId="722">
    <w:name w:val="Body Text Indent"/>
    <w:basedOn w:val="704"/>
    <w:uiPriority w:val="0"/>
    <w:qFormat/>
    <w:pPr>
      <w:ind w:left="420"/>
      <w:spacing w:after="120"/>
    </w:pPr>
  </w:style>
  <w:style w:type="paragraph" w:styleId="723">
    <w:name w:val="toc 5"/>
    <w:basedOn w:val="704"/>
    <w:next w:val="704"/>
    <w:uiPriority w:val="39"/>
    <w:unhideWhenUsed/>
    <w:qFormat/>
    <w:pPr>
      <w:ind w:left="1134"/>
      <w:spacing w:after="57"/>
    </w:pPr>
  </w:style>
  <w:style w:type="paragraph" w:styleId="724">
    <w:name w:val="toc 3"/>
    <w:basedOn w:val="704"/>
    <w:next w:val="704"/>
    <w:uiPriority w:val="39"/>
    <w:unhideWhenUsed/>
    <w:qFormat/>
    <w:pPr>
      <w:ind w:left="567"/>
      <w:spacing w:after="57"/>
    </w:pPr>
  </w:style>
  <w:style w:type="paragraph" w:styleId="725">
    <w:name w:val="Plain Text"/>
    <w:basedOn w:val="704"/>
    <w:link w:val="1081"/>
    <w:uiPriority w:val="0"/>
    <w:qFormat/>
    <w:rPr>
      <w:rFonts w:ascii="宋体" w:hAnsi="Courier New"/>
      <w:szCs w:val="20"/>
    </w:rPr>
  </w:style>
  <w:style w:type="paragraph" w:styleId="726">
    <w:name w:val="toc 8"/>
    <w:basedOn w:val="704"/>
    <w:next w:val="704"/>
    <w:uiPriority w:val="39"/>
    <w:unhideWhenUsed/>
    <w:qFormat/>
    <w:pPr>
      <w:ind w:left="1984"/>
      <w:spacing w:after="57"/>
    </w:pPr>
  </w:style>
  <w:style w:type="paragraph" w:styleId="727">
    <w:name w:val="endnote text"/>
    <w:basedOn w:val="704"/>
    <w:link w:val="800"/>
    <w:uiPriority w:val="99"/>
    <w:unhideWhenUsed/>
    <w:qFormat/>
    <w:rPr>
      <w:sz w:val="20"/>
    </w:rPr>
  </w:style>
  <w:style w:type="paragraph" w:styleId="728">
    <w:name w:val="Balloon Text"/>
    <w:basedOn w:val="704"/>
    <w:link w:val="801"/>
    <w:uiPriority w:val="0"/>
    <w:qFormat/>
    <w:pPr>
      <w:jc w:val="left"/>
      <w:widowControl/>
    </w:pPr>
    <w:rPr>
      <w:rFonts w:ascii="Tahoma" w:hAnsi="Tahoma" w:eastAsia="微软雅黑"/>
      <w:sz w:val="18"/>
      <w:szCs w:val="18"/>
    </w:rPr>
  </w:style>
  <w:style w:type="paragraph" w:styleId="729">
    <w:name w:val="Footer"/>
    <w:basedOn w:val="704"/>
    <w:link w:val="807"/>
    <w:uiPriority w:val="0"/>
    <w:unhideWhenUsed/>
    <w:qFormat/>
    <w:pPr>
      <w:tabs>
        <w:tab w:val="center" w:pos="7143" w:leader="none"/>
        <w:tab w:val="right" w:pos="14287" w:leader="none"/>
      </w:tabs>
    </w:pPr>
  </w:style>
  <w:style w:type="paragraph" w:styleId="730">
    <w:name w:val="Header"/>
    <w:basedOn w:val="704"/>
    <w:link w:val="803"/>
    <w:uiPriority w:val="0"/>
    <w:unhideWhenUsed/>
    <w:qFormat/>
    <w:pPr>
      <w:tabs>
        <w:tab w:val="center" w:pos="7143" w:leader="none"/>
        <w:tab w:val="right" w:pos="14287" w:leader="none"/>
      </w:tabs>
    </w:pPr>
  </w:style>
  <w:style w:type="paragraph" w:styleId="731">
    <w:name w:val="toc 1"/>
    <w:basedOn w:val="704"/>
    <w:next w:val="704"/>
    <w:uiPriority w:val="39"/>
    <w:unhideWhenUsed/>
    <w:qFormat/>
    <w:pPr>
      <w:spacing w:after="57"/>
    </w:pPr>
  </w:style>
  <w:style w:type="paragraph" w:styleId="732">
    <w:name w:val="toc 4"/>
    <w:basedOn w:val="704"/>
    <w:next w:val="704"/>
    <w:uiPriority w:val="39"/>
    <w:unhideWhenUsed/>
    <w:qFormat/>
    <w:pPr>
      <w:ind w:left="850"/>
      <w:spacing w:after="57"/>
    </w:pPr>
  </w:style>
  <w:style w:type="paragraph" w:styleId="733">
    <w:name w:val="Subtitle"/>
    <w:basedOn w:val="704"/>
    <w:next w:val="704"/>
    <w:link w:val="804"/>
    <w:uiPriority w:val="11"/>
    <w:qFormat/>
    <w:pPr>
      <w:spacing w:before="200" w:after="200"/>
    </w:pPr>
    <w:rPr>
      <w:sz w:val="24"/>
      <w:szCs w:val="24"/>
    </w:rPr>
  </w:style>
  <w:style w:type="paragraph" w:styleId="734">
    <w:name w:val="footnote text"/>
    <w:basedOn w:val="704"/>
    <w:link w:val="805"/>
    <w:uiPriority w:val="99"/>
    <w:unhideWhenUsed/>
    <w:qFormat/>
    <w:pPr>
      <w:spacing w:after="40"/>
    </w:pPr>
    <w:rPr>
      <w:sz w:val="18"/>
    </w:rPr>
  </w:style>
  <w:style w:type="paragraph" w:styleId="735">
    <w:name w:val="toc 6"/>
    <w:basedOn w:val="704"/>
    <w:next w:val="704"/>
    <w:uiPriority w:val="39"/>
    <w:unhideWhenUsed/>
    <w:qFormat/>
    <w:pPr>
      <w:ind w:left="1417"/>
      <w:spacing w:after="57"/>
    </w:pPr>
  </w:style>
  <w:style w:type="paragraph" w:styleId="736">
    <w:name w:val="table of figures"/>
    <w:basedOn w:val="704"/>
    <w:next w:val="704"/>
    <w:uiPriority w:val="99"/>
    <w:unhideWhenUsed/>
    <w:qFormat/>
  </w:style>
  <w:style w:type="paragraph" w:styleId="737">
    <w:name w:val="toc 2"/>
    <w:basedOn w:val="704"/>
    <w:next w:val="704"/>
    <w:uiPriority w:val="39"/>
    <w:unhideWhenUsed/>
    <w:qFormat/>
    <w:pPr>
      <w:ind w:left="283"/>
      <w:spacing w:after="57"/>
    </w:pPr>
  </w:style>
  <w:style w:type="paragraph" w:styleId="738">
    <w:name w:val="toc 9"/>
    <w:basedOn w:val="704"/>
    <w:next w:val="704"/>
    <w:uiPriority w:val="39"/>
    <w:unhideWhenUsed/>
    <w:qFormat/>
    <w:pPr>
      <w:ind w:left="2268"/>
      <w:spacing w:after="57"/>
    </w:pPr>
  </w:style>
  <w:style w:type="paragraph" w:styleId="739">
    <w:name w:val="Normal (Web)"/>
    <w:basedOn w:val="704"/>
    <w:uiPriority w:val="0"/>
    <w:qFormat/>
    <w:pPr>
      <w:jc w:val="left"/>
      <w:spacing w:beforeAutospacing="1" w:afterAutospacing="1"/>
    </w:pPr>
    <w:rPr>
      <w:sz w:val="24"/>
    </w:rPr>
  </w:style>
  <w:style w:type="paragraph" w:styleId="740">
    <w:name w:val="Title"/>
    <w:basedOn w:val="704"/>
    <w:next w:val="704"/>
    <w:link w:val="806"/>
    <w:uiPriority w:val="10"/>
    <w:qFormat/>
    <w:pPr>
      <w:contextualSpacing/>
      <w:spacing w:before="300" w:after="200"/>
    </w:pPr>
    <w:rPr>
      <w:sz w:val="48"/>
      <w:szCs w:val="48"/>
    </w:rPr>
  </w:style>
  <w:style w:type="paragraph" w:styleId="741">
    <w:name w:val="Body Text First Indent"/>
    <w:basedOn w:val="721"/>
    <w:uiPriority w:val="0"/>
    <w:unhideWhenUsed/>
    <w:qFormat/>
    <w:pPr>
      <w:ind w:firstLine="420"/>
    </w:pPr>
  </w:style>
  <w:style w:type="paragraph" w:styleId="742">
    <w:name w:val="Body Text First Indent 2"/>
    <w:basedOn w:val="704"/>
    <w:next w:val="704"/>
    <w:uiPriority w:val="99"/>
    <w:qFormat/>
    <w:pPr>
      <w:ind w:firstLine="420"/>
    </w:p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14"/>
    <w:uiPriority w:val="22"/>
    <w:qFormat/>
    <w:rPr>
      <w:b/>
      <w:bCs/>
    </w:rPr>
  </w:style>
  <w:style w:type="character" w:styleId="745">
    <w:name w:val="endnote reference"/>
    <w:uiPriority w:val="99"/>
    <w:unhideWhenUsed/>
    <w:qFormat/>
    <w:rPr>
      <w:vertAlign w:val="superscript"/>
    </w:rPr>
  </w:style>
  <w:style w:type="character" w:styleId="746">
    <w:name w:val="page number"/>
    <w:uiPriority w:val="0"/>
    <w:qFormat/>
  </w:style>
  <w:style w:type="character" w:styleId="747">
    <w:name w:val="FollowedHyperlink"/>
    <w:uiPriority w:val="0"/>
    <w:qFormat/>
    <w:rPr>
      <w:color w:val="800080"/>
      <w:u w:val="single"/>
    </w:rPr>
  </w:style>
  <w:style w:type="character" w:styleId="748">
    <w:name w:val="Hyperlink"/>
    <w:uiPriority w:val="99"/>
    <w:unhideWhenUsed/>
    <w:qFormat/>
    <w:rPr>
      <w:color w:val="0000ff"/>
      <w:u w:val="single"/>
    </w:rPr>
  </w:style>
  <w:style w:type="character" w:styleId="749">
    <w:name w:val="annotation reference"/>
    <w:uiPriority w:val="0"/>
    <w:qFormat/>
    <w:rPr>
      <w:sz w:val="21"/>
      <w:szCs w:val="21"/>
    </w:rPr>
  </w:style>
  <w:style w:type="character" w:styleId="750">
    <w:name w:val="footnote reference"/>
    <w:uiPriority w:val="99"/>
    <w:unhideWhenUsed/>
    <w:qFormat/>
    <w:rPr>
      <w:vertAlign w:val="superscript"/>
    </w:rPr>
  </w:style>
  <w:style w:type="character" w:styleId="751" w:customStyle="1">
    <w:name w:val="Heading 1 Char"/>
    <w:basedOn w:val="714"/>
    <w:uiPriority w:val="9"/>
    <w:qFormat/>
    <w:rPr>
      <w:rFonts w:ascii="Arial" w:hAnsi="Arial" w:eastAsia="Arial" w:cs="Arial"/>
      <w:sz w:val="40"/>
      <w:szCs w:val="40"/>
    </w:rPr>
  </w:style>
  <w:style w:type="character" w:styleId="752" w:customStyle="1">
    <w:name w:val="Heading 2 Char"/>
    <w:basedOn w:val="714"/>
    <w:uiPriority w:val="9"/>
    <w:qFormat/>
    <w:rPr>
      <w:rFonts w:ascii="Arial" w:hAnsi="Arial" w:eastAsia="Arial" w:cs="Arial"/>
      <w:sz w:val="34"/>
    </w:rPr>
  </w:style>
  <w:style w:type="character" w:styleId="753" w:customStyle="1">
    <w:name w:val="Heading 3 Char"/>
    <w:basedOn w:val="714"/>
    <w:uiPriority w:val="9"/>
    <w:qFormat/>
    <w:rPr>
      <w:rFonts w:ascii="Arial" w:hAnsi="Arial" w:eastAsia="Arial" w:cs="Arial"/>
      <w:sz w:val="30"/>
      <w:szCs w:val="30"/>
    </w:rPr>
  </w:style>
  <w:style w:type="character" w:styleId="754" w:customStyle="1">
    <w:name w:val="Heading 4 Char"/>
    <w:basedOn w:val="714"/>
    <w:uiPriority w:val="9"/>
    <w:qFormat/>
    <w:rPr>
      <w:rFonts w:ascii="Arial" w:hAnsi="Arial" w:eastAsia="Arial" w:cs="Arial"/>
      <w:b/>
      <w:bCs/>
      <w:sz w:val="26"/>
      <w:szCs w:val="26"/>
    </w:rPr>
  </w:style>
  <w:style w:type="character" w:styleId="755" w:customStyle="1">
    <w:name w:val="Heading 5 Char"/>
    <w:basedOn w:val="714"/>
    <w:uiPriority w:val="9"/>
    <w:qFormat/>
    <w:rPr>
      <w:rFonts w:ascii="Arial" w:hAnsi="Arial" w:eastAsia="Arial" w:cs="Arial"/>
      <w:b/>
      <w:bCs/>
      <w:sz w:val="24"/>
      <w:szCs w:val="24"/>
    </w:rPr>
  </w:style>
  <w:style w:type="character" w:styleId="756" w:customStyle="1">
    <w:name w:val="Heading 6 Char"/>
    <w:basedOn w:val="714"/>
    <w:uiPriority w:val="9"/>
    <w:qFormat/>
    <w:rPr>
      <w:rFonts w:ascii="Arial" w:hAnsi="Arial" w:eastAsia="Arial" w:cs="Arial"/>
      <w:b/>
      <w:bCs/>
      <w:sz w:val="22"/>
      <w:szCs w:val="22"/>
    </w:rPr>
  </w:style>
  <w:style w:type="character" w:styleId="757" w:customStyle="1">
    <w:name w:val="Heading 7 Char"/>
    <w:basedOn w:val="714"/>
    <w:uiPriority w:val="9"/>
    <w:qFormat/>
    <w:rPr>
      <w:rFonts w:ascii="Arial" w:hAnsi="Arial" w:eastAsia="Arial" w:cs="Arial"/>
      <w:b/>
      <w:bCs/>
      <w:i/>
      <w:iCs/>
      <w:sz w:val="22"/>
      <w:szCs w:val="22"/>
    </w:rPr>
  </w:style>
  <w:style w:type="character" w:styleId="758" w:customStyle="1">
    <w:name w:val="Heading 8 Char"/>
    <w:basedOn w:val="714"/>
    <w:uiPriority w:val="9"/>
    <w:qFormat/>
    <w:rPr>
      <w:rFonts w:ascii="Arial" w:hAnsi="Arial" w:eastAsia="Arial" w:cs="Arial"/>
      <w:i/>
      <w:iCs/>
      <w:sz w:val="22"/>
      <w:szCs w:val="22"/>
    </w:rPr>
  </w:style>
  <w:style w:type="character" w:styleId="759" w:customStyle="1">
    <w:name w:val="Heading 9 Char"/>
    <w:basedOn w:val="714"/>
    <w:uiPriority w:val="9"/>
    <w:qFormat/>
    <w:rPr>
      <w:rFonts w:ascii="Arial" w:hAnsi="Arial" w:eastAsia="Arial" w:cs="Arial"/>
      <w:i/>
      <w:iCs/>
      <w:sz w:val="21"/>
      <w:szCs w:val="21"/>
    </w:rPr>
  </w:style>
  <w:style w:type="character" w:styleId="760" w:customStyle="1">
    <w:name w:val="Title Char"/>
    <w:basedOn w:val="714"/>
    <w:uiPriority w:val="10"/>
    <w:qFormat/>
    <w:rPr>
      <w:sz w:val="48"/>
      <w:szCs w:val="48"/>
    </w:rPr>
  </w:style>
  <w:style w:type="character" w:styleId="761" w:customStyle="1">
    <w:name w:val="Subtitle Char"/>
    <w:basedOn w:val="714"/>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Header Char"/>
    <w:basedOn w:val="714"/>
    <w:uiPriority w:val="99"/>
    <w:qFormat/>
  </w:style>
  <w:style w:type="character" w:styleId="765" w:customStyle="1">
    <w:name w:val="Footer Char"/>
    <w:basedOn w:val="714"/>
    <w:uiPriority w:val="99"/>
    <w:qFormat/>
  </w:style>
  <w:style w:type="character" w:styleId="766" w:customStyle="1">
    <w:name w:val="Caption Char"/>
    <w:uiPriority w:val="99"/>
    <w:qFormat/>
  </w:style>
  <w:style w:type="table" w:styleId="767"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Heading"/>
    <w:uiPriority w:val="39"/>
    <w:unhideWhenUsed/>
    <w:qFormat/>
    <w:rPr>
      <w:rFonts w:hint="default" w:ascii="Times New Roman" w:hAnsi="Times New Roman" w:eastAsia="宋体" w:cs="Times New Roman"/>
    </w:rPr>
  </w:style>
  <w:style w:type="paragraph" w:styleId="789"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790" w:customStyle="1">
    <w:name w:val="标题 1 字符"/>
    <w:link w:val="705"/>
    <w:uiPriority w:val="9"/>
    <w:qFormat/>
    <w:rPr>
      <w:rFonts w:ascii="Arial" w:hAnsi="Arial" w:eastAsia="Arial" w:cs="Arial"/>
      <w:sz w:val="40"/>
      <w:szCs w:val="40"/>
    </w:rPr>
  </w:style>
  <w:style w:type="character" w:styleId="791" w:customStyle="1">
    <w:name w:val="标题 2 字符"/>
    <w:link w:val="706"/>
    <w:uiPriority w:val="9"/>
    <w:qFormat/>
    <w:rPr>
      <w:rFonts w:ascii="Arial" w:hAnsi="Arial" w:eastAsia="Arial" w:cs="Arial"/>
      <w:sz w:val="34"/>
    </w:rPr>
  </w:style>
  <w:style w:type="character" w:styleId="792" w:customStyle="1">
    <w:name w:val="标题 3 字符"/>
    <w:link w:val="707"/>
    <w:uiPriority w:val="9"/>
    <w:qFormat/>
    <w:rPr>
      <w:rFonts w:ascii="Arial" w:hAnsi="Arial" w:eastAsia="Arial" w:cs="Arial"/>
      <w:sz w:val="30"/>
      <w:szCs w:val="30"/>
    </w:rPr>
  </w:style>
  <w:style w:type="character" w:styleId="793" w:customStyle="1">
    <w:name w:val="标题 4 字符"/>
    <w:link w:val="708"/>
    <w:uiPriority w:val="9"/>
    <w:qFormat/>
    <w:rPr>
      <w:rFonts w:ascii="Arial" w:hAnsi="Arial" w:eastAsia="Arial" w:cs="Arial"/>
      <w:b/>
      <w:bCs/>
      <w:sz w:val="26"/>
      <w:szCs w:val="26"/>
    </w:rPr>
  </w:style>
  <w:style w:type="character" w:styleId="794" w:customStyle="1">
    <w:name w:val="标题 5 字符"/>
    <w:link w:val="709"/>
    <w:uiPriority w:val="9"/>
    <w:qFormat/>
    <w:rPr>
      <w:rFonts w:ascii="Arial" w:hAnsi="Arial" w:eastAsia="Arial" w:cs="Arial"/>
      <w:b/>
      <w:bCs/>
      <w:sz w:val="24"/>
      <w:szCs w:val="24"/>
    </w:rPr>
  </w:style>
  <w:style w:type="character" w:styleId="795" w:customStyle="1">
    <w:name w:val="标题 6 字符"/>
    <w:link w:val="710"/>
    <w:uiPriority w:val="9"/>
    <w:qFormat/>
    <w:rPr>
      <w:rFonts w:ascii="Arial" w:hAnsi="Arial" w:eastAsia="Arial" w:cs="Arial"/>
      <w:b/>
      <w:bCs/>
      <w:sz w:val="22"/>
      <w:szCs w:val="22"/>
    </w:rPr>
  </w:style>
  <w:style w:type="character" w:styleId="796" w:customStyle="1">
    <w:name w:val="标题 7 字符"/>
    <w:link w:val="711"/>
    <w:uiPriority w:val="9"/>
    <w:qFormat/>
    <w:rPr>
      <w:rFonts w:ascii="Arial" w:hAnsi="Arial" w:eastAsia="Arial" w:cs="Arial"/>
      <w:b/>
      <w:bCs/>
      <w:i/>
      <w:iCs/>
      <w:sz w:val="22"/>
      <w:szCs w:val="22"/>
    </w:rPr>
  </w:style>
  <w:style w:type="character" w:styleId="797" w:customStyle="1">
    <w:name w:val="标题 8 字符"/>
    <w:link w:val="712"/>
    <w:uiPriority w:val="9"/>
    <w:qFormat/>
    <w:rPr>
      <w:rFonts w:ascii="Arial" w:hAnsi="Arial" w:eastAsia="Arial" w:cs="Arial"/>
      <w:i/>
      <w:iCs/>
      <w:sz w:val="22"/>
      <w:szCs w:val="22"/>
    </w:rPr>
  </w:style>
  <w:style w:type="character" w:styleId="798" w:customStyle="1">
    <w:name w:val="标题 9 字符"/>
    <w:link w:val="713"/>
    <w:uiPriority w:val="9"/>
    <w:qFormat/>
    <w:rPr>
      <w:rFonts w:ascii="Arial" w:hAnsi="Arial" w:eastAsia="Arial" w:cs="Arial"/>
      <w:i/>
      <w:iCs/>
      <w:sz w:val="21"/>
      <w:szCs w:val="21"/>
    </w:rPr>
  </w:style>
  <w:style w:type="character" w:styleId="799" w:customStyle="1">
    <w:name w:val="正文缩进 字符"/>
    <w:link w:val="716"/>
    <w:uiPriority w:val="0"/>
    <w:qFormat/>
    <w:rPr>
      <w:rFonts w:ascii="Calibri" w:hAnsi="Calibri"/>
      <w:sz w:val="21"/>
    </w:rPr>
  </w:style>
  <w:style w:type="character" w:styleId="800" w:customStyle="1">
    <w:name w:val="尾注文本 字符"/>
    <w:link w:val="727"/>
    <w:uiPriority w:val="99"/>
    <w:qFormat/>
    <w:rPr>
      <w:sz w:val="20"/>
    </w:rPr>
  </w:style>
  <w:style w:type="character" w:styleId="801" w:customStyle="1">
    <w:name w:val="批注框文本 字符"/>
    <w:link w:val="728"/>
    <w:uiPriority w:val="0"/>
    <w:qFormat/>
    <w:rPr>
      <w:rFonts w:ascii="Tahoma" w:hAnsi="Tahoma" w:eastAsia="微软雅黑"/>
      <w:sz w:val="18"/>
      <w:szCs w:val="18"/>
    </w:rPr>
  </w:style>
  <w:style w:type="character" w:styleId="802" w:customStyle="1">
    <w:name w:val="页脚 字符"/>
    <w:uiPriority w:val="0"/>
    <w:qFormat/>
  </w:style>
  <w:style w:type="character" w:styleId="803" w:customStyle="1">
    <w:name w:val="页眉 字符"/>
    <w:link w:val="730"/>
    <w:uiPriority w:val="0"/>
    <w:qFormat/>
  </w:style>
  <w:style w:type="character" w:styleId="804" w:customStyle="1">
    <w:name w:val="副标题 字符"/>
    <w:link w:val="733"/>
    <w:uiPriority w:val="11"/>
    <w:qFormat/>
    <w:rPr>
      <w:sz w:val="24"/>
      <w:szCs w:val="24"/>
    </w:rPr>
  </w:style>
  <w:style w:type="character" w:styleId="805" w:customStyle="1">
    <w:name w:val="脚注文本 字符"/>
    <w:link w:val="734"/>
    <w:uiPriority w:val="99"/>
    <w:qFormat/>
    <w:rPr>
      <w:sz w:val="18"/>
    </w:rPr>
  </w:style>
  <w:style w:type="character" w:styleId="806" w:customStyle="1">
    <w:name w:val="标题 字符"/>
    <w:link w:val="740"/>
    <w:uiPriority w:val="10"/>
    <w:qFormat/>
    <w:rPr>
      <w:sz w:val="48"/>
      <w:szCs w:val="48"/>
    </w:rPr>
  </w:style>
  <w:style w:type="character" w:styleId="807" w:customStyle="1">
    <w:name w:val="页脚 字符1"/>
    <w:link w:val="729"/>
    <w:uiPriority w:val="99"/>
    <w:qFormat/>
  </w:style>
  <w:style w:type="character" w:styleId="808" w:customStyle="1">
    <w:name w:val="页码1"/>
    <w:uiPriority w:val="0"/>
    <w:qFormat/>
  </w:style>
  <w:style w:type="paragraph" w:styleId="809">
    <w:name w:val="List Paragraph"/>
    <w:basedOn w:val="704"/>
    <w:uiPriority w:val="34"/>
    <w:qFormat/>
    <w:pPr>
      <w:contextualSpacing/>
      <w:ind w:left="720"/>
    </w:pPr>
  </w:style>
  <w:style w:type="paragraph" w:styleId="810">
    <w:name w:val="No Spacing"/>
    <w:uiPriority w:val="1"/>
    <w:qFormat/>
    <w:rPr>
      <w:rFonts w:hint="default" w:ascii="Calibri" w:hAnsi="Calibri" w:eastAsia="宋体" w:cs="Times New Roman"/>
      <w:lang w:val="en-US" w:eastAsia="zh-CN" w:bidi="ar-SA"/>
    </w:rPr>
  </w:style>
  <w:style w:type="paragraph" w:styleId="811">
    <w:name w:val="Quote"/>
    <w:basedOn w:val="704"/>
    <w:next w:val="704"/>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04"/>
    <w:next w:val="704"/>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table" w:styleId="81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16"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1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8" w:customStyle="1">
    <w:name w:val="无格式表格 31"/>
    <w:uiPriority w:val="99"/>
    <w:qFormat/>
    <w:tblPr>
      <w:tblCellMar>
        <w:left w:w="0" w:type="dxa"/>
        <w:top w:w="0" w:type="dxa"/>
        <w:right w:w="0" w:type="dxa"/>
        <w:bottom w:w="0" w:type="dxa"/>
      </w:tblCellMar>
    </w:tblPr>
  </w:style>
  <w:style w:type="table" w:styleId="819" w:customStyle="1">
    <w:name w:val="无格式表格 41"/>
    <w:uiPriority w:val="99"/>
    <w:qFormat/>
    <w:tblPr>
      <w:tblCellMar>
        <w:left w:w="0" w:type="dxa"/>
        <w:top w:w="0" w:type="dxa"/>
        <w:right w:w="0" w:type="dxa"/>
        <w:bottom w:w="0" w:type="dxa"/>
      </w:tblCellMar>
    </w:tblPr>
  </w:style>
  <w:style w:type="table" w:styleId="820" w:customStyle="1">
    <w:name w:val="无格式表格 51"/>
    <w:uiPriority w:val="99"/>
    <w:qFormat/>
    <w:tblPr>
      <w:tblCellMar>
        <w:left w:w="0" w:type="dxa"/>
        <w:top w:w="0" w:type="dxa"/>
        <w:right w:w="0" w:type="dxa"/>
        <w:bottom w:w="0" w:type="dxa"/>
      </w:tblCellMar>
    </w:tblPr>
  </w:style>
  <w:style w:type="table" w:styleId="821"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82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82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82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82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8"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29"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3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31"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3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84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4"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84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bebebe" w:fill="bebebe"/>
    </w:tcPr>
  </w:style>
  <w:style w:type="table" w:styleId="85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be5f1" w:fill="dbe5f1"/>
    </w:tcPr>
  </w:style>
  <w:style w:type="table" w:styleId="85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2dcdc" w:fill="f2dcdc"/>
    </w:tcPr>
  </w:style>
  <w:style w:type="table" w:styleId="85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af1dd" w:fill="eaf1dd"/>
    </w:tcPr>
  </w:style>
  <w:style w:type="table" w:styleId="85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5dfec" w:fill="e5dfec"/>
    </w:tcPr>
  </w:style>
  <w:style w:type="table" w:styleId="85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ef3" w:fill="daeef3"/>
    </w:tcPr>
  </w:style>
  <w:style w:type="table" w:styleId="85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de9d9" w:fill="fde9d9"/>
    </w:tcPr>
  </w:style>
  <w:style w:type="table" w:styleId="856"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5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8"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59"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6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6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6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6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0" w:customStyle="1">
    <w:name w:val="清单表 1 浅色1"/>
    <w:uiPriority w:val="99"/>
    <w:qFormat/>
    <w:tblPr>
      <w:tblCellMar>
        <w:left w:w="0" w:type="dxa"/>
        <w:top w:w="0" w:type="dxa"/>
        <w:right w:w="0" w:type="dxa"/>
        <w:bottom w:w="0" w:type="dxa"/>
      </w:tblCellMar>
    </w:tblPr>
  </w:style>
  <w:style w:type="table" w:styleId="871" w:customStyle="1">
    <w:name w:val="List Table 1 Light - Accent 1"/>
    <w:uiPriority w:val="99"/>
    <w:qFormat/>
    <w:tblPr>
      <w:tblCellMar>
        <w:left w:w="0" w:type="dxa"/>
        <w:top w:w="0" w:type="dxa"/>
        <w:right w:w="0" w:type="dxa"/>
        <w:bottom w:w="0" w:type="dxa"/>
      </w:tblCellMar>
    </w:tblPr>
  </w:style>
  <w:style w:type="table" w:styleId="872" w:customStyle="1">
    <w:name w:val="List Table 1 Light - Accent 2"/>
    <w:uiPriority w:val="99"/>
    <w:qFormat/>
    <w:tblPr>
      <w:tblCellMar>
        <w:left w:w="0" w:type="dxa"/>
        <w:top w:w="0" w:type="dxa"/>
        <w:right w:w="0" w:type="dxa"/>
        <w:bottom w:w="0" w:type="dxa"/>
      </w:tblCellMar>
    </w:tblPr>
  </w:style>
  <w:style w:type="table" w:styleId="873" w:customStyle="1">
    <w:name w:val="List Table 1 Light - Accent 3"/>
    <w:uiPriority w:val="99"/>
    <w:qFormat/>
    <w:tblPr>
      <w:tblCellMar>
        <w:left w:w="0" w:type="dxa"/>
        <w:top w:w="0" w:type="dxa"/>
        <w:right w:w="0" w:type="dxa"/>
        <w:bottom w:w="0" w:type="dxa"/>
      </w:tblCellMar>
    </w:tblPr>
  </w:style>
  <w:style w:type="table" w:styleId="874" w:customStyle="1">
    <w:name w:val="List Table 1 Light - Accent 4"/>
    <w:uiPriority w:val="99"/>
    <w:qFormat/>
    <w:tblPr>
      <w:tblCellMar>
        <w:left w:w="0" w:type="dxa"/>
        <w:top w:w="0" w:type="dxa"/>
        <w:right w:w="0" w:type="dxa"/>
        <w:bottom w:w="0" w:type="dxa"/>
      </w:tblCellMar>
    </w:tblPr>
  </w:style>
  <w:style w:type="table" w:styleId="875" w:customStyle="1">
    <w:name w:val="List Table 1 Light - Accent 5"/>
    <w:uiPriority w:val="99"/>
    <w:qFormat/>
    <w:tblPr>
      <w:tblCellMar>
        <w:left w:w="0" w:type="dxa"/>
        <w:top w:w="0" w:type="dxa"/>
        <w:right w:w="0" w:type="dxa"/>
        <w:bottom w:w="0" w:type="dxa"/>
      </w:tblCellMar>
    </w:tblPr>
  </w:style>
  <w:style w:type="table" w:styleId="876" w:customStyle="1">
    <w:name w:val="List Table 1 Light - Accent 6"/>
    <w:uiPriority w:val="99"/>
    <w:qFormat/>
    <w:tblPr>
      <w:tblCellMar>
        <w:left w:w="0" w:type="dxa"/>
        <w:top w:w="0" w:type="dxa"/>
        <w:right w:w="0" w:type="dxa"/>
        <w:bottom w:w="0" w:type="dxa"/>
      </w:tblCellMar>
    </w:tblPr>
  </w:style>
  <w:style w:type="table" w:styleId="877"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87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9"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88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88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88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8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8"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cPr>
      <w:shd w:val="clear" w:color="7e7e7e" w:fill="7e7e7e"/>
    </w:tcPr>
  </w:style>
  <w:style w:type="table" w:styleId="89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cPr>
      <w:shd w:val="clear" w:color="4f81bd" w:fill="4f81bd"/>
    </w:tcPr>
  </w:style>
  <w:style w:type="table" w:styleId="90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cPr>
      <w:shd w:val="clear" w:color="d99795" w:fill="d99795"/>
    </w:tcPr>
  </w:style>
  <w:style w:type="table" w:styleId="901"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cPr>
      <w:shd w:val="clear" w:color="c3d69c" w:fill="c3d69c"/>
    </w:tcPr>
  </w:style>
  <w:style w:type="table" w:styleId="90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cPr>
      <w:shd w:val="clear" w:color="b2a1c6" w:fill="b2a1c6"/>
    </w:tcPr>
  </w:style>
  <w:style w:type="table" w:styleId="90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cPr>
      <w:shd w:val="clear" w:color="92ccdc" w:fill="92ccdc"/>
    </w:tcPr>
  </w:style>
  <w:style w:type="table" w:styleId="90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cPr>
      <w:shd w:val="clear" w:color="fac090" w:fill="fac090"/>
    </w:tcPr>
  </w:style>
  <w:style w:type="table" w:styleId="905"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style>
  <w:style w:type="table" w:styleId="90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style>
  <w:style w:type="table" w:styleId="908"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style>
  <w:style w:type="table" w:styleId="90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2" w:customStyle="1">
    <w:name w:val="清单表 7 彩色1"/>
    <w:uiPriority w:val="99"/>
    <w:qFormat/>
    <w:tblPr>
      <w:tblBorders>
        <w:right w:val="single" w:color="7E7E7E" w:sz="4" w:space="0"/>
      </w:tblBorders>
      <w:tblCellMar>
        <w:left w:w="0" w:type="dxa"/>
        <w:top w:w="0" w:type="dxa"/>
        <w:right w:w="0" w:type="dxa"/>
        <w:bottom w:w="0" w:type="dxa"/>
      </w:tblCellMar>
    </w:tblPr>
  </w:style>
  <w:style w:type="table" w:styleId="91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4" w:customStyle="1">
    <w:name w:val="List Table 7 Colorful - Accent 2"/>
    <w:uiPriority w:val="99"/>
    <w:qFormat/>
    <w:tblPr>
      <w:tblBorders>
        <w:right w:val="single" w:color="D99795" w:sz="4" w:space="0"/>
      </w:tblBorders>
      <w:tblCellMar>
        <w:left w:w="0" w:type="dxa"/>
        <w:top w:w="0" w:type="dxa"/>
        <w:right w:w="0" w:type="dxa"/>
        <w:bottom w:w="0" w:type="dxa"/>
      </w:tblCellMar>
    </w:tblPr>
  </w:style>
  <w:style w:type="table" w:styleId="915" w:customStyle="1">
    <w:name w:val="List Table 7 Colorful - Accent 3"/>
    <w:uiPriority w:val="99"/>
    <w:qFormat/>
    <w:tblPr>
      <w:tblBorders>
        <w:right w:val="single" w:color="C3D69C" w:sz="4" w:space="0"/>
      </w:tblBorders>
      <w:tblCellMar>
        <w:left w:w="0" w:type="dxa"/>
        <w:top w:w="0" w:type="dxa"/>
        <w:right w:w="0" w:type="dxa"/>
        <w:bottom w:w="0" w:type="dxa"/>
      </w:tblCellMar>
    </w:tblPr>
  </w:style>
  <w:style w:type="table" w:styleId="91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9" w:customStyle="1">
    <w:name w:val="Lined - Accent"/>
    <w:uiPriority w:val="99"/>
    <w:qFormat/>
    <w:rPr>
      <w:color w:val="404040"/>
    </w:rPr>
    <w:tblPr>
      <w:tblCellMar>
        <w:left w:w="0" w:type="dxa"/>
        <w:top w:w="0" w:type="dxa"/>
        <w:right w:w="0" w:type="dxa"/>
        <w:bottom w:w="0" w:type="dxa"/>
      </w:tblCellMar>
    </w:tblPr>
  </w:style>
  <w:style w:type="table" w:styleId="920" w:customStyle="1">
    <w:name w:val="Lined - Accent 1"/>
    <w:uiPriority w:val="99"/>
    <w:qFormat/>
    <w:rPr>
      <w:color w:val="404040"/>
    </w:rPr>
    <w:tblPr>
      <w:tblCellMar>
        <w:left w:w="0" w:type="dxa"/>
        <w:top w:w="0" w:type="dxa"/>
        <w:right w:w="0" w:type="dxa"/>
        <w:bottom w:w="0" w:type="dxa"/>
      </w:tblCellMar>
    </w:tblPr>
  </w:style>
  <w:style w:type="table" w:styleId="921" w:customStyle="1">
    <w:name w:val="Lined - Accent 2"/>
    <w:uiPriority w:val="99"/>
    <w:qFormat/>
    <w:rPr>
      <w:color w:val="404040"/>
    </w:rPr>
    <w:tblPr>
      <w:tblCellMar>
        <w:left w:w="0" w:type="dxa"/>
        <w:top w:w="0" w:type="dxa"/>
        <w:right w:w="0" w:type="dxa"/>
        <w:bottom w:w="0" w:type="dxa"/>
      </w:tblCellMar>
    </w:tblPr>
  </w:style>
  <w:style w:type="table" w:styleId="922" w:customStyle="1">
    <w:name w:val="Lined - Accent 3"/>
    <w:uiPriority w:val="99"/>
    <w:qFormat/>
    <w:rPr>
      <w:color w:val="404040"/>
    </w:rPr>
    <w:tblPr>
      <w:tblCellMar>
        <w:left w:w="0" w:type="dxa"/>
        <w:top w:w="0" w:type="dxa"/>
        <w:right w:w="0" w:type="dxa"/>
        <w:bottom w:w="0" w:type="dxa"/>
      </w:tblCellMar>
    </w:tblPr>
  </w:style>
  <w:style w:type="table" w:styleId="923" w:customStyle="1">
    <w:name w:val="Lined - Accent 4"/>
    <w:uiPriority w:val="99"/>
    <w:qFormat/>
    <w:rPr>
      <w:color w:val="404040"/>
    </w:rPr>
    <w:tblPr>
      <w:tblCellMar>
        <w:left w:w="0" w:type="dxa"/>
        <w:top w:w="0" w:type="dxa"/>
        <w:right w:w="0" w:type="dxa"/>
        <w:bottom w:w="0" w:type="dxa"/>
      </w:tblCellMar>
    </w:tblPr>
  </w:style>
  <w:style w:type="table" w:styleId="924" w:customStyle="1">
    <w:name w:val="Lined - Accent 5"/>
    <w:uiPriority w:val="99"/>
    <w:qFormat/>
    <w:rPr>
      <w:color w:val="404040"/>
    </w:rPr>
    <w:tblPr>
      <w:tblCellMar>
        <w:left w:w="0" w:type="dxa"/>
        <w:top w:w="0" w:type="dxa"/>
        <w:right w:w="0" w:type="dxa"/>
        <w:bottom w:w="0" w:type="dxa"/>
      </w:tblCellMar>
    </w:tblPr>
  </w:style>
  <w:style w:type="table" w:styleId="925" w:customStyle="1">
    <w:name w:val="Lined - Accent 6"/>
    <w:uiPriority w:val="99"/>
    <w:qFormat/>
    <w:rPr>
      <w:color w:val="404040"/>
    </w:rPr>
    <w:tblPr>
      <w:tblCellMar>
        <w:left w:w="0" w:type="dxa"/>
        <w:top w:w="0" w:type="dxa"/>
        <w:right w:w="0" w:type="dxa"/>
        <w:bottom w:w="0" w:type="dxa"/>
      </w:tblCellMar>
    </w:tblPr>
  </w:style>
  <w:style w:type="table" w:styleId="926"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927"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28"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2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93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934"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35"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3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8"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3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40" w:customStyle="1">
    <w:name w:val="TOC 标题1"/>
    <w:uiPriority w:val="39"/>
    <w:unhideWhenUsed/>
    <w:qFormat/>
    <w:rPr>
      <w:rFonts w:hint="default" w:ascii="Calibri" w:hAnsi="Calibri" w:eastAsia="宋体" w:cs="Times New Roman"/>
      <w:lang w:val="en-US" w:eastAsia="zh-CN" w:bidi="ar-SA"/>
    </w:rPr>
  </w:style>
  <w:style w:type="paragraph" w:styleId="941" w:customStyle="1">
    <w:name w:val="标题 11"/>
    <w:basedOn w:val="704"/>
    <w:next w:val="704"/>
    <w:link w:val="942"/>
    <w:uiPriority w:val="0"/>
    <w:qFormat/>
    <w:pPr>
      <w:jc w:val="center"/>
      <w:keepNext/>
      <w:outlineLvl w:val="0"/>
    </w:pPr>
    <w:rPr>
      <w:rFonts w:ascii="楷体_GB2312" w:hAnsi="Times New Roman" w:eastAsia="楷体_GB2312"/>
      <w:sz w:val="28"/>
      <w:szCs w:val="28"/>
    </w:rPr>
  </w:style>
  <w:style w:type="character" w:styleId="942" w:customStyle="1">
    <w:name w:val="标题 1 Char"/>
    <w:link w:val="941"/>
    <w:uiPriority w:val="0"/>
    <w:qFormat/>
    <w:rPr>
      <w:rFonts w:ascii="楷体_GB2312" w:hAnsi="Times New Roman" w:eastAsia="楷体_GB2312" w:cs="Times New Roman"/>
      <w:sz w:val="28"/>
      <w:szCs w:val="28"/>
    </w:rPr>
  </w:style>
  <w:style w:type="paragraph" w:styleId="943" w:customStyle="1">
    <w:name w:val="标题 21"/>
    <w:basedOn w:val="704"/>
    <w:next w:val="944"/>
    <w:link w:val="94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4" w:customStyle="1">
    <w:name w:val="正文缩进1"/>
    <w:basedOn w:val="704"/>
    <w:link w:val="946"/>
    <w:uiPriority w:val="0"/>
    <w:qFormat/>
    <w:pPr>
      <w:ind w:firstLine="420"/>
    </w:pPr>
    <w:rPr>
      <w:szCs w:val="21"/>
    </w:rPr>
  </w:style>
  <w:style w:type="character" w:styleId="945" w:customStyle="1">
    <w:name w:val="标题 2 Char"/>
    <w:link w:val="943"/>
    <w:uiPriority w:val="0"/>
    <w:qFormat/>
    <w:rPr>
      <w:rFonts w:ascii="Arial" w:hAnsi="Arial" w:eastAsia="幼圆" w:cs="Arial"/>
      <w:b/>
      <w:bCs/>
      <w:sz w:val="44"/>
      <w:szCs w:val="44"/>
    </w:rPr>
  </w:style>
  <w:style w:type="character" w:styleId="946" w:customStyle="1">
    <w:name w:val="正文缩进 Char"/>
    <w:link w:val="944"/>
    <w:uiPriority w:val="0"/>
    <w:qFormat/>
    <w:rPr>
      <w:szCs w:val="21"/>
    </w:rPr>
  </w:style>
  <w:style w:type="paragraph" w:styleId="947" w:customStyle="1">
    <w:name w:val="标题 31"/>
    <w:basedOn w:val="704"/>
    <w:next w:val="704"/>
    <w:link w:val="948"/>
    <w:uiPriority w:val="0"/>
    <w:qFormat/>
    <w:pPr>
      <w:keepLines/>
      <w:keepNext/>
      <w:spacing w:before="260" w:after="260" w:line="416" w:lineRule="auto"/>
      <w:outlineLvl w:val="2"/>
    </w:pPr>
    <w:rPr>
      <w:rFonts w:ascii="Times New Roman" w:hAnsi="Times New Roman"/>
      <w:b/>
      <w:bCs/>
      <w:sz w:val="32"/>
      <w:szCs w:val="32"/>
    </w:rPr>
  </w:style>
  <w:style w:type="character" w:styleId="948" w:customStyle="1">
    <w:name w:val="标题 3 Char"/>
    <w:link w:val="947"/>
    <w:uiPriority w:val="0"/>
    <w:qFormat/>
    <w:rPr>
      <w:rFonts w:ascii="Times New Roman" w:hAnsi="Times New Roman" w:eastAsia="宋体" w:cs="Times New Roman"/>
      <w:b/>
      <w:bCs/>
      <w:sz w:val="32"/>
      <w:szCs w:val="32"/>
    </w:rPr>
  </w:style>
  <w:style w:type="paragraph" w:styleId="949" w:customStyle="1">
    <w:name w:val="标题 41"/>
    <w:basedOn w:val="704"/>
    <w:next w:val="944"/>
    <w:link w:val="950"/>
    <w:uiPriority w:val="0"/>
    <w:qFormat/>
    <w:pPr>
      <w:keepLines/>
      <w:keepNext/>
      <w:spacing w:before="280" w:after="290" w:line="376" w:lineRule="auto"/>
      <w:outlineLvl w:val="3"/>
    </w:pPr>
    <w:rPr>
      <w:rFonts w:ascii="Arial" w:hAnsi="Arial" w:eastAsia="黑体" w:cs="Arial"/>
      <w:b/>
      <w:bCs/>
      <w:sz w:val="28"/>
      <w:szCs w:val="28"/>
    </w:rPr>
  </w:style>
  <w:style w:type="character" w:styleId="950" w:customStyle="1">
    <w:name w:val="标题 4 Char"/>
    <w:link w:val="949"/>
    <w:uiPriority w:val="0"/>
    <w:qFormat/>
    <w:rPr>
      <w:rFonts w:ascii="Arial" w:hAnsi="Arial" w:eastAsia="黑体" w:cs="Arial"/>
      <w:b/>
      <w:bCs/>
      <w:sz w:val="28"/>
      <w:szCs w:val="28"/>
    </w:rPr>
  </w:style>
  <w:style w:type="paragraph" w:styleId="951" w:customStyle="1">
    <w:name w:val="标题 51"/>
    <w:basedOn w:val="704"/>
    <w:next w:val="944"/>
    <w:link w:val="952"/>
    <w:uiPriority w:val="0"/>
    <w:qFormat/>
    <w:pPr>
      <w:keepNext/>
      <w:outlineLvl w:val="4"/>
    </w:pPr>
    <w:rPr>
      <w:rFonts w:ascii="宋体" w:hAnsi="Times New Roman"/>
      <w:color w:val="000000"/>
      <w:sz w:val="28"/>
      <w:szCs w:val="28"/>
    </w:rPr>
  </w:style>
  <w:style w:type="character" w:styleId="952" w:customStyle="1">
    <w:name w:val="标题 5 Char"/>
    <w:link w:val="951"/>
    <w:uiPriority w:val="0"/>
    <w:qFormat/>
    <w:rPr>
      <w:rFonts w:ascii="宋体" w:hAnsi="Times New Roman" w:eastAsia="宋体" w:cs="Times New Roman"/>
      <w:color w:val="000000"/>
      <w:sz w:val="28"/>
      <w:szCs w:val="28"/>
    </w:rPr>
  </w:style>
  <w:style w:type="paragraph" w:styleId="953" w:customStyle="1">
    <w:name w:val="标题 61"/>
    <w:basedOn w:val="704"/>
    <w:next w:val="704"/>
    <w:link w:val="95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54" w:customStyle="1">
    <w:name w:val="标题 6 Char"/>
    <w:link w:val="953"/>
    <w:uiPriority w:val="0"/>
    <w:qFormat/>
    <w:rPr>
      <w:rFonts w:ascii="Arial" w:hAnsi="Arial" w:eastAsia="黑体" w:cs="Times New Roman"/>
      <w:b/>
      <w:bCs/>
      <w:sz w:val="24"/>
      <w:szCs w:val="24"/>
    </w:rPr>
  </w:style>
  <w:style w:type="paragraph" w:styleId="955" w:customStyle="1">
    <w:name w:val="标题 71"/>
    <w:basedOn w:val="704"/>
    <w:next w:val="704"/>
    <w:link w:val="956"/>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character" w:styleId="956" w:customStyle="1">
    <w:name w:val="标题 7 Char"/>
    <w:link w:val="955"/>
    <w:uiPriority w:val="0"/>
    <w:qFormat/>
    <w:rPr>
      <w:rFonts w:ascii="Times New Roman" w:hAnsi="Times New Roman" w:eastAsia="宋体" w:cs="Times New Roman"/>
      <w:b/>
      <w:bCs/>
      <w:sz w:val="24"/>
      <w:szCs w:val="24"/>
    </w:rPr>
  </w:style>
  <w:style w:type="paragraph" w:styleId="957" w:customStyle="1">
    <w:name w:val="标题 81"/>
    <w:basedOn w:val="704"/>
    <w:next w:val="704"/>
    <w:link w:val="95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58" w:customStyle="1">
    <w:name w:val="标题 8 Char"/>
    <w:link w:val="957"/>
    <w:uiPriority w:val="0"/>
    <w:qFormat/>
    <w:rPr>
      <w:rFonts w:ascii="Arial" w:hAnsi="Arial" w:eastAsia="黑体" w:cs="Times New Roman"/>
      <w:sz w:val="24"/>
      <w:szCs w:val="24"/>
    </w:rPr>
  </w:style>
  <w:style w:type="paragraph" w:styleId="959" w:customStyle="1">
    <w:name w:val="标题 91"/>
    <w:basedOn w:val="704"/>
    <w:next w:val="704"/>
    <w:link w:val="960"/>
    <w:uiPriority w:val="0"/>
    <w:qFormat/>
    <w:pPr>
      <w:numPr>
        <w:ilvl w:val="8"/>
        <w:numId w:val="1"/>
      </w:numPr>
      <w:keepLines/>
      <w:keepNext/>
      <w:spacing w:before="240" w:after="64" w:line="320" w:lineRule="auto"/>
      <w:outlineLvl w:val="8"/>
    </w:pPr>
    <w:rPr>
      <w:rFonts w:ascii="Arial" w:hAnsi="Arial" w:eastAsia="黑体"/>
      <w:szCs w:val="21"/>
    </w:rPr>
  </w:style>
  <w:style w:type="character" w:styleId="960" w:customStyle="1">
    <w:name w:val="标题 9 Char"/>
    <w:link w:val="959"/>
    <w:uiPriority w:val="0"/>
    <w:qFormat/>
    <w:rPr>
      <w:rFonts w:ascii="Arial" w:hAnsi="Arial" w:eastAsia="黑体" w:cs="Times New Roman"/>
      <w:szCs w:val="21"/>
    </w:rPr>
  </w:style>
  <w:style w:type="character" w:styleId="961" w:customStyle="1">
    <w:name w:val="默认段落字体1"/>
    <w:uiPriority w:val="1"/>
    <w:unhideWhenUsed/>
    <w:qFormat/>
  </w:style>
  <w:style w:type="table" w:styleId="962" w:customStyle="1">
    <w:name w:val="普通表格1"/>
    <w:uiPriority w:val="99"/>
    <w:unhideWhenUsed/>
    <w:qFormat/>
    <w:tblPr>
      <w:tblCellMar>
        <w:left w:w="0" w:type="dxa"/>
        <w:top w:w="0" w:type="dxa"/>
        <w:right w:w="0" w:type="dxa"/>
        <w:bottom w:w="0" w:type="dxa"/>
      </w:tblCellMar>
    </w:tblPr>
  </w:style>
  <w:style w:type="character" w:styleId="963" w:customStyle="1">
    <w:name w:val="font5 Char"/>
    <w:uiPriority w:val="0"/>
    <w:qFormat/>
    <w:rPr>
      <w:rFonts w:ascii="宋体" w:hAnsi="宋体" w:eastAsia="宋体"/>
      <w:sz w:val="28"/>
      <w:szCs w:val="28"/>
      <w:lang w:val="en-US" w:eastAsia="zh-CN" w:bidi="ar-SA"/>
    </w:rPr>
  </w:style>
  <w:style w:type="character" w:styleId="964" w:customStyle="1">
    <w:name w:val="批注引用1"/>
    <w:uiPriority w:val="0"/>
    <w:semiHidden/>
    <w:qFormat/>
    <w:rPr>
      <w:sz w:val="21"/>
      <w:szCs w:val="21"/>
    </w:rPr>
  </w:style>
  <w:style w:type="character" w:styleId="965" w:customStyle="1">
    <w:name w:val="要点1"/>
    <w:uiPriority w:val="0"/>
    <w:qFormat/>
    <w:rPr>
      <w:b/>
      <w:bCs/>
    </w:rPr>
  </w:style>
  <w:style w:type="character" w:styleId="966" w:customStyle="1">
    <w:name w:val="超链接1"/>
    <w:uiPriority w:val="0"/>
    <w:qFormat/>
    <w:rPr>
      <w:color w:val="0000ff"/>
      <w:u w:val="single"/>
    </w:rPr>
  </w:style>
  <w:style w:type="character" w:styleId="967" w:customStyle="1">
    <w:name w:val="二级目录 Char"/>
    <w:link w:val="968"/>
    <w:uiPriority w:val="0"/>
    <w:qFormat/>
    <w:rPr>
      <w:rFonts w:ascii="Calibri" w:hAnsi="Calibri"/>
      <w:b/>
      <w:sz w:val="30"/>
      <w:szCs w:val="28"/>
    </w:rPr>
  </w:style>
  <w:style w:type="paragraph" w:styleId="968" w:customStyle="1">
    <w:name w:val="二级目录"/>
    <w:next w:val="704"/>
    <w:link w:val="967"/>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69" w:customStyle="1">
    <w:name w:val="列出段落 Char"/>
    <w:link w:val="970"/>
    <w:uiPriority w:val="0"/>
    <w:qFormat/>
    <w:rPr>
      <w:rFonts w:ascii="Calibri" w:hAnsi="Calibri"/>
      <w:sz w:val="24"/>
      <w:szCs w:val="24"/>
      <w:lang w:eastAsia="en-US" w:bidi="en-US"/>
    </w:rPr>
  </w:style>
  <w:style w:type="paragraph" w:styleId="970" w:customStyle="1">
    <w:name w:val="列出段落1"/>
    <w:basedOn w:val="704"/>
    <w:link w:val="969"/>
    <w:uiPriority w:val="34"/>
    <w:qFormat/>
    <w:pPr>
      <w:contextualSpacing/>
      <w:ind w:left="720"/>
      <w:jc w:val="left"/>
      <w:widowControl/>
    </w:pPr>
    <w:rPr>
      <w:sz w:val="24"/>
      <w:szCs w:val="24"/>
      <w:lang w:eastAsia="en-US" w:bidi="en-US"/>
    </w:rPr>
  </w:style>
  <w:style w:type="paragraph" w:styleId="971" w:customStyle="1">
    <w:name w:val="Body Text(ch)"/>
    <w:basedOn w:val="704"/>
    <w:next w:val="972"/>
    <w:uiPriority w:val="0"/>
    <w:qFormat/>
    <w:pPr>
      <w:spacing w:after="120"/>
    </w:pPr>
    <w:rPr>
      <w:rFonts w:ascii="宋体" w:hAnsi="Arial"/>
      <w:bCs/>
      <w:iCs/>
      <w:szCs w:val="24"/>
    </w:rPr>
  </w:style>
  <w:style w:type="paragraph" w:styleId="972" w:customStyle="1">
    <w:name w:val="正文文本1"/>
    <w:basedOn w:val="704"/>
    <w:next w:val="704"/>
    <w:link w:val="973"/>
    <w:uiPriority w:val="0"/>
    <w:qFormat/>
    <w:rPr>
      <w:rFonts w:ascii="楷体_GB2312" w:hAnsi="Arial" w:eastAsia="楷体_GB2312"/>
      <w:sz w:val="28"/>
      <w:szCs w:val="28"/>
    </w:rPr>
  </w:style>
  <w:style w:type="character" w:styleId="973" w:customStyle="1">
    <w:name w:val="正文文本 Char"/>
    <w:link w:val="972"/>
    <w:uiPriority w:val="0"/>
    <w:qFormat/>
    <w:rPr>
      <w:rFonts w:ascii="楷体_GB2312" w:hAnsi="Arial" w:eastAsia="楷体_GB2312" w:cs="Times New Roman"/>
      <w:sz w:val="28"/>
      <w:szCs w:val="28"/>
    </w:rPr>
  </w:style>
  <w:style w:type="paragraph" w:styleId="974" w:customStyle="1">
    <w:name w:val="目录 91"/>
    <w:basedOn w:val="704"/>
    <w:next w:val="704"/>
    <w:uiPriority w:val="0"/>
    <w:semiHidden/>
    <w:qFormat/>
    <w:pPr>
      <w:ind w:left="1680"/>
      <w:jc w:val="left"/>
    </w:pPr>
    <w:rPr>
      <w:rFonts w:ascii="Times New Roman" w:hAnsi="Times New Roman"/>
      <w:szCs w:val="21"/>
    </w:rPr>
  </w:style>
  <w:style w:type="paragraph" w:styleId="975"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正文文本缩进 21"/>
    <w:basedOn w:val="704"/>
    <w:link w:val="977"/>
    <w:uiPriority w:val="0"/>
    <w:qFormat/>
    <w:pPr>
      <w:ind w:left="630" w:firstLine="645"/>
    </w:pPr>
    <w:rPr>
      <w:rFonts w:ascii="Arial" w:hAnsi="Arial" w:eastAsia="仿宋_GB2312" w:cs="Arial"/>
      <w:sz w:val="32"/>
      <w:szCs w:val="32"/>
    </w:rPr>
  </w:style>
  <w:style w:type="character" w:styleId="977" w:customStyle="1">
    <w:name w:val="正文文本缩进 2 Char"/>
    <w:link w:val="976"/>
    <w:uiPriority w:val="0"/>
    <w:qFormat/>
    <w:rPr>
      <w:rFonts w:ascii="Arial" w:hAnsi="Arial" w:eastAsia="仿宋_GB2312" w:cs="Arial"/>
      <w:sz w:val="32"/>
      <w:szCs w:val="32"/>
    </w:rPr>
  </w:style>
  <w:style w:type="paragraph" w:styleId="978" w:customStyle="1">
    <w:name w:val="图表目录1"/>
    <w:basedOn w:val="704"/>
    <w:next w:val="704"/>
    <w:uiPriority w:val="0"/>
    <w:semiHidden/>
    <w:qFormat/>
    <w:pPr>
      <w:ind w:left="840" w:hanging="420"/>
    </w:pPr>
    <w:rPr>
      <w:rFonts w:ascii="Times New Roman" w:hAnsi="Times New Roman"/>
      <w:szCs w:val="21"/>
    </w:rPr>
  </w:style>
  <w:style w:type="paragraph" w:styleId="979"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customStyle="1">
    <w:name w:val="Char"/>
    <w:basedOn w:val="704"/>
    <w:uiPriority w:val="0"/>
    <w:qFormat/>
    <w:pPr>
      <w:ind w:firstLine="200"/>
      <w:tabs>
        <w:tab w:val="left" w:pos="360" w:leader="none"/>
      </w:tabs>
    </w:pPr>
    <w:rPr>
      <w:rFonts w:ascii="Times New Roman" w:hAnsi="Times New Roman"/>
      <w:sz w:val="28"/>
      <w:szCs w:val="30"/>
    </w:rPr>
  </w:style>
  <w:style w:type="paragraph" w:styleId="981" w:customStyle="1">
    <w:name w:val="Char1"/>
    <w:basedOn w:val="982"/>
    <w:uiPriority w:val="0"/>
    <w:qFormat/>
    <w:rPr>
      <w:rFonts w:ascii="Tahoma" w:hAnsi="Tahoma"/>
      <w:sz w:val="24"/>
      <w:szCs w:val="24"/>
    </w:rPr>
  </w:style>
  <w:style w:type="paragraph" w:styleId="982" w:customStyle="1">
    <w:name w:val="文档结构图1"/>
    <w:basedOn w:val="704"/>
    <w:link w:val="983"/>
    <w:uiPriority w:val="0"/>
    <w:semiHidden/>
    <w:qFormat/>
    <w:pPr>
      <w:shd w:val="clear" w:color="auto" w:fill="000080"/>
    </w:pPr>
    <w:rPr>
      <w:rFonts w:ascii="Times New Roman" w:hAnsi="Times New Roman"/>
      <w:szCs w:val="21"/>
    </w:rPr>
  </w:style>
  <w:style w:type="character" w:styleId="983" w:customStyle="1">
    <w:name w:val="文档结构图 Char"/>
    <w:link w:val="982"/>
    <w:uiPriority w:val="0"/>
    <w:semiHidden/>
    <w:qFormat/>
    <w:rPr>
      <w:rFonts w:ascii="Times New Roman" w:hAnsi="Times New Roman" w:eastAsia="宋体" w:cs="Times New Roman"/>
      <w:szCs w:val="21"/>
      <w:shd w:val="clear" w:color="auto" w:fill="000080"/>
    </w:rPr>
  </w:style>
  <w:style w:type="paragraph" w:styleId="984" w:customStyle="1">
    <w:name w:val="批注文字1"/>
    <w:basedOn w:val="704"/>
    <w:link w:val="985"/>
    <w:uiPriority w:val="0"/>
    <w:unhideWhenUsed/>
    <w:qFormat/>
    <w:pPr>
      <w:jc w:val="left"/>
    </w:pPr>
  </w:style>
  <w:style w:type="character" w:styleId="985" w:customStyle="1">
    <w:name w:val="批注文字 Char"/>
    <w:link w:val="984"/>
    <w:uiPriority w:val="99"/>
    <w:semiHidden/>
    <w:qFormat/>
  </w:style>
  <w:style w:type="paragraph" w:styleId="986" w:customStyle="1">
    <w:name w:val="批注主题1"/>
    <w:basedOn w:val="984"/>
    <w:next w:val="984"/>
    <w:link w:val="987"/>
    <w:uiPriority w:val="0"/>
    <w:semiHidden/>
    <w:qFormat/>
    <w:rPr>
      <w:rFonts w:ascii="Times New Roman" w:hAnsi="Times New Roman"/>
      <w:b/>
      <w:bCs/>
      <w:szCs w:val="21"/>
    </w:rPr>
  </w:style>
  <w:style w:type="character" w:styleId="987" w:customStyle="1">
    <w:name w:val="批注主题 Char"/>
    <w:link w:val="986"/>
    <w:uiPriority w:val="0"/>
    <w:semiHidden/>
    <w:qFormat/>
    <w:rPr>
      <w:rFonts w:ascii="Times New Roman" w:hAnsi="Times New Roman" w:eastAsia="宋体" w:cs="Times New Roman"/>
      <w:b/>
      <w:bCs/>
      <w:szCs w:val="21"/>
    </w:rPr>
  </w:style>
  <w:style w:type="paragraph" w:styleId="988" w:customStyle="1">
    <w:name w:val="索引 11"/>
    <w:basedOn w:val="704"/>
    <w:next w:val="704"/>
    <w:uiPriority w:val="0"/>
    <w:semiHidden/>
    <w:qFormat/>
    <w:pPr>
      <w:spacing w:line="240" w:lineRule="atLeast"/>
    </w:pPr>
    <w:rPr>
      <w:rFonts w:ascii="Times New Roman" w:hAnsi="Times New Roman"/>
      <w:b/>
      <w:bCs/>
      <w:szCs w:val="21"/>
    </w:rPr>
  </w:style>
  <w:style w:type="paragraph" w:styleId="989"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90" w:customStyle="1">
    <w:name w:val="table_lines"/>
    <w:basedOn w:val="704"/>
    <w:uiPriority w:val="0"/>
    <w:qFormat/>
    <w:pPr>
      <w:jc w:val="left"/>
      <w:widowControl/>
    </w:pPr>
    <w:rPr>
      <w:rFonts w:ascii="Times New Roman" w:hAnsi="Times New Roman"/>
      <w:sz w:val="20"/>
      <w:szCs w:val="20"/>
      <w:lang w:val="de-DE" w:eastAsia="de-DE"/>
    </w:rPr>
  </w:style>
  <w:style w:type="paragraph" w:styleId="99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2" w:customStyle="1">
    <w:name w:val="目录 31"/>
    <w:basedOn w:val="704"/>
    <w:next w:val="704"/>
    <w:uiPriority w:val="0"/>
    <w:semiHidden/>
    <w:qFormat/>
    <w:pPr>
      <w:ind w:left="420"/>
      <w:jc w:val="left"/>
    </w:pPr>
    <w:rPr>
      <w:rFonts w:ascii="Times New Roman" w:hAnsi="Times New Roman"/>
      <w:i/>
      <w:iCs/>
      <w:szCs w:val="24"/>
    </w:rPr>
  </w:style>
  <w:style w:type="paragraph" w:styleId="993" w:customStyle="1">
    <w:name w:val="正文文本缩进1"/>
    <w:basedOn w:val="704"/>
    <w:link w:val="994"/>
    <w:uiPriority w:val="0"/>
    <w:unhideWhenUsed/>
    <w:qFormat/>
    <w:pPr>
      <w:ind w:left="420"/>
      <w:spacing w:after="120"/>
    </w:pPr>
  </w:style>
  <w:style w:type="character" w:styleId="994" w:customStyle="1">
    <w:name w:val="正文文本缩进 Char"/>
    <w:link w:val="993"/>
    <w:uiPriority w:val="99"/>
    <w:semiHidden/>
    <w:qFormat/>
  </w:style>
  <w:style w:type="paragraph" w:styleId="995" w:customStyle="1">
    <w:name w:val="正文首行缩进 21"/>
    <w:basedOn w:val="993"/>
    <w:link w:val="996"/>
    <w:uiPriority w:val="0"/>
    <w:qFormat/>
    <w:pPr>
      <w:ind w:left="0" w:firstLine="420"/>
      <w:spacing w:after="0" w:line="360" w:lineRule="auto"/>
    </w:pPr>
    <w:rPr>
      <w:rFonts w:ascii="宋体" w:hAnsi="宋体"/>
      <w:szCs w:val="20"/>
    </w:rPr>
  </w:style>
  <w:style w:type="character" w:styleId="996" w:customStyle="1">
    <w:name w:val="正文首行缩进 2 Char"/>
    <w:link w:val="995"/>
    <w:uiPriority w:val="0"/>
    <w:qFormat/>
    <w:rPr>
      <w:rFonts w:ascii="宋体" w:hAnsi="宋体" w:eastAsia="宋体" w:cs="Times New Roman"/>
      <w:szCs w:val="20"/>
    </w:rPr>
  </w:style>
  <w:style w:type="paragraph" w:styleId="997" w:customStyle="1">
    <w:name w:val="正文文本缩进 31"/>
    <w:basedOn w:val="704"/>
    <w:link w:val="998"/>
    <w:uiPriority w:val="0"/>
    <w:qFormat/>
    <w:pPr>
      <w:ind w:left="645" w:firstLine="645"/>
    </w:pPr>
    <w:rPr>
      <w:rFonts w:ascii="Arial" w:hAnsi="Arial" w:eastAsia="仿宋_GB2312" w:cs="Arial"/>
      <w:color w:val="ffff00"/>
      <w:sz w:val="32"/>
      <w:szCs w:val="32"/>
    </w:rPr>
  </w:style>
  <w:style w:type="character" w:styleId="998" w:customStyle="1">
    <w:name w:val="正文文本缩进 3 Char"/>
    <w:link w:val="997"/>
    <w:uiPriority w:val="0"/>
    <w:qFormat/>
    <w:rPr>
      <w:rFonts w:ascii="Arial" w:hAnsi="Arial" w:eastAsia="仿宋_GB2312" w:cs="Arial"/>
      <w:color w:val="ffff00"/>
      <w:sz w:val="32"/>
      <w:szCs w:val="32"/>
    </w:rPr>
  </w:style>
  <w:style w:type="paragraph" w:styleId="999" w:customStyle="1">
    <w:name w:val="目录 61"/>
    <w:basedOn w:val="704"/>
    <w:next w:val="704"/>
    <w:uiPriority w:val="0"/>
    <w:semiHidden/>
    <w:qFormat/>
    <w:pPr>
      <w:ind w:left="1050"/>
      <w:jc w:val="left"/>
    </w:pPr>
    <w:rPr>
      <w:rFonts w:ascii="Times New Roman" w:hAnsi="Times New Roman"/>
      <w:szCs w:val="21"/>
    </w:rPr>
  </w:style>
  <w:style w:type="paragraph" w:styleId="1000"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1001" w:customStyle="1">
    <w:name w:val="Char Char Char Char"/>
    <w:basedOn w:val="982"/>
    <w:uiPriority w:val="0"/>
    <w:qFormat/>
    <w:pPr>
      <w:spacing w:line="360" w:lineRule="auto"/>
    </w:pPr>
    <w:rPr>
      <w:rFonts w:ascii="Tahoma" w:hAnsi="Tahoma"/>
      <w:sz w:val="24"/>
      <w:szCs w:val="24"/>
    </w:rPr>
  </w:style>
  <w:style w:type="paragraph" w:styleId="1002" w:customStyle="1">
    <w:name w:val="正文文本 31"/>
    <w:basedOn w:val="704"/>
    <w:link w:val="1003"/>
    <w:uiPriority w:val="0"/>
    <w:qFormat/>
    <w:rPr>
      <w:rFonts w:ascii="仿宋_GB2312" w:hAnsi="Arial" w:eastAsia="仿宋_GB2312"/>
      <w:sz w:val="32"/>
      <w:szCs w:val="32"/>
    </w:rPr>
  </w:style>
  <w:style w:type="character" w:styleId="1003" w:customStyle="1">
    <w:name w:val="正文文本 3 Char"/>
    <w:link w:val="1002"/>
    <w:uiPriority w:val="0"/>
    <w:qFormat/>
    <w:rPr>
      <w:rFonts w:ascii="仿宋_GB2312" w:hAnsi="Arial" w:eastAsia="仿宋_GB2312" w:cs="Times New Roman"/>
      <w:sz w:val="32"/>
      <w:szCs w:val="32"/>
    </w:rPr>
  </w:style>
  <w:style w:type="paragraph" w:styleId="1004" w:customStyle="1">
    <w:name w:val="普通(网站)1"/>
    <w:basedOn w:val="704"/>
    <w:uiPriority w:val="99"/>
    <w:qFormat/>
    <w:pPr>
      <w:jc w:val="left"/>
      <w:spacing w:before="100" w:beforeAutospacing="1" w:after="100" w:afterAutospacing="1"/>
      <w:widowControl/>
    </w:pPr>
    <w:rPr>
      <w:rFonts w:ascii="宋体" w:hAnsi="宋体" w:cs="宋体"/>
      <w:sz w:val="24"/>
      <w:szCs w:val="24"/>
    </w:rPr>
  </w:style>
  <w:style w:type="paragraph" w:styleId="1005" w:customStyle="1">
    <w:name w:val="目录 41"/>
    <w:basedOn w:val="704"/>
    <w:next w:val="704"/>
    <w:uiPriority w:val="0"/>
    <w:semiHidden/>
    <w:qFormat/>
    <w:pPr>
      <w:ind w:left="630"/>
      <w:jc w:val="left"/>
    </w:pPr>
    <w:rPr>
      <w:rFonts w:ascii="Times New Roman" w:hAnsi="Times New Roman"/>
      <w:szCs w:val="21"/>
    </w:rPr>
  </w:style>
  <w:style w:type="paragraph" w:styleId="1006" w:customStyle="1">
    <w:name w:val="列出段落"/>
    <w:basedOn w:val="704"/>
    <w:uiPriority w:val="0"/>
    <w:qFormat/>
    <w:pPr>
      <w:contextualSpacing/>
      <w:ind w:left="720"/>
      <w:jc w:val="left"/>
      <w:widowControl/>
    </w:pPr>
    <w:rPr>
      <w:sz w:val="24"/>
      <w:szCs w:val="24"/>
      <w:lang w:eastAsia="en-US" w:bidi="en-US"/>
    </w:rPr>
  </w:style>
  <w:style w:type="paragraph" w:styleId="1007" w:customStyle="1">
    <w:name w:val="4"/>
    <w:basedOn w:val="704"/>
    <w:next w:val="997"/>
    <w:uiPriority w:val="0"/>
    <w:qFormat/>
    <w:pPr>
      <w:ind w:firstLine="420"/>
      <w:spacing w:line="360" w:lineRule="auto"/>
    </w:pPr>
    <w:rPr>
      <w:rFonts w:ascii="Times New Roman" w:hAnsi="Times New Roman"/>
      <w:color w:val="ff0000"/>
      <w:sz w:val="24"/>
      <w:szCs w:val="24"/>
    </w:rPr>
  </w:style>
  <w:style w:type="paragraph" w:styleId="1008"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1009" w:customStyle="1">
    <w:name w:val="Char Char Char Char Char Char Char Char Char Char"/>
    <w:basedOn w:val="704"/>
    <w:uiPriority w:val="0"/>
    <w:qFormat/>
    <w:pPr>
      <w:spacing w:line="360" w:lineRule="auto"/>
    </w:pPr>
    <w:rPr>
      <w:rFonts w:ascii="Times New Roman" w:hAnsi="Times New Roman"/>
      <w:sz w:val="24"/>
      <w:szCs w:val="20"/>
    </w:rPr>
  </w:style>
  <w:style w:type="paragraph" w:styleId="1010" w:customStyle="1">
    <w:name w:val="列表 21"/>
    <w:basedOn w:val="704"/>
    <w:uiPriority w:val="0"/>
    <w:qFormat/>
    <w:pPr>
      <w:ind w:left="100" w:hanging="200"/>
    </w:pPr>
    <w:rPr>
      <w:rFonts w:ascii="Times New Roman" w:hAnsi="Times New Roman"/>
      <w:szCs w:val="21"/>
    </w:rPr>
  </w:style>
  <w:style w:type="paragraph" w:styleId="1011" w:customStyle="1">
    <w:name w:val="正文首行缩进1"/>
    <w:basedOn w:val="1012"/>
    <w:link w:val="1014"/>
    <w:uiPriority w:val="0"/>
    <w:qFormat/>
    <w:pPr>
      <w:ind w:firstLine="200"/>
      <w:spacing w:line="360" w:lineRule="auto"/>
    </w:pPr>
    <w:rPr>
      <w:rFonts w:ascii="仿宋_GB2312" w:hAnsi="Times New Roman" w:eastAsia="仿宋_GB2312"/>
      <w:sz w:val="30"/>
      <w:szCs w:val="30"/>
    </w:rPr>
  </w:style>
  <w:style w:type="paragraph" w:styleId="1012" w:customStyle="1">
    <w:name w:val="正文文本11"/>
    <w:basedOn w:val="704"/>
    <w:next w:val="1013"/>
    <w:uiPriority w:val="0"/>
    <w:qFormat/>
    <w:rPr>
      <w:rFonts w:eastAsia="楷体_GB2312"/>
      <w:b/>
      <w:bCs/>
      <w:color w:val="ff0000"/>
      <w:sz w:val="32"/>
      <w:szCs w:val="32"/>
      <w:lang w:val="zh-CN"/>
    </w:rPr>
  </w:style>
  <w:style w:type="paragraph" w:styleId="1013" w:customStyle="1">
    <w:name w:val="列表11"/>
    <w:basedOn w:val="704"/>
    <w:uiPriority w:val="0"/>
    <w:qFormat/>
    <w:pPr>
      <w:ind w:left="420" w:hanging="420"/>
      <w:spacing w:after="20" w:line="288" w:lineRule="auto"/>
      <w:tabs>
        <w:tab w:val="left" w:pos="420" w:leader="none"/>
      </w:tabs>
    </w:pPr>
    <w:rPr>
      <w:szCs w:val="20"/>
      <w:lang w:val="en-GB"/>
    </w:rPr>
  </w:style>
  <w:style w:type="character" w:styleId="1014" w:customStyle="1">
    <w:name w:val="正文首行缩进 Char"/>
    <w:link w:val="1011"/>
    <w:uiPriority w:val="0"/>
    <w:qFormat/>
    <w:rPr>
      <w:rFonts w:ascii="仿宋_GB2312" w:hAnsi="Times New Roman" w:eastAsia="仿宋_GB2312" w:cs="Times New Roman"/>
      <w:sz w:val="30"/>
      <w:szCs w:val="30"/>
    </w:rPr>
  </w:style>
  <w:style w:type="paragraph" w:styleId="1015" w:customStyle="1">
    <w:name w:val="样式1"/>
    <w:basedOn w:val="704"/>
    <w:uiPriority w:val="0"/>
    <w:qFormat/>
    <w:pPr>
      <w:numPr>
        <w:ilvl w:val="0"/>
        <w:numId w:val="3"/>
      </w:numPr>
    </w:pPr>
    <w:rPr>
      <w:rFonts w:ascii="宋体" w:hAnsi="宋体"/>
      <w:szCs w:val="21"/>
    </w:rPr>
  </w:style>
  <w:style w:type="paragraph" w:styleId="1016"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1017" w:customStyle="1">
    <w:name w:val="目录 51"/>
    <w:basedOn w:val="704"/>
    <w:next w:val="704"/>
    <w:uiPriority w:val="0"/>
    <w:semiHidden/>
    <w:qFormat/>
    <w:pPr>
      <w:ind w:left="840"/>
      <w:jc w:val="left"/>
    </w:pPr>
    <w:rPr>
      <w:rFonts w:ascii="Times New Roman" w:hAnsi="Times New Roman"/>
      <w:szCs w:val="21"/>
    </w:rPr>
  </w:style>
  <w:style w:type="paragraph" w:styleId="1018" w:customStyle="1">
    <w:name w:val="目录 11"/>
    <w:basedOn w:val="704"/>
    <w:next w:val="704"/>
    <w:uiPriority w:val="0"/>
    <w:semiHidden/>
    <w:qFormat/>
    <w:pPr>
      <w:jc w:val="left"/>
      <w:spacing w:before="120" w:after="120" w:line="400" w:lineRule="exact"/>
      <w:tabs>
        <w:tab w:val="right" w:pos="8720" w:leader="dot"/>
      </w:tabs>
    </w:pPr>
    <w:rPr>
      <w:rFonts w:ascii="宋体" w:hAnsi="宋体"/>
      <w:caps/>
      <w:sz w:val="24"/>
      <w:szCs w:val="24"/>
    </w:rPr>
  </w:style>
  <w:style w:type="paragraph" w:styleId="1019" w:customStyle="1">
    <w:name w:val="纯文本1"/>
    <w:basedOn w:val="704"/>
    <w:link w:val="1020"/>
    <w:uiPriority w:val="0"/>
    <w:qFormat/>
    <w:rPr>
      <w:rFonts w:ascii="宋体" w:hAnsi="Courier New" w:cs="Courier New"/>
      <w:szCs w:val="21"/>
    </w:rPr>
  </w:style>
  <w:style w:type="character" w:styleId="1020" w:customStyle="1">
    <w:name w:val="纯文本 Char"/>
    <w:link w:val="1019"/>
    <w:uiPriority w:val="0"/>
    <w:qFormat/>
    <w:rPr>
      <w:rFonts w:ascii="宋体" w:hAnsi="Courier New" w:eastAsia="宋体" w:cs="Courier New"/>
      <w:szCs w:val="21"/>
    </w:rPr>
  </w:style>
  <w:style w:type="paragraph" w:styleId="1021" w:customStyle="1">
    <w:name w:val="批注框文本1"/>
    <w:basedOn w:val="704"/>
    <w:link w:val="1022"/>
    <w:uiPriority w:val="0"/>
    <w:semiHidden/>
    <w:qFormat/>
    <w:rPr>
      <w:rFonts w:ascii="Times New Roman" w:hAnsi="Times New Roman"/>
      <w:sz w:val="18"/>
      <w:szCs w:val="18"/>
    </w:rPr>
  </w:style>
  <w:style w:type="character" w:styleId="1022" w:customStyle="1">
    <w:name w:val="批注框文本 Char"/>
    <w:link w:val="1021"/>
    <w:uiPriority w:val="0"/>
    <w:semiHidden/>
    <w:qFormat/>
    <w:rPr>
      <w:rFonts w:ascii="Times New Roman" w:hAnsi="Times New Roman" w:eastAsia="宋体" w:cs="Times New Roman"/>
      <w:sz w:val="18"/>
      <w:szCs w:val="18"/>
    </w:rPr>
  </w:style>
  <w:style w:type="paragraph" w:styleId="1023"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4" w:customStyle="1">
    <w:name w:val="列表1"/>
    <w:basedOn w:val="704"/>
    <w:uiPriority w:val="0"/>
    <w:qFormat/>
    <w:pPr>
      <w:ind w:left="200" w:hanging="200"/>
    </w:pPr>
    <w:rPr>
      <w:rFonts w:ascii="Times New Roman" w:hAnsi="Times New Roman"/>
      <w:szCs w:val="21"/>
    </w:rPr>
  </w:style>
  <w:style w:type="paragraph" w:styleId="1025"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6" w:customStyle="1">
    <w:name w:val="日期1"/>
    <w:basedOn w:val="704"/>
    <w:next w:val="704"/>
    <w:link w:val="1027"/>
    <w:uiPriority w:val="0"/>
    <w:qFormat/>
    <w:rPr>
      <w:rFonts w:ascii="Times New Roman" w:hAnsi="Times New Roman"/>
      <w:sz w:val="24"/>
      <w:szCs w:val="24"/>
    </w:rPr>
  </w:style>
  <w:style w:type="character" w:styleId="1027" w:customStyle="1">
    <w:name w:val="日期 Char"/>
    <w:link w:val="1026"/>
    <w:uiPriority w:val="0"/>
    <w:qFormat/>
    <w:rPr>
      <w:rFonts w:ascii="Times New Roman" w:hAnsi="Times New Roman" w:eastAsia="宋体" w:cs="Times New Roman"/>
      <w:sz w:val="24"/>
      <w:szCs w:val="24"/>
    </w:rPr>
  </w:style>
  <w:style w:type="paragraph" w:styleId="1028" w:customStyle="1">
    <w:name w:val="标题3"/>
    <w:basedOn w:val="704"/>
    <w:next w:val="704"/>
    <w:uiPriority w:val="0"/>
    <w:qFormat/>
    <w:pPr>
      <w:ind w:firstLine="624"/>
      <w:spacing w:line="590" w:lineRule="atLeast"/>
    </w:pPr>
    <w:rPr>
      <w:rFonts w:ascii="方正黑体_GBK" w:hAnsi="Times New Roman" w:eastAsia="方正黑体_GBK"/>
      <w:sz w:val="32"/>
      <w:szCs w:val="32"/>
    </w:rPr>
  </w:style>
  <w:style w:type="paragraph" w:styleId="1029"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032" w:customStyle="1">
    <w:name w:val="正文文本 21"/>
    <w:basedOn w:val="704"/>
    <w:link w:val="1033"/>
    <w:uiPriority w:val="0"/>
    <w:qFormat/>
    <w:pPr>
      <w:jc w:val="center"/>
      <w:widowControl/>
    </w:pPr>
    <w:rPr>
      <w:rFonts w:ascii="楷体_GB2312" w:hAnsi="Times New Roman" w:eastAsia="楷体_GB2312"/>
      <w:sz w:val="28"/>
      <w:szCs w:val="28"/>
    </w:rPr>
  </w:style>
  <w:style w:type="character" w:styleId="1033" w:customStyle="1">
    <w:name w:val="正文文本 2 Char"/>
    <w:link w:val="1032"/>
    <w:uiPriority w:val="0"/>
    <w:qFormat/>
    <w:rPr>
      <w:rFonts w:ascii="楷体_GB2312" w:hAnsi="Times New Roman" w:eastAsia="楷体_GB2312" w:cs="Times New Roman"/>
      <w:sz w:val="28"/>
      <w:szCs w:val="28"/>
    </w:rPr>
  </w:style>
  <w:style w:type="paragraph" w:styleId="1034" w:customStyle="1">
    <w:name w:val="列表 31"/>
    <w:basedOn w:val="704"/>
    <w:uiPriority w:val="0"/>
    <w:qFormat/>
    <w:pPr>
      <w:ind w:left="100" w:hanging="200"/>
    </w:pPr>
    <w:rPr>
      <w:rFonts w:ascii="Times New Roman" w:hAnsi="Times New Roman"/>
      <w:szCs w:val="21"/>
    </w:rPr>
  </w:style>
  <w:style w:type="paragraph" w:styleId="1035" w:customStyle="1">
    <w:name w:val="目录 71"/>
    <w:basedOn w:val="704"/>
    <w:next w:val="704"/>
    <w:uiPriority w:val="0"/>
    <w:semiHidden/>
    <w:qFormat/>
    <w:pPr>
      <w:ind w:left="1260"/>
      <w:jc w:val="left"/>
    </w:pPr>
    <w:rPr>
      <w:rFonts w:ascii="Times New Roman" w:hAnsi="Times New Roman"/>
      <w:szCs w:val="21"/>
    </w:rPr>
  </w:style>
  <w:style w:type="paragraph" w:styleId="1036" w:customStyle="1">
    <w:name w:val="目录 21"/>
    <w:basedOn w:val="704"/>
    <w:next w:val="704"/>
    <w:uiPriority w:val="0"/>
    <w:semiHidden/>
    <w:qFormat/>
    <w:pPr>
      <w:ind w:left="210"/>
      <w:jc w:val="left"/>
    </w:pPr>
    <w:rPr>
      <w:rFonts w:ascii="Times New Roman" w:hAnsi="Times New Roman"/>
      <w:smallCaps/>
      <w:szCs w:val="24"/>
    </w:rPr>
  </w:style>
  <w:style w:type="paragraph" w:styleId="1037"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8" w:customStyle="1">
    <w:name w:val="页眉1"/>
    <w:basedOn w:val="704"/>
    <w:link w:val="103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39" w:customStyle="1">
    <w:name w:val="页眉 Char"/>
    <w:link w:val="1038"/>
    <w:uiPriority w:val="0"/>
    <w:qFormat/>
    <w:rPr>
      <w:rFonts w:ascii="Times New Roman" w:hAnsi="Times New Roman" w:eastAsia="宋体" w:cs="Times New Roman"/>
      <w:sz w:val="18"/>
      <w:szCs w:val="18"/>
    </w:rPr>
  </w:style>
  <w:style w:type="paragraph" w:styleId="1040" w:customStyle="1">
    <w:name w:val="页脚1"/>
    <w:basedOn w:val="704"/>
    <w:link w:val="1041"/>
    <w:uiPriority w:val="0"/>
    <w:qFormat/>
    <w:pPr>
      <w:jc w:val="left"/>
      <w:tabs>
        <w:tab w:val="center" w:pos="4153" w:leader="none"/>
        <w:tab w:val="right" w:pos="8306" w:leader="none"/>
      </w:tabs>
    </w:pPr>
    <w:rPr>
      <w:rFonts w:ascii="Times New Roman" w:hAnsi="Times New Roman"/>
      <w:sz w:val="18"/>
      <w:szCs w:val="18"/>
    </w:rPr>
  </w:style>
  <w:style w:type="character" w:styleId="1041" w:customStyle="1">
    <w:name w:val="页脚 Char"/>
    <w:link w:val="1040"/>
    <w:uiPriority w:val="0"/>
    <w:qFormat/>
    <w:rPr>
      <w:rFonts w:ascii="Times New Roman" w:hAnsi="Times New Roman" w:eastAsia="宋体" w:cs="Times New Roman"/>
      <w:sz w:val="18"/>
      <w:szCs w:val="18"/>
    </w:rPr>
  </w:style>
  <w:style w:type="paragraph" w:styleId="1042" w:customStyle="1">
    <w:name w:val="Char 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1043" w:customStyle="1">
    <w:name w:val="目录 81"/>
    <w:basedOn w:val="704"/>
    <w:next w:val="704"/>
    <w:uiPriority w:val="0"/>
    <w:semiHidden/>
    <w:qFormat/>
    <w:pPr>
      <w:ind w:left="1470"/>
      <w:jc w:val="left"/>
    </w:pPr>
    <w:rPr>
      <w:rFonts w:ascii="Times New Roman" w:hAnsi="Times New Roman"/>
      <w:szCs w:val="21"/>
    </w:rPr>
  </w:style>
  <w:style w:type="paragraph" w:styleId="1044"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1045" w:customStyle="1">
    <w:name w:val="Char Char Char Char1"/>
    <w:basedOn w:val="982"/>
    <w:uiPriority w:val="0"/>
    <w:qFormat/>
    <w:pPr>
      <w:spacing w:line="360" w:lineRule="auto"/>
    </w:pPr>
    <w:rPr>
      <w:rFonts w:ascii="Tahoma" w:hAnsi="Tahoma"/>
      <w:sz w:val="24"/>
      <w:szCs w:val="24"/>
    </w:rPr>
  </w:style>
  <w:style w:type="paragraph" w:styleId="1046" w:customStyle="1">
    <w:name w:val="table_1stline"/>
    <w:basedOn w:val="704"/>
    <w:uiPriority w:val="0"/>
    <w:qFormat/>
    <w:pPr>
      <w:jc w:val="left"/>
      <w:spacing w:before="120"/>
      <w:widowControl/>
    </w:pPr>
    <w:rPr>
      <w:rFonts w:ascii="Times New Roman" w:hAnsi="Times New Roman"/>
      <w:bCs/>
      <w:sz w:val="20"/>
      <w:szCs w:val="20"/>
      <w:lang w:val="de-DE" w:eastAsia="de-DE"/>
    </w:rPr>
  </w:style>
  <w:style w:type="paragraph" w:styleId="1047"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1048" w:customStyle="1">
    <w:name w:val="标题1"/>
    <w:basedOn w:val="704"/>
    <w:next w:val="70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49" w:customStyle="1">
    <w:name w:val="_Style 299"/>
    <w:uiPriority w:val="99"/>
    <w:semiHidden/>
    <w:qFormat/>
    <w:rPr>
      <w:rFonts w:hint="default" w:ascii="Times New Roman" w:hAnsi="Times New Roman" w:eastAsia="宋体" w:cs="Times New Roman"/>
      <w:sz w:val="21"/>
      <w:szCs w:val="21"/>
      <w:lang w:val="en-US" w:eastAsia="zh-CN" w:bidi="ar-SA"/>
    </w:rPr>
  </w:style>
  <w:style w:type="table" w:styleId="1050" w:customStyle="1">
    <w:name w:val="网格型1"/>
    <w:basedOn w:val="962"/>
    <w:uiPriority w:val="0"/>
    <w:qFormat/>
    <w:pPr>
      <w:jc w:val="both"/>
      <w:widowControl w:val="off"/>
    </w:pPr>
    <w:tblPr/>
  </w:style>
  <w:style w:type="paragraph" w:styleId="105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2" w:customStyle="1">
    <w:name w:val="正文1"/>
    <w:next w:val="704"/>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53" w:customStyle="1">
    <w:name w:val="纯文本11"/>
    <w:basedOn w:val="704"/>
    <w:uiPriority w:val="0"/>
    <w:qFormat/>
    <w:rPr>
      <w:rFonts w:ascii="宋体" w:hAnsi="Courier New"/>
      <w:szCs w:val="20"/>
    </w:rPr>
  </w:style>
  <w:style w:type="paragraph" w:styleId="1054" w:customStyle="1">
    <w:name w:val="HTML 预设格式1"/>
    <w:basedOn w:val="7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5" w:customStyle="1">
    <w:name w:val="15"/>
    <w:uiPriority w:val="0"/>
    <w:qFormat/>
    <w:rPr>
      <w:rFonts w:hint="default" w:ascii="Times New Roman" w:hAnsi="Times New Roman" w:eastAsia="宋体" w:cs="Times New Roman"/>
      <w:sz w:val="21"/>
      <w:szCs w:val="21"/>
      <w:lang w:val="en-US" w:eastAsia="zh-CN" w:bidi="ar-SA"/>
    </w:rPr>
  </w:style>
  <w:style w:type="character" w:styleId="1056" w:customStyle="1">
    <w:name w:val="页眉 字符1"/>
    <w:uiPriority w:val="0"/>
    <w:qFormat/>
    <w:rPr>
      <w:rFonts w:ascii="Tahoma" w:hAnsi="Tahoma" w:eastAsia="微软雅黑" w:cs="Times New Roman"/>
      <w:sz w:val="18"/>
      <w:szCs w:val="18"/>
    </w:rPr>
  </w:style>
  <w:style w:type="paragraph" w:styleId="1057" w:customStyle="1">
    <w:name w:val="样式 加粗 段前: 7.8 磅 段后: 7.8 磅 行距: 固定值 20 磅"/>
    <w:basedOn w:val="704"/>
    <w:uiPriority w:val="0"/>
    <w:qFormat/>
    <w:pPr>
      <w:spacing w:before="60" w:after="60" w:line="360" w:lineRule="exact"/>
    </w:pPr>
    <w:rPr>
      <w:rFonts w:ascii="Times New Roman" w:hAnsi="Times New Roman" w:cs="宋体"/>
      <w:b/>
      <w:bCs/>
      <w:spacing w:val="-2"/>
      <w:sz w:val="24"/>
      <w:szCs w:val="20"/>
    </w:rPr>
  </w:style>
  <w:style w:type="paragraph" w:styleId="1058" w:customStyle="1">
    <w:name w:val="Table Paragraph"/>
    <w:basedOn w:val="704"/>
    <w:uiPriority w:val="1"/>
    <w:qFormat/>
    <w:rPr>
      <w:szCs w:val="24"/>
    </w:rPr>
  </w:style>
  <w:style w:type="paragraph" w:styleId="1059" w:customStyle="1">
    <w:name w:val="首行缩进"/>
    <w:basedOn w:val="704"/>
    <w:uiPriority w:val="0"/>
    <w:qFormat/>
    <w:pPr>
      <w:ind w:firstLine="480"/>
      <w:jc w:val="left"/>
      <w:spacing w:line="360" w:lineRule="auto"/>
    </w:pPr>
    <w:rPr>
      <w:rFonts w:ascii="宋体" w:hAnsi="宋体"/>
      <w:sz w:val="24"/>
      <w:szCs w:val="24"/>
    </w:rPr>
  </w:style>
  <w:style w:type="character" w:styleId="1060" w:customStyle="1">
    <w:name w:val="font11"/>
    <w:basedOn w:val="714"/>
    <w:uiPriority w:val="0"/>
    <w:qFormat/>
    <w:rPr>
      <w:rFonts w:hint="eastAsia" w:ascii="宋体" w:hAnsi="宋体" w:eastAsia="宋体" w:cs="宋体"/>
      <w:color w:val="000000"/>
      <w:sz w:val="18"/>
      <w:szCs w:val="18"/>
      <w:u w:val="none"/>
    </w:rPr>
  </w:style>
  <w:style w:type="character" w:styleId="1061" w:customStyle="1">
    <w:name w:val="font71"/>
    <w:basedOn w:val="714"/>
    <w:uiPriority w:val="0"/>
    <w:qFormat/>
    <w:rPr>
      <w:rFonts w:hint="eastAsia" w:ascii="宋体" w:hAnsi="宋体" w:eastAsia="宋体" w:cs="宋体"/>
      <w:color w:val="000000"/>
      <w:sz w:val="18"/>
      <w:szCs w:val="18"/>
      <w:u w:val="none"/>
    </w:rPr>
  </w:style>
  <w:style w:type="character" w:styleId="1062" w:customStyle="1">
    <w:name w:val="font151"/>
    <w:basedOn w:val="714"/>
    <w:uiPriority w:val="0"/>
    <w:qFormat/>
    <w:rPr>
      <w:rFonts w:hint="eastAsia" w:ascii="宋体" w:hAnsi="宋体" w:eastAsia="宋体" w:cs="宋体"/>
      <w:color w:val="ff0000"/>
      <w:sz w:val="18"/>
      <w:szCs w:val="18"/>
      <w:u w:val="none"/>
    </w:rPr>
  </w:style>
  <w:style w:type="paragraph" w:styleId="1063" w:customStyle="1">
    <w:name w:val="正文首行缩进11"/>
    <w:basedOn w:val="1012"/>
    <w:uiPriority w:val="99"/>
    <w:unhideWhenUsed/>
    <w:qFormat/>
    <w:pPr>
      <w:ind w:firstLine="420"/>
    </w:pPr>
    <w:rPr>
      <w:szCs w:val="24"/>
    </w:rPr>
  </w:style>
  <w:style w:type="paragraph" w:styleId="1064" w:customStyle="1">
    <w:name w:val="正文文本111"/>
    <w:basedOn w:val="704"/>
    <w:next w:val="704"/>
    <w:uiPriority w:val="0"/>
    <w:qFormat/>
    <w:rPr>
      <w:rFonts w:eastAsia="楷体_GB2312"/>
      <w:b/>
      <w:bCs/>
      <w:color w:val="ff0000"/>
      <w:sz w:val="32"/>
      <w:szCs w:val="32"/>
      <w:lang w:val="zh-CN"/>
    </w:rPr>
  </w:style>
  <w:style w:type="character" w:styleId="1065" w:customStyle="1">
    <w:name w:val="font21"/>
    <w:basedOn w:val="714"/>
    <w:uiPriority w:val="0"/>
    <w:qFormat/>
    <w:rPr>
      <w:rFonts w:hint="eastAsia" w:ascii="宋体" w:hAnsi="宋体" w:eastAsia="宋体" w:cs="宋体"/>
      <w:color w:val="ff0000"/>
      <w:sz w:val="20"/>
      <w:szCs w:val="20"/>
      <w:u w:val="none"/>
    </w:rPr>
  </w:style>
  <w:style w:type="character" w:styleId="1066" w:customStyle="1">
    <w:name w:val="font31"/>
    <w:basedOn w:val="714"/>
    <w:uiPriority w:val="0"/>
    <w:qFormat/>
    <w:rPr>
      <w:rFonts w:hint="eastAsia" w:ascii="宋体" w:hAnsi="宋体" w:eastAsia="宋体" w:cs="宋体"/>
      <w:color w:val="000000"/>
      <w:sz w:val="20"/>
      <w:szCs w:val="20"/>
      <w:u w:val="none"/>
    </w:rPr>
  </w:style>
  <w:style w:type="character" w:styleId="1067" w:customStyle="1">
    <w:name w:val="font51"/>
    <w:basedOn w:val="714"/>
    <w:uiPriority w:val="0"/>
    <w:qFormat/>
    <w:rPr>
      <w:rFonts w:hint="eastAsia" w:ascii="宋体" w:hAnsi="宋体" w:eastAsia="宋体" w:cs="宋体"/>
      <w:color w:val="000000"/>
      <w:sz w:val="18"/>
      <w:szCs w:val="18"/>
      <w:u w:val="none"/>
    </w:rPr>
  </w:style>
  <w:style w:type="paragraph" w:styleId="1068" w:customStyle="1">
    <w:name w:val="索引 411"/>
    <w:basedOn w:val="704"/>
    <w:next w:val="704"/>
    <w:uiPriority w:val="99"/>
    <w:qFormat/>
    <w:pPr>
      <w:ind w:left="600"/>
    </w:pPr>
    <w:rPr>
      <w:szCs w:val="24"/>
    </w:rPr>
  </w:style>
  <w:style w:type="paragraph" w:styleId="10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0"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列出段落3"/>
    <w:basedOn w:val="704"/>
    <w:uiPriority w:val="0"/>
    <w:semiHidden/>
    <w:qFormat/>
    <w:pPr>
      <w:ind w:firstLine="420"/>
    </w:pPr>
    <w:rPr>
      <w:szCs w:val="24"/>
    </w:rPr>
  </w:style>
  <w:style w:type="paragraph" w:styleId="1072" w:customStyle="1">
    <w:name w:val="！正文"/>
    <w:basedOn w:val="704"/>
    <w:uiPriority w:val="0"/>
    <w:qFormat/>
    <w:pPr>
      <w:ind w:right="130" w:firstLine="420"/>
      <w:spacing w:before="100" w:beforeAutospacing="1" w:after="100" w:afterAutospacing="1"/>
    </w:pPr>
    <w:rPr>
      <w:rFonts w:ascii="宋体" w:hAnsi="宋体"/>
      <w:sz w:val="22"/>
    </w:rPr>
  </w:style>
  <w:style w:type="table" w:styleId="1073" w:customStyle="1">
    <w:name w:val="网格型6"/>
    <w:basedOn w:val="7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4" w:customStyle="1">
    <w:name w:val="网格型5"/>
    <w:basedOn w:val="7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5" w:customStyle="1">
    <w:name w:val="表格正文"/>
    <w:basedOn w:val="704"/>
    <w:uiPriority w:val="0"/>
    <w:qFormat/>
    <w:pPr>
      <w:jc w:val="left"/>
    </w:pPr>
    <w:rPr>
      <w:sz w:val="24"/>
      <w:szCs w:val="21"/>
    </w:rPr>
  </w:style>
  <w:style w:type="paragraph" w:styleId="1076" w:customStyle="1">
    <w:name w:val="正文首行缩进12"/>
    <w:basedOn w:val="1077"/>
    <w:next w:val="704"/>
    <w:uiPriority w:val="99"/>
    <w:unhideWhenUsed/>
    <w:qFormat/>
    <w:pPr>
      <w:ind w:firstLine="420"/>
    </w:pPr>
    <w:rPr>
      <w:szCs w:val="24"/>
    </w:rPr>
  </w:style>
  <w:style w:type="paragraph" w:styleId="1077" w:customStyle="1">
    <w:name w:val="正文文本12"/>
    <w:basedOn w:val="704"/>
    <w:uiPriority w:val="99"/>
    <w:unhideWhenUsed/>
    <w:qFormat/>
    <w:pPr>
      <w:spacing w:after="120"/>
    </w:pPr>
  </w:style>
  <w:style w:type="paragraph" w:styleId="1078" w:customStyle="1">
    <w:name w:val="Table Text"/>
    <w:basedOn w:val="704"/>
    <w:uiPriority w:val="0"/>
    <w:semiHidden/>
    <w:qFormat/>
    <w:rPr>
      <w:rFonts w:ascii="宋体" w:hAnsi="宋体" w:cs="宋体"/>
      <w:sz w:val="24"/>
      <w:szCs w:val="24"/>
      <w:lang w:eastAsia="en-US"/>
    </w:rPr>
  </w:style>
  <w:style w:type="table" w:styleId="1079" w:customStyle="1">
    <w:name w:val="Table Normal"/>
    <w:uiPriority w:val="0"/>
    <w:semiHidden/>
    <w:unhideWhenUsed/>
    <w:qFormat/>
    <w:tblPr>
      <w:tblCellMar>
        <w:left w:w="0" w:type="dxa"/>
        <w:top w:w="0" w:type="dxa"/>
        <w:right w:w="0" w:type="dxa"/>
        <w:bottom w:w="0" w:type="dxa"/>
      </w:tblCellMar>
    </w:tblPr>
  </w:style>
  <w:style w:type="paragraph" w:styleId="1080" w:customStyle="1">
    <w:name w:val="段"/>
    <w:next w:val="704"/>
    <w:uiPriority w:val="0"/>
    <w:qFormat/>
    <w:pPr>
      <w:ind w:firstLine="200"/>
      <w:jc w:val="both"/>
    </w:pPr>
    <w:rPr>
      <w:rFonts w:hint="default" w:ascii="宋体" w:hAnsi="Times New Roman" w:eastAsia="宋体" w:cs="Times New Roman"/>
      <w:sz w:val="21"/>
      <w:lang w:val="en-US" w:eastAsia="zh-CN" w:bidi="ar-SA"/>
    </w:rPr>
  </w:style>
  <w:style w:type="character" w:styleId="1081" w:customStyle="1">
    <w:name w:val="纯文本 字符"/>
    <w:basedOn w:val="714"/>
    <w:link w:val="725"/>
    <w:uiPriority w:val="0"/>
    <w:qFormat/>
    <w:rPr>
      <w:rFonts w:ascii="宋体" w:hAnsi="Courier New"/>
      <w:sz w:val="21"/>
    </w:rPr>
  </w:style>
  <w:style w:type="paragraph" w:styleId="1082" w:customStyle="1">
    <w:name w:val="标题 211"/>
    <w:basedOn w:val="704"/>
    <w:next w:val="704"/>
    <w:uiPriority w:val="9"/>
    <w:unhideWhenUsed/>
    <w:qFormat/>
    <w:pPr>
      <w:keepLines/>
      <w:keepNext/>
      <w:spacing w:before="260" w:after="260" w:line="413" w:lineRule="auto"/>
      <w:outlineLvl w:val="1"/>
    </w:pPr>
    <w:rPr>
      <w:rFonts w:ascii="Arial" w:hAnsi="Arial" w:eastAsia="黑体"/>
      <w:b/>
      <w:sz w:val="32"/>
    </w:rPr>
  </w:style>
  <w:style w:type="paragraph" w:styleId="108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朱倩楠</cp:lastModifiedBy>
  <cp:revision>20</cp:revision>
  <dcterms:created xsi:type="dcterms:W3CDTF">2024-01-09T08:03:00Z</dcterms:created>
  <dcterms:modified xsi:type="dcterms:W3CDTF">2026-09-30T08:01:57Z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5A7ADC72FA164736AD9A42F6C15F425C_13</vt:lpwstr>
  </property>
  <property fmtid="{D5CDD505-2E9C-101B-9397-08002B2CF9AE}" pid="4" name="KSOTemplateDocerSaveRecord">
    <vt:lpwstr>eyJoZGlkIjoiODAxYjA3MGRmMTYzZmFiN2RjMjdlZWM4MmFmYzI4NWEiLCJ1c2VySWQiOiIyMzMzMDk4MzQifQ==</vt:lpwstr>
  </property>
</Properties>
</file>