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220" w:after="0" w:line="2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741"/>
        <w:jc w:val="center"/>
        <w:rPr>
          <w:rFonts w:ascii="仿宋" w:hAnsi="仿宋" w:eastAsia="仿宋" w:cs="仿宋"/>
          <w:sz w:val="96"/>
          <w:szCs w:val="96"/>
          <w:lang w:eastAsia="zh-CN"/>
        </w:rPr>
      </w:pPr>
      <w:r>
        <w:rPr>
          <w:rFonts w:hint="eastAsia" w:ascii="仿宋" w:hAnsi="仿宋" w:eastAsia="仿宋" w:cs="仿宋"/>
          <w:sz w:val="96"/>
          <w:szCs w:val="96"/>
          <w:lang w:eastAsia="zh-CN"/>
        </w:rPr>
        <w:t xml:space="preserve">竞争性磋商文件</w:t>
      </w:r>
      <w:r/>
    </w:p>
    <w:p>
      <w:pPr>
        <w:jc w:val="both"/>
        <w:rPr>
          <w:rFonts w:ascii="仿宋" w:hAnsi="仿宋" w:eastAsia="仿宋" w:cs="仿宋"/>
          <w:spacing w:val="76"/>
          <w:sz w:val="24"/>
          <w:lang w:eastAsia="zh-CN"/>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1125220</wp:posOffset>
                </wp:positionH>
                <wp:positionV relativeFrom="paragraph">
                  <wp:posOffset>165735</wp:posOffset>
                </wp:positionV>
                <wp:extent cx="3329305" cy="3217545"/>
                <wp:effectExtent l="0" t="0" r="4445" b="1905"/>
                <wp:wrapNone/>
                <wp:docPr id="2"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rcRect l="0" t="0" r="108" b="4430"/>
                        <a:stretch/>
                      </pic:blipFill>
                      <pic:spPr bwMode="auto">
                        <a:xfrm>
                          <a:off x="0" y="0"/>
                          <a:ext cx="3329305" cy="321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88.6pt;mso-position-horizontal:absolute;mso-position-vertical-relative:text;margin-top:13.0pt;mso-position-vertical:absolute;width:262.1pt;height:253.3pt;mso-wrap-distance-left:0.0pt;mso-wrap-distance-top:0.0pt;mso-wrap-distance-right:0.0pt;mso-wrap-distance-bottom:0.0pt;" stroked="f">
                <v:path textboxrect="0,0,0,0"/>
                <v:imagedata r:id="rId15" o:title=""/>
              </v:shape>
            </w:pict>
          </mc:Fallback>
        </mc:AlternateContent>
      </w:r>
      <w:r/>
    </w:p>
    <w:p>
      <w:pPr>
        <w:jc w:val="center"/>
        <w:rPr>
          <w:rFonts w:ascii="仿宋" w:hAnsi="仿宋" w:eastAsia="仿宋" w:cs="仿宋"/>
          <w:spacing w:val="76"/>
          <w:sz w:val="24"/>
          <w:lang w:eastAsia="zh-CN"/>
        </w:rPr>
      </w:pPr>
      <w:r>
        <w:rPr>
          <w:rFonts w:ascii="仿宋" w:hAnsi="仿宋" w:eastAsia="仿宋" w:cs="仿宋"/>
          <w:spacing w:val="76"/>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rPr>
          <w:rFonts w:ascii="仿宋" w:hAnsi="仿宋" w:eastAsia="仿宋" w:cs="仿宋"/>
          <w:sz w:val="30"/>
          <w:szCs w:val="30"/>
          <w:lang w:eastAsia="zh-CN"/>
        </w:rPr>
      </w:pPr>
      <w:r>
        <w:rPr>
          <w:rFonts w:ascii="仿宋" w:hAnsi="仿宋" w:eastAsia="仿宋" w:cs="仿宋"/>
          <w:sz w:val="30"/>
          <w:szCs w:val="30"/>
          <w:lang w:eastAsia="zh-CN"/>
        </w:rPr>
      </w:r>
      <w:r/>
    </w:p>
    <w:p>
      <w:pPr>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lang w:eastAsia="zh-CN"/>
        </w:rPr>
      </w:pPr>
      <w:r>
        <w:rPr>
          <w:rFonts w:ascii="仿宋" w:hAnsi="仿宋" w:eastAsia="仿宋" w:cs="仿宋"/>
          <w:sz w:val="30"/>
          <w:szCs w:val="30"/>
          <w:lang w:eastAsia="zh-CN"/>
        </w:rPr>
      </w:r>
      <w:r/>
    </w:p>
    <w:p>
      <w:pPr>
        <w:ind w:left="2697" w:hanging="1500"/>
        <w:spacing w:line="360" w:lineRule="auto"/>
        <w:rPr>
          <w:rFonts w:ascii="仿宋" w:hAnsi="仿宋" w:eastAsia="仿宋" w:cs="仿宋"/>
          <w:sz w:val="30"/>
          <w:szCs w:val="30"/>
          <w:lang w:eastAsia="zh-CN"/>
        </w:rPr>
      </w:pPr>
      <w:r>
        <w:rPr>
          <w:rFonts w:hint="eastAsia" w:ascii="仿宋" w:hAnsi="仿宋" w:eastAsia="仿宋" w:cs="仿宋"/>
          <w:sz w:val="30"/>
          <w:szCs w:val="30"/>
          <w:lang w:eastAsia="zh-CN"/>
        </w:rPr>
        <w:t xml:space="preserve">项目名称：徐州市云龙区图书馆新城分馆(新城书房)社会化运营项目</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lang w:eastAsia="zh-CN"/>
        </w:rPr>
        <w:t xml:space="preserve">项目</w:t>
      </w:r>
      <w:r>
        <w:rPr>
          <w:rFonts w:hint="eastAsia" w:ascii="仿宋" w:hAnsi="仿宋" w:eastAsia="仿宋" w:cs="仿宋"/>
          <w:sz w:val="30"/>
          <w:szCs w:val="30"/>
          <w:highlight w:val="none"/>
          <w:lang w:eastAsia="zh-CN"/>
        </w:rPr>
        <w:t xml:space="preserve">编号：JSZC-320303-XZWZ-C2026-0006</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采 购 人：徐州市云龙区文化体育和旅游局</w:t>
      </w:r>
      <w:r/>
    </w:p>
    <w:p>
      <w:pPr>
        <w:ind w:firstLine="1200"/>
        <w:jc w:val="both"/>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采购代理机构：徐州维正工程咨询有限公司</w:t>
      </w:r>
      <w:r/>
    </w:p>
    <w:p>
      <w:pPr>
        <w:pStyle w:val="752"/>
        <w:ind w:firstLine="3000"/>
        <w:rPr>
          <w:rFonts w:ascii="仿宋" w:hAnsi="仿宋" w:eastAsia="仿宋" w:cs="仿宋"/>
          <w:sz w:val="30"/>
          <w:szCs w:val="30"/>
          <w:highlight w:val="none"/>
          <w:lang w:eastAsia="zh-CN"/>
        </w:rPr>
      </w:pPr>
      <w:r>
        <w:rPr>
          <w:rFonts w:ascii="仿宋" w:hAnsi="仿宋" w:eastAsia="仿宋" w:cs="仿宋"/>
          <w:sz w:val="30"/>
          <w:szCs w:val="30"/>
          <w:highlight w:val="none"/>
          <w:lang w:eastAsia="zh-CN"/>
        </w:rPr>
      </w:r>
      <w:r/>
    </w:p>
    <w:p>
      <w:pPr>
        <w:pStyle w:val="752"/>
        <w:ind w:firstLine="3000"/>
        <w:rPr>
          <w:rFonts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 xml:space="preserve">二O二</w:t>
      </w:r>
      <w:r>
        <w:rPr>
          <w:rFonts w:hint="eastAsia" w:ascii="仿宋" w:hAnsi="仿宋" w:eastAsia="仿宋" w:cs="仿宋"/>
          <w:sz w:val="32"/>
          <w:szCs w:val="32"/>
          <w:highlight w:val="none"/>
          <w:lang w:val="en-US" w:eastAsia="zh-CN"/>
        </w:rPr>
        <w:t xml:space="preserve">六</w:t>
      </w:r>
      <w:r>
        <w:rPr>
          <w:rFonts w:hint="eastAsia" w:ascii="仿宋" w:hAnsi="仿宋" w:eastAsia="仿宋" w:cs="仿宋"/>
          <w:sz w:val="32"/>
          <w:szCs w:val="32"/>
          <w:highlight w:val="none"/>
          <w:lang w:eastAsia="zh-CN"/>
        </w:rPr>
        <w:t xml:space="preserve">年</w:t>
      </w:r>
      <w:r>
        <w:rPr>
          <w:rFonts w:hint="eastAsia" w:ascii="仿宋" w:hAnsi="仿宋" w:eastAsia="仿宋" w:cs="仿宋"/>
          <w:sz w:val="32"/>
          <w:szCs w:val="32"/>
          <w:highlight w:val="none"/>
          <w:lang w:val="en-US" w:eastAsia="zh-CN"/>
        </w:rPr>
        <w:t xml:space="preserve">八</w:t>
      </w:r>
      <w:r>
        <w:rPr>
          <w:rFonts w:hint="eastAsia" w:ascii="仿宋" w:hAnsi="仿宋" w:eastAsia="仿宋" w:cs="仿宋"/>
          <w:sz w:val="32"/>
          <w:szCs w:val="32"/>
          <w:highlight w:val="none"/>
          <w:lang w:eastAsia="zh-CN"/>
        </w:rPr>
        <w:t xml:space="preserve">月</w:t>
      </w:r>
      <w:r/>
    </w:p>
    <w:p>
      <w:pPr>
        <w:pStyle w:val="752"/>
        <w:ind w:firstLine="0"/>
        <w:jc w:val="center"/>
        <w:rPr>
          <w:rFonts w:ascii="仿宋" w:hAnsi="仿宋" w:eastAsia="仿宋" w:cs="仿宋"/>
          <w:b/>
          <w:sz w:val="30"/>
          <w:szCs w:val="30"/>
          <w:lang w:eastAsia="zh-CN"/>
        </w:rPr>
        <w:sectPr>
          <w:headerReference w:type="default" r:id="rId9"/>
          <w:footerReference w:type="even" r:id="rId11"/>
          <w:footnotePr/>
          <w:endnotePr/>
          <w:type w:val="nextPage"/>
          <w:pgSz w:w="11906" w:h="16838" w:orient="portrait"/>
          <w:pgMar w:top="1440" w:right="1486" w:bottom="1440" w:left="1800" w:header="851" w:footer="1587" w:gutter="0"/>
          <w:pgNumType w:start="1"/>
          <w:cols w:num="1" w:sep="0" w:space="720" w:equalWidth="1"/>
          <w:docGrid w:linePitch="360"/>
        </w:sectPr>
      </w:pPr>
      <w:r>
        <w:rPr>
          <w:rFonts w:ascii="仿宋" w:hAnsi="仿宋" w:eastAsia="仿宋" w:cs="仿宋"/>
          <w:b/>
          <w:sz w:val="30"/>
          <w:szCs w:val="30"/>
          <w:lang w:eastAsia="zh-CN"/>
        </w:rPr>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jc w:val="center"/>
        <w:spacing w:before="220" w:after="0" w:line="519" w:lineRule="atLeast"/>
        <w:rPr>
          <w:rFonts w:ascii="仿宋" w:hAnsi="仿宋" w:eastAsia="仿宋" w:cs="仿宋"/>
          <w:b/>
          <w:bCs/>
          <w:color w:val="000000"/>
          <w:sz w:val="44"/>
          <w:szCs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4"/>
          <w:szCs w:val="44"/>
          <w:lang w:eastAsia="zh-CN"/>
        </w:rPr>
        <w:t xml:space="preserve">竞争性磋商文件</w:t>
      </w:r>
      <w:r/>
    </w:p>
    <w:p>
      <w:pPr>
        <w:jc w:val="cente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JSZC-320303-XZWZ-C2026-0006</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 （供应商）：</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对</w:t>
      </w:r>
      <w:r>
        <w:rPr>
          <w:rFonts w:hint="eastAsia" w:ascii="仿宋" w:hAnsi="仿宋" w:eastAsia="仿宋" w:cs="仿宋"/>
          <w:color w:val="000000"/>
          <w:sz w:val="28"/>
          <w:szCs w:val="28"/>
          <w:lang w:eastAsia="zh-CN"/>
        </w:rPr>
        <w:t xml:space="preserve">徐州市云龙区图书馆新城分馆(新城书房)社会化运营项目</w:t>
      </w:r>
      <w:r>
        <w:rPr>
          <w:rFonts w:ascii="仿宋" w:hAnsi="仿宋" w:eastAsia="仿宋" w:cs="仿宋"/>
          <w:color w:val="000000"/>
          <w:sz w:val="28"/>
          <w:szCs w:val="28"/>
          <w:lang w:eastAsia="zh-CN"/>
        </w:rPr>
        <w:t xml:space="preserve">采取竞争性磋商采购方式进行采购，竞争性磋商文件（以下简称《磋商文件》）内容如下：</w:t>
      </w:r>
      <w:r/>
    </w:p>
    <w:p>
      <w:pPr>
        <w:ind w:left="497"/>
        <w:jc w:val="center"/>
        <w:spacing w:before="240" w:after="240"/>
        <w:rPr>
          <w:b/>
          <w:bCs/>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lang w:eastAsia="zh-CN"/>
        </w:rPr>
        <w:t xml:space="preserve">第一章 项目说明 </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一、采购人：</w:t>
      </w:r>
      <w:r>
        <w:rPr>
          <w:rFonts w:hint="eastAsia" w:ascii="仿宋" w:hAnsi="仿宋" w:eastAsia="仿宋" w:cs="仿宋"/>
          <w:color w:val="000000"/>
          <w:sz w:val="28"/>
          <w:szCs w:val="28"/>
          <w:lang w:eastAsia="zh-CN"/>
        </w:rPr>
        <w:t xml:space="preserve">徐州市云龙区文化体育和旅游局</w:t>
      </w:r>
      <w:r/>
    </w:p>
    <w:p>
      <w:pPr>
        <w:ind w:left="497"/>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二、项目名称：</w:t>
      </w:r>
      <w:r>
        <w:rPr>
          <w:rFonts w:hint="eastAsia" w:ascii="仿宋" w:hAnsi="仿宋" w:eastAsia="仿宋" w:cs="仿宋"/>
          <w:color w:val="000000"/>
          <w:sz w:val="28"/>
          <w:szCs w:val="28"/>
          <w:lang w:eastAsia="zh-CN"/>
        </w:rPr>
        <w:t xml:space="preserve">徐州市云龙区图书馆新城分馆(新城书房)社会化运营项目</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三、项目编号：</w:t>
      </w:r>
      <w:r>
        <w:rPr>
          <w:rFonts w:hint="eastAsia" w:ascii="仿宋" w:hAnsi="仿宋" w:eastAsia="仿宋" w:cs="仿宋"/>
          <w:sz w:val="28"/>
          <w:szCs w:val="28"/>
          <w:lang w:eastAsia="zh-CN"/>
        </w:rPr>
        <w:t xml:space="preserve">JSZC-320303-XZWZ-C2026-0006</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四、采购邀请：通过发布公告的方式邀请符合相应资格条件的供应商参与竞争性磋商采购活动。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五、采购方式：竞争性磋商采购方式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六、供应商资格条件：见竞争性磋商公告（项目编号：</w:t>
      </w:r>
      <w:r>
        <w:rPr>
          <w:rFonts w:hint="eastAsia" w:ascii="仿宋" w:hAnsi="仿宋" w:eastAsia="仿宋" w:cs="仿宋"/>
          <w:sz w:val="28"/>
          <w:szCs w:val="28"/>
          <w:lang w:eastAsia="zh-CN"/>
        </w:rPr>
        <w:t xml:space="preserve">JSZC-320303-XZWZ-C2026-0006</w:t>
      </w:r>
      <w:r>
        <w:rPr>
          <w:rFonts w:ascii="仿宋" w:hAnsi="仿宋" w:eastAsia="仿宋" w:cs="仿宋"/>
          <w:sz w:val="28"/>
          <w:szCs w:val="28"/>
          <w:lang w:eastAsia="zh-CN"/>
        </w:rPr>
        <w:t xml:space="preserve">）</w:t>
      </w:r>
      <w:r/>
    </w:p>
    <w:p>
      <w:pPr>
        <w:ind w:left="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七、采购预算（采购项目预算金额）：见《磋商文件》附件2.《采购需求》。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八、采购需求：见《磋商文件》附件2.《采购需求》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九、合同草案条款：见《磋商文件》附件6.《合同草案条款》。</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十、报价要求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1.供应商报价为要约，</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无承诺表示时视为未成交，</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认为必要时可重新进行竞争性磋商采购或采取其它方式采购。</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2.按照《磋商报价表》要求填写首次报价。</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第二章 磋商保证金</w:t>
      </w:r>
      <w:r>
        <w:rPr>
          <w:rFonts w:ascii="仿宋" w:hAnsi="仿宋" w:eastAsia="仿宋" w:cs="仿宋"/>
          <w:color w:val="000000"/>
          <w:sz w:val="30"/>
          <w:lang w:eastAsia="zh-CN"/>
        </w:rPr>
        <w:t xml:space="preserve">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十一、供应商提交磋商保证金</w:t>
      </w:r>
      <w:r/>
    </w:p>
    <w:p>
      <w:pPr>
        <w:ind w:firstLine="480"/>
        <w:spacing w:before="240" w:after="240"/>
        <w:rPr>
          <w:b/>
          <w:bCs/>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1.磋商保证金交纳数额和形式：不需交纳。</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第三章 响应文件</w:t>
      </w:r>
      <w:r>
        <w:rPr>
          <w:rFonts w:ascii="仿宋" w:hAnsi="仿宋" w:eastAsia="仿宋" w:cs="仿宋"/>
          <w:color w:val="000000"/>
          <w:sz w:val="30"/>
          <w:lang w:eastAsia="zh-CN"/>
        </w:rPr>
        <w:t xml:space="preserve">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十二、提交响应文件要求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（一）本项目通过“苏采云”系统进行电子采购，即供应商响应文件从政府采购客户端工具制作并通过“苏采云”系统提交。</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供应商应当通过“苏采云”系统提交数据电文形式的响应文件（即电子投标）。未进行线上响应文件提交并解密(因“苏采云”系统导致解密失败的除外)的供应商，响应无效。</w:t>
      </w:r>
      <w:r/>
    </w:p>
    <w:p>
      <w:pPr>
        <w:pStyle w:val="810"/>
        <w:ind w:firstLine="480"/>
        <w:spacing w:line="10" w:lineRule="atLeast"/>
        <w:rPr>
          <w:rFonts w:ascii="仿宋" w:hAnsi="仿宋" w:eastAsia="仿宋" w:cs="仿宋"/>
          <w:color w:val="000000"/>
          <w:sz w:val="28"/>
          <w:szCs w:val="28"/>
        </w:rPr>
      </w:pPr>
      <w:r>
        <w:rPr>
          <w:rFonts w:hint="eastAsia" w:ascii="仿宋" w:hAnsi="仿宋" w:eastAsia="仿宋" w:cs="仿宋"/>
          <w:color w:val="000000"/>
          <w:sz w:val="28"/>
          <w:szCs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Style w:val="783"/>
          <w:rFonts w:ascii="仿宋" w:hAnsi="仿宋" w:eastAsia="仿宋" w:cs="仿宋"/>
          <w:color w:val="0000ee"/>
          <w:sz w:val="28"/>
          <w:szCs w:val="28"/>
          <w:lang w:eastAsia="zh-CN"/>
        </w:rPr>
        <w:t xml:space="preserve">http://jszfcg.jsczt.cn/</w:t>
      </w:r>
      <w:r>
        <w:rPr>
          <w:rStyle w:val="783"/>
          <w:rFonts w:ascii="仿宋" w:hAnsi="仿宋" w:eastAsia="仿宋" w:cs="仿宋"/>
          <w:color w:val="0000ee"/>
          <w:sz w:val="28"/>
          <w:szCs w:val="28"/>
          <w:lang w:eastAsia="zh-CN"/>
        </w:rPr>
        <w:fldChar w:fldCharType="end"/>
      </w:r>
      <w:r>
        <w:rPr>
          <w:rFonts w:ascii="仿宋" w:hAnsi="仿宋" w:eastAsia="仿宋" w:cs="仿宋"/>
          <w:color w:val="000000"/>
          <w:sz w:val="28"/>
          <w:szCs w:val="28"/>
          <w:lang w:eastAsia="zh-CN"/>
        </w:rPr>
        <w:t xml:space="preserve">；或进入徐州政府采购网（网址：</w:t>
      </w:r>
      <w:r>
        <w:rPr>
          <w:rFonts w:hint="eastAsia" w:ascii="仿宋" w:hAnsi="仿宋" w:eastAsia="仿宋" w:cs="仿宋"/>
          <w:color w:val="000000"/>
          <w:sz w:val="28"/>
          <w:szCs w:val="28"/>
          <w:lang w:eastAsia="zh-CN"/>
        </w:rPr>
        <w:t xml:space="preserve">http://czj.xz.gov.cn/Home/HomeIndex</w:t>
      </w:r>
      <w:r>
        <w:rPr>
          <w:rFonts w:ascii="仿宋" w:hAnsi="仿宋" w:eastAsia="仿宋" w:cs="仿宋"/>
          <w:color w:val="000000"/>
          <w:sz w:val="28"/>
          <w:szCs w:val="28"/>
          <w:lang w:eastAsia="zh-CN"/>
        </w:rPr>
        <w:t xml:space="preserve">）--业务工作--用户登录，点击“苏采云”进入系统），按照要求通过互</w:t>
      </w:r>
      <w:r>
        <w:rPr>
          <w:rFonts w:ascii="仿宋" w:hAnsi="仿宋" w:eastAsia="仿宋" w:cs="仿宋"/>
          <w:sz w:val="28"/>
          <w:szCs w:val="28"/>
          <w:lang w:eastAsia="zh-CN"/>
        </w:rPr>
        <w:t xml:space="preserve">联网方式提交首次响应文件。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“苏采云”系统使用要求：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使用谷歌浏览器参与不见面开标及磋商环节。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电脑需提前准备好麦克风、音响、摄像头，提前检查保证能够正常使用。</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操作系统至少win7以上，建议使用win10操作系统。</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（二）首次响应文件提交的截止时</w:t>
      </w:r>
      <w:r>
        <w:rPr>
          <w:rFonts w:ascii="仿宋" w:hAnsi="仿宋" w:eastAsia="仿宋" w:cs="仿宋"/>
          <w:color w:val="000000"/>
          <w:sz w:val="28"/>
          <w:szCs w:val="28"/>
          <w:highlight w:val="white"/>
          <w:lang w:eastAsia="zh-CN"/>
        </w:rPr>
        <w:t xml:space="preserve">间</w:t>
      </w:r>
      <w:r>
        <w:rPr>
          <w:rFonts w:ascii="仿宋" w:hAnsi="仿宋" w:eastAsia="仿宋" w:cs="仿宋"/>
          <w:color w:val="000000" w:themeColor="text1"/>
          <w:sz w:val="28"/>
          <w:szCs w:val="28"/>
          <w:highlight w:val="white"/>
          <w:lang w:eastAsia="zh-CN"/>
          <w14:textFill>
            <w14:solidFill>
              <w14:schemeClr w14:val="tx1"/>
            </w14:solidFill>
          </w14:textFill>
        </w:rPr>
        <w:t xml:space="preserve">：202</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6</w:t>
      </w:r>
      <w:r>
        <w:rPr>
          <w:rFonts w:ascii="仿宋" w:hAnsi="仿宋" w:eastAsia="仿宋" w:cs="仿宋"/>
          <w:color w:val="000000" w:themeColor="text1"/>
          <w:sz w:val="28"/>
          <w:szCs w:val="28"/>
          <w:highlight w:val="whit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9</w:t>
      </w:r>
      <w:r>
        <w:rPr>
          <w:rFonts w:ascii="仿宋" w:hAnsi="仿宋" w:eastAsia="仿宋" w:cs="仿宋"/>
          <w:color w:val="000000" w:themeColor="text1"/>
          <w:sz w:val="28"/>
          <w:szCs w:val="28"/>
          <w:highlight w:val="whit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w:t>
      </w:r>
      <w:r>
        <w:rPr>
          <w:rFonts w:ascii="仿宋" w:hAnsi="仿宋" w:eastAsia="仿宋" w:cs="仿宋"/>
          <w:color w:val="000000" w:themeColor="text1"/>
          <w:sz w:val="28"/>
          <w:szCs w:val="28"/>
          <w:highlight w:val="white"/>
          <w:lang w:eastAsia="zh-CN"/>
          <w14:textFill>
            <w14:solidFill>
              <w14:schemeClr w14:val="tx1"/>
            </w14:solidFill>
          </w14:textFill>
        </w:rPr>
        <w:t xml:space="preserve">日</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09</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0</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ascii="仿宋" w:hAnsi="仿宋" w:eastAsia="仿宋" w:cs="仿宋"/>
          <w:color w:val="000000"/>
          <w:sz w:val="28"/>
          <w:szCs w:val="28"/>
          <w:highlight w:val="white"/>
          <w:lang w:eastAsia="zh-CN"/>
        </w:rPr>
        <w:t xml:space="preserve">在</w:t>
      </w:r>
      <w:r>
        <w:rPr>
          <w:rFonts w:ascii="仿宋" w:hAnsi="仿宋" w:eastAsia="仿宋" w:cs="仿宋"/>
          <w:color w:val="000000"/>
          <w:sz w:val="28"/>
          <w:szCs w:val="28"/>
          <w:lang w:eastAsia="zh-CN"/>
        </w:rPr>
        <w:t xml:space="preserve">截止时间后提交的首次响应文件为无效文件，将被拒收。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（三）首次响应文件提交时间、地点：</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1.提交时间</w:t>
      </w: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首次响应文件提交的截止时</w:t>
      </w:r>
      <w:r>
        <w:rPr>
          <w:rFonts w:ascii="仿宋" w:hAnsi="仿宋" w:eastAsia="仿宋" w:cs="仿宋"/>
          <w:color w:val="000000" w:themeColor="text1"/>
          <w:sz w:val="28"/>
          <w:szCs w:val="28"/>
          <w:lang w:eastAsia="zh-CN"/>
          <w14:textFill>
            <w14:solidFill>
              <w14:schemeClr w14:val="tx1"/>
            </w14:solidFill>
          </w14:textFill>
        </w:rPr>
        <w:t xml:space="preserve">间</w:t>
      </w:r>
      <w:r>
        <w:rPr>
          <w:rFonts w:ascii="仿宋" w:hAnsi="仿宋" w:eastAsia="仿宋" w:cs="仿宋"/>
          <w:color w:val="000000" w:themeColor="text1"/>
          <w:sz w:val="28"/>
          <w:szCs w:val="28"/>
          <w:highlight w:val="white"/>
          <w:lang w:eastAsia="zh-CN"/>
          <w14:textFill>
            <w14:solidFill>
              <w14:schemeClr w14:val="tx1"/>
            </w14:solidFill>
          </w14:textFill>
        </w:rPr>
        <w:t xml:space="preserve">（202</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6</w:t>
      </w:r>
      <w:r>
        <w:rPr>
          <w:rFonts w:ascii="仿宋" w:hAnsi="仿宋" w:eastAsia="仿宋" w:cs="仿宋"/>
          <w:color w:val="000000" w:themeColor="text1"/>
          <w:sz w:val="28"/>
          <w:szCs w:val="28"/>
          <w:highlight w:val="whit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9</w:t>
      </w:r>
      <w:r>
        <w:rPr>
          <w:rFonts w:ascii="仿宋" w:hAnsi="仿宋" w:eastAsia="仿宋" w:cs="仿宋"/>
          <w:color w:val="000000" w:themeColor="text1"/>
          <w:sz w:val="28"/>
          <w:szCs w:val="28"/>
          <w:highlight w:val="whit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w:t>
      </w:r>
      <w:r>
        <w:rPr>
          <w:rFonts w:ascii="仿宋" w:hAnsi="仿宋" w:eastAsia="仿宋" w:cs="仿宋"/>
          <w:color w:val="000000" w:themeColor="text1"/>
          <w:sz w:val="28"/>
          <w:szCs w:val="28"/>
          <w:highlight w:val="white"/>
          <w:lang w:eastAsia="zh-CN"/>
          <w14:textFill>
            <w14:solidFill>
              <w14:schemeClr w14:val="tx1"/>
            </w14:solidFill>
          </w14:textFill>
        </w:rPr>
        <w:t xml:space="preserve">日</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09</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0）</w:t>
      </w:r>
      <w:r>
        <w:rPr>
          <w:rFonts w:ascii="仿宋" w:hAnsi="仿宋" w:eastAsia="仿宋" w:cs="仿宋"/>
          <w:color w:val="000000"/>
          <w:sz w:val="28"/>
          <w:szCs w:val="28"/>
          <w:highlight w:val="white"/>
          <w:lang w:eastAsia="zh-CN"/>
        </w:rPr>
        <w:t xml:space="preserve">前</w:t>
      </w:r>
      <w:r>
        <w:rPr>
          <w:rFonts w:ascii="仿宋" w:hAnsi="仿宋" w:eastAsia="仿宋" w:cs="仿宋"/>
          <w:color w:val="000000"/>
          <w:sz w:val="28"/>
          <w:szCs w:val="28"/>
          <w:highlight w:val="white"/>
          <w:lang w:eastAsia="zh-CN"/>
        </w:rPr>
        <w:t xml:space="preserve">。</w:t>
      </w:r>
      <w:r>
        <w:rPr>
          <w:highlight w:val="white"/>
        </w:rPr>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2.提交地点：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“苏采云”系统（网址：http://jszfcg.jsczt.cn/）“开标大厅”或进入徐州政府采购网（网址：</w:t>
      </w:r>
      <w:r>
        <w:rPr>
          <w:rFonts w:hint="eastAsia" w:ascii="仿宋" w:hAnsi="仿宋" w:eastAsia="仿宋" w:cs="仿宋"/>
          <w:color w:val="000000"/>
          <w:sz w:val="28"/>
          <w:szCs w:val="28"/>
          <w:lang w:eastAsia="zh-CN"/>
        </w:rPr>
        <w:t xml:space="preserve">http://czj.xz.gov.cn/Home/HomeIndex</w:t>
      </w:r>
      <w:r>
        <w:rPr>
          <w:rFonts w:ascii="仿宋" w:hAnsi="仿宋" w:eastAsia="仿宋" w:cs="仿宋"/>
          <w:color w:val="000000"/>
          <w:sz w:val="28"/>
          <w:szCs w:val="28"/>
        </w:rPr>
        <w:t xml:space="preserve">）-业务工作-用户登录，点击“苏采云”进入系统“开标大厅”。 </w:t>
      </w:r>
      <w:r/>
    </w:p>
    <w:p>
      <w:pPr>
        <w:ind w:firstLine="480"/>
        <w:spacing w:before="240" w:after="240"/>
        <w:rPr>
          <w:color w:val="000000" w:themeColor="text1"/>
          <w:sz w:val="28"/>
          <w:szCs w:val="28"/>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（四）首次响应文件开启时间</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ascii="仿宋" w:hAnsi="仿宋" w:eastAsia="仿宋" w:cs="仿宋"/>
          <w:color w:val="000000" w:themeColor="text1"/>
          <w:sz w:val="28"/>
          <w:szCs w:val="28"/>
          <w:highlight w:val="white"/>
          <w:lang w:eastAsia="zh-CN"/>
          <w14:textFill>
            <w14:solidFill>
              <w14:schemeClr w14:val="tx1"/>
            </w14:solidFill>
          </w14:textFill>
        </w:rPr>
        <w:t xml:space="preserve">202</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6</w:t>
      </w:r>
      <w:r>
        <w:rPr>
          <w:rFonts w:ascii="仿宋" w:hAnsi="仿宋" w:eastAsia="仿宋" w:cs="仿宋"/>
          <w:color w:val="000000" w:themeColor="text1"/>
          <w:sz w:val="28"/>
          <w:szCs w:val="28"/>
          <w:highlight w:val="whit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9</w:t>
      </w:r>
      <w:r>
        <w:rPr>
          <w:rFonts w:ascii="仿宋" w:hAnsi="仿宋" w:eastAsia="仿宋" w:cs="仿宋"/>
          <w:color w:val="000000" w:themeColor="text1"/>
          <w:sz w:val="28"/>
          <w:szCs w:val="28"/>
          <w:highlight w:val="white"/>
          <w:lang w:eastAsia="zh-CN"/>
          <w14:textFill>
            <w14:solidFill>
              <w14:schemeClr w14:val="tx1"/>
            </w14:solidFill>
          </w14:textFill>
        </w:rPr>
        <w:t xml:space="preserve">月1</w:t>
      </w:r>
      <w:r>
        <w:rPr>
          <w:rFonts w:ascii="仿宋" w:hAnsi="仿宋" w:eastAsia="仿宋" w:cs="仿宋"/>
          <w:color w:val="000000" w:themeColor="text1"/>
          <w:sz w:val="28"/>
          <w:szCs w:val="28"/>
          <w:highlight w:val="white"/>
          <w:lang w:eastAsia="zh-CN"/>
          <w14:textFill>
            <w14:solidFill>
              <w14:schemeClr w14:val="tx1"/>
            </w14:solidFill>
          </w14:textFill>
        </w:rPr>
        <w:t xml:space="preserve">日</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09</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0。</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（五）首次响应文件开启地点：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“苏采云”系统（网址：http://jszfcg.jsczt.cn/）“开标大厅”或进入徐州政府采购网（网址：</w:t>
      </w:r>
      <w:r>
        <w:rPr>
          <w:rFonts w:hint="eastAsia" w:ascii="仿宋" w:hAnsi="仿宋" w:eastAsia="仿宋" w:cs="仿宋"/>
          <w:color w:val="000000"/>
          <w:sz w:val="28"/>
          <w:szCs w:val="28"/>
          <w:lang w:eastAsia="zh-CN"/>
        </w:rPr>
        <w:t xml:space="preserve">http://czj.xz.gov.cn/Home/HomeIndex</w:t>
      </w:r>
      <w:r>
        <w:rPr>
          <w:rFonts w:ascii="仿宋" w:hAnsi="仿宋" w:eastAsia="仿宋" w:cs="仿宋"/>
          <w:color w:val="000000"/>
          <w:sz w:val="28"/>
          <w:szCs w:val="28"/>
        </w:rPr>
        <w:t xml:space="preserve">）-业务工作-用户登录，点击“苏采云”进入系统“开标大厅”。</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（七）不接受不按要求加盖公章（电子签章）的首次响应文件。电子签章相关要求见“苏采云”系统。</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（八）首次响应文件解密：到达开启时间，“苏采云”系统自动提取所有响应文件，供应商按采购文件规定方式按时在线解密。本项目采购文件规定的供应商按时在线解密方式：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000000"/>
          <w:sz w:val="28"/>
          <w:szCs w:val="28"/>
          <w:lang w:eastAsia="zh-CN"/>
        </w:rPr>
        <w:t xml:space="preserve">开启时间后30分钟内</w:t>
      </w:r>
      <w:r>
        <w:rPr>
          <w:rFonts w:ascii="仿宋" w:hAnsi="仿宋" w:eastAsia="仿宋" w:cs="仿宋"/>
          <w:color w:val="000000"/>
          <w:sz w:val="28"/>
          <w:szCs w:val="28"/>
          <w:lang w:eastAsia="zh-CN"/>
        </w:rPr>
        <w:t xml:space="preserve">，通过“苏采云”系统（使用“CA数字证书”）解密。</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783"/>
          <w:rFonts w:ascii="仿宋" w:hAnsi="仿宋" w:eastAsia="仿宋" w:cs="仿宋"/>
          <w:color w:val="0000ee"/>
          <w:sz w:val="28"/>
          <w:szCs w:val="28"/>
        </w:rPr>
        <w:t xml:space="preserve">http://jszfcg.jsczt.cn/</w:t>
      </w:r>
      <w:r>
        <w:rPr>
          <w:rStyle w:val="783"/>
          <w:rFonts w:ascii="仿宋" w:hAnsi="仿宋" w:eastAsia="仿宋" w:cs="仿宋"/>
          <w:color w:val="0000ee"/>
          <w:sz w:val="28"/>
          <w:szCs w:val="28"/>
        </w:rPr>
        <w:fldChar w:fldCharType="end"/>
      </w:r>
      <w:r>
        <w:rPr>
          <w:rFonts w:ascii="仿宋" w:hAnsi="仿宋" w:eastAsia="仿宋" w:cs="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（十）相关说明: 供应商在“苏采云”系统中提交首次响应文件的时间即为数据电文（响应文件，下同）的发送时间和接收时间。</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十三、响应文件编制要求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请按照以下要求（包括但不限于以下要求）制作：</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（一）基本目录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1.《磋商报价表》（加盖电子签章，格式见《磋商文件》附件。政府采购客户端工具输入报价自动生成）；</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（二）资格条件（</w:t>
      </w:r>
      <w:r>
        <w:rPr>
          <w:rFonts w:ascii="仿宋" w:hAnsi="仿宋" w:eastAsia="仿宋" w:cs="仿宋"/>
          <w:b/>
          <w:color w:val="000000"/>
          <w:sz w:val="28"/>
          <w:szCs w:val="28"/>
          <w:lang w:eastAsia="zh-CN"/>
        </w:rPr>
        <w:t xml:space="preserve">1～</w:t>
      </w:r>
      <w:r>
        <w:rPr>
          <w:rFonts w:hint="eastAsia" w:ascii="仿宋" w:hAnsi="仿宋" w:eastAsia="仿宋" w:cs="仿宋"/>
          <w:b/>
          <w:color w:val="000000"/>
          <w:sz w:val="28"/>
          <w:szCs w:val="28"/>
          <w:lang w:val="en-US" w:eastAsia="zh-CN"/>
        </w:rPr>
        <w:t xml:space="preserve">8</w:t>
      </w:r>
      <w:r>
        <w:rPr>
          <w:rFonts w:ascii="仿宋" w:hAnsi="仿宋" w:eastAsia="仿宋" w:cs="仿宋"/>
          <w:b/>
          <w:color w:val="000000"/>
          <w:sz w:val="28"/>
          <w:szCs w:val="28"/>
          <w:lang w:eastAsia="zh-CN"/>
        </w:rPr>
        <w:t xml:space="preserve">项必须提供，否则响应无效</w:t>
      </w:r>
      <w:r>
        <w:rPr>
          <w:rFonts w:ascii="仿宋" w:hAnsi="仿宋" w:eastAsia="仿宋" w:cs="仿宋"/>
          <w:color w:val="000000"/>
          <w:sz w:val="28"/>
          <w:szCs w:val="28"/>
          <w:lang w:eastAsia="zh-CN"/>
        </w:rPr>
        <w:t xml:space="preserve">）</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具有独立承担民事责任的能力，提供合法有效的法人的营业执照或事业法人证或其他组织应提供合法证明文件或</w:t>
      </w:r>
      <w:r>
        <w:rPr>
          <w:rFonts w:ascii="仿宋" w:hAnsi="仿宋" w:eastAsia="仿宋" w:cs="仿宋"/>
          <w:color w:val="000000"/>
          <w:sz w:val="28"/>
          <w:szCs w:val="28"/>
          <w:lang w:eastAsia="zh-CN"/>
        </w:rPr>
        <w:t xml:space="preserve">自然人的身份证明。</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2.财务状况报告，至少提供：</w:t>
      </w:r>
      <w:r/>
    </w:p>
    <w:p>
      <w:pPr>
        <w:ind w:right="26"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的提交首次响应文件时间前六个月内（不含“首次响应文件提交的截止时间”当月）任何1月的资产负债表和利润表月报表扫描件各一份；或供应商的本项目开标时间前6个月内银行出具的资信证明扫描件一份；或合法有效的经第三方机构审计的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年度财务审计报告扫描件一份（应至少包括审计报告正文、资产负债表、现金流量表、利润表）。</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3.供应商的“首次响应文件提交的截止时间”前6个月内任何1月（不含“首次响应文件提交的截止时间”当月）的依法缴纳税收和社会保障资金的相关材料的扫描件。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4.具备履行合同所必需的设备和专业技术能力的证明。响应文件中提供《具备履行合同所必需的设备和专业技术能力的书面声明》（加盖电子签章，格式见《磋商文件》附件</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w:t>
      </w:r>
      <w:r/>
    </w:p>
    <w:p>
      <w:pPr>
        <w:ind w:right="26" w:firstLine="5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5.供应商参加政府采购活动前3年内在经营活动中没有重大违法记录的书面声明（加盖电子签章，格式见《磋商文件》附件）；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.单位负责人为同一人或者存在直接控股、管理关系的不同供应商，不得参加同一合同项下的政府采购活动</w:t>
      </w:r>
      <w:r>
        <w:rPr>
          <w:rFonts w:ascii="仿宋" w:hAnsi="仿宋" w:eastAsia="仿宋" w:cs="仿宋"/>
          <w:color w:val="000000"/>
          <w:sz w:val="28"/>
          <w:szCs w:val="28"/>
          <w:lang w:eastAsia="zh-CN"/>
        </w:rPr>
        <w:t xml:space="preserve">（加盖电子签章，格式见《磋商文件》附件）</w:t>
      </w:r>
      <w:r>
        <w:rPr>
          <w:rFonts w:hint="eastAsia"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.供应商不是为本采购项目提供整体设计、规范编制或者项目管理、监理、检测等服务的供应商的书面声明。</w:t>
      </w:r>
      <w:r>
        <w:rPr>
          <w:rFonts w:ascii="仿宋" w:hAnsi="仿宋" w:eastAsia="仿宋" w:cs="仿宋"/>
          <w:color w:val="000000"/>
          <w:sz w:val="28"/>
          <w:szCs w:val="28"/>
          <w:lang w:eastAsia="zh-CN"/>
        </w:rPr>
        <w:t xml:space="preserve">（加盖电子签章，格式见《磋商文</w:t>
      </w:r>
      <w:r>
        <w:rPr>
          <w:rFonts w:ascii="仿宋" w:hAnsi="仿宋" w:eastAsia="仿宋" w:cs="仿宋"/>
          <w:color w:val="000000"/>
          <w:sz w:val="28"/>
          <w:szCs w:val="28"/>
          <w:highlight w:val="none"/>
          <w:lang w:eastAsia="zh-CN"/>
        </w:rPr>
        <w:t xml:space="preserve">件》附件）</w:t>
      </w:r>
      <w:r>
        <w:rPr>
          <w:rFonts w:hint="eastAsia" w:ascii="仿宋" w:hAnsi="仿宋" w:eastAsia="仿宋" w:cs="仿宋"/>
          <w:color w:val="000000"/>
          <w:sz w:val="28"/>
          <w:szCs w:val="28"/>
          <w:highlight w:val="none"/>
          <w:lang w:eastAsia="zh-CN"/>
        </w:rPr>
        <w:t xml:space="preserve">。</w:t>
      </w:r>
      <w:r/>
    </w:p>
    <w:p>
      <w:pPr>
        <w:ind w:firstLine="480"/>
        <w:spacing w:before="240" w:after="240"/>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lang w:eastAsia="zh-CN"/>
        </w:rPr>
        <w:t xml:space="preserve">.本项目专门面向中小微企业，供应商应为中小企业（含中型、小型、微型企业，下同），提供《中小企业声明函》（加盖电子签章，填写完整，格式见《磋商文件》附件，如不填写完整或未按要求填写的，视为无效）。《中小企业声明函》查询渠道用微信搜索“中小企业规模类型自测小程序”。</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注：中小微企业，应当同时符合以下条件：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3"/>
        </w:numPr>
        <w:ind w:firstLine="425"/>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符合条件（</w:t>
      </w:r>
      <w:r>
        <w:rPr>
          <w:rFonts w:ascii="仿宋" w:hAnsi="仿宋" w:eastAsia="仿宋" w:cs="仿宋"/>
          <w:b/>
          <w:color w:val="000000"/>
          <w:sz w:val="28"/>
          <w:szCs w:val="28"/>
          <w:lang w:eastAsia="zh-CN"/>
        </w:rPr>
        <w:t xml:space="preserve">必须提供，否则响应无效</w:t>
      </w:r>
      <w:r>
        <w:rPr>
          <w:rFonts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w:t>
      </w:r>
      <w:r>
        <w:rPr>
          <w:rFonts w:ascii="仿宋" w:hAnsi="仿宋" w:eastAsia="仿宋" w:cs="仿宋"/>
          <w:color w:val="000000"/>
          <w:sz w:val="28"/>
          <w:szCs w:val="28"/>
          <w:lang w:eastAsia="zh-CN"/>
        </w:rPr>
        <w:t xml:space="preserve">《承诺书》（加盖电子签章，格式见《磋商文件》附件）；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授权委托书</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（提供原件的扫描件，格式见《磋商文件》附件）；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（加盖电子签章，格式自拟，要求见《磋商文件》附件2.《采购需求》）；</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w:t>
      </w:r>
      <w:r>
        <w:rPr>
          <w:rFonts w:ascii="仿宋" w:hAnsi="仿宋" w:eastAsia="仿宋" w:cs="仿宋"/>
          <w:color w:val="000000"/>
          <w:sz w:val="28"/>
          <w:szCs w:val="28"/>
          <w:lang w:eastAsia="zh-CN"/>
        </w:rPr>
        <w:t xml:space="preserve">.《偏离表》（加盖电子签章，格式见《磋商文件》附件）；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（四）综合评审评分项</w:t>
      </w:r>
      <w:r/>
    </w:p>
    <w:p>
      <w:pPr>
        <w:pStyle w:val="819"/>
        <w:ind w:firstLine="480"/>
        <w:jc w:val="left"/>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技术部分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要求见《磋商文件》附件1、《评分细则》及附件：2、《采购需求》</w:t>
      </w:r>
      <w:r/>
    </w:p>
    <w:p>
      <w:pPr>
        <w:numPr>
          <w:ilvl w:val="0"/>
          <w:numId w:val="4"/>
        </w:num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商务部分</w:t>
      </w:r>
      <w:r/>
    </w:p>
    <w:p>
      <w:pPr>
        <w:pStyle w:val="742"/>
        <w:rPr>
          <w:lang w:eastAsia="zh-CN"/>
        </w:rPr>
      </w:pPr>
      <w:r>
        <w:rPr>
          <w:rFonts w:hint="eastAsia" w:ascii="仿宋" w:hAnsi="仿宋" w:eastAsia="仿宋" w:cs="仿宋"/>
          <w:color w:val="000000"/>
          <w:sz w:val="28"/>
          <w:szCs w:val="28"/>
          <w:lang w:eastAsia="zh-CN"/>
        </w:rPr>
        <w:t xml:space="preserve">要求见《磋商文件》附件1、《评分细则》及附件：2、《采购需求》</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（五）价格折扣文件格式</w:t>
      </w:r>
      <w:r/>
    </w:p>
    <w:p>
      <w:pPr>
        <w:ind w:firstLine="36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1.企业报价折扣证明：</w:t>
      </w:r>
      <w:r>
        <w:rPr>
          <w:rFonts w:hint="eastAsia" w:ascii="仿宋" w:hAnsi="仿宋" w:eastAsia="仿宋" w:cs="仿宋"/>
          <w:color w:val="000000"/>
          <w:sz w:val="28"/>
          <w:szCs w:val="28"/>
          <w:lang w:eastAsia="zh-CN"/>
        </w:rPr>
        <w:t xml:space="preserve">无；</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（六）提交的首次响应文件的密封、签署、盖章要求：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1.密封（加密）要求：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2.签署要求：见《</w:t>
      </w:r>
      <w:r>
        <w:rPr>
          <w:rFonts w:ascii="仿宋" w:hAnsi="仿宋" w:eastAsia="仿宋" w:cs="仿宋"/>
          <w:color w:val="auto"/>
          <w:sz w:val="28"/>
          <w:szCs w:val="28"/>
          <w:lang w:eastAsia="zh-CN"/>
        </w:rPr>
        <w:t xml:space="preserve">磋商文件》第九章附件中相关格式要求</w:t>
      </w:r>
      <w:r>
        <w:rPr>
          <w:rFonts w:ascii="仿宋" w:hAnsi="仿宋" w:eastAsia="仿宋" w:cs="仿宋"/>
          <w:b/>
          <w:color w:val="auto"/>
          <w:sz w:val="28"/>
          <w:szCs w:val="28"/>
          <w:lang w:eastAsia="zh-CN"/>
        </w:rPr>
        <w:t xml:space="preserve">（特别提醒：竞争性磋商文件中如需“被授权代表签字或盖章”，供应商可打印成文档，签字或盖章后再扫描上传，最后再电子签章）</w:t>
      </w:r>
      <w:r>
        <w:rPr>
          <w:rFonts w:ascii="仿宋" w:hAnsi="仿宋" w:eastAsia="仿宋" w:cs="仿宋"/>
          <w:color w:val="auto"/>
          <w:sz w:val="28"/>
          <w:szCs w:val="28"/>
          <w:lang w:eastAsia="zh-CN"/>
        </w:rPr>
        <w:t xml:space="preserve">。</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3.盖章要求：见《磋商文件》第九章附件中相关格式要求。供应商须通过“苏采云”系统提供的政府采购客户端工具（使用“CA数字证书”）加盖电子签章。</w:t>
      </w:r>
      <w:r/>
    </w:p>
    <w:p>
      <w:pPr>
        <w:ind w:firstLine="497"/>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（七）通过“苏采云”系统提交政府采购客户端工具导出加密的响应文件（后缀名为zip）。响应文件不得超过</w:t>
      </w:r>
      <w:r>
        <w:rPr>
          <w:rFonts w:hint="eastAsia" w:ascii="仿宋" w:hAnsi="仿宋" w:eastAsia="仿宋" w:cs="仿宋"/>
          <w:color w:val="auto"/>
          <w:sz w:val="28"/>
          <w:szCs w:val="28"/>
          <w:lang w:eastAsia="zh-CN"/>
        </w:rPr>
        <w:t xml:space="preserve">1</w:t>
      </w:r>
      <w:r>
        <w:rPr>
          <w:rFonts w:ascii="仿宋" w:hAnsi="仿宋" w:eastAsia="仿宋" w:cs="仿宋"/>
          <w:color w:val="auto"/>
          <w:sz w:val="28"/>
          <w:szCs w:val="28"/>
          <w:lang w:eastAsia="zh-CN"/>
        </w:rPr>
        <w:t xml:space="preserve">50M！ </w:t>
      </w:r>
      <w:r/>
    </w:p>
    <w:p>
      <w:pPr>
        <w:ind w:firstLine="497"/>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注：</w:t>
      </w:r>
      <w:r/>
    </w:p>
    <w:p>
      <w:pPr>
        <w:ind w:firstLine="497"/>
        <w:spacing w:before="240" w:after="240"/>
        <w:rPr>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1.供应商应当按照《磋商文件》的要求编制响应文件，并对其提交的响应文件的真实性、合法性承担法律责任。</w:t>
      </w:r>
      <w:r>
        <w:rPr>
          <w:rFonts w:ascii="仿宋" w:hAnsi="仿宋" w:eastAsia="仿宋" w:cs="仿宋"/>
          <w:color w:val="auto"/>
          <w:sz w:val="30"/>
          <w:lang w:eastAsia="zh-CN"/>
        </w:rPr>
        <w:t xml:space="preserve"> </w:t>
      </w:r>
      <w:r/>
    </w:p>
    <w:p>
      <w:pPr>
        <w:ind w:firstLine="478"/>
        <w:jc w:val="center"/>
        <w:spacing w:before="240" w:after="240"/>
        <w:rPr>
          <w:b/>
          <w:bCs/>
          <w:color w:val="auto"/>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szCs w:val="30"/>
          <w:lang w:eastAsia="zh-CN"/>
        </w:rPr>
        <w:t xml:space="preserve">第四章 磋商相关说明</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十四、磋商相关说明</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(一)磋商要求</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1.被邀请参与磋商的供应商需按本竞争性磋商文件要求的截止时间、方式（地点）提交首次响应文件，同时由法人或法</w:t>
      </w:r>
      <w:r>
        <w:rPr>
          <w:rFonts w:hint="eastAsia" w:ascii="仿宋" w:hAnsi="仿宋" w:eastAsia="仿宋" w:cs="仿宋"/>
          <w:color w:val="auto"/>
          <w:sz w:val="28"/>
          <w:szCs w:val="28"/>
          <w:lang w:eastAsia="zh-CN"/>
        </w:rPr>
        <w:t xml:space="preserve">定代表</w:t>
      </w:r>
      <w:r>
        <w:rPr>
          <w:rFonts w:ascii="仿宋" w:hAnsi="仿宋" w:eastAsia="仿宋" w:cs="仿宋"/>
          <w:color w:val="auto"/>
          <w:sz w:val="28"/>
          <w:szCs w:val="28"/>
          <w:lang w:eastAsia="zh-CN"/>
        </w:rPr>
        <w:t xml:space="preserve">人授权代表通过“苏采云”系统（开标大厅）等待磋商。</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2. 供应商可通过CA数字证书，在首次响应文件开启时间后，使用CA数字证书在规定时间内解密各自响应文件。</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lang w:eastAsia="zh-CN"/>
        </w:rPr>
        <w:t xml:space="preserve">3.供应商的授权代表或法</w:t>
      </w:r>
      <w:r>
        <w:rPr>
          <w:rFonts w:hint="eastAsia" w:ascii="仿宋" w:hAnsi="仿宋" w:eastAsia="仿宋" w:cs="仿宋"/>
          <w:b/>
          <w:color w:val="auto"/>
          <w:sz w:val="28"/>
          <w:szCs w:val="28"/>
          <w:lang w:eastAsia="zh-CN"/>
        </w:rPr>
        <w:t xml:space="preserve">定代表</w:t>
      </w:r>
      <w:r>
        <w:rPr>
          <w:rFonts w:ascii="仿宋" w:hAnsi="仿宋" w:eastAsia="仿宋" w:cs="仿宋"/>
          <w:b/>
          <w:color w:val="auto"/>
          <w:sz w:val="28"/>
          <w:szCs w:val="28"/>
          <w:lang w:eastAsia="zh-CN"/>
        </w:rPr>
        <w:t xml:space="preserve">人须全程守候在“苏采云”系统开标大厅，并确保视频设备正常使用。授权代表或法</w:t>
      </w:r>
      <w:r>
        <w:rPr>
          <w:rFonts w:hint="eastAsia" w:ascii="仿宋" w:hAnsi="仿宋" w:eastAsia="仿宋" w:cs="仿宋"/>
          <w:b/>
          <w:color w:val="auto"/>
          <w:sz w:val="28"/>
          <w:szCs w:val="28"/>
          <w:lang w:eastAsia="zh-CN"/>
        </w:rPr>
        <w:t xml:space="preserve">定代表</w:t>
      </w:r>
      <w:r>
        <w:rPr>
          <w:rFonts w:ascii="仿宋" w:hAnsi="仿宋" w:eastAsia="仿宋" w:cs="仿宋"/>
          <w:b/>
          <w:color w:val="auto"/>
          <w:sz w:val="28"/>
          <w:szCs w:val="28"/>
          <w:lang w:eastAsia="zh-CN"/>
        </w:rPr>
        <w:t xml:space="preserve">人须携带授权委托书原件及身份证原件，经磋商小组核查后参与磋商活动。</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4.磋商顺序按照电子标书解密先后时间进行，解密时间相同的，不分先后顺序。</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仿宋"/>
          <w:b/>
          <w:color w:val="auto"/>
          <w:sz w:val="28"/>
          <w:szCs w:val="28"/>
          <w:lang w:eastAsia="zh-CN"/>
        </w:rPr>
        <w:t xml:space="preserve">（所有邀请等待时间2分钟，2分钟内所邀请供应商无响应，视同放弃磋商的权利，由解密顺序下一家进行磋商，不再后补）</w:t>
      </w:r>
      <w:r>
        <w:rPr>
          <w:rFonts w:ascii="仿宋" w:hAnsi="仿宋" w:eastAsia="仿宋" w:cs="仿宋"/>
          <w:color w:val="auto"/>
          <w:sz w:val="28"/>
          <w:szCs w:val="28"/>
          <w:lang w:eastAsia="zh-CN"/>
        </w:rPr>
        <w:t xml:space="preserve">：</w:t>
      </w:r>
      <w:r/>
    </w:p>
    <w:p>
      <w:pPr>
        <w:ind w:firstLine="480"/>
        <w:spacing w:before="240" w:after="240"/>
        <w:rPr>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6.未在规定时间内进行答疑澄清的，视同放弃澄清。</w:t>
      </w:r>
      <w:r/>
    </w:p>
    <w:p>
      <w:pPr>
        <w:ind w:firstLine="480"/>
        <w:spacing w:before="240" w:after="240"/>
        <w:rPr>
          <w:rFonts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lang w:eastAsia="zh-CN"/>
        </w:rPr>
        <w:t xml:space="preserve">7.未在规定时间内进行报价的，视为响应无效。</w:t>
      </w:r>
      <w:r/>
    </w:p>
    <w:p>
      <w:pPr>
        <w:ind w:firstLine="480"/>
        <w:spacing w:before="240" w:after="240"/>
        <w:rPr>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lang w:eastAsia="zh-CN"/>
        </w:rPr>
        <w:t xml:space="preserve">注：各供应商在未进行第二次报价前，请不要离开开标系统，随时接受评标委员会提出的二次报价，因供应商未能及时二次报价而引起的废标及损失，由供应商负责。</w:t>
      </w:r>
      <w:r/>
    </w:p>
    <w:p>
      <w:pPr>
        <w:numPr>
          <w:ilvl w:val="0"/>
          <w:numId w:val="0"/>
        </w:numPr>
        <w:ind w:firstLine="2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8.</w:t>
      </w:r>
      <w:r>
        <w:rPr>
          <w:rFonts w:ascii="仿宋" w:hAnsi="仿宋" w:eastAsia="仿宋" w:cs="仿宋"/>
          <w:color w:val="auto"/>
          <w:sz w:val="28"/>
          <w:szCs w:val="28"/>
          <w:lang w:eastAsia="zh-CN"/>
        </w:rPr>
        <w:t xml:space="preserve">被邀请参与磋商的供应商如未按上述磋</w:t>
      </w:r>
      <w:r>
        <w:rPr>
          <w:rFonts w:ascii="仿宋" w:hAnsi="仿宋" w:eastAsia="仿宋" w:cs="仿宋"/>
          <w:color w:val="000000"/>
          <w:sz w:val="28"/>
          <w:szCs w:val="28"/>
          <w:lang w:eastAsia="zh-CN"/>
        </w:rPr>
        <w:t xml:space="preserve">商要求执行，视同放弃磋商的权利。</w:t>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pStyle w:val="810"/>
        <w:ind w:firstLine="79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评审中出现下列情形之一的，评审（评标）委员会应当启动异常低价投标（响应）审查程序：</w:t>
      </w:r>
      <w:r/>
    </w:p>
    <w:p>
      <w:pPr>
        <w:pStyle w:val="8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8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8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highlight w:val="none"/>
        </w:rPr>
        <w:br w:type="textWrapping" w:clear="all"/>
      </w:r>
      <w:r>
        <w:rPr>
          <w:rFonts w:hint="eastAsia" w:ascii="宋体" w:hAnsi="宋体"/>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8"/>
        <w:ind w:firstLine="480"/>
        <w:jc w:val="both"/>
        <w:spacing w:before="0" w:beforeAutospacing="0" w:after="0" w:afterAutospacing="0" w:line="360" w:lineRule="auto"/>
        <w:rPr>
          <w:rFonts w:hint="eastAsia" w:ascii="宋体" w:hAnsi="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98"/>
        <w:ind w:firstLine="480"/>
        <w:jc w:val="both"/>
        <w:spacing w:before="0" w:beforeAutospacing="0" w:after="0" w:afterAutospacing="0" w:line="360" w:lineRule="auto"/>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（二）评审程序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仿宋" w:hAnsi="仿宋" w:eastAsia="仿宋" w:cs="仿宋"/>
          <w:color w:val="000000"/>
          <w:sz w:val="28"/>
          <w:szCs w:val="28"/>
          <w:lang w:eastAsia="zh-CN"/>
        </w:rPr>
        <w:t xml:space="preserve">服务</w:t>
      </w:r>
      <w:r>
        <w:rPr>
          <w:rFonts w:ascii="仿宋" w:hAnsi="仿宋" w:eastAsia="仿宋" w:cs="仿宋"/>
          <w:color w:val="000000"/>
          <w:sz w:val="28"/>
          <w:szCs w:val="28"/>
          <w:lang w:eastAsia="zh-CN"/>
        </w:rPr>
        <w:t xml:space="preserve">方案优劣（得分）顺序推荐。</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磋商小组认为供应商的报价明显低于其他供应商的报价，有可能影响服务质量或者不能诚信履约的，磋商小组通过</w:t>
      </w:r>
      <w:bookmarkStart w:id="0" w:name="OLE_LINK13"/>
      <w:r>
        <w:rPr>
          <w:rFonts w:hint="eastAsia" w:ascii="仿宋" w:hAnsi="仿宋" w:eastAsia="仿宋" w:cs="仿宋"/>
          <w:color w:val="000000"/>
          <w:sz w:val="28"/>
          <w:szCs w:val="28"/>
          <w:lang w:eastAsia="zh-CN"/>
        </w:rPr>
        <w:t xml:space="preserve">“苏采云”系统中的视频会议</w:t>
      </w:r>
      <w:bookmarkEnd w:id="0"/>
      <w:r>
        <w:rPr>
          <w:rFonts w:hint="eastAsia" w:ascii="仿宋" w:hAnsi="仿宋" w:eastAsia="仿宋" w:cs="仿宋"/>
          <w:color w:val="000000"/>
          <w:sz w:val="28"/>
          <w:szCs w:val="28"/>
          <w:lang w:eastAsia="zh-CN"/>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仿宋"/>
          <w:color w:val="000000"/>
          <w:sz w:val="28"/>
          <w:szCs w:val="28"/>
          <w:lang w:eastAsia="zh-CN"/>
        </w:rPr>
        <w:t xml:space="preserve"> </w:t>
      </w:r>
      <w:r/>
    </w:p>
    <w:p>
      <w:pPr>
        <w:pStyle w:val="853"/>
        <w:rPr>
          <w:rFonts w:ascii="仿宋" w:hAnsi="仿宋" w:eastAsia="仿宋" w:cs="仿宋"/>
          <w:sz w:val="28"/>
          <w:szCs w:val="28"/>
        </w:rPr>
      </w:pPr>
      <w:r>
        <w:rPr>
          <w:rFonts w:hint="eastAsia" w:ascii="仿宋" w:hAnsi="仿宋" w:eastAsia="仿宋" w:cs="仿宋"/>
          <w:sz w:val="28"/>
          <w:szCs w:val="28"/>
        </w:rPr>
        <w:t xml:space="preserve">特别说明：</w:t>
      </w:r>
      <w:r/>
    </w:p>
    <w:p>
      <w:pPr>
        <w:pStyle w:val="853"/>
        <w:rPr>
          <w:rFonts w:ascii="仿宋" w:hAnsi="仿宋" w:eastAsia="仿宋" w:cs="仿宋"/>
          <w:b w:val="0"/>
          <w:bCs w:val="0"/>
          <w:sz w:val="28"/>
          <w:szCs w:val="28"/>
        </w:rPr>
      </w:pPr>
      <w:r>
        <w:rPr>
          <w:rFonts w:hint="eastAsia" w:ascii="仿宋" w:hAnsi="仿宋" w:eastAsia="仿宋" w:cs="仿宋"/>
          <w:sz w:val="28"/>
          <w:szCs w:val="28"/>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仿宋" w:hAnsi="仿宋" w:eastAsia="仿宋" w:cs="仿宋"/>
          <w:b w:val="0"/>
          <w:bCs w:val="0"/>
          <w:sz w:val="28"/>
          <w:szCs w:val="28"/>
        </w:rPr>
        <w:t xml:space="preserve">。本项目为政府购买服务项目。</w:t>
      </w:r>
      <w:r/>
    </w:p>
    <w:p>
      <w:pPr>
        <w:pStyle w:val="853"/>
        <w:rPr>
          <w:sz w:val="28"/>
          <w:szCs w:val="28"/>
        </w:rPr>
      </w:pPr>
      <w:r>
        <w:rPr>
          <w:sz w:val="28"/>
          <w:szCs w:val="28"/>
        </w:rPr>
      </w:r>
      <w:r/>
    </w:p>
    <w:p>
      <w:pPr>
        <w:ind w:firstLine="24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(三) 查询及使用供应商信用记录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1.由采购人查询信用信息。</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2.查询渠道包括：</w:t>
      </w:r>
      <w:r/>
    </w:p>
    <w:p>
      <w:pPr>
        <w:ind w:firstLine="36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(1)“信用中国”网（</w:t>
      </w:r>
      <w:r>
        <w:fldChar w:fldCharType="begin"/>
      </w:r>
      <w:r>
        <w:instrText xml:space="preserve"> HYPERLINK "http://www.creditchina.gov.cn/" \o "http://www.creditchina.gov.cn/" </w:instrText>
      </w:r>
      <w:r>
        <w:fldChar w:fldCharType="separate"/>
      </w:r>
      <w:r>
        <w:rPr>
          <w:rStyle w:val="783"/>
          <w:rFonts w:ascii="仿宋" w:hAnsi="仿宋" w:eastAsia="仿宋" w:cs="仿宋"/>
          <w:color w:val="0000ee"/>
          <w:sz w:val="28"/>
          <w:szCs w:val="28"/>
        </w:rPr>
        <w:t xml:space="preserve">www.creditchina.gov.cn</w:t>
      </w:r>
      <w:r>
        <w:rPr>
          <w:rStyle w:val="783"/>
          <w:rFonts w:ascii="仿宋" w:hAnsi="仿宋" w:eastAsia="仿宋" w:cs="仿宋"/>
          <w:color w:val="0000ee"/>
          <w:sz w:val="28"/>
          <w:szCs w:val="28"/>
        </w:rPr>
        <w:fldChar w:fldCharType="end"/>
      </w:r>
      <w:r>
        <w:rPr>
          <w:rFonts w:ascii="仿宋" w:hAnsi="仿宋" w:eastAsia="仿宋" w:cs="仿宋"/>
          <w:color w:val="000000"/>
          <w:sz w:val="28"/>
          <w:szCs w:val="28"/>
        </w:rPr>
        <w:t xml:space="preserve">）；</w:t>
      </w:r>
      <w:r/>
    </w:p>
    <w:p>
      <w:pPr>
        <w:ind w:firstLine="36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 中国政府采购网（</w:t>
      </w:r>
      <w:r>
        <w:fldChar w:fldCharType="begin"/>
      </w:r>
      <w:r>
        <w:instrText xml:space="preserve"> HYPERLINK "http://www.ccgp.gov.cn/" \o "http://www.ccgp.gov.cn/" </w:instrText>
      </w:r>
      <w:r>
        <w:fldChar w:fldCharType="separate"/>
      </w:r>
      <w:r>
        <w:rPr>
          <w:rStyle w:val="783"/>
          <w:rFonts w:ascii="仿宋" w:hAnsi="仿宋" w:eastAsia="仿宋" w:cs="仿宋"/>
          <w:color w:val="0000ee"/>
          <w:sz w:val="28"/>
          <w:szCs w:val="28"/>
        </w:rPr>
        <w:t xml:space="preserve">www.ccgp.gov.cn</w:t>
      </w:r>
      <w:r>
        <w:rPr>
          <w:rStyle w:val="783"/>
          <w:rFonts w:ascii="仿宋" w:hAnsi="仿宋" w:eastAsia="仿宋" w:cs="仿宋"/>
          <w:color w:val="0000ee"/>
          <w:sz w:val="28"/>
          <w:szCs w:val="28"/>
        </w:rPr>
        <w:fldChar w:fldCharType="end"/>
      </w:r>
      <w:r>
        <w:rPr>
          <w:rFonts w:ascii="仿宋" w:hAnsi="仿宋" w:eastAsia="仿宋" w:cs="仿宋"/>
          <w:color w:val="000000"/>
          <w:sz w:val="28"/>
          <w:szCs w:val="28"/>
        </w:rPr>
        <w:t xml:space="preserve">）；</w:t>
      </w:r>
      <w:r/>
    </w:p>
    <w:p>
      <w:pPr>
        <w:ind w:firstLine="2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 </w:t>
      </w:r>
      <w:r>
        <w:rPr>
          <w:rFonts w:hint="eastAsia" w:ascii="仿宋" w:hAnsi="仿宋" w:eastAsia="仿宋" w:cs="仿宋"/>
          <w:color w:val="000000"/>
          <w:sz w:val="28"/>
          <w:szCs w:val="28"/>
          <w:lang w:eastAsia="zh-CN"/>
        </w:rPr>
        <w:t xml:space="preserve">“信用江苏”网（www.jscredit.gov.cn）</w:t>
      </w:r>
      <w:r>
        <w:rPr>
          <w:rFonts w:ascii="仿宋" w:hAnsi="仿宋" w:eastAsia="仿宋" w:cs="仿宋"/>
          <w:color w:val="000000"/>
          <w:sz w:val="28"/>
          <w:szCs w:val="28"/>
        </w:rPr>
        <w:t xml:space="preserve">；</w:t>
      </w:r>
      <w:r/>
    </w:p>
    <w:p>
      <w:pPr>
        <w:ind w:firstLine="280"/>
        <w:jc w:val="both"/>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w:t>
      </w:r>
      <w:r>
        <w:rPr>
          <w:rFonts w:hint="eastAsia" w:ascii="仿宋" w:hAnsi="仿宋" w:eastAsia="仿宋" w:cs="仿宋"/>
          <w:color w:val="000000"/>
          <w:sz w:val="28"/>
          <w:szCs w:val="28"/>
          <w:lang w:eastAsia="zh-CN"/>
        </w:rPr>
        <w:t xml:space="preserve">“信用中国（江苏徐州）”网（ </w:t>
      </w:r>
      <w:r>
        <w:fldChar w:fldCharType="begin"/>
      </w:r>
      <w:r>
        <w:instrText xml:space="preserve"> HYPERLINK "http://www.xuzhoucredit.gov.cn/" </w:instrText>
      </w:r>
      <w:r>
        <w:fldChar w:fldCharType="separate"/>
      </w:r>
      <w:r>
        <w:rPr>
          <w:rFonts w:hint="eastAsia" w:ascii="仿宋" w:hAnsi="仿宋" w:eastAsia="仿宋" w:cs="仿宋"/>
          <w:color w:val="000000"/>
          <w:sz w:val="28"/>
          <w:szCs w:val="28"/>
          <w:lang w:eastAsia="zh-CN"/>
        </w:rPr>
        <w:t xml:space="preserve">http://www.xuzhoucredit.gov.cn</w:t>
      </w:r>
      <w:r>
        <w:rPr>
          <w:rFonts w:hint="eastAsia" w:ascii="仿宋" w:hAnsi="仿宋" w:eastAsia="仿宋" w:cs="仿宋"/>
          <w:color w:val="000000"/>
          <w:sz w:val="28"/>
          <w:szCs w:val="28"/>
          <w:lang w:eastAsia="zh-CN"/>
        </w:rPr>
        <w:fldChar w:fldCharType="end"/>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3.截止时点（查询环节）：首次响应文件开启后资格审查结束前。</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4.信用信息查询记录和证据留存的具体方式：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网页截屏打印，与其他采购文件一并保存。</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5.信用信息的使用规则：</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6.信用评价结果查询：见《磋商文件》附件1.《评分细则》。</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十五、评审方法和评审标准</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1.评审方法：综合评分法</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2.评审标准：详见《磋商文件》附件1.《评分细则》</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十六、磋商过程中可能实质性变动的内容：在磋商过程中，磋商小组可以根据《磋商文件》和磋商情况实质性变动采购需求中的技术、服务要求以及合同草案条款。</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left="2" w:right="29"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第五章 确定成交供应商及合同签订等 </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十九、采购人与成交供应商应当在成交通知书发出之日起</w:t>
      </w:r>
      <w:r>
        <w:rPr>
          <w:rFonts w:hint="eastAsia" w:ascii="仿宋" w:hAnsi="仿宋" w:eastAsia="仿宋" w:cs="仿宋"/>
          <w:color w:val="000000"/>
          <w:sz w:val="28"/>
          <w:szCs w:val="28"/>
          <w:lang w:eastAsia="zh-CN"/>
        </w:rPr>
        <w:t xml:space="preserve">30</w:t>
      </w:r>
      <w:r>
        <w:rPr>
          <w:rFonts w:ascii="仿宋" w:hAnsi="仿宋" w:eastAsia="仿宋" w:cs="仿宋"/>
          <w:color w:val="000000"/>
          <w:sz w:val="28"/>
          <w:szCs w:val="28"/>
          <w:lang w:eastAsia="zh-CN"/>
        </w:rPr>
        <w:t xml:space="preserve">日内，按照《磋商文件》确定的合同文本以及采购标的、规格型号、采购金额、采购数量、技术和服务要求等事项签订政府采购合同。</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签订合同前，中标人必须向采购人提交其响应文件中所有扫描件的原件，采购人核查无误后，签订合同。如中标人不能在采购人规定的时间内向采购人提供原件，将被采购人视为放弃中标资格。</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rPr>
        <w:t xml:space="preserve">第六章 磋商文件的澄清或者修改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二十一、《磋商文件》的澄清或者修改</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第七章 询问和质疑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二十二、询问和质疑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1.根据</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与</w:t>
      </w:r>
      <w:r>
        <w:rPr>
          <w:rFonts w:hint="eastAsia" w:ascii="仿宋" w:hAnsi="仿宋" w:eastAsia="仿宋" w:cs="仿宋"/>
          <w:color w:val="000000"/>
          <w:sz w:val="28"/>
          <w:szCs w:val="28"/>
          <w:lang w:eastAsia="zh-CN"/>
        </w:rPr>
        <w:t xml:space="preserve">徐州市云龙区文化体育和旅游局</w:t>
      </w:r>
      <w:r>
        <w:rPr>
          <w:rFonts w:ascii="仿宋" w:hAnsi="仿宋" w:eastAsia="仿宋" w:cs="仿宋"/>
          <w:color w:val="000000"/>
          <w:sz w:val="28"/>
          <w:szCs w:val="28"/>
          <w:lang w:eastAsia="zh-CN"/>
        </w:rPr>
        <w:t xml:space="preserve">（采购人）签订的本采购项目的《委托代理协议》，供应商对政府采购活动事项有疑问的，向</w:t>
      </w:r>
      <w:r>
        <w:rPr>
          <w:rFonts w:hint="eastAsia" w:ascii="仿宋" w:hAnsi="仿宋" w:eastAsia="仿宋" w:cs="仿宋"/>
          <w:color w:val="000000"/>
          <w:sz w:val="28"/>
          <w:szCs w:val="28"/>
          <w:lang w:eastAsia="zh-CN"/>
        </w:rPr>
        <w:t xml:space="preserve">徐州市云龙区文化体育和旅游局</w:t>
      </w:r>
      <w:r>
        <w:rPr>
          <w:rFonts w:ascii="仿宋" w:hAnsi="仿宋" w:eastAsia="仿宋" w:cs="仿宋"/>
          <w:color w:val="000000"/>
          <w:sz w:val="28"/>
          <w:szCs w:val="28"/>
          <w:lang w:eastAsia="zh-CN"/>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000000"/>
          <w:sz w:val="28"/>
          <w:szCs w:val="28"/>
          <w:lang w:eastAsia="zh-CN"/>
        </w:rPr>
        <w:t xml:space="preserve">徐州市云龙区文化体育和旅游局</w:t>
      </w:r>
      <w:r>
        <w:rPr>
          <w:rFonts w:ascii="仿宋" w:hAnsi="仿宋" w:eastAsia="仿宋" w:cs="仿宋"/>
          <w:color w:val="000000"/>
          <w:sz w:val="28"/>
          <w:szCs w:val="28"/>
          <w:lang w:eastAsia="zh-CN"/>
        </w:rPr>
        <w:t xml:space="preserve">（采购人）提出</w:t>
      </w:r>
      <w:r>
        <w:rPr>
          <w:rFonts w:hint="eastAsia" w:ascii="仿宋" w:hAnsi="仿宋" w:eastAsia="仿宋" w:cs="仿宋"/>
          <w:color w:val="000000"/>
          <w:sz w:val="28"/>
          <w:szCs w:val="28"/>
          <w:lang w:val="en-US" w:eastAsia="zh-CN"/>
        </w:rPr>
        <w:t xml:space="preserve">质疑</w:t>
      </w:r>
      <w:r>
        <w:rPr>
          <w:rFonts w:ascii="仿宋" w:hAnsi="仿宋" w:eastAsia="仿宋" w:cs="仿宋"/>
          <w:color w:val="000000"/>
          <w:sz w:val="28"/>
          <w:szCs w:val="28"/>
          <w:lang w:eastAsia="zh-CN"/>
        </w:rPr>
        <w:t xml:space="preserve">。询问和质疑由</w:t>
      </w:r>
      <w:r>
        <w:rPr>
          <w:rFonts w:hint="eastAsia" w:ascii="仿宋" w:hAnsi="仿宋" w:eastAsia="仿宋" w:cs="仿宋"/>
          <w:color w:val="000000"/>
          <w:sz w:val="28"/>
          <w:szCs w:val="28"/>
          <w:lang w:eastAsia="zh-CN"/>
        </w:rPr>
        <w:t xml:space="preserve">徐州市云龙区文化体育和旅游局</w:t>
      </w:r>
      <w:r>
        <w:rPr>
          <w:rFonts w:ascii="仿宋" w:hAnsi="仿宋" w:eastAsia="仿宋" w:cs="仿宋"/>
          <w:color w:val="000000"/>
          <w:sz w:val="28"/>
          <w:szCs w:val="28"/>
          <w:lang w:eastAsia="zh-CN"/>
        </w:rPr>
        <w:t xml:space="preserve">（采购人）依法处理。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2.供应商在法定质疑期内一次性提出针对同一采购程序环节的质疑。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3.质疑函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接收质疑函的方式：供应商直接送交或供应商通过EMS邮寄。</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联系部门：</w:t>
      </w:r>
      <w:r>
        <w:rPr>
          <w:rFonts w:hint="eastAsia" w:ascii="仿宋" w:hAnsi="仿宋" w:eastAsia="仿宋" w:cs="仿宋"/>
          <w:color w:val="000000"/>
          <w:sz w:val="28"/>
          <w:szCs w:val="28"/>
          <w:lang w:eastAsia="zh-CN"/>
        </w:rPr>
        <w:t xml:space="preserve">徐州维正工程咨询有限公司</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rPr>
          <w:rFonts w:hint="eastAsia" w:ascii="仿宋" w:hAnsi="仿宋" w:eastAsia="仿宋" w:cs="仿宋"/>
          <w:color w:val="000000"/>
          <w:sz w:val="28"/>
          <w:szCs w:val="28"/>
          <w:lang w:eastAsia="zh-CN"/>
        </w:rPr>
        <w:t xml:space="preserve">0516-83796662</w:t>
      </w:r>
      <w:r/>
    </w:p>
    <w:p>
      <w:pPr>
        <w:ind w:firstLine="56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通讯地址：</w:t>
      </w:r>
      <w:r>
        <w:rPr>
          <w:rFonts w:hint="eastAsia" w:ascii="仿宋" w:hAnsi="仿宋" w:eastAsia="仿宋" w:cs="仿宋"/>
          <w:color w:val="000000"/>
          <w:sz w:val="28"/>
          <w:szCs w:val="28"/>
          <w:lang w:eastAsia="zh-CN"/>
        </w:rPr>
        <w:t xml:space="preserve">徐州市云龙区汉风街道秦郡路中铁原香漫谷2号商业楼217-6-39室</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eastAsia="仿宋"/>
          <w:sz w:val="28"/>
          <w:szCs w:val="28"/>
          <w:lang w:eastAsia="zh-CN"/>
        </w:rPr>
      </w:r>
      <w:r/>
    </w:p>
    <w:p>
      <w:pPr>
        <w:ind w:firstLine="480"/>
        <w:jc w:val="center"/>
        <w:spacing w:before="240" w:after="240"/>
        <w:rPr>
          <w:rFonts w:ascii="仿宋" w:hAnsi="仿宋" w:eastAsia="仿宋" w:cs="仿宋"/>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lang w:eastAsia="zh-CN"/>
        </w:rPr>
        <w:t xml:space="preserve">第八章 其他</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1.成交供应商在领取成交通知书前，须向徐州维正工程咨询有限公司缴纳代理服务费，收取标准见附件。</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2.成交结果在徐州政府采购网http://218.3.177.171:8088/Home/HomeIndex上公布。</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3.本项目属于专门面向中小微企业采购的项目。</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4.采购人确定的采购项目属性：服务。</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5.采购人信息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名称：徐州市云龙区文化体育和旅游局</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地址：徐州市云龙区和平大道66号</w:t>
      </w:r>
      <w:r/>
    </w:p>
    <w:p>
      <w:pPr>
        <w:pStyle w:val="742"/>
        <w:ind w:firstLine="560"/>
        <w:rPr>
          <w:rFonts w:hint="default"/>
          <w:highlight w:val="none"/>
          <w:lang w:val="en-US" w:eastAsia="zh-CN"/>
        </w:rPr>
      </w:pPr>
      <w:r>
        <w:rPr>
          <w:rFonts w:hint="eastAsia" w:ascii="仿宋" w:hAnsi="仿宋" w:eastAsia="仿宋" w:cs="仿宋"/>
          <w:color w:val="000000"/>
          <w:sz w:val="28"/>
          <w:szCs w:val="28"/>
          <w:highlight w:val="none"/>
          <w:lang w:eastAsia="zh-CN"/>
        </w:rPr>
        <w:t xml:space="preserve">联系人：</w:t>
      </w:r>
      <w:r>
        <w:rPr>
          <w:rFonts w:hint="eastAsia" w:ascii="仿宋" w:hAnsi="仿宋" w:eastAsia="仿宋" w:cs="仿宋"/>
          <w:color w:val="000000"/>
          <w:sz w:val="28"/>
          <w:szCs w:val="28"/>
          <w:highlight w:val="none"/>
          <w:lang w:val="en-US" w:eastAsia="zh-CN"/>
        </w:rPr>
        <w:t xml:space="preserve">王珍娥</w:t>
      </w:r>
      <w:r/>
    </w:p>
    <w:p>
      <w:pPr>
        <w:ind w:firstLine="480"/>
        <w:spacing w:before="240" w:after="240"/>
        <w:shd w:val="clear" w:color="ffffff" w:fill="auto"/>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联系方式：0516-80802375</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6.采购代理机构信息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名称：徐州维正工程咨询有限公司</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　　址：徐州市云龙区汉风街道秦郡路中铁原香漫谷2号商业楼217-6-39室</w:t>
      </w:r>
      <w:r/>
    </w:p>
    <w:p>
      <w:pPr>
        <w:pStyle w:val="742"/>
        <w:ind w:firstLine="560"/>
        <w:rPr>
          <w:lang w:eastAsia="zh-CN"/>
        </w:rPr>
      </w:pPr>
      <w:r>
        <w:rPr>
          <w:rFonts w:hint="eastAsia" w:ascii="仿宋" w:hAnsi="仿宋" w:eastAsia="仿宋" w:cs="仿宋"/>
          <w:color w:val="000000"/>
          <w:sz w:val="28"/>
          <w:szCs w:val="28"/>
          <w:lang w:eastAsia="zh-CN"/>
        </w:rPr>
        <w:t xml:space="preserve">联系人：柴莉</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联系方式：0516-83796662</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pStyle w:val="759"/>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pStyle w:val="759"/>
        <w:rPr>
          <w:rFonts w:ascii="仿宋" w:hAnsi="仿宋" w:eastAsia="仿宋" w:cs="仿宋"/>
          <w:color w:val="000000"/>
          <w:sz w:val="28"/>
          <w:szCs w:val="28"/>
          <w:lang w:eastAsia="zh-CN"/>
        </w:rPr>
      </w:pPr>
      <w:r>
        <w:rPr>
          <w:rFonts w:ascii="仿宋" w:hAnsi="仿宋" w:eastAsia="仿宋" w:cs="仿宋"/>
          <w:color w:val="000000"/>
          <w:sz w:val="28"/>
          <w:szCs w:val="28"/>
          <w:lang w:eastAsia="zh-CN"/>
        </w:rPr>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第九章 附件 </w:t>
      </w:r>
      <w:r/>
    </w:p>
    <w:p>
      <w:pPr>
        <w:ind w:firstLine="492"/>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二十三、附件：附后。</w:t>
      </w:r>
      <w:r/>
    </w:p>
    <w:p>
      <w:pPr>
        <w:ind w:firstLine="49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附件：</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1.《评分细则》</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2.《采购需求》</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3.《磋商报价表》</w:t>
      </w:r>
      <w:r/>
    </w:p>
    <w:p>
      <w:pPr>
        <w:ind w:firstLine="972"/>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w:t>
      </w:r>
      <w:r>
        <w:rPr>
          <w:rFonts w:hint="eastAsia" w:ascii="仿宋" w:hAnsi="仿宋" w:eastAsia="仿宋" w:cs="仿宋"/>
          <w:color w:val="000000"/>
          <w:sz w:val="28"/>
          <w:szCs w:val="28"/>
          <w:lang w:eastAsia="zh-CN"/>
        </w:rPr>
        <w:t xml:space="preserve">《分项价格表》</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5.《偏离表》</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6.《合同草案条款》</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7.《承诺书》</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8.《授权委托书》</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w:t>
      </w:r>
      <w:r>
        <w:rPr>
          <w:rFonts w:ascii="仿宋" w:hAnsi="仿宋" w:eastAsia="仿宋" w:cs="仿宋"/>
          <w:color w:val="000000"/>
          <w:sz w:val="28"/>
          <w:szCs w:val="28"/>
          <w:lang w:eastAsia="zh-CN"/>
        </w:rPr>
        <w:t xml:space="preserve">《中小企业声明函》</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0</w:t>
      </w:r>
      <w:r>
        <w:rPr>
          <w:rFonts w:ascii="仿宋" w:hAnsi="仿宋" w:eastAsia="仿宋" w:cs="仿宋"/>
          <w:color w:val="000000"/>
          <w:sz w:val="28"/>
          <w:szCs w:val="28"/>
          <w:lang w:eastAsia="zh-CN"/>
        </w:rPr>
        <w:t xml:space="preserve">.《供应商参加政府采购活动前3年内在经营活动中没有重大违法记录的书面声明》</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11.</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供应商相关承诺</w:t>
      </w:r>
      <w:r>
        <w:rPr>
          <w:rFonts w:ascii="仿宋" w:hAnsi="仿宋" w:eastAsia="仿宋" w:cs="仿宋"/>
          <w:color w:val="000000"/>
          <w:sz w:val="28"/>
          <w:szCs w:val="28"/>
          <w:lang w:eastAsia="zh-CN"/>
        </w:rPr>
        <w:t xml:space="preserve">》</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2</w:t>
      </w:r>
      <w:r>
        <w:rPr>
          <w:rFonts w:ascii="仿宋" w:hAnsi="仿宋" w:eastAsia="仿宋" w:cs="仿宋"/>
          <w:color w:val="000000"/>
          <w:sz w:val="28"/>
          <w:szCs w:val="28"/>
          <w:lang w:eastAsia="zh-CN"/>
        </w:rPr>
        <w:t xml:space="preserve">.《残疾人福利性单位声明函》</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3</w:t>
      </w:r>
      <w:r>
        <w:rPr>
          <w:rFonts w:ascii="仿宋" w:hAnsi="仿宋" w:eastAsia="仿宋" w:cs="仿宋"/>
          <w:color w:val="000000"/>
          <w:sz w:val="28"/>
          <w:szCs w:val="28"/>
          <w:lang w:eastAsia="zh-CN"/>
        </w:rPr>
        <w:t xml:space="preserve">.《具备履行合同所必需的设备和专业技术能力的书面声明》</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14.</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供应商书面声明</w:t>
      </w:r>
      <w:r>
        <w:rPr>
          <w:rFonts w:ascii="仿宋" w:hAnsi="仿宋" w:eastAsia="仿宋" w:cs="仿宋"/>
          <w:color w:val="000000"/>
          <w:sz w:val="28"/>
          <w:szCs w:val="28"/>
          <w:lang w:eastAsia="zh-CN"/>
        </w:rPr>
        <w:t xml:space="preserve">》</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5</w:t>
      </w:r>
      <w:r>
        <w:rPr>
          <w:rFonts w:ascii="仿宋" w:hAnsi="仿宋" w:eastAsia="仿宋" w:cs="仿宋"/>
          <w:color w:val="000000"/>
          <w:sz w:val="28"/>
          <w:szCs w:val="28"/>
          <w:lang w:eastAsia="zh-CN"/>
        </w:rPr>
        <w:t xml:space="preserve">.《代理服务收费标准》</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6</w:t>
      </w:r>
      <w:r>
        <w:rPr>
          <w:rFonts w:ascii="仿宋" w:hAnsi="仿宋" w:eastAsia="仿宋" w:cs="仿宋"/>
          <w:color w:val="000000"/>
          <w:sz w:val="28"/>
          <w:szCs w:val="28"/>
          <w:lang w:eastAsia="zh-CN"/>
        </w:rPr>
        <w:t xml:space="preserve">.《预付款保函支付条款模板》 </w:t>
      </w:r>
      <w:r/>
    </w:p>
    <w:p>
      <w:pPr>
        <w:ind w:firstLine="5664"/>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lang w:eastAsia="zh-CN"/>
        </w:rPr>
        <w:t xml:space="preserve"> </w:t>
      </w:r>
      <w:r>
        <w:rPr>
          <w:rFonts w:hint="eastAsia" w:ascii="仿宋" w:hAnsi="仿宋" w:eastAsia="仿宋" w:cs="仿宋"/>
          <w:sz w:val="28"/>
          <w:szCs w:val="28"/>
          <w:highlight w:val="white"/>
          <w:lang w:eastAsia="zh-CN"/>
        </w:rPr>
        <w:t xml:space="preserve"> </w:t>
      </w:r>
      <w:r>
        <w:rPr>
          <w:rFonts w:ascii="仿宋" w:hAnsi="仿宋" w:eastAsia="仿宋" w:cs="仿宋"/>
          <w:sz w:val="28"/>
          <w:szCs w:val="28"/>
          <w:highlight w:val="white"/>
        </w:rPr>
        <w:t xml:space="preserve">202</w:t>
      </w:r>
      <w:r>
        <w:rPr>
          <w:rFonts w:hint="eastAsia" w:ascii="仿宋" w:hAnsi="仿宋" w:eastAsia="仿宋" w:cs="仿宋"/>
          <w:sz w:val="28"/>
          <w:szCs w:val="28"/>
          <w:highlight w:val="white"/>
          <w:lang w:val="en-US" w:eastAsia="zh-CN"/>
        </w:rPr>
        <w:t xml:space="preserve">6</w:t>
      </w:r>
      <w:r>
        <w:rPr>
          <w:rFonts w:ascii="仿宋" w:hAnsi="仿宋" w:eastAsia="仿宋" w:cs="仿宋"/>
          <w:sz w:val="28"/>
          <w:szCs w:val="28"/>
          <w:highlight w:val="white"/>
        </w:rPr>
        <w:t xml:space="preserve">年</w:t>
      </w:r>
      <w:r>
        <w:rPr>
          <w:rFonts w:ascii="仿宋" w:hAnsi="仿宋" w:eastAsia="仿宋" w:cs="仿宋"/>
          <w:sz w:val="28"/>
          <w:szCs w:val="28"/>
          <w:highlight w:val="white"/>
        </w:rPr>
        <w:t xml:space="preserve">8月20</w:t>
      </w:r>
      <w:r>
        <w:rPr>
          <w:rFonts w:ascii="仿宋" w:hAnsi="仿宋" w:eastAsia="仿宋" w:cs="仿宋"/>
          <w:sz w:val="28"/>
          <w:szCs w:val="28"/>
          <w:highlight w:val="white"/>
        </w:rPr>
        <w:t xml:space="preserve">日</w:t>
      </w:r>
      <w:r>
        <w:rPr>
          <w:highlight w:val="white"/>
        </w:rPr>
      </w:r>
      <w:r/>
    </w:p>
    <w:p>
      <w:pPr>
        <w:jc w:val="center"/>
        <w:spacing w:before="220" w:after="0" w:line="250" w:lineRule="atLeast"/>
        <w:rPr>
          <w:sz w:val="28"/>
          <w:szCs w:val="28"/>
        </w:rPr>
        <w:pBdr>
          <w:top w:val="none" w:color="000000" w:sz="0" w:space="0"/>
          <w:left w:val="none" w:color="000000" w:sz="0" w:space="0"/>
          <w:bottom w:val="none" w:color="000000" w:sz="0" w:space="0"/>
          <w:right w:val="none" w:color="000000" w:sz="0" w:space="0"/>
        </w:pBdr>
      </w:pPr>
      <w:r>
        <w:rPr>
          <w:sz w:val="28"/>
          <w:szCs w:val="28"/>
        </w:rPr>
        <w:br w:type="page" w:clear="all"/>
      </w:r>
      <w:r/>
    </w:p>
    <w:p>
      <w:pPr>
        <w:numPr>
          <w:ilvl w:val="0"/>
          <w:numId w:val="5"/>
        </w:numPr>
        <w:jc w:val="center"/>
        <w:spacing w:before="220" w:after="0" w:line="250" w:lineRule="atLeast"/>
        <w:rPr>
          <w:rFonts w:ascii="仿宋" w:hAnsi="仿宋" w:eastAsia="仿宋" w:cs="仿宋"/>
          <w:b/>
          <w:color w:val="000000"/>
          <w:sz w:val="36"/>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评分细则</w:t>
      </w:r>
      <w:r/>
    </w:p>
    <w:tbl>
      <w:tblPr>
        <w:tblStyle w:val="78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0"/>
        <w:gridCol w:w="6525"/>
      </w:tblGrid>
      <w:tr>
        <w:trPr>
          <w:jc w:val="center"/>
          <w:trHeight w:val="455"/>
        </w:trPr>
        <w:tc>
          <w:tcPr>
            <w:gridSpan w:val="2"/>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after="0" w:line="240" w:lineRule="auto"/>
              <w:rPr>
                <w:rFonts w:hint="eastAsia" w:ascii="宋体" w:hAnsi="宋体" w:eastAsia="宋体" w:cs="宋体"/>
                <w:b/>
                <w:bCs/>
                <w:sz w:val="24"/>
                <w:szCs w:val="20"/>
                <w14:ligatures w14:val="none"/>
              </w:rPr>
            </w:pPr>
            <w:r>
              <w:rPr>
                <w:rFonts w:hint="eastAsia" w:ascii="宋体" w:hAnsi="宋体" w:eastAsia="宋体" w:cs="宋体"/>
                <w:b/>
                <w:bCs/>
                <w:sz w:val="24"/>
                <w:szCs w:val="20"/>
                <w14:ligatures w14:val="none"/>
              </w:rPr>
              <w:t xml:space="preserve">评审因素及分值</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jc w:val="center"/>
              <w:spacing w:after="0" w:line="240" w:lineRule="auto"/>
              <w:rPr>
                <w:rFonts w:hint="eastAsia" w:ascii="宋体" w:hAnsi="宋体" w:eastAsia="宋体" w:cs="宋体"/>
                <w:b/>
                <w:bCs/>
                <w:sz w:val="24"/>
                <w:szCs w:val="20"/>
                <w14:ligatures w14:val="none"/>
              </w:rPr>
            </w:pPr>
            <w:r>
              <w:rPr>
                <w:rFonts w:hint="eastAsia" w:ascii="宋体" w:hAnsi="宋体" w:eastAsia="宋体" w:cs="宋体"/>
                <w:b/>
                <w:bCs/>
                <w:sz w:val="24"/>
                <w:szCs w:val="20"/>
                <w14:ligatures w14:val="none"/>
              </w:rPr>
              <w:t xml:space="preserve">评分标准</w:t>
            </w:r>
            <w:r/>
          </w:p>
        </w:tc>
      </w:tr>
      <w:tr>
        <w:trPr>
          <w:jc w:val="center"/>
          <w:trHeight w:val="2090"/>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after="0" w:line="400" w:lineRule="exact"/>
              <w:rPr>
                <w:rFonts w:hint="eastAsia" w:asciiTheme="minorEastAsia" w:hAnsiTheme="minorEastAsia" w:cstheme="minorEastAsia"/>
                <w:sz w:val="24"/>
                <w:szCs w:val="20"/>
                <w14:ligatures w14:val="none"/>
              </w:rPr>
            </w:pPr>
            <w:r>
              <w:rPr>
                <w:rFonts w:hint="eastAsia" w:asciiTheme="minorEastAsia" w:hAnsiTheme="minorEastAsia" w:cstheme="minorEastAsia"/>
                <w:sz w:val="24"/>
                <w:szCs w:val="20"/>
                <w14:ligatures w14:val="none"/>
              </w:rPr>
              <w:t xml:space="preserve">价格</w:t>
            </w:r>
            <w:r/>
          </w:p>
          <w:p>
            <w:pPr>
              <w:jc w:val="center"/>
              <w:spacing w:after="0" w:line="400" w:lineRule="exact"/>
              <w:rPr>
                <w:rFonts w:hint="eastAsia" w:asciiTheme="minorEastAsia" w:hAnsiTheme="minorEastAsia" w:cstheme="minorEastAsia"/>
                <w:sz w:val="24"/>
                <w:szCs w:val="20"/>
                <w14:ligatures w14:val="none"/>
              </w:rPr>
            </w:pPr>
            <w:r>
              <w:rPr>
                <w:rFonts w:hint="eastAsia" w:asciiTheme="minorEastAsia" w:hAnsiTheme="minorEastAsia" w:cstheme="minorEastAsia"/>
                <w:sz w:val="24"/>
                <w:szCs w:val="20"/>
                <w14:ligatures w14:val="none"/>
              </w:rPr>
              <w:t xml:space="preserve">部分</w:t>
            </w:r>
            <w:r/>
          </w:p>
          <w:p>
            <w:pPr>
              <w:jc w:val="center"/>
              <w:spacing w:after="0" w:line="400" w:lineRule="exact"/>
              <w:rPr>
                <w:rFonts w:hint="eastAsia" w:ascii="宋体" w:hAnsi="宋体" w:eastAsia="宋体" w:cs="宋体"/>
                <w:sz w:val="24"/>
                <w:szCs w:val="20"/>
                <w14:ligatures w14:val="none"/>
              </w:rPr>
            </w:pPr>
            <w:r>
              <w:rPr>
                <w:rFonts w:hint="eastAsia" w:asciiTheme="minorEastAsia" w:hAnsiTheme="minorEastAsia" w:cstheme="minorEastAsia"/>
                <w:sz w:val="24"/>
                <w:szCs w:val="20"/>
                <w14:ligatures w14:val="none"/>
              </w:rPr>
              <w:t xml:space="preserve">（10分）</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价格</w:t>
            </w:r>
            <w:r/>
          </w:p>
          <w:p>
            <w:pPr>
              <w:jc w:val="cente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（10分）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采用低价优先法计算，即满足磋商文件要求且最后报价最低的供应商的价格为磋商基准价，其价格分为满分。其他供应商的价格分统一按照下列公式计算：</w:t>
            </w:r>
            <w:r/>
          </w:p>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磋商报价得分=（磋商基准价/最后磋商报价）×10。</w:t>
            </w:r>
            <w:r/>
          </w:p>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得分四舍五入保留小数点后2位。</w:t>
            </w:r>
            <w:r/>
          </w:p>
        </w:tc>
      </w:tr>
      <w:tr>
        <w:trPr>
          <w:jc w:val="center"/>
          <w:trHeight w:val="1836"/>
        </w:trPr>
        <w:tc>
          <w:tcPr>
            <w:tcBorders>
              <w:top w:val="single" w:color="auto" w:sz="4" w:space="0"/>
              <w:left w:val="single" w:color="auto" w:sz="4" w:space="0"/>
              <w:right w:val="single" w:color="auto" w:sz="4" w:space="0"/>
            </w:tcBorders>
            <w:tcW w:w="1129" w:type="dxa"/>
            <w:vAlign w:val="center"/>
            <w:vMerge w:val="restart"/>
            <w:textDirection w:val="lrTb"/>
            <w:noWrap w:val="false"/>
          </w:tcPr>
          <w:p>
            <w:pPr>
              <w:jc w:val="center"/>
              <w:spacing w:after="0" w:line="400" w:lineRule="exact"/>
              <w:rPr>
                <w:rFonts w:hint="eastAsia" w:asciiTheme="minorEastAsia" w:hAnsiTheme="minorEastAsia" w:cstheme="minorEastAsia"/>
                <w:sz w:val="24"/>
                <w:szCs w:val="20"/>
                <w14:ligatures w14:val="none"/>
              </w:rPr>
            </w:pPr>
            <w:r>
              <w:rPr>
                <w:rFonts w:hint="eastAsia" w:asciiTheme="minorEastAsia" w:hAnsiTheme="minorEastAsia" w:cstheme="minorEastAsia"/>
                <w:sz w:val="24"/>
                <w:szCs w:val="20"/>
                <w14:ligatures w14:val="none"/>
              </w:rPr>
              <w:t xml:space="preserve">商务</w:t>
            </w:r>
            <w:r/>
          </w:p>
          <w:p>
            <w:pPr>
              <w:jc w:val="center"/>
              <w:spacing w:after="0" w:line="400" w:lineRule="exact"/>
              <w:rPr>
                <w:rFonts w:hint="eastAsia" w:asciiTheme="minorEastAsia" w:hAnsiTheme="minorEastAsia" w:cstheme="minorEastAsia"/>
                <w:sz w:val="24"/>
                <w:szCs w:val="20"/>
                <w14:ligatures w14:val="none"/>
              </w:rPr>
            </w:pPr>
            <w:r>
              <w:rPr>
                <w:rFonts w:hint="eastAsia" w:asciiTheme="minorEastAsia" w:hAnsiTheme="minorEastAsia" w:cstheme="minorEastAsia"/>
                <w:sz w:val="24"/>
                <w:szCs w:val="20"/>
                <w14:ligatures w14:val="none"/>
              </w:rPr>
              <w:t xml:space="preserve">部分</w:t>
            </w:r>
            <w:r/>
          </w:p>
          <w:p>
            <w:pPr>
              <w:jc w:val="center"/>
              <w:spacing w:after="0" w:line="400" w:lineRule="exact"/>
              <w:rPr>
                <w:rFonts w:hint="eastAsia" w:ascii="宋体" w:hAnsi="宋体" w:eastAsia="宋体" w:cs="宋体"/>
                <w:sz w:val="24"/>
                <w:szCs w:val="20"/>
                <w14:ligatures w14:val="none"/>
              </w:rPr>
            </w:pPr>
            <w:r>
              <w:rPr>
                <w:rFonts w:hint="eastAsia" w:asciiTheme="minorEastAsia" w:hAnsiTheme="minorEastAsia" w:cstheme="minorEastAsia"/>
                <w:sz w:val="24"/>
                <w:szCs w:val="20"/>
                <w14:ligatures w14:val="none"/>
              </w:rPr>
              <w:t xml:space="preserve">（17分）</w:t>
            </w:r>
            <w:r/>
          </w:p>
        </w:tc>
        <w:tc>
          <w:tcPr>
            <w:tcBorders>
              <w:top w:val="single" w:color="auto" w:sz="4" w:space="0"/>
              <w:left w:val="single" w:color="auto" w:sz="4" w:space="0"/>
              <w:right w:val="single" w:color="auto" w:sz="4" w:space="0"/>
            </w:tcBorders>
            <w:tcW w:w="1130" w:type="dxa"/>
            <w:vAlign w:val="center"/>
            <w:textDirection w:val="lrTb"/>
            <w:noWrap w:val="false"/>
          </w:tcPr>
          <w:p>
            <w:pPr>
              <w:jc w:val="center"/>
              <w:spacing w:after="0" w:line="400" w:lineRule="exact"/>
              <w:tabs>
                <w:tab w:val="left" w:pos="600" w:leader="none"/>
              </w:tabs>
              <w:rPr>
                <w:rFonts w:hint="eastAsia" w:ascii="宋体" w:hAnsi="宋体" w:eastAsia="宋体" w:cs="宋体"/>
                <w:sz w:val="24"/>
                <w:szCs w:val="20"/>
                <w:highlight w:val="none"/>
                <w14:ligatures w14:val="none"/>
              </w:rPr>
            </w:pPr>
            <w:r>
              <w:rPr>
                <w:rFonts w:hint="eastAsia" w:ascii="宋体" w:hAnsi="宋体" w:eastAsia="宋体" w:cs="宋体"/>
                <w:sz w:val="24"/>
                <w:szCs w:val="20"/>
                <w:highlight w:val="none"/>
                <w14:ligatures w14:val="none"/>
              </w:rPr>
              <w:t xml:space="preserve">投标人业绩</w:t>
            </w:r>
            <w:r/>
          </w:p>
          <w:p>
            <w:pPr>
              <w:jc w:val="center"/>
              <w:spacing w:after="0" w:line="400" w:lineRule="exact"/>
              <w:tabs>
                <w:tab w:val="left" w:pos="600" w:leader="none"/>
              </w:tabs>
              <w:rPr>
                <w:rFonts w:hint="eastAsia" w:ascii="宋体" w:hAnsi="宋体" w:eastAsia="宋体" w:cs="宋体"/>
                <w:sz w:val="24"/>
                <w:szCs w:val="20"/>
                <w:highlight w:val="none"/>
                <w14:ligatures w14:val="none"/>
              </w:rPr>
            </w:pPr>
            <w:r>
              <w:rPr>
                <w:rFonts w:hint="eastAsia" w:ascii="宋体" w:hAnsi="宋体" w:eastAsia="宋体" w:cs="宋体"/>
                <w:sz w:val="24"/>
                <w:szCs w:val="20"/>
                <w:highlight w:val="none"/>
                <w14:ligatures w14:val="none"/>
              </w:rPr>
              <w:t xml:space="preserve">（</w:t>
            </w:r>
            <w:r>
              <w:rPr>
                <w:rFonts w:hint="eastAsia" w:ascii="宋体" w:hAnsi="宋体" w:eastAsia="宋体" w:cs="宋体"/>
                <w:sz w:val="24"/>
                <w:szCs w:val="20"/>
                <w:highlight w:val="none"/>
                <w:lang w:val="en-US" w:eastAsia="zh-CN"/>
                <w14:ligatures w14:val="none"/>
              </w:rPr>
              <w:t xml:space="preserve">2</w:t>
            </w:r>
            <w:r>
              <w:rPr>
                <w:rFonts w:hint="eastAsia" w:ascii="宋体" w:hAnsi="宋体" w:eastAsia="宋体" w:cs="宋体"/>
                <w:sz w:val="24"/>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highlight w:val="none"/>
                <w14:ligatures w14:val="none"/>
              </w:rPr>
            </w:pPr>
            <w:r>
              <w:rPr>
                <w:rFonts w:hint="eastAsia" w:ascii="宋体" w:hAnsi="宋体" w:eastAsia="宋体" w:cs="宋体"/>
                <w:sz w:val="24"/>
                <w:szCs w:val="20"/>
                <w:highlight w:val="none"/>
                <w14:ligatures w14:val="none"/>
              </w:rPr>
              <w:t xml:space="preserve">投标人自202</w:t>
            </w:r>
            <w:r>
              <w:rPr>
                <w:rFonts w:hint="eastAsia" w:ascii="宋体" w:hAnsi="宋体" w:eastAsia="宋体" w:cs="宋体"/>
                <w:sz w:val="24"/>
                <w:szCs w:val="20"/>
                <w:highlight w:val="none"/>
                <w:lang w:val="en-US" w:eastAsia="zh-CN"/>
                <w14:ligatures w14:val="none"/>
              </w:rPr>
              <w:t xml:space="preserve">1</w:t>
            </w:r>
            <w:r>
              <w:rPr>
                <w:rFonts w:hint="eastAsia" w:ascii="宋体" w:hAnsi="宋体" w:eastAsia="宋体" w:cs="宋体"/>
                <w:sz w:val="24"/>
                <w:szCs w:val="20"/>
                <w:highlight w:val="none"/>
                <w14:ligatures w14:val="none"/>
              </w:rPr>
              <w:t xml:space="preserve">年</w:t>
            </w:r>
            <w:r>
              <w:rPr>
                <w:rFonts w:hint="eastAsia" w:ascii="宋体" w:hAnsi="宋体" w:eastAsia="宋体" w:cs="宋体"/>
                <w:sz w:val="24"/>
                <w:szCs w:val="20"/>
                <w:highlight w:val="none"/>
                <w:lang w:val="en-US" w:eastAsia="zh-CN"/>
                <w14:ligatures w14:val="none"/>
              </w:rPr>
              <w:t xml:space="preserve">8</w:t>
            </w:r>
            <w:r>
              <w:rPr>
                <w:rFonts w:hint="eastAsia" w:ascii="宋体" w:hAnsi="宋体" w:eastAsia="宋体" w:cs="宋体"/>
                <w:sz w:val="24"/>
                <w:szCs w:val="20"/>
                <w:highlight w:val="none"/>
                <w14:ligatures w14:val="none"/>
              </w:rPr>
              <w:t xml:space="preserve">月1日（以合同签订时间为准）以来，承担过公共图书馆</w:t>
            </w:r>
            <w:r>
              <w:rPr>
                <w:rFonts w:hint="eastAsia" w:ascii="宋体" w:hAnsi="宋体" w:eastAsia="宋体" w:cs="宋体"/>
                <w:sz w:val="24"/>
                <w:szCs w:val="20"/>
                <w:highlight w:val="none"/>
                <w:lang w:eastAsia="zh-CN"/>
                <w14:ligatures w14:val="none"/>
              </w:rPr>
              <w:t xml:space="preserve">（</w:t>
            </w:r>
            <w:r>
              <w:rPr>
                <w:rFonts w:hint="eastAsia" w:ascii="宋体" w:hAnsi="宋体" w:eastAsia="宋体" w:cs="宋体"/>
                <w:sz w:val="24"/>
                <w:szCs w:val="20"/>
                <w:highlight w:val="none"/>
                <w:lang w:val="en-US" w:eastAsia="zh-CN"/>
                <w14:ligatures w14:val="none"/>
              </w:rPr>
              <w:t xml:space="preserve">或城市书房</w:t>
            </w:r>
            <w:r>
              <w:rPr>
                <w:rFonts w:hint="eastAsia" w:ascii="宋体" w:hAnsi="宋体" w:eastAsia="宋体" w:cs="宋体"/>
                <w:sz w:val="24"/>
                <w:szCs w:val="20"/>
                <w:highlight w:val="none"/>
                <w:lang w:eastAsia="zh-CN"/>
                <w14:ligatures w14:val="none"/>
              </w:rPr>
              <w:t xml:space="preserve">）</w:t>
            </w:r>
            <w:r>
              <w:rPr>
                <w:rFonts w:hint="eastAsia" w:ascii="宋体" w:hAnsi="宋体" w:eastAsia="宋体" w:cs="宋体"/>
                <w:sz w:val="24"/>
                <w:szCs w:val="20"/>
                <w:highlight w:val="none"/>
                <w14:ligatures w14:val="none"/>
              </w:rPr>
              <w:t xml:space="preserve">运营服务项目的，有一项得</w:t>
            </w:r>
            <w:r>
              <w:rPr>
                <w:rFonts w:hint="eastAsia" w:ascii="宋体" w:hAnsi="宋体" w:eastAsia="宋体" w:cs="宋体"/>
                <w:sz w:val="24"/>
                <w:szCs w:val="20"/>
                <w:highlight w:val="none"/>
                <w:lang w:val="en-US" w:eastAsia="zh-CN"/>
                <w14:ligatures w14:val="none"/>
              </w:rPr>
              <w:t xml:space="preserve">2</w:t>
            </w:r>
            <w:r>
              <w:rPr>
                <w:rFonts w:hint="eastAsia" w:ascii="宋体" w:hAnsi="宋体" w:eastAsia="宋体" w:cs="宋体"/>
                <w:sz w:val="24"/>
                <w:szCs w:val="20"/>
                <w:highlight w:val="none"/>
                <w14:ligatures w14:val="none"/>
              </w:rPr>
              <w:t xml:space="preserve">分，最高得</w:t>
            </w:r>
            <w:r>
              <w:rPr>
                <w:rFonts w:hint="eastAsia" w:ascii="宋体" w:hAnsi="宋体" w:eastAsia="宋体" w:cs="宋体"/>
                <w:sz w:val="24"/>
                <w:szCs w:val="20"/>
                <w:highlight w:val="none"/>
                <w:lang w:val="en-US" w:eastAsia="zh-CN"/>
                <w14:ligatures w14:val="none"/>
              </w:rPr>
              <w:t xml:space="preserve">2</w:t>
            </w:r>
            <w:r>
              <w:rPr>
                <w:rFonts w:hint="eastAsia" w:ascii="宋体" w:hAnsi="宋体" w:eastAsia="宋体" w:cs="宋体"/>
                <w:sz w:val="24"/>
                <w:szCs w:val="20"/>
                <w:highlight w:val="none"/>
                <w14:ligatures w14:val="none"/>
              </w:rPr>
              <w:t xml:space="preserve">分。</w:t>
            </w:r>
            <w:r/>
          </w:p>
          <w:p>
            <w:pPr>
              <w:spacing w:after="0" w:line="400" w:lineRule="exact"/>
              <w:rPr>
                <w:rFonts w:hint="eastAsia" w:ascii="宋体" w:hAnsi="宋体" w:eastAsia="宋体" w:cs="宋体"/>
                <w:b/>
                <w:bCs/>
                <w:sz w:val="24"/>
                <w:szCs w:val="20"/>
                <w:highlight w:val="none"/>
                <w14:ligatures w14:val="none"/>
              </w:rPr>
            </w:pPr>
            <w:r>
              <w:rPr>
                <w:rFonts w:hint="eastAsia" w:ascii="宋体" w:hAnsi="宋体" w:eastAsia="宋体" w:cs="宋体"/>
                <w:b/>
                <w:bCs/>
                <w:sz w:val="24"/>
                <w:szCs w:val="20"/>
                <w:highlight w:val="none"/>
                <w14:ligatures w14:val="none"/>
              </w:rPr>
              <w:t xml:space="preserve">注：业绩证明材料须提供服务合同和项目结算的任意发票（或对应银行收款进账凭证）原件扫描件加盖电子签章。</w:t>
            </w:r>
            <w:r/>
          </w:p>
        </w:tc>
      </w:tr>
      <w:tr>
        <w:trPr>
          <w:jc w:val="center"/>
          <w:trHeight w:val="2976"/>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sz w:val="24"/>
                <w:highlight w:val="none"/>
                <w14:ligatures w14:val="none"/>
              </w:rPr>
            </w:pPr>
            <w:r>
              <w:rPr>
                <w:rFonts w:hint="eastAsia" w:ascii="宋体" w:hAnsi="宋体" w:eastAsia="宋体" w:cs="宋体"/>
                <w:sz w:val="24"/>
                <w:highlight w:val="none"/>
                <w14:ligatures w14:val="none"/>
              </w:rPr>
              <w:t xml:space="preserve">人员</w:t>
            </w:r>
            <w:r/>
          </w:p>
          <w:p>
            <w:pPr>
              <w:jc w:val="center"/>
              <w:spacing w:after="0" w:line="400" w:lineRule="exact"/>
              <w:rPr>
                <w:rFonts w:hint="eastAsia" w:ascii="宋体" w:hAnsi="宋体" w:eastAsia="宋体" w:cs="宋体"/>
                <w:sz w:val="24"/>
                <w:szCs w:val="20"/>
                <w:highlight w:val="none"/>
                <w14:ligatures w14:val="none"/>
              </w:rPr>
            </w:pPr>
            <w:r>
              <w:rPr>
                <w:rFonts w:hint="eastAsia" w:ascii="宋体" w:hAnsi="宋体" w:eastAsia="宋体" w:cs="宋体"/>
                <w:sz w:val="24"/>
                <w:highlight w:val="none"/>
                <w14:ligatures w14:val="none"/>
              </w:rPr>
              <w:t xml:space="preserve">配备    （1</w:t>
            </w:r>
            <w:r>
              <w:rPr>
                <w:rFonts w:hint="eastAsia" w:ascii="宋体" w:hAnsi="宋体" w:eastAsia="宋体" w:cs="宋体"/>
                <w:sz w:val="24"/>
                <w:highlight w:val="none"/>
                <w:lang w:val="en-US" w:eastAsia="zh-CN"/>
                <w14:ligatures w14:val="none"/>
              </w:rPr>
              <w:t xml:space="preserve">5</w:t>
            </w:r>
            <w:r>
              <w:rPr>
                <w:rFonts w:hint="eastAsia" w:ascii="宋体" w:hAnsi="宋体" w:eastAsia="宋体" w:cs="宋体"/>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b/>
                <w:bCs/>
                <w:sz w:val="24"/>
                <w:szCs w:val="20"/>
                <w:highlight w:val="none"/>
                <w14:ligatures w14:val="none"/>
              </w:rPr>
            </w:pPr>
            <w:r>
              <w:rPr>
                <w:rFonts w:hint="eastAsia" w:ascii="宋体" w:hAnsi="宋体" w:eastAsia="宋体" w:cs="宋体"/>
                <w:b w:val="0"/>
                <w:bCs w:val="0"/>
                <w:sz w:val="24"/>
                <w:szCs w:val="20"/>
                <w:highlight w:val="none"/>
                <w14:ligatures w14:val="none"/>
              </w:rPr>
              <w:t xml:space="preserve">1.每提供一个具有图书馆学专业本科及以上学历，且具有政府部门颁发的图书资料专业馆员（中级）及以上职称的，得4分。本项最多计算2人，最高得8分。</w:t>
            </w:r>
            <w:r>
              <w:rPr>
                <w:rFonts w:hint="eastAsia" w:ascii="宋体" w:hAnsi="宋体" w:eastAsia="宋体" w:cs="宋体"/>
                <w:b/>
                <w:bCs/>
                <w:sz w:val="24"/>
                <w:szCs w:val="20"/>
                <w:highlight w:val="none"/>
                <w14:ligatures w14:val="none"/>
              </w:rPr>
              <w:t xml:space="preserve">（注：专业和职称均满足的得分，有一项不满足的不得分）</w:t>
            </w:r>
            <w:r/>
          </w:p>
          <w:p>
            <w:pPr>
              <w:spacing w:after="0" w:line="400" w:lineRule="exact"/>
              <w:rPr>
                <w:rFonts w:hint="eastAsia" w:ascii="宋体" w:hAnsi="宋体" w:eastAsia="宋体" w:cs="宋体"/>
                <w:b/>
                <w:bCs/>
                <w:sz w:val="24"/>
                <w:szCs w:val="20"/>
                <w:highlight w:val="none"/>
                <w14:ligatures w14:val="none"/>
              </w:rPr>
            </w:pPr>
            <w:r>
              <w:rPr>
                <w:rFonts w:hint="eastAsia" w:ascii="宋体" w:hAnsi="宋体" w:eastAsia="宋体" w:cs="宋体"/>
                <w:b w:val="0"/>
                <w:bCs w:val="0"/>
                <w:sz w:val="24"/>
                <w:szCs w:val="20"/>
                <w:highlight w:val="none"/>
                <w14:ligatures w14:val="none"/>
              </w:rPr>
              <w:t xml:space="preserve">2.每提供一个具有新闻学专业本科及以上学历，且具有政府部门颁发的图书资料专业助理馆员（初级）及以上职称的，得3分。本项最多计算1人，最高得3分。</w:t>
            </w:r>
            <w:r>
              <w:rPr>
                <w:rFonts w:hint="eastAsia" w:ascii="宋体" w:hAnsi="宋体" w:eastAsia="宋体" w:cs="宋体"/>
                <w:b/>
                <w:bCs/>
                <w:sz w:val="24"/>
                <w:szCs w:val="20"/>
                <w:highlight w:val="none"/>
                <w14:ligatures w14:val="none"/>
              </w:rPr>
              <w:t xml:space="preserve">（注：专业和职称均满足的得分，有一项不满足的不得分）</w:t>
            </w:r>
            <w:r/>
          </w:p>
          <w:p>
            <w:pPr>
              <w:spacing w:after="0" w:line="400" w:lineRule="exact"/>
              <w:rPr>
                <w:rFonts w:hint="eastAsia" w:ascii="宋体" w:hAnsi="宋体" w:eastAsia="宋体" w:cs="宋体"/>
                <w:b w:val="0"/>
                <w:bCs w:val="0"/>
                <w:sz w:val="24"/>
                <w:szCs w:val="20"/>
                <w:highlight w:val="none"/>
                <w14:ligatures w14:val="none"/>
              </w:rPr>
            </w:pPr>
            <w:r>
              <w:rPr>
                <w:rFonts w:hint="eastAsia" w:ascii="宋体" w:hAnsi="宋体" w:eastAsia="宋体" w:cs="宋体"/>
                <w:b w:val="0"/>
                <w:bCs w:val="0"/>
                <w:sz w:val="24"/>
                <w:szCs w:val="20"/>
                <w:highlight w:val="none"/>
                <w14:ligatures w14:val="none"/>
              </w:rPr>
              <w:t xml:space="preserve">3.</w:t>
            </w:r>
            <w:r>
              <w:rPr>
                <w:rFonts w:hint="eastAsia" w:ascii="宋体" w:hAnsi="宋体" w:eastAsia="宋体" w:cs="宋体"/>
                <w:b w:val="0"/>
                <w:bCs w:val="0"/>
                <w:sz w:val="24"/>
                <w:szCs w:val="20"/>
                <w:highlight w:val="none"/>
                <w14:ligatures w14:val="none"/>
              </w:rPr>
              <w:t xml:space="preserve">每提供一个网络工程师中级证书人员的，得4分</w:t>
            </w:r>
            <w:r>
              <w:rPr>
                <w:rFonts w:hint="eastAsia" w:ascii="宋体" w:hAnsi="宋体" w:eastAsia="宋体" w:cs="宋体"/>
                <w:b w:val="0"/>
                <w:bCs w:val="0"/>
                <w:sz w:val="24"/>
                <w:szCs w:val="20"/>
                <w:highlight w:val="none"/>
                <w14:ligatures w14:val="none"/>
              </w:rPr>
            </w:r>
            <w:r>
              <w:rPr>
                <w:rFonts w:hint="eastAsia" w:ascii="宋体" w:hAnsi="宋体" w:eastAsia="宋体" w:cs="宋体"/>
                <w:b w:val="0"/>
                <w:bCs w:val="0"/>
                <w:sz w:val="24"/>
                <w:szCs w:val="20"/>
                <w:highlight w:val="none"/>
                <w14:ligatures w14:val="none"/>
              </w:rPr>
              <w:t xml:space="preserve">。</w:t>
            </w:r>
            <w:r>
              <w:rPr>
                <w:rFonts w:hint="eastAsia" w:ascii="宋体" w:hAnsi="宋体" w:eastAsia="宋体" w:cs="宋体"/>
                <w:b w:val="0"/>
                <w:bCs w:val="0"/>
                <w:sz w:val="24"/>
                <w:szCs w:val="20"/>
                <w:highlight w:val="none"/>
                <w14:ligatures w14:val="none"/>
              </w:rPr>
              <w:t xml:space="preserve">本项最多计算1人，最高得4分。</w:t>
            </w:r>
            <w:r/>
            <w:r>
              <w:rPr>
                <w:rFonts w:hint="eastAsia" w:ascii="宋体" w:hAnsi="宋体" w:eastAsia="宋体" w:cs="宋体"/>
                <w:b w:val="0"/>
                <w:bCs w:val="0"/>
                <w:sz w:val="24"/>
                <w:szCs w:val="20"/>
                <w:highlight w:val="none"/>
                <w14:ligatures w14:val="none"/>
              </w:rPr>
            </w:r>
            <w:r/>
          </w:p>
          <w:p>
            <w:pPr>
              <w:spacing w:after="0" w:line="400" w:lineRule="exact"/>
              <w:rPr>
                <w:rStyle w:val="999"/>
                <w:rFonts w:hint="default"/>
                <w:bCs/>
                <w:sz w:val="24"/>
                <w:szCs w:val="24"/>
                <w:highlight w:val="none"/>
                <w14:ligatures w14:val="none"/>
              </w:rPr>
            </w:pPr>
            <w:r>
              <w:rPr>
                <w:rFonts w:hint="eastAsia" w:ascii="宋体" w:hAnsi="宋体" w:eastAsia="宋体" w:cs="宋体"/>
                <w:b/>
                <w:bCs/>
                <w:sz w:val="24"/>
                <w:szCs w:val="20"/>
                <w:highlight w:val="none"/>
                <w14:ligatures w14:val="none"/>
              </w:rPr>
              <w:t xml:space="preserve">注：以上所有人员不重复计分（同一人只能参与上述某一项的评分），</w:t>
            </w:r>
            <w:r>
              <w:rPr>
                <w:rFonts w:hint="eastAsia" w:ascii="宋体" w:hAnsi="宋体" w:eastAsia="宋体" w:cs="宋体"/>
                <w:b/>
                <w:bCs/>
                <w:sz w:val="24"/>
                <w:szCs w:val="20"/>
                <w:highlight w:val="none"/>
                <w:lang w:val="en-US" w:eastAsia="zh-CN"/>
                <w14:ligatures w14:val="none"/>
              </w:rPr>
              <w:t xml:space="preserve">供应商</w:t>
            </w:r>
            <w:r>
              <w:rPr>
                <w:rFonts w:hint="eastAsia" w:ascii="宋体" w:hAnsi="宋体" w:eastAsia="宋体" w:cs="宋体"/>
                <w:b/>
                <w:bCs/>
                <w:sz w:val="24"/>
                <w:szCs w:val="20"/>
                <w:highlight w:val="none"/>
                <w14:ligatures w14:val="none"/>
              </w:rPr>
              <w:t xml:space="preserve">需提供：1.上述相关证书</w:t>
            </w:r>
            <w:r>
              <w:rPr>
                <w:rFonts w:hint="eastAsia" w:ascii="宋体" w:hAnsi="宋体" w:eastAsia="宋体" w:cs="宋体"/>
                <w:b/>
                <w:bCs/>
                <w:sz w:val="24"/>
                <w:szCs w:val="20"/>
                <w:highlight w:val="none"/>
                <w:lang w:val="en-US" w:eastAsia="zh-CN"/>
                <w14:ligatures w14:val="none"/>
              </w:rPr>
              <w:t xml:space="preserve">原件</w:t>
            </w:r>
            <w:r>
              <w:rPr>
                <w:rFonts w:hint="eastAsia" w:ascii="宋体" w:hAnsi="宋体" w:eastAsia="宋体" w:cs="宋体"/>
                <w:b/>
                <w:bCs/>
                <w:sz w:val="24"/>
                <w:szCs w:val="20"/>
                <w:highlight w:val="none"/>
                <w14:ligatures w14:val="none"/>
              </w:rPr>
              <w:t xml:space="preserve">扫描件；2.对应人员开标前六个月内任意一月的社保证明材料，二者缺一不可，未提供不得分。</w:t>
            </w:r>
            <w:r/>
          </w:p>
        </w:tc>
      </w:tr>
      <w:tr>
        <w:trPr>
          <w:jc w:val="center"/>
          <w:trHeight w:val="5377"/>
        </w:trPr>
        <w:tc>
          <w:tcPr>
            <w:tcBorders>
              <w:left w:val="single" w:color="auto" w:sz="4" w:space="0"/>
              <w:right w:val="single" w:color="auto" w:sz="4" w:space="0"/>
            </w:tcBorders>
            <w:tcW w:w="1129" w:type="dxa"/>
            <w:vAlign w:val="center"/>
            <w:vMerge w:val="restart"/>
            <w:textDirection w:val="lrTb"/>
            <w:noWrap w:val="false"/>
          </w:tcPr>
          <w:p>
            <w:pPr>
              <w:jc w:val="center"/>
              <w:spacing w:after="0" w:line="400" w:lineRule="exact"/>
              <w:rPr>
                <w:rFonts w:hint="eastAsia" w:asciiTheme="minorEastAsia" w:hAnsiTheme="minorEastAsia" w:cstheme="minorEastAsia"/>
                <w:sz w:val="24"/>
                <w:szCs w:val="20"/>
                <w14:ligatures w14:val="none"/>
              </w:rPr>
            </w:pPr>
            <w:r>
              <w:rPr>
                <w:rFonts w:hint="eastAsia" w:ascii="宋体" w:hAnsi="宋体" w:eastAsia="宋体" w:cs="宋体"/>
                <w:bCs/>
                <w:sz w:val="24"/>
                <w14:ligatures w14:val="none"/>
              </w:rPr>
              <w:t xml:space="preserve"> </w:t>
            </w:r>
            <w:r>
              <w:rPr>
                <w:rFonts w:hint="eastAsia" w:asciiTheme="minorEastAsia" w:hAnsiTheme="minorEastAsia" w:cstheme="minorEastAsia"/>
                <w:sz w:val="24"/>
                <w:szCs w:val="20"/>
                <w14:ligatures w14:val="none"/>
              </w:rPr>
              <w:t xml:space="preserve">技术分</w:t>
            </w:r>
            <w:r/>
          </w:p>
          <w:p>
            <w:pPr>
              <w:jc w:val="center"/>
              <w:spacing w:after="0" w:line="400" w:lineRule="exact"/>
              <w:rPr>
                <w:rFonts w:hint="eastAsia" w:ascii="宋体" w:hAnsi="宋体" w:eastAsia="宋体" w:cs="宋体"/>
                <w:sz w:val="24"/>
                <w:szCs w:val="20"/>
                <w14:ligatures w14:val="none"/>
              </w:rPr>
            </w:pPr>
            <w:r>
              <w:rPr>
                <w:rFonts w:hint="eastAsia" w:asciiTheme="minorEastAsia" w:hAnsiTheme="minorEastAsia" w:cstheme="minorEastAsia"/>
                <w:sz w:val="24"/>
                <w:szCs w:val="20"/>
                <w14:ligatures w14:val="none"/>
              </w:rPr>
              <w:t xml:space="preserve">（73分）</w:t>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sz w:val="24"/>
                <w14:ligatures w14:val="none"/>
              </w:rPr>
            </w:pPr>
            <w:r>
              <w:rPr>
                <w:rFonts w:hint="eastAsia" w:ascii="宋体" w:hAnsi="宋体" w:eastAsia="宋体" w:cs="宋体"/>
                <w:sz w:val="24"/>
                <w:szCs w:val="20"/>
                <w14:ligatures w14:val="none"/>
              </w:rPr>
              <w:t xml:space="preserve">运营服务方案  （12分）</w:t>
            </w:r>
            <w:r>
              <w:rPr>
                <w:rFonts w:hint="eastAsia" w:ascii="宋体" w:hAnsi="宋体" w:eastAsia="宋体" w:cs="宋体"/>
                <w:sz w:val="24"/>
                <w14:ligatures w14:val="none"/>
              </w:rPr>
              <w:t xml:space="preserve"> </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根据投标人投标文件中提供的图书馆运营服务方案由评标委员会进行评分：</w:t>
            </w:r>
            <w:r/>
          </w:p>
          <w:p>
            <w:pPr>
              <w:spacing w:after="0" w:line="400" w:lineRule="exact"/>
              <w:rPr>
                <w:rFonts w:hint="eastAsia" w:ascii="宋体" w:hAnsi="宋体" w:eastAsia="宋体" w:cs="宋体"/>
                <w:sz w:val="24"/>
                <w:szCs w:val="20"/>
                <w14:ligatures w14:val="none"/>
              </w:rPr>
            </w:pPr>
            <w:r>
              <w:rPr>
                <w:rFonts w:hint="eastAsia" w:ascii="宋体" w:hAnsi="宋体" w:eastAsia="宋体" w:cs="宋体"/>
                <w:b/>
                <w:bCs/>
                <w:sz w:val="24"/>
                <w14:ligatures w14:val="none"/>
              </w:rPr>
              <w:t xml:space="preserve">全面性（4分）：</w:t>
            </w:r>
            <w:r>
              <w:rPr>
                <w:rFonts w:hint="eastAsia" w:ascii="宋体" w:hAnsi="宋体" w:eastAsia="宋体" w:cs="宋体"/>
                <w:sz w:val="24"/>
                <w:szCs w:val="20"/>
                <w14:ligatures w14:val="none"/>
              </w:rPr>
              <w:t xml:space="preserve">运营服务内容与范围描述全面，完全符合项目采购需求得4分；运营服务内容与范围描述较全面，比较符合项目采购需求得3分；运营服务内容与范围描述一般，有待完善的得1分；</w:t>
            </w:r>
            <w:r/>
          </w:p>
          <w:p>
            <w:pPr>
              <w:spacing w:after="0" w:line="400" w:lineRule="exact"/>
              <w:rPr>
                <w:rFonts w:hint="eastAsia" w:ascii="宋体" w:hAnsi="宋体" w:eastAsia="宋体" w:cs="宋体"/>
                <w:sz w:val="24"/>
                <w:szCs w:val="20"/>
                <w14:ligatures w14:val="none"/>
              </w:rPr>
            </w:pPr>
            <w:r>
              <w:rPr>
                <w:rFonts w:hint="eastAsia" w:ascii="宋体" w:hAnsi="宋体" w:eastAsia="宋体" w:cs="宋体"/>
                <w:b/>
                <w:bCs/>
                <w:sz w:val="24"/>
                <w14:ligatures w14:val="none"/>
              </w:rPr>
              <w:t xml:space="preserve">可行性（4分）：</w:t>
            </w:r>
            <w:r>
              <w:rPr>
                <w:rFonts w:hint="eastAsia" w:ascii="宋体" w:hAnsi="宋体" w:eastAsia="宋体" w:cs="宋体"/>
                <w:sz w:val="24"/>
                <w:szCs w:val="20"/>
                <w14:ligatures w14:val="none"/>
              </w:rPr>
              <w:t xml:space="preserve">运营服务内容与方案可行性强得4分；运营服务内容与方案可行性较强得3分；运营服务内容与方案可行性一般，有待完善的得1分；</w:t>
            </w:r>
            <w:r/>
          </w:p>
          <w:p>
            <w:pPr>
              <w:spacing w:after="0" w:line="400" w:lineRule="exact"/>
              <w:rPr>
                <w:rFonts w:hint="eastAsia" w:ascii="宋体" w:hAnsi="宋体" w:eastAsia="宋体" w:cs="宋体"/>
                <w:sz w:val="24"/>
                <w:szCs w:val="20"/>
                <w14:ligatures w14:val="none"/>
              </w:rPr>
            </w:pPr>
            <w:r>
              <w:rPr>
                <w:rFonts w:hint="eastAsia" w:ascii="宋体" w:hAnsi="宋体" w:eastAsia="宋体" w:cs="宋体"/>
                <w:b/>
                <w:bCs/>
                <w:sz w:val="24"/>
                <w14:ligatures w14:val="none"/>
              </w:rPr>
              <w:t xml:space="preserve">针对性（4分）：</w:t>
            </w:r>
            <w:r>
              <w:rPr>
                <w:rFonts w:hint="eastAsia" w:ascii="宋体" w:hAnsi="宋体" w:eastAsia="宋体" w:cs="宋体"/>
                <w:sz w:val="24"/>
                <w:szCs w:val="20"/>
                <w14:ligatures w14:val="none"/>
              </w:rPr>
              <w:t xml:space="preserve">运营服务内容与方案对性强得4分；运营服务内容与方案针对性较强得3分；运营服务内容与方案针对性一般，有待完善的得1分；</w:t>
            </w:r>
            <w:r/>
          </w:p>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14:ligatures w14:val="none"/>
              </w:rPr>
              <w:t xml:space="preserve">本项最高得12分，未提供得0分。</w:t>
            </w:r>
            <w:r/>
          </w:p>
        </w:tc>
      </w:tr>
      <w:tr>
        <w:trPr>
          <w:jc w:val="center"/>
          <w:trHeight w:val="4132"/>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工作计划方案</w:t>
            </w:r>
            <w:r/>
          </w:p>
          <w:p>
            <w:pPr>
              <w:jc w:val="center"/>
              <w:spacing w:after="0" w:line="400" w:lineRule="exact"/>
              <w:rPr>
                <w:rFonts w:hint="eastAsia" w:ascii="宋体" w:hAnsi="宋体" w:eastAsia="宋体" w:cs="宋体"/>
                <w:sz w:val="24"/>
                <w14:ligatures w14:val="none"/>
              </w:rPr>
            </w:pPr>
            <w:r>
              <w:rPr>
                <w:rFonts w:hint="eastAsia" w:ascii="宋体" w:hAnsi="宋体" w:eastAsia="宋体" w:cs="宋体"/>
                <w:sz w:val="24"/>
                <w:szCs w:val="20"/>
                <w14:ligatures w14:val="none"/>
              </w:rPr>
              <w:t xml:space="preserve">（12分）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根据投标人投标文件中提供的工作计划方案（包括但不限于工作流程、各项管理、服务项目的长远计划和短期安排）由评标委员会进行评分：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全面性（4分）：</w:t>
            </w:r>
            <w:r>
              <w:rPr>
                <w:rFonts w:hint="eastAsia" w:ascii="宋体" w:hAnsi="宋体" w:eastAsia="宋体" w:cs="宋体"/>
                <w:sz w:val="24"/>
                <w14:ligatures w14:val="none"/>
              </w:rPr>
              <w:t xml:space="preserve">全面、具体、详实得4分；较全面得2分；基本全面得1分；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可行性（4分）：</w:t>
            </w:r>
            <w:r>
              <w:rPr>
                <w:rFonts w:hint="eastAsia" w:ascii="宋体" w:hAnsi="宋体" w:eastAsia="宋体" w:cs="宋体"/>
                <w:sz w:val="24"/>
                <w14:ligatures w14:val="none"/>
              </w:rPr>
              <w:t xml:space="preserve">切实可行得4分；较切实可行得2分；基本可行得1分；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针对性（4分）：</w:t>
            </w:r>
            <w:r>
              <w:rPr>
                <w:rFonts w:hint="eastAsia" w:ascii="宋体" w:hAnsi="宋体" w:eastAsia="宋体" w:cs="宋体"/>
                <w:sz w:val="24"/>
                <w14:ligatures w14:val="none"/>
              </w:rPr>
              <w:t xml:space="preserve">针对性强得4分；针对性较强得2分；针对性一般得1分；</w:t>
            </w:r>
            <w:r/>
          </w:p>
          <w:p>
            <w:pP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本项最高得12分，未提供得0分。</w:t>
            </w:r>
            <w:r/>
          </w:p>
        </w:tc>
      </w:tr>
      <w:tr>
        <w:trPr>
          <w:jc w:val="center"/>
          <w:trHeight w:val="90"/>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sz w:val="24"/>
                <w14:ligatures w14:val="none"/>
              </w:rPr>
            </w:pPr>
            <w:r>
              <w:rPr>
                <w:rFonts w:hint="eastAsia" w:ascii="宋体" w:hAnsi="宋体" w:eastAsia="宋体" w:cstheme="minorEastAsia"/>
                <w:sz w:val="24"/>
                <w:szCs w:val="20"/>
                <w14:ligatures w14:val="none"/>
              </w:rPr>
              <w:t xml:space="preserve">管理机制方案</w:t>
            </w:r>
            <w:r>
              <w:rPr>
                <w:rFonts w:hint="eastAsia" w:ascii="宋体" w:hAnsi="宋体" w:eastAsia="宋体" w:cs="宋体"/>
                <w:sz w:val="24"/>
                <w:szCs w:val="20"/>
                <w14:ligatures w14:val="none"/>
              </w:rPr>
              <w:t xml:space="preserve">（12分）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根据投标人投标文件中提供的管理机制方案（包括但不限于内部管理架构、激励机制、监督机制、自我约束机制、信息反馈及处理机制）由评标委员会进行评分：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全面性（4分）：</w:t>
            </w:r>
            <w:r>
              <w:rPr>
                <w:rFonts w:hint="eastAsia" w:ascii="宋体" w:hAnsi="宋体" w:eastAsia="宋体" w:cs="宋体"/>
                <w:sz w:val="24"/>
                <w14:ligatures w14:val="none"/>
              </w:rPr>
              <w:t xml:space="preserve">全面、具体、详实得4分；较全面得2分；基本全面得1分；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可行性（4分）：</w:t>
            </w:r>
            <w:r>
              <w:rPr>
                <w:rFonts w:hint="eastAsia" w:ascii="宋体" w:hAnsi="宋体" w:eastAsia="宋体" w:cs="宋体"/>
                <w:sz w:val="24"/>
                <w14:ligatures w14:val="none"/>
              </w:rPr>
              <w:t xml:space="preserve">切实可行得4分；较切实可行得2分；基本可行得1分；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针对性（4分）：</w:t>
            </w:r>
            <w:r>
              <w:rPr>
                <w:rFonts w:hint="eastAsia" w:ascii="宋体" w:hAnsi="宋体" w:eastAsia="宋体" w:cs="宋体"/>
                <w:sz w:val="24"/>
                <w14:ligatures w14:val="none"/>
              </w:rPr>
              <w:t xml:space="preserve">针对性强得4分；针对性较强得2分；针对性一般得1分；</w:t>
            </w:r>
            <w:r/>
          </w:p>
          <w:p>
            <w:pP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本项最高得12分，未提供得0分。</w:t>
            </w:r>
            <w:r/>
          </w:p>
        </w:tc>
      </w:tr>
      <w:tr>
        <w:trPr>
          <w:jc w:val="center"/>
          <w:trHeight w:val="90"/>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人员管理及培训方案    （10分）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根据投标人投标文件中提供的人员管理及培训方案（包括但不限于人员工资及福利待遇、培训计划及方式、目标及行为规范培训方案）由评标委员会进行评分：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全面性（4分）：</w:t>
            </w:r>
            <w:r>
              <w:rPr>
                <w:rFonts w:hint="eastAsia" w:ascii="宋体" w:hAnsi="宋体" w:eastAsia="宋体" w:cs="宋体"/>
                <w:sz w:val="24"/>
                <w14:ligatures w14:val="none"/>
              </w:rPr>
              <w:t xml:space="preserve">全面、具体、详实得4分；较全面得2分；基本全面得1分；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可行性（3分）：</w:t>
            </w:r>
            <w:r>
              <w:rPr>
                <w:rFonts w:hint="eastAsia" w:ascii="宋体" w:hAnsi="宋体" w:eastAsia="宋体" w:cs="宋体"/>
                <w:sz w:val="24"/>
                <w14:ligatures w14:val="none"/>
              </w:rPr>
              <w:t xml:space="preserve">切实可行得3分；较切实可行得2分；基本可行得1分；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针对性（3分）：</w:t>
            </w:r>
            <w:r>
              <w:rPr>
                <w:rFonts w:hint="eastAsia" w:ascii="宋体" w:hAnsi="宋体" w:eastAsia="宋体" w:cs="宋体"/>
                <w:sz w:val="24"/>
                <w14:ligatures w14:val="none"/>
              </w:rPr>
              <w:t xml:space="preserve">针对性强得3分；针对性较强得2分；针对性一般得1分；</w:t>
            </w:r>
            <w:r/>
          </w:p>
          <w:p>
            <w:pP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本项最高得10分，未提供得0分。</w:t>
            </w:r>
            <w:r/>
          </w:p>
        </w:tc>
      </w:tr>
      <w:tr>
        <w:trPr>
          <w:jc w:val="center"/>
          <w:trHeight w:val="2990"/>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bCs/>
                <w:sz w:val="24"/>
                <w14:ligatures w14:val="none"/>
              </w:rPr>
            </w:pPr>
            <w:r>
              <w:rPr>
                <w:rFonts w:hint="eastAsia" w:ascii="宋体" w:hAnsi="宋体" w:eastAsia="宋体" w:cs="宋体"/>
                <w:bCs/>
                <w:sz w:val="24"/>
                <w14:ligatures w14:val="none"/>
              </w:rPr>
              <w:t xml:space="preserve">活动宣传及品牌建设</w:t>
            </w:r>
            <w:r/>
          </w:p>
          <w:p>
            <w:pPr>
              <w:jc w:val="center"/>
              <w:spacing w:after="0" w:line="400" w:lineRule="exact"/>
              <w:rPr>
                <w:rFonts w:hint="eastAsia" w:ascii="宋体" w:hAnsi="宋体" w:eastAsia="宋体" w:cs="宋体"/>
                <w:bCs/>
                <w:sz w:val="24"/>
                <w14:ligatures w14:val="none"/>
              </w:rPr>
            </w:pPr>
            <w:r>
              <w:rPr>
                <w:rFonts w:hint="eastAsia" w:ascii="宋体" w:hAnsi="宋体" w:eastAsia="宋体" w:cs="宋体"/>
                <w:bCs/>
                <w:sz w:val="24"/>
                <w14:ligatures w14:val="none"/>
              </w:rPr>
              <w:t xml:space="preserve">（10分）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w:t>
            </w:r>
            <w:r>
              <w:rPr>
                <w:rFonts w:hint="eastAsia" w:ascii="宋体" w:hAnsi="宋体" w:eastAsia="宋体" w:cs="宋体"/>
                <w:bCs/>
                <w:sz w:val="24"/>
                <w:szCs w:val="20"/>
                <w14:ligatures w14:val="none"/>
              </w:rPr>
              <w:t xml:space="preserve">活动宣传及品牌建设</w:t>
            </w:r>
            <w:r>
              <w:rPr>
                <w:rFonts w:hint="eastAsia" w:ascii="宋体" w:hAnsi="宋体" w:eastAsia="宋体" w:cs="宋体"/>
                <w:sz w:val="24"/>
                <w:szCs w:val="20"/>
                <w14:ligatures w14:val="none"/>
              </w:rPr>
              <w:t xml:space="preserve">方案（包括但不限于方案中</w:t>
            </w:r>
            <w:r>
              <w:rPr>
                <w:rFonts w:hint="eastAsia" w:ascii="宋体" w:hAnsi="宋体" w:eastAsia="宋体" w:cs="宋体"/>
                <w:bCs/>
                <w:sz w:val="24"/>
                <w:szCs w:val="20"/>
                <w14:ligatures w14:val="none"/>
              </w:rPr>
              <w:t xml:space="preserve">活动宣传、</w:t>
            </w:r>
            <w:r>
              <w:rPr>
                <w:rFonts w:hint="eastAsia" w:ascii="宋体" w:hAnsi="宋体" w:eastAsia="宋体" w:cs="宋体"/>
                <w:sz w:val="24"/>
                <w:szCs w:val="20"/>
                <w14:ligatures w14:val="none"/>
              </w:rPr>
              <w:t xml:space="preserve">全年活动规划、品牌建设方案）由评标委员会进行评分：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全面性（4分）：</w:t>
            </w:r>
            <w:r>
              <w:rPr>
                <w:rFonts w:hint="eastAsia" w:ascii="宋体" w:hAnsi="宋体" w:eastAsia="宋体" w:cs="宋体"/>
                <w:sz w:val="24"/>
                <w14:ligatures w14:val="none"/>
              </w:rPr>
              <w:t xml:space="preserve">全面、具体、详实得4分；较全面得2分；基本全面得1分；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可行性（3分）：</w:t>
            </w:r>
            <w:r>
              <w:rPr>
                <w:rFonts w:hint="eastAsia" w:ascii="宋体" w:hAnsi="宋体" w:eastAsia="宋体" w:cs="宋体"/>
                <w:sz w:val="24"/>
                <w14:ligatures w14:val="none"/>
              </w:rPr>
              <w:t xml:space="preserve">切实可行得3分；较切实可行得2分；基本可行得1分；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针对性（3分）：</w:t>
            </w:r>
            <w:r>
              <w:rPr>
                <w:rFonts w:hint="eastAsia" w:ascii="宋体" w:hAnsi="宋体" w:eastAsia="宋体" w:cs="宋体"/>
                <w:sz w:val="24"/>
                <w14:ligatures w14:val="none"/>
              </w:rPr>
              <w:t xml:space="preserve">针对性强得3分；针对性较强得2分；针对性一般得1分；</w:t>
            </w:r>
            <w:r/>
          </w:p>
          <w:p>
            <w:pP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本项最高得10分，未提供得0分。</w:t>
            </w:r>
            <w:r/>
          </w:p>
        </w:tc>
      </w:tr>
      <w:tr>
        <w:trPr>
          <w:jc w:val="center"/>
          <w:trHeight w:val="2536"/>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bCs/>
                <w:sz w:val="24"/>
                <w:szCs w:val="20"/>
                <w14:ligatures w14:val="none"/>
              </w:rPr>
            </w:pPr>
            <w:r>
              <w:rPr>
                <w:rFonts w:hint="eastAsia" w:ascii="宋体" w:hAnsi="宋体" w:eastAsia="宋体" w:cs="宋体"/>
                <w:bCs/>
                <w:sz w:val="24"/>
                <w:szCs w:val="20"/>
                <w14:ligatures w14:val="none"/>
              </w:rPr>
              <w:t xml:space="preserve">意识形态建设方案</w:t>
            </w:r>
            <w:r/>
          </w:p>
          <w:p>
            <w:pPr>
              <w:jc w:val="center"/>
              <w:spacing w:after="0" w:line="400" w:lineRule="exact"/>
              <w:rPr>
                <w:rFonts w:hint="eastAsia" w:ascii="宋体" w:hAnsi="宋体" w:eastAsia="宋体" w:cs="宋体"/>
                <w:bCs/>
                <w:sz w:val="24"/>
                <w14:ligatures w14:val="none"/>
              </w:rPr>
            </w:pPr>
            <w:r>
              <w:rPr>
                <w:rFonts w:hint="eastAsia" w:ascii="宋体" w:hAnsi="宋体" w:eastAsia="宋体" w:cs="宋体"/>
                <w:bCs/>
                <w:sz w:val="24"/>
                <w:szCs w:val="20"/>
                <w14:ligatures w14:val="none"/>
              </w:rPr>
              <w:t xml:space="preserve">（6分）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根据投标人投标文件中提供的意识形态建设方案由评标委员会进行评分：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全面性（3分）：</w:t>
            </w:r>
            <w:r>
              <w:rPr>
                <w:rFonts w:hint="eastAsia" w:ascii="宋体" w:hAnsi="宋体" w:eastAsia="宋体" w:cs="宋体"/>
                <w:sz w:val="24"/>
                <w14:ligatures w14:val="none"/>
              </w:rPr>
              <w:t xml:space="preserve">全面、具体、详实得3分；较全面得2分；基本全面得1分；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可行性（3分）：</w:t>
            </w:r>
            <w:r>
              <w:rPr>
                <w:rFonts w:hint="eastAsia" w:ascii="宋体" w:hAnsi="宋体" w:eastAsia="宋体" w:cs="宋体"/>
                <w:sz w:val="24"/>
                <w14:ligatures w14:val="none"/>
              </w:rPr>
              <w:t xml:space="preserve">切实可行得3分；较切实可行得2分；基本可行得1分；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本项最高得6分，未提供得0分。</w:t>
            </w:r>
            <w:r/>
          </w:p>
        </w:tc>
      </w:tr>
      <w:tr>
        <w:trPr>
          <w:jc w:val="center"/>
          <w:trHeight w:val="2648"/>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bCs/>
                <w:sz w:val="24"/>
                <w:szCs w:val="20"/>
                <w14:ligatures w14:val="none"/>
              </w:rPr>
            </w:pPr>
            <w:r>
              <w:rPr>
                <w:rFonts w:hint="eastAsia" w:ascii="宋体" w:hAnsi="宋体" w:eastAsia="宋体" w:cs="宋体"/>
                <w:bCs/>
                <w:sz w:val="24"/>
                <w:szCs w:val="20"/>
                <w14:ligatures w14:val="none"/>
              </w:rPr>
              <w:t xml:space="preserve">应急方案    （6分）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sz w:val="24"/>
                <w:szCs w:val="20"/>
                <w14:ligatures w14:val="none"/>
              </w:rPr>
            </w:pPr>
            <w:r>
              <w:rPr>
                <w:rFonts w:hint="eastAsia" w:ascii="宋体" w:hAnsi="宋体" w:eastAsia="宋体" w:cs="宋体"/>
                <w:sz w:val="24"/>
                <w:szCs w:val="20"/>
                <w14:ligatures w14:val="none"/>
              </w:rPr>
              <w:t xml:space="preserve">根据投标人投标文件中提供的</w:t>
            </w:r>
            <w:r>
              <w:rPr>
                <w:rFonts w:hint="eastAsia" w:ascii="宋体" w:hAnsi="宋体" w:eastAsia="宋体" w:cs="宋体"/>
                <w:bCs/>
                <w:sz w:val="24"/>
                <w:szCs w:val="20"/>
                <w14:ligatures w14:val="none"/>
              </w:rPr>
              <w:t xml:space="preserve">技术维护保障方案及突发事件总体应急预案</w:t>
            </w:r>
            <w:r>
              <w:rPr>
                <w:rFonts w:hint="eastAsia" w:ascii="宋体" w:hAnsi="宋体" w:eastAsia="宋体" w:cs="宋体"/>
                <w:sz w:val="24"/>
                <w:szCs w:val="20"/>
                <w14:ligatures w14:val="none"/>
              </w:rPr>
              <w:t xml:space="preserve">由评标委员会进行评分：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可行性（3分）：</w:t>
            </w:r>
            <w:r>
              <w:rPr>
                <w:rFonts w:hint="eastAsia" w:ascii="宋体" w:hAnsi="宋体" w:eastAsia="宋体" w:cs="宋体"/>
                <w:sz w:val="24"/>
                <w14:ligatures w14:val="none"/>
              </w:rPr>
              <w:t xml:space="preserve">切实可行得3分；较切实可行得2分；基本可行得1分；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针对性（3分）：</w:t>
            </w:r>
            <w:r>
              <w:rPr>
                <w:rFonts w:hint="eastAsia" w:ascii="宋体" w:hAnsi="宋体" w:eastAsia="宋体" w:cs="宋体"/>
                <w:sz w:val="24"/>
                <w14:ligatures w14:val="none"/>
              </w:rPr>
              <w:t xml:space="preserve">针对性强得3分；针对性较强得2分；针对性一般得1分；</w:t>
            </w:r>
            <w:r/>
          </w:p>
          <w:p>
            <w:pPr>
              <w:spacing w:after="0" w:line="40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本项最高得6分，未提供得0分。</w:t>
            </w:r>
            <w:r/>
          </w:p>
        </w:tc>
      </w:tr>
      <w:tr>
        <w:trPr>
          <w:jc w:val="center"/>
          <w:trHeight w:val="3101"/>
        </w:trPr>
        <w:tc>
          <w:tcPr>
            <w:tcBorders>
              <w:left w:val="single" w:color="auto" w:sz="4" w:space="0"/>
              <w:right w:val="single" w:color="auto" w:sz="4" w:space="0"/>
            </w:tcBorders>
            <w:tcW w:w="1129" w:type="dxa"/>
            <w:vAlign w:val="center"/>
            <w:vMerge w:val="continue"/>
            <w:textDirection w:val="lrTb"/>
            <w:noWrap w:val="false"/>
          </w:tcPr>
          <w:p>
            <w:pPr>
              <w:jc w:val="center"/>
              <w:spacing w:after="0" w:line="240" w:lineRule="auto"/>
              <w:rPr>
                <w:rFonts w:hint="eastAsia" w:ascii="宋体" w:hAnsi="宋体" w:eastAsia="宋体" w:cs="宋体"/>
                <w:sz w:val="24"/>
                <w:szCs w:val="20"/>
                <w14:ligatures w14:val="none"/>
              </w:rPr>
            </w:pPr>
            <w:r>
              <w:rPr>
                <w:rFonts w:hint="eastAsia" w:ascii="宋体" w:hAnsi="宋体" w:eastAsia="宋体" w:cs="宋体"/>
                <w:sz w:val="24"/>
                <w:szCs w:val="20"/>
                <w14:ligatures w14:val="none"/>
              </w:rPr>
            </w:r>
            <w:r/>
          </w:p>
        </w:tc>
        <w:tc>
          <w:tcPr>
            <w:tcBorders>
              <w:left w:val="single" w:color="auto" w:sz="4" w:space="0"/>
              <w:right w:val="single" w:color="auto" w:sz="4" w:space="0"/>
            </w:tcBorders>
            <w:tcW w:w="1130" w:type="dxa"/>
            <w:vAlign w:val="center"/>
            <w:textDirection w:val="lrTb"/>
            <w:noWrap w:val="false"/>
          </w:tcPr>
          <w:p>
            <w:pPr>
              <w:jc w:val="center"/>
              <w:spacing w:after="0" w:line="400" w:lineRule="exact"/>
              <w:rPr>
                <w:rFonts w:hint="eastAsia" w:ascii="宋体" w:hAnsi="宋体" w:eastAsia="宋体" w:cs="宋体"/>
                <w:bCs/>
                <w:sz w:val="24"/>
                <w:szCs w:val="20"/>
                <w14:ligatures w14:val="none"/>
              </w:rPr>
            </w:pPr>
            <w:r>
              <w:rPr>
                <w:rFonts w:hint="eastAsia" w:ascii="宋体" w:hAnsi="宋体" w:eastAsia="宋体" w:cs="宋体"/>
                <w:bCs/>
                <w:sz w:val="24"/>
                <w:szCs w:val="20"/>
                <w14:ligatures w14:val="none"/>
              </w:rPr>
              <w:t xml:space="preserve">志愿者建设方案</w:t>
            </w:r>
            <w:r/>
          </w:p>
          <w:p>
            <w:pPr>
              <w:jc w:val="center"/>
              <w:spacing w:after="0" w:line="400" w:lineRule="exact"/>
              <w:rPr>
                <w:rFonts w:hint="eastAsia" w:ascii="宋体" w:hAnsi="宋体" w:eastAsia="宋体" w:cs="宋体"/>
                <w:bCs/>
                <w:sz w:val="24"/>
                <w14:ligatures w14:val="none"/>
              </w:rPr>
            </w:pPr>
            <w:r>
              <w:rPr>
                <w:rFonts w:hint="eastAsia" w:ascii="宋体" w:hAnsi="宋体" w:eastAsia="宋体" w:cs="宋体"/>
                <w:bCs/>
                <w:sz w:val="24"/>
                <w:szCs w:val="20"/>
                <w14:ligatures w14:val="none"/>
              </w:rPr>
              <w:t xml:space="preserve">（5分）</w:t>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after="0" w:line="400" w:lineRule="exact"/>
              <w:rPr>
                <w:rFonts w:hint="eastAsia" w:ascii="宋体" w:hAnsi="宋体" w:eastAsia="宋体" w:cs="宋体"/>
                <w:bCs/>
                <w:sz w:val="24"/>
                <w14:ligatures w14:val="none"/>
              </w:rPr>
            </w:pPr>
            <w:r>
              <w:rPr>
                <w:rFonts w:hint="eastAsia" w:ascii="宋体" w:hAnsi="宋体" w:eastAsia="宋体" w:cs="宋体"/>
                <w:bCs/>
                <w:sz w:val="24"/>
                <w14:ligatures w14:val="none"/>
              </w:rPr>
              <w:t xml:space="preserve">根据投标人提供的建立完善的志愿者管理体系和志愿者培训及服务计划进行综合打分：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可行性（3分）：</w:t>
            </w:r>
            <w:r>
              <w:rPr>
                <w:rFonts w:hint="eastAsia" w:ascii="宋体" w:hAnsi="宋体" w:eastAsia="宋体" w:cs="宋体"/>
                <w:sz w:val="24"/>
                <w14:ligatures w14:val="none"/>
              </w:rPr>
              <w:t xml:space="preserve">切实可行得3分；较切实可行得2分；基本可行得1分；</w:t>
            </w:r>
            <w:r/>
          </w:p>
          <w:p>
            <w:pPr>
              <w:spacing w:after="0" w:line="400" w:lineRule="exact"/>
              <w:rPr>
                <w:rFonts w:hint="eastAsia" w:ascii="宋体" w:hAnsi="宋体" w:eastAsia="宋体" w:cs="宋体"/>
                <w:sz w:val="24"/>
                <w14:ligatures w14:val="none"/>
              </w:rPr>
            </w:pPr>
            <w:r>
              <w:rPr>
                <w:rFonts w:hint="eastAsia" w:ascii="宋体" w:hAnsi="宋体" w:eastAsia="宋体" w:cs="宋体"/>
                <w:b/>
                <w:bCs/>
                <w:sz w:val="24"/>
                <w14:ligatures w14:val="none"/>
              </w:rPr>
              <w:t xml:space="preserve">针对性（2分）：</w:t>
            </w:r>
            <w:r>
              <w:rPr>
                <w:rFonts w:hint="eastAsia" w:ascii="宋体" w:hAnsi="宋体" w:eastAsia="宋体" w:cs="宋体"/>
                <w:sz w:val="24"/>
                <w14:ligatures w14:val="none"/>
              </w:rPr>
              <w:t xml:space="preserve">针对性强得3分；针对性较强得2分；针对性一般得1分；</w:t>
            </w:r>
            <w:r/>
          </w:p>
          <w:p>
            <w:pPr>
              <w:spacing w:after="0" w:line="400" w:lineRule="exact"/>
              <w:rPr>
                <w:rFonts w:hint="eastAsia" w:ascii="宋体" w:hAnsi="宋体" w:eastAsia="宋体" w:cs="宋体"/>
                <w:bCs/>
                <w:sz w:val="24"/>
                <w14:ligatures w14:val="none"/>
              </w:rPr>
            </w:pPr>
            <w:r>
              <w:rPr>
                <w:rFonts w:hint="eastAsia" w:ascii="宋体" w:hAnsi="宋体" w:eastAsia="宋体" w:cs="宋体"/>
                <w:sz w:val="24"/>
                <w14:ligatures w14:val="none"/>
              </w:rPr>
              <w:t xml:space="preserve">本项最高得5分，未提供得0分。</w:t>
            </w:r>
            <w:r/>
          </w:p>
        </w:tc>
      </w:tr>
    </w:tbl>
    <w:p>
      <w:pPr>
        <w:pStyle w:val="997"/>
        <w:ind w:left="0" w:firstLine="0"/>
        <w:rPr>
          <w:lang w:eastAsia="zh-CN"/>
        </w:rPr>
      </w:pPr>
      <w:r>
        <w:rPr>
          <w:lang w:eastAsia="zh-CN"/>
        </w:rPr>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本章说明：</w:t>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1、本项目采用综合评分法。</w:t>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2、评分结果精确到小数点后两位。</w:t>
      </w:r>
      <w:r/>
    </w:p>
    <w:p>
      <w:pPr>
        <w:pStyle w:val="759"/>
        <w:ind w:left="0"/>
        <w:rPr>
          <w:rFonts w:ascii="仿宋" w:hAnsi="仿宋" w:eastAsia="仿宋" w:cs="仿宋"/>
          <w:szCs w:val="24"/>
          <w:lang w:eastAsia="zh-CN"/>
        </w:rPr>
      </w:pPr>
      <w:r>
        <w:rPr>
          <w:rFonts w:ascii="仿宋" w:hAnsi="仿宋" w:eastAsia="仿宋" w:cs="仿宋"/>
          <w:szCs w:val="24"/>
          <w:lang w:eastAsia="zh-CN"/>
        </w:rPr>
      </w:r>
      <w:r/>
    </w:p>
    <w:p>
      <w:pPr>
        <w:ind w:firstLine="2530"/>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168"/>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891"/>
        <w:jc w:val="both"/>
        <w:spacing w:before="220" w:after="0" w:line="360" w:lineRule="auto"/>
        <w:rPr>
          <w:rFonts w:ascii="仿宋" w:hAnsi="仿宋" w:eastAsia="仿宋" w:cs="仿宋"/>
          <w:b/>
          <w:color w:val="000000"/>
          <w:sz w:val="36"/>
          <w:highlight w:val="yellow"/>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yellow"/>
          <w:lang w:eastAsia="zh-CN"/>
        </w:rPr>
      </w:r>
      <w:r/>
    </w:p>
    <w:p>
      <w:pPr>
        <w:ind w:firstLine="2891"/>
        <w:jc w:val="both"/>
        <w:spacing w:before="220" w:after="0" w:line="360" w:lineRule="auto"/>
        <w:rPr>
          <w:rFonts w:ascii="仿宋" w:hAnsi="仿宋" w:eastAsia="仿宋" w:cs="仿宋"/>
          <w:sz w:val="30"/>
          <w:szCs w:val="30"/>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lang w:eastAsia="zh-CN"/>
        </w:rPr>
        <w:t xml:space="preserve">2、采购需求</w:t>
      </w:r>
      <w:r/>
    </w:p>
    <w:p>
      <w:pPr>
        <w:ind w:firstLine="482"/>
        <w:jc w:val="both"/>
        <w:spacing w:after="0" w:line="56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一、项目名称</w:t>
      </w:r>
      <w:r/>
    </w:p>
    <w:p>
      <w:pPr>
        <w:ind w:firstLine="480"/>
        <w:jc w:val="both"/>
        <w:spacing w:after="0" w:line="560" w:lineRule="exact"/>
        <w:rPr>
          <w:rFonts w:hint="eastAsia" w:ascii="宋体" w:hAnsi="宋体" w:eastAsia="宋体" w:cs="宋体"/>
          <w:bCs/>
          <w:sz w:val="24"/>
          <w:szCs w:val="24"/>
        </w:rPr>
      </w:pPr>
      <w:r>
        <w:rPr>
          <w:rFonts w:hint="eastAsia" w:ascii="宋体" w:hAnsi="宋体" w:eastAsia="宋体" w:cs="宋体"/>
          <w:bCs/>
          <w:sz w:val="24"/>
          <w:szCs w:val="24"/>
        </w:rPr>
        <w:t xml:space="preserve">徐州市云龙区图书馆新城分馆(新城书房)社会化运营项目</w:t>
      </w:r>
      <w:r/>
    </w:p>
    <w:p>
      <w:pPr>
        <w:ind w:firstLine="482"/>
        <w:jc w:val="both"/>
        <w:spacing w:after="0" w:line="5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二、项目预算</w:t>
      </w:r>
      <w:r/>
    </w:p>
    <w:p>
      <w:pPr>
        <w:ind w:firstLine="480"/>
        <w:jc w:val="both"/>
        <w:spacing w:after="0" w:line="560" w:lineRule="exact"/>
        <w:rPr>
          <w:rFonts w:hint="eastAsia" w:ascii="宋体" w:hAnsi="宋体" w:eastAsia="宋体" w:cs="宋体"/>
          <w:bCs/>
          <w:sz w:val="24"/>
          <w:szCs w:val="24"/>
        </w:rPr>
      </w:pPr>
      <w:r>
        <w:rPr>
          <w:rFonts w:hint="eastAsia" w:ascii="宋体" w:hAnsi="宋体" w:eastAsia="宋体" w:cs="宋体"/>
          <w:bCs/>
          <w:sz w:val="24"/>
          <w:szCs w:val="24"/>
        </w:rPr>
        <w:t xml:space="preserve">本项目不接受超过</w:t>
      </w:r>
      <w:r>
        <w:rPr>
          <w:rFonts w:hint="eastAsia" w:ascii="宋体" w:hAnsi="宋体" w:eastAsia="宋体" w:cs="宋体"/>
          <w:b/>
          <w:sz w:val="24"/>
          <w:szCs w:val="24"/>
        </w:rPr>
        <w:t xml:space="preserve">180万元</w:t>
      </w:r>
      <w:r>
        <w:rPr>
          <w:rFonts w:hint="eastAsia" w:ascii="宋体" w:hAnsi="宋体" w:eastAsia="宋体" w:cs="宋体"/>
          <w:bCs/>
          <w:sz w:val="24"/>
          <w:szCs w:val="24"/>
        </w:rPr>
        <w:t xml:space="preserve">（采购项目预算金额）的报价。本合同价格为包括但不限于人力成本、办公、服装、工会、党建、业务接待交流学习、阅读推广活动、媒体推广应用、平面设计及物料费、绿植租赁等为图书馆日常运营管理所需支出的全部费用，采购人不再支付报价以外的任何费用。</w:t>
      </w:r>
      <w:r/>
    </w:p>
    <w:p>
      <w:pPr>
        <w:ind w:firstLine="482"/>
        <w:jc w:val="both"/>
        <w:spacing w:after="0" w:line="560" w:lineRule="exact"/>
        <w:rPr>
          <w:rFonts w:hint="eastAsia" w:ascii="宋体" w:hAnsi="宋体" w:eastAsia="宋体" w:cs="宋体"/>
          <w:bCs/>
          <w:sz w:val="24"/>
          <w:szCs w:val="24"/>
        </w:rPr>
      </w:pPr>
      <w:r>
        <w:rPr>
          <w:rFonts w:hint="eastAsia" w:ascii="宋体" w:hAnsi="宋体" w:eastAsia="宋体" w:cs="宋体"/>
          <w:b/>
          <w:bCs w:val="0"/>
          <w:sz w:val="24"/>
          <w:szCs w:val="24"/>
        </w:rPr>
        <w:t xml:space="preserve">三、项目服务期</w:t>
      </w:r>
      <w:r>
        <w:rPr>
          <w:rFonts w:hint="eastAsia" w:ascii="宋体" w:hAnsi="宋体" w:eastAsia="宋体" w:cs="宋体"/>
          <w:b/>
          <w:bCs w:val="0"/>
          <w:sz w:val="24"/>
          <w:szCs w:val="24"/>
          <w:highlight w:val="none"/>
        </w:rPr>
        <w:t xml:space="preserve">限：</w:t>
      </w:r>
      <w:r>
        <w:rPr>
          <w:rFonts w:hint="eastAsia" w:ascii="宋体" w:hAnsi="宋体" w:eastAsia="宋体" w:cs="宋体"/>
          <w:bCs/>
          <w:sz w:val="24"/>
          <w:szCs w:val="24"/>
          <w:highlight w:val="none"/>
          <w:lang w:val="en-US" w:eastAsia="zh-CN"/>
        </w:rPr>
        <w:t xml:space="preserve">1年</w:t>
      </w:r>
      <w:r>
        <w:rPr>
          <w:rFonts w:hint="eastAsia" w:ascii="宋体" w:hAnsi="宋体" w:eastAsia="宋体" w:cs="宋体"/>
          <w:bCs/>
          <w:sz w:val="24"/>
          <w:szCs w:val="24"/>
          <w:highlight w:val="none"/>
        </w:rPr>
        <w:t xml:space="preserve">。</w:t>
      </w:r>
      <w:r/>
    </w:p>
    <w:p>
      <w:pPr>
        <w:ind w:firstLine="482"/>
        <w:jc w:val="both"/>
        <w:spacing w:after="0" w:line="560" w:lineRule="exact"/>
        <w:rPr>
          <w:rFonts w:hint="eastAsia" w:ascii="宋体" w:hAnsi="宋体" w:eastAsia="宋体" w:cs="宋体"/>
          <w:bCs/>
          <w:sz w:val="24"/>
          <w:szCs w:val="24"/>
        </w:rPr>
      </w:pPr>
      <w:r>
        <w:rPr>
          <w:rFonts w:hint="eastAsia" w:ascii="宋体" w:hAnsi="宋体" w:eastAsia="宋体" w:cs="宋体"/>
          <w:b/>
          <w:bCs w:val="0"/>
          <w:sz w:val="24"/>
          <w:szCs w:val="24"/>
        </w:rPr>
        <w:t xml:space="preserve">四、项目基本情况及总体要求</w:t>
      </w:r>
      <w:r/>
    </w:p>
    <w:p>
      <w:pPr>
        <w:ind w:firstLine="480"/>
        <w:jc w:val="both"/>
        <w:spacing w:before="0" w:after="0" w:line="560" w:lineRule="exact"/>
        <w:shd w:val="clear" w:color="auto" w:fill="ffffff"/>
        <w:widowControl/>
        <w:rPr>
          <w:rFonts w:hint="eastAsia" w:ascii="宋体" w:hAnsi="宋体" w:eastAsia="宋体" w:cs="宋体"/>
          <w:bCs/>
          <w:sz w:val="24"/>
          <w:szCs w:val="24"/>
        </w:rPr>
      </w:pPr>
      <w:r>
        <w:rPr>
          <w:rFonts w:hint="eastAsia" w:ascii="宋体" w:hAnsi="宋体" w:eastAsia="宋体" w:cs="宋体"/>
          <w:bCs/>
          <w:i w:val="0"/>
          <w:iCs w:val="0"/>
          <w:caps w:val="0"/>
          <w:color w:val="auto"/>
          <w:spacing w:val="0"/>
          <w:sz w:val="24"/>
          <w:szCs w:val="24"/>
          <w:shd w:val="clear" w:color="auto" w:fill="auto"/>
        </w:rPr>
        <w:t xml:space="preserve">云龙区图书馆新城分馆（新城书房</w:t>
      </w:r>
      <w:r>
        <w:rPr>
          <w:rFonts w:hint="eastAsia" w:ascii="宋体" w:hAnsi="宋体" w:eastAsia="宋体" w:cs="宋体"/>
          <w:bCs/>
          <w:i w:val="0"/>
          <w:iCs w:val="0"/>
          <w:caps w:val="0"/>
          <w:color w:val="auto"/>
          <w:spacing w:val="0"/>
          <w:sz w:val="24"/>
          <w:szCs w:val="24"/>
          <w:shd w:val="clear" w:color="auto" w:fill="auto"/>
        </w:rPr>
        <w:t xml:space="preserve">）位于新城区唐盛路7号，建筑面积约2100平方米，定位为融合阅读、交流、休闲与体验等多维功能的复合式城市人文会客厅。该项目的实施，既是贯彻落实《全民阅读促进条例》的有力行动，也是推动全民阅读服务向基层延伸、完善公共文化服务体系的关键布局，对优化区域文化资源配置、提升公共文化服务能级、增强群众文化认同感与获得感具有深远意义。为确保书房高效运营、服务优质，拟通过公开招标方式，择优引入专业服务团队，全面承担人员管理、馆藏建设、资产盘点、图书修复及阅读推广等综合运营工作，为新城书房的长效开放与品质运行提供坚实保障。</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1.保障</w:t>
      </w:r>
      <w:r>
        <w:rPr>
          <w:rFonts w:hint="eastAsia" w:ascii="宋体" w:hAnsi="宋体" w:eastAsia="宋体" w:cs="宋体"/>
          <w:bCs/>
          <w:sz w:val="24"/>
          <w:szCs w:val="24"/>
        </w:rPr>
        <w:t xml:space="preserve">新城分馆（新城书房）</w:t>
      </w:r>
      <w:r>
        <w:rPr>
          <w:rFonts w:hint="eastAsia" w:ascii="宋体" w:hAnsi="宋体" w:eastAsia="宋体" w:cs="宋体"/>
          <w:sz w:val="24"/>
          <w:szCs w:val="24"/>
        </w:rPr>
        <w:t xml:space="preserve">的日常运营管理和读者服务工作。</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2.熟悉图书馆规章制度、服务规范、工作流程，落实区图书馆的业务管理措施，配合区图书馆落实统一文献资源采编、统一业务服务规范、统一业务培训、统一资源配送等工作。</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.服务人员须经系统化专业培训，具备优良职业道德。上岗期间应统一佩戴工牌，秉持热忱态度，为读者提供主动、高效的服务。同时，须切实维护所辖区域的正常秩序，严禁从事任何与岗位职责无关的活动。</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.须服从云龙区图书馆的统一管理与工作调度。</w:t>
      </w:r>
      <w:r/>
    </w:p>
    <w:p>
      <w:pPr>
        <w:ind w:firstLine="482"/>
        <w:jc w:val="both"/>
        <w:spacing w:after="0" w:line="560" w:lineRule="exact"/>
        <w:rPr>
          <w:rFonts w:hint="eastAsia" w:ascii="宋体" w:hAnsi="宋体" w:eastAsia="宋体" w:cs="宋体"/>
          <w:b/>
          <w:sz w:val="24"/>
          <w:szCs w:val="24"/>
        </w:rPr>
      </w:pPr>
      <w:r>
        <w:rPr>
          <w:rFonts w:hint="eastAsia" w:ascii="宋体" w:hAnsi="宋体" w:eastAsia="宋体" w:cs="宋体"/>
          <w:b/>
          <w:sz w:val="24"/>
          <w:szCs w:val="24"/>
        </w:rPr>
        <w:t xml:space="preserve">五、项目要求（服务范围及内容）</w:t>
      </w:r>
      <w:r/>
    </w:p>
    <w:p>
      <w:pPr>
        <w:pStyle w:val="814"/>
        <w:ind w:firstLine="482"/>
        <w:jc w:val="both"/>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（一）项目要求明细</w:t>
      </w:r>
      <w:r/>
    </w:p>
    <w:tbl>
      <w:tblPr>
        <w:tblStyle w:val="750"/>
        <w:tblW w:w="8830" w:type="dxa"/>
        <w:jc w:val="center"/>
        <w:tblLayout w:type="fixed"/>
        <w:tblCellMar>
          <w:left w:w="108" w:type="dxa"/>
          <w:top w:w="0" w:type="dxa"/>
          <w:right w:w="108" w:type="dxa"/>
          <w:bottom w:w="0" w:type="dxa"/>
        </w:tblCellMar>
        <w:tblLook w:val="04A0" w:firstRow="1" w:lastRow="0" w:firstColumn="1" w:lastColumn="0" w:noHBand="0" w:noVBand="1"/>
      </w:tblPr>
      <w:tblGrid>
        <w:gridCol w:w="893"/>
        <w:gridCol w:w="2443"/>
        <w:gridCol w:w="5494"/>
      </w:tblGrid>
      <w:tr>
        <w:trPr>
          <w:jc w:val="center"/>
          <w:trHeight w:val="48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after="0" w:line="48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spacing w:after="0" w:line="480" w:lineRule="exact"/>
              <w:rPr>
                <w:rFonts w:hint="eastAsia" w:ascii="宋体" w:hAnsi="宋体" w:eastAsia="宋体" w:cs="宋体"/>
                <w:b/>
                <w:sz w:val="24"/>
                <w:szCs w:val="24"/>
              </w:rPr>
            </w:pPr>
            <w:r>
              <w:rPr>
                <w:rFonts w:hint="eastAsia" w:ascii="宋体" w:hAnsi="宋体" w:eastAsia="宋体" w:cs="宋体"/>
                <w:b/>
                <w:sz w:val="24"/>
                <w:szCs w:val="24"/>
                <w:lang w:bidi="ar"/>
              </w:rPr>
              <w:t xml:space="preserve">指标</w:t>
            </w:r>
            <w:r/>
          </w:p>
        </w:tc>
        <w:tc>
          <w:tcPr>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spacing w:after="0" w:line="480" w:lineRule="exact"/>
              <w:rPr>
                <w:rFonts w:hint="eastAsia" w:ascii="宋体" w:hAnsi="宋体" w:eastAsia="宋体" w:cs="宋体"/>
                <w:b/>
                <w:sz w:val="24"/>
                <w:szCs w:val="24"/>
              </w:rPr>
            </w:pPr>
            <w:r>
              <w:rPr>
                <w:rFonts w:hint="eastAsia" w:ascii="宋体" w:hAnsi="宋体" w:eastAsia="宋体" w:cs="宋体"/>
                <w:b/>
                <w:sz w:val="24"/>
                <w:szCs w:val="24"/>
                <w:lang w:bidi="ar"/>
              </w:rPr>
              <w:t xml:space="preserve">指标值</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专职人员10名</w:t>
            </w:r>
            <w:r/>
          </w:p>
        </w:tc>
        <w:tc>
          <w:tcPr>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left"/>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1.招聘员工10人（项目负责人1人、图书采编主管1人、新媒体主管1人、阅读推广馆员2人、读者服务馆员5人），大学专科及以上学历；</w:t>
            </w:r>
            <w:r/>
          </w:p>
          <w:p>
            <w:pPr>
              <w:jc w:val="left"/>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2.按需设岗、按岗聘用、竞争上岗，实行岗位责任制、考核与分配激励制度；</w:t>
            </w:r>
            <w:r/>
          </w:p>
          <w:p>
            <w:pPr>
              <w:jc w:val="left"/>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3.员工薪资经费只能用于员工的工资、五险、各项补助福利和绩效考核奖金，不得挪作他用。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免费开放时长</w:t>
            </w:r>
            <w:r/>
          </w:p>
        </w:tc>
        <w:tc>
          <w:tcPr>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不低于60小时/周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43" w:type="dxa"/>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年外借总册次</w:t>
            </w:r>
            <w:r/>
          </w:p>
        </w:tc>
        <w:tc>
          <w:tcPr>
            <w:tcBorders>
              <w:top w:val="single" w:color="000000" w:sz="4" w:space="0"/>
              <w:left w:val="single" w:color="000000" w:sz="4" w:space="0"/>
              <w:bottom w:val="single" w:color="000000" w:sz="4" w:space="0"/>
              <w:right w:val="single" w:color="000000" w:sz="4" w:space="0"/>
            </w:tcBorders>
            <w:tcW w:w="5494" w:type="dxa"/>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不低于20万册/年</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43" w:type="dxa"/>
            <w:textDirection w:val="lrTb"/>
            <w:noWrap w:val="false"/>
          </w:tcPr>
          <w:p>
            <w:pPr>
              <w:jc w:val="center"/>
              <w:spacing w:after="0" w:line="4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到馆客流</w:t>
            </w:r>
            <w:r/>
          </w:p>
        </w:tc>
        <w:tc>
          <w:tcPr>
            <w:tcBorders>
              <w:top w:val="single" w:color="000000" w:sz="4" w:space="0"/>
              <w:left w:val="single" w:color="000000" w:sz="4" w:space="0"/>
              <w:bottom w:val="single" w:color="000000" w:sz="4" w:space="0"/>
              <w:right w:val="single" w:color="000000" w:sz="4" w:space="0"/>
            </w:tcBorders>
            <w:tcW w:w="5494" w:type="dxa"/>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不低于40万人/年</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成效显著的活动场次</w:t>
            </w:r>
            <w:r/>
          </w:p>
        </w:tc>
        <w:tc>
          <w:tcPr>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不低于120次/年</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读者评价</w:t>
            </w:r>
            <w:r/>
          </w:p>
        </w:tc>
        <w:tc>
          <w:tcPr>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满意率不低于95%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bidi="ar-SA"/>
                <w14:ligatures w14:val="standardContextua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rPr>
              <w:t xml:space="preserve">排架正确率</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rPr>
              <w:t xml:space="preserve">≥95%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bidi="ar-SA"/>
                <w14:ligatures w14:val="standardContextua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新增读者数</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0.6</w:t>
            </w:r>
            <w:r>
              <w:rPr>
                <w:rFonts w:hint="eastAsia" w:ascii="宋体" w:hAnsi="宋体" w:eastAsia="宋体" w:cs="宋体"/>
                <w:bCs/>
                <w:sz w:val="24"/>
                <w:szCs w:val="24"/>
              </w:rPr>
              <w:t xml:space="preserve">万人/年（全年正常开放）</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bidi="ar-SA"/>
                <w14:ligatures w14:val="standardContextua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宣传工作</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宣传投稿发布量≥</w:t>
            </w: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rPr>
              <w:t xml:space="preserve">篇/年</w:t>
            </w:r>
            <w:r/>
          </w:p>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报刊登载≥</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篇/年（国家级媒体≥1篇）</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bidi="ar-SA"/>
                <w14:ligatures w14:val="standardContextua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形成有影响力的创新案例（被省级及以上媒体宣传推广）</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≥1个</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bidi="ar-SA"/>
                <w14:ligatures w14:val="standardContextua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lang w:val="en-US" w:eastAsia="zh-CN"/>
              </w:rPr>
              <w:t xml:space="preserve">特色品牌活动</w:t>
            </w:r>
            <w:r/>
          </w:p>
        </w:tc>
        <w:tc>
          <w:tcPr>
            <w:shd w:val="clear" w:color="auto" w:fill="auto"/>
            <w:tcBorders>
              <w:top w:val="single" w:color="000000" w:sz="4" w:space="0"/>
              <w:left w:val="single" w:color="000000" w:sz="4" w:space="0"/>
              <w:bottom w:val="single" w:color="000000" w:sz="4" w:space="0"/>
              <w:right w:val="single" w:color="000000" w:sz="4" w:space="0"/>
            </w:tcBorders>
            <w:tcW w:w="549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sz w:val="24"/>
                <w:szCs w:val="24"/>
                <w:lang w:val="en-US" w:eastAsia="zh-CN" w:bidi="ar-SA"/>
                <w14:ligatures w14:val="standardContextual"/>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4个</w:t>
            </w:r>
            <w:r/>
          </w:p>
        </w:tc>
      </w:tr>
    </w:tbl>
    <w:p>
      <w:pPr>
        <w:pStyle w:val="814"/>
        <w:jc w:val="both"/>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pStyle w:val="814"/>
        <w:ind w:firstLine="482"/>
        <w:jc w:val="both"/>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（二）具体服务范围和内容</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以文化部全国公共图书馆（市级）评估标准的一级馆定级标准、《公共图书馆服务规范》及《江苏省公共图书馆服务标准》等相关性指导文件，云龙区图书馆运营服务主要内容如下：</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1.免费开放服务</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（1）日常开放：负责新城分馆（新城书房）的日常运营和免费开放服务。依照国家法定节假日以及上级主管部门要求的开放时间进行服务，服从临时开放安排。</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（2）服务变更：如变更开馆时间，应提前7天将变更通知报送区图书馆，通过区图书馆网站或微信等方式对外公示，并在分馆向读者公示。</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2.读者服务</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（1）读者证事务：负责读者证的办理、挂失、补办及退证等业务服务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（2）文献借阅：负责新城分馆（新城书房）文献资源流通服务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（3）读者咨询：及时了解学习馆内各项服务要求及资讯，负责读者接待、指引、咨询等服务，及时向公众提供图书馆各业务的信息发布与管理工作</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（4）导读服务：结合读者需求和馆藏特点开展导读服务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（5）意见反馈：汇总反馈读者对图书馆资源和服务的意见、建议及其他异常情况。</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3.文献资源管理服务</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（1）日常管理：负责文献的上架、整理、修补和剔旧等服务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（2）图书排架：依照开架图书大类排架规则准确排架、整架，图书错架率要低于5%；负责及时上架当天归还图书</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（3）图书物流：协助云龙区图书馆开展图书轮换、馆际图书物流服务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（4）馆藏建设：定期收集读者文献需求，了解分析读者的阅读趋势，向云龙区图书馆提出文献资源采购建议，协调文献资源的更新及补充</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（5）定期开展馆内文献的盘点工作，提高新城分馆（新城书房）馆藏文献定位的准确度。</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4.设备管理和数字资源推广</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（1）设备管理：引读者使用自助借还、检索机等设备，对设备进行管理及日常维护</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（2）数字资源推广：宣传推广云龙区图书馆官网、云龙区图书馆微信公众号等数字资源平台，引导读者合理使用图书馆电子资源及线上服务，为读者提供更便捷的网络化数字资源服务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（3）固定资产管理：负责新城分馆（新城书房）固定资产管理，做好固定资产新增、变更、维修、报废登记等。</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5.阅读推广活动</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（1）活动组织：负责新城分馆（新城书房）组织开展讲座、培训、展览、故事会等阅读推广活动，做好相关活动对接联系工作，提升分馆的服务效能</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（2）联动活动：落实、组织与云龙区图书馆联动开展阅读推广活动服务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（3）档案收集：整理活动的方案、总结、签到表、照片等材料，及时整理，每月定期上报云龙区图书馆。</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6.志愿者管理</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（1）日常管理：负责新城分馆（新城书房）志愿者服务管理，组织志愿者参与文献管理、阅读推广活动等</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（2）志愿者登记：做好分馆志愿者分馆志愿者管理及志愿服务等登记记录</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（3）配合云龙区图书馆做好志愿者的表彰、奖励等相关工作。</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7.场馆管理</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（1）定时巡查：每天开展场馆定时巡查工作，及时制止和教育违反图书馆有关规章制度的读者</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（2）处理突发事件：协调处理服务过程中的突发情况和读者纠纷</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（3）规章制度：负责读者服务规章制度、分类导牌及各类指引标识的定期巡检与动态更新，确保内容准确、时效合规</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（4）安全管理：在云龙区图书馆的统一指导下，全面承担安全管理职责，积极配合并协助落实各项安全防范措施，确保馆区安全有序运行</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（5）卫生管理：负责分馆场所的日常卫生管理，保持馆内环境整洁有序，切实做好防潮、防虫、防尘等防护工作，有效保障图书文献的完好与安全。</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8.做好与云龙区图书馆、各区域分馆的联系协调服务</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（1）根据云龙区图书馆的工作部署、工作安排，全面开展分馆日常运营管理和业务服务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（2）负责新城分馆（新城书房）运营档案的收集、每月整理服务记录台账，包括进馆人次统计、举办活动情况、办证情况、阅读推广活动等情况，每月定期上报</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（3）每季度向云龙区图书馆提交新城分馆（新城书房）工作总结。</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（4）指导所在街镇范围内社区服务点开展各项业务。并负责所在街镇的社区分馆（服务点）之间的沟通、业务协调、数据统计服务</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9.落实区文体旅局、云龙区图书馆布置的其他临时工作。</w:t>
      </w:r>
      <w:r/>
    </w:p>
    <w:p>
      <w:pPr>
        <w:ind w:firstLine="482"/>
        <w:jc w:val="both"/>
        <w:spacing w:after="0" w:line="56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（三）服务质量要求</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1.仪容仪表：为读者服务时要保持良好的仪容仪态、接待读者要使用文明礼貌用语。严格执行首问责任，做好跟踪与落实，全力做好读者服务工作</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2.应当根据用户意见、建议不断改善服务，提高服务质量和服务水平。</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3.须制定详细的管理方案，包括但不限于绩效考核标准、奖惩机制等,以确保服务质量和效率。</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供应商与项目服务人员发生劳动纠纷时，应及时并直接与项目服务人员交涉解决并自行承担相关责任，处理好纠纷，以免影响服务质量，如出现严重影响服务质量问题的，由中标（成交）人承担采购人的所有损失责任。</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5.中标（成交）人必须做好项目服务人员所需要的安全教育及安全措施，保证人员的安全。在合同期内，服务人员因工或非因工发生伤亡事故或造成他人受损，由中标（成交）人进行妥善处理及赔偿。</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6.强化意识形态阵地管理，定期开展馆藏文献排查清理，及时消除不当标语、指示等风险隐患；加强对分馆活动的监督，确保导向正确、内容健康。</w:t>
      </w:r>
      <w:r/>
    </w:p>
    <w:p>
      <w:pPr>
        <w:ind w:firstLine="482"/>
        <w:jc w:val="both"/>
        <w:spacing w:after="0" w:line="56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（四）服务团队的基本要求</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1.供应商根据项目实际需要配置稳定、充足的项目服务人员。要求项目负责人一名，具备本科以上学历、服务人员具备大专或以上学历，具备良好的亲和力和沟通能力，身体健康，上岗前须进行岗前培训。</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2.采购人为公共文化服务场馆，中标（成交）人及中标（成交）人委派的工作人员必须遵守云龙区图书馆的各项管理制度。如有违反，采购人有权要求投标人更换服务团队人员。</w:t>
      </w:r>
      <w:r/>
    </w:p>
    <w:p>
      <w:pPr>
        <w:ind w:firstLine="482"/>
        <w:jc w:val="both"/>
        <w:spacing w:after="0" w:line="56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（五）其他要求</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1.内容与范围</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本项目为一个整体，投标人须对用户需求书中的全部内容进行投标，不得分拆，如有缺漏，将导致报价无效。</w:t>
      </w:r>
      <w:r/>
    </w:p>
    <w:p>
      <w:pPr>
        <w:ind w:firstLine="480"/>
        <w:jc w:val="both"/>
        <w:spacing w:after="0" w:line="560" w:lineRule="exac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2.本项目不得以任何形式转包他人，如发现转包行为的，采购人有权单方解除合同，由此给采购人带来的一切损失由中标（成交）人承担。</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3.供应商需在响应文件中提交符合本项目要求的组织实施方案及质量保证措施。应提供项目及项目人员的质量、环境、职业健康保障，并进行有效的管理、人力资源保障、技术支撑及综合后勤支撑。</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制定服务方案：投标人应充分了解云龙区图书馆新城分馆（新城书房）的工作服务需求，制订科学合理的管理服务方案，确保管理服务保质保量。具有完善的项目管理制度、培训制度、考核制度等，质量管理、档案管理等制度健全，具有权责分明的问责机制。</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采购人与服务人员不发生劳动和雇佣关系，派驻项目人员由中标（成交）人自行管理，并按法律法规和地方政府的规定支付服务人员的工资、福利、保险、奖金、加班费等一切费用，中标（成交）人应充分考虑在其投标报价中，采购人不再另行支付任何费用。</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6.合同期满或因中标（成交）人原因,采购人提前解除合同的，中标（成交）人必须按采购人的要求按时撤离，并向采购人移交全部管理、全部档案资料等相关资料的移交工作。</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7.成交供应商每月月初及时向主管单位提供所聘工作人员上月的《月度个人考勤表》</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8.成交供应商聘用的所有工作人员必须具备下列条件：</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①具有完全民事行为能力的人。</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②有愿为采购人服务的意识和大局观念，遵纪守法，品行端正，工作责任心强，无劣迹行为，无不良记录。</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③身体健康，无传染疾病，窗口人员必须五官端正。</w:t>
      </w:r>
      <w:r/>
    </w:p>
    <w:p>
      <w:pPr>
        <w:ind w:firstLine="480"/>
        <w:jc w:val="both"/>
        <w:spacing w:after="0" w:line="56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9.对于不符合主管单位工作条件的人员，主管单位有权要求中标人辞退或更换</w:t>
      </w:r>
      <w:r>
        <w:rPr>
          <w:rFonts w:hint="eastAsia" w:ascii="宋体" w:hAnsi="宋体" w:eastAsia="宋体" w:cs="宋体"/>
          <w:bCs/>
          <w:sz w:val="24"/>
          <w:szCs w:val="24"/>
          <w:lang w:eastAsia="zh-CN"/>
        </w:rPr>
        <w:t xml:space="preserve">。</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10.在本服务项目进行过程中及项目完成后，成交供应商需配合主管单位共同完成上级相关部门对本项目的审计、绩效考核等工作，并向主管单位提供所需相关材料。</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11.成交供应商应保持员工队伍的稳定，以便保持为读者服务的质量。</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12.成交供应商应保证国有资产的安全，有专人负责，主管单位提供的各项专业设备若因人为因素造成的设备损坏、丢失由成交供应商负责。</w:t>
      </w:r>
      <w:r/>
    </w:p>
    <w:p>
      <w:pPr>
        <w:ind w:firstLine="482"/>
        <w:jc w:val="both"/>
        <w:spacing w:after="0" w:line="560" w:lineRule="exact"/>
        <w:rPr>
          <w:rFonts w:hint="eastAsia" w:ascii="宋体" w:hAnsi="宋体" w:eastAsia="宋体" w:cs="宋体"/>
          <w:b/>
          <w:sz w:val="24"/>
          <w:szCs w:val="24"/>
        </w:rPr>
      </w:pPr>
      <w:r>
        <w:rPr>
          <w:rFonts w:hint="eastAsia" w:ascii="宋体" w:hAnsi="宋体" w:eastAsia="宋体" w:cs="宋体"/>
          <w:b/>
          <w:sz w:val="24"/>
          <w:szCs w:val="24"/>
        </w:rPr>
        <w:t xml:space="preserve">（六）绩效考核及考核监督机制</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（1）主管单位负责制定绩效考核标准，并邀请政府相关部门和专业机构对云龙区图书馆新城分馆（新城书房）的运营服务进行年度考核，具体指标见附表1。</w:t>
      </w:r>
      <w:r/>
    </w:p>
    <w:p>
      <w:pPr>
        <w:ind w:firstLine="480"/>
        <w:jc w:val="both"/>
        <w:spacing w:after="0" w:line="560" w:lineRule="exac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实行年度绩效考核制度。每一个运营年度结束，主管单位应组织实施年度运营服务绩效考核。当年考核结果合格，全额支付。当年考核结果不合格，扣除本年度运行管理费用的5%，同时给予3个月的整改期，如整改期内仍达不到合格标准的，中止本合同。</w:t>
      </w:r>
      <w:r/>
    </w:p>
    <w:p>
      <w:pPr>
        <w:ind w:firstLine="480"/>
        <w:jc w:val="both"/>
        <w:spacing w:after="0"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六、其他要求</w:t>
      </w:r>
      <w:r/>
    </w:p>
    <w:p>
      <w:pPr>
        <w:ind w:firstLine="482"/>
        <w:jc w:val="both"/>
        <w:spacing w:after="0" w:line="560" w:lineRule="exact"/>
        <w:rPr>
          <w:rFonts w:hint="eastAsia" w:ascii="宋体" w:hAnsi="宋体" w:eastAsia="宋体" w:cs="宋体"/>
          <w:b/>
          <w:sz w:val="24"/>
          <w:szCs w:val="24"/>
        </w:rPr>
      </w:pPr>
      <w:r>
        <w:rPr>
          <w:rFonts w:hint="eastAsia" w:ascii="宋体" w:hAnsi="宋体" w:eastAsia="宋体" w:cs="宋体"/>
          <w:b/>
          <w:sz w:val="24"/>
          <w:szCs w:val="24"/>
        </w:rPr>
        <w:t xml:space="preserve">见</w:t>
      </w:r>
      <w:r>
        <w:rPr>
          <w:rFonts w:hint="eastAsia" w:ascii="宋体" w:hAnsi="宋体" w:eastAsia="宋体" w:cs="宋体"/>
          <w:b/>
          <w:sz w:val="24"/>
          <w:szCs w:val="24"/>
          <w:lang w:val="en-US" w:eastAsia="zh-CN"/>
        </w:rPr>
        <w:t xml:space="preserve">磋商</w:t>
      </w:r>
      <w:r>
        <w:rPr>
          <w:rFonts w:hint="eastAsia" w:ascii="宋体" w:hAnsi="宋体" w:eastAsia="宋体" w:cs="宋体"/>
          <w:b/>
          <w:sz w:val="24"/>
          <w:szCs w:val="24"/>
        </w:rPr>
        <w:t xml:space="preserve">文件第五章《拟签订的合同文本》。</w:t>
      </w:r>
      <w:r/>
    </w:p>
    <w:p>
      <w:pPr>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附件1：</w:t>
      </w:r>
      <w:r/>
    </w:p>
    <w:p>
      <w:pPr>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云龙区图书馆</w:t>
      </w:r>
      <w:r>
        <w:rPr>
          <w:rFonts w:hint="eastAsia" w:ascii="宋体" w:hAnsi="宋体" w:eastAsia="宋体" w:cs="宋体"/>
          <w:bCs/>
          <w:sz w:val="24"/>
          <w:szCs w:val="24"/>
        </w:rPr>
        <w:t xml:space="preserve">新城分馆（新城书房）</w:t>
      </w:r>
      <w:r>
        <w:rPr>
          <w:rFonts w:hint="eastAsia" w:ascii="宋体" w:hAnsi="宋体" w:eastAsia="宋体" w:cs="宋体"/>
          <w:sz w:val="24"/>
          <w:szCs w:val="24"/>
        </w:rPr>
        <w:t xml:space="preserve">社会化运营项目服务效能、业务考核、量化指标说明</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以文化部全国公共图书馆（区级）评估标准的一级馆定级标准和江苏省委办公厅、江苏省人民政府办公厅印发了《关于加快构建现代公共文化服务体系的实施意见》为依据，将主要内容量化如下：</w:t>
      </w:r>
      <w:r/>
    </w:p>
    <w:p>
      <w:pPr>
        <w:ind w:firstLine="482"/>
        <w:jc w:val="both"/>
        <w:spacing w:after="0"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一、服务效能考核标准</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1、保证基础服务有效开展，基本服务项目健全并免费提供。每周开放时长不低于60小时。</w:t>
      </w:r>
      <w:r/>
    </w:p>
    <w:p>
      <w:pPr>
        <w:ind w:firstLine="480"/>
        <w:jc w:val="both"/>
        <w:spacing w:after="0"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2、年外借总册次：≥20万册</w:t>
      </w:r>
      <w:r>
        <w:rPr>
          <w:rFonts w:hint="eastAsia" w:ascii="宋体" w:hAnsi="宋体" w:eastAsia="宋体" w:cs="宋体"/>
          <w:sz w:val="24"/>
          <w:szCs w:val="24"/>
          <w:lang w:eastAsia="zh-CN"/>
        </w:rPr>
        <w:t xml:space="preserve">。</w:t>
      </w:r>
      <w:r/>
    </w:p>
    <w:p>
      <w:pPr>
        <w:ind w:firstLine="480"/>
        <w:jc w:val="both"/>
        <w:spacing w:after="0"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3、年流通总人次：≥40万人</w:t>
      </w:r>
      <w:r>
        <w:rPr>
          <w:rFonts w:hint="eastAsia" w:ascii="宋体" w:hAnsi="宋体" w:eastAsia="宋体" w:cs="宋体"/>
          <w:sz w:val="24"/>
          <w:szCs w:val="24"/>
          <w:lang w:eastAsia="zh-CN"/>
        </w:rPr>
        <w:t xml:space="preserve">。</w:t>
      </w:r>
      <w:r/>
    </w:p>
    <w:p>
      <w:pPr>
        <w:ind w:firstLine="480"/>
        <w:jc w:val="both"/>
        <w:spacing w:after="0"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4、活动场次：≥120次/年</w:t>
      </w:r>
      <w:r>
        <w:rPr>
          <w:rFonts w:hint="eastAsia" w:ascii="宋体" w:hAnsi="宋体" w:eastAsia="宋体" w:cs="宋体"/>
          <w:sz w:val="24"/>
          <w:szCs w:val="24"/>
          <w:lang w:eastAsia="zh-CN"/>
        </w:rPr>
        <w:t xml:space="preserve">。</w:t>
      </w:r>
      <w:r/>
    </w:p>
    <w:p>
      <w:pPr>
        <w:ind w:firstLine="480"/>
        <w:jc w:val="both"/>
        <w:spacing w:after="0"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5、读者评价：满意率≥95%</w:t>
      </w:r>
      <w:r>
        <w:rPr>
          <w:rFonts w:hint="eastAsia" w:ascii="宋体" w:hAnsi="宋体" w:eastAsia="宋体" w:cs="宋体"/>
          <w:sz w:val="24"/>
          <w:szCs w:val="24"/>
          <w:lang w:eastAsia="zh-CN"/>
        </w:rPr>
        <w:t xml:space="preserve">。</w:t>
      </w:r>
      <w:r/>
    </w:p>
    <w:p>
      <w:pPr>
        <w:ind w:firstLine="482"/>
        <w:jc w:val="both"/>
        <w:spacing w:after="0"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二、业务建设考核标准</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1、按要求提报整体规划、年度计划、总结；每季度提报季度运营报告；每月提报运营月报表；每年要提报年度运营报告。</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2、保证图书及视听文献在10日内上架；报纸当天上架；期刊文献到馆2个工作日内完成登记和上架。</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3、制定排架制度及有效的管理措施，开架图书按照索取号排架，正确率：95%以上。制定剔旧工作制度且按剔旧工作标准执行。</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4、安全与环境管理：环境整洁、美观、安静，标牌规范、标准，设施维护良好。完善消防、安全监控系统、保证数据和网络安全，有安全应急预案。</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5、保障馆内文献借阅服务的家具设备、计算机设备、网络设备及其软件管理系统的的资产安全、运行平稳与合理使用。</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6、强化云龙区图书馆服务体系建设，做好总分馆和公共图书馆服务网点建设。做好图书馆行业协作协调与社会合作，开展与图书馆以外的其他机构的资源、平台等业务活动。</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7、岗位设置合理，按需设岗、竞争上岗，实行岗位责任制、考核与分配激励制度完善。</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8、全馆员工接受岗位培训、继续教育培训。</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9、积极参加馆外学术和业务活动。</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10、健全财务、资产与档案管理工作，有制度建设、有执行情况、有档案材料，及时报告经费使用情况。</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11、志愿者管理制度化、规范化、经常化，志愿者活动成效显著。</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12、每年开展自我评估1 次（依据区级馆一级馆的评估标准），提供评估报告。</w:t>
      </w:r>
      <w:r/>
    </w:p>
    <w:p>
      <w:pPr>
        <w:ind w:firstLine="482"/>
        <w:jc w:val="both"/>
        <w:spacing w:after="0"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三、监督考核及费用支付</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（一）考核</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1.成立云龙区图书馆</w:t>
      </w:r>
      <w:r>
        <w:rPr>
          <w:rFonts w:hint="eastAsia" w:ascii="宋体" w:hAnsi="宋体" w:eastAsia="宋体" w:cs="宋体"/>
          <w:bCs/>
          <w:sz w:val="24"/>
          <w:szCs w:val="24"/>
        </w:rPr>
        <w:t xml:space="preserve">新城分馆（新城书房）</w:t>
      </w:r>
      <w:r>
        <w:rPr>
          <w:rFonts w:hint="eastAsia" w:ascii="宋体" w:hAnsi="宋体" w:eastAsia="宋体" w:cs="宋体"/>
          <w:sz w:val="24"/>
          <w:szCs w:val="24"/>
        </w:rPr>
        <w:t xml:space="preserve">社会化运营服务监管和考核评价工作领导小组：负责</w:t>
      </w:r>
      <w:r>
        <w:rPr>
          <w:rFonts w:hint="eastAsia" w:ascii="宋体" w:hAnsi="宋体" w:eastAsia="宋体" w:cs="宋体"/>
          <w:bCs/>
          <w:sz w:val="24"/>
          <w:szCs w:val="24"/>
        </w:rPr>
        <w:t xml:space="preserve">新城分馆（新城书房）</w:t>
      </w:r>
      <w:r>
        <w:rPr>
          <w:rFonts w:hint="eastAsia" w:ascii="宋体" w:hAnsi="宋体" w:eastAsia="宋体" w:cs="宋体"/>
          <w:sz w:val="24"/>
          <w:szCs w:val="24"/>
        </w:rPr>
        <w:t xml:space="preserve">社会化运营服务的工作规划、统筹协调、服务监管、财务监督、考核评价等工作。</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2.考核评价工作领导小组采取听汇报、查资料、看现场、问群众等多种形式，组织明察暗访、考察调研，将政府监管、民主监督、舆论监督有机结合起来，建立多元化的社会监督机制，从过程监督到责任落实再到考核评价各个环节均建立相应的约束机制，确保购买服务阳光运行。</w:t>
      </w:r>
      <w:r/>
    </w:p>
    <w:p>
      <w:pPr>
        <w:ind w:firstLine="480"/>
        <w:jc w:val="both"/>
        <w:spacing w:after="0" w:line="5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3.监督和考核评价工作按“日常监管”、“年度考核”二个步骤具体实施，日常监管由区图书馆、读者和社会群众进行监督评价；年度考核由云龙区文化旅游体育局组织考核小组进行打分评价，第三方组成人员由上级行政主管部门、区行业内专家或管理人员、群众代表及媒体代表等组成。第三方根据服务商每季度提报的季度运营报告从服务外包任务的完成数量和质量、服务队伍的建设和管理、服务能力和管理水平、管理规章的执行和落实、群众知晓度和满意度等方面进行综合考核评价。</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（二）其他</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在运行期间，系安全生产的责任人，须按照《消防法》、《大型群众性活动安全管理条例》等法律法规消除各类（财产、人员、消防等）安全隐患，有效保障公共安全、公共秩序和网络安全，并承担因此所引起的一切责任。</w:t>
      </w:r>
      <w:r/>
    </w:p>
    <w:p>
      <w:pPr>
        <w:ind w:firstLine="480"/>
        <w:jc w:val="both"/>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2.云龙区图书馆发现</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在业务管理和服务质量上存在问题时，可以要求</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及时整改并给予以回复，并列入考核范围。在服务期间，如</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发生违法违规行为，或出现责任事故，或没有完成约定的服务指标，云龙区文化体育和旅游局有权单方解除合同。</w:t>
      </w:r>
      <w:r/>
    </w:p>
    <w:p>
      <w:pPr>
        <w:ind w:firstLine="480"/>
        <w:jc w:val="both"/>
        <w:spacing w:after="0" w:line="560" w:lineRule="exact"/>
        <w:rPr>
          <w:rFonts w:hint="eastAsia" w:asciiTheme="minorEastAsia" w:hAnsiTheme="minorEastAsia" w:eastAsiaTheme="minorEastAsia"/>
          <w:b/>
          <w:sz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聘用人员应符合国家相关规定，人员信息需报云龙区图书馆人事部门备案，接受云龙区图书馆等相关部门的监督。按国家规定办理劳动用工手续并办理社会保险，并向云龙区图书馆提交交费凭证，作为支付给服务外包费用的结算依据。所聘人员在享受国家政策规定的待遇外，最低工资不低于云龙区有关规定，不得随意扣减、拖欠人员工资，否则</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需自行承担相应的责任。</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自行承担因管理原因造成意外和事故的赔偿和相应责任。</w:t>
      </w:r>
      <w:r/>
    </w:p>
    <w:p>
      <w:pPr>
        <w:ind w:firstLine="482"/>
        <w:spacing w:line="560" w:lineRule="exact"/>
        <w:rPr>
          <w:rFonts w:asciiTheme="minorEastAsia" w:hAnsiTheme="minorEastAsia" w:eastAsiaTheme="minorEastAsia"/>
          <w:b/>
          <w:sz w:val="24"/>
        </w:rPr>
      </w:pPr>
      <w:r>
        <w:rPr>
          <w:rFonts w:hint="eastAsia" w:asciiTheme="minorEastAsia" w:hAnsiTheme="minorEastAsia" w:eastAsiaTheme="minorEastAsia"/>
          <w:b/>
          <w:sz w:val="24"/>
        </w:rPr>
        <w:t xml:space="preserve">九、其他要求：见</w:t>
      </w:r>
      <w:r>
        <w:rPr>
          <w:rFonts w:hint="eastAsia" w:asciiTheme="minorEastAsia" w:hAnsiTheme="minorEastAsia" w:eastAsiaTheme="minorEastAsia"/>
          <w:b/>
          <w:sz w:val="24"/>
          <w:lang w:val="en-US" w:eastAsia="zh-CN"/>
        </w:rPr>
        <w:t xml:space="preserve">磋商</w:t>
      </w:r>
      <w:r>
        <w:rPr>
          <w:rFonts w:hint="eastAsia" w:asciiTheme="minorEastAsia" w:hAnsiTheme="minorEastAsia" w:eastAsiaTheme="minorEastAsia"/>
          <w:b/>
          <w:sz w:val="24"/>
        </w:rPr>
        <w:t xml:space="preserve">文件第五章《拟签订的合同文本》。</w:t>
      </w:r>
      <w:r/>
    </w:p>
    <w:p>
      <w:pPr>
        <w:pStyle w:val="759"/>
        <w:ind w:left="0"/>
        <w:rPr>
          <w:rFonts w:ascii="宋体" w:hAnsi="宋体" w:cs="宋体"/>
          <w:sz w:val="28"/>
          <w:szCs w:val="28"/>
        </w:rPr>
      </w:pPr>
      <w:r>
        <w:rPr>
          <w:rFonts w:ascii="宋体" w:hAnsi="宋体" w:cs="宋体"/>
          <w:sz w:val="28"/>
          <w:szCs w:val="28"/>
        </w:rPr>
      </w:r>
      <w:r/>
    </w:p>
    <w:p>
      <w:pPr>
        <w:pStyle w:val="740"/>
        <w:ind w:firstLine="1968"/>
        <w:jc w:val="both"/>
        <w:rPr>
          <w:rFonts w:ascii="宋体" w:hAnsi="宋体" w:eastAsia="宋体" w:cs="宋体"/>
          <w:sz w:val="28"/>
          <w:szCs w:val="28"/>
        </w:rPr>
      </w:pPr>
      <w:r>
        <w:rPr>
          <w:rFonts w:ascii="宋体" w:hAnsi="宋体" w:eastAsia="宋体" w:cs="宋体"/>
          <w:sz w:val="28"/>
          <w:szCs w:val="28"/>
        </w:rPr>
      </w:r>
      <w:r/>
    </w:p>
    <w:p>
      <w:r/>
      <w:r/>
    </w:p>
    <w:p>
      <w:pPr>
        <w:pStyle w:val="768"/>
        <w:rPr>
          <w:rFonts w:hint="eastAsia"/>
        </w:rPr>
      </w:pPr>
      <w:r>
        <w:rPr>
          <w:rFonts w:hint="eastAsia"/>
        </w:rPr>
      </w:r>
      <w:r/>
    </w:p>
    <w:p>
      <w:pPr>
        <w:rPr>
          <w:rFonts w:hint="eastAsia"/>
        </w:rPr>
      </w:pPr>
      <w:r>
        <w:rPr>
          <w:rFonts w:hint="eastAsia"/>
        </w:rPr>
      </w:r>
      <w:r/>
    </w:p>
    <w:p>
      <w:pPr>
        <w:pStyle w:val="768"/>
        <w:rPr>
          <w:rFonts w:hint="eastAsia"/>
        </w:rPr>
      </w:pPr>
      <w:r>
        <w:rPr>
          <w:rFonts w:hint="eastAsia"/>
        </w:rPr>
      </w:r>
      <w:r/>
    </w:p>
    <w:p>
      <w:pPr>
        <w:rPr>
          <w:rFonts w:hint="eastAsia"/>
        </w:rPr>
      </w:pPr>
      <w:r>
        <w:rPr>
          <w:rFonts w:hint="eastAsia"/>
        </w:rPr>
      </w:r>
      <w:r/>
    </w:p>
    <w:p>
      <w:pPr>
        <w:pStyle w:val="768"/>
        <w:rPr>
          <w:rFonts w:hint="eastAsia"/>
        </w:rPr>
      </w:pPr>
      <w:r>
        <w:rPr>
          <w:rFonts w:hint="eastAsia"/>
        </w:rPr>
      </w:r>
      <w:r/>
    </w:p>
    <w:p>
      <w:pPr>
        <w:rPr>
          <w:rFonts w:hint="eastAsia"/>
        </w:rPr>
      </w:pPr>
      <w:r>
        <w:rPr>
          <w:rFonts w:hint="eastAsia"/>
        </w:rPr>
      </w:r>
      <w:r/>
    </w:p>
    <w:p>
      <w:pPr>
        <w:pStyle w:val="768"/>
        <w:rPr>
          <w:rFonts w:hint="eastAsia"/>
        </w:rPr>
      </w:pPr>
      <w:r>
        <w:rPr>
          <w:rFonts w:hint="eastAsia"/>
        </w:rPr>
      </w:r>
      <w:r/>
    </w:p>
    <w:p>
      <w:pPr>
        <w:spacing w:line="560" w:lineRule="exact"/>
        <w:rPr>
          <w:rFonts w:hint="eastAsia" w:ascii="宋体" w:hAnsi="宋体" w:eastAsia="宋体" w:cs="宋体"/>
          <w:sz w:val="24"/>
          <w:szCs w:val="24"/>
        </w:rPr>
      </w:pPr>
      <w:r>
        <w:rPr>
          <w:rFonts w:hint="eastAsia" w:ascii="宋体" w:hAnsi="宋体" w:eastAsia="宋体" w:cs="宋体"/>
          <w:sz w:val="24"/>
          <w:szCs w:val="24"/>
        </w:rPr>
      </w:r>
      <w:r/>
    </w:p>
    <w:p>
      <w:pPr>
        <w:spacing w:line="56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附件1：</w:t>
      </w:r>
      <w:r/>
    </w:p>
    <w:p>
      <w:pPr>
        <w:ind w:firstLine="562"/>
        <w:jc w:val="center"/>
        <w:spacing w:line="439"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云龙区图书馆服务外包工作项目服务效能、业务考核、</w:t>
      </w:r>
      <w:r/>
    </w:p>
    <w:p>
      <w:pPr>
        <w:ind w:firstLine="562"/>
        <w:jc w:val="center"/>
        <w:spacing w:line="439"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量化指标说明</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以文化部全国公共图书馆（区级）评估标准的一级馆定级标准和江苏省委办公厅、江苏省人民政府办公厅印发了《关于加快构建现代公共文化服务体系的实施意见》为依据，将主要内容量化如下：</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一、服务效能考核标准</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1、保证基础服务有效开展，基本服务项目健全并免费提供。做到图书馆日常服务全年免费开放，</w:t>
      </w:r>
      <w:r>
        <w:rPr>
          <w:rFonts w:hint="eastAsia" w:ascii="宋体" w:hAnsi="宋体" w:eastAsia="宋体" w:cs="宋体"/>
          <w:bCs/>
          <w:sz w:val="24"/>
          <w:szCs w:val="24"/>
          <w:highlight w:val="none"/>
          <w:lang w:val="en-US" w:eastAsia="zh-CN"/>
        </w:rPr>
        <w:t xml:space="preserve">与总馆保持一致</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2、</w:t>
      </w:r>
      <w:r>
        <w:rPr>
          <w:rFonts w:hint="eastAsia" w:ascii="宋体" w:hAnsi="宋体" w:eastAsia="宋体" w:cs="宋体"/>
          <w:bCs/>
          <w:sz w:val="24"/>
          <w:szCs w:val="24"/>
          <w:highlight w:val="none"/>
          <w:lang w:val="en-US" w:eastAsia="zh-CN"/>
        </w:rPr>
        <w:t xml:space="preserve">图书更新配送≥1轮/半年</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3、</w:t>
      </w:r>
      <w:r>
        <w:rPr>
          <w:rFonts w:hint="eastAsia" w:ascii="宋体" w:hAnsi="宋体" w:eastAsia="宋体" w:cs="宋体"/>
          <w:bCs/>
          <w:sz w:val="24"/>
          <w:szCs w:val="24"/>
          <w:highlight w:val="none"/>
          <w:lang w:val="en-US" w:eastAsia="zh-CN"/>
        </w:rPr>
        <w:t xml:space="preserve">总分馆盘点≥1次/年</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4、</w:t>
      </w:r>
      <w:r>
        <w:rPr>
          <w:rFonts w:hint="eastAsia" w:ascii="宋体" w:hAnsi="宋体" w:eastAsia="宋体" w:cs="宋体"/>
          <w:bCs/>
          <w:sz w:val="24"/>
          <w:szCs w:val="24"/>
          <w:highlight w:val="none"/>
          <w:lang w:val="en-US" w:eastAsia="zh-CN"/>
        </w:rPr>
        <w:t xml:space="preserve">总分馆排架正确率≥95%</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5、</w:t>
      </w:r>
      <w:r>
        <w:rPr>
          <w:rFonts w:hint="eastAsia" w:ascii="宋体" w:hAnsi="宋体" w:eastAsia="宋体" w:cs="宋体"/>
          <w:bCs/>
          <w:sz w:val="24"/>
          <w:szCs w:val="24"/>
          <w:highlight w:val="none"/>
          <w:lang w:val="en-US" w:eastAsia="zh-CN"/>
        </w:rPr>
        <w:t xml:space="preserve">活动场次≥120次/年</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6、</w:t>
      </w:r>
      <w:r>
        <w:rPr>
          <w:rFonts w:hint="eastAsia" w:ascii="宋体" w:hAnsi="宋体" w:eastAsia="宋体" w:cs="宋体"/>
          <w:bCs/>
          <w:i w:val="0"/>
          <w:iCs w:val="0"/>
          <w:caps w:val="0"/>
          <w:spacing w:val="0"/>
          <w:sz w:val="24"/>
          <w:szCs w:val="24"/>
          <w:highlight w:val="none"/>
          <w:shd w:val="clear" w:color="auto"/>
        </w:rPr>
        <w:t xml:space="preserve">分馆业务巡查指导</w:t>
      </w:r>
      <w:r>
        <w:rPr>
          <w:rFonts w:hint="eastAsia" w:ascii="宋体" w:hAnsi="宋体" w:eastAsia="宋体" w:cs="宋体"/>
          <w:bCs/>
          <w:sz w:val="24"/>
          <w:szCs w:val="24"/>
          <w:highlight w:val="none"/>
          <w:lang w:val="en-US" w:eastAsia="zh-CN"/>
        </w:rPr>
        <w:t xml:space="preserve">≥2次/月</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7、</w:t>
      </w:r>
      <w:r>
        <w:rPr>
          <w:rFonts w:hint="eastAsia" w:ascii="宋体" w:hAnsi="宋体" w:eastAsia="宋体" w:cs="宋体"/>
          <w:bCs/>
          <w:sz w:val="24"/>
          <w:szCs w:val="24"/>
          <w:highlight w:val="none"/>
          <w:lang w:val="en-US" w:eastAsia="zh-CN"/>
        </w:rPr>
        <w:t xml:space="preserve">分馆</w:t>
      </w:r>
      <w:r>
        <w:rPr>
          <w:rFonts w:hint="eastAsia" w:ascii="宋体" w:hAnsi="宋体" w:eastAsia="宋体" w:cs="宋体"/>
          <w:bCs/>
          <w:sz w:val="24"/>
          <w:szCs w:val="24"/>
          <w:highlight w:val="none"/>
        </w:rPr>
        <w:t xml:space="preserve">读者评价满意率</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9</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二、业务建设考核标准</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1、按要求提报图书馆整体规划、年度计划、总结；每季度提报图书馆季度运营报告；每月提报图书馆运营月报表；每年要提报图书馆年度运营报告；年度计划和年报要在图书馆网站发布。</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2、保证图书及视听文献在10日内上架；报纸当天上架；期刊文献到馆2个工作日内完成登记和上架。</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3、制定排架制度及有效的管理措施，开架图书按照索取号排架，正确率：9</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%以上。</w:t>
      </w:r>
      <w:r>
        <w:rPr>
          <w:rFonts w:hint="eastAsia" w:ascii="宋体" w:hAnsi="宋体" w:eastAsia="宋体" w:cs="宋体"/>
          <w:bCs/>
          <w:sz w:val="24"/>
          <w:szCs w:val="24"/>
          <w:highlight w:val="none"/>
          <w:lang w:eastAsia="zh-CN"/>
        </w:rPr>
        <w:t xml:space="preserve">制定剔旧工作制度且按剔旧工作标准执行。</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4、安全与环境管理：环境整洁、美观、安静，标牌规范、标准，设施维护良好。完善消防、安全监控系统、保证数据和网络安全，有安全应急预案。</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5、保障馆内文献借阅服务的家具设备、计算机设备、网络设备及其软件管理系统的的资产安全、运行平稳与合理使用。</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6、强化云龙区图书馆服务体系建设，做好总分馆和公共图书馆服务网点建设。做好图书馆行业协作协调与社会合作，开展与图书馆以外的其他机构的资源、平台等业务活动。</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7、岗位设置合理，按需设岗、竞争上岗，实行岗位责任制、考核与分配激励制度完善。</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8、全馆员工接受岗位培训、继续教育培训。</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9、积极参加馆外学术和业务活动。</w:t>
      </w:r>
      <w:r/>
    </w:p>
    <w:p>
      <w:pPr>
        <w:ind w:firstLine="480"/>
        <w:spacing w:line="439" w:lineRule="atLeas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10、健全财务、资产与档案管理工作，有制度建设、有执行情况、有档案材料，及时报告经费使用情况。</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11、志愿者管理制度化、规范化、经常化，志愿者活动成效显著</w:t>
      </w:r>
      <w:r>
        <w:rPr>
          <w:rFonts w:hint="eastAsia" w:ascii="宋体" w:hAnsi="宋体" w:eastAsia="宋体" w:cs="宋体"/>
          <w:bCs/>
          <w:sz w:val="24"/>
          <w:szCs w:val="24"/>
          <w:lang w:eastAsia="zh-CN"/>
        </w:rPr>
        <w:t xml:space="preserve">。</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12、每年开展自我评估1 次（依据区级馆一级馆的评估标准），提供评估报告。</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三、监督考核及费用支付</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（一）考核</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1.成立云龙区图书馆购买服务监管和考核评价工作领导小组：负责图书馆购买服务工作的工作规划、统筹协调、服务监管、财务监督、考核评价等工作。</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2.考核评价工作领导小组采取听汇报、查资料、看现场、问群众等多种形式，组织明察暗访、考察调研，将政府监管、民主监督、舆论监督有机结合起来，建立多元化的社会监督机制，从过程监督到责任落实再到考核评价各个环节均建立相应的约束机制，确保购买服务阳光运行。</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监督和考核评价工作按“日常监管”、“年度考核”二个步骤具体实施，日常监管由区图书馆、读者和社会群众进行监督评价；年度考核由云龙区文化旅游体育局委托第三方进行打分评价，第三方组成人员由上级行政主管部门、区行业内专家或管理人员、群众代表及媒体代表等组成。第三方根据服务商每季度提报的图书馆季度运营报告从服务外包任务的完成数量和质量、服务队伍的建设和管理、服务能力和管理水平、管理规章的执行和落实、群众知晓度和满意度等方面进行综合考核评价。各项服务及指标所占的分值比例为：</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（1）服务外包任务完成的数量及质量40%</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（2）队伍的建设及管理20%</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（3）服务能力及管理水平15%</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（4）管理规章的执行和落实15%</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（5）读者满意度10%</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（6）其他必达指标5%</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（二）其他</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1.</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在运行期间，系安全生产的责任人，须按照《消防法》、《大型群众性活动安全管理条例》等法律法规消除各类（财产、人员、消防等）安全隐患，有效保障公共安全、公共秩序和网络安全，并承担因此所引起的一切责任。</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2.云龙区图书馆发现</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在业务管理和服务质量上存在问题时，可以要求</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及时整改并给予以回复，并列入考核范围。在服务期间，如中</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发生违法违规行为，或出现责任事故，或没有完成约定的服务指标，云龙区文化旅游体育局有权单方解除合同。</w:t>
      </w:r>
      <w:r/>
    </w:p>
    <w:p>
      <w:pPr>
        <w:ind w:firstLine="480"/>
        <w:spacing w:line="439" w:lineRule="atLeas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聘用人员应符合国家相关规定，人员信息需报云龙区图书馆人事部门备案，接受云龙区图书馆等相关部门的监督。按国家规定办理劳动用工手续并办理社会保险，并向云龙区图书馆提交交费凭证，作为支付给服务外包费用的结算依据。所聘人员在享受国家政策规定的待遇外，最低工资不低于云龙区有关规定，不得随意扣减、拖欠人员工资，否则</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需自行承担相应的责任。</w:t>
      </w:r>
      <w:r>
        <w:rPr>
          <w:rFonts w:hint="eastAsia" w:ascii="宋体" w:hAnsi="宋体" w:eastAsia="宋体" w:cs="宋体"/>
          <w:sz w:val="24"/>
          <w:szCs w:val="24"/>
          <w:lang w:val="en-US" w:eastAsia="zh-CN"/>
        </w:rPr>
        <w:t xml:space="preserve">成交供应商</w:t>
      </w:r>
      <w:r>
        <w:rPr>
          <w:rFonts w:hint="eastAsia" w:ascii="宋体" w:hAnsi="宋体" w:eastAsia="宋体" w:cs="宋体"/>
          <w:bCs/>
          <w:sz w:val="24"/>
          <w:szCs w:val="24"/>
          <w:lang w:eastAsia="zh-CN"/>
        </w:rPr>
        <w:t xml:space="preserve">自行承担因管理原因造成意外和事故的赔偿和相应责任。</w:t>
      </w:r>
      <w:r/>
    </w:p>
    <w:p>
      <w:pPr>
        <w:jc w:val="both"/>
        <w:spacing w:before="120" w:after="120" w:line="360" w:lineRule="auto"/>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742"/>
        <w:rPr>
          <w:rFonts w:hint="eastAsia"/>
          <w:lang w:eastAsia="zh-CN"/>
        </w:rPr>
      </w:pPr>
      <w:r>
        <w:rPr>
          <w:rFonts w:hint="eastAsia"/>
          <w:lang w:eastAsia="zh-CN"/>
        </w:rPr>
      </w:r>
      <w:r/>
    </w:p>
    <w:p>
      <w:pPr>
        <w:pStyle w:val="759"/>
        <w:rPr>
          <w:rFonts w:ascii="仿宋" w:hAnsi="仿宋" w:eastAsia="仿宋" w:cs="仿宋"/>
          <w:sz w:val="24"/>
          <w:lang w:eastAsia="zh-CN"/>
        </w:rPr>
      </w:pPr>
      <w:r>
        <w:rPr>
          <w:rFonts w:ascii="仿宋" w:hAnsi="仿宋" w:eastAsia="仿宋" w:cs="仿宋"/>
          <w:sz w:val="24"/>
          <w:lang w:eastAsia="zh-CN"/>
        </w:rPr>
      </w:r>
      <w:r/>
    </w:p>
    <w:p>
      <w:pPr>
        <w:rPr>
          <w:rFonts w:ascii="仿宋" w:hAnsi="仿宋" w:eastAsia="仿宋" w:cs="仿宋"/>
          <w:b/>
          <w:color w:val="000000"/>
          <w:sz w:val="30"/>
          <w:szCs w:val="30"/>
          <w:lang w:eastAsia="zh-CN"/>
        </w:rPr>
      </w:pPr>
      <w:r>
        <w:rPr>
          <w:rFonts w:ascii="仿宋" w:hAnsi="仿宋" w:eastAsia="仿宋" w:cs="仿宋"/>
          <w:b/>
          <w:color w:val="000000"/>
          <w:sz w:val="30"/>
          <w:szCs w:val="30"/>
          <w:lang w:eastAsia="zh-CN"/>
        </w:rPr>
        <w:br w:type="page" w:clear="all"/>
      </w:r>
      <w:r/>
    </w:p>
    <w:p>
      <w:pPr>
        <w:jc w:val="center"/>
        <w:spacing w:before="210" w:after="120" w:line="519"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3、磋商报价表</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JSZC-320303-XZWZ-C2026-0006</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本次为首次报价</w:t>
      </w:r>
      <w:r>
        <w:rPr>
          <w:rFonts w:hint="eastAsia" w:ascii="仿宋" w:hAnsi="仿宋" w:eastAsia="仿宋" w:cs="仿宋"/>
          <w:color w:val="000000"/>
          <w:sz w:val="28"/>
          <w:szCs w:val="28"/>
          <w:lang w:val="en-US" w:eastAsia="zh-CN"/>
        </w:rPr>
        <w:t xml:space="preserve">                          </w:t>
      </w:r>
      <w:r>
        <w:rPr>
          <w:rFonts w:ascii="仿宋" w:hAnsi="仿宋" w:eastAsia="仿宋" w:cs="仿宋"/>
          <w:color w:val="000000"/>
          <w:sz w:val="28"/>
          <w:szCs w:val="28"/>
          <w:lang w:eastAsia="zh-CN"/>
        </w:rPr>
        <w:t xml:space="preserve">货币单位：人民币元</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35"/>
        <w:gridCol w:w="2295"/>
        <w:gridCol w:w="2706"/>
      </w:tblGrid>
      <w:tr>
        <w:trPr>
          <w:trHeight w:val="8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5"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5"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总价（小写）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5"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徐州市云龙区图书馆新城分馆(新城书房)社会化运营项目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95"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8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5"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供应商承诺：本报价（总价）为供应商本企业提供的服务。</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报价说明：</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1、报价包括完成项目的所有费用。采购人不再支付报价以外的任何费用。</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2、报价以总价为准，大小写不一致以大写为准；</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3、偏离说明：详见《偏离表》；</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4、如最后报价未列明单价，则最后所报各项单价计算方法为：（最后报价/最初报价）*</w:t>
      </w:r>
      <w:r>
        <w:rPr>
          <w:rFonts w:ascii="宋体" w:hAnsi="宋体" w:eastAsia="宋体" w:cs="宋体"/>
          <w:color w:val="000000"/>
          <w:sz w:val="28"/>
          <w:szCs w:val="28"/>
          <w:lang w:eastAsia="zh-CN"/>
        </w:rPr>
        <w:t xml:space="preserve"> </w:t>
      </w:r>
      <w:r>
        <w:rPr>
          <w:rFonts w:ascii="仿宋" w:hAnsi="仿宋" w:eastAsia="仿宋" w:cs="仿宋"/>
          <w:color w:val="000000"/>
          <w:sz w:val="28"/>
          <w:szCs w:val="28"/>
          <w:lang w:eastAsia="zh-CN"/>
        </w:rPr>
        <w:t xml:space="preserve">各项最初报价的单价。</w:t>
      </w:r>
      <w:r/>
    </w:p>
    <w:p>
      <w:pPr>
        <w:ind w:right="29" w:firstLine="140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w:t>
      </w:r>
      <w:r>
        <w:rPr>
          <w:rFonts w:ascii="仿宋" w:hAnsi="仿宋" w:eastAsia="仿宋" w:cs="仿宋"/>
          <w:color w:val="000000"/>
          <w:sz w:val="28"/>
          <w:szCs w:val="28"/>
          <w:lang w:eastAsia="zh-CN"/>
        </w:rPr>
        <w:t xml:space="preserve">章）：</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法定代表人(负责人)或授权代表（签字或</w:t>
      </w:r>
      <w:r>
        <w:rPr>
          <w:rFonts w:hint="eastAsia" w:ascii="仿宋" w:hAnsi="仿宋" w:eastAsia="仿宋" w:cs="仿宋"/>
          <w:color w:val="000000"/>
          <w:sz w:val="28"/>
          <w:szCs w:val="28"/>
          <w:lang w:eastAsia="zh-CN"/>
        </w:rPr>
        <w:t xml:space="preserve">签</w:t>
      </w:r>
      <w:r>
        <w:rPr>
          <w:rFonts w:ascii="仿宋" w:hAnsi="仿宋" w:eastAsia="仿宋" w:cs="仿宋"/>
          <w:color w:val="000000"/>
          <w:sz w:val="28"/>
          <w:szCs w:val="28"/>
          <w:lang w:eastAsia="zh-CN"/>
        </w:rPr>
        <w:t xml:space="preserve">章）：  </w:t>
      </w:r>
      <w:r/>
    </w:p>
    <w:p>
      <w:pPr>
        <w:ind w:right="29"/>
        <w:jc w:val="both"/>
        <w:spacing w:before="220" w:after="0" w:line="519" w:lineRule="atLeast"/>
        <w:rPr>
          <w:rFonts w:hint="default"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日</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期：</w:t>
      </w:r>
      <w:r>
        <w:rPr>
          <w:rFonts w:hint="eastAsia" w:ascii="仿宋" w:hAnsi="仿宋" w:eastAsia="仿宋" w:cs="仿宋"/>
          <w:color w:val="000000"/>
          <w:sz w:val="28"/>
          <w:szCs w:val="28"/>
          <w:lang w:val="en-US" w:eastAsia="zh-CN"/>
        </w:rPr>
        <w:t xml:space="preserve"> 年 月 日 </w:t>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4．</w:t>
      </w:r>
      <w:r>
        <w:rPr>
          <w:rFonts w:hint="eastAsia" w:ascii="仿宋" w:hAnsi="仿宋" w:eastAsia="仿宋" w:cs="仿宋"/>
          <w:b/>
          <w:color w:val="000000"/>
          <w:sz w:val="30"/>
          <w:szCs w:val="30"/>
          <w:lang w:eastAsia="zh-CN"/>
        </w:rPr>
        <w:t xml:space="preserve">分项价格表</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本次为首次报价</w:t>
      </w:r>
      <w:r/>
    </w:p>
    <w:p>
      <w:pPr>
        <w:spacing w:before="220" w:after="0" w:line="250" w:lineRule="atLeast"/>
        <w:rPr>
          <w:rFonts w:ascii="仿宋" w:hAnsi="仿宋" w:eastAsia="仿宋" w:cs="仿宋"/>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JSZC-320303-XZWZ-C2026-0006</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 </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 </w:t>
      </w:r>
      <w:r/>
    </w:p>
    <w:p>
      <w:pPr>
        <w:ind w:firstLine="480"/>
        <w:spacing w:line="360" w:lineRule="auto"/>
        <w:rPr>
          <w:rFonts w:cs="宋体" w:asciiTheme="minorEastAsia" w:hAnsiTheme="minorEastAsia" w:eastAsiaTheme="minorEastAsia"/>
          <w:sz w:val="28"/>
          <w:szCs w:val="28"/>
          <w:lang w:eastAsia="zh-CN"/>
        </w:rPr>
      </w:pPr>
      <w:r>
        <w:rPr>
          <w:rFonts w:hint="eastAsia" w:ascii="仿宋" w:hAnsi="仿宋" w:eastAsia="仿宋" w:cs="仿宋"/>
          <w:color w:val="000000"/>
          <w:sz w:val="28"/>
          <w:szCs w:val="28"/>
          <w:lang w:eastAsia="zh-CN"/>
        </w:rPr>
        <w:t xml:space="preserve">  （格式自拟）（分项报价内容包含了项目涉及的一切税、费、供应商利润等全部费用。采购人不再支付报价以外的任何费用。）</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lang w:eastAsia="zh-CN"/>
        </w:rPr>
      </w:r>
      <w:r/>
    </w:p>
    <w:p>
      <w:pPr>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ind w:firstLine="1680"/>
        <w:jc w:val="both"/>
        <w:spacing w:before="220" w:after="0" w:line="519"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供应商（电子签章）：</w:t>
      </w:r>
      <w:r/>
    </w:p>
    <w:p>
      <w:pPr>
        <w:ind w:firstLine="1680"/>
        <w:jc w:val="both"/>
        <w:spacing w:before="220" w:after="0" w:line="519"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法定代表人(负责人)或授权代表（签字或盖章）：  </w:t>
      </w:r>
      <w:r/>
    </w:p>
    <w:p>
      <w:pPr>
        <w:ind w:firstLine="1680"/>
        <w:jc w:val="both"/>
        <w:spacing w:before="220" w:after="0" w:line="519" w:lineRule="atLeast"/>
        <w:rPr>
          <w:rFonts w:hint="default"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val="en-US" w:eastAsia="zh-CN"/>
        </w:rPr>
        <w:t xml:space="preserve">  年  月 日</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注：1．</w:t>
      </w:r>
      <w:r>
        <w:rPr>
          <w:rFonts w:ascii="仿宋" w:hAnsi="仿宋" w:eastAsia="仿宋" w:cs="仿宋"/>
          <w:b/>
          <w:color w:val="000000"/>
          <w:sz w:val="28"/>
          <w:szCs w:val="28"/>
          <w:lang w:eastAsia="zh-CN"/>
        </w:rPr>
        <w:t xml:space="preserve">如果不提供</w:t>
      </w:r>
      <w:r>
        <w:rPr>
          <w:rFonts w:hint="eastAsia" w:ascii="仿宋" w:hAnsi="仿宋" w:eastAsia="仿宋" w:cs="仿宋"/>
          <w:b/>
          <w:color w:val="000000"/>
          <w:sz w:val="28"/>
          <w:szCs w:val="28"/>
          <w:lang w:eastAsia="zh-CN"/>
        </w:rPr>
        <w:t xml:space="preserve">详细《分项价格表》（至少2项以上）</w:t>
      </w:r>
      <w:r>
        <w:rPr>
          <w:rFonts w:ascii="仿宋" w:hAnsi="仿宋" w:eastAsia="仿宋" w:cs="仿宋"/>
          <w:b/>
          <w:color w:val="000000"/>
          <w:sz w:val="28"/>
          <w:szCs w:val="28"/>
          <w:lang w:eastAsia="zh-CN"/>
        </w:rPr>
        <w:t xml:space="preserve">将视为没有实质性响应。</w:t>
      </w:r>
      <w:r/>
    </w:p>
    <w:p>
      <w:pPr>
        <w:ind w:firstLine="60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 响应供应商对以上数据的真实性负责。</w:t>
      </w:r>
      <w:r/>
    </w:p>
    <w:p>
      <w:pPr>
        <w:ind w:firstLine="60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有权将以上内容进行公示。</w:t>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5、偏离表</w:t>
      </w:r>
      <w:r/>
    </w:p>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（首次报价）</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JSZC-320303-XZWZ-C2026-0006</w:t>
      </w:r>
      <w:r/>
    </w:p>
    <w:tbl>
      <w:tblPr>
        <w:tblStyle w:val="780"/>
        <w:tblW w:w="9723" w:type="dxa"/>
        <w:tblInd w:w="-8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64"/>
        <w:gridCol w:w="3082"/>
        <w:gridCol w:w="1813"/>
        <w:gridCol w:w="1596"/>
        <w:gridCol w:w="1241"/>
      </w:tblGrid>
      <w:tr>
        <w:trPr>
          <w:trHeight w:val="4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u w:val="single"/>
          <w:lang w:eastAsia="zh-CN"/>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firstLine="224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电子签章</w:t>
      </w:r>
      <w:r>
        <w:rPr>
          <w:rFonts w:ascii="仿宋" w:hAnsi="仿宋" w:eastAsia="仿宋" w:cs="仿宋"/>
          <w:color w:val="000000"/>
          <w:sz w:val="28"/>
          <w:szCs w:val="28"/>
          <w:lang w:eastAsia="zh-CN"/>
        </w:rPr>
        <w:t xml:space="preserve">）：</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法定代表人(负责人)或授权代表（签字或盖章）：</w:t>
      </w:r>
      <w:r/>
    </w:p>
    <w:p>
      <w:pPr>
        <w:ind w:right="29" w:firstLine="2240"/>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val="en-US" w:eastAsia="zh-CN"/>
        </w:rPr>
        <w:t xml:space="preserve"> 年  月 日</w:t>
      </w:r>
      <w:r/>
    </w:p>
    <w:p>
      <w:pPr>
        <w:pStyle w:val="759"/>
        <w:rPr>
          <w:lang w:eastAsia="zh-CN"/>
        </w:rPr>
      </w:pPr>
      <w:r>
        <w:rPr>
          <w:lang w:eastAsia="zh-CN"/>
        </w:rPr>
      </w:r>
      <w:r/>
    </w:p>
    <w:p>
      <w:pPr>
        <w:jc w:val="both"/>
        <w:spacing w:before="220" w:after="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pStyle w:val="759"/>
        <w:rPr>
          <w:lang w:eastAsia="zh-CN"/>
        </w:rPr>
      </w:pPr>
      <w:r>
        <w:rPr>
          <w:lang w:eastAsia="zh-CN"/>
        </w:rPr>
      </w:r>
      <w:r/>
    </w:p>
    <w:p>
      <w:pPr>
        <w:jc w:val="center"/>
        <w:spacing w:before="220" w:line="360" w:lineRule="atLeast"/>
        <w:rPr>
          <w:rFonts w:hint="eastAsia"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r>
      <w:r/>
    </w:p>
    <w:p>
      <w:pPr>
        <w:jc w:val="center"/>
        <w:spacing w:before="220" w:line="360" w:lineRule="atLeas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6、拟签订的合同文本</w:t>
      </w:r>
      <w:r/>
    </w:p>
    <w:p>
      <w:pPr>
        <w:pStyle w:val="759"/>
        <w:rPr>
          <w:rFonts w:ascii="宋体" w:hAnsi="宋体" w:cs="宋体"/>
          <w:color w:val="000000"/>
          <w:sz w:val="24"/>
          <w:lang w:eastAsia="zh-CN"/>
        </w:rPr>
      </w:pPr>
      <w:r>
        <w:rPr>
          <w:rFonts w:ascii="宋体" w:hAnsi="宋体" w:cs="宋体"/>
          <w:color w:val="000000"/>
          <w:sz w:val="24"/>
          <w:lang w:eastAsia="zh-CN"/>
        </w:rPr>
      </w:r>
      <w:r/>
    </w:p>
    <w:p>
      <w:pPr>
        <w:pStyle w:val="816"/>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项目名称：</w:t>
      </w:r>
      <w:r/>
    </w:p>
    <w:p>
      <w:pPr>
        <w:pStyle w:val="816"/>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项目编号：</w:t>
      </w:r>
      <w:r/>
    </w:p>
    <w:p>
      <w:pPr>
        <w:pStyle w:val="816"/>
        <w:jc w:val="center"/>
        <w:rPr>
          <w:rFonts w:hint="eastAsia" w:ascii="仿宋" w:hAnsi="仿宋" w:eastAsia="仿宋" w:cs="仿宋"/>
          <w:color w:val="000000" w:themeColor="text1"/>
          <w:sz w:val="72"/>
          <w:szCs w:val="72"/>
          <w14:textFill>
            <w14:solidFill>
              <w14:schemeClr w14:val="tx1"/>
            </w14:solidFill>
          </w14:textFill>
        </w:rPr>
      </w:pPr>
      <w:r>
        <w:rPr>
          <w:rFonts w:hint="eastAsia" w:ascii="仿宋" w:hAnsi="仿宋" w:eastAsia="仿宋" w:cs="仿宋"/>
          <w:color w:val="000000" w:themeColor="text1"/>
          <w:sz w:val="72"/>
          <w:szCs w:val="72"/>
          <w14:textFill>
            <w14:solidFill>
              <w14:schemeClr w14:val="tx1"/>
            </w14:solidFill>
          </w14:textFill>
        </w:rPr>
      </w:r>
      <w:r/>
    </w:p>
    <w:p>
      <w:pPr>
        <w:pStyle w:val="816"/>
        <w:jc w:val="center"/>
        <w:rPr>
          <w:rFonts w:hint="eastAsia" w:ascii="仿宋" w:hAnsi="仿宋" w:eastAsia="仿宋" w:cs="仿宋"/>
          <w:color w:val="000000" w:themeColor="text1"/>
          <w:sz w:val="72"/>
          <w:szCs w:val="72"/>
          <w14:textFill>
            <w14:solidFill>
              <w14:schemeClr w14:val="tx1"/>
            </w14:solidFill>
          </w14:textFill>
        </w:rPr>
      </w:pPr>
      <w:r>
        <w:rPr>
          <w:rFonts w:hint="eastAsia" w:ascii="仿宋" w:hAnsi="仿宋" w:eastAsia="仿宋" w:cs="仿宋"/>
          <w:color w:val="000000" w:themeColor="text1"/>
          <w:sz w:val="72"/>
          <w:szCs w:val="72"/>
          <w14:textFill>
            <w14:solidFill>
              <w14:schemeClr w14:val="tx1"/>
            </w14:solidFill>
          </w14:textFill>
        </w:rPr>
        <w:t xml:space="preserve">合</w:t>
      </w:r>
      <w:r/>
    </w:p>
    <w:p>
      <w:pPr>
        <w:pStyle w:val="816"/>
        <w:jc w:val="center"/>
        <w:rPr>
          <w:rFonts w:hint="eastAsia" w:ascii="仿宋" w:hAnsi="仿宋" w:eastAsia="仿宋" w:cs="仿宋"/>
          <w:color w:val="000000" w:themeColor="text1"/>
          <w:sz w:val="72"/>
          <w:szCs w:val="72"/>
          <w14:textFill>
            <w14:solidFill>
              <w14:schemeClr w14:val="tx1"/>
            </w14:solidFill>
          </w14:textFill>
        </w:rPr>
      </w:pPr>
      <w:r>
        <w:rPr>
          <w:rFonts w:hint="eastAsia" w:ascii="仿宋" w:hAnsi="仿宋" w:eastAsia="仿宋" w:cs="仿宋"/>
          <w:color w:val="000000" w:themeColor="text1"/>
          <w:sz w:val="72"/>
          <w:szCs w:val="72"/>
          <w14:textFill>
            <w14:solidFill>
              <w14:schemeClr w14:val="tx1"/>
            </w14:solidFill>
          </w14:textFill>
        </w:rPr>
      </w:r>
      <w:r/>
    </w:p>
    <w:p>
      <w:pPr>
        <w:pStyle w:val="816"/>
        <w:jc w:val="center"/>
        <w:rPr>
          <w:rFonts w:hint="eastAsia" w:ascii="仿宋" w:hAnsi="仿宋" w:eastAsia="仿宋" w:cs="仿宋"/>
          <w:color w:val="000000" w:themeColor="text1"/>
          <w:sz w:val="72"/>
          <w:szCs w:val="72"/>
          <w14:textFill>
            <w14:solidFill>
              <w14:schemeClr w14:val="tx1"/>
            </w14:solidFill>
          </w14:textFill>
        </w:rPr>
      </w:pPr>
      <w:r>
        <w:rPr>
          <w:rFonts w:hint="eastAsia" w:ascii="仿宋" w:hAnsi="仿宋" w:eastAsia="仿宋" w:cs="仿宋"/>
          <w:color w:val="000000" w:themeColor="text1"/>
          <w:sz w:val="72"/>
          <w:szCs w:val="72"/>
          <w14:textFill>
            <w14:solidFill>
              <w14:schemeClr w14:val="tx1"/>
            </w14:solidFill>
          </w14:textFill>
        </w:rPr>
        <w:t xml:space="preserve">同</w:t>
      </w:r>
      <w:r/>
    </w:p>
    <w:p>
      <w:pPr>
        <w:pStyle w:val="816"/>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816"/>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816"/>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816"/>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816"/>
        <w:jc w:val="left"/>
        <w:spacing w:after="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  购  人</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甲方</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w:t>
      </w:r>
      <w:r/>
    </w:p>
    <w:p>
      <w:pPr>
        <w:pStyle w:val="816"/>
        <w:jc w:val="left"/>
        <w:spacing w:after="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成交供应商</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乙方</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w:t>
      </w:r>
      <w:r/>
    </w:p>
    <w:p>
      <w:pPr>
        <w:pStyle w:val="816"/>
        <w:jc w:val="left"/>
        <w:spacing w:after="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合同签订日期： 年 月 日</w:t>
      </w:r>
      <w:r/>
    </w:p>
    <w:p>
      <w:pPr>
        <w:ind w:firstLine="56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ind w:firstLine="56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ind w:firstLine="56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友情提醒：采购人与成交供应商应当在成交通知书发出之日起三十日内，按照采购文件确定的事项签订政府采购合同。</w:t>
      </w:r>
      <w:r/>
    </w:p>
    <w:p>
      <w:pPr>
        <w:ind w:firstLine="560"/>
        <w:jc w:val="left"/>
        <w:spacing w:before="120" w:after="12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jc w:val="left"/>
        <w:spacing w:before="120" w:after="12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ind w:firstLine="560"/>
        <w:jc w:val="left"/>
        <w:spacing w:before="120" w:after="12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55"/>
        <w:spacing w:line="400" w:lineRule="exact"/>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 xml:space="preserve">甲方（采购人）： </w:t>
      </w:r>
      <w:r/>
    </w:p>
    <w:p>
      <w:pPr>
        <w:pStyle w:val="755"/>
        <w:spacing w:line="400" w:lineRule="exact"/>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 xml:space="preserve">乙方（</w:t>
      </w:r>
      <w:r>
        <w:rPr>
          <w:rFonts w:hint="eastAsia" w:ascii="仿宋" w:hAnsi="仿宋" w:eastAsia="仿宋" w:cs="仿宋"/>
          <w:color w:val="000000" w:themeColor="text1"/>
          <w:sz w:val="28"/>
          <w:szCs w:val="28"/>
          <w:lang w:eastAsia="zh-CN"/>
          <w14:textFill>
            <w14:solidFill>
              <w14:schemeClr w14:val="tx1"/>
            </w14:solidFill>
          </w14:textFill>
        </w:rPr>
        <w:t xml:space="preserve">成交供应商</w:t>
      </w:r>
      <w:r>
        <w:rPr>
          <w:rFonts w:hint="eastAsia" w:ascii="仿宋_GB2312" w:hAnsi="仿宋_GB2312" w:eastAsia="仿宋_GB2312" w:cs="仿宋_GB2312"/>
          <w:color w:val="000000"/>
          <w:sz w:val="28"/>
          <w:szCs w:val="28"/>
          <w:lang w:eastAsia="zh-CN"/>
        </w:rPr>
        <w:t xml:space="preserve">）：</w:t>
      </w:r>
      <w:r/>
    </w:p>
    <w:p>
      <w:pPr>
        <w:ind w:firstLine="560"/>
        <w:spacing w:line="400" w:lineRule="exact"/>
        <w:rPr>
          <w:rFonts w:hint="eastAsia" w:ascii="仿宋_GB2312" w:hAnsi="仿宋_GB2312" w:eastAsia="仿宋_GB2312" w:cs="仿宋_GB2312"/>
          <w:color w:val="000000"/>
          <w:sz w:val="28"/>
          <w:szCs w:val="28"/>
          <w:lang w:eastAsia="zh-CN"/>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lang w:eastAsia="zh-CN"/>
        </w:rPr>
        <w:t xml:space="preserve">为大力推进“书香徐州”公共文化服务体系建设，提升公共文化设施服务效能，甲乙双方依据《中华人民共和国民法典》《中华人民共和国政府采购法》及相关法律法规，遵循公开、公平、公正和诚实信用原则，经平等自愿、协商一致，就徐州市云龙区图书馆</w:t>
      </w:r>
      <w:r>
        <w:rPr>
          <w:rFonts w:hint="eastAsia" w:ascii="仿宋_GB2312" w:hAnsi="仿宋_GB2312" w:eastAsia="仿宋_GB2312" w:cs="仿宋_GB2312"/>
          <w:color w:val="000000"/>
          <w:sz w:val="28"/>
          <w:szCs w:val="28"/>
          <w:lang w:eastAsia="zh-CN"/>
        </w:rPr>
        <w:t xml:space="preserve">新城分馆（新城书房）</w:t>
      </w:r>
      <w:r>
        <w:rPr>
          <w:rFonts w:ascii="仿宋_GB2312" w:hAnsi="仿宋_GB2312" w:eastAsia="仿宋_GB2312" w:cs="仿宋_GB2312"/>
          <w:color w:val="000000"/>
          <w:sz w:val="28"/>
          <w:szCs w:val="28"/>
          <w:lang w:eastAsia="zh-CN"/>
        </w:rPr>
        <w:t xml:space="preserve">社会化运营项目达成如下协议：</w:t>
      </w:r>
      <w:r/>
    </w:p>
    <w:p>
      <w:pPr>
        <w:pStyle w:val="755"/>
        <w:ind w:firstLine="556"/>
        <w:spacing w:line="400" w:lineRule="exact"/>
        <w:rPr>
          <w:rFonts w:hint="eastAsia" w:ascii="黑体" w:hAnsi="黑体" w:eastAsia="黑体" w:cs="黑体"/>
          <w:bCs/>
          <w:spacing w:val="-1"/>
          <w:sz w:val="28"/>
          <w:szCs w:val="28"/>
          <w:lang w:eastAsia="zh-CN"/>
        </w:rPr>
      </w:pPr>
      <w:r>
        <w:rPr>
          <w:rFonts w:hint="eastAsia" w:ascii="黑体" w:hAnsi="黑体" w:eastAsia="黑体" w:cs="黑体"/>
          <w:bCs/>
          <w:spacing w:val="-1"/>
          <w:sz w:val="28"/>
          <w:szCs w:val="28"/>
          <w:lang w:eastAsia="zh-CN"/>
        </w:rPr>
        <w:t xml:space="preserve">一、合同标的</w:t>
      </w:r>
      <w:r/>
    </w:p>
    <w:p>
      <w:pPr>
        <w:pStyle w:val="755"/>
        <w:ind w:firstLine="640"/>
        <w:rPr>
          <w:lang w:eastAsia="zh-CN"/>
        </w:rPr>
      </w:pPr>
      <w:r>
        <w:rPr>
          <w:rFonts w:hint="eastAsia" w:ascii="仿宋_GB2312" w:hAnsi="仿宋_GB2312" w:eastAsia="仿宋_GB2312" w:cs="仿宋_GB2312"/>
          <w:sz w:val="32"/>
          <w:szCs w:val="32"/>
          <w:lang w:eastAsia="zh-CN"/>
        </w:rPr>
        <w:t xml:space="preserve">本合同总价人民币【</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lang w:eastAsia="zh-CN"/>
        </w:rPr>
        <w:t xml:space="preserve">】（大写：</w:t>
      </w:r>
      <w:r>
        <w:rPr>
          <w:rFonts w:hint="eastAsia" w:ascii="仿宋_GB2312" w:hAnsi="仿宋_GB2312" w:eastAsia="仿宋_GB2312" w:cs="仿宋_GB2312"/>
          <w:sz w:val="32"/>
          <w:szCs w:val="32"/>
          <w:u w:val="single"/>
          <w:lang w:eastAsia="zh-CN"/>
        </w:rPr>
        <w:t xml:space="preserve">      元</w:t>
      </w:r>
      <w:r>
        <w:rPr>
          <w:rFonts w:hint="eastAsia" w:ascii="仿宋_GB2312" w:hAnsi="仿宋_GB2312" w:eastAsia="仿宋_GB2312" w:cs="仿宋_GB2312"/>
          <w:sz w:val="32"/>
          <w:szCs w:val="32"/>
          <w:u w:val="none"/>
          <w:lang w:eastAsia="zh-CN"/>
        </w:rPr>
        <w:t xml:space="preserve">，含税价</w:t>
      </w:r>
      <w:r>
        <w:rPr>
          <w:rFonts w:hint="eastAsia" w:ascii="仿宋_GB2312" w:hAnsi="仿宋_GB2312" w:eastAsia="仿宋_GB2312" w:cs="仿宋_GB2312"/>
          <w:sz w:val="32"/>
          <w:szCs w:val="32"/>
          <w:lang w:eastAsia="zh-CN"/>
        </w:rPr>
        <w:t xml:space="preserve">），合同项下乙方向甲方提供服务如下：</w:t>
      </w:r>
      <w:r/>
    </w:p>
    <w:tbl>
      <w:tblPr>
        <w:tblStyle w:val="750"/>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544"/>
        <w:gridCol w:w="1349"/>
        <w:gridCol w:w="3031"/>
      </w:tblGrid>
      <w:tr>
        <w:trPr>
          <w:jc w:val="center"/>
          <w:trHeight w:val="577"/>
        </w:trPr>
        <w:tc>
          <w:tcPr>
            <w:tcW w:w="1134" w:type="dxa"/>
            <w:vAlign w:val="center"/>
            <w:textDirection w:val="lrTb"/>
            <w:noWrap w:val="false"/>
          </w:tcPr>
          <w:p>
            <w:pPr>
              <w:jc w:val="center"/>
              <w:spacing w:line="340" w:lineRule="exact"/>
              <w:rPr>
                <w:rFonts w:hint="eastAsia" w:ascii="黑体" w:hAnsi="黑体" w:eastAsia="黑体" w:cs="黑体"/>
                <w:bCs/>
                <w:szCs w:val="21"/>
              </w:rPr>
            </w:pPr>
            <w:r>
              <w:rPr>
                <w:rFonts w:hint="eastAsia" w:ascii="黑体" w:hAnsi="黑体" w:eastAsia="黑体" w:cs="黑体"/>
                <w:bCs/>
                <w:szCs w:val="21"/>
              </w:rPr>
              <w:t xml:space="preserve">类别</w:t>
            </w:r>
            <w:r/>
          </w:p>
        </w:tc>
        <w:tc>
          <w:tcPr>
            <w:tcW w:w="3544" w:type="dxa"/>
            <w:vAlign w:val="center"/>
            <w:textDirection w:val="lrTb"/>
            <w:noWrap w:val="false"/>
          </w:tcPr>
          <w:p>
            <w:pPr>
              <w:jc w:val="center"/>
              <w:spacing w:line="340" w:lineRule="exact"/>
              <w:rPr>
                <w:rFonts w:hint="eastAsia" w:ascii="黑体" w:hAnsi="黑体" w:eastAsia="黑体" w:cs="黑体"/>
                <w:bCs/>
                <w:szCs w:val="21"/>
              </w:rPr>
            </w:pPr>
            <w:r>
              <w:rPr>
                <w:rFonts w:hint="eastAsia" w:ascii="黑体" w:hAnsi="黑体" w:eastAsia="黑体" w:cs="黑体"/>
                <w:bCs/>
                <w:szCs w:val="21"/>
              </w:rPr>
              <w:t xml:space="preserve">规格/数量/</w:t>
            </w:r>
            <w:r>
              <w:rPr>
                <w:rFonts w:hint="eastAsia" w:ascii="黑体" w:hAnsi="黑体" w:eastAsia="黑体" w:cs="黑体"/>
                <w:bCs/>
                <w:szCs w:val="21"/>
                <w:lang w:eastAsia="zh-CN"/>
              </w:rPr>
              <w:t xml:space="preserve">服务/</w:t>
            </w:r>
            <w:r>
              <w:rPr>
                <w:rFonts w:hint="eastAsia" w:ascii="黑体" w:hAnsi="黑体" w:eastAsia="黑体" w:cs="黑体"/>
                <w:bCs/>
                <w:szCs w:val="21"/>
              </w:rPr>
              <w:t xml:space="preserve">内容等</w:t>
            </w:r>
            <w:r/>
          </w:p>
        </w:tc>
        <w:tc>
          <w:tcPr>
            <w:tcW w:w="1349" w:type="dxa"/>
            <w:vAlign w:val="center"/>
            <w:textDirection w:val="lrTb"/>
            <w:noWrap w:val="false"/>
          </w:tcPr>
          <w:p>
            <w:pPr>
              <w:jc w:val="center"/>
              <w:spacing w:line="340" w:lineRule="exact"/>
              <w:rPr>
                <w:rFonts w:hint="eastAsia" w:ascii="黑体" w:hAnsi="黑体" w:eastAsia="黑体" w:cs="黑体"/>
                <w:bCs/>
                <w:szCs w:val="21"/>
              </w:rPr>
            </w:pPr>
            <w:r>
              <w:rPr>
                <w:rFonts w:hint="eastAsia" w:ascii="黑体" w:hAnsi="黑体" w:eastAsia="黑体" w:cs="黑体"/>
                <w:bCs/>
                <w:szCs w:val="21"/>
              </w:rPr>
              <w:t xml:space="preserve">金额   （万元）</w:t>
            </w:r>
            <w:r/>
          </w:p>
        </w:tc>
        <w:tc>
          <w:tcPr>
            <w:tcW w:w="3031" w:type="dxa"/>
            <w:vAlign w:val="center"/>
            <w:textDirection w:val="lrTb"/>
            <w:noWrap w:val="false"/>
          </w:tcPr>
          <w:p>
            <w:pPr>
              <w:jc w:val="center"/>
              <w:spacing w:line="340" w:lineRule="exact"/>
              <w:rPr>
                <w:rFonts w:hint="eastAsia" w:ascii="黑体" w:hAnsi="黑体" w:eastAsia="黑体" w:cs="黑体"/>
                <w:bCs/>
                <w:szCs w:val="21"/>
              </w:rPr>
            </w:pPr>
            <w:r>
              <w:rPr>
                <w:rFonts w:hint="eastAsia" w:ascii="黑体" w:hAnsi="黑体" w:eastAsia="黑体" w:cs="黑体"/>
                <w:bCs/>
                <w:szCs w:val="21"/>
              </w:rPr>
              <w:t xml:space="preserve">备注</w:t>
            </w:r>
            <w:r/>
          </w:p>
        </w:tc>
      </w:tr>
      <w:tr>
        <w:trPr>
          <w:jc w:val="center"/>
          <w:trHeight w:val="195"/>
        </w:trPr>
        <w:tc>
          <w:tcPr>
            <w:tcW w:w="1134" w:type="dxa"/>
            <w:vAlign w:val="center"/>
            <w:textDirection w:val="lrTb"/>
            <w:noWrap w:val="false"/>
          </w:tcPr>
          <w:p>
            <w:pPr>
              <w:jc w:val="center"/>
              <w:spacing w:line="340" w:lineRule="exact"/>
              <w:rPr>
                <w:rFonts w:hint="eastAsia" w:ascii="仿宋_GB2312" w:hAnsi="仿宋_GB2312" w:eastAsia="仿宋_GB2312" w:cs="仿宋_GB2312"/>
                <w:bCs/>
                <w:szCs w:val="21"/>
                <w:lang w:eastAsia="zh-CN"/>
              </w:rPr>
            </w:pPr>
            <w:r/>
            <w:bookmarkStart w:id="1" w:name="_Hlk88080888"/>
            <w:r>
              <w:rPr>
                <w:rFonts w:hint="eastAsia" w:ascii="仿宋_GB2312" w:hAnsi="仿宋_GB2312" w:eastAsia="仿宋_GB2312" w:cs="仿宋_GB2312"/>
                <w:bCs/>
                <w:szCs w:val="21"/>
                <w:lang w:eastAsia="zh-CN"/>
              </w:rPr>
              <w:t xml:space="preserve">徐州市云龙区图书馆新城分馆（新城书房）</w:t>
            </w:r>
            <w:bookmarkEnd w:id="1"/>
            <w:r>
              <w:rPr>
                <w:rFonts w:hint="eastAsia" w:ascii="仿宋_GB2312" w:hAnsi="仿宋_GB2312" w:eastAsia="仿宋_GB2312" w:cs="仿宋_GB2312"/>
                <w:bCs/>
                <w:szCs w:val="21"/>
                <w:lang w:eastAsia="zh-CN"/>
              </w:rPr>
              <w:t xml:space="preserve">社会化运营</w:t>
            </w:r>
            <w:r/>
          </w:p>
        </w:tc>
        <w:tc>
          <w:tcPr>
            <w:tcW w:w="3544" w:type="dxa"/>
            <w:vAlign w:val="center"/>
            <w:textDirection w:val="lrTb"/>
            <w:noWrap w:val="false"/>
          </w:tcPr>
          <w:p>
            <w:pPr>
              <w:spacing w:line="340" w:lineRule="exact"/>
              <w:rPr>
                <w:rFonts w:hint="eastAsia" w:ascii="仿宋_GB2312" w:hAnsi="仿宋_GB2312" w:eastAsia="仿宋_GB2312" w:cs="仿宋_GB2312"/>
                <w:bCs/>
                <w:szCs w:val="21"/>
              </w:rPr>
            </w:pPr>
            <w:r>
              <w:rPr>
                <w:rFonts w:hint="eastAsia" w:ascii="仿宋_GB2312" w:hAnsi="仿宋_GB2312" w:eastAsia="仿宋_GB2312" w:cs="仿宋_GB2312"/>
                <w:bCs/>
                <w:szCs w:val="21"/>
                <w:lang w:eastAsia="zh-CN"/>
              </w:rPr>
              <w:t xml:space="preserve">含</w:t>
            </w:r>
            <w:bookmarkStart w:id="2" w:name="_Hlk81165562"/>
            <w:r>
              <w:rPr>
                <w:rFonts w:hint="eastAsia" w:ascii="仿宋_GB2312" w:hAnsi="仿宋_GB2312" w:eastAsia="仿宋_GB2312" w:cs="仿宋_GB2312"/>
                <w:bCs/>
                <w:szCs w:val="21"/>
                <w:lang w:eastAsia="zh-CN"/>
              </w:rPr>
              <w:t xml:space="preserve">人员招聘及管理、图书馆运营管理、阅读推广活动组织等</w:t>
            </w:r>
            <w:bookmarkEnd w:id="2"/>
            <w:r>
              <w:rPr>
                <w:rFonts w:hint="eastAsia" w:ascii="仿宋_GB2312" w:hAnsi="仿宋_GB2312" w:eastAsia="仿宋_GB2312" w:cs="仿宋_GB2312"/>
                <w:bCs/>
                <w:szCs w:val="21"/>
                <w:lang w:eastAsia="zh-CN"/>
              </w:rPr>
              <w:t xml:space="preserve">。【运营管理服务仅限于新城分馆（新城书房）面积2100㎡，不包括建筑、装饰、空调、电梯等基础设施设备养护、物业管理及宽带租用工作内容。</w:t>
            </w:r>
            <w:r>
              <w:rPr>
                <w:rFonts w:hint="eastAsia" w:ascii="仿宋_GB2312" w:hAnsi="仿宋_GB2312" w:eastAsia="仿宋_GB2312" w:cs="仿宋_GB2312"/>
                <w:bCs/>
                <w:szCs w:val="21"/>
              </w:rPr>
              <w:t xml:space="preserve">】</w:t>
            </w:r>
            <w:r/>
          </w:p>
        </w:tc>
        <w:tc>
          <w:tcPr>
            <w:tcW w:w="1349" w:type="dxa"/>
            <w:vAlign w:val="center"/>
            <w:textDirection w:val="lrTb"/>
            <w:noWrap w:val="false"/>
          </w:tcPr>
          <w:p>
            <w:pPr>
              <w:jc w:val="center"/>
              <w:spacing w:line="34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lang w:eastAsia="zh-CN"/>
              </w:rPr>
              <w:t xml:space="preserve"> </w:t>
            </w:r>
            <w:r/>
          </w:p>
        </w:tc>
        <w:tc>
          <w:tcPr>
            <w:tcW w:w="3031" w:type="dxa"/>
            <w:vAlign w:val="center"/>
            <w:textDirection w:val="lrTb"/>
            <w:noWrap w:val="false"/>
          </w:tcPr>
          <w:p>
            <w:pPr>
              <w:spacing w:line="34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lang w:eastAsia="zh-CN"/>
              </w:rPr>
              <w:t xml:space="preserve">运营费用</w:t>
            </w:r>
            <w:r>
              <w:rPr>
                <w:rFonts w:hint="eastAsia" w:ascii="仿宋_GB2312" w:hAnsi="仿宋_GB2312" w:eastAsia="仿宋_GB2312" w:cs="仿宋_GB2312"/>
                <w:bCs/>
                <w:szCs w:val="21"/>
                <w:u w:val="single"/>
                <w:lang w:eastAsia="zh-CN"/>
              </w:rPr>
              <w:t xml:space="preserve">   万元</w:t>
            </w:r>
            <w:r>
              <w:rPr>
                <w:rFonts w:hint="eastAsia" w:ascii="仿宋_GB2312" w:hAnsi="仿宋_GB2312" w:eastAsia="仿宋_GB2312" w:cs="仿宋_GB2312"/>
                <w:bCs/>
                <w:szCs w:val="21"/>
                <w:lang w:eastAsia="zh-CN"/>
              </w:rPr>
              <w:t xml:space="preserve">=运营经费+运营管理服务费，其中：</w:t>
            </w:r>
            <w:r/>
          </w:p>
          <w:p>
            <w:pPr>
              <w:spacing w:line="34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lang w:eastAsia="zh-CN"/>
              </w:rPr>
              <w:t xml:space="preserve">1.运营经费: </w:t>
            </w:r>
            <w:r>
              <w:rPr>
                <w:rFonts w:hint="eastAsia" w:ascii="仿宋_GB2312" w:hAnsi="仿宋_GB2312" w:eastAsia="仿宋_GB2312" w:cs="仿宋_GB2312"/>
                <w:bCs/>
                <w:szCs w:val="21"/>
                <w:u w:val="single"/>
                <w:lang w:eastAsia="zh-CN"/>
              </w:rPr>
              <w:t xml:space="preserve">   万元/年</w:t>
            </w:r>
            <w:r>
              <w:rPr>
                <w:rFonts w:hint="eastAsia" w:ascii="仿宋_GB2312" w:hAnsi="仿宋_GB2312" w:eastAsia="仿宋_GB2312" w:cs="仿宋_GB2312"/>
                <w:bCs/>
                <w:szCs w:val="21"/>
                <w:lang w:eastAsia="zh-CN"/>
              </w:rPr>
              <w:t xml:space="preserve">（暂定，据实结算）。</w:t>
            </w:r>
            <w:r/>
          </w:p>
          <w:p>
            <w:pPr>
              <w:ind w:left="440" w:hanging="440"/>
              <w:spacing w:line="340" w:lineRule="exact"/>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2.运营管理服务费: </w:t>
            </w:r>
            <w:r>
              <w:rPr>
                <w:rFonts w:hint="eastAsia" w:ascii="仿宋_GB2312" w:hAnsi="仿宋_GB2312" w:eastAsia="仿宋_GB2312" w:cs="仿宋_GB2312"/>
                <w:bCs/>
                <w:szCs w:val="21"/>
                <w:u w:val="single"/>
              </w:rPr>
              <w:t xml:space="preserve">  万/年</w:t>
            </w:r>
            <w:r/>
          </w:p>
        </w:tc>
      </w:tr>
    </w:tbl>
    <w:p>
      <w:pPr>
        <w:pStyle w:val="785"/>
      </w:pPr>
      <w:r/>
      <w:r/>
    </w:p>
    <w:p>
      <w:pPr>
        <w:pStyle w:val="755"/>
        <w:ind w:firstLine="556"/>
        <w:spacing w:line="400" w:lineRule="exact"/>
        <w:rPr>
          <w:rFonts w:hint="eastAsia" w:ascii="黑体" w:hAnsi="黑体" w:eastAsia="黑体" w:cs="黑体"/>
          <w:bCs/>
          <w:spacing w:val="-1"/>
          <w:sz w:val="28"/>
          <w:szCs w:val="28"/>
          <w:highlight w:val="none"/>
        </w:rPr>
      </w:pPr>
      <w:r>
        <w:rPr>
          <w:rFonts w:hint="eastAsia" w:ascii="黑体" w:hAnsi="黑体" w:eastAsia="黑体" w:cs="黑体"/>
          <w:bCs/>
          <w:spacing w:val="-1"/>
          <w:sz w:val="28"/>
          <w:szCs w:val="28"/>
          <w:highlight w:val="none"/>
        </w:rPr>
        <w:t xml:space="preserve">二、服务期限</w:t>
      </w:r>
      <w:r/>
    </w:p>
    <w:p>
      <w:pPr>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运营管理服务期限：</w:t>
      </w:r>
      <w:r>
        <w:rPr>
          <w:rFonts w:hint="eastAsia" w:ascii="仿宋_GB2312" w:hAnsi="仿宋_GB2312" w:eastAsia="仿宋_GB2312" w:cs="仿宋_GB2312"/>
          <w:spacing w:val="-1"/>
          <w:sz w:val="28"/>
          <w:szCs w:val="28"/>
          <w:highlight w:val="none"/>
          <w:lang w:val="en-US" w:eastAsia="zh-CN"/>
        </w:rPr>
        <w:t xml:space="preserve">一</w:t>
      </w:r>
      <w:r>
        <w:rPr>
          <w:rFonts w:hint="eastAsia" w:ascii="仿宋_GB2312" w:hAnsi="仿宋_GB2312" w:eastAsia="仿宋_GB2312" w:cs="仿宋_GB2312"/>
          <w:spacing w:val="-1"/>
          <w:sz w:val="28"/>
          <w:szCs w:val="28"/>
          <w:highlight w:val="none"/>
          <w:lang w:eastAsia="zh-CN"/>
        </w:rPr>
        <w:t xml:space="preserve">年（</w:t>
      </w:r>
      <w:r>
        <w:rPr>
          <w:rFonts w:hint="eastAsia" w:ascii="仿宋_GB2312" w:hAnsi="仿宋_GB2312" w:eastAsia="仿宋_GB2312" w:cs="仿宋_GB2312"/>
          <w:spacing w:val="-1"/>
          <w:sz w:val="28"/>
          <w:szCs w:val="28"/>
          <w:highlight w:val="none"/>
          <w:u w:val="single"/>
          <w:lang w:eastAsia="zh-CN"/>
        </w:rPr>
        <w:t xml:space="preserve">   年   月   日</w:t>
      </w:r>
      <w:r>
        <w:rPr>
          <w:rFonts w:hint="eastAsia" w:ascii="仿宋_GB2312" w:hAnsi="仿宋_GB2312" w:eastAsia="仿宋_GB2312" w:cs="仿宋_GB2312"/>
          <w:spacing w:val="-1"/>
          <w:sz w:val="28"/>
          <w:szCs w:val="28"/>
          <w:highlight w:val="none"/>
          <w:lang w:eastAsia="zh-CN"/>
        </w:rPr>
        <w:t xml:space="preserve">--</w:t>
      </w:r>
      <w:r>
        <w:rPr>
          <w:rFonts w:hint="eastAsia" w:ascii="仿宋_GB2312" w:hAnsi="仿宋_GB2312" w:eastAsia="仿宋_GB2312" w:cs="仿宋_GB2312"/>
          <w:spacing w:val="-1"/>
          <w:sz w:val="28"/>
          <w:szCs w:val="28"/>
          <w:highlight w:val="none"/>
          <w:u w:val="single"/>
          <w:lang w:eastAsia="zh-CN"/>
        </w:rPr>
        <w:t xml:space="preserve">   年   月   日）。</w:t>
      </w:r>
      <w:r/>
    </w:p>
    <w:p>
      <w:pPr>
        <w:pStyle w:val="755"/>
        <w:ind w:firstLine="556"/>
        <w:spacing w:line="400" w:lineRule="exact"/>
        <w:rPr>
          <w:rFonts w:hint="eastAsia" w:ascii="黑体" w:hAnsi="黑体" w:eastAsia="黑体" w:cs="黑体"/>
          <w:bCs/>
          <w:spacing w:val="-1"/>
          <w:sz w:val="28"/>
          <w:szCs w:val="28"/>
          <w:highlight w:val="none"/>
          <w:lang w:eastAsia="zh-CN"/>
        </w:rPr>
      </w:pPr>
      <w:r>
        <w:rPr>
          <w:rFonts w:hint="eastAsia" w:ascii="黑体" w:hAnsi="黑体" w:eastAsia="黑体" w:cs="黑体"/>
          <w:bCs/>
          <w:spacing w:val="-1"/>
          <w:sz w:val="28"/>
          <w:szCs w:val="28"/>
          <w:highlight w:val="none"/>
          <w:lang w:eastAsia="zh-CN"/>
        </w:rPr>
        <w:t xml:space="preserve">三、</w:t>
      </w:r>
      <w:r>
        <w:rPr>
          <w:rFonts w:ascii="黑体" w:hAnsi="黑体" w:eastAsia="黑体" w:cs="黑体"/>
          <w:bCs/>
          <w:spacing w:val="-1"/>
          <w:sz w:val="28"/>
          <w:szCs w:val="28"/>
          <w:highlight w:val="none"/>
          <w:lang w:eastAsia="zh-CN"/>
        </w:rPr>
        <w:t xml:space="preserve">图书馆</w:t>
      </w:r>
      <w:r>
        <w:rPr>
          <w:rFonts w:hint="eastAsia" w:ascii="黑体" w:hAnsi="黑体" w:eastAsia="黑体" w:cs="黑体"/>
          <w:bCs/>
          <w:spacing w:val="-1"/>
          <w:sz w:val="28"/>
          <w:szCs w:val="28"/>
          <w:highlight w:val="none"/>
          <w:lang w:eastAsia="zh-CN"/>
        </w:rPr>
        <w:t xml:space="preserve">运营管理服务条款</w:t>
      </w:r>
      <w:r/>
    </w:p>
    <w:p>
      <w:pPr>
        <w:pStyle w:val="776"/>
        <w:ind w:firstLine="556"/>
        <w:spacing w:line="400" w:lineRule="exact"/>
        <w:shd w:val="clear" w:color="auto" w:fill="ffffff"/>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highlight w:val="none"/>
          <w:lang w:eastAsia="zh-CN"/>
        </w:rPr>
        <w:t xml:space="preserve">乙方项目运营服务内容包括:人员招聘及管理、馆藏资源建设及管理、图书借阅服务、阅读活动组织、场馆日常运行及办公等工</w:t>
      </w:r>
      <w:r>
        <w:rPr>
          <w:rFonts w:hint="eastAsia" w:ascii="仿宋_GB2312" w:hAnsi="仿宋_GB2312" w:eastAsia="仿宋_GB2312" w:cs="仿宋_GB2312"/>
          <w:spacing w:val="-1"/>
          <w:sz w:val="28"/>
          <w:szCs w:val="28"/>
          <w:lang w:eastAsia="zh-CN"/>
        </w:rPr>
        <w:t xml:space="preserve">作。组建专业运营团队，保障全年免费开放服务，并配合区图书馆做好各街道分馆、城市书房、有声图书馆、阅读站点的通借通还、培训、资产盘点、图书修复及阅读推广活动组织统筹等。</w:t>
      </w:r>
      <w:r/>
    </w:p>
    <w:p>
      <w:pPr>
        <w:pStyle w:val="755"/>
        <w:ind w:firstLine="558"/>
        <w:spacing w:line="400" w:lineRule="exact"/>
        <w:rPr>
          <w:rFonts w:hint="eastAsia" w:ascii="仿宋_GB2312" w:hAnsi="仿宋_GB2312" w:eastAsia="仿宋_GB2312" w:cs="仿宋_GB2312"/>
          <w:b/>
          <w:spacing w:val="-1"/>
          <w:sz w:val="28"/>
          <w:szCs w:val="28"/>
          <w:lang w:eastAsia="zh-CN"/>
        </w:rPr>
      </w:pPr>
      <w:r>
        <w:rPr>
          <w:rFonts w:hint="eastAsia" w:ascii="仿宋_GB2312" w:hAnsi="仿宋_GB2312" w:eastAsia="仿宋_GB2312" w:cs="仿宋_GB2312"/>
          <w:b/>
          <w:spacing w:val="-1"/>
          <w:sz w:val="28"/>
          <w:szCs w:val="28"/>
          <w:lang w:eastAsia="zh-CN"/>
        </w:rPr>
        <w:t xml:space="preserve">1.甲方权利和责任</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（1）实行管办分离，依据合同约定的运营指标对乙方实施目标考核，结合一级馆评估标准“保障条件”相关内容，落实政府法制、规划和经费保障责任，积极争取地方政策和资金支持。</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（2）对乙方服务进行考评，委派专人负责实施考核、监督，采用定性和定量评价相结合的办法考核运营绩效，对乙方不符合工作要求的人员，有权要求更换。</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（3）负责对新城分馆（新城书房）国有资产的监督管理，实行管办分离，制定固定资产管理办法，细化明确对国有财产的管理流程和监督方式。</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（4）负责对新城分馆（新城书房）阵地意识形态的监督管理和舆情管理，制定相关管理办法，细化明确管理责任和处理流程。</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5）负责新城分馆（新城书房）房屋维修、设备更新。出现室内外建筑需要维修、设备器械需要维修、更新等情况时，由乙方报告甲方，甲方会同乙方对需要维修、更新的建筑或设备器械进行核验，如属实应及时制定和报送解决方案，所需经费由甲方负责申报落实。因乙方或第三方造成图书馆设施设备毁损的，由乙方负责维修或更新，如因此给甲方造成损失的，乙方应承担相应的损失赔偿责任。</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（4）按合同约定及时支付费用。</w:t>
      </w:r>
      <w:r/>
    </w:p>
    <w:p>
      <w:pPr>
        <w:pStyle w:val="755"/>
        <w:ind w:firstLine="558"/>
        <w:spacing w:line="400" w:lineRule="exact"/>
        <w:rPr>
          <w:rFonts w:hint="eastAsia" w:ascii="仿宋_GB2312" w:hAnsi="仿宋_GB2312" w:eastAsia="仿宋_GB2312" w:cs="仿宋_GB2312"/>
          <w:b/>
          <w:spacing w:val="-1"/>
          <w:sz w:val="28"/>
          <w:szCs w:val="28"/>
          <w:lang w:eastAsia="zh-CN"/>
        </w:rPr>
      </w:pPr>
      <w:r>
        <w:rPr>
          <w:rFonts w:hint="eastAsia" w:ascii="仿宋_GB2312" w:hAnsi="仿宋_GB2312" w:eastAsia="仿宋_GB2312" w:cs="仿宋_GB2312"/>
          <w:b/>
          <w:spacing w:val="-1"/>
          <w:sz w:val="28"/>
          <w:szCs w:val="28"/>
          <w:lang w:eastAsia="zh-CN"/>
        </w:rPr>
        <w:t xml:space="preserve">2.乙方权利和责任</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（1）负责新城分馆（新城书房）运营服务所需人员的招聘、培训和管理工作，做到运营服务组织机构及岗位设置合理，管理科学规范。</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（2）新城分馆（新城书房）基本服务免费，包括文献信息查询和借阅；阅览室和自习室等公共空间设施场地开放；公益性讲座、阅读推广、培训、展览等，各项工作要符合公共图书馆业务标准和流程。</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3）负责馆内文献、设备设施、场地空间等资产的运营服务工作，营造安静舒适便捷的阅读环境。确保图书馆意识形态阵地安全和国有资产、网络、数字资源安全；因乙方运营不当造成的馆内安全事故，责任由乙方承担。</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（4）负责策划和组织开展图书馆各种阅读推广活动，培养市民爱阅读的良好习惯，打造本馆阅读服务品牌项目，提高阅读服务品质。</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5）积极配合甲方构建和完善区域公共阅读服务体系，全力做好新城分馆与区各街道分馆、城市书房、有声图书馆及基层阅读站点之间的服务协同工作。包括但不限于：通借通还保障、业务培训支持、资产与文献管理、阅读活动联动等。</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（6）应充分利用馆藏文献资源和专业管理优势，主动延伸服务触角，推动与社区、学校、企事业单位合作设立公共阅览服务点，不断扩大分馆辐射半径，提升区域公共文化服务均等化水平。</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（7）严格执行甲方关于意识形态管理和固定资产管理规定，落实日常管理职责，确保意识形态安全和国有资产不流失。</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（8）乙方承担因管理不善及不合理使用场所场地、设施设备所造成的损毁赔偿和安全责任。不承担因场馆建筑质量、消防不符合国家相关要求而产生的安全责任。</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（9）负责制定运营服务各项规章制度，严格财务手续，建立资产档案，逐步形成一套完善的行政、财务、资产和工会及党群组织制度。</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（10）结合读者需求和馆藏发展政策，制定馆藏采购计划及目录；结合业务发展需要，可对场馆布局做优化调整，对系统设备和道具等做增补，经甲方同意后方可实施，经费由乙方向甲方提出申请。</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11）在委托运营期间乙方承担运营企业的主体责任，系安全的第一责任人，并承担因管理不善及不合理使用场所场地、设施设备所造成的损毁赔偿和安全责任。须按照《中华人民共和国安全生产法》、《消防法》、《大型群众性活动安全管理条例》等法律法规消除各类(财产、人员、消防、疫情、舆情等)安全隐患，有效保障公共安全、公共秩序和网络安全，并独自承担因乙方工作失误所引起的相应责任，不承担因场馆建筑质量、消防不符合国家相关要求而产生的安全责任。</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（12）乙方拥有日常运营管理和用工自主权，运营馆长/负责人的任命需向甲方报备，若甲方认为乙方指派运营馆长/负责人试用期（三个月）不合格的，有权要求乙方更换。</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（13）乙方需在月初上报本月阅读推广活动计划、预算和重大支出，1万元以上的重大支出需经甲方负责人签字，并结合甲方修改意见按计划落地实施。每季度提交分馆运营报告，配合完成审计及绩效考核工作。 </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（14）在保证质量的前提下，按时完成合同项下的全部义务。合同标的外的服务项目如甲方需要乙方进行服务，需双方协商或另立补充合同。</w:t>
      </w:r>
      <w:r/>
    </w:p>
    <w:p>
      <w:pPr>
        <w:pStyle w:val="755"/>
        <w:ind w:firstLine="558"/>
        <w:spacing w:line="400" w:lineRule="exact"/>
        <w:rPr>
          <w:rFonts w:hint="eastAsia" w:ascii="仿宋_GB2312" w:hAnsi="仿宋_GB2312" w:eastAsia="仿宋_GB2312" w:cs="仿宋_GB2312"/>
          <w:b/>
          <w:spacing w:val="-1"/>
          <w:sz w:val="28"/>
          <w:szCs w:val="28"/>
          <w:lang w:eastAsia="zh-CN"/>
        </w:rPr>
      </w:pPr>
      <w:r>
        <w:rPr>
          <w:rFonts w:hint="eastAsia" w:ascii="仿宋_GB2312" w:hAnsi="仿宋_GB2312" w:eastAsia="仿宋_GB2312" w:cs="仿宋_GB2312"/>
          <w:b/>
          <w:spacing w:val="-1"/>
          <w:sz w:val="28"/>
          <w:szCs w:val="28"/>
          <w:lang w:eastAsia="zh-CN"/>
        </w:rPr>
        <w:t xml:space="preserve">3.乙方主要社会效益考核指标</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执行第七次全国县级以上公共图书馆评估定级工作评分指南及细则，考核达到以下指标为优秀级别。</w:t>
      </w:r>
      <w:r/>
    </w:p>
    <w:tbl>
      <w:tblPr>
        <w:tblStyle w:val="750"/>
        <w:tblW w:w="49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3693"/>
        <w:gridCol w:w="4524"/>
      </w:tblGrid>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序号</w:t>
            </w:r>
            <w:r/>
          </w:p>
        </w:tc>
        <w:tc>
          <w:tcPr>
            <w:tcW w:w="2011" w:type="pct"/>
            <w:vAlign w:val="center"/>
            <w:textDirection w:val="lrTb"/>
            <w:noWrap w:val="false"/>
          </w:tcPr>
          <w:p>
            <w:pPr>
              <w:ind w:firstLine="562"/>
              <w:jc w:val="center"/>
              <w:spacing w:after="0" w:line="4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指标</w:t>
            </w:r>
            <w:r/>
          </w:p>
        </w:tc>
        <w:tc>
          <w:tcPr>
            <w:tcW w:w="2464" w:type="pct"/>
            <w:vAlign w:val="center"/>
            <w:textDirection w:val="lrTb"/>
            <w:noWrap w:val="false"/>
          </w:tcPr>
          <w:p>
            <w:pPr>
              <w:ind w:firstLine="562"/>
              <w:jc w:val="center"/>
              <w:spacing w:after="0" w:line="4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指标值</w:t>
            </w:r>
            <w:r/>
          </w:p>
        </w:tc>
      </w:tr>
      <w:tr>
        <w:trPr>
          <w:jc w:val="center"/>
          <w:trHeight w:val="550"/>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lang w:eastAsia="zh-CN"/>
              </w:rPr>
              <w:t xml:space="preserve">免费</w:t>
            </w:r>
            <w:r>
              <w:rPr>
                <w:rFonts w:hint="eastAsia" w:ascii="仿宋_GB2312" w:hAnsi="仿宋_GB2312" w:eastAsia="仿宋_GB2312" w:cs="仿宋_GB2312"/>
                <w:bCs/>
                <w:szCs w:val="21"/>
              </w:rPr>
              <w:t xml:space="preserve">开放时长</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rPr>
              <w:t xml:space="preserve">不低于60小时/周</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rPr>
              <w:t xml:space="preserve">年外借总册次</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rPr>
              <w:t xml:space="preserve">不低于20万册/年</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rPr>
              <w:t xml:space="preserve">到馆客流</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不低于40万人/年</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成效显著的活动场次</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rPr>
            </w:pPr>
            <w:r>
              <w:rPr>
                <w:rFonts w:hint="eastAsia" w:ascii="仿宋_GB2312" w:hAnsi="仿宋_GB2312" w:eastAsia="仿宋_GB2312" w:cs="仿宋_GB2312"/>
                <w:bCs/>
                <w:szCs w:val="21"/>
              </w:rPr>
              <w:t xml:space="preserve">不低于120次/年</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 xml:space="preserve">5</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lang w:eastAsia="zh-CN"/>
              </w:rPr>
              <w:t xml:space="preserve">排架正确率</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lang w:eastAsia="zh-CN"/>
              </w:rPr>
              <w:t xml:space="preserve">≥95%</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 xml:space="preserve">6</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新增读者数</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lang w:eastAsia="zh-CN"/>
              </w:rPr>
              <w:t xml:space="preserve">≥</w:t>
            </w:r>
            <w:r>
              <w:rPr>
                <w:rFonts w:hint="eastAsia" w:ascii="仿宋_GB2312" w:hAnsi="仿宋_GB2312" w:eastAsia="仿宋_GB2312" w:cs="仿宋_GB2312"/>
                <w:bCs/>
                <w:szCs w:val="21"/>
                <w:highlight w:val="none"/>
                <w:lang w:val="en-US" w:eastAsia="zh-CN"/>
              </w:rPr>
              <w:t xml:space="preserve">0.6</w:t>
            </w:r>
            <w:r>
              <w:rPr>
                <w:rFonts w:hint="eastAsia" w:ascii="仿宋_GB2312" w:hAnsi="仿宋_GB2312" w:eastAsia="仿宋_GB2312" w:cs="仿宋_GB2312"/>
                <w:bCs/>
                <w:szCs w:val="21"/>
                <w:highlight w:val="none"/>
                <w:lang w:eastAsia="zh-CN"/>
              </w:rPr>
              <w:t xml:space="preserve">万人/年（全年正常开放）</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 xml:space="preserve">7</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rPr>
              <w:t xml:space="preserve">宣传工作</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lang w:eastAsia="zh-CN"/>
              </w:rPr>
              <w:t xml:space="preserve">宣传投稿发布量≥40篇/年</w:t>
            </w:r>
            <w:r/>
          </w:p>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lang w:eastAsia="zh-CN"/>
              </w:rPr>
              <w:t xml:space="preserve">报刊登载≥4篇/年（国家级媒体≥1篇）</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 xml:space="preserve">8</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lang w:eastAsia="zh-CN"/>
              </w:rPr>
              <w:t xml:space="preserve">形成有影响力的创新案例（被省级及以上媒体宣传推广）</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≥1个</w:t>
            </w:r>
            <w:r/>
          </w:p>
        </w:tc>
      </w:tr>
      <w:tr>
        <w:trPr>
          <w:jc w:val="center"/>
          <w:trHeight w:val="454"/>
        </w:trPr>
        <w:tc>
          <w:tcPr>
            <w:tcW w:w="523" w:type="pct"/>
            <w:vAlign w:val="center"/>
            <w:textDirection w:val="lrTb"/>
            <w:noWrap w:val="false"/>
          </w:tcPr>
          <w:p>
            <w:pPr>
              <w:jc w:val="center"/>
              <w:spacing w:after="0" w:line="400" w:lineRule="exact"/>
              <w:rPr>
                <w:rFonts w:hint="eastAsia" w:ascii="仿宋_GB2312" w:hAnsi="仿宋_GB2312" w:eastAsia="仿宋_GB2312" w:cs="仿宋_GB2312"/>
                <w:bCs/>
                <w:sz w:val="28"/>
                <w:szCs w:val="28"/>
                <w:highlight w:val="none"/>
                <w:lang w:eastAsia="zh-CN"/>
              </w:rPr>
            </w:pPr>
            <w:r>
              <w:rPr>
                <w:rFonts w:hint="eastAsia" w:ascii="仿宋_GB2312" w:hAnsi="仿宋_GB2312" w:eastAsia="仿宋_GB2312" w:cs="仿宋_GB2312"/>
                <w:bCs/>
                <w:sz w:val="28"/>
                <w:szCs w:val="28"/>
                <w:highlight w:val="none"/>
                <w:lang w:eastAsia="zh-CN"/>
              </w:rPr>
              <w:t xml:space="preserve">9</w:t>
            </w:r>
            <w:r/>
          </w:p>
        </w:tc>
        <w:tc>
          <w:tcPr>
            <w:tcW w:w="2011"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lang w:eastAsia="zh-CN"/>
              </w:rPr>
              <w:t xml:space="preserve">特色品牌活动</w:t>
            </w:r>
            <w:r/>
          </w:p>
        </w:tc>
        <w:tc>
          <w:tcPr>
            <w:tcW w:w="2464" w:type="pct"/>
            <w:vAlign w:val="center"/>
            <w:textDirection w:val="lrTb"/>
            <w:noWrap w:val="false"/>
          </w:tcPr>
          <w:p>
            <w:pPr>
              <w:jc w:val="center"/>
              <w:spacing w:after="0" w:line="400" w:lineRule="exact"/>
              <w:rPr>
                <w:rFonts w:hint="eastAsia" w:ascii="仿宋_GB2312" w:hAnsi="仿宋_GB2312" w:eastAsia="仿宋_GB2312" w:cs="仿宋_GB2312"/>
                <w:bCs/>
                <w:szCs w:val="21"/>
                <w:highlight w:val="none"/>
                <w:lang w:eastAsia="zh-CN"/>
              </w:rPr>
            </w:pPr>
            <w:r>
              <w:rPr>
                <w:rFonts w:hint="eastAsia" w:ascii="仿宋_GB2312" w:hAnsi="仿宋_GB2312" w:eastAsia="仿宋_GB2312" w:cs="仿宋_GB2312"/>
                <w:bCs/>
                <w:szCs w:val="21"/>
                <w:highlight w:val="none"/>
              </w:rPr>
              <w:t xml:space="preserve">≥</w:t>
            </w:r>
            <w:r>
              <w:rPr>
                <w:rFonts w:hint="eastAsia" w:ascii="仿宋_GB2312" w:hAnsi="仿宋_GB2312" w:eastAsia="仿宋_GB2312" w:cs="仿宋_GB2312"/>
                <w:bCs/>
                <w:szCs w:val="21"/>
                <w:highlight w:val="none"/>
                <w:lang w:eastAsia="zh-CN"/>
              </w:rPr>
              <w:t xml:space="preserve">4个</w:t>
            </w:r>
            <w:r/>
          </w:p>
        </w:tc>
      </w:tr>
    </w:tbl>
    <w:p>
      <w:pPr>
        <w:pStyle w:val="755"/>
        <w:ind w:firstLine="558"/>
        <w:spacing w:line="400" w:lineRule="exact"/>
        <w:rPr>
          <w:rFonts w:hint="eastAsia" w:ascii="仿宋_GB2312" w:hAnsi="仿宋_GB2312" w:eastAsia="仿宋_GB2312" w:cs="仿宋_GB2312"/>
          <w:b/>
          <w:spacing w:val="-1"/>
          <w:sz w:val="28"/>
          <w:szCs w:val="28"/>
          <w:highlight w:val="none"/>
        </w:rPr>
      </w:pPr>
      <w:r>
        <w:rPr>
          <w:rFonts w:hint="eastAsia" w:ascii="仿宋_GB2312" w:hAnsi="仿宋_GB2312" w:eastAsia="仿宋_GB2312" w:cs="仿宋_GB2312"/>
          <w:b/>
          <w:spacing w:val="-1"/>
          <w:sz w:val="28"/>
          <w:szCs w:val="28"/>
          <w:highlight w:val="none"/>
        </w:rPr>
      </w:r>
      <w:r/>
    </w:p>
    <w:p>
      <w:pPr>
        <w:pStyle w:val="755"/>
        <w:ind w:firstLine="556"/>
        <w:spacing w:line="400" w:lineRule="exact"/>
        <w:rPr>
          <w:rFonts w:hint="eastAsia" w:ascii="黑体" w:hAnsi="黑体" w:eastAsia="黑体" w:cs="黑体"/>
          <w:bCs/>
          <w:spacing w:val="-1"/>
          <w:sz w:val="28"/>
          <w:szCs w:val="28"/>
          <w:highlight w:val="none"/>
        </w:rPr>
      </w:pPr>
      <w:r>
        <w:rPr>
          <w:rFonts w:hint="eastAsia" w:ascii="黑体" w:hAnsi="黑体" w:eastAsia="黑体" w:cs="黑体"/>
          <w:bCs/>
          <w:spacing w:val="-1"/>
          <w:sz w:val="28"/>
          <w:szCs w:val="28"/>
          <w:highlight w:val="none"/>
        </w:rPr>
        <w:t xml:space="preserve">四、合同价款及支付方式</w:t>
      </w:r>
      <w:r/>
    </w:p>
    <w:p>
      <w:pPr>
        <w:pStyle w:val="755"/>
        <w:ind w:firstLine="558"/>
        <w:spacing w:line="400" w:lineRule="exact"/>
        <w:rPr>
          <w:rFonts w:hint="eastAsia" w:ascii="仿宋_GB2312" w:hAnsi="仿宋_GB2312" w:eastAsia="仿宋_GB2312" w:cs="仿宋_GB2312"/>
          <w:b/>
          <w:spacing w:val="-1"/>
          <w:sz w:val="28"/>
          <w:szCs w:val="28"/>
          <w:highlight w:val="none"/>
          <w:lang w:eastAsia="zh-CN"/>
        </w:rPr>
      </w:pPr>
      <w:r>
        <w:rPr>
          <w:rFonts w:hint="eastAsia" w:ascii="仿宋_GB2312" w:hAnsi="仿宋_GB2312" w:eastAsia="仿宋_GB2312" w:cs="仿宋_GB2312"/>
          <w:b/>
          <w:spacing w:val="-1"/>
          <w:sz w:val="28"/>
          <w:szCs w:val="28"/>
          <w:highlight w:val="none"/>
          <w:lang w:eastAsia="zh-CN"/>
        </w:rPr>
        <w:t xml:space="preserve">1.合同价款</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运营费用总金额为</w:t>
      </w:r>
      <w:r>
        <w:rPr>
          <w:rFonts w:hint="eastAsia" w:ascii="仿宋_GB2312" w:hAnsi="仿宋_GB2312" w:eastAsia="仿宋_GB2312" w:cs="仿宋_GB2312"/>
          <w:sz w:val="28"/>
          <w:szCs w:val="28"/>
          <w:highlight w:val="none"/>
          <w:lang w:eastAsia="zh-CN"/>
        </w:rPr>
        <w:t xml:space="preserve">人民币大写</w:t>
      </w:r>
      <w:r>
        <w:rPr>
          <w:rFonts w:hint="eastAsia" w:ascii="仿宋_GB2312" w:hAnsi="仿宋_GB2312" w:eastAsia="仿宋_GB2312" w:cs="仿宋_GB2312"/>
          <w:sz w:val="28"/>
          <w:szCs w:val="28"/>
          <w:highlight w:val="none"/>
          <w:u w:val="single"/>
          <w:lang w:eastAsia="zh-CN"/>
        </w:rPr>
        <w:t xml:space="preserve">       </w:t>
      </w:r>
      <w:r>
        <w:rPr>
          <w:rFonts w:hint="eastAsia" w:ascii="仿宋_GB2312" w:hAnsi="仿宋_GB2312" w:eastAsia="仿宋_GB2312" w:cs="仿宋_GB2312"/>
          <w:sz w:val="28"/>
          <w:szCs w:val="28"/>
          <w:highlight w:val="none"/>
          <w:lang w:eastAsia="zh-CN"/>
        </w:rPr>
        <w:t xml:space="preserve">（小写：￥</w:t>
      </w:r>
      <w:r>
        <w:rPr>
          <w:rFonts w:hint="eastAsia" w:ascii="仿宋_GB2312" w:hAnsi="仿宋_GB2312" w:eastAsia="仿宋_GB2312" w:cs="仿宋_GB2312"/>
          <w:sz w:val="28"/>
          <w:szCs w:val="28"/>
          <w:highlight w:val="none"/>
          <w:u w:val="single"/>
          <w:lang w:eastAsia="zh-CN"/>
        </w:rPr>
        <w:t xml:space="preserve">            </w:t>
      </w:r>
      <w:r>
        <w:rPr>
          <w:rFonts w:hint="eastAsia" w:ascii="仿宋_GB2312" w:hAnsi="仿宋_GB2312" w:eastAsia="仿宋_GB2312" w:cs="仿宋_GB2312"/>
          <w:sz w:val="28"/>
          <w:szCs w:val="28"/>
          <w:highlight w:val="none"/>
          <w:u w:val="none"/>
          <w:lang w:eastAsia="zh-CN"/>
        </w:rPr>
        <w:t xml:space="preserve">，含税价</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spacing w:val="-1"/>
          <w:sz w:val="28"/>
          <w:szCs w:val="28"/>
          <w:highlight w:val="none"/>
          <w:lang w:eastAsia="zh-CN"/>
        </w:rPr>
        <w:t xml:space="preserve">。</w:t>
      </w:r>
      <w:r/>
    </w:p>
    <w:p>
      <w:pPr>
        <w:pStyle w:val="755"/>
        <w:ind w:firstLine="556"/>
        <w:spacing w:line="400" w:lineRule="exact"/>
        <w:rPr>
          <w:highlight w:val="none"/>
          <w:lang w:eastAsia="zh-CN"/>
        </w:rPr>
      </w:pPr>
      <w:r>
        <w:rPr>
          <w:rFonts w:hint="eastAsia" w:ascii="仿宋_GB2312" w:hAnsi="仿宋_GB2312" w:eastAsia="仿宋_GB2312" w:cs="仿宋_GB2312"/>
          <w:spacing w:val="-1"/>
          <w:sz w:val="28"/>
          <w:szCs w:val="28"/>
          <w:highlight w:val="none"/>
          <w:lang w:eastAsia="zh-CN"/>
        </w:rPr>
        <w:t xml:space="preserve">运营经费包括：人力成本、办公、服装、工会、党建、业务接待交流学习、阅读推广活动、媒体推广应用、平面设计及物料费、绿植租赁等为图书馆日常运营管理所需支出的全部费用</w:t>
      </w:r>
      <w:r>
        <w:rPr>
          <w:rFonts w:hint="eastAsia"/>
          <w:highlight w:val="none"/>
          <w:lang w:eastAsia="zh-CN"/>
        </w:rPr>
        <w:t xml:space="preserve">。</w:t>
      </w:r>
      <w:r/>
    </w:p>
    <w:p>
      <w:pPr>
        <w:pStyle w:val="755"/>
        <w:ind w:firstLine="558"/>
        <w:spacing w:line="400" w:lineRule="exact"/>
        <w:rPr>
          <w:rFonts w:hint="eastAsia" w:ascii="仿宋_GB2312" w:hAnsi="仿宋_GB2312" w:eastAsia="仿宋_GB2312" w:cs="仿宋_GB2312"/>
          <w:b/>
          <w:spacing w:val="-1"/>
          <w:sz w:val="28"/>
          <w:szCs w:val="28"/>
          <w:highlight w:val="none"/>
          <w:lang w:eastAsia="zh-CN"/>
        </w:rPr>
      </w:pPr>
      <w:r>
        <w:rPr>
          <w:rFonts w:hint="eastAsia" w:ascii="仿宋_GB2312" w:hAnsi="仿宋_GB2312" w:eastAsia="仿宋_GB2312" w:cs="仿宋_GB2312"/>
          <w:b/>
          <w:spacing w:val="-1"/>
          <w:sz w:val="28"/>
          <w:szCs w:val="28"/>
          <w:highlight w:val="none"/>
          <w:lang w:eastAsia="zh-CN"/>
        </w:rPr>
        <w:t xml:space="preserve">2.费用支付方式</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经双方协商一致，选择以下第</w:t>
      </w:r>
      <w:r>
        <w:rPr>
          <w:rFonts w:hint="eastAsia" w:ascii="仿宋_GB2312" w:hAnsi="仿宋_GB2312" w:eastAsia="仿宋_GB2312" w:cs="仿宋_GB2312"/>
          <w:spacing w:val="-1"/>
          <w:sz w:val="28"/>
          <w:szCs w:val="28"/>
          <w:highlight w:val="none"/>
          <w:u w:val="single"/>
          <w:lang w:eastAsia="zh-CN"/>
        </w:rPr>
        <w:t xml:space="preserve">       </w:t>
      </w:r>
      <w:r>
        <w:rPr>
          <w:rFonts w:hint="eastAsia" w:ascii="仿宋_GB2312" w:hAnsi="仿宋_GB2312" w:eastAsia="仿宋_GB2312" w:cs="仿宋_GB2312"/>
          <w:spacing w:val="-1"/>
          <w:sz w:val="28"/>
          <w:szCs w:val="28"/>
          <w:highlight w:val="none"/>
          <w:lang w:eastAsia="zh-CN"/>
        </w:rPr>
        <w:t xml:space="preserve">种付款方式：</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（一）付款方式一：提交预付款保函的</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w:t>
      </w:r>
      <w:r>
        <w:rPr>
          <w:rFonts w:hint="eastAsia" w:ascii="仿宋_GB2312" w:hAnsi="仿宋_GB2312" w:eastAsia="仿宋_GB2312" w:cs="仿宋_GB2312"/>
          <w:spacing w:val="-1"/>
          <w:sz w:val="28"/>
          <w:szCs w:val="28"/>
          <w:highlight w:val="none"/>
          <w:lang w:val="en-US" w:eastAsia="zh-CN"/>
        </w:rPr>
        <w:t xml:space="preserve">1</w:t>
      </w:r>
      <w:r>
        <w:rPr>
          <w:rFonts w:hint="eastAsia" w:ascii="仿宋_GB2312" w:hAnsi="仿宋_GB2312" w:eastAsia="仿宋_GB2312" w:cs="仿宋_GB2312"/>
          <w:spacing w:val="-1"/>
          <w:sz w:val="28"/>
          <w:szCs w:val="28"/>
          <w:highlight w:val="none"/>
          <w:lang w:eastAsia="zh-CN"/>
        </w:rPr>
        <w:t xml:space="preserve">）合同价款的百分之</w:t>
      </w:r>
      <w:r>
        <w:rPr>
          <w:rFonts w:hint="eastAsia" w:ascii="仿宋_GB2312" w:hAnsi="仿宋_GB2312" w:eastAsia="仿宋_GB2312" w:cs="仿宋_GB2312"/>
          <w:spacing w:val="-1"/>
          <w:sz w:val="28"/>
          <w:szCs w:val="28"/>
          <w:highlight w:val="none"/>
          <w:lang w:val="en-US" w:eastAsia="zh-CN"/>
        </w:rPr>
        <w:t xml:space="preserve">五</w:t>
      </w:r>
      <w:r>
        <w:rPr>
          <w:rFonts w:hint="eastAsia" w:ascii="仿宋_GB2312" w:hAnsi="仿宋_GB2312" w:eastAsia="仿宋_GB2312" w:cs="仿宋_GB2312"/>
          <w:spacing w:val="-1"/>
          <w:sz w:val="28"/>
          <w:szCs w:val="28"/>
          <w:highlight w:val="none"/>
          <w:lang w:eastAsia="zh-CN"/>
        </w:rPr>
        <w:t xml:space="preserve">十（</w:t>
      </w:r>
      <w:r>
        <w:rPr>
          <w:rFonts w:hint="eastAsia" w:ascii="仿宋_GB2312" w:hAnsi="仿宋_GB2312" w:eastAsia="仿宋_GB2312" w:cs="仿宋_GB2312"/>
          <w:spacing w:val="-1"/>
          <w:sz w:val="28"/>
          <w:szCs w:val="28"/>
          <w:highlight w:val="none"/>
          <w:lang w:val="en-US" w:eastAsia="zh-CN"/>
        </w:rPr>
        <w:t xml:space="preserve">5</w:t>
      </w:r>
      <w:r>
        <w:rPr>
          <w:rFonts w:hint="eastAsia" w:ascii="仿宋_GB2312" w:hAnsi="仿宋_GB2312" w:eastAsia="仿宋_GB2312" w:cs="仿宋_GB2312"/>
          <w:spacing w:val="-1"/>
          <w:sz w:val="28"/>
          <w:szCs w:val="28"/>
          <w:highlight w:val="none"/>
          <w:lang w:eastAsia="zh-CN"/>
        </w:rPr>
        <w:t xml:space="preserve">0%）即￥</w:t>
      </w:r>
      <w:r>
        <w:rPr>
          <w:rFonts w:hint="eastAsia" w:ascii="仿宋_GB2312" w:hAnsi="仿宋_GB2312" w:eastAsia="仿宋_GB2312" w:cs="仿宋_GB2312"/>
          <w:spacing w:val="-1"/>
          <w:sz w:val="28"/>
          <w:szCs w:val="28"/>
          <w:highlight w:val="none"/>
          <w:u w:val="single"/>
          <w:lang w:eastAsia="zh-CN"/>
        </w:rPr>
        <w:t xml:space="preserve">    </w:t>
      </w:r>
      <w:r>
        <w:rPr>
          <w:rFonts w:hint="eastAsia" w:ascii="仿宋_GB2312" w:hAnsi="仿宋_GB2312" w:eastAsia="仿宋_GB2312" w:cs="仿宋_GB2312"/>
          <w:spacing w:val="-1"/>
          <w:sz w:val="28"/>
          <w:szCs w:val="28"/>
          <w:highlight w:val="none"/>
          <w:lang w:eastAsia="zh-CN"/>
        </w:rPr>
        <w:t xml:space="preserve">，大写：人民币</w:t>
      </w:r>
      <w:r>
        <w:rPr>
          <w:rFonts w:hint="eastAsia" w:ascii="仿宋_GB2312" w:hAnsi="仿宋_GB2312" w:eastAsia="仿宋_GB2312" w:cs="仿宋_GB2312"/>
          <w:spacing w:val="-1"/>
          <w:sz w:val="28"/>
          <w:szCs w:val="28"/>
          <w:highlight w:val="none"/>
          <w:u w:val="single"/>
          <w:lang w:eastAsia="zh-CN"/>
        </w:rPr>
        <w:t xml:space="preserve">    </w:t>
      </w:r>
      <w:r>
        <w:rPr>
          <w:rFonts w:hint="eastAsia" w:ascii="仿宋_GB2312" w:hAnsi="仿宋_GB2312" w:eastAsia="仿宋_GB2312" w:cs="仿宋_GB2312"/>
          <w:spacing w:val="-1"/>
          <w:sz w:val="28"/>
          <w:szCs w:val="28"/>
          <w:highlight w:val="none"/>
          <w:lang w:eastAsia="zh-CN"/>
        </w:rPr>
        <w:t xml:space="preserve">元整，在双方签订合同，乙方向甲方出具预付款保函后</w:t>
      </w:r>
      <w:r>
        <w:rPr>
          <w:rFonts w:hint="eastAsia" w:ascii="仿宋_GB2312" w:hAnsi="仿宋_GB2312" w:eastAsia="仿宋_GB2312" w:cs="仿宋_GB2312"/>
          <w:spacing w:val="-1"/>
          <w:sz w:val="28"/>
          <w:szCs w:val="28"/>
          <w:highlight w:val="none"/>
          <w:lang w:eastAsia="zh-CN"/>
        </w:rPr>
        <w:t xml:space="preserve">1</w:t>
      </w:r>
      <w:r>
        <w:rPr>
          <w:rFonts w:hint="eastAsia" w:ascii="仿宋_GB2312" w:hAnsi="仿宋_GB2312" w:eastAsia="仿宋_GB2312" w:cs="仿宋_GB2312"/>
          <w:spacing w:val="-1"/>
          <w:sz w:val="28"/>
          <w:szCs w:val="28"/>
          <w:highlight w:val="none"/>
          <w:lang w:val="en-US" w:eastAsia="zh-CN"/>
        </w:rPr>
        <w:t xml:space="preserve">0</w:t>
      </w:r>
      <w:r>
        <w:rPr>
          <w:rFonts w:hint="eastAsia" w:ascii="仿宋_GB2312" w:hAnsi="仿宋_GB2312" w:eastAsia="仿宋_GB2312" w:cs="仿宋_GB2312"/>
          <w:spacing w:val="-1"/>
          <w:sz w:val="28"/>
          <w:szCs w:val="28"/>
          <w:highlight w:val="none"/>
          <w:lang w:eastAsia="zh-CN"/>
        </w:rPr>
        <w:t xml:space="preserve">个工作日内，办理政府采购资金结算手续支付给乙方。</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w:t>
      </w:r>
      <w:r>
        <w:rPr>
          <w:rFonts w:hint="eastAsia" w:ascii="仿宋_GB2312" w:hAnsi="仿宋_GB2312" w:eastAsia="仿宋_GB2312" w:cs="仿宋_GB2312"/>
          <w:spacing w:val="-1"/>
          <w:sz w:val="28"/>
          <w:szCs w:val="28"/>
          <w:highlight w:val="none"/>
          <w:lang w:val="en-US" w:eastAsia="zh-CN"/>
        </w:rPr>
        <w:t xml:space="preserve">2</w:t>
      </w:r>
      <w:r>
        <w:rPr>
          <w:rFonts w:hint="eastAsia" w:ascii="仿宋_GB2312" w:hAnsi="仿宋_GB2312" w:eastAsia="仿宋_GB2312" w:cs="仿宋_GB2312"/>
          <w:spacing w:val="-1"/>
          <w:sz w:val="28"/>
          <w:szCs w:val="28"/>
          <w:highlight w:val="none"/>
          <w:lang w:eastAsia="zh-CN"/>
        </w:rPr>
        <w:t xml:space="preserve">）剩余合同价款甲方根据年度考核结果和审计报告进行据实结算。</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乙方需提交的支付文件包括：</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乙方出具的全额正式发票；</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（二）付款方式二：不提交预付款保函的</w:t>
      </w:r>
      <w:r/>
    </w:p>
    <w:p>
      <w:pPr>
        <w:pStyle w:val="755"/>
        <w:ind w:firstLine="560"/>
        <w:spacing w:line="400" w:lineRule="exact"/>
        <w:rPr>
          <w:rFonts w:hint="eastAsia" w:ascii="仿宋_GB2312" w:hAnsi="仿宋_GB2312" w:eastAsia="仿宋_GB2312" w:cs="仿宋_GB2312"/>
          <w:spacing w:val="-1"/>
          <w:sz w:val="28"/>
          <w:szCs w:val="28"/>
          <w:highlight w:val="none"/>
          <w:lang w:eastAsia="zh-CN"/>
        </w:rPr>
      </w:pPr>
      <w:r>
        <w:rPr>
          <w:rFonts w:hint="eastAsia" w:ascii="仿宋" w:hAnsi="仿宋" w:eastAsia="仿宋" w:cs="仿宋"/>
          <w:color w:val="auto"/>
          <w:sz w:val="28"/>
          <w:szCs w:val="24"/>
          <w:highlight w:val="none"/>
        </w:rPr>
        <w:t xml:space="preserve">（1）合同价款的百分之</w:t>
      </w:r>
      <w:r>
        <w:rPr>
          <w:rFonts w:hint="eastAsia" w:ascii="仿宋" w:hAnsi="仿宋" w:eastAsia="仿宋" w:cs="仿宋"/>
          <w:color w:val="auto"/>
          <w:sz w:val="28"/>
          <w:szCs w:val="24"/>
          <w:highlight w:val="none"/>
          <w:lang w:val="en-US" w:eastAsia="zh-CN"/>
        </w:rPr>
        <w:t xml:space="preserve">三</w:t>
      </w:r>
      <w:r>
        <w:rPr>
          <w:rFonts w:hint="eastAsia" w:ascii="仿宋" w:hAnsi="仿宋" w:eastAsia="仿宋" w:cs="仿宋"/>
          <w:color w:val="auto"/>
          <w:sz w:val="28"/>
          <w:szCs w:val="24"/>
          <w:highlight w:val="none"/>
        </w:rPr>
        <w:t xml:space="preserve">十（</w:t>
      </w:r>
      <w:r>
        <w:rPr>
          <w:rFonts w:hint="eastAsia" w:ascii="仿宋" w:hAnsi="仿宋" w:eastAsia="仿宋" w:cs="仿宋"/>
          <w:color w:val="auto"/>
          <w:sz w:val="28"/>
          <w:szCs w:val="24"/>
          <w:highlight w:val="none"/>
          <w:lang w:val="en-US" w:eastAsia="zh-CN"/>
        </w:rPr>
        <w:t xml:space="preserve">3</w:t>
      </w:r>
      <w:r>
        <w:rPr>
          <w:rFonts w:hint="eastAsia" w:ascii="仿宋" w:hAnsi="仿宋" w:eastAsia="仿宋" w:cs="仿宋"/>
          <w:color w:val="auto"/>
          <w:sz w:val="28"/>
          <w:szCs w:val="24"/>
          <w:highlight w:val="none"/>
        </w:rPr>
        <w:t xml:space="preserve">0%）即￥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8"/>
          <w:szCs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_GB2312" w:hAnsi="仿宋_GB2312" w:eastAsia="仿宋_GB2312" w:cs="仿宋_GB2312"/>
          <w:spacing w:val="-1"/>
          <w:sz w:val="28"/>
          <w:szCs w:val="28"/>
          <w:highlight w:val="none"/>
          <w:lang w:eastAsia="zh-CN"/>
        </w:rPr>
        <w:t xml:space="preserve">元整，在双方签订合同，乙方提供对应金额的增值税发票后1</w:t>
      </w:r>
      <w:r>
        <w:rPr>
          <w:rFonts w:hint="eastAsia" w:ascii="仿宋_GB2312" w:hAnsi="仿宋_GB2312" w:eastAsia="仿宋_GB2312" w:cs="仿宋_GB2312"/>
          <w:spacing w:val="-1"/>
          <w:sz w:val="28"/>
          <w:szCs w:val="28"/>
          <w:highlight w:val="none"/>
          <w:lang w:val="en-US" w:eastAsia="zh-CN"/>
        </w:rPr>
        <w:t xml:space="preserve">0</w:t>
      </w:r>
      <w:r>
        <w:rPr>
          <w:rFonts w:hint="eastAsia" w:ascii="仿宋_GB2312" w:hAnsi="仿宋_GB2312" w:eastAsia="仿宋_GB2312" w:cs="仿宋_GB2312"/>
          <w:spacing w:val="-1"/>
          <w:sz w:val="28"/>
          <w:szCs w:val="28"/>
          <w:highlight w:val="none"/>
          <w:lang w:eastAsia="zh-CN"/>
        </w:rPr>
        <w:t xml:space="preserve">个工作日内，办理政府采购资金结算手续支付给乙方。</w:t>
      </w:r>
      <w:r/>
    </w:p>
    <w:p>
      <w:pPr>
        <w:pStyle w:val="755"/>
        <w:ind w:firstLine="556"/>
        <w:spacing w:line="400" w:lineRule="exact"/>
        <w:rPr>
          <w:rFonts w:hint="default" w:ascii="仿宋_GB2312" w:hAnsi="仿宋_GB2312" w:eastAsia="仿宋_GB2312" w:cs="仿宋_GB2312"/>
          <w:spacing w:val="-1"/>
          <w:sz w:val="28"/>
          <w:szCs w:val="28"/>
          <w:highlight w:val="none"/>
          <w:lang w:val="en-US" w:eastAsia="zh-CN"/>
        </w:rPr>
      </w:pPr>
      <w:r>
        <w:rPr>
          <w:rFonts w:hint="eastAsia" w:ascii="仿宋_GB2312" w:hAnsi="仿宋_GB2312" w:eastAsia="仿宋_GB2312" w:cs="仿宋_GB2312"/>
          <w:spacing w:val="-1"/>
          <w:sz w:val="28"/>
          <w:szCs w:val="28"/>
          <w:highlight w:val="none"/>
          <w:lang w:eastAsia="zh-CN"/>
        </w:rPr>
        <w:t xml:space="preserve">（</w:t>
      </w:r>
      <w:r>
        <w:rPr>
          <w:rFonts w:hint="eastAsia" w:ascii="仿宋_GB2312" w:hAnsi="仿宋_GB2312" w:eastAsia="仿宋_GB2312" w:cs="仿宋_GB2312"/>
          <w:spacing w:val="-1"/>
          <w:sz w:val="28"/>
          <w:szCs w:val="28"/>
          <w:highlight w:val="none"/>
          <w:lang w:val="en-US" w:eastAsia="zh-CN"/>
        </w:rPr>
        <w:t xml:space="preserve">2）</w:t>
      </w:r>
      <w:r>
        <w:rPr>
          <w:rFonts w:hint="eastAsia" w:ascii="仿宋_GB2312" w:hAnsi="仿宋_GB2312" w:eastAsia="仿宋_GB2312" w:cs="仿宋_GB2312"/>
          <w:spacing w:val="-1"/>
          <w:sz w:val="28"/>
          <w:szCs w:val="28"/>
          <w:highlight w:val="none"/>
          <w:lang w:eastAsia="zh-CN"/>
        </w:rPr>
        <w:t xml:space="preserve">合同价款的百分之</w:t>
      </w:r>
      <w:r>
        <w:rPr>
          <w:rFonts w:hint="eastAsia" w:ascii="仿宋_GB2312" w:hAnsi="仿宋_GB2312" w:eastAsia="仿宋_GB2312" w:cs="仿宋_GB2312"/>
          <w:spacing w:val="-1"/>
          <w:sz w:val="28"/>
          <w:szCs w:val="28"/>
          <w:highlight w:val="none"/>
          <w:lang w:val="en-US" w:eastAsia="zh-CN"/>
        </w:rPr>
        <w:t xml:space="preserve">六</w:t>
      </w:r>
      <w:r>
        <w:rPr>
          <w:rFonts w:hint="eastAsia" w:ascii="仿宋_GB2312" w:hAnsi="仿宋_GB2312" w:eastAsia="仿宋_GB2312" w:cs="仿宋_GB2312"/>
          <w:spacing w:val="-1"/>
          <w:sz w:val="28"/>
          <w:szCs w:val="28"/>
          <w:highlight w:val="none"/>
          <w:lang w:eastAsia="zh-CN"/>
        </w:rPr>
        <w:t xml:space="preserve">十（</w:t>
      </w:r>
      <w:r>
        <w:rPr>
          <w:rFonts w:hint="eastAsia" w:ascii="仿宋_GB2312" w:hAnsi="仿宋_GB2312" w:eastAsia="仿宋_GB2312" w:cs="仿宋_GB2312"/>
          <w:spacing w:val="-1"/>
          <w:sz w:val="28"/>
          <w:szCs w:val="28"/>
          <w:highlight w:val="none"/>
          <w:lang w:val="en-US" w:eastAsia="zh-CN"/>
        </w:rPr>
        <w:t xml:space="preserve">6</w:t>
      </w:r>
      <w:r>
        <w:rPr>
          <w:rFonts w:hint="eastAsia" w:ascii="仿宋_GB2312" w:hAnsi="仿宋_GB2312" w:eastAsia="仿宋_GB2312" w:cs="仿宋_GB2312"/>
          <w:spacing w:val="-1"/>
          <w:sz w:val="28"/>
          <w:szCs w:val="28"/>
          <w:highlight w:val="none"/>
          <w:lang w:eastAsia="zh-CN"/>
        </w:rPr>
        <w:t xml:space="preserve">0%），即￥</w:t>
      </w:r>
      <w:r>
        <w:rPr>
          <w:rFonts w:hint="eastAsia" w:ascii="仿宋_GB2312" w:hAnsi="仿宋_GB2312" w:eastAsia="仿宋_GB2312" w:cs="仿宋_GB2312"/>
          <w:spacing w:val="-1"/>
          <w:sz w:val="28"/>
          <w:szCs w:val="28"/>
          <w:highlight w:val="none"/>
          <w:u w:val="single"/>
          <w:lang w:eastAsia="zh-CN"/>
        </w:rPr>
        <w:t xml:space="preserve">      </w:t>
      </w:r>
      <w:r>
        <w:rPr>
          <w:rFonts w:hint="eastAsia" w:ascii="仿宋_GB2312" w:hAnsi="仿宋_GB2312" w:eastAsia="仿宋_GB2312" w:cs="仿宋_GB2312"/>
          <w:spacing w:val="-1"/>
          <w:sz w:val="28"/>
          <w:szCs w:val="28"/>
          <w:highlight w:val="none"/>
          <w:lang w:eastAsia="zh-CN"/>
        </w:rPr>
        <w:t xml:space="preserve">，大写：</w:t>
      </w:r>
      <w:r>
        <w:rPr>
          <w:rFonts w:hint="eastAsia" w:ascii="仿宋_GB2312" w:hAnsi="仿宋_GB2312" w:eastAsia="仿宋_GB2312" w:cs="仿宋_GB2312"/>
          <w:spacing w:val="-1"/>
          <w:sz w:val="28"/>
          <w:szCs w:val="28"/>
          <w:highlight w:val="none"/>
          <w:u w:val="single"/>
          <w:lang w:eastAsia="zh-CN"/>
        </w:rPr>
        <w:t xml:space="preserve">     </w:t>
      </w:r>
      <w:r>
        <w:rPr>
          <w:rFonts w:hint="eastAsia" w:ascii="仿宋_GB2312" w:hAnsi="仿宋_GB2312" w:eastAsia="仿宋_GB2312" w:cs="仿宋_GB2312"/>
          <w:spacing w:val="-1"/>
          <w:sz w:val="28"/>
          <w:szCs w:val="28"/>
          <w:highlight w:val="none"/>
          <w:u w:val="none"/>
          <w:lang w:val="en-US" w:eastAsia="zh-CN"/>
        </w:rPr>
        <w:t xml:space="preserve">元整</w:t>
      </w:r>
      <w:r>
        <w:rPr>
          <w:rFonts w:hint="eastAsia" w:ascii="仿宋_GB2312" w:hAnsi="仿宋_GB2312" w:eastAsia="仿宋_GB2312" w:cs="仿宋_GB2312"/>
          <w:spacing w:val="-1"/>
          <w:sz w:val="28"/>
          <w:szCs w:val="28"/>
          <w:highlight w:val="none"/>
          <w:lang w:eastAsia="zh-CN"/>
        </w:rPr>
        <w:t xml:space="preserve">；</w:t>
      </w:r>
      <w:r>
        <w:rPr>
          <w:rFonts w:hint="eastAsia" w:ascii="仿宋_GB2312" w:hAnsi="仿宋_GB2312" w:eastAsia="仿宋_GB2312" w:cs="仿宋_GB2312"/>
          <w:spacing w:val="-1"/>
          <w:sz w:val="28"/>
          <w:szCs w:val="28"/>
          <w:highlight w:val="none"/>
          <w:lang w:val="en-US" w:eastAsia="zh-CN"/>
        </w:rPr>
        <w:t xml:space="preserve">2026年11月30日前乙方提供对应金额的增值税发票后10个工作日内，办理政府采购资金结算手续支付给乙方。</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w:t>
      </w:r>
      <w:r>
        <w:rPr>
          <w:rFonts w:hint="eastAsia" w:ascii="仿宋_GB2312" w:hAnsi="仿宋_GB2312" w:eastAsia="仿宋_GB2312" w:cs="仿宋_GB2312"/>
          <w:spacing w:val="-1"/>
          <w:sz w:val="28"/>
          <w:szCs w:val="28"/>
          <w:highlight w:val="none"/>
          <w:lang w:val="en-US" w:eastAsia="zh-CN"/>
        </w:rPr>
        <w:t xml:space="preserve">3</w:t>
      </w:r>
      <w:r>
        <w:rPr>
          <w:rFonts w:hint="eastAsia" w:ascii="仿宋_GB2312" w:hAnsi="仿宋_GB2312" w:eastAsia="仿宋_GB2312" w:cs="仿宋_GB2312"/>
          <w:spacing w:val="-1"/>
          <w:sz w:val="28"/>
          <w:szCs w:val="28"/>
          <w:highlight w:val="none"/>
          <w:lang w:eastAsia="zh-CN"/>
        </w:rPr>
        <w:t xml:space="preserve">）剩余款项根据年度考核结果和审计报告进行据实结算。</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发票：乙方应根据本合同在甲方付款前向甲方开具盖有公章的请款单和符合税法规定的增值税专用/增值税普通发票（所有金额均为含税价）。否则甲方有权拒绝付款并不承担任何责任。</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乙方收款账户信息</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开户名称：</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账号：</w:t>
      </w:r>
      <w:r/>
    </w:p>
    <w:p>
      <w:pPr>
        <w:pStyle w:val="755"/>
        <w:ind w:firstLine="556"/>
        <w:spacing w:line="400" w:lineRule="exact"/>
        <w:rPr>
          <w:rFonts w:hint="eastAsia" w:ascii="仿宋_GB2312" w:hAnsi="仿宋_GB2312" w:eastAsia="仿宋_GB2312" w:cs="仿宋_GB2312"/>
          <w:spacing w:val="-1"/>
          <w:sz w:val="28"/>
          <w:szCs w:val="28"/>
          <w:highlight w:val="none"/>
          <w:lang w:eastAsia="zh-CN"/>
        </w:rPr>
      </w:pPr>
      <w:r>
        <w:rPr>
          <w:rFonts w:hint="eastAsia" w:ascii="仿宋_GB2312" w:hAnsi="仿宋_GB2312" w:eastAsia="仿宋_GB2312" w:cs="仿宋_GB2312"/>
          <w:spacing w:val="-1"/>
          <w:sz w:val="28"/>
          <w:szCs w:val="28"/>
          <w:highlight w:val="none"/>
          <w:lang w:eastAsia="zh-CN"/>
        </w:rPr>
        <w:t xml:space="preserve">开户行：</w:t>
      </w:r>
      <w:r/>
    </w:p>
    <w:p>
      <w:pPr>
        <w:pStyle w:val="755"/>
        <w:ind w:firstLine="556"/>
        <w:spacing w:line="400" w:lineRule="exact"/>
        <w:rPr>
          <w:rFonts w:hint="eastAsia" w:ascii="黑体" w:hAnsi="黑体" w:eastAsia="黑体" w:cs="黑体"/>
          <w:bCs/>
          <w:spacing w:val="-1"/>
          <w:sz w:val="28"/>
          <w:szCs w:val="28"/>
          <w:lang w:eastAsia="zh-CN"/>
        </w:rPr>
      </w:pPr>
      <w:r>
        <w:rPr>
          <w:rFonts w:hint="eastAsia" w:ascii="黑体" w:hAnsi="黑体" w:eastAsia="黑体" w:cs="黑体"/>
          <w:bCs/>
          <w:spacing w:val="-1"/>
          <w:sz w:val="28"/>
          <w:szCs w:val="28"/>
          <w:lang w:eastAsia="zh-CN"/>
        </w:rPr>
        <w:t xml:space="preserve">五、其它条款</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1.因任一方未按照本合同约定履行，除需按照约定支付合同总金额10%的违约金外，还应向对方承担损失赔偿责任。损失赔偿范围包括但不限于实际发生的费用、可预见的其他经济损失以及为此进行诉讼或仲裁而产生的费用（包括但不限于诉讼费（仲裁费）、保全费、保全保险费、律师费、差旅费及调查取证的必要费用等）。</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val="en-US" w:eastAsia="zh-CN"/>
        </w:rPr>
        <w:t xml:space="preserve">2</w:t>
      </w:r>
      <w:r>
        <w:rPr>
          <w:rFonts w:hint="eastAsia" w:ascii="仿宋_GB2312" w:hAnsi="仿宋_GB2312" w:eastAsia="仿宋_GB2312" w:cs="仿宋_GB2312"/>
          <w:spacing w:val="-1"/>
          <w:sz w:val="28"/>
          <w:szCs w:val="28"/>
          <w:lang w:eastAsia="zh-CN"/>
        </w:rPr>
        <w:t xml:space="preserve">.甲乙双方任何一方由于不可抗力（战争、</w:t>
      </w:r>
      <w:r>
        <w:rPr>
          <w:rFonts w:ascii="仿宋_GB2312" w:hAnsi="仿宋_GB2312" w:eastAsia="仿宋_GB2312" w:cs="仿宋_GB2312"/>
          <w:spacing w:val="-1"/>
          <w:sz w:val="28"/>
          <w:szCs w:val="28"/>
          <w:lang w:eastAsia="zh-CN"/>
        </w:rPr>
        <w:t xml:space="preserve">政府行为、突发公共卫生事件</w:t>
      </w:r>
      <w:r>
        <w:rPr>
          <w:rFonts w:hint="eastAsia" w:ascii="仿宋_GB2312" w:hAnsi="仿宋_GB2312" w:eastAsia="仿宋_GB2312" w:cs="仿宋_GB2312"/>
          <w:spacing w:val="-1"/>
          <w:sz w:val="28"/>
          <w:szCs w:val="28"/>
          <w:lang w:eastAsia="zh-CN"/>
        </w:rPr>
        <w:t xml:space="preserve">、重大自然灾害、疫情等）原因不能履行合同时，应及时向对方通报不能或不能完全履行的理由，以减轻可能给对方造成的损失，在取得有关机构证明后，允许合理期限内延期履行，部分履行或不履行合同，并根据情况可部分或全部免予承担违约责任。</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val="en-US" w:eastAsia="zh-CN"/>
        </w:rPr>
        <w:t xml:space="preserve">3</w:t>
      </w:r>
      <w:r>
        <w:rPr>
          <w:rFonts w:hint="eastAsia" w:ascii="仿宋_GB2312" w:hAnsi="仿宋_GB2312" w:eastAsia="仿宋_GB2312" w:cs="仿宋_GB2312"/>
          <w:spacing w:val="-1"/>
          <w:sz w:val="28"/>
          <w:szCs w:val="28"/>
          <w:lang w:eastAsia="zh-CN"/>
        </w:rPr>
        <w:t xml:space="preserve">.本协议签订双方为平等民事关系，本协议为普通民事合同。合同双方在履行合同时，若发生争议，应本着善意、公正、合理的原则协商解决，对合同字意的解释，应以通常的意思为准。协商不成的，甲乙双方任何一方均应向甲方所在地法院提起诉讼。</w:t>
      </w:r>
      <w:r/>
    </w:p>
    <w:p>
      <w:pPr>
        <w:ind w:firstLine="556"/>
        <w:spacing w:line="400" w:lineRule="exact"/>
        <w:rPr>
          <w:rFonts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val="en-US" w:eastAsia="zh-CN"/>
        </w:rPr>
        <w:t xml:space="preserve">4</w:t>
      </w:r>
      <w:r>
        <w:rPr>
          <w:rFonts w:hint="eastAsia" w:ascii="仿宋_GB2312" w:hAnsi="仿宋_GB2312" w:eastAsia="仿宋_GB2312" w:cs="仿宋_GB2312"/>
          <w:spacing w:val="-1"/>
          <w:sz w:val="28"/>
          <w:szCs w:val="28"/>
          <w:lang w:eastAsia="zh-CN"/>
        </w:rPr>
        <w:t xml:space="preserve">.甲、乙双方确认以下地址为双方工作联系往来、法律文书及争端解决时人民法院和／或仲裁机构的法律文书送达地址，人民法院和／或仲裁机构的诉讼文书（含裁判文书）向甲、乙双方以下地址送达的，视为有效送达。如地址发生变更应及时书面通知对方，通知对方后以新地址为约定送达地址。</w:t>
      </w:r>
      <w:r/>
    </w:p>
    <w:p>
      <w:pPr>
        <w:ind w:firstLine="556"/>
        <w:spacing w:line="400" w:lineRule="exact"/>
        <w:rPr>
          <w:rFonts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甲方送达地址、联系电话：</w:t>
      </w:r>
      <w:r/>
    </w:p>
    <w:p>
      <w:pPr>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乙方送达地址、联系电话：</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val="en-US" w:eastAsia="zh-CN"/>
        </w:rPr>
        <w:t xml:space="preserve">5</w:t>
      </w:r>
      <w:r>
        <w:rPr>
          <w:rFonts w:hint="eastAsia" w:ascii="仿宋_GB2312" w:hAnsi="仿宋_GB2312" w:eastAsia="仿宋_GB2312" w:cs="仿宋_GB2312"/>
          <w:spacing w:val="-1"/>
          <w:sz w:val="28"/>
          <w:szCs w:val="28"/>
          <w:lang w:eastAsia="zh-CN"/>
        </w:rPr>
        <w:t xml:space="preserve">.本合同一式肆份，双方各执贰份，自签字盖章之日起生效。中标通知书和乙方委托书作为本合同的附件。</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val="en-US" w:eastAsia="zh-CN"/>
        </w:rPr>
        <w:t xml:space="preserve">6</w:t>
      </w:r>
      <w:r>
        <w:rPr>
          <w:rFonts w:hint="eastAsia" w:ascii="仿宋_GB2312" w:hAnsi="仿宋_GB2312" w:eastAsia="仿宋_GB2312" w:cs="仿宋_GB2312"/>
          <w:spacing w:val="-1"/>
          <w:sz w:val="28"/>
          <w:szCs w:val="28"/>
          <w:lang w:eastAsia="zh-CN"/>
        </w:rPr>
        <w:t xml:space="preserve">.对本合同的未尽事宜，双方可另立补充协议。补充协议与本合同具有同等法律效力。补充协议与本合同不一致的，以补充协议为准。</w:t>
      </w:r>
      <w:r/>
    </w:p>
    <w:p>
      <w:pPr>
        <w:pStyle w:val="756"/>
        <w:ind w:firstLine="560"/>
        <w:spacing w:after="0" w:line="40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甲方(盖章)：                         乙方(盖章)：</w:t>
      </w:r>
      <w:r>
        <w:rPr>
          <w:rFonts w:hint="eastAsia" w:ascii="仿宋_GB2312" w:hAnsi="仿宋_GB2312" w:eastAsia="仿宋_GB2312" w:cs="仿宋_GB2312"/>
          <w:spacing w:val="-1"/>
          <w:sz w:val="28"/>
          <w:szCs w:val="28"/>
          <w:lang w:eastAsia="zh-CN"/>
        </w:rPr>
        <w:tab/>
      </w:r>
      <w:r>
        <w:rPr>
          <w:rFonts w:hint="eastAsia" w:ascii="仿宋_GB2312" w:hAnsi="仿宋_GB2312" w:eastAsia="仿宋_GB2312" w:cs="仿宋_GB2312"/>
          <w:spacing w:val="-1"/>
          <w:sz w:val="28"/>
          <w:szCs w:val="28"/>
          <w:lang w:eastAsia="zh-CN"/>
        </w:rPr>
        <w:t xml:space="preserve">                          </w:t>
      </w:r>
      <w:r/>
    </w:p>
    <w:p>
      <w:pPr>
        <w:pStyle w:val="755"/>
        <w:ind w:firstLine="556"/>
        <w:spacing w:line="400" w:lineRule="exact"/>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 xml:space="preserve">授权代表（</w:t>
      </w:r>
      <w:r>
        <w:rPr>
          <w:rFonts w:hint="eastAsia" w:ascii="仿宋_GB2312" w:hAnsi="仿宋_GB2312" w:eastAsia="仿宋_GB2312" w:cs="仿宋_GB2312"/>
          <w:spacing w:val="-1"/>
          <w:sz w:val="28"/>
          <w:szCs w:val="28"/>
          <w:lang w:val="en-US" w:eastAsia="zh-CN"/>
        </w:rPr>
        <w:t xml:space="preserve">签字</w:t>
      </w:r>
      <w:r>
        <w:rPr>
          <w:rFonts w:hint="eastAsia" w:ascii="仿宋_GB2312" w:hAnsi="仿宋_GB2312" w:eastAsia="仿宋_GB2312" w:cs="仿宋_GB2312"/>
          <w:spacing w:val="-1"/>
          <w:sz w:val="28"/>
          <w:szCs w:val="28"/>
          <w:lang w:eastAsia="zh-CN"/>
        </w:rPr>
        <w:t xml:space="preserve">）：                   授权代表（</w:t>
      </w:r>
      <w:r>
        <w:rPr>
          <w:rFonts w:hint="eastAsia" w:ascii="仿宋_GB2312" w:hAnsi="仿宋_GB2312" w:eastAsia="仿宋_GB2312" w:cs="仿宋_GB2312"/>
          <w:spacing w:val="-1"/>
          <w:sz w:val="28"/>
          <w:szCs w:val="28"/>
          <w:lang w:val="en-US" w:eastAsia="zh-CN"/>
        </w:rPr>
        <w:t xml:space="preserve">签字</w:t>
      </w:r>
      <w:r>
        <w:rPr>
          <w:rFonts w:hint="eastAsia" w:ascii="仿宋_GB2312" w:hAnsi="仿宋_GB2312" w:eastAsia="仿宋_GB2312" w:cs="仿宋_GB2312"/>
          <w:spacing w:val="-1"/>
          <w:sz w:val="28"/>
          <w:szCs w:val="28"/>
          <w:lang w:eastAsia="zh-CN"/>
        </w:rPr>
        <w:t xml:space="preserve">）：</w:t>
      </w:r>
      <w:r/>
    </w:p>
    <w:p>
      <w:pPr>
        <w:pStyle w:val="755"/>
        <w:ind w:firstLine="556"/>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 xml:space="preserve">日期： 年  月  日</w:t>
      </w:r>
      <w:r>
        <w:rPr>
          <w:rFonts w:hint="eastAsia" w:ascii="仿宋_GB2312" w:hAnsi="仿宋_GB2312" w:eastAsia="仿宋_GB2312" w:cs="仿宋_GB2312"/>
          <w:spacing w:val="-1"/>
          <w:sz w:val="28"/>
          <w:szCs w:val="28"/>
        </w:rPr>
        <w:tab/>
      </w:r>
      <w:r>
        <w:rPr>
          <w:rFonts w:hint="eastAsia" w:ascii="仿宋_GB2312" w:hAnsi="仿宋_GB2312" w:eastAsia="仿宋_GB2312" w:cs="仿宋_GB2312"/>
          <w:spacing w:val="-1"/>
          <w:sz w:val="28"/>
          <w:szCs w:val="28"/>
        </w:rPr>
        <w:t xml:space="preserve">               日期：  年  月  日</w:t>
      </w:r>
      <w:r/>
    </w:p>
    <w:p>
      <w:pPr>
        <w:ind w:firstLine="560"/>
        <w:jc w:val="left"/>
        <w:spacing w:before="120" w:after="12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rPr>
          <w:rFonts w:ascii="仿宋" w:hAnsi="仿宋" w:eastAsia="仿宋" w:cs="仿宋"/>
          <w:b/>
          <w:color w:val="000000"/>
          <w:sz w:val="30"/>
          <w:szCs w:val="30"/>
          <w:lang w:eastAsia="zh-CN"/>
        </w:rPr>
      </w:pPr>
      <w:r>
        <w:rPr>
          <w:rFonts w:ascii="仿宋" w:hAnsi="仿宋" w:eastAsia="仿宋" w:cs="仿宋"/>
          <w:b/>
          <w:color w:val="000000"/>
          <w:sz w:val="30"/>
          <w:szCs w:val="30"/>
          <w:lang w:eastAsia="zh-CN"/>
        </w:rPr>
        <w:br w:type="page" w:clear="all"/>
      </w:r>
      <w:r/>
    </w:p>
    <w:p>
      <w:pPr>
        <w:jc w:val="center"/>
        <w:spacing w:before="320" w:line="342" w:lineRule="atLeast"/>
        <w:rPr>
          <w:sz w:val="30"/>
          <w:szCs w:val="30"/>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000000"/>
          <w:sz w:val="30"/>
          <w:szCs w:val="30"/>
          <w:lang w:eastAsia="zh-CN"/>
        </w:rPr>
        <w:t xml:space="preserve">7、承诺书</w:t>
      </w:r>
      <w:r/>
    </w:p>
    <w:p>
      <w:pPr>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e7e6e6" w:themeColor="background2"/>
          <w:sz w:val="28"/>
          <w:szCs w:val="28"/>
          <w:u w:val="single"/>
          <w:lang w:eastAsia="zh-CN"/>
          <w14:textFill>
            <w14:solidFill>
              <w14:schemeClr w14:val="bg2"/>
            </w14:solidFill>
          </w14:textFill>
        </w:rPr>
        <w:t xml:space="preserve">1</w:t>
      </w:r>
      <w:r>
        <w:rPr>
          <w:rFonts w:hint="eastAsia"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根据贵方《磋商文件》（项目编号</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JSZC-320303-XZWZ-C2026-0006</w:t>
      </w:r>
      <w:r>
        <w:rPr>
          <w:rFonts w:ascii="仿宋" w:hAnsi="仿宋" w:eastAsia="仿宋" w:cs="仿宋"/>
          <w:sz w:val="28"/>
          <w:szCs w:val="28"/>
          <w:lang w:eastAsia="zh-CN"/>
        </w:rPr>
        <w:t xml:space="preserve">）</w:t>
      </w:r>
      <w:r>
        <w:rPr>
          <w:rFonts w:ascii="仿宋" w:hAnsi="仿宋" w:eastAsia="仿宋" w:cs="仿宋"/>
          <w:color w:val="000000"/>
          <w:sz w:val="28"/>
          <w:szCs w:val="28"/>
          <w:lang w:eastAsia="zh-CN"/>
        </w:rPr>
        <w:t xml:space="preserve">要求，本供应商正式提交以下首次响应文件。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（1）承诺书； </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（2）磋商报价表； </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（3）偏离表；</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（4）磋商文件要求提供的其他响应文件。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我单位符合《中华人民共和国政府采购法》第二十二条的规定，符合本项目供应商资格要求。</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我单位按照磋商文件的要求编制响应文件，并对其提交的响应文件的真实性、合法性承担法律责任。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供应商兹宣布同意如下: </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一、完全承担根据《磋商文件》规定完成合同的责任和义务（如有偏离，将全部填写在偏离表中）。</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二、保证所提供的响应文件及所有材料的真实、合法、有效，并对其负责。</w:t>
      </w:r>
      <w:r/>
    </w:p>
    <w:p>
      <w:pPr>
        <w:ind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三、已详细审核竞争性磋商文件（含竞争性磋商文件的澄清或者修改），本供应商完全理解并同意放弃对这方面不明及误解的权利。</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四、所供货物保证符合国家有关产品质量、性能和安全标准，无权利瑕疵。</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五、报价有效期为30个工作日。</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六、同意向贵方提供贵方可能要求的与本次磋商采购有关的任何证据或资料。</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七、完全理解贵方不一定要接受最低的报价或收到的任何报价。</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有权将我单位本项目的《磋商报价表》和《</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》予以公示，公示的方式由</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确定。</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移动电话：</w:t>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val="en-US" w:eastAsia="zh-CN"/>
        </w:rPr>
        <w:t xml:space="preserve"> 年  月 日</w:t>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8、授权委托书</w:t>
      </w:r>
      <w:r/>
    </w:p>
    <w:p>
      <w:pPr>
        <w:jc w:val="both"/>
        <w:spacing w:before="220"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lang w:eastAsia="zh-CN"/>
        </w:rPr>
        <w:t xml:space="preserve"> </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委托人（全称）：</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地址：</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统一社会信用代码：</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受托人：先生（女士）</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身份证号：</w:t>
      </w:r>
      <w:r/>
    </w:p>
    <w:p>
      <w:pPr>
        <w:jc w:val="cente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63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兹委托（     ）全权代表我企业（公司）参与</w:t>
      </w:r>
      <w:r>
        <w:rPr>
          <w:rFonts w:hint="eastAsia" w:ascii="仿宋" w:hAnsi="仿宋" w:eastAsia="仿宋" w:cs="仿宋"/>
          <w:color w:val="000000"/>
          <w:sz w:val="28"/>
          <w:szCs w:val="28"/>
          <w:u w:val="single"/>
          <w:lang w:eastAsia="zh-CN"/>
        </w:rPr>
        <w:t xml:space="preserve">徐州市云龙区图书馆新城分馆(新城书房)社会化运营项目</w:t>
      </w:r>
      <w:r>
        <w:rPr>
          <w:rFonts w:ascii="仿宋" w:hAnsi="仿宋" w:eastAsia="仿宋" w:cs="仿宋"/>
          <w:color w:val="000000"/>
          <w:sz w:val="28"/>
          <w:szCs w:val="28"/>
          <w:u w:val="single"/>
          <w:lang w:eastAsia="zh-CN"/>
        </w:rPr>
        <w:t xml:space="preserve">[项目编号：</w:t>
      </w:r>
      <w:r>
        <w:rPr>
          <w:rFonts w:hint="eastAsia" w:ascii="仿宋" w:hAnsi="仿宋" w:eastAsia="仿宋" w:cs="仿宋"/>
          <w:sz w:val="28"/>
          <w:szCs w:val="28"/>
          <w:u w:val="single"/>
          <w:lang w:eastAsia="zh-CN"/>
        </w:rPr>
        <w:t xml:space="preserve">JSZC-320303-XZWZ-C2026-0006</w:t>
      </w:r>
      <w:r>
        <w:rPr>
          <w:rFonts w:ascii="仿宋" w:hAnsi="仿宋" w:eastAsia="仿宋" w:cs="仿宋"/>
          <w:sz w:val="28"/>
          <w:szCs w:val="28"/>
          <w:u w:val="single"/>
          <w:lang w:eastAsia="zh-CN"/>
        </w:rPr>
        <w:t xml:space="preserve">]</w:t>
      </w:r>
      <w:r>
        <w:rPr>
          <w:rFonts w:ascii="仿宋" w:hAnsi="仿宋" w:eastAsia="仿宋" w:cs="仿宋"/>
          <w:color w:val="000000"/>
          <w:sz w:val="28"/>
          <w:szCs w:val="28"/>
          <w:lang w:eastAsia="zh-CN"/>
        </w:rPr>
        <w:t xml:space="preserve">的磋商活动及签订合同。（</w:t>
      </w:r>
      <w:r>
        <w:rPr>
          <w:rFonts w:ascii="仿宋" w:hAnsi="仿宋" w:eastAsia="仿宋" w:cs="仿宋"/>
          <w:b/>
          <w:color w:val="000000"/>
          <w:sz w:val="28"/>
          <w:szCs w:val="28"/>
          <w:lang w:eastAsia="zh-CN"/>
        </w:rPr>
        <w:t xml:space="preserve">      </w:t>
      </w:r>
      <w:r>
        <w:rPr>
          <w:rFonts w:ascii="仿宋" w:hAnsi="仿宋" w:eastAsia="仿宋" w:cs="仿宋"/>
          <w:color w:val="000000"/>
          <w:sz w:val="28"/>
          <w:szCs w:val="28"/>
          <w:lang w:eastAsia="zh-CN"/>
        </w:rPr>
        <w:t xml:space="preserve">   ）以我企业（公司）名义所为的行为及签署的文件，我企业（公司）均予以认可。有关法律责任均由我企业（公司）承担。（     ）无转委托权。委托期限自  年  月日起至  年  月  日止。</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委托人（电子签章）：</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法定代表人（负责人）（签字）：</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受托人（签字）：</w:t>
      </w:r>
      <w:r/>
    </w:p>
    <w:p>
      <w:pPr>
        <w:ind w:firstLine="5228"/>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日期：   </w:t>
      </w:r>
      <w:r>
        <w:rPr>
          <w:rFonts w:ascii="仿宋" w:hAnsi="仿宋" w:eastAsia="仿宋" w:cs="仿宋"/>
          <w:color w:val="000000"/>
          <w:sz w:val="28"/>
          <w:szCs w:val="28"/>
          <w:lang w:eastAsia="zh-CN"/>
        </w:rPr>
        <w:t xml:space="preserve">年  月  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(受托人身份证扫描件附后)</w:t>
      </w:r>
      <w:r/>
    </w:p>
    <w:p>
      <w:pPr>
        <w:jc w:val="center"/>
        <w:spacing w:before="100" w:after="100" w:line="450" w:lineRule="atLeast"/>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sz w:val="28"/>
          <w:szCs w:val="28"/>
          <w:lang w:eastAsia="zh-CN"/>
        </w:rPr>
        <w:br w:type="page" w:clear="all"/>
      </w:r>
      <w:r/>
    </w:p>
    <w:p>
      <w:pPr>
        <w:jc w:val="center"/>
        <w:spacing w:before="100" w:after="100" w:line="4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9、</w:t>
      </w:r>
      <w:r>
        <w:rPr>
          <w:rFonts w:ascii="仿宋" w:hAnsi="仿宋" w:eastAsia="仿宋" w:cs="仿宋"/>
          <w:b/>
          <w:color w:val="000000"/>
          <w:sz w:val="30"/>
          <w:szCs w:val="30"/>
          <w:lang w:eastAsia="zh-CN"/>
        </w:rPr>
        <w:t xml:space="preserve">中小企业声明函</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项目名称：</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项目编号：</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本公司郑重声明，根据《政府采购促进中小企业发展管理办法》（财库﹝2020﹞46 号）的规定，本公司参加</w:t>
      </w:r>
      <w:r>
        <w:rPr>
          <w:rFonts w:hint="eastAsia" w:ascii="仿宋" w:hAnsi="仿宋" w:eastAsia="仿宋" w:cs="仿宋"/>
          <w:color w:val="000000"/>
          <w:sz w:val="28"/>
          <w:szCs w:val="28"/>
          <w:u w:val="single"/>
          <w:lang w:eastAsia="zh-CN"/>
        </w:rPr>
        <w:t xml:space="preserve">（单位名称）</w:t>
      </w:r>
      <w:r>
        <w:rPr>
          <w:rFonts w:hint="eastAsia" w:ascii="宋体" w:hAnsi="宋体" w:eastAsia="宋体" w:cs="宋体"/>
          <w:sz w:val="24"/>
          <w:lang w:eastAsia="zh-CN"/>
        </w:rPr>
        <w:t xml:space="preserve">的</w:t>
      </w:r>
      <w:r>
        <w:rPr>
          <w:rFonts w:hint="eastAsia" w:ascii="仿宋" w:hAnsi="仿宋" w:eastAsia="仿宋" w:cs="仿宋"/>
          <w:color w:val="000000"/>
          <w:sz w:val="28"/>
          <w:szCs w:val="28"/>
          <w:u w:val="single"/>
          <w:lang w:eastAsia="zh-CN"/>
        </w:rPr>
        <w:t xml:space="preserve">（项目名称）</w:t>
      </w:r>
      <w:r>
        <w:rPr>
          <w:rFonts w:ascii="仿宋" w:hAnsi="仿宋" w:eastAsia="仿宋" w:cs="仿宋"/>
          <w:color w:val="000000"/>
          <w:sz w:val="28"/>
          <w:szCs w:val="28"/>
          <w:lang w:eastAsia="zh-CN"/>
        </w:rPr>
        <w:t xml:space="preserve">采购活动，</w:t>
      </w:r>
      <w:r>
        <w:rPr>
          <w:rFonts w:hint="eastAsia" w:ascii="仿宋" w:hAnsi="仿宋" w:eastAsia="仿宋" w:cs="仿宋"/>
          <w:color w:val="000000"/>
          <w:sz w:val="28"/>
          <w:szCs w:val="28"/>
          <w:lang w:eastAsia="zh-CN"/>
        </w:rPr>
        <w:t xml:space="preserve">服务</w:t>
      </w:r>
      <w:r>
        <w:rPr>
          <w:rFonts w:ascii="仿宋" w:hAnsi="仿宋" w:eastAsia="仿宋" w:cs="仿宋"/>
          <w:color w:val="000000"/>
          <w:sz w:val="28"/>
          <w:szCs w:val="28"/>
          <w:lang w:eastAsia="zh-CN"/>
        </w:rPr>
        <w:t xml:space="preserve">全部为符合政策要求的中小企业承接。相关企业的具体情况如下：</w:t>
      </w:r>
      <w:r/>
    </w:p>
    <w:p>
      <w:pPr>
        <w:ind w:left="360"/>
        <w:jc w:val="both"/>
        <w:spacing w:before="220" w:after="0" w:line="360"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lang w:eastAsia="zh-CN"/>
        </w:rPr>
        <w:t xml:space="preserve">1.</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w:t>
      </w:r>
      <w:r>
        <w:rPr>
          <w:rFonts w:ascii="仿宋" w:hAnsi="仿宋" w:eastAsia="仿宋" w:cs="仿宋"/>
          <w:color w:val="000000"/>
          <w:sz w:val="28"/>
          <w:szCs w:val="28"/>
          <w:lang w:eastAsia="zh-CN"/>
        </w:rPr>
        <w:t xml:space="preserve">；承建（承接）企业为</w:t>
      </w:r>
      <w:r>
        <w:rPr>
          <w:rFonts w:ascii="仿宋" w:hAnsi="仿宋" w:eastAsia="仿宋" w:cs="仿宋"/>
          <w:color w:val="000000"/>
          <w:sz w:val="28"/>
          <w:szCs w:val="28"/>
          <w:u w:val="single"/>
          <w:lang w:eastAsia="zh-CN"/>
        </w:rPr>
        <w:t xml:space="preserve">（企业名称）</w:t>
      </w:r>
      <w:r>
        <w:rPr>
          <w:rFonts w:ascii="仿宋" w:hAnsi="仿宋" w:eastAsia="仿宋" w:cs="仿宋"/>
          <w:color w:val="000000"/>
          <w:sz w:val="28"/>
          <w:szCs w:val="28"/>
          <w:lang w:eastAsia="zh-CN"/>
        </w:rPr>
        <w:t xml:space="preserve">，从业人员</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人，营业收入为</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万元，资产总额为</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万元，属于（</w:t>
      </w:r>
      <w:r>
        <w:rPr>
          <w:sz w:val="28"/>
          <w:szCs w:val="28"/>
          <w:lang w:eastAsia="zh-CN"/>
        </w:rPr>
        <w:t xml:space="preserve">□</w:t>
      </w:r>
      <w:r>
        <w:rPr>
          <w:rFonts w:ascii="仿宋" w:hAnsi="仿宋" w:eastAsia="仿宋" w:cs="仿宋"/>
          <w:color w:val="000000"/>
          <w:sz w:val="28"/>
          <w:szCs w:val="28"/>
          <w:lang w:eastAsia="zh-CN"/>
        </w:rPr>
        <w:t xml:space="preserve">中型企业、</w:t>
      </w:r>
      <w:r>
        <w:rPr>
          <w:sz w:val="28"/>
          <w:szCs w:val="28"/>
          <w:lang w:eastAsia="zh-CN"/>
        </w:rPr>
        <w:t xml:space="preserve">□</w:t>
      </w:r>
      <w:r>
        <w:rPr>
          <w:rFonts w:ascii="仿宋" w:hAnsi="仿宋" w:eastAsia="仿宋" w:cs="仿宋"/>
          <w:color w:val="000000"/>
          <w:sz w:val="28"/>
          <w:szCs w:val="28"/>
          <w:lang w:eastAsia="zh-CN"/>
        </w:rPr>
        <w:t xml:space="preserve">小型企业、</w:t>
      </w:r>
      <w:r>
        <w:rPr>
          <w:sz w:val="28"/>
          <w:szCs w:val="28"/>
          <w:lang w:eastAsia="zh-CN"/>
        </w:rPr>
        <w:t xml:space="preserve">□</w:t>
      </w:r>
      <w:r>
        <w:rPr>
          <w:rFonts w:ascii="仿宋" w:hAnsi="仿宋" w:eastAsia="仿宋" w:cs="仿宋"/>
          <w:color w:val="000000"/>
          <w:sz w:val="28"/>
          <w:szCs w:val="28"/>
          <w:lang w:eastAsia="zh-CN"/>
        </w:rPr>
        <w:t xml:space="preserve">微型企业，</w:t>
      </w:r>
      <w:r>
        <w:rPr>
          <w:rFonts w:ascii="仿宋" w:hAnsi="仿宋" w:eastAsia="仿宋" w:cs="仿宋"/>
          <w:color w:val="ff0000"/>
          <w:sz w:val="28"/>
          <w:szCs w:val="28"/>
          <w:lang w:eastAsia="zh-CN"/>
        </w:rPr>
        <w:t xml:space="preserve">请勾选！！！</w:t>
      </w:r>
      <w:r>
        <w:rPr>
          <w:rFonts w:ascii="仿宋" w:hAnsi="仿宋" w:eastAsia="仿宋" w:cs="仿宋"/>
          <w:color w:val="000000"/>
          <w:sz w:val="28"/>
          <w:szCs w:val="28"/>
          <w:lang w:eastAsia="zh-CN"/>
        </w:rPr>
        <w:t xml:space="preserve">）；</w:t>
      </w:r>
      <w:r/>
    </w:p>
    <w:p>
      <w:pPr>
        <w:pStyle w:val="757"/>
        <w:ind w:left="0"/>
        <w:spacing w:after="0" w:line="360" w:lineRule="auto"/>
        <w:rPr>
          <w:rFonts w:ascii="宋体" w:hAnsi="宋体" w:eastAsia="宋体" w:cs="宋体"/>
          <w:sz w:val="24"/>
          <w:lang w:eastAsia="zh-CN"/>
        </w:rP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行业；承建（承接）企业为</w:t>
      </w:r>
      <w:r>
        <w:rPr>
          <w:rFonts w:hint="eastAsia" w:ascii="仿宋" w:hAnsi="仿宋" w:eastAsia="仿宋" w:cs="仿宋"/>
          <w:sz w:val="28"/>
          <w:szCs w:val="28"/>
          <w:u w:val="single"/>
          <w:lang w:eastAsia="zh-CN"/>
        </w:rPr>
        <w:t xml:space="preserve">（企业名称）</w:t>
      </w:r>
      <w:r>
        <w:rPr>
          <w:rFonts w:hint="eastAsia" w:ascii="仿宋" w:hAnsi="仿宋" w:eastAsia="仿宋" w:cs="仿宋"/>
          <w:sz w:val="28"/>
          <w:szCs w:val="28"/>
          <w:lang w:eastAsia="zh-CN"/>
        </w:rPr>
        <w:t xml:space="preserve">，从业人员人，营业收入为万元，资产总额为万元，属于</w:t>
      </w:r>
      <w:r>
        <w:rPr>
          <w:rFonts w:hint="eastAsia" w:ascii="仿宋" w:hAnsi="仿宋" w:eastAsia="仿宋" w:cs="仿宋"/>
          <w:sz w:val="28"/>
          <w:szCs w:val="28"/>
          <w:u w:val="single"/>
          <w:lang w:eastAsia="zh-CN"/>
        </w:rPr>
        <w:t xml:space="preserve">（中型企业、小型企业、微型企业）</w:t>
      </w:r>
      <w:r>
        <w:rPr>
          <w:rFonts w:hint="eastAsia" w:ascii="仿宋" w:hAnsi="仿宋" w:eastAsia="仿宋" w:cs="仿宋"/>
          <w:sz w:val="28"/>
          <w:szCs w:val="28"/>
          <w:lang w:eastAsia="zh-CN"/>
        </w:rPr>
        <w:t xml:space="preserve">；</w:t>
      </w:r>
      <w:r/>
    </w:p>
    <w:p>
      <w:pPr>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以上企业，不属于大企业的分支机构，不存在控股股东为大企业的情形，也不存在与大企业的负责人为同一人的情形。</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本企业对上述声明内容的真实性负责。如有虚假，将依法承担相应责任。</w:t>
      </w:r>
      <w:r/>
    </w:p>
    <w:p>
      <w:pPr>
        <w:ind w:firstLine="600"/>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676"/>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w:t>
      </w:r>
      <w:r>
        <w:rPr>
          <w:rFonts w:ascii="仿宋" w:hAnsi="仿宋" w:eastAsia="仿宋" w:cs="仿宋"/>
          <w:color w:val="000000"/>
          <w:sz w:val="28"/>
          <w:szCs w:val="28"/>
          <w:lang w:eastAsia="zh-CN"/>
        </w:rPr>
        <w:t xml:space="preserve">（电子签章）：</w:t>
      </w:r>
      <w:r/>
    </w:p>
    <w:p>
      <w:pPr>
        <w:ind w:firstLine="4676"/>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本项目采购</w:t>
      </w:r>
      <w:r>
        <w:rPr>
          <w:rFonts w:hint="eastAsia" w:ascii="仿宋" w:hAnsi="仿宋" w:eastAsia="仿宋" w:cs="仿宋"/>
          <w:color w:val="000000"/>
          <w:sz w:val="28"/>
          <w:szCs w:val="28"/>
          <w:highlight w:val="none"/>
          <w:lang w:eastAsia="zh-CN"/>
        </w:rPr>
        <w:t xml:space="preserve">的服务属于</w:t>
      </w:r>
      <w:r>
        <w:rPr>
          <w:rFonts w:ascii="仿宋" w:hAnsi="仿宋" w:eastAsia="仿宋" w:cs="仿宋"/>
          <w:color w:val="000000"/>
          <w:sz w:val="28"/>
          <w:szCs w:val="28"/>
          <w:highlight w:val="none"/>
          <w:lang w:eastAsia="zh-CN"/>
        </w:rPr>
        <w:t xml:space="preserve">：</w:t>
      </w:r>
      <w:r>
        <w:rPr>
          <w:rStyle w:val="989"/>
          <w:rFonts w:hint="eastAsia" w:ascii="宋体" w:hAnsi="宋体" w:eastAsia="仿宋" w:cs="宋体"/>
          <w:b/>
          <w:bCs/>
          <w:sz w:val="24"/>
          <w:szCs w:val="24"/>
          <w:highlight w:val="none"/>
          <w:u w:val="single"/>
          <w:lang w:val="en-US" w:eastAsia="zh-CN"/>
        </w:rPr>
        <w:t xml:space="preserve">其他未列明行业</w:t>
      </w:r>
      <w:r>
        <w:rPr>
          <w:rFonts w:ascii="宋体" w:hAnsi="宋体" w:eastAsia="宋体" w:cs="宋体"/>
          <w:b/>
          <w:color w:val="000000"/>
          <w:sz w:val="24"/>
          <w:highlight w:val="none"/>
          <w:lang w:eastAsia="zh-CN"/>
        </w:rPr>
        <w:t xml:space="preserve">。</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备注：</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1、从业人员、营业收入、资产总额填报上一年度数据，无上一年度数据的新成立企业可不填报。</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2、《中小企业声明函》查询渠道参考工业和信息化部发布的中小企业规模自测小程序。</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before="220" w:after="0" w:line="250" w:lineRule="atLeast"/>
        <w:pBdr>
          <w:top w:val="none" w:color="000000" w:sz="0" w:space="0"/>
          <w:left w:val="none" w:color="000000" w:sz="0" w:space="0"/>
          <w:bottom w:val="none" w:color="000000" w:sz="0" w:space="0"/>
          <w:right w:val="none" w:color="000000" w:sz="0" w:space="0"/>
        </w:pBdr>
      </w:pPr>
      <w:r>
        <w:rPr>
          <w:lang w:eastAsia="zh-CN"/>
        </w:rPr>
        <mc:AlternateContent>
          <mc:Choice Requires="wpg">
            <w:drawing>
              <wp:inline xmlns:wp="http://schemas.openxmlformats.org/drawingml/2006/wordprocessingDrawing" distT="0" distB="0" distL="0" distR="0">
                <wp:extent cx="2800350" cy="60579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2800349" cy="6057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0.5pt;height:477.0pt;mso-wrap-distance-left:0.0pt;mso-wrap-distance-top:0.0pt;mso-wrap-distance-right:0.0pt;mso-wrap-distance-bottom:0.0pt;" stroked="false">
                <v:path textboxrect="0,0,0,0"/>
                <v:imagedata r:id="rId16" o:title=""/>
              </v:shape>
            </w:pict>
          </mc:Fallback>
        </mc:AlternateContent>
      </w:r>
      <w:r>
        <w:br w:type="page" w:clear="all"/>
      </w:r>
      <w:r/>
    </w:p>
    <w:p>
      <w:pPr>
        <w:numPr>
          <w:ilvl w:val="0"/>
          <w:numId w:val="6"/>
        </w:num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供应商参加政府采购活动前3年内在经营活动中</w:t>
      </w:r>
      <w:r/>
    </w:p>
    <w:p>
      <w:pPr>
        <w:numPr>
          <w:ilvl w:val="0"/>
          <w:numId w:val="0"/>
        </w:num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没有重大违法记录的书面声明</w:t>
      </w:r>
      <w:r/>
    </w:p>
    <w:p>
      <w:pPr>
        <w:jc w:val="both"/>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我单位在参加</w:t>
      </w:r>
      <w:r>
        <w:rPr>
          <w:rFonts w:hint="eastAsia" w:ascii="仿宋" w:hAnsi="仿宋" w:eastAsia="仿宋" w:cs="仿宋"/>
          <w:color w:val="000000"/>
          <w:sz w:val="28"/>
          <w:szCs w:val="28"/>
          <w:lang w:eastAsia="zh-CN"/>
        </w:rPr>
        <w:t xml:space="preserve">徐州市云龙区图书馆新城分馆(新城书房)社会化运营项目</w:t>
      </w: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JSZC-320303-XZWZ-C2026-0006</w:t>
      </w:r>
      <w:r>
        <w:rPr>
          <w:rFonts w:ascii="仿宋" w:hAnsi="仿宋" w:eastAsia="仿宋" w:cs="仿宋"/>
          <w:color w:val="000000"/>
          <w:sz w:val="28"/>
          <w:szCs w:val="28"/>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我单位对上述声明的真实性负责。如有虚假，将依法承担相应责任。</w:t>
      </w:r>
      <w:r/>
    </w:p>
    <w:p>
      <w:pPr>
        <w:ind w:right="29"/>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pStyle w:val="759"/>
        <w:rPr>
          <w:lang w:eastAsia="zh-CN"/>
        </w:rPr>
      </w:pPr>
      <w:r>
        <w:rPr>
          <w:lang w:eastAsia="zh-CN"/>
        </w:rPr>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rPr>
          <w:rFonts w:hint="eastAsia" w:ascii="仿宋" w:hAnsi="仿宋" w:eastAsia="仿宋" w:cs="仿宋"/>
          <w:color w:val="000000"/>
          <w:sz w:val="28"/>
          <w:szCs w:val="28"/>
          <w:lang w:val="en-US" w:eastAsia="zh-CN"/>
        </w:rPr>
        <w:t xml:space="preserve"> 年  月 日</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pStyle w:val="759"/>
        <w:rPr>
          <w:rFonts w:ascii="仿宋" w:hAnsi="仿宋" w:eastAsia="仿宋" w:cs="仿宋"/>
          <w:color w:val="000000"/>
          <w:sz w:val="24"/>
          <w:lang w:eastAsia="zh-CN"/>
        </w:rPr>
      </w:pPr>
      <w:r>
        <w:rPr>
          <w:rFonts w:ascii="仿宋" w:hAnsi="仿宋" w:eastAsia="仿宋" w:cs="仿宋"/>
          <w:color w:val="000000"/>
          <w:sz w:val="24"/>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 </w:t>
      </w:r>
      <w:r>
        <w:rPr>
          <w:rFonts w:hint="eastAsia" w:ascii="仿宋" w:hAnsi="仿宋" w:eastAsia="仿宋" w:cs="仿宋"/>
          <w:b/>
          <w:color w:val="000000"/>
          <w:sz w:val="30"/>
          <w:szCs w:val="30"/>
          <w:lang w:eastAsia="zh-CN"/>
        </w:rPr>
        <w:t xml:space="preserve">11.供应商相关承诺</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项目名称：</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项目编号：</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我单位承诺：</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如有参与同一合同项下政府采购活动的供应商与我单位存在负责人为同一人的情况或者存在直接控股、管理关系，我单位不再参加该同一合同项下的政府采购活动。</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我单位对上述承诺负责，并依法承担相应责任。</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供应商：（电子签章） </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日期：  </w:t>
      </w:r>
      <w:r>
        <w:rPr>
          <w:rFonts w:hint="eastAsia" w:ascii="仿宋" w:hAnsi="仿宋" w:eastAsia="仿宋" w:cs="仿宋"/>
          <w:color w:val="000000"/>
          <w:sz w:val="28"/>
          <w:szCs w:val="28"/>
          <w:lang w:val="en-US" w:eastAsia="zh-CN"/>
        </w:rPr>
        <w:t xml:space="preserve"> 年  月 日</w:t>
      </w:r>
      <w:r/>
    </w:p>
    <w:p>
      <w:pPr>
        <w:jc w:val="center"/>
        <w:rPr>
          <w:rFonts w:ascii="仿宋" w:hAnsi="仿宋" w:eastAsia="仿宋" w:cs="宋体"/>
          <w:sz w:val="30"/>
          <w:szCs w:val="30"/>
          <w:lang w:eastAsia="zh-CN"/>
        </w:rPr>
      </w:pPr>
      <w:r>
        <w:rPr>
          <w:rFonts w:ascii="仿宋" w:hAnsi="仿宋" w:eastAsia="仿宋" w:cs="宋体"/>
          <w:sz w:val="30"/>
          <w:szCs w:val="30"/>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20" w:after="0" w:line="587"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2</w:t>
      </w:r>
      <w:r>
        <w:rPr>
          <w:rFonts w:ascii="仿宋" w:hAnsi="仿宋" w:eastAsia="仿宋" w:cs="仿宋"/>
          <w:b/>
          <w:color w:val="000000"/>
          <w:sz w:val="30"/>
          <w:szCs w:val="30"/>
          <w:lang w:eastAsia="zh-CN"/>
        </w:rPr>
        <w:t xml:space="preserve">、残疾人福利性单位声明函</w:t>
      </w:r>
      <w:r/>
    </w:p>
    <w:p>
      <w:pPr>
        <w:rPr>
          <w:rFonts w:ascii="仿宋" w:hAnsi="仿宋" w:eastAsia="仿宋" w:cs="仿宋"/>
          <w:sz w:val="28"/>
          <w:szCs w:val="28"/>
          <w:lang w:eastAsia="zh-CN"/>
        </w:rPr>
      </w:pPr>
      <w:r>
        <w:rPr>
          <w:rFonts w:ascii="仿宋" w:hAnsi="仿宋" w:eastAsia="仿宋" w:cs="仿宋"/>
          <w:sz w:val="28"/>
          <w:szCs w:val="28"/>
          <w:lang w:eastAsia="zh-CN"/>
        </w:rPr>
      </w:r>
      <w:r/>
    </w:p>
    <w:p>
      <w:pPr>
        <w:ind w:firstLine="560"/>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项目名称：</w:t>
      </w:r>
      <w:r>
        <w:rPr>
          <w:rFonts w:hint="eastAsia" w:ascii="仿宋" w:hAnsi="仿宋" w:eastAsia="仿宋" w:cs="仿宋"/>
          <w:sz w:val="28"/>
          <w:szCs w:val="28"/>
          <w:u w:val="single"/>
          <w:lang w:eastAsia="zh-CN"/>
        </w:rPr>
        <w:t xml:space="preserve">              </w:t>
      </w:r>
      <w:r/>
    </w:p>
    <w:p>
      <w:pPr>
        <w:ind w:firstLine="560"/>
        <w:jc w:val="both"/>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eastAsia="zh-CN"/>
        </w:rPr>
        <w:t xml:space="preserve">项目编号：</w:t>
      </w:r>
      <w:r>
        <w:rPr>
          <w:rFonts w:ascii="仿宋" w:hAnsi="仿宋" w:eastAsia="仿宋" w:cs="仿宋"/>
          <w:color w:val="000000"/>
          <w:sz w:val="30"/>
          <w:szCs w:val="30"/>
          <w:lang w:eastAsia="zh-CN"/>
        </w:rPr>
        <w:t xml:space="preserve"> </w:t>
      </w:r>
      <w:r/>
    </w:p>
    <w:p>
      <w:pPr>
        <w:jc w:val="center"/>
        <w:spacing w:before="220" w:after="0" w:line="250" w:lineRule="atLeast"/>
        <w:rPr>
          <w:rFonts w:eastAsia="仿宋"/>
          <w:lang w:eastAsia="zh-CN"/>
        </w:rPr>
        <w:pBdr>
          <w:top w:val="none" w:color="000000" w:sz="0" w:space="0"/>
          <w:left w:val="none" w:color="000000" w:sz="0" w:space="0"/>
          <w:bottom w:val="none" w:color="000000" w:sz="0" w:space="0"/>
          <w:right w:val="none" w:color="000000" w:sz="0" w:space="0"/>
        </w:pBdr>
      </w:pPr>
      <w:r>
        <w:rPr>
          <w:rFonts w:eastAsia="仿宋"/>
          <w:lang w:eastAsia="zh-CN"/>
        </w:rPr>
      </w:r>
      <w:r/>
    </w:p>
    <w:p>
      <w:pPr>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6"/>
          <w:sz w:val="30"/>
          <w:lang w:eastAsia="zh-CN"/>
        </w:rPr>
        <w:t xml:space="preserve"> </w:t>
      </w:r>
      <w:r>
        <w:rPr>
          <w:rFonts w:ascii="仿宋" w:hAnsi="仿宋" w:eastAsia="仿宋" w:cs="仿宋"/>
          <w:color w:val="000000"/>
          <w:spacing w:val="6"/>
          <w:sz w:val="28"/>
          <w:szCs w:val="28"/>
          <w:lang w:eastAsia="zh-CN"/>
        </w:rPr>
        <w:t xml:space="preserve">本单位郑重声明，根据《财政部 民政部 中国残疾人联合会关于促进残疾人就业政府采购政策的通知》（财库</w:t>
      </w:r>
      <w:r>
        <w:rPr>
          <w:rFonts w:ascii="仿宋" w:hAnsi="仿宋" w:eastAsia="仿宋" w:cs="仿宋"/>
          <w:color w:val="000000"/>
          <w:sz w:val="28"/>
          <w:szCs w:val="28"/>
          <w:lang w:eastAsia="zh-CN"/>
        </w:rPr>
        <w:t xml:space="preserve">〔2017〕 141</w:t>
      </w:r>
      <w:r>
        <w:rPr>
          <w:rFonts w:ascii="仿宋" w:hAnsi="仿宋" w:eastAsia="仿宋" w:cs="仿宋"/>
          <w:color w:val="000000"/>
          <w:spacing w:val="6"/>
          <w:sz w:val="28"/>
          <w:szCs w:val="28"/>
          <w:lang w:eastAsia="zh-CN"/>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本单位对上述声明的真实性负责。如有虚假，将依法承担相应责任。</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 </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 </w:t>
      </w:r>
      <w:r/>
    </w:p>
    <w:p>
      <w:pPr>
        <w:ind w:right="1560" w:firstLine="624"/>
        <w:jc w:val="center"/>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        </w:t>
      </w:r>
      <w:r>
        <w:rPr>
          <w:rFonts w:hint="eastAsia" w:ascii="仿宋" w:hAnsi="仿宋" w:eastAsia="仿宋" w:cs="仿宋"/>
          <w:color w:val="000000"/>
          <w:spacing w:val="6"/>
          <w:sz w:val="28"/>
          <w:szCs w:val="28"/>
          <w:lang w:eastAsia="zh-CN"/>
        </w:rPr>
        <w:t xml:space="preserve">                    </w:t>
      </w:r>
      <w:r>
        <w:rPr>
          <w:rFonts w:hint="eastAsia" w:ascii="仿宋" w:hAnsi="仿宋" w:eastAsia="仿宋" w:cs="仿宋"/>
          <w:color w:val="000000"/>
          <w:sz w:val="28"/>
          <w:szCs w:val="28"/>
          <w:lang w:eastAsia="zh-CN"/>
        </w:rPr>
        <w:t xml:space="preserve">供应商</w:t>
      </w:r>
      <w:r>
        <w:rPr>
          <w:rFonts w:ascii="仿宋" w:hAnsi="仿宋" w:eastAsia="仿宋" w:cs="仿宋"/>
          <w:color w:val="000000"/>
          <w:spacing w:val="6"/>
          <w:sz w:val="28"/>
          <w:szCs w:val="28"/>
          <w:lang w:eastAsia="zh-CN"/>
        </w:rPr>
        <w:t xml:space="preserve">（电子签章）：</w:t>
      </w:r>
      <w:r/>
    </w:p>
    <w:p>
      <w:pPr>
        <w:ind w:right="1560" w:firstLine="4616"/>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日期：</w:t>
      </w:r>
      <w:r>
        <w:rPr>
          <w:rFonts w:hint="eastAsia" w:ascii="仿宋" w:hAnsi="仿宋" w:eastAsia="仿宋" w:cs="仿宋"/>
          <w:color w:val="000000"/>
          <w:sz w:val="28"/>
          <w:szCs w:val="28"/>
          <w:lang w:val="en-US" w:eastAsia="zh-CN"/>
        </w:rPr>
        <w:t xml:space="preserve"> 年  月 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说明：</w:t>
      </w:r>
      <w:r/>
    </w:p>
    <w:p>
      <w:pPr>
        <w:ind w:firstLine="600"/>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中标、成交供应商为残疾人福利性单位的，采购人或者其委托的采购代理机构应当随中标、成交结果同时公告其《残疾人福利性单位声明函》，接受社会监督。</w:t>
      </w:r>
      <w:r/>
    </w:p>
    <w:p>
      <w:pPr>
        <w:ind w:firstLine="600"/>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供应商提供的《残疾人福利性单位声明函》与事实不符的，依照《政府采购法》第七十七条第一款的规定追究法律责任。</w:t>
      </w:r>
      <w:r>
        <w:rPr>
          <w:rFonts w:ascii="仿宋" w:hAnsi="仿宋" w:eastAsia="仿宋" w:cs="仿宋"/>
          <w:b/>
          <w:color w:val="000000"/>
          <w:sz w:val="36"/>
          <w:lang w:eastAsia="zh-CN"/>
        </w:rPr>
        <w:br w:type="page" w:clear="all"/>
      </w:r>
      <w:r/>
    </w:p>
    <w:p>
      <w:pPr>
        <w:jc w:val="center"/>
        <w:spacing w:before="220" w:after="0" w:line="587"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3</w:t>
      </w:r>
      <w:r>
        <w:rPr>
          <w:rFonts w:ascii="仿宋" w:hAnsi="仿宋" w:eastAsia="仿宋" w:cs="仿宋"/>
          <w:b/>
          <w:color w:val="000000"/>
          <w:sz w:val="30"/>
          <w:szCs w:val="30"/>
          <w:lang w:eastAsia="zh-CN"/>
        </w:rPr>
        <w:t xml:space="preserve">、</w:t>
      </w:r>
      <w:r>
        <w:rPr>
          <w:rFonts w:hint="eastAsia" w:ascii="仿宋" w:hAnsi="仿宋" w:eastAsia="仿宋" w:cs="仿宋"/>
          <w:b/>
          <w:color w:val="000000"/>
          <w:sz w:val="30"/>
          <w:szCs w:val="30"/>
          <w:lang w:eastAsia="zh-CN"/>
        </w:rPr>
        <w:t xml:space="preserve">具备履行合同所必需的设备和专业技术能力的书面声明</w:t>
      </w:r>
      <w:r/>
    </w:p>
    <w:p>
      <w:pPr>
        <w:jc w:val="center"/>
        <w:spacing w:before="220" w:after="0" w:line="587"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（附证明材料原件的扫描件）</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lang w:eastAsia="zh-CN"/>
        </w:rPr>
        <w:t xml:space="preserve"> </w:t>
      </w:r>
      <w:r/>
    </w:p>
    <w:p>
      <w:pPr>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项目名称：</w:t>
      </w:r>
      <w:r>
        <w:rPr>
          <w:rFonts w:hint="eastAsia" w:ascii="仿宋" w:hAnsi="仿宋" w:eastAsia="仿宋" w:cs="仿宋"/>
          <w:sz w:val="28"/>
          <w:szCs w:val="28"/>
          <w:u w:val="single"/>
          <w:lang w:eastAsia="zh-CN"/>
        </w:rPr>
        <w:t xml:space="preserve">              </w:t>
      </w:r>
      <w:r/>
    </w:p>
    <w:p>
      <w:pPr>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w:t>
      </w:r>
      <w:r>
        <w:rPr>
          <w:rFonts w:hint="eastAsia" w:ascii="仿宋" w:hAnsi="仿宋" w:eastAsia="仿宋" w:cs="仿宋"/>
          <w:sz w:val="28"/>
          <w:szCs w:val="28"/>
          <w:u w:val="single"/>
          <w:lang w:eastAsia="zh-CN"/>
        </w:rPr>
        <w:t xml:space="preserve">              </w:t>
      </w:r>
      <w:r/>
    </w:p>
    <w:p>
      <w:pPr>
        <w:spacing w:line="4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供应商郑重声明：供应商具备履行合同（项目名称：</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，项目编号：</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所必需的设备和专业技术能力，具体为：</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设备：</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专业技术能力：</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特此声明。</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供应商对上述声明的真实性负责。如有虚假，将依法承担相应责任。</w:t>
      </w:r>
      <w:r/>
    </w:p>
    <w:p>
      <w:pPr>
        <w:pStyle w:val="759"/>
        <w:ind w:left="0"/>
        <w:rPr>
          <w:rFonts w:ascii="仿宋" w:hAnsi="仿宋" w:eastAsia="仿宋" w:cs="仿宋"/>
          <w:sz w:val="28"/>
          <w:szCs w:val="28"/>
          <w:lang w:eastAsia="zh-CN"/>
        </w:rPr>
      </w:pPr>
      <w:r>
        <w:rPr>
          <w:rFonts w:ascii="仿宋" w:hAnsi="仿宋" w:eastAsia="仿宋" w:cs="仿宋"/>
          <w:sz w:val="28"/>
          <w:szCs w:val="28"/>
          <w:lang w:eastAsia="zh-CN"/>
        </w:rPr>
      </w:r>
      <w:r/>
    </w:p>
    <w:p>
      <w:pPr>
        <w:ind w:firstLine="3750"/>
        <w:spacing w:line="300" w:lineRule="auto"/>
        <w:rPr>
          <w:rFonts w:ascii="仿宋" w:hAnsi="仿宋" w:eastAsia="仿宋" w:cs="仿宋"/>
          <w:sz w:val="28"/>
          <w:szCs w:val="28"/>
          <w:lang w:eastAsia="zh-CN"/>
        </w:rPr>
      </w:pPr>
      <w:r>
        <w:rPr>
          <w:rFonts w:ascii="仿宋" w:hAnsi="仿宋" w:eastAsia="仿宋" w:cs="仿宋"/>
          <w:sz w:val="28"/>
          <w:szCs w:val="28"/>
          <w:lang w:eastAsia="zh-CN"/>
        </w:rPr>
      </w:r>
      <w:r/>
    </w:p>
    <w:p>
      <w:pPr>
        <w:ind w:firstLine="3900"/>
        <w:spacing w:line="300" w:lineRule="auto"/>
        <w:rPr>
          <w:rFonts w:ascii="仿宋" w:hAnsi="仿宋" w:eastAsia="仿宋" w:cs="仿宋"/>
          <w:sz w:val="28"/>
          <w:szCs w:val="28"/>
          <w:lang w:eastAsia="zh-CN"/>
        </w:rPr>
      </w:pPr>
      <w:r>
        <w:rPr>
          <w:rFonts w:hint="eastAsia" w:ascii="仿宋" w:hAnsi="仿宋" w:eastAsia="仿宋" w:cs="仿宋"/>
          <w:color w:val="000000"/>
          <w:sz w:val="28"/>
          <w:szCs w:val="28"/>
          <w:lang w:eastAsia="zh-CN"/>
        </w:rPr>
        <w:t xml:space="preserve">供应商</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（电子签章） </w:t>
      </w:r>
      <w:r/>
    </w:p>
    <w:p>
      <w:pPr>
        <w:ind w:firstLine="392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日期：   年  月  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ind w:firstLine="904"/>
        <w:jc w:val="center"/>
        <w:spacing w:before="220" w:after="0" w:line="587"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14、《供应商书面声明》</w:t>
      </w:r>
      <w:r/>
    </w:p>
    <w:p>
      <w:pPr>
        <w:pStyle w:val="759"/>
        <w:ind w:left="0"/>
        <w:rPr>
          <w:rFonts w:ascii="仿宋" w:hAnsi="仿宋" w:eastAsia="仿宋" w:cs="仿宋"/>
          <w:b/>
          <w:color w:val="000000"/>
          <w:sz w:val="36"/>
          <w:lang w:eastAsia="zh-CN"/>
        </w:rPr>
      </w:pPr>
      <w:r>
        <w:rPr>
          <w:rFonts w:ascii="仿宋" w:hAnsi="仿宋" w:eastAsia="仿宋" w:cs="仿宋"/>
          <w:b/>
          <w:color w:val="000000"/>
          <w:sz w:val="36"/>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项目名称：  </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项目编号：</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我单位不是为本采购项目提供整体设计、规范编制或者项目管理、监理、检测等服务的供应商。</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特此声明。</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我单位对上述声明的真实性负责。如有虚假，将依法承担相应责任。</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供应商：                  （电子签章） </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日期：   年  月  日</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both"/>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ind w:firstLine="2409"/>
        <w:jc w:val="both"/>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5</w:t>
      </w:r>
      <w:r>
        <w:rPr>
          <w:rFonts w:ascii="仿宋" w:hAnsi="仿宋" w:eastAsia="仿宋" w:cs="仿宋"/>
          <w:b/>
          <w:color w:val="000000"/>
          <w:sz w:val="30"/>
          <w:szCs w:val="30"/>
          <w:lang w:eastAsia="zh-CN"/>
        </w:rPr>
        <w:t xml:space="preserve">、代理服务收费标准</w:t>
      </w:r>
      <w:r/>
    </w:p>
    <w:p>
      <w:pPr>
        <w:ind w:firstLine="630"/>
        <w:jc w:val="center"/>
        <w:spacing w:before="220"/>
        <w:rPr>
          <w:rFonts w:ascii="宋体" w:hAnsi="宋体" w:eastAsia="宋体" w:cs="宋体"/>
          <w:spacing w:val="-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4"/>
          <w:szCs w:val="24"/>
          <w:lang w:eastAsia="zh-CN"/>
        </w:rPr>
        <w:t xml:space="preserve">徐州市政府采购代理服务费行业指导价格</w:t>
      </w:r>
      <w:r/>
    </w:p>
    <w:tbl>
      <w:tblPr>
        <w:tblStyle w:val="990"/>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993"/>
              <w:spacing w:before="153" w:line="219" w:lineRule="auto"/>
              <w:rPr>
                <w:rFonts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993"/>
              <w:spacing w:before="153" w:line="219" w:lineRule="auto"/>
              <w:rPr>
                <w:rFonts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993"/>
              <w:ind w:left="114"/>
              <w:spacing w:before="153"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993"/>
              <w:ind w:left="87"/>
              <w:spacing w:before="154"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993"/>
              <w:ind w:left="114"/>
              <w:spacing w:before="164"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993"/>
              <w:ind w:left="87"/>
              <w:spacing w:before="243" w:line="184" w:lineRule="auto"/>
              <w:rPr>
                <w:rFonts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993"/>
              <w:ind w:left="114"/>
              <w:spacing w:before="165" w:line="219" w:lineRule="auto"/>
              <w:rPr>
                <w:rFonts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993"/>
              <w:ind w:left="87"/>
              <w:spacing w:before="244"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993"/>
              <w:ind w:left="114"/>
              <w:spacing w:before="166"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993"/>
              <w:ind w:left="87"/>
              <w:spacing w:before="245"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993"/>
              <w:ind w:left="114"/>
              <w:spacing w:before="157"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993"/>
              <w:ind w:left="87"/>
              <w:spacing w:before="237" w:line="183" w:lineRule="auto"/>
              <w:rPr>
                <w:rFonts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993"/>
              <w:ind w:left="114"/>
              <w:spacing w:before="168" w:line="219" w:lineRule="auto"/>
              <w:rPr>
                <w:rFonts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993"/>
              <w:ind w:left="87"/>
              <w:spacing w:before="248"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993"/>
              <w:ind w:left="114"/>
              <w:spacing w:before="169"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993"/>
              <w:ind w:left="87"/>
              <w:spacing w:before="249" w:line="183" w:lineRule="auto"/>
              <w:rPr>
                <w:rFonts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993"/>
              <w:ind w:left="114"/>
              <w:spacing w:before="160" w:line="219" w:lineRule="auto"/>
              <w:rPr>
                <w:rFonts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993"/>
              <w:ind w:left="87"/>
              <w:spacing w:before="239" w:line="184" w:lineRule="auto"/>
              <w:rPr>
                <w:rFonts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993"/>
              <w:ind w:left="114"/>
              <w:spacing w:before="172"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993"/>
              <w:ind w:left="87"/>
              <w:spacing w:before="251"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994"/>
        <w:ind w:left="699"/>
        <w:spacing w:before="224" w:line="224" w:lineRule="auto"/>
        <w:rPr>
          <w:rFonts w:ascii="宋体" w:hAnsi="宋体" w:cs="宋体"/>
          <w:sz w:val="24"/>
          <w:szCs w:val="24"/>
        </w:rPr>
      </w:pPr>
      <w:r>
        <w:rPr>
          <w:rFonts w:hint="eastAsia" w:ascii="宋体" w:hAnsi="宋体" w:cs="宋体"/>
          <w:spacing w:val="-13"/>
          <w:sz w:val="24"/>
          <w:szCs w:val="24"/>
        </w:rPr>
        <w:t xml:space="preserve">说 明</w:t>
      </w:r>
      <w:r>
        <w:rPr>
          <w:rFonts w:hint="eastAsia" w:ascii="宋体" w:hAnsi="宋体" w:cs="宋体"/>
          <w:spacing w:val="-35"/>
          <w:sz w:val="24"/>
          <w:szCs w:val="24"/>
        </w:rPr>
        <w:t xml:space="preserve"> </w:t>
      </w:r>
      <w:r>
        <w:rPr>
          <w:rFonts w:hint="eastAsia" w:ascii="宋体" w:hAnsi="宋体" w:cs="宋体"/>
          <w:spacing w:val="-13"/>
          <w:sz w:val="24"/>
          <w:szCs w:val="24"/>
        </w:rPr>
        <w:t xml:space="preserve">：</w:t>
      </w:r>
      <w:r/>
    </w:p>
    <w:p>
      <w:pPr>
        <w:pStyle w:val="994"/>
        <w:ind w:left="59" w:firstLine="750"/>
        <w:spacing w:before="149" w:line="292" w:lineRule="auto"/>
        <w:rPr>
          <w:rFonts w:ascii="宋体" w:hAnsi="宋体" w:cs="宋体"/>
          <w:sz w:val="24"/>
          <w:szCs w:val="24"/>
          <w:lang w:eastAsia="zh-CN"/>
        </w:rPr>
      </w:pPr>
      <w:r>
        <w:rPr>
          <w:rFonts w:hint="eastAsia" w:ascii="宋体" w:hAnsi="宋体" w:cs="宋体"/>
          <w:spacing w:val="-1"/>
          <w:sz w:val="24"/>
          <w:szCs w:val="24"/>
          <w:lang w:eastAsia="zh-CN"/>
        </w:rPr>
        <w:t xml:space="preserve">1.按上表计算的收费为代理服务全过程的收费金额。各社会</w:t>
      </w:r>
      <w:r>
        <w:rPr>
          <w:rFonts w:hint="eastAsia" w:ascii="宋体" w:hAnsi="宋体" w:cs="宋体"/>
          <w:spacing w:val="-2"/>
          <w:sz w:val="24"/>
          <w:szCs w:val="24"/>
          <w:lang w:eastAsia="zh-CN"/>
        </w:rPr>
        <w:t xml:space="preserve">代理机构不再收取采购文件制作售卖费用。</w:t>
      </w:r>
      <w:r/>
    </w:p>
    <w:p>
      <w:pPr>
        <w:pStyle w:val="994"/>
        <w:ind w:left="699"/>
        <w:spacing w:before="58" w:line="222" w:lineRule="auto"/>
        <w:rPr>
          <w:rFonts w:ascii="宋体" w:hAnsi="宋体" w:cs="宋体"/>
          <w:sz w:val="24"/>
          <w:szCs w:val="24"/>
          <w:lang w:eastAsia="zh-CN"/>
        </w:rPr>
      </w:pPr>
      <w:r>
        <w:rPr>
          <w:rFonts w:hint="eastAsia" w:ascii="宋体" w:hAnsi="宋体" w:cs="宋体"/>
          <w:spacing w:val="-2"/>
          <w:sz w:val="24"/>
          <w:szCs w:val="24"/>
          <w:lang w:eastAsia="zh-CN"/>
        </w:rPr>
        <w:t xml:space="preserve">2.代理服务费按差额定率累进法计算。</w:t>
      </w:r>
      <w:r/>
    </w:p>
    <w:p>
      <w:pPr>
        <w:pStyle w:val="994"/>
        <w:ind w:left="110" w:right="27" w:firstLine="589"/>
        <w:spacing w:before="129" w:line="300" w:lineRule="auto"/>
        <w:rPr>
          <w:rFonts w:ascii="宋体" w:hAnsi="宋体" w:cs="宋体"/>
          <w:sz w:val="24"/>
          <w:szCs w:val="24"/>
          <w:lang w:eastAsia="zh-CN"/>
        </w:rPr>
      </w:pPr>
      <w:r>
        <w:rPr>
          <w:rFonts w:hint="eastAsia" w:ascii="宋体" w:hAnsi="宋体" w:cs="宋体"/>
          <w:spacing w:val="8"/>
          <w:sz w:val="24"/>
          <w:szCs w:val="24"/>
          <w:lang w:eastAsia="zh-CN"/>
        </w:rPr>
        <w:t xml:space="preserve">3.代理服务费基准金额(按差额定率累进法计算的)=中标金</w:t>
      </w:r>
      <w:r>
        <w:rPr>
          <w:rFonts w:hint="eastAsia" w:ascii="宋体" w:hAnsi="宋体" w:cs="宋体"/>
          <w:spacing w:val="44"/>
          <w:sz w:val="24"/>
          <w:szCs w:val="24"/>
          <w:lang w:eastAsia="zh-CN"/>
        </w:rPr>
        <w:t xml:space="preserve">额(按差额定率累进法计算的)*费率(%)。</w:t>
      </w:r>
      <w:r/>
    </w:p>
    <w:p>
      <w:pPr>
        <w:pStyle w:val="994"/>
        <w:ind w:left="110" w:right="21" w:firstLine="589"/>
        <w:spacing w:before="21" w:line="306" w:lineRule="auto"/>
        <w:rPr>
          <w:rFonts w:ascii="宋体" w:hAnsi="宋体" w:cs="宋体"/>
          <w:sz w:val="24"/>
          <w:szCs w:val="24"/>
          <w:lang w:eastAsia="zh-CN"/>
        </w:rPr>
      </w:pPr>
      <w:r>
        <w:rPr>
          <w:rFonts w:hint="eastAsia" w:ascii="宋体" w:hAnsi="宋体" w:cs="宋体"/>
          <w:spacing w:val="3"/>
          <w:sz w:val="24"/>
          <w:szCs w:val="24"/>
          <w:lang w:eastAsia="zh-CN"/>
        </w:rPr>
        <w:t xml:space="preserve">4.代理服务费应收取金额=代理服务费基准</w:t>
      </w:r>
      <w:r>
        <w:rPr>
          <w:rFonts w:hint="eastAsia" w:ascii="宋体" w:hAnsi="宋体" w:cs="宋体"/>
          <w:spacing w:val="2"/>
          <w:sz w:val="24"/>
          <w:szCs w:val="24"/>
          <w:lang w:eastAsia="zh-CN"/>
        </w:rPr>
        <w:t xml:space="preserve">金额(按差额定率</w:t>
      </w:r>
      <w:r>
        <w:rPr>
          <w:rFonts w:hint="eastAsia" w:ascii="宋体" w:hAnsi="宋体" w:cs="宋体"/>
          <w:sz w:val="24"/>
          <w:szCs w:val="24"/>
          <w:lang w:eastAsia="zh-CN"/>
        </w:rPr>
        <w:t xml:space="preserve"> </w:t>
      </w:r>
      <w:r>
        <w:rPr>
          <w:rFonts w:hint="eastAsia" w:ascii="宋体" w:hAnsi="宋体" w:cs="宋体"/>
          <w:spacing w:val="9"/>
          <w:sz w:val="24"/>
          <w:szCs w:val="24"/>
          <w:lang w:eastAsia="zh-CN"/>
        </w:rPr>
        <w:t xml:space="preserve">累进法计算的)的合计数。</w:t>
      </w:r>
      <w:r/>
    </w:p>
    <w:p>
      <w:pPr>
        <w:pStyle w:val="994"/>
        <w:ind w:left="9" w:right="29" w:firstLine="689"/>
        <w:spacing w:before="14" w:line="300" w:lineRule="auto"/>
        <w:rPr>
          <w:rFonts w:ascii="宋体" w:hAnsi="宋体" w:cs="宋体"/>
          <w:sz w:val="24"/>
          <w:szCs w:val="24"/>
          <w:lang w:eastAsia="zh-CN"/>
        </w:rPr>
      </w:pPr>
      <w:r>
        <w:rPr>
          <w:rFonts w:hint="eastAsia" w:ascii="宋体" w:hAnsi="宋体" w:cs="宋体"/>
          <w:spacing w:val="2"/>
          <w:sz w:val="24"/>
          <w:szCs w:val="24"/>
          <w:lang w:eastAsia="zh-CN"/>
        </w:rPr>
        <w:t xml:space="preserve">5.定点类等无金额或事先不能计算出价格总额的项目，按中</w:t>
      </w:r>
      <w:r>
        <w:rPr>
          <w:rFonts w:hint="eastAsia" w:ascii="宋体" w:hAnsi="宋体" w:cs="宋体"/>
          <w:spacing w:val="30"/>
          <w:sz w:val="24"/>
          <w:szCs w:val="24"/>
          <w:lang w:eastAsia="zh-CN"/>
        </w:rPr>
        <w:t xml:space="preserve">标(成交)金额100万元计算。</w:t>
      </w:r>
      <w:r/>
    </w:p>
    <w:p>
      <w:pPr>
        <w:pStyle w:val="994"/>
        <w:ind w:left="699"/>
        <w:spacing w:before="40" w:line="222" w:lineRule="auto"/>
        <w:rPr>
          <w:rFonts w:ascii="宋体" w:hAnsi="宋体" w:cs="宋体"/>
          <w:sz w:val="24"/>
          <w:szCs w:val="24"/>
          <w:lang w:eastAsia="zh-CN"/>
        </w:rPr>
      </w:pPr>
      <w:r>
        <w:rPr>
          <w:rFonts w:hint="eastAsia" w:ascii="宋体" w:hAnsi="宋体" w:cs="宋体"/>
          <w:spacing w:val="17"/>
          <w:sz w:val="24"/>
          <w:szCs w:val="24"/>
          <w:lang w:eastAsia="zh-CN"/>
        </w:rPr>
        <w:t xml:space="preserve">6.有分包(分标段)的按一个项目计算。</w:t>
      </w:r>
      <w:r/>
    </w:p>
    <w:p>
      <w:pPr>
        <w:ind w:left="976" w:hanging="976"/>
        <w:rPr>
          <w:rFonts w:ascii="宋体" w:hAnsi="宋体" w:eastAsia="宋体" w:cs="宋体"/>
          <w:spacing w:val="-2"/>
          <w:sz w:val="24"/>
          <w:szCs w:val="24"/>
          <w:lang w:eastAsia="zh-CN"/>
        </w:rPr>
      </w:pPr>
      <w:r>
        <w:rPr>
          <w:rFonts w:hint="eastAsia" w:ascii="宋体" w:hAnsi="宋体" w:cs="宋体"/>
          <w:spacing w:val="2"/>
          <w:sz w:val="24"/>
          <w:szCs w:val="24"/>
          <w:lang w:eastAsia="zh-CN"/>
        </w:rPr>
        <w:t xml:space="preserve">      </w:t>
      </w:r>
      <w:r>
        <w:rPr>
          <w:rFonts w:hint="eastAsia" w:ascii="宋体" w:hAnsi="宋体" w:eastAsia="宋体" w:cs="宋体"/>
          <w:spacing w:val="2"/>
          <w:sz w:val="24"/>
          <w:szCs w:val="24"/>
          <w:lang w:eastAsia="zh-CN"/>
        </w:rPr>
        <w:t xml:space="preserve">7.以上价格为协会指导价，双方可根据项目难易程</w:t>
      </w:r>
      <w:r>
        <w:rPr>
          <w:rFonts w:hint="eastAsia" w:ascii="宋体" w:hAnsi="宋体" w:eastAsia="宋体" w:cs="宋体"/>
          <w:spacing w:val="1"/>
          <w:sz w:val="24"/>
          <w:szCs w:val="24"/>
          <w:lang w:eastAsia="zh-CN"/>
        </w:rPr>
        <w:t xml:space="preserve">度和优质</w:t>
      </w:r>
      <w:r>
        <w:rPr>
          <w:rFonts w:hint="eastAsia" w:ascii="宋体" w:hAnsi="宋体" w:eastAsia="宋体" w:cs="宋体"/>
          <w:spacing w:val="-2"/>
          <w:sz w:val="24"/>
          <w:szCs w:val="24"/>
          <w:lang w:eastAsia="zh-CN"/>
        </w:rPr>
        <w:t xml:space="preserve">优价原则协商确定。</w:t>
      </w:r>
      <w:r/>
    </w:p>
    <w:p>
      <w:pPr>
        <w:jc w:val="center"/>
        <w:rPr>
          <w:rFonts w:ascii="宋体" w:hAnsi="宋体" w:eastAsia="宋体" w:cs="宋体"/>
          <w:spacing w:val="-2"/>
          <w:sz w:val="24"/>
          <w:szCs w:val="24"/>
          <w:lang w:eastAsia="zh-CN"/>
        </w:rPr>
      </w:pPr>
      <w:r>
        <w:rPr>
          <w:rFonts w:ascii="宋体" w:hAnsi="宋体" w:eastAsia="宋体" w:cs="宋体"/>
          <w:spacing w:val="-2"/>
          <w:sz w:val="24"/>
          <w:szCs w:val="24"/>
          <w:lang w:eastAsia="zh-CN"/>
        </w:rPr>
      </w:r>
      <w:r/>
    </w:p>
    <w:p>
      <w:pPr>
        <w:jc w:val="center"/>
        <w:rPr>
          <w:rFonts w:ascii="宋体" w:hAnsi="宋体" w:eastAsia="宋体" w:cs="宋体"/>
          <w:spacing w:val="-2"/>
          <w:sz w:val="24"/>
          <w:szCs w:val="24"/>
          <w:lang w:eastAsia="zh-CN"/>
        </w:rPr>
      </w:pPr>
      <w:r>
        <w:rPr>
          <w:rFonts w:ascii="宋体" w:hAnsi="宋体" w:eastAsia="宋体" w:cs="宋体"/>
          <w:spacing w:val="-2"/>
          <w:sz w:val="24"/>
          <w:szCs w:val="24"/>
          <w:lang w:eastAsia="zh-CN"/>
        </w:rPr>
      </w:r>
      <w:r/>
    </w:p>
    <w:p>
      <w:pPr>
        <w:ind w:firstLine="480"/>
        <w:jc w:val="both"/>
        <w:spacing w:before="220" w:after="0" w:line="25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r>
      <w:r/>
    </w:p>
    <w:p>
      <w:pPr>
        <w:ind w:firstLine="480"/>
        <w:jc w:val="both"/>
        <w:spacing w:before="220" w:after="0" w:line="250" w:lineRule="atLeast"/>
        <w:rPr>
          <w:rFonts w:hint="eastAsia"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 </w:t>
      </w:r>
      <w:r/>
    </w:p>
    <w:p>
      <w:pPr>
        <w:ind w:firstLine="480"/>
        <w:jc w:val="both"/>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  </w:t>
      </w: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6</w:t>
      </w:r>
      <w:r>
        <w:rPr>
          <w:rFonts w:ascii="仿宋" w:hAnsi="仿宋" w:eastAsia="仿宋" w:cs="仿宋"/>
          <w:b/>
          <w:color w:val="000000"/>
          <w:sz w:val="30"/>
          <w:szCs w:val="30"/>
          <w:lang w:eastAsia="zh-CN"/>
        </w:rPr>
        <w:t xml:space="preserve">、预付款保函支付条款模板</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付款条件一：提交预付款保函的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（1）合同签订且乙方向甲方出具预付款保函后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        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0"/>
        <w:jc w:val="both"/>
        <w:spacing w:before="220" w:after="0" w:line="250"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付款条件二：不提交预付款保函的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1、付款条件一中，出具预付款保函后支付的合同款应当与保函金额一致。</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2、付款条件二中，预付款比例设定应符合《关于做好政府采购支持企业发展有关事项的通知》(苏财购〔2020</w:t>
      </w:r>
      <w:bookmarkStart w:id="3" w:name="_GoBack"/>
      <w:r/>
      <w:bookmarkEnd w:id="3"/>
      <w:r>
        <w:rPr>
          <w:rFonts w:ascii="仿宋" w:hAnsi="仿宋" w:eastAsia="仿宋" w:cs="仿宋"/>
          <w:color w:val="000000"/>
          <w:sz w:val="28"/>
          <w:szCs w:val="28"/>
          <w:lang w:eastAsia="zh-CN"/>
        </w:rPr>
        <w:t xml:space="preserve">〕52号)要求。</w:t>
      </w:r>
      <w:r/>
    </w:p>
    <w:p>
      <w:pPr>
        <w:pStyle w:val="853"/>
        <w:rPr>
          <w:rFonts w:ascii="宋体" w:hAnsi="宋体" w:eastAsia="宋体" w:cs="宋体"/>
          <w:spacing w:val="8"/>
          <w:sz w:val="28"/>
          <w:szCs w:val="28"/>
        </w:rPr>
      </w:pPr>
      <w:r>
        <w:rPr>
          <w:rFonts w:ascii="宋体" w:hAnsi="宋体" w:eastAsia="宋体" w:cs="宋体"/>
          <w:spacing w:val="8"/>
          <w:sz w:val="28"/>
          <w:szCs w:val="28"/>
        </w:rPr>
      </w:r>
      <w:r/>
    </w:p>
    <w:p>
      <w:pPr>
        <w:pStyle w:val="853"/>
        <w:rPr>
          <w:rFonts w:ascii="宋体" w:hAnsi="宋体" w:eastAsia="宋体" w:cs="宋体"/>
          <w:spacing w:val="8"/>
          <w:sz w:val="28"/>
          <w:szCs w:val="28"/>
        </w:rPr>
      </w:pPr>
      <w:r>
        <w:rPr>
          <w:rFonts w:ascii="宋体" w:hAnsi="宋体" w:eastAsia="宋体" w:cs="宋体"/>
          <w:spacing w:val="8"/>
          <w:sz w:val="28"/>
          <w:szCs w:val="28"/>
        </w:rPr>
      </w:r>
      <w:r/>
    </w:p>
    <w:p>
      <w:pPr>
        <w:pStyle w:val="853"/>
        <w:rPr>
          <w:rFonts w:ascii="宋体" w:hAnsi="宋体" w:eastAsia="宋体" w:cs="宋体"/>
          <w:spacing w:val="8"/>
          <w:sz w:val="28"/>
          <w:szCs w:val="28"/>
        </w:rPr>
      </w:pPr>
      <w:r>
        <w:rPr>
          <w:rFonts w:ascii="宋体" w:hAnsi="宋体" w:eastAsia="宋体" w:cs="宋体"/>
          <w:spacing w:val="8"/>
          <w:sz w:val="28"/>
          <w:szCs w:val="28"/>
        </w:rPr>
      </w:r>
      <w:r/>
    </w:p>
    <w:p>
      <w:pPr>
        <w:pStyle w:val="853"/>
        <w:rPr>
          <w:rFonts w:ascii="宋体" w:hAnsi="宋体" w:eastAsia="宋体" w:cs="宋体"/>
          <w:spacing w:val="8"/>
          <w:sz w:val="28"/>
          <w:szCs w:val="28"/>
        </w:rPr>
      </w:pPr>
      <w:r>
        <w:rPr>
          <w:rFonts w:ascii="宋体" w:hAnsi="宋体" w:eastAsia="宋体" w:cs="宋体"/>
          <w:spacing w:val="8"/>
          <w:sz w:val="28"/>
          <w:szCs w:val="28"/>
        </w:rPr>
      </w:r>
      <w:r/>
    </w:p>
    <w:p>
      <w:pPr>
        <w:pStyle w:val="853"/>
        <w:rPr>
          <w:rFonts w:ascii="宋体" w:hAnsi="宋体" w:eastAsia="宋体" w:cs="宋体"/>
          <w:spacing w:val="8"/>
          <w:sz w:val="28"/>
          <w:szCs w:val="28"/>
        </w:rPr>
      </w:pPr>
      <w:r>
        <w:rPr>
          <w:rFonts w:ascii="宋体" w:hAnsi="宋体" w:eastAsia="宋体" w:cs="宋体"/>
          <w:spacing w:val="8"/>
          <w:sz w:val="28"/>
          <w:szCs w:val="28"/>
        </w:rPr>
      </w:r>
      <w:r/>
    </w:p>
    <w:p>
      <w:pPr>
        <w:pStyle w:val="853"/>
        <w:rPr>
          <w:rFonts w:ascii="宋体" w:hAnsi="宋体" w:eastAsia="宋体" w:cs="宋体"/>
          <w:spacing w:val="8"/>
          <w:sz w:val="28"/>
          <w:szCs w:val="28"/>
        </w:rPr>
      </w:pPr>
      <w:r>
        <w:rPr>
          <w:rFonts w:ascii="宋体" w:hAnsi="宋体" w:eastAsia="宋体" w:cs="宋体"/>
          <w:spacing w:val="8"/>
          <w:sz w:val="28"/>
          <w:szCs w:val="28"/>
        </w:rPr>
      </w:r>
      <w:r/>
    </w:p>
    <w:p>
      <w:pPr>
        <w:pStyle w:val="853"/>
        <w:rPr>
          <w:rFonts w:ascii="宋体" w:hAnsi="宋体" w:eastAsia="宋体" w:cs="宋体"/>
          <w:spacing w:val="8"/>
          <w:sz w:val="28"/>
          <w:szCs w:val="28"/>
        </w:rPr>
      </w:pPr>
      <w:r>
        <w:rPr>
          <w:rFonts w:ascii="宋体" w:hAnsi="宋体" w:eastAsia="宋体" w:cs="宋体"/>
          <w:spacing w:val="8"/>
          <w:sz w:val="28"/>
          <w:szCs w:val="28"/>
        </w:rPr>
      </w:r>
      <w:r/>
    </w:p>
    <w:sectPr>
      <w:headerReference w:type="default" r:id="rId10"/>
      <w:footerReference w:type="default" r:id="rId12"/>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华文细黑">
    <w:panose1 w:val="02010600040101010101"/>
  </w:font>
  <w:font w:name="Courier New">
    <w:panose1 w:val="020703090202050204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clear" w:pos="7143" w:leader="none"/>
        <w:tab w:val="right" w:pos="8306" w:leader="none"/>
        <w:tab w:val="clear" w:pos="14287" w:leader="none"/>
      </w:tabs>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- 12 -</w:t>
    </w:r>
    <w:r>
      <w:fldChar w:fldCharType="end"/>
    </w:r>
    <w:r/>
  </w:p>
  <w:p>
    <w:pPr>
      <w:pStyle w:val="7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pStyle w:val="82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8">
    <w:name w:val="TOC Heading"/>
    <w:uiPriority w:val="39"/>
    <w:unhideWhenUsed/>
  </w:style>
  <w:style w:type="paragraph" w:styleId="739"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40">
    <w:name w:val="Heading 1"/>
    <w:basedOn w:val="739"/>
    <w:next w:val="739"/>
    <w:link w:val="855"/>
    <w:uiPriority w:val="9"/>
    <w:qFormat/>
    <w:pPr>
      <w:keepLines/>
      <w:keepNext/>
      <w:spacing w:before="480"/>
      <w:outlineLvl w:val="0"/>
    </w:pPr>
    <w:rPr>
      <w:rFonts w:ascii="Arial" w:hAnsi="Arial" w:eastAsia="Arial" w:cs="Arial"/>
      <w:sz w:val="40"/>
      <w:szCs w:val="40"/>
    </w:rPr>
  </w:style>
  <w:style w:type="paragraph" w:styleId="741">
    <w:name w:val="Heading 2"/>
    <w:basedOn w:val="739"/>
    <w:next w:val="739"/>
    <w:link w:val="856"/>
    <w:uiPriority w:val="9"/>
    <w:unhideWhenUsed/>
    <w:qFormat/>
    <w:pPr>
      <w:keepLines/>
      <w:keepNext/>
      <w:spacing w:before="360"/>
      <w:outlineLvl w:val="1"/>
    </w:pPr>
    <w:rPr>
      <w:rFonts w:ascii="Arial" w:hAnsi="Arial" w:eastAsia="Arial" w:cs="Arial"/>
      <w:sz w:val="34"/>
    </w:rPr>
  </w:style>
  <w:style w:type="paragraph" w:styleId="742">
    <w:name w:val="Heading 3"/>
    <w:basedOn w:val="739"/>
    <w:next w:val="739"/>
    <w:link w:val="857"/>
    <w:uiPriority w:val="9"/>
    <w:unhideWhenUsed/>
    <w:qFormat/>
    <w:pPr>
      <w:keepLines/>
      <w:keepNext/>
      <w:spacing w:before="320"/>
      <w:outlineLvl w:val="2"/>
    </w:pPr>
    <w:rPr>
      <w:rFonts w:ascii="Arial" w:hAnsi="Arial" w:eastAsia="Arial" w:cs="Arial"/>
      <w:sz w:val="30"/>
      <w:szCs w:val="30"/>
    </w:rPr>
  </w:style>
  <w:style w:type="paragraph" w:styleId="743">
    <w:name w:val="Heading 4"/>
    <w:basedOn w:val="739"/>
    <w:next w:val="739"/>
    <w:link w:val="858"/>
    <w:uiPriority w:val="9"/>
    <w:unhideWhenUsed/>
    <w:qFormat/>
    <w:pPr>
      <w:keepLines/>
      <w:keepNext/>
      <w:spacing w:before="320"/>
      <w:outlineLvl w:val="3"/>
    </w:pPr>
    <w:rPr>
      <w:rFonts w:ascii="Arial" w:hAnsi="Arial" w:eastAsia="Arial" w:cs="Arial"/>
      <w:b/>
      <w:bCs/>
      <w:sz w:val="26"/>
      <w:szCs w:val="26"/>
    </w:rPr>
  </w:style>
  <w:style w:type="paragraph" w:styleId="744">
    <w:name w:val="Heading 5"/>
    <w:basedOn w:val="739"/>
    <w:next w:val="739"/>
    <w:link w:val="859"/>
    <w:uiPriority w:val="9"/>
    <w:unhideWhenUsed/>
    <w:qFormat/>
    <w:pPr>
      <w:keepLines/>
      <w:keepNext/>
      <w:spacing w:before="320"/>
      <w:outlineLvl w:val="4"/>
    </w:pPr>
    <w:rPr>
      <w:rFonts w:ascii="Arial" w:hAnsi="Arial" w:eastAsia="Arial" w:cs="Arial"/>
      <w:b/>
      <w:bCs/>
      <w:sz w:val="24"/>
      <w:szCs w:val="24"/>
    </w:rPr>
  </w:style>
  <w:style w:type="paragraph" w:styleId="745">
    <w:name w:val="Heading 6"/>
    <w:basedOn w:val="739"/>
    <w:next w:val="739"/>
    <w:link w:val="860"/>
    <w:uiPriority w:val="9"/>
    <w:unhideWhenUsed/>
    <w:qFormat/>
    <w:pPr>
      <w:keepLines/>
      <w:keepNext/>
      <w:spacing w:before="320"/>
      <w:outlineLvl w:val="5"/>
    </w:pPr>
    <w:rPr>
      <w:rFonts w:ascii="Arial" w:hAnsi="Arial" w:eastAsia="Arial" w:cs="Arial"/>
      <w:b/>
      <w:bCs/>
    </w:rPr>
  </w:style>
  <w:style w:type="paragraph" w:styleId="746">
    <w:name w:val="Heading 7"/>
    <w:basedOn w:val="739"/>
    <w:next w:val="739"/>
    <w:link w:val="861"/>
    <w:uiPriority w:val="9"/>
    <w:unhideWhenUsed/>
    <w:qFormat/>
    <w:pPr>
      <w:keepLines/>
      <w:keepNext/>
      <w:spacing w:before="320"/>
      <w:outlineLvl w:val="6"/>
    </w:pPr>
    <w:rPr>
      <w:rFonts w:ascii="Arial" w:hAnsi="Arial" w:eastAsia="Arial" w:cs="Arial"/>
      <w:b/>
      <w:bCs/>
      <w:i/>
      <w:iCs/>
    </w:rPr>
  </w:style>
  <w:style w:type="paragraph" w:styleId="747">
    <w:name w:val="Heading 8"/>
    <w:basedOn w:val="739"/>
    <w:next w:val="739"/>
    <w:link w:val="862"/>
    <w:uiPriority w:val="9"/>
    <w:unhideWhenUsed/>
    <w:qFormat/>
    <w:pPr>
      <w:keepLines/>
      <w:keepNext/>
      <w:spacing w:before="320"/>
      <w:outlineLvl w:val="7"/>
    </w:pPr>
    <w:rPr>
      <w:rFonts w:ascii="Arial" w:hAnsi="Arial" w:eastAsia="Arial" w:cs="Arial"/>
      <w:i/>
      <w:iCs/>
    </w:rPr>
  </w:style>
  <w:style w:type="paragraph" w:styleId="748">
    <w:name w:val="Heading 9"/>
    <w:basedOn w:val="739"/>
    <w:next w:val="739"/>
    <w:link w:val="863"/>
    <w:uiPriority w:val="9"/>
    <w:unhideWhenUsed/>
    <w:qFormat/>
    <w:pPr>
      <w:keepLines/>
      <w:keepNext/>
      <w:spacing w:before="32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spacing w:after="57"/>
    </w:pPr>
  </w:style>
  <w:style w:type="paragraph" w:styleId="752">
    <w:name w:val="Normal Indent"/>
    <w:basedOn w:val="739"/>
    <w:uiPriority w:val="0"/>
    <w:qFormat/>
    <w:pPr>
      <w:ind w:firstLine="420"/>
    </w:pPr>
  </w:style>
  <w:style w:type="paragraph" w:styleId="753">
    <w:name w:val="Caption"/>
    <w:basedOn w:val="739"/>
    <w:next w:val="739"/>
    <w:uiPriority w:val="35"/>
    <w:semiHidden/>
    <w:unhideWhenUsed/>
    <w:qFormat/>
    <w:rPr>
      <w:b/>
      <w:bCs/>
      <w:color w:val="5b9bd5" w:themeColor="accent1"/>
      <w:sz w:val="18"/>
      <w:szCs w:val="18"/>
      <w14:textFill>
        <w14:solidFill>
          <w14:schemeClr w14:val="accent1"/>
        </w14:solidFill>
      </w14:textFill>
    </w:rPr>
  </w:style>
  <w:style w:type="paragraph" w:styleId="754">
    <w:name w:val="annotation text"/>
    <w:basedOn w:val="739"/>
    <w:uiPriority w:val="99"/>
    <w:semiHidden/>
    <w:unhideWhenUsed/>
    <w:qFormat/>
  </w:style>
  <w:style w:type="paragraph" w:styleId="755">
    <w:name w:val="Body Text"/>
    <w:basedOn w:val="739"/>
    <w:next w:val="756"/>
    <w:uiPriority w:val="0"/>
    <w:qFormat/>
    <w:pPr>
      <w:spacing w:after="120"/>
    </w:pPr>
  </w:style>
  <w:style w:type="paragraph" w:styleId="756">
    <w:name w:val="Body Text 2"/>
    <w:basedOn w:val="739"/>
    <w:uiPriority w:val="99"/>
    <w:semiHidden/>
    <w:unhideWhenUsed/>
    <w:qFormat/>
    <w:pPr>
      <w:spacing w:after="120" w:line="480" w:lineRule="auto"/>
    </w:pPr>
  </w:style>
  <w:style w:type="paragraph" w:styleId="757">
    <w:name w:val="Body Text Indent"/>
    <w:basedOn w:val="739"/>
    <w:next w:val="758"/>
    <w:uiPriority w:val="0"/>
    <w:qFormat/>
    <w:pPr>
      <w:ind w:left="420"/>
      <w:spacing w:after="120"/>
    </w:pPr>
    <w:rPr>
      <w:rFonts w:ascii="Calibri" w:hAnsi="Calibri"/>
    </w:rPr>
  </w:style>
  <w:style w:type="paragraph" w:styleId="758"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59">
    <w:name w:val="Block Text"/>
    <w:basedOn w:val="739"/>
    <w:uiPriority w:val="99"/>
    <w:unhideWhenUsed/>
    <w:qFormat/>
    <w:pPr>
      <w:ind w:left="1440" w:right="1440"/>
      <w:spacing w:after="120"/>
    </w:pPr>
    <w:rPr>
      <w:rFonts w:ascii="Calibri" w:hAnsi="Calibri"/>
    </w:rPr>
  </w:style>
  <w:style w:type="paragraph" w:styleId="760">
    <w:name w:val="index 4"/>
    <w:basedOn w:val="739"/>
    <w:next w:val="739"/>
    <w:uiPriority w:val="99"/>
    <w:qFormat/>
    <w:pPr>
      <w:ind w:left="600"/>
    </w:pPr>
    <w:rPr>
      <w:rFonts w:ascii="Calibri" w:hAnsi="Calibri"/>
    </w:rPr>
  </w:style>
  <w:style w:type="paragraph" w:styleId="761">
    <w:name w:val="toc 5"/>
    <w:basedOn w:val="739"/>
    <w:next w:val="739"/>
    <w:uiPriority w:val="39"/>
    <w:unhideWhenUsed/>
    <w:qFormat/>
    <w:pPr>
      <w:ind w:left="1134"/>
      <w:spacing w:after="57"/>
    </w:pPr>
  </w:style>
  <w:style w:type="paragraph" w:styleId="762">
    <w:name w:val="toc 3"/>
    <w:basedOn w:val="739"/>
    <w:next w:val="739"/>
    <w:uiPriority w:val="39"/>
    <w:unhideWhenUsed/>
    <w:qFormat/>
    <w:pPr>
      <w:ind w:left="567"/>
      <w:spacing w:after="57"/>
    </w:pPr>
  </w:style>
  <w:style w:type="paragraph" w:styleId="763">
    <w:name w:val="toc 8"/>
    <w:basedOn w:val="739"/>
    <w:next w:val="739"/>
    <w:uiPriority w:val="39"/>
    <w:unhideWhenUsed/>
    <w:qFormat/>
    <w:pPr>
      <w:ind w:left="1984"/>
      <w:spacing w:after="57"/>
    </w:pPr>
  </w:style>
  <w:style w:type="paragraph" w:styleId="764">
    <w:name w:val="endnote text"/>
    <w:basedOn w:val="739"/>
    <w:link w:val="980"/>
    <w:uiPriority w:val="99"/>
    <w:semiHidden/>
    <w:unhideWhenUsed/>
    <w:qFormat/>
    <w:pPr>
      <w:spacing w:after="0" w:line="240" w:lineRule="auto"/>
    </w:pPr>
    <w:rPr>
      <w:sz w:val="20"/>
    </w:rPr>
  </w:style>
  <w:style w:type="paragraph" w:styleId="765">
    <w:name w:val="Footer"/>
    <w:basedOn w:val="739"/>
    <w:link w:val="872"/>
    <w:uiPriority w:val="99"/>
    <w:unhideWhenUsed/>
    <w:qFormat/>
    <w:pPr>
      <w:spacing w:after="0" w:line="240" w:lineRule="auto"/>
      <w:tabs>
        <w:tab w:val="center" w:pos="7143" w:leader="none"/>
        <w:tab w:val="right" w:pos="14287" w:leader="none"/>
      </w:tabs>
    </w:pPr>
  </w:style>
  <w:style w:type="paragraph" w:styleId="766">
    <w:name w:val="envelope return"/>
    <w:basedOn w:val="739"/>
    <w:uiPriority w:val="0"/>
    <w:qFormat/>
    <w:rPr>
      <w:rFonts w:ascii="Arial" w:hAnsi="Arial"/>
    </w:rPr>
  </w:style>
  <w:style w:type="paragraph" w:styleId="767">
    <w:name w:val="Header"/>
    <w:basedOn w:val="739"/>
    <w:link w:val="870"/>
    <w:uiPriority w:val="99"/>
    <w:unhideWhenUsed/>
    <w:qFormat/>
    <w:pPr>
      <w:spacing w:after="0" w:line="240" w:lineRule="auto"/>
      <w:tabs>
        <w:tab w:val="center" w:pos="7143" w:leader="none"/>
        <w:tab w:val="right" w:pos="14287" w:leader="none"/>
      </w:tabs>
    </w:pPr>
  </w:style>
  <w:style w:type="paragraph" w:styleId="768">
    <w:name w:val="toc 1"/>
    <w:basedOn w:val="739"/>
    <w:next w:val="739"/>
    <w:uiPriority w:val="39"/>
    <w:unhideWhenUsed/>
    <w:qFormat/>
    <w:pPr>
      <w:spacing w:after="57"/>
    </w:pPr>
  </w:style>
  <w:style w:type="paragraph" w:styleId="769">
    <w:name w:val="toc 4"/>
    <w:basedOn w:val="739"/>
    <w:next w:val="739"/>
    <w:uiPriority w:val="39"/>
    <w:unhideWhenUsed/>
    <w:qFormat/>
    <w:pPr>
      <w:ind w:left="850"/>
      <w:spacing w:after="57"/>
    </w:pPr>
  </w:style>
  <w:style w:type="paragraph" w:styleId="770">
    <w:name w:val="Subtitle"/>
    <w:basedOn w:val="739"/>
    <w:next w:val="739"/>
    <w:link w:val="865"/>
    <w:uiPriority w:val="11"/>
    <w:qFormat/>
    <w:pPr>
      <w:spacing w:before="200"/>
    </w:pPr>
    <w:rPr>
      <w:sz w:val="24"/>
      <w:szCs w:val="24"/>
    </w:rPr>
  </w:style>
  <w:style w:type="paragraph" w:styleId="771">
    <w:name w:val="footnote text"/>
    <w:basedOn w:val="739"/>
    <w:link w:val="979"/>
    <w:uiPriority w:val="99"/>
    <w:semiHidden/>
    <w:unhideWhenUsed/>
    <w:qFormat/>
    <w:pPr>
      <w:spacing w:after="40" w:line="240" w:lineRule="auto"/>
    </w:pPr>
    <w:rPr>
      <w:sz w:val="18"/>
    </w:rPr>
  </w:style>
  <w:style w:type="paragraph" w:styleId="772">
    <w:name w:val="toc 6"/>
    <w:basedOn w:val="739"/>
    <w:next w:val="739"/>
    <w:uiPriority w:val="39"/>
    <w:unhideWhenUsed/>
    <w:qFormat/>
    <w:pPr>
      <w:ind w:left="1417"/>
      <w:spacing w:after="57"/>
    </w:pPr>
  </w:style>
  <w:style w:type="paragraph" w:styleId="773">
    <w:name w:val="table of figures"/>
    <w:basedOn w:val="739"/>
    <w:next w:val="739"/>
    <w:uiPriority w:val="99"/>
    <w:unhideWhenUsed/>
    <w:qFormat/>
    <w:pPr>
      <w:spacing w:after="0"/>
    </w:pPr>
  </w:style>
  <w:style w:type="paragraph" w:styleId="774">
    <w:name w:val="toc 2"/>
    <w:basedOn w:val="739"/>
    <w:next w:val="739"/>
    <w:uiPriority w:val="39"/>
    <w:unhideWhenUsed/>
    <w:qFormat/>
    <w:pPr>
      <w:ind w:left="283"/>
      <w:spacing w:after="57"/>
    </w:pPr>
  </w:style>
  <w:style w:type="paragraph" w:styleId="775">
    <w:name w:val="toc 9"/>
    <w:basedOn w:val="739"/>
    <w:next w:val="739"/>
    <w:uiPriority w:val="39"/>
    <w:unhideWhenUsed/>
    <w:qFormat/>
    <w:pPr>
      <w:ind w:left="2268"/>
      <w:spacing w:after="57"/>
    </w:pPr>
  </w:style>
  <w:style w:type="paragraph" w:styleId="776">
    <w:name w:val="Normal (Web)"/>
    <w:basedOn w:val="739"/>
    <w:uiPriority w:val="0"/>
    <w:qFormat/>
    <w:rPr>
      <w:sz w:val="24"/>
    </w:rPr>
  </w:style>
  <w:style w:type="paragraph" w:styleId="777">
    <w:name w:val="Title"/>
    <w:basedOn w:val="739"/>
    <w:next w:val="739"/>
    <w:link w:val="864"/>
    <w:uiPriority w:val="10"/>
    <w:qFormat/>
    <w:pPr>
      <w:contextualSpacing/>
      <w:spacing w:before="300"/>
    </w:pPr>
    <w:rPr>
      <w:sz w:val="48"/>
      <w:szCs w:val="48"/>
    </w:rPr>
  </w:style>
  <w:style w:type="paragraph" w:styleId="778">
    <w:name w:val="Body Text First Indent"/>
    <w:basedOn w:val="755"/>
    <w:next w:val="779"/>
    <w:uiPriority w:val="0"/>
    <w:qFormat/>
    <w:pPr>
      <w:ind w:firstLine="420"/>
    </w:pPr>
  </w:style>
  <w:style w:type="paragraph" w:styleId="779">
    <w:name w:val="Body Text First Indent 2"/>
    <w:basedOn w:val="757"/>
    <w:uiPriority w:val="0"/>
    <w:qFormat/>
    <w:pPr>
      <w:ind w:firstLine="420"/>
      <w:spacing w:line="360" w:lineRule="auto"/>
    </w:pPr>
    <w:rPr>
      <w:color w:val="000000"/>
      <w:sz w:val="20"/>
    </w:rPr>
  </w:style>
  <w:style w:type="table" w:styleId="780">
    <w:name w:val="Table Grid"/>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Hyperlink"/>
    <w:uiPriority w:val="99"/>
    <w:unhideWhenUsed/>
    <w:qFormat/>
    <w:rPr>
      <w:color w:val="0563c1"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86" w:customStyle="1">
    <w:name w:val="目录 112"/>
    <w:next w:val="739"/>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table" w:styleId="787"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清单表 1 浅色1"/>
    <w:basedOn w:val="7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清单表 6 彩色1"/>
    <w:basedOn w:val="7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清单表 7 彩色1"/>
    <w:basedOn w:val="7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标题1"/>
    <w:uiPriority w:val="39"/>
    <w:unhideWhenUsed/>
    <w:qFormat/>
    <w:rPr>
      <w:rFonts w:ascii="Times New Roman" w:hAnsi="Times New Roman" w:eastAsia="宋体" w:cs="Times New Roman"/>
      <w:lang w:val="en-US" w:eastAsia="zh-CN" w:bidi="ar-SA"/>
    </w:rPr>
  </w:style>
  <w:style w:type="paragraph" w:styleId="807" w:customStyle="1">
    <w:name w:val="脚注文本11"/>
    <w:basedOn w:val="739"/>
    <w:next w:val="808"/>
    <w:uiPriority w:val="0"/>
    <w:unhideWhenUsed/>
    <w:qFormat/>
    <w:pPr>
      <w:spacing w:after="40"/>
    </w:pPr>
    <w:rPr>
      <w:sz w:val="18"/>
    </w:rPr>
  </w:style>
  <w:style w:type="paragraph" w:styleId="808" w:customStyle="1">
    <w:name w:val="索引 511"/>
    <w:basedOn w:val="739"/>
    <w:next w:val="739"/>
    <w:uiPriority w:val="0"/>
    <w:qFormat/>
    <w:pPr>
      <w:ind w:left="798"/>
    </w:pPr>
    <w:rPr>
      <w:rFonts w:ascii="Calibri" w:hAnsi="Calibri"/>
      <w:sz w:val="21"/>
    </w:rPr>
  </w:style>
  <w:style w:type="paragraph" w:styleId="809" w:customStyle="1">
    <w:name w:val="目录 11"/>
    <w:basedOn w:val="810"/>
    <w:next w:val="739"/>
    <w:uiPriority w:val="0"/>
    <w:qFormat/>
    <w:pPr>
      <w:jc w:val="left"/>
      <w:spacing w:before="120" w:after="120"/>
    </w:pPr>
    <w:rPr>
      <w:b/>
      <w:bCs/>
      <w:caps/>
      <w:sz w:val="20"/>
      <w:szCs w:val="20"/>
    </w:rPr>
  </w:style>
  <w:style w:type="paragraph" w:styleId="810" w:customStyle="1">
    <w:name w:val="正文1"/>
    <w:basedOn w:val="811"/>
    <w:next w:val="816"/>
    <w:uiPriority w:val="0"/>
    <w:qFormat/>
  </w:style>
  <w:style w:type="paragraph" w:styleId="811" w:customStyle="1">
    <w:name w:val="正文111"/>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正文文本缩进1"/>
    <w:basedOn w:val="813"/>
    <w:next w:val="815"/>
    <w:uiPriority w:val="0"/>
    <w:qFormat/>
    <w:pPr>
      <w:ind w:left="420"/>
      <w:spacing w:after="120"/>
    </w:pPr>
  </w:style>
  <w:style w:type="paragraph" w:styleId="813" w:customStyle="1">
    <w:name w:val="正文12"/>
    <w:next w:val="814"/>
    <w:uiPriority w:val="0"/>
    <w:qFormat/>
    <w:pPr>
      <w:jc w:val="both"/>
      <w:widowControl w:val="off"/>
    </w:pPr>
    <w:rPr>
      <w:rFonts w:ascii="Calibri" w:hAnsi="Calibri" w:eastAsia="Calibri" w:cs="Times New Roman"/>
      <w:sz w:val="21"/>
      <w:szCs w:val="24"/>
      <w:lang w:val="en-US" w:eastAsia="zh-CN" w:bidi="ar-SA"/>
    </w:rPr>
  </w:style>
  <w:style w:type="paragraph" w:styleId="814" w:customStyle="1">
    <w:name w:val="无间隔1"/>
    <w:uiPriority w:val="0"/>
    <w:qFormat/>
    <w:rPr>
      <w:rFonts w:ascii="Calibri" w:hAnsi="Calibri" w:eastAsia="宋体" w:cs="Times New Roman"/>
      <w:sz w:val="22"/>
      <w:lang w:val="en-US" w:eastAsia="zh-CN" w:bidi="ar-SA"/>
    </w:rPr>
  </w:style>
  <w:style w:type="paragraph" w:styleId="815" w:customStyle="1">
    <w:name w:val="寄信人地址1"/>
    <w:basedOn w:val="811"/>
    <w:uiPriority w:val="0"/>
    <w:qFormat/>
    <w:pPr>
      <w:ind w:firstLine="200"/>
    </w:pPr>
    <w:rPr>
      <w:rFonts w:ascii="Arial" w:hAnsi="Arial" w:eastAsia="仿宋_GB2312"/>
    </w:rPr>
  </w:style>
  <w:style w:type="paragraph" w:styleId="816" w:customStyle="1">
    <w:name w:val="正文文本1"/>
    <w:basedOn w:val="810"/>
    <w:next w:val="810"/>
    <w:uiPriority w:val="0"/>
    <w:qFormat/>
    <w:pPr>
      <w:spacing w:after="120"/>
    </w:pPr>
    <w:rPr>
      <w:lang w:eastAsia="en-US"/>
    </w:rPr>
  </w:style>
  <w:style w:type="paragraph" w:styleId="817" w:customStyle="1">
    <w:name w:val="文本块1"/>
    <w:basedOn w:val="811"/>
    <w:next w:val="818"/>
    <w:uiPriority w:val="0"/>
    <w:qFormat/>
    <w:pPr>
      <w:ind w:left="420" w:right="33"/>
      <w:jc w:val="left"/>
    </w:pPr>
    <w:rPr>
      <w:sz w:val="24"/>
      <w:szCs w:val="20"/>
    </w:rPr>
  </w:style>
  <w:style w:type="paragraph" w:styleId="818" w:customStyle="1">
    <w:name w:val="标题 41"/>
    <w:basedOn w:val="813"/>
    <w:next w:val="819"/>
    <w:uiPriority w:val="0"/>
    <w:qFormat/>
    <w:pPr>
      <w:keepLines/>
      <w:keepNext/>
      <w:spacing w:before="280" w:after="290" w:line="376" w:lineRule="auto"/>
      <w:outlineLvl w:val="3"/>
    </w:pPr>
    <w:rPr>
      <w:rFonts w:ascii="Arial" w:hAnsi="Arial" w:eastAsia="黑体"/>
      <w:b/>
      <w:bCs/>
      <w:sz w:val="28"/>
      <w:szCs w:val="28"/>
    </w:rPr>
  </w:style>
  <w:style w:type="paragraph" w:styleId="819" w:customStyle="1">
    <w:name w:val="正文11"/>
    <w:next w:val="817"/>
    <w:uiPriority w:val="0"/>
    <w:qFormat/>
    <w:pPr>
      <w:jc w:val="both"/>
      <w:widowControl w:val="off"/>
    </w:pPr>
    <w:rPr>
      <w:rFonts w:ascii="Times New Roman" w:hAnsi="Times New Roman" w:eastAsia="宋体" w:cs="Times New Roman"/>
      <w:sz w:val="21"/>
      <w:szCs w:val="24"/>
      <w:lang w:val="en-US" w:eastAsia="zh-CN" w:bidi="ar-SA"/>
    </w:rPr>
  </w:style>
  <w:style w:type="paragraph" w:styleId="820" w:customStyle="1">
    <w:name w:val="标题 111"/>
    <w:basedOn w:val="819"/>
    <w:next w:val="819"/>
    <w:uiPriority w:val="0"/>
    <w:qFormat/>
    <w:pPr>
      <w:jc w:val="center"/>
      <w:keepLines/>
      <w:keepNext/>
      <w:spacing w:line="578" w:lineRule="auto"/>
      <w:outlineLvl w:val="0"/>
    </w:pPr>
    <w:rPr>
      <w:rFonts w:eastAsia="新宋体"/>
      <w:b/>
      <w:bCs/>
      <w:sz w:val="30"/>
      <w:szCs w:val="44"/>
    </w:rPr>
  </w:style>
  <w:style w:type="paragraph" w:styleId="821" w:customStyle="1">
    <w:name w:val="正文1111"/>
    <w:next w:val="822"/>
    <w:uiPriority w:val="0"/>
    <w:qFormat/>
    <w:pPr>
      <w:jc w:val="both"/>
      <w:widowControl w:val="off"/>
    </w:pPr>
    <w:rPr>
      <w:rFonts w:ascii="Times New Roman" w:hAnsi="Times New Roman" w:eastAsia="宋体" w:cs="Times New Roman"/>
      <w:sz w:val="21"/>
      <w:szCs w:val="24"/>
      <w:lang w:val="en-US" w:eastAsia="zh-CN" w:bidi="ar-SA"/>
    </w:rPr>
  </w:style>
  <w:style w:type="paragraph" w:styleId="822" w:customStyle="1">
    <w:name w:val="标题 211"/>
    <w:basedOn w:val="821"/>
    <w:next w:val="82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23" w:customStyle="1">
    <w:name w:val="脚注文本1"/>
    <w:basedOn w:val="813"/>
    <w:next w:val="824"/>
    <w:uiPriority w:val="0"/>
    <w:qFormat/>
    <w:rPr>
      <w:sz w:val="18"/>
      <w:szCs w:val="18"/>
    </w:rPr>
  </w:style>
  <w:style w:type="paragraph" w:styleId="824" w:customStyle="1">
    <w:name w:val="索引 51"/>
    <w:basedOn w:val="813"/>
    <w:next w:val="810"/>
    <w:uiPriority w:val="0"/>
    <w:qFormat/>
    <w:pPr>
      <w:ind w:left="798"/>
      <w:jc w:val="left"/>
    </w:pPr>
  </w:style>
  <w:style w:type="paragraph" w:styleId="825" w:customStyle="1">
    <w:name w:val="目录 111"/>
    <w:basedOn w:val="811"/>
    <w:next w:val="811"/>
    <w:uiPriority w:val="0"/>
    <w:qFormat/>
    <w:pPr>
      <w:jc w:val="left"/>
      <w:spacing w:after="100" w:line="259" w:lineRule="auto"/>
      <w:widowControl/>
    </w:pPr>
    <w:rPr>
      <w:rFonts w:ascii="Calibri" w:hAnsi="Calibri"/>
      <w:sz w:val="22"/>
      <w:szCs w:val="22"/>
    </w:rPr>
  </w:style>
  <w:style w:type="character" w:styleId="826" w:customStyle="1">
    <w:name w:val="Heading 1 Char"/>
    <w:basedOn w:val="749"/>
    <w:uiPriority w:val="9"/>
    <w:qFormat/>
    <w:rPr>
      <w:rFonts w:ascii="Arial" w:hAnsi="Arial" w:eastAsia="Arial" w:cs="Arial"/>
      <w:sz w:val="40"/>
      <w:szCs w:val="40"/>
    </w:rPr>
  </w:style>
  <w:style w:type="character" w:styleId="827" w:customStyle="1">
    <w:name w:val="Heading 2 Char"/>
    <w:basedOn w:val="749"/>
    <w:uiPriority w:val="9"/>
    <w:qFormat/>
    <w:rPr>
      <w:rFonts w:ascii="Arial" w:hAnsi="Arial" w:eastAsia="Arial" w:cs="Arial"/>
      <w:sz w:val="34"/>
    </w:rPr>
  </w:style>
  <w:style w:type="character" w:styleId="828" w:customStyle="1">
    <w:name w:val="Heading 3 Char"/>
    <w:basedOn w:val="749"/>
    <w:uiPriority w:val="9"/>
    <w:qFormat/>
    <w:rPr>
      <w:rFonts w:ascii="Arial" w:hAnsi="Arial" w:eastAsia="Arial" w:cs="Arial"/>
      <w:sz w:val="30"/>
      <w:szCs w:val="30"/>
    </w:rPr>
  </w:style>
  <w:style w:type="character" w:styleId="829" w:customStyle="1">
    <w:name w:val="Heading 4 Char"/>
    <w:basedOn w:val="749"/>
    <w:uiPriority w:val="9"/>
    <w:qFormat/>
    <w:rPr>
      <w:rFonts w:ascii="Arial" w:hAnsi="Arial" w:eastAsia="Arial" w:cs="Arial"/>
      <w:b/>
      <w:bCs/>
      <w:sz w:val="26"/>
      <w:szCs w:val="26"/>
    </w:rPr>
  </w:style>
  <w:style w:type="character" w:styleId="830" w:customStyle="1">
    <w:name w:val="Heading 5 Char"/>
    <w:basedOn w:val="749"/>
    <w:uiPriority w:val="9"/>
    <w:qFormat/>
    <w:rPr>
      <w:rFonts w:ascii="Arial" w:hAnsi="Arial" w:eastAsia="Arial" w:cs="Arial"/>
      <w:b/>
      <w:bCs/>
      <w:sz w:val="24"/>
      <w:szCs w:val="24"/>
    </w:rPr>
  </w:style>
  <w:style w:type="character" w:styleId="831" w:customStyle="1">
    <w:name w:val="Heading 6 Char"/>
    <w:basedOn w:val="749"/>
    <w:uiPriority w:val="9"/>
    <w:qFormat/>
    <w:rPr>
      <w:rFonts w:ascii="Arial" w:hAnsi="Arial" w:eastAsia="Arial" w:cs="Arial"/>
      <w:b/>
      <w:bCs/>
      <w:sz w:val="22"/>
      <w:szCs w:val="22"/>
    </w:rPr>
  </w:style>
  <w:style w:type="character" w:styleId="832" w:customStyle="1">
    <w:name w:val="Heading 7 Char"/>
    <w:basedOn w:val="749"/>
    <w:uiPriority w:val="9"/>
    <w:qFormat/>
    <w:rPr>
      <w:rFonts w:ascii="Arial" w:hAnsi="Arial" w:eastAsia="Arial" w:cs="Arial"/>
      <w:b/>
      <w:bCs/>
      <w:i/>
      <w:iCs/>
      <w:sz w:val="22"/>
      <w:szCs w:val="22"/>
    </w:rPr>
  </w:style>
  <w:style w:type="character" w:styleId="833" w:customStyle="1">
    <w:name w:val="Heading 8 Char"/>
    <w:basedOn w:val="749"/>
    <w:uiPriority w:val="9"/>
    <w:qFormat/>
    <w:rPr>
      <w:rFonts w:ascii="Arial" w:hAnsi="Arial" w:eastAsia="Arial" w:cs="Arial"/>
      <w:i/>
      <w:iCs/>
      <w:sz w:val="22"/>
      <w:szCs w:val="22"/>
    </w:rPr>
  </w:style>
  <w:style w:type="character" w:styleId="834" w:customStyle="1">
    <w:name w:val="Heading 9 Char"/>
    <w:basedOn w:val="749"/>
    <w:uiPriority w:val="9"/>
    <w:qFormat/>
    <w:rPr>
      <w:rFonts w:ascii="Arial" w:hAnsi="Arial" w:eastAsia="Arial" w:cs="Arial"/>
      <w:i/>
      <w:iCs/>
      <w:sz w:val="21"/>
      <w:szCs w:val="21"/>
    </w:rPr>
  </w:style>
  <w:style w:type="character" w:styleId="835" w:customStyle="1">
    <w:name w:val="Title Char"/>
    <w:basedOn w:val="749"/>
    <w:uiPriority w:val="10"/>
    <w:qFormat/>
    <w:rPr>
      <w:sz w:val="48"/>
      <w:szCs w:val="48"/>
    </w:rPr>
  </w:style>
  <w:style w:type="character" w:styleId="836" w:customStyle="1">
    <w:name w:val="Subtitle Char"/>
    <w:basedOn w:val="749"/>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49"/>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ascii="Times New Roman" w:hAnsi="Times New Roman" w:eastAsia="宋体" w:cs="Times New Roman"/>
      <w:lang w:val="en-US" w:eastAsia="zh-CN" w:bidi="ar-SA"/>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73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6" w:customStyle="1">
    <w:name w:val="段"/>
    <w:basedOn w:val="847"/>
    <w:next w:val="739"/>
    <w:uiPriority w:val="0"/>
    <w:qFormat/>
    <w:pPr>
      <w:ind w:firstLine="200"/>
      <w:widowControl/>
    </w:pPr>
    <w:rPr>
      <w:rFonts w:ascii="宋体"/>
      <w:sz w:val="20"/>
      <w:szCs w:val="20"/>
    </w:rPr>
  </w:style>
  <w:style w:type="paragraph" w:styleId="847" w:customStyle="1">
    <w:name w:val="正文112"/>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首行缩进1"/>
    <w:basedOn w:val="849"/>
    <w:next w:val="850"/>
    <w:uiPriority w:val="0"/>
    <w:qFormat/>
    <w:pPr>
      <w:ind w:firstLine="420"/>
      <w:jc w:val="both"/>
      <w:spacing w:after="120" w:line="360" w:lineRule="auto"/>
      <w:widowControl w:val="off"/>
    </w:pPr>
    <w:rPr>
      <w:rFonts w:hint="default" w:ascii="Times New Roman" w:hAnsi="Times New Roman" w:eastAsia="宋体" w:cs="Times New Roman"/>
      <w:sz w:val="24"/>
      <w:szCs w:val="22"/>
      <w:lang w:val="en-US" w:eastAsia="zh-CN" w:bidi="ar-SA"/>
    </w:rPr>
  </w:style>
  <w:style w:type="paragraph" w:styleId="849" w:customStyle="1">
    <w:name w:val="正文文本11"/>
    <w:basedOn w:val="819"/>
    <w:next w:val="811"/>
    <w:uiPriority w:val="0"/>
    <w:qFormat/>
    <w:pPr>
      <w:ind w:firstLine="723"/>
      <w:jc w:val="both"/>
      <w:spacing w:after="120" w:line="360" w:lineRule="auto"/>
      <w:widowControl w:val="off"/>
    </w:pPr>
    <w:rPr>
      <w:rFonts w:hint="default" w:ascii="Times New Roman" w:hAnsi="Times New Roman" w:eastAsia="宋体" w:cs="Times New Roman"/>
      <w:sz w:val="24"/>
      <w:szCs w:val="24"/>
      <w:lang w:val="en-US" w:eastAsia="zh-CN" w:bidi="ar-SA"/>
    </w:rPr>
  </w:style>
  <w:style w:type="paragraph" w:styleId="850" w:customStyle="1">
    <w:name w:val="正文首行缩进 211"/>
    <w:basedOn w:val="851"/>
    <w:next w:val="847"/>
    <w:uiPriority w:val="0"/>
    <w:qFormat/>
    <w:pPr>
      <w:ind w:left="420" w:firstLine="420"/>
      <w:jc w:val="both"/>
      <w:spacing w:after="120"/>
    </w:pPr>
    <w:rPr>
      <w:rFonts w:hint="default" w:ascii="Times New Roman" w:hAnsi="Times New Roman" w:eastAsia="宋体" w:cs="Times New Roman"/>
      <w:lang w:val="en-US" w:eastAsia="zh-CN" w:bidi="ar-SA"/>
    </w:rPr>
  </w:style>
  <w:style w:type="paragraph" w:styleId="851" w:customStyle="1">
    <w:name w:val="正文文本缩进11"/>
    <w:next w:val="852"/>
    <w:uiPriority w:val="0"/>
    <w:qFormat/>
    <w:pPr>
      <w:ind w:left="420"/>
      <w:jc w:val="both"/>
      <w:spacing w:after="120"/>
    </w:pPr>
    <w:rPr>
      <w:rFonts w:hint="default" w:ascii="Calibri" w:hAnsi="Calibri" w:eastAsia="宋体" w:cs="Times New Roman"/>
      <w:lang w:val="en-US" w:eastAsia="zh-CN" w:bidi="ar-SA"/>
    </w:rPr>
  </w:style>
  <w:style w:type="paragraph" w:styleId="852" w:customStyle="1">
    <w:name w:val="寄信人地址11"/>
    <w:basedOn w:val="739"/>
    <w:uiPriority w:val="0"/>
    <w:qFormat/>
    <w:rPr>
      <w:rFonts w:ascii="Arial" w:hAnsi="Arial"/>
    </w:rPr>
  </w:style>
  <w:style w:type="paragraph" w:styleId="853" w:customStyle="1">
    <w:name w:val="Default"/>
    <w:uiPriority w:val="0"/>
    <w:qFormat/>
    <w:pPr>
      <w:widowControl w:val="off"/>
    </w:pPr>
    <w:rPr>
      <w:rFonts w:ascii="Calibri" w:hAnsi="Calibri" w:eastAsia="Calibri" w:cs="Times New Roman"/>
      <w:color w:val="000000"/>
      <w:sz w:val="24"/>
      <w:szCs w:val="24"/>
      <w:lang w:val="en-US" w:eastAsia="zh-CN" w:bidi="ar-SA"/>
    </w:rPr>
  </w:style>
  <w:style w:type="paragraph" w:styleId="854" w:customStyle="1">
    <w:name w:val="索引 41"/>
    <w:basedOn w:val="810"/>
    <w:next w:val="810"/>
    <w:uiPriority w:val="0"/>
    <w:unhideWhenUsed/>
    <w:qFormat/>
    <w:pPr>
      <w:ind w:left="600"/>
    </w:pPr>
    <w:rPr>
      <w:rFonts w:ascii="Calibri"/>
      <w:sz w:val="22"/>
    </w:rPr>
  </w:style>
  <w:style w:type="character" w:styleId="855" w:customStyle="1">
    <w:name w:val="标题 1 字符"/>
    <w:link w:val="740"/>
    <w:uiPriority w:val="9"/>
    <w:qFormat/>
    <w:rPr>
      <w:rFonts w:ascii="Arial" w:hAnsi="Arial" w:eastAsia="Arial" w:cs="Arial"/>
      <w:sz w:val="40"/>
      <w:szCs w:val="40"/>
    </w:rPr>
  </w:style>
  <w:style w:type="character" w:styleId="856" w:customStyle="1">
    <w:name w:val="标题 2 字符"/>
    <w:link w:val="741"/>
    <w:uiPriority w:val="9"/>
    <w:qFormat/>
    <w:rPr>
      <w:rFonts w:ascii="Arial" w:hAnsi="Arial" w:eastAsia="Arial" w:cs="Arial"/>
      <w:sz w:val="34"/>
    </w:rPr>
  </w:style>
  <w:style w:type="character" w:styleId="857" w:customStyle="1">
    <w:name w:val="标题 3 字符"/>
    <w:link w:val="742"/>
    <w:uiPriority w:val="9"/>
    <w:qFormat/>
    <w:rPr>
      <w:rFonts w:ascii="Arial" w:hAnsi="Arial" w:eastAsia="Arial" w:cs="Arial"/>
      <w:sz w:val="30"/>
      <w:szCs w:val="30"/>
    </w:rPr>
  </w:style>
  <w:style w:type="character" w:styleId="858" w:customStyle="1">
    <w:name w:val="标题 4 字符"/>
    <w:link w:val="743"/>
    <w:uiPriority w:val="9"/>
    <w:qFormat/>
    <w:rPr>
      <w:rFonts w:ascii="Arial" w:hAnsi="Arial" w:eastAsia="Arial" w:cs="Arial"/>
      <w:b/>
      <w:bCs/>
      <w:sz w:val="26"/>
      <w:szCs w:val="26"/>
    </w:rPr>
  </w:style>
  <w:style w:type="character" w:styleId="859" w:customStyle="1">
    <w:name w:val="标题 5 字符"/>
    <w:link w:val="744"/>
    <w:uiPriority w:val="9"/>
    <w:qFormat/>
    <w:rPr>
      <w:rFonts w:ascii="Arial" w:hAnsi="Arial" w:eastAsia="Arial" w:cs="Arial"/>
      <w:b/>
      <w:bCs/>
      <w:sz w:val="24"/>
      <w:szCs w:val="24"/>
    </w:rPr>
  </w:style>
  <w:style w:type="character" w:styleId="860" w:customStyle="1">
    <w:name w:val="标题 6 字符"/>
    <w:link w:val="745"/>
    <w:uiPriority w:val="9"/>
    <w:qFormat/>
    <w:rPr>
      <w:rFonts w:ascii="Arial" w:hAnsi="Arial" w:eastAsia="Arial" w:cs="Arial"/>
      <w:b/>
      <w:bCs/>
      <w:sz w:val="22"/>
      <w:szCs w:val="22"/>
    </w:rPr>
  </w:style>
  <w:style w:type="character" w:styleId="861" w:customStyle="1">
    <w:name w:val="标题 7 字符"/>
    <w:link w:val="746"/>
    <w:uiPriority w:val="9"/>
    <w:qFormat/>
    <w:rPr>
      <w:rFonts w:ascii="Arial" w:hAnsi="Arial" w:eastAsia="Arial" w:cs="Arial"/>
      <w:b/>
      <w:bCs/>
      <w:i/>
      <w:iCs/>
      <w:sz w:val="22"/>
      <w:szCs w:val="22"/>
    </w:rPr>
  </w:style>
  <w:style w:type="character" w:styleId="862" w:customStyle="1">
    <w:name w:val="标题 8 字符"/>
    <w:link w:val="747"/>
    <w:uiPriority w:val="9"/>
    <w:qFormat/>
    <w:rPr>
      <w:rFonts w:ascii="Arial" w:hAnsi="Arial" w:eastAsia="Arial" w:cs="Arial"/>
      <w:i/>
      <w:iCs/>
      <w:sz w:val="22"/>
      <w:szCs w:val="22"/>
    </w:rPr>
  </w:style>
  <w:style w:type="character" w:styleId="863" w:customStyle="1">
    <w:name w:val="标题 9 字符"/>
    <w:link w:val="748"/>
    <w:uiPriority w:val="9"/>
    <w:qFormat/>
    <w:rPr>
      <w:rFonts w:ascii="Arial" w:hAnsi="Arial" w:eastAsia="Arial" w:cs="Arial"/>
      <w:i/>
      <w:iCs/>
      <w:sz w:val="21"/>
      <w:szCs w:val="21"/>
    </w:rPr>
  </w:style>
  <w:style w:type="character" w:styleId="864" w:customStyle="1">
    <w:name w:val="标题 字符"/>
    <w:link w:val="777"/>
    <w:uiPriority w:val="10"/>
    <w:qFormat/>
    <w:rPr>
      <w:sz w:val="48"/>
      <w:szCs w:val="48"/>
    </w:rPr>
  </w:style>
  <w:style w:type="character" w:styleId="865" w:customStyle="1">
    <w:name w:val="副标题 字符"/>
    <w:link w:val="770"/>
    <w:uiPriority w:val="11"/>
    <w:qFormat/>
    <w:rPr>
      <w:sz w:val="24"/>
      <w:szCs w:val="24"/>
    </w:rPr>
  </w:style>
  <w:style w:type="paragraph" w:styleId="866">
    <w:name w:val="Quote"/>
    <w:basedOn w:val="739"/>
    <w:next w:val="739"/>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39"/>
    <w:next w:val="739"/>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767"/>
    <w:uiPriority w:val="99"/>
    <w:qFormat/>
  </w:style>
  <w:style w:type="character" w:styleId="871" w:customStyle="1">
    <w:name w:val="Footer Char"/>
    <w:uiPriority w:val="99"/>
    <w:qFormat/>
  </w:style>
  <w:style w:type="character" w:styleId="872" w:customStyle="1">
    <w:name w:val="页脚 字符"/>
    <w:link w:val="765"/>
    <w:uiPriority w:val="99"/>
    <w:qFormat/>
  </w:style>
  <w:style w:type="table" w:styleId="873"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4" w:customStyle="1">
    <w:name w:val="Grid Table 1 Light - Accent 1"/>
    <w:basedOn w:val="7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 Accent 1"/>
    <w:basedOn w:val="7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Grid Table 3 - Accent 1"/>
    <w:basedOn w:val="7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 Accent 1"/>
    <w:basedOn w:val="75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3" w:customStyle="1">
    <w:name w:val="Grid Table 4 - Accent 2"/>
    <w:basedOn w:val="7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4" w:customStyle="1">
    <w:name w:val="Grid Table 4 - Accent 3"/>
    <w:basedOn w:val="7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5" w:customStyle="1">
    <w:name w:val="Grid Table 4 - Accent 4"/>
    <w:basedOn w:val="75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6" w:customStyle="1">
    <w:name w:val="Grid Table 4 - Accent 5"/>
    <w:basedOn w:val="75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7" w:customStyle="1">
    <w:name w:val="Grid Table 4 - Accent 6"/>
    <w:basedOn w:val="7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8"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9"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0"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1"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2"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3"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4" w:customStyle="1">
    <w:name w:val="Grid Table 6 Colorful - Accent 1"/>
    <w:basedOn w:val="75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7" w:customStyle="1">
    <w:name w:val="Grid Table 6 Colorful - Accent 4"/>
    <w:basedOn w:val="7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5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9" w:customStyle="1">
    <w:name w:val="Grid Table 6 Colorful - Accent 6"/>
    <w:basedOn w:val="7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0" w:customStyle="1">
    <w:name w:val="Grid Table 7 Colorful - Accent 1"/>
    <w:basedOn w:val="75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5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5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5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 Accent 1"/>
    <w:basedOn w:val="75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5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5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5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5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5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List Table 2 - Accent 1"/>
    <w:basedOn w:val="75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3" w:customStyle="1">
    <w:name w:val="List Table 2 - Accent 2"/>
    <w:basedOn w:val="7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4" w:customStyle="1">
    <w:name w:val="List Table 2 - Accent 3"/>
    <w:basedOn w:val="7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5" w:customStyle="1">
    <w:name w:val="List Table 2 - Accent 4"/>
    <w:basedOn w:val="75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6" w:customStyle="1">
    <w:name w:val="List Table 2 - Accent 5"/>
    <w:basedOn w:val="75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7" w:customStyle="1">
    <w:name w:val="List Table 2 - Accent 6"/>
    <w:basedOn w:val="7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8" w:customStyle="1">
    <w:name w:val="List Table 3 - Accent 1"/>
    <w:basedOn w:val="75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3 - Accent 2"/>
    <w:basedOn w:val="7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7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7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75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7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4" w:customStyle="1">
    <w:name w:val="List Table 4 - Accent 1"/>
    <w:basedOn w:val="75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5" w:customStyle="1">
    <w:name w:val="List Table 4 - Accent 2"/>
    <w:basedOn w:val="7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6" w:customStyle="1">
    <w:name w:val="List Table 4 - Accent 3"/>
    <w:basedOn w:val="7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7" w:customStyle="1">
    <w:name w:val="List Table 4 - Accent 4"/>
    <w:basedOn w:val="75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8" w:customStyle="1">
    <w:name w:val="List Table 4 - Accent 5"/>
    <w:basedOn w:val="75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9" w:customStyle="1">
    <w:name w:val="List Table 4 - Accent 6"/>
    <w:basedOn w:val="7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0" w:customStyle="1">
    <w:name w:val="List Table 5 Dark - Accent 1"/>
    <w:basedOn w:val="75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5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5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5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 Accent 1"/>
    <w:basedOn w:val="75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7" w:customStyle="1">
    <w:name w:val="List Table 6 Colorful - Accent 2"/>
    <w:basedOn w:val="75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8" w:customStyle="1">
    <w:name w:val="List Table 6 Colorful - Accent 3"/>
    <w:basedOn w:val="75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9" w:customStyle="1">
    <w:name w:val="List Table 6 Colorful - Accent 4"/>
    <w:basedOn w:val="75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0" w:customStyle="1">
    <w:name w:val="List Table 6 Colorful - Accent 5"/>
    <w:basedOn w:val="75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1" w:customStyle="1">
    <w:name w:val="List Table 6 Colorful - Accent 6"/>
    <w:basedOn w:val="75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2" w:customStyle="1">
    <w:name w:val="List Table 7 Colorful - Accent 1"/>
    <w:basedOn w:val="75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5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5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5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5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5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5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75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7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75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75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75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7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7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7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7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7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脚注文本 字符"/>
    <w:link w:val="771"/>
    <w:uiPriority w:val="99"/>
    <w:qFormat/>
    <w:rPr>
      <w:sz w:val="18"/>
    </w:rPr>
  </w:style>
  <w:style w:type="character" w:styleId="980" w:customStyle="1">
    <w:name w:val="尾注文本 字符"/>
    <w:link w:val="764"/>
    <w:uiPriority w:val="99"/>
    <w:qFormat/>
    <w:rPr>
      <w:sz w:val="20"/>
    </w:rPr>
  </w:style>
  <w:style w:type="paragraph" w:styleId="981"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82">
    <w:name w:val="No Spacing"/>
    <w:basedOn w:val="739"/>
    <w:uiPriority w:val="1"/>
    <w:qFormat/>
    <w:pPr>
      <w:spacing w:after="0" w:line="240" w:lineRule="auto"/>
    </w:pPr>
  </w:style>
  <w:style w:type="paragraph" w:styleId="983">
    <w:name w:val="List Paragraph"/>
    <w:basedOn w:val="739"/>
    <w:uiPriority w:val="34"/>
    <w:qFormat/>
    <w:pPr>
      <w:contextualSpacing/>
      <w:ind w:left="720"/>
    </w:pPr>
  </w:style>
  <w:style w:type="paragraph" w:styleId="984" w:customStyle="1">
    <w:name w:val="列出段落11"/>
    <w:basedOn w:val="811"/>
    <w:uiPriority w:val="0"/>
    <w:qFormat/>
    <w:pPr>
      <w:ind w:firstLine="420"/>
    </w:pPr>
  </w:style>
  <w:style w:type="paragraph" w:styleId="985" w:customStyle="1">
    <w:name w:val="BodyText"/>
    <w:basedOn w:val="739"/>
    <w:uiPriority w:val="0"/>
    <w:qFormat/>
    <w:pPr>
      <w:jc w:val="both"/>
      <w:spacing w:line="380" w:lineRule="exact"/>
      <w:widowControl w:val="off"/>
    </w:pPr>
    <w:rPr>
      <w:rFonts w:ascii="Calibri" w:hAnsi="Calibri" w:eastAsiaTheme="minorEastAsia"/>
      <w:sz w:val="21"/>
      <w:szCs w:val="24"/>
    </w:rPr>
  </w:style>
  <w:style w:type="table" w:styleId="986" w:customStyle="1">
    <w:name w:val="网格型1"/>
    <w:basedOn w:val="987"/>
    <w:uiPriority w:val="0"/>
    <w:qFormat/>
    <w:tblPr/>
  </w:style>
  <w:style w:type="table" w:styleId="987" w:customStyle="1">
    <w:name w:val="普通表格1"/>
    <w:uiPriority w:val="0"/>
    <w:qFormat/>
    <w:tblPr>
      <w:tblCellMar>
        <w:left w:w="0" w:type="dxa"/>
        <w:top w:w="0" w:type="dxa"/>
        <w:right w:w="0" w:type="dxa"/>
        <w:bottom w:w="0" w:type="dxa"/>
      </w:tblCellMar>
    </w:tblPr>
  </w:style>
  <w:style w:type="paragraph" w:styleId="988" w:customStyle="1">
    <w:name w:val="纯文本1"/>
    <w:basedOn w:val="813"/>
    <w:uiPriority w:val="0"/>
    <w:qFormat/>
    <w:rPr>
      <w:rFonts w:ascii="宋体" w:hAnsi="Courier New"/>
      <w:szCs w:val="21"/>
    </w:rPr>
  </w:style>
  <w:style w:type="character" w:styleId="989" w:customStyle="1">
    <w:name w:val="NormalCharacter"/>
    <w:uiPriority w:val="0"/>
    <w:semiHidden/>
    <w:qFormat/>
    <w:rPr>
      <w:rFonts w:hint="default" w:asciiTheme="minorHAnsi" w:hAnsiTheme="minorHAnsi" w:eastAsiaTheme="minorHAnsi" w:cstheme="minorBidi"/>
      <w:sz w:val="22"/>
      <w:szCs w:val="22"/>
      <w:lang w:val="en-US" w:eastAsia="en-US" w:bidi="ar-SA"/>
    </w:rPr>
  </w:style>
  <w:style w:type="table" w:styleId="990" w:customStyle="1">
    <w:name w:val="Table Normal"/>
    <w:uiPriority w:val="0"/>
    <w:semiHidden/>
    <w:unhideWhenUsed/>
    <w:qFormat/>
    <w:tblPr>
      <w:tblCellMar>
        <w:left w:w="0" w:type="dxa"/>
        <w:top w:w="0" w:type="dxa"/>
        <w:right w:w="0" w:type="dxa"/>
        <w:bottom w:w="0" w:type="dxa"/>
      </w:tblCellMar>
    </w:tblPr>
  </w:style>
  <w:style w:type="paragraph" w:styleId="991" w:customStyle="1">
    <w:name w:val="_HT_正文"/>
    <w:basedOn w:val="739"/>
    <w:uiPriority w:val="0"/>
    <w:qFormat/>
    <w:pPr>
      <w:ind w:firstLine="200"/>
      <w:spacing w:line="360" w:lineRule="auto"/>
    </w:pPr>
    <w:rPr>
      <w:sz w:val="24"/>
    </w:rPr>
  </w:style>
  <w:style w:type="table" w:styleId="992" w:customStyle="1">
    <w:name w:val="网格型3"/>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3" w:customStyle="1">
    <w:name w:val="Table Text"/>
    <w:uiPriority w:val="0"/>
    <w:qFormat/>
    <w:pPr>
      <w:spacing w:before="80" w:after="80"/>
    </w:pPr>
    <w:rPr>
      <w:rFonts w:ascii="Arial" w:hAnsi="Arial" w:eastAsia="Times New Roman" w:cs="Times New Roman"/>
      <w:sz w:val="18"/>
      <w:szCs w:val="18"/>
      <w:lang w:val="en-US" w:eastAsia="zh-CN" w:bidi="ar-SA"/>
    </w:rPr>
  </w:style>
  <w:style w:type="paragraph" w:styleId="994" w:customStyle="1">
    <w:name w:val="正文文本112"/>
    <w:basedOn w:val="739"/>
    <w:next w:val="739"/>
    <w:uiPriority w:val="0"/>
    <w:qFormat/>
    <w:pPr>
      <w:spacing w:after="120"/>
    </w:pPr>
    <w:rPr>
      <w:rFonts w:ascii="Times New Roman" w:hAnsi="Times New Roman" w:eastAsia="宋体" w:cs="Times New Roman"/>
    </w:rPr>
  </w:style>
  <w:style w:type="paragraph" w:styleId="995" w:customStyle="1">
    <w:name w:val="表格"/>
    <w:basedOn w:val="739"/>
    <w:uiPriority w:val="0"/>
    <w:qFormat/>
    <w:pPr>
      <w:jc w:val="center"/>
    </w:pPr>
    <w:rPr>
      <w:rFonts w:ascii="华文细黑" w:hAnsi="华文细黑" w:cs="宋体"/>
      <w:lang w:val="zh-CN" w:bidi="zh-CN"/>
    </w:rPr>
  </w:style>
  <w:style w:type="paragraph" w:styleId="996" w:customStyle="1">
    <w:name w:val="普通正文"/>
    <w:basedOn w:val="739"/>
    <w:uiPriority w:val="0"/>
    <w:qFormat/>
    <w:pPr>
      <w:ind w:firstLine="480"/>
      <w:spacing w:before="120" w:after="120" w:line="360" w:lineRule="auto"/>
    </w:pPr>
    <w:rPr>
      <w:rFonts w:ascii="Arial" w:hAnsi="Arial"/>
      <w:sz w:val="24"/>
      <w:szCs w:val="24"/>
    </w:rPr>
  </w:style>
  <w:style w:type="paragraph" w:styleId="997" w:customStyle="1">
    <w:name w:val="文本块12"/>
    <w:basedOn w:val="739"/>
    <w:uiPriority w:val="99"/>
    <w:unhideWhenUsed/>
    <w:qFormat/>
    <w:pPr>
      <w:ind w:left="1440" w:right="1440"/>
      <w:spacing w:after="120"/>
    </w:pPr>
    <w:rPr>
      <w:rFonts w:ascii="Calibri" w:hAnsi="Calibri"/>
    </w:rPr>
  </w:style>
  <w:style w:type="paragraph" w:styleId="998" w:customStyle="1">
    <w:name w:val="普通(网站)13"/>
    <w:basedOn w:val="739"/>
    <w:uiPriority w:val="0"/>
    <w:qFormat/>
    <w:pPr>
      <w:jc w:val="left"/>
      <w:spacing w:before="100" w:beforeAutospacing="1" w:after="100" w:afterAutospacing="1"/>
    </w:pPr>
    <w:rPr>
      <w:sz w:val="24"/>
    </w:rPr>
  </w:style>
  <w:style w:type="character" w:styleId="999" w:customStyle="1">
    <w:name w:val="font31"/>
    <w:uiPriority w:val="0"/>
    <w:qFormat/>
    <w:rPr>
      <w:rFonts w:hint="eastAsia" w:ascii="宋体" w:hAnsi="宋体" w:eastAsia="宋体" w:cs="宋体"/>
      <w:color w:val="000000"/>
      <w:sz w:val="21"/>
      <w:szCs w:val="21"/>
      <w:u w:val="none"/>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许光停</cp:lastModifiedBy>
  <cp:revision>20</cp:revision>
  <dcterms:created xsi:type="dcterms:W3CDTF">2023-04-07T07:33:00Z</dcterms:created>
  <dcterms:modified xsi:type="dcterms:W3CDTF">2026-08-20T06:26:52Z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6FC0B7891F254FA889BAB9AE63B8335A_13</vt:lpwstr>
  </property>
  <property fmtid="{D5CDD505-2E9C-101B-9397-08002B2CF9AE}" pid="4" name="KSOTemplateDocerSaveRecord">
    <vt:lpwstr>eyJoZGlkIjoiNzJiNmQ0NDM3ZTE0M2RmNzJjYTI3OWE3NjkxM2QzODUiLCJ1c2VySWQiOiI2MTQ5OTU1MzQifQ==</vt:lpwstr>
  </property>
</Properties>
</file>