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0"/>
          <w:szCs w:val="30"/>
          <w:highlight w:val="none"/>
        </w:rPr>
      </w:pPr>
      <w:r/>
      <w:bookmarkStart w:id="0" w:name="_Hlk69393945"/>
      <w:r/>
      <w:bookmarkStart w:id="1" w:name="_Toc528771312"/>
      <w:r/>
      <w:bookmarkStart w:id="2" w:name="_Toc27744861"/>
      <w:r>
        <w:rPr>
          <w:rFonts w:hint="eastAsia" w:ascii="Segoe UI" w:hAnsi="Segoe UI" w:cs="Segoe UI"/>
          <w:color w:val="auto"/>
          <w:szCs w:val="21"/>
          <w:highlight w:val="none"/>
          <w:shd w:val="clear" w:color="auto" w:fill="ffffff"/>
        </w:rPr>
        <w:t xml:space="preserve">编号：</w:t>
      </w:r>
      <w:r>
        <w:rPr>
          <w:rFonts w:hint="eastAsia" w:ascii="Segoe UI" w:hAnsi="Segoe UI" w:cs="Segoe UI"/>
          <w:color w:val="auto"/>
          <w:szCs w:val="21"/>
          <w:highlight w:val="none"/>
          <w:shd w:val="clear" w:color="auto" w:fill="ffffff"/>
          <w:lang w:eastAsia="zh-CN"/>
        </w:rPr>
        <w:t xml:space="preserve">JSZC-321012-JCQY-G2026-0005</w:t>
      </w:r>
      <w:r/>
    </w:p>
    <w:p>
      <w:pPr>
        <w:jc w:val="center"/>
        <w:rPr>
          <w:rFonts w:ascii="宋体"/>
          <w:color w:val="auto"/>
          <w:sz w:val="36"/>
          <w:szCs w:val="36"/>
          <w:highlight w:val="none"/>
        </w:rPr>
      </w:pPr>
      <w:r>
        <w:rPr>
          <w:rFonts w:ascii="宋体"/>
          <w:color w:val="auto"/>
          <w:sz w:val="36"/>
          <w:szCs w:val="36"/>
          <w:highlight w:val="none"/>
        </w:rPr>
      </w:r>
      <w:r/>
    </w:p>
    <w:p>
      <w:pPr>
        <w:jc w:val="center"/>
        <w:rPr>
          <w:rFonts w:ascii="宋体"/>
          <w:color w:val="auto"/>
          <w:sz w:val="32"/>
          <w:szCs w:val="32"/>
          <w:highlight w:val="none"/>
        </w:rPr>
      </w:pPr>
      <w:r>
        <w:rPr>
          <w:rFonts w:hint="eastAsia" w:ascii="宋体"/>
          <w:color w:val="auto"/>
          <w:sz w:val="36"/>
          <w:szCs w:val="36"/>
          <w:highlight w:val="none"/>
          <w:lang w:eastAsia="zh-CN"/>
        </w:rPr>
        <w:t xml:space="preserve">江苏省江都中学部分校园文化建设项目采购及安装</w:t>
      </w:r>
      <w:r>
        <w:rPr>
          <w:rFonts w:hint="eastAsia" w:ascii="宋体"/>
          <w:color w:val="auto"/>
          <w:sz w:val="36"/>
          <w:szCs w:val="36"/>
          <w:highlight w:val="none"/>
        </w:rPr>
        <w:t xml:space="preserve">公开招标文件</w:t>
      </w:r>
      <w:r/>
    </w:p>
    <w:p>
      <w:pPr>
        <w:jc w:val="center"/>
        <w:rPr>
          <w:rFonts w:ascii="宋体"/>
          <w:b/>
          <w:color w:val="auto"/>
          <w:sz w:val="36"/>
          <w:szCs w:val="36"/>
          <w:highlight w:val="none"/>
        </w:rPr>
      </w:pPr>
      <w:r>
        <w:rPr>
          <w:rFonts w:ascii="宋体"/>
          <w:b/>
          <w:color w:val="auto"/>
          <w:sz w:val="36"/>
          <w:szCs w:val="36"/>
          <w:highlight w:val="none"/>
        </w:rPr>
      </w:r>
      <w:r/>
    </w:p>
    <w:p>
      <w:pPr>
        <w:pStyle w:val="694"/>
        <w:rPr>
          <w:color w:val="auto"/>
          <w:highlight w:val="none"/>
        </w:rPr>
      </w:pPr>
      <w:r>
        <w:rPr>
          <w:color w:val="auto"/>
          <w:highlight w:val="none"/>
        </w:rPr>
      </w:r>
      <w:r/>
    </w:p>
    <w:p>
      <w:pPr>
        <w:pStyle w:val="694"/>
        <w:rPr>
          <w:color w:val="auto"/>
          <w:highlight w:val="none"/>
        </w:rPr>
      </w:pPr>
      <w:r>
        <w:rPr>
          <w:color w:val="auto"/>
          <w:highlight w:val="none"/>
        </w:rPr>
      </w:r>
      <w:r/>
    </w:p>
    <w:p>
      <w:pPr>
        <w:jc w:val="center"/>
        <w:rPr>
          <w:rFonts w:eastAsia="Times New Roman"/>
          <w:color w:val="auto"/>
          <w:highlight w:val="none"/>
        </w:rPr>
      </w:pPr>
      <w:r>
        <w:rPr>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1.5pt;height:293.2pt;mso-wrap-distance-left:0.0pt;mso-wrap-distance-top:0.0pt;mso-wrap-distance-right:0.0pt;mso-wrap-distance-bottom:0.0pt;" filled="f" stroked="f">
            <v:path textboxrect="0,0,0,0"/>
            <v:imagedata r:id="rId13" o:title=""/>
          </v:shape>
          <o:OLEObject DrawAspect="Content" r:id="rId14" ObjectID="_1525042" ProgID="StaticMetafile" ShapeID="_x0000_i2" Type="Embed"/>
        </w:object>
      </w:r>
      <w:r/>
    </w:p>
    <w:p>
      <w:pPr>
        <w:rPr>
          <w:rFonts w:eastAsia="Times New Roman"/>
          <w:color w:val="auto"/>
          <w:highlight w:val="none"/>
        </w:rPr>
      </w:pPr>
      <w:r>
        <w:rPr>
          <w:rFonts w:eastAsia="Times New Roman"/>
          <w:color w:val="auto"/>
          <w:highlight w:val="none"/>
        </w:rPr>
      </w:r>
      <w:r/>
    </w:p>
    <w:p>
      <w:pPr>
        <w:jc w:val="center"/>
        <w:rPr>
          <w:rFonts w:ascii="黑体" w:hAnsi="黑体" w:eastAsia="黑体"/>
          <w:color w:val="auto"/>
          <w:sz w:val="48"/>
          <w:szCs w:val="48"/>
          <w:highlight w:val="none"/>
        </w:rPr>
      </w:pPr>
      <w:r>
        <w:rPr>
          <w:rFonts w:ascii="黑体" w:hAnsi="黑体" w:eastAsia="黑体"/>
          <w:color w:val="auto"/>
          <w:sz w:val="48"/>
          <w:szCs w:val="48"/>
          <w:highlight w:val="none"/>
        </w:rPr>
      </w:r>
      <w:r/>
    </w:p>
    <w:p>
      <w:pPr>
        <w:jc w:val="center"/>
        <w:rPr>
          <w:rFonts w:ascii="黑体" w:hAnsi="黑体" w:eastAsia="黑体"/>
          <w:color w:val="auto"/>
          <w:sz w:val="48"/>
          <w:szCs w:val="48"/>
          <w:highlight w:val="none"/>
        </w:rPr>
      </w:pPr>
      <w:r>
        <w:rPr>
          <w:rFonts w:ascii="黑体" w:hAnsi="黑体" w:eastAsia="黑体"/>
          <w:color w:val="auto"/>
          <w:sz w:val="48"/>
          <w:szCs w:val="48"/>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pStyle w:val="694"/>
        <w:rPr>
          <w:color w:val="auto"/>
          <w:highlight w:val="none"/>
        </w:rPr>
      </w:pPr>
      <w:r>
        <w:rPr>
          <w:color w:val="auto"/>
          <w:highlight w:val="none"/>
        </w:rPr>
      </w:r>
      <w:r/>
    </w:p>
    <w:p>
      <w:pPr>
        <w:jc w:val="center"/>
        <w:spacing w:line="360" w:lineRule="auto"/>
        <w:rPr>
          <w:rFonts w:hint="eastAsia" w:eastAsia="宋体"/>
          <w:color w:val="auto"/>
          <w:sz w:val="30"/>
          <w:szCs w:val="30"/>
          <w:highlight w:val="none"/>
          <w:lang w:eastAsia="zh-CN"/>
        </w:rPr>
      </w:pPr>
      <w:r>
        <w:rPr>
          <w:rFonts w:hint="eastAsia"/>
          <w:color w:val="auto"/>
          <w:sz w:val="30"/>
          <w:szCs w:val="30"/>
          <w:highlight w:val="none"/>
          <w:lang w:eastAsia="zh-CN"/>
        </w:rPr>
        <w:t xml:space="preserve">江苏省江都中学</w:t>
      </w:r>
      <w:r/>
    </w:p>
    <w:p>
      <w:pPr>
        <w:jc w:val="center"/>
        <w:spacing w:line="360" w:lineRule="auto"/>
        <w:rPr>
          <w:color w:val="auto"/>
          <w:sz w:val="30"/>
          <w:szCs w:val="30"/>
          <w:highlight w:val="none"/>
        </w:rPr>
      </w:pPr>
      <w:r>
        <w:rPr>
          <w:rFonts w:hint="eastAsia"/>
          <w:color w:val="auto"/>
          <w:sz w:val="30"/>
          <w:szCs w:val="30"/>
          <w:highlight w:val="none"/>
        </w:rPr>
        <w:t xml:space="preserve">江苏精诚群业项目咨询管理有限公司</w:t>
      </w:r>
      <w:r/>
    </w:p>
    <w:p>
      <w:pPr>
        <w:jc w:val="center"/>
        <w:spacing w:line="360" w:lineRule="auto"/>
        <w:rPr>
          <w:color w:val="auto"/>
          <w:sz w:val="30"/>
          <w:szCs w:val="30"/>
          <w:highlight w:val="none"/>
        </w:rPr>
      </w:pPr>
      <w:r>
        <w:rPr>
          <w:rFonts w:hint="eastAsia"/>
          <w:color w:val="auto"/>
          <w:sz w:val="30"/>
          <w:szCs w:val="30"/>
          <w:highlight w:val="none"/>
        </w:rPr>
        <w:t xml:space="preserve">202</w:t>
      </w:r>
      <w:r>
        <w:rPr>
          <w:rFonts w:hint="eastAsia"/>
          <w:color w:val="auto"/>
          <w:sz w:val="30"/>
          <w:szCs w:val="30"/>
          <w:highlight w:val="none"/>
          <w:lang w:val="en-US" w:eastAsia="zh-CN"/>
        </w:rPr>
        <w:t xml:space="preserve">6</w:t>
      </w:r>
      <w:r>
        <w:rPr>
          <w:rFonts w:hint="eastAsia"/>
          <w:color w:val="auto"/>
          <w:sz w:val="30"/>
          <w:szCs w:val="30"/>
          <w:highlight w:val="none"/>
        </w:rPr>
        <w:t xml:space="preserve">年</w:t>
      </w:r>
      <w:r>
        <w:rPr>
          <w:rFonts w:hint="eastAsia"/>
          <w:color w:val="auto"/>
          <w:sz w:val="30"/>
          <w:szCs w:val="30"/>
          <w:highlight w:val="none"/>
          <w:lang w:val="en-US" w:eastAsia="zh-CN"/>
        </w:rPr>
        <w:t xml:space="preserve">8</w:t>
      </w:r>
      <w:r>
        <w:rPr>
          <w:rFonts w:hint="eastAsia"/>
          <w:color w:val="auto"/>
          <w:sz w:val="30"/>
          <w:szCs w:val="30"/>
          <w:highlight w:val="none"/>
        </w:rPr>
        <w:t xml:space="preserve">月</w:t>
      </w:r>
      <w:r/>
    </w:p>
    <w:p>
      <w:pPr>
        <w:jc w:val="center"/>
        <w:spacing w:line="360" w:lineRule="auto"/>
        <w:rPr>
          <w:color w:val="auto"/>
          <w:highlight w:val="none"/>
        </w:rPr>
      </w:pPr>
      <w:r>
        <w:rPr>
          <w:color w:val="auto"/>
          <w:highlight w:val="none"/>
        </w:rPr>
        <w:br w:type="page" w:clear="all"/>
      </w:r>
      <w:r/>
    </w:p>
    <w:p>
      <w:pPr>
        <w:jc w:val="center"/>
        <w:spacing w:line="360" w:lineRule="auto"/>
        <w:rPr>
          <w:color w:val="auto"/>
          <w:highlight w:val="none"/>
        </w:rPr>
      </w:pPr>
      <w:r>
        <w:rPr>
          <w:color w:val="auto"/>
          <w:highlight w:val="none"/>
        </w:rPr>
      </w:r>
      <w:r/>
    </w:p>
    <w:p>
      <w:pPr>
        <w:jc w:val="center"/>
        <w:rPr>
          <w:rFonts w:ascii="宋体"/>
          <w:b/>
          <w:bCs/>
          <w:color w:val="auto"/>
          <w:sz w:val="36"/>
          <w:szCs w:val="36"/>
          <w:highlight w:val="none"/>
        </w:rPr>
      </w:pPr>
      <w:r>
        <w:rPr>
          <w:rFonts w:hint="eastAsia" w:ascii="宋体" w:hAnsi="宋体" w:cs="宋体"/>
          <w:b/>
          <w:bCs/>
          <w:color w:val="auto"/>
          <w:sz w:val="36"/>
          <w:szCs w:val="36"/>
          <w:highlight w:val="none"/>
        </w:rPr>
        <w:t xml:space="preserve">目录</w:t>
      </w:r>
      <w:r/>
    </w:p>
    <w:p>
      <w:pPr>
        <w:spacing w:line="360" w:lineRule="auto"/>
        <w:tabs>
          <w:tab w:val="right" w:pos="8296" w:leader="dot"/>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TOC \o "1-3" \f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第一章 招标公告</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3</w:t>
      </w:r>
      <w:r/>
    </w:p>
    <w:p>
      <w:pPr>
        <w:spacing w:line="360" w:lineRule="auto"/>
        <w:tabs>
          <w:tab w:val="right" w:pos="8296" w:leader="dot"/>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 投标人须知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7</w:t>
      </w:r>
      <w:r/>
    </w:p>
    <w:p>
      <w:pPr>
        <w:spacing w:line="360" w:lineRule="auto"/>
        <w:tabs>
          <w:tab w:val="right" w:pos="8296" w:leader="dot"/>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第三章 合同条款及格式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8</w:t>
      </w:r>
      <w:r/>
    </w:p>
    <w:p>
      <w:pPr>
        <w:spacing w:line="360" w:lineRule="auto"/>
        <w:tabs>
          <w:tab w:val="right" w:pos="8296" w:leader="dot"/>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第四章 项目需求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3</w:t>
      </w:r>
      <w:r/>
    </w:p>
    <w:p>
      <w:pPr>
        <w:spacing w:line="360" w:lineRule="auto"/>
        <w:tabs>
          <w:tab w:val="right" w:pos="8296" w:leader="dot"/>
        </w:tabs>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第五章 评标方法及评标标准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val="en-US" w:eastAsia="zh-CN"/>
        </w:rPr>
        <w:t xml:space="preserve">25</w:t>
      </w:r>
      <w:r/>
    </w:p>
    <w:p>
      <w:pPr>
        <w:spacing w:line="360" w:lineRule="auto"/>
        <w:tabs>
          <w:tab w:val="right" w:pos="8296" w:leader="dot"/>
        </w:tabs>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第六章 投标文件格式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val="en-US" w:eastAsia="zh-CN"/>
        </w:rPr>
        <w:t xml:space="preserve">29</w:t>
      </w:r>
      <w:r/>
    </w:p>
    <w:p>
      <w:pPr>
        <w:spacing w:line="360" w:lineRule="auto"/>
        <w:tabs>
          <w:tab w:val="right" w:pos="8296" w:leader="dot"/>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end"/>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color w:val="auto"/>
          <w:highlight w:val="none"/>
        </w:rPr>
      </w:pPr>
      <w:r>
        <w:rPr>
          <w:color w:val="auto"/>
          <w:highlight w:val="none"/>
        </w:rPr>
      </w:r>
      <w:r/>
    </w:p>
    <w:p>
      <w:pPr>
        <w:pStyle w:val="677"/>
        <w:numPr>
          <w:ilvl w:val="0"/>
          <w:numId w:val="1"/>
        </w:numPr>
        <w:jc w:val="center"/>
        <w:spacing w:before="0" w:after="0" w:line="360" w:lineRule="auto"/>
        <w:tabs>
          <w:tab w:val="left" w:pos="0" w:leader="none"/>
        </w:tabs>
        <w:rPr>
          <w:rFonts w:ascii="宋体" w:hAnsi="宋体" w:eastAsia="宋体" w:cs="宋体"/>
          <w:b/>
          <w:bCs/>
          <w:color w:val="auto"/>
          <w:sz w:val="30"/>
          <w:szCs w:val="30"/>
          <w:highlight w:val="none"/>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bookmarkStart w:id="3" w:name="_Toc35393797"/>
      <w:r/>
      <w:bookmarkStart w:id="4" w:name="_Toc28359011"/>
      <w:r/>
      <w:r/>
    </w:p>
    <w:p>
      <w:pPr>
        <w:pStyle w:val="677"/>
        <w:jc w:val="center"/>
        <w:spacing w:before="0" w:after="0" w:line="360" w:lineRule="auto"/>
        <w:tabs>
          <w:tab w:val="left" w:pos="0" w:leader="none"/>
        </w:tabs>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第一章 </w:t>
      </w:r>
      <w:r>
        <w:rPr>
          <w:rFonts w:hint="eastAsia" w:ascii="宋体" w:hAnsi="宋体" w:eastAsia="宋体" w:cs="宋体"/>
          <w:b/>
          <w:bCs/>
          <w:color w:val="auto"/>
          <w:sz w:val="30"/>
          <w:szCs w:val="30"/>
          <w:highlight w:val="none"/>
          <w:lang w:eastAsia="zh-CN"/>
        </w:rPr>
        <w:t xml:space="preserve">江苏省江都中学部分校园文化建设项目采购及安装</w:t>
      </w:r>
      <w:r>
        <w:rPr>
          <w:rFonts w:hint="eastAsia" w:ascii="宋体" w:hAnsi="宋体" w:eastAsia="宋体" w:cs="宋体"/>
          <w:b/>
          <w:bCs/>
          <w:color w:val="auto"/>
          <w:sz w:val="30"/>
          <w:szCs w:val="30"/>
          <w:highlight w:val="none"/>
        </w:rPr>
        <w:t xml:space="preserve">招标公告</w:t>
      </w:r>
      <w:bookmarkEnd w:id="3"/>
      <w:r/>
      <w:bookmarkEnd w:id="4"/>
      <w:r/>
      <w:r/>
    </w:p>
    <w:p>
      <w:pPr>
        <w:pStyle w:val="711"/>
        <w:ind w:firstLine="420"/>
        <w:spacing w:line="360" w:lineRule="auto"/>
        <w:tabs>
          <w:tab w:val="right" w:pos="7886" w:leader="none"/>
        </w:tabs>
        <w:rPr>
          <w:rFonts w:hAnsi="宋体" w:cs="宋体"/>
          <w:color w:val="auto"/>
          <w:sz w:val="21"/>
          <w:szCs w:val="22"/>
          <w:highlight w:val="none"/>
          <w:lang w:eastAsia="zh-CN"/>
        </w:rPr>
      </w:pPr>
      <w:r>
        <w:rPr>
          <w:rFonts w:hint="eastAsia" w:hAnsi="宋体" w:cs="宋体"/>
          <w:color w:val="auto"/>
          <w:sz w:val="21"/>
          <w:szCs w:val="22"/>
          <w:highlight w:val="none"/>
          <w:lang w:eastAsia="zh-CN"/>
        </w:rPr>
        <w:t xml:space="preserve">受江苏省江都中学的委托，江苏精诚群业项目咨询管理有限公司就江苏省江都中学部分校园文化建设项目采购及安装项目进行公开招标采购，欢迎符合条件的供应商投标。</w:t>
      </w:r>
      <w:r/>
    </w:p>
    <w:p>
      <w:pPr>
        <w:ind w:firstLine="422"/>
        <w:spacing w:line="360" w:lineRule="auto"/>
        <w:rPr>
          <w:rFonts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 </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rPr>
        <w:t xml:space="preserve"> </w:t>
      </w:r>
      <w:r>
        <w:rPr>
          <w:rFonts w:hint="eastAsia" w:ascii="宋体" w:hAnsi="宋体" w:cs="宋体"/>
          <w:color w:val="auto"/>
          <w:sz w:val="21"/>
          <w:szCs w:val="22"/>
          <w:highlight w:val="none"/>
          <w:u w:val="single"/>
          <w:lang w:eastAsia="zh-CN"/>
        </w:rPr>
        <w:t xml:space="preserve">江苏省江都中学部分校园文化建设项目采购及安装</w:t>
      </w:r>
      <w:r>
        <w:rPr>
          <w:rFonts w:hint="eastAsia" w:ascii="宋体" w:hAnsi="宋体" w:cs="宋体"/>
          <w:color w:val="auto"/>
          <w:szCs w:val="21"/>
          <w:highlight w:val="none"/>
        </w:rPr>
        <w:t xml:space="preserve">项目的潜在供应商</w:t>
      </w:r>
      <w:r>
        <w:rPr>
          <w:rFonts w:hint="eastAsia" w:ascii="宋体" w:hAnsi="宋体" w:cs="宋体"/>
          <w:color w:val="auto"/>
          <w:szCs w:val="21"/>
          <w:highlight w:val="none"/>
          <w:u w:val="single"/>
        </w:rPr>
        <w:t xml:space="preserve">可在</w:t>
      </w:r>
      <w:r>
        <w:rPr>
          <w:rFonts w:hint="eastAsia" w:ascii="宋体" w:hAnsi="宋体" w:cs="宋体"/>
          <w:color w:val="auto"/>
          <w:szCs w:val="21"/>
          <w:highlight w:val="none"/>
          <w:u w:val="single"/>
          <w:shd w:val="clear" w:color="auto" w:fill="ffffff"/>
        </w:rPr>
        <w:t xml:space="preserve">“</w:t>
      </w:r>
      <w:r>
        <w:rPr>
          <w:rFonts w:hint="eastAsia" w:ascii="宋体" w:hAnsi="宋体" w:cs="宋体"/>
          <w:color w:val="auto"/>
          <w:highlight w:val="none"/>
          <w:u w:val="single"/>
        </w:rPr>
        <w:t xml:space="preserve">江都区政府采购网</w:t>
      </w:r>
      <w:r>
        <w:rPr>
          <w:rFonts w:hint="eastAsia" w:ascii="宋体" w:hAnsi="宋体" w:cs="宋体"/>
          <w:color w:val="auto"/>
          <w:szCs w:val="21"/>
          <w:highlight w:val="none"/>
          <w:u w:val="single"/>
          <w:shd w:val="clear" w:color="auto" w:fill="ffffff"/>
        </w:rPr>
        <w:t xml:space="preserve">”、</w:t>
      </w:r>
      <w:r>
        <w:rPr>
          <w:rFonts w:hint="eastAsia" w:ascii="宋体" w:hAnsi="宋体" w:cs="宋体"/>
          <w:color w:val="auto"/>
          <w:szCs w:val="21"/>
          <w:highlight w:val="none"/>
          <w:u w:val="single"/>
        </w:rPr>
        <w:t xml:space="preserve">“扬州市政府采购网”</w:t>
      </w:r>
      <w:r>
        <w:rPr>
          <w:rFonts w:hint="eastAsia" w:ascii="宋体" w:hAnsi="宋体" w:cs="宋体"/>
          <w:color w:val="auto"/>
          <w:szCs w:val="21"/>
          <w:highlight w:val="none"/>
        </w:rPr>
        <w:t xml:space="preserve">自行免费下载采购文件，并于</w:t>
      </w:r>
      <w:bookmarkStart w:id="5" w:name="XMTBJSR_1"/>
      <w:r>
        <w:rPr>
          <w:rFonts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22</w:t>
      </w:r>
      <w:r>
        <w:rPr>
          <w:rFonts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rPr>
        <w:t xml:space="preserve">30</w:t>
      </w:r>
      <w:r>
        <w:rPr>
          <w:rFonts w:ascii="宋体" w:hAnsi="宋体" w:cs="宋体"/>
          <w:bCs/>
          <w:color w:val="auto"/>
          <w:szCs w:val="21"/>
          <w:highlight w:val="none"/>
          <w:u w:val="single"/>
        </w:rPr>
        <w:t xml:space="preserve">分</w:t>
      </w:r>
      <w:bookmarkEnd w:id="5"/>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highlight w:val="none"/>
        </w:rPr>
      </w:pPr>
      <w:r/>
      <w:bookmarkStart w:id="6" w:name="_Toc109304963"/>
      <w:r>
        <w:rPr>
          <w:rFonts w:hint="eastAsia" w:ascii="宋体" w:hAnsi="宋体" w:cs="宋体"/>
          <w:color w:val="auto"/>
          <w:szCs w:val="21"/>
          <w:highlight w:val="none"/>
        </w:rPr>
        <w:t xml:space="preserve">一、项目基本情况</w:t>
      </w:r>
      <w:bookmarkEnd w:id="6"/>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rPr>
        <w:t xml:space="preserve">项目</w:t>
      </w:r>
      <w:r>
        <w:rPr>
          <w:rFonts w:hint="eastAsia" w:ascii="宋体" w:hAnsi="宋体" w:eastAsia="宋体" w:cs="宋体"/>
          <w:color w:val="auto"/>
          <w:highlight w:val="none"/>
        </w:rPr>
        <w:t xml:space="preserve">编</w:t>
      </w:r>
      <w:r>
        <w:rPr>
          <w:rFonts w:hint="eastAsia" w:ascii="宋体" w:hAnsi="宋体" w:eastAsia="宋体" w:cs="宋体"/>
          <w:color w:val="auto"/>
          <w:highlight w:val="none"/>
          <w:lang w:eastAsia="zh-CN"/>
        </w:rPr>
        <w:t xml:space="preserve">号：</w:t>
      </w:r>
      <w:r>
        <w:rPr>
          <w:rFonts w:hint="eastAsia" w:ascii="宋体" w:hAnsi="宋体" w:cs="宋体"/>
          <w:color w:val="auto"/>
          <w:highlight w:val="none"/>
          <w:lang w:eastAsia="zh-CN"/>
        </w:rPr>
        <w:t xml:space="preserve">JSZC-321012-JCQY-G2026-0005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 w:val="21"/>
          <w:szCs w:val="22"/>
          <w:highlight w:val="none"/>
          <w:lang w:eastAsia="zh-CN"/>
        </w:rPr>
        <w:t xml:space="preserve">江苏省江都中学部分校园文化建设项目采购及安装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270</w:t>
      </w:r>
      <w:r>
        <w:rPr>
          <w:rFonts w:hint="eastAsia" w:ascii="宋体" w:hAnsi="宋体" w:cs="宋体"/>
          <w:color w:val="auto"/>
          <w:szCs w:val="21"/>
          <w:highlight w:val="none"/>
        </w:rPr>
        <w:t xml:space="preserve">万元</w:t>
      </w:r>
      <w:r/>
    </w:p>
    <w:p>
      <w:pPr>
        <w:contextualSpacing/>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270</w:t>
      </w:r>
      <w:r>
        <w:rPr>
          <w:rFonts w:hint="eastAsia" w:ascii="宋体" w:hAnsi="宋体" w:cs="宋体"/>
          <w:color w:val="auto"/>
          <w:szCs w:val="21"/>
          <w:highlight w:val="none"/>
        </w:rPr>
        <w:t xml:space="preserve">万元。最后报价超过最高限价的为无效报价，按照无效响应处理。</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采购需求：见招标文件第四章</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合同履行期限：见招标文件第四章</w:t>
      </w:r>
      <w:bookmarkStart w:id="44" w:name="_GoBack"/>
      <w:r/>
      <w:bookmarkEnd w:id="4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进口产品响应。</w:t>
      </w:r>
      <w:r/>
    </w:p>
    <w:p>
      <w:pPr>
        <w:pStyle w:val="709"/>
        <w:spacing w:before="0" w:after="0" w:line="360" w:lineRule="auto"/>
        <w:rPr>
          <w:rFonts w:ascii="宋体" w:hAnsi="宋体" w:cs="宋体"/>
          <w:bCs w:val="0"/>
          <w:color w:val="auto"/>
          <w:sz w:val="21"/>
          <w:szCs w:val="21"/>
          <w:highlight w:val="none"/>
          <w:lang w:eastAsia="zh-CN"/>
        </w:rPr>
      </w:pPr>
      <w:r/>
      <w:bookmarkStart w:id="7" w:name="_Toc109304964"/>
      <w:r>
        <w:rPr>
          <w:rFonts w:hint="eastAsia" w:ascii="宋体" w:hAnsi="宋体" w:cs="宋体"/>
          <w:bCs w:val="0"/>
          <w:color w:val="auto"/>
          <w:sz w:val="21"/>
          <w:szCs w:val="21"/>
          <w:highlight w:val="none"/>
          <w:lang w:eastAsia="zh-CN"/>
        </w:rPr>
        <w:t xml:space="preserve">二、申请人的资格要求：</w:t>
      </w:r>
      <w:bookmarkEnd w:id="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rPr>
          <w:rFonts w:hint="eastAsia" w:ascii="宋体" w:hAnsi="宋体"/>
          <w:i/>
          <w:iCs/>
          <w:color w:val="auto"/>
          <w:szCs w:val="21"/>
          <w:highlight w:val="none"/>
          <w:u w:val="single"/>
        </w:rPr>
        <w:t xml:space="preserve">（身份证为正、反面）</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依法纳税的缴款凭证</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具有良好的商业信誉和健全的财务会计制度</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w:t>
      </w:r>
      <w:r>
        <w:rPr>
          <w:rFonts w:hint="eastAsia" w:ascii="宋体" w:hAnsi="宋体" w:cs="宋体"/>
          <w:b/>
          <w:bCs/>
          <w:i/>
          <w:iCs/>
          <w:color w:val="auto"/>
          <w:szCs w:val="21"/>
          <w:highlight w:val="none"/>
          <w:u w:val="single"/>
        </w:rPr>
        <w:t xml:space="preserve">（可提供“基本资格条件承诺函”）</w:t>
      </w:r>
      <w:r/>
    </w:p>
    <w:p>
      <w:pPr>
        <w:ind w:left="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rPr>
          <w:rFonts w:hint="eastAsia" w:ascii="宋体" w:hAnsi="宋体"/>
          <w:color w:val="auto"/>
          <w:highlight w:val="none"/>
          <w:u w:val="single"/>
        </w:rPr>
        <w:t xml:space="preserve"> </w:t>
      </w:r>
      <w:r>
        <w:rPr>
          <w:rFonts w:hint="eastAsia" w:ascii="宋体" w:hAnsi="宋体" w:cs="宋体"/>
          <w:b/>
          <w:bCs/>
          <w:i/>
          <w:iCs/>
          <w:color w:val="auto"/>
          <w:szCs w:val="21"/>
          <w:highlight w:val="none"/>
          <w:u w:val="single"/>
        </w:rPr>
        <w:t xml:space="preserve">（可</w:t>
      </w:r>
      <w:r/>
    </w:p>
    <w:p>
      <w:pPr>
        <w:spacing w:line="360" w:lineRule="auto"/>
        <w:rPr>
          <w:rFonts w:ascii="宋体" w:hAnsi="宋体"/>
          <w:color w:val="auto"/>
          <w:highlight w:val="none"/>
        </w:rPr>
      </w:pPr>
      <w:r>
        <w:rPr>
          <w:rFonts w:hint="eastAsia" w:ascii="宋体" w:hAnsi="宋体" w:cs="宋体"/>
          <w:b/>
          <w:bCs/>
          <w:i/>
          <w:iCs/>
          <w:color w:val="auto"/>
          <w:szCs w:val="21"/>
          <w:highlight w:val="none"/>
          <w:u w:val="single"/>
        </w:rPr>
        <w:t xml:space="preserve">提供“基本资格条件承诺函”）</w:t>
      </w:r>
      <w:r>
        <w:rPr>
          <w:rFonts w:hint="eastAsia" w:ascii="宋体" w:hAnsi="宋体"/>
          <w:color w:val="auto"/>
          <w:highlight w:val="none"/>
        </w:rPr>
        <w:t xml:space="preserve">  </w:t>
      </w:r>
      <w:r/>
    </w:p>
    <w:p>
      <w:pPr>
        <w:ind w:left="420"/>
        <w:spacing w:line="360" w:lineRule="auto"/>
        <w:rPr>
          <w:rFonts w:ascii="宋体" w:hAnsi="宋体" w:cs="宋体"/>
          <w:i/>
          <w:iCs/>
          <w:color w:val="auto"/>
          <w:szCs w:val="21"/>
          <w:highlight w:val="none"/>
          <w:u w:val="single"/>
        </w:rPr>
      </w:pPr>
      <w:r>
        <w:rPr>
          <w:rFonts w:hint="eastAsia" w:ascii="宋体" w:hAnsi="宋体"/>
          <w:color w:val="auto"/>
          <w:highlight w:val="none"/>
        </w:rPr>
        <w:t xml:space="preserve"> </w:t>
      </w:r>
      <w:r>
        <w:rPr>
          <w:rFonts w:hint="eastAsia" w:ascii="宋体" w:hAnsi="宋体" w:cs="宋体"/>
          <w:i/>
          <w:iCs/>
          <w:color w:val="auto"/>
          <w:szCs w:val="21"/>
          <w:highlight w:val="none"/>
          <w:u w:val="single"/>
        </w:rPr>
        <w:t xml:space="preserve">1.7 未被“信用中国”网站（www.creditchina.gov.cn）、“中国政府采购网</w:t>
      </w:r>
      <w:r/>
    </w:p>
    <w:p>
      <w:pPr>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"(www.ccgp.gov.cn)列入失信被执行人、重大税收违法失信主体、政府采购严重违法失信行为记录名单</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1.8供应商信用承诺书</w:t>
      </w:r>
      <w:r/>
    </w:p>
    <w:p>
      <w:pPr>
        <w:ind w:firstLine="420"/>
        <w:spacing w:line="360" w:lineRule="auto"/>
        <w:rPr>
          <w:rFonts w:ascii="宋体" w:hAnsi="宋体" w:cs="宋体"/>
          <w:b/>
          <w:i/>
          <w:iCs/>
          <w:color w:val="auto"/>
          <w:highlight w:val="none"/>
          <w:u w:val="single"/>
        </w:rPr>
      </w:pPr>
      <w:r>
        <w:rPr>
          <w:rFonts w:hint="eastAsia" w:ascii="宋体" w:hAnsi="宋体" w:cs="宋体"/>
          <w:color w:val="auto"/>
          <w:szCs w:val="21"/>
          <w:highlight w:val="none"/>
        </w:rPr>
        <w:t xml:space="preserve">2.落实政府采购政策需满足的资格要求：</w:t>
      </w:r>
      <w:r>
        <w:rPr>
          <w:rFonts w:hint="eastAsia" w:ascii="宋体" w:hAnsi="宋体" w:cs="宋体"/>
          <w:b/>
          <w:i/>
          <w:iCs/>
          <w:color w:val="auto"/>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left="420"/>
        <w:spacing w:line="360" w:lineRule="auto"/>
        <w:rPr>
          <w:color w:val="auto"/>
          <w:highlight w:val="none"/>
        </w:rPr>
      </w:pPr>
      <w:r>
        <w:rPr>
          <w:rFonts w:hint="eastAsia" w:ascii="宋体" w:hAnsi="宋体" w:cs="宋体"/>
          <w:color w:val="auto"/>
          <w:szCs w:val="21"/>
          <w:highlight w:val="none"/>
        </w:rPr>
        <w:t xml:space="preserve">3.本项目的特定资格要求：</w:t>
      </w:r>
      <w:r>
        <w:rPr>
          <w:rFonts w:hint="eastAsia" w:ascii="宋体" w:hAnsi="宋体" w:cs="宋体"/>
          <w:i/>
          <w:iCs/>
          <w:color w:val="auto"/>
          <w:szCs w:val="21"/>
          <w:highlight w:val="none"/>
          <w:u w:val="single"/>
        </w:rPr>
        <w:t xml:space="preserve">无</w:t>
      </w:r>
      <w:r/>
    </w:p>
    <w:p>
      <w:pPr>
        <w:pStyle w:val="709"/>
        <w:spacing w:before="0" w:after="0" w:line="360" w:lineRule="auto"/>
        <w:rPr>
          <w:rFonts w:ascii="宋体" w:hAnsi="宋体" w:cs="宋体"/>
          <w:bCs w:val="0"/>
          <w:color w:val="auto"/>
          <w:sz w:val="21"/>
          <w:szCs w:val="21"/>
          <w:highlight w:val="none"/>
          <w:lang w:eastAsia="zh-CN"/>
        </w:rPr>
      </w:pPr>
      <w:r/>
      <w:bookmarkStart w:id="8" w:name="_Toc109304965"/>
      <w:r>
        <w:rPr>
          <w:rFonts w:hint="eastAsia" w:ascii="宋体" w:hAnsi="宋体" w:cs="宋体"/>
          <w:bCs w:val="0"/>
          <w:color w:val="auto"/>
          <w:sz w:val="21"/>
          <w:szCs w:val="21"/>
          <w:highlight w:val="none"/>
          <w:lang w:eastAsia="zh-CN"/>
        </w:rPr>
        <w:t xml:space="preserve">三、获取采购文件</w:t>
      </w:r>
      <w:bookmarkEnd w:id="8"/>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自招标公告发布之日起5个工作日。5个工作日后仍可下载采购文件，但不作为供应商权益受到损害的证明材料和依据。</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hint="eastAsia" w:ascii="宋体" w:hAnsi="宋体" w:cs="宋体"/>
          <w:b/>
          <w:bCs/>
          <w:color w:val="auto"/>
          <w:highlight w:val="none"/>
        </w:rPr>
      </w:pPr>
      <w:r/>
      <w:bookmarkStart w:id="9" w:name="_Toc109304966"/>
      <w:r>
        <w:rPr>
          <w:rFonts w:hint="eastAsia" w:ascii="宋体" w:hAnsi="宋体" w:cs="宋体"/>
          <w:b/>
          <w:bCs/>
          <w:color w:val="auto"/>
          <w:highlight w:val="none"/>
        </w:rPr>
        <w:t xml:space="preserve">3.潜在供应商访问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（3）“CA数字证书”的办理材料以及供应商操作手册详见：</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http://zfcg.yangzhou.gov.cn/zfcg/xzzx/202309/4d7de1f7865f4a2894fc22bc452f94d8.shtml。</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（4）潜在供应商访问“苏采云”系统的网络地址和方法：“苏采云”系统的网址：http://jszfcg.jsczt.cn/。</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eastAsia="宋体" w:cs="宋体"/>
          <w:b/>
          <w:i w:val="0"/>
          <w:caps w:val="0"/>
          <w:color w:val="auto"/>
          <w:spacing w:val="0"/>
          <w:sz w:val="21"/>
          <w:szCs w:val="21"/>
          <w:highlight w:val="none"/>
          <w:shd w:val="clear" w:color="auto" w:fill="ffffff"/>
          <w:lang w:val="en-US" w:eastAsia="zh-CN" w:bidi="ar"/>
        </w:rPr>
      </w:pPr>
      <w:r>
        <w:rPr>
          <w:rFonts w:hint="eastAsia" w:ascii="宋体" w:hAnsi="宋体" w:eastAsia="宋体" w:cs="Times New Roman"/>
          <w:b/>
          <w:bCs/>
          <w:color w:val="auto"/>
          <w:highlight w:val="none"/>
          <w:lang w:val="en-US" w:eastAsia="zh-CN"/>
        </w:rPr>
        <w:t xml:space="preserve">（7）苏采云系统使用谷歌浏览器参与不</w:t>
      </w:r>
      <w:r>
        <w:rPr>
          <w:rFonts w:hint="eastAsia" w:ascii="宋体" w:hAnsi="宋体" w:eastAsia="宋体" w:cs="宋体"/>
          <w:b/>
          <w:i w:val="0"/>
          <w:caps w:val="0"/>
          <w:color w:val="auto"/>
          <w:spacing w:val="0"/>
          <w:sz w:val="21"/>
          <w:szCs w:val="21"/>
          <w:highlight w:val="none"/>
          <w:shd w:val="clear" w:color="auto" w:fill="ffffff"/>
          <w:lang w:val="en-US" w:eastAsia="zh-CN" w:bidi="ar"/>
        </w:rPr>
        <w:t xml:space="preserve">见面开标。</w:t>
      </w:r>
      <w:r/>
    </w:p>
    <w:p>
      <w:pPr>
        <w:spacing w:line="360" w:lineRule="auto"/>
        <w:rPr>
          <w:rFonts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四、响应文件提交</w:t>
      </w:r>
      <w:bookmarkEnd w:id="9"/>
      <w:r/>
      <w:r/>
    </w:p>
    <w:p>
      <w:pPr>
        <w:ind w:firstLine="420"/>
        <w:spacing w:line="360" w:lineRule="auto"/>
        <w:rPr>
          <w:rFonts w:ascii="宋体" w:hAnsi="宋体" w:cs="宋体"/>
          <w:bCs/>
          <w:color w:val="auto"/>
          <w:szCs w:val="21"/>
          <w:highlight w:val="none"/>
          <w:u w:val="single"/>
        </w:rPr>
      </w:pPr>
      <w:r>
        <w:rPr>
          <w:rFonts w:hint="eastAsia" w:ascii="宋体" w:hAnsi="宋体" w:cs="宋体"/>
          <w:color w:val="auto"/>
          <w:szCs w:val="21"/>
          <w:highlight w:val="none"/>
        </w:rPr>
        <w:t xml:space="preserve">1.截止时间：</w:t>
      </w:r>
      <w:bookmarkStart w:id="10" w:name="XMTBJSR_2"/>
      <w:r>
        <w:rPr>
          <w:rFonts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22</w:t>
      </w:r>
      <w:r>
        <w:rPr>
          <w:rFonts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rPr>
        <w:t xml:space="preserve">30</w:t>
      </w:r>
      <w:r>
        <w:rPr>
          <w:rFonts w:ascii="宋体" w:hAnsi="宋体" w:cs="宋体"/>
          <w:bCs/>
          <w:color w:val="auto"/>
          <w:szCs w:val="21"/>
          <w:highlight w:val="none"/>
          <w:u w:val="single"/>
        </w:rPr>
        <w:t xml:space="preserve">分</w:t>
      </w:r>
      <w:bookmarkEnd w:id="10"/>
      <w:r>
        <w:rPr>
          <w:rFonts w:hint="eastAsia" w:ascii="宋体" w:hAnsi="宋体" w:cs="宋体"/>
          <w:bCs/>
          <w:color w:val="auto"/>
          <w:szCs w:val="21"/>
          <w:highlight w:val="none"/>
        </w:rPr>
        <w:t xml:space="preserve">（北京时间）</w:t>
      </w:r>
      <w:r/>
    </w:p>
    <w:p>
      <w:pPr>
        <w:ind w:firstLine="422"/>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rPr>
        <w:t xml:space="preserve">2.投标地点：“苏采云”系统（网址： http://jszfcg.jsczt.cn/）“报名详情”</w:t>
      </w:r>
      <w:r/>
    </w:p>
    <w:p>
      <w:pPr>
        <w:pStyle w:val="709"/>
        <w:spacing w:before="0" w:after="0" w:line="360" w:lineRule="auto"/>
        <w:rPr>
          <w:rFonts w:ascii="宋体" w:hAnsi="宋体" w:cs="宋体"/>
          <w:bCs w:val="0"/>
          <w:color w:val="auto"/>
          <w:sz w:val="21"/>
          <w:szCs w:val="21"/>
          <w:highlight w:val="none"/>
          <w:lang w:eastAsia="zh-CN"/>
        </w:rPr>
      </w:pPr>
      <w:r/>
      <w:bookmarkStart w:id="11" w:name="_Toc109304967"/>
      <w:r>
        <w:rPr>
          <w:rFonts w:hint="eastAsia" w:ascii="宋体" w:hAnsi="宋体" w:cs="宋体"/>
          <w:bCs w:val="0"/>
          <w:color w:val="auto"/>
          <w:sz w:val="21"/>
          <w:szCs w:val="21"/>
          <w:highlight w:val="none"/>
          <w:lang w:eastAsia="zh-CN"/>
        </w:rPr>
        <w:t xml:space="preserve">五、开启</w:t>
      </w:r>
      <w:bookmarkEnd w:id="11"/>
      <w:r/>
      <w:r/>
    </w:p>
    <w:p>
      <w:pPr>
        <w:pStyle w:val="71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1.时间：</w:t>
      </w:r>
      <w:r>
        <w:rPr>
          <w:rFonts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22</w:t>
      </w:r>
      <w:r>
        <w:rPr>
          <w:rFonts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rPr>
        <w:t xml:space="preserve">30</w:t>
      </w:r>
      <w:r>
        <w:rPr>
          <w:rFonts w:ascii="宋体" w:hAnsi="宋体" w:cs="宋体"/>
          <w:bCs/>
          <w:color w:val="auto"/>
          <w:szCs w:val="21"/>
          <w:highlight w:val="none"/>
          <w:u w:val="single"/>
        </w:rPr>
        <w:t xml:space="preserve">分</w:t>
      </w:r>
      <w:r>
        <w:rPr>
          <w:rFonts w:hint="eastAsia" w:ascii="宋体" w:hAnsi="宋体" w:cs="宋体"/>
          <w:bCs/>
          <w:color w:val="auto"/>
          <w:szCs w:val="21"/>
          <w:highlight w:val="none"/>
        </w:rPr>
        <w:t xml:space="preserve">（北京时间）</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2.开标地点：“苏采云”系统（网址： http://jszfcg.jsczt.cn/）“开标大厅”</w:t>
      </w:r>
      <w:r/>
    </w:p>
    <w:p>
      <w:pPr>
        <w:pStyle w:val="709"/>
        <w:spacing w:before="0" w:after="0" w:line="360" w:lineRule="auto"/>
        <w:rPr>
          <w:rFonts w:ascii="宋体" w:hAnsi="宋体" w:cs="宋体"/>
          <w:bCs w:val="0"/>
          <w:color w:val="auto"/>
          <w:sz w:val="21"/>
          <w:szCs w:val="21"/>
          <w:highlight w:val="none"/>
          <w:lang w:eastAsia="zh-CN"/>
        </w:rPr>
      </w:pPr>
      <w:r/>
      <w:bookmarkStart w:id="12" w:name="_Toc109304968"/>
      <w:r>
        <w:rPr>
          <w:rFonts w:hint="eastAsia" w:ascii="宋体" w:hAnsi="宋体" w:cs="宋体"/>
          <w:bCs w:val="0"/>
          <w:color w:val="auto"/>
          <w:sz w:val="21"/>
          <w:szCs w:val="21"/>
          <w:highlight w:val="none"/>
          <w:lang w:eastAsia="zh-CN"/>
        </w:rPr>
        <w:t xml:space="preserve">六、公告期限</w:t>
      </w:r>
      <w:bookmarkEnd w:id="12"/>
      <w:r/>
      <w:r/>
    </w:p>
    <w:p>
      <w:pPr>
        <w:ind w:firstLine="422"/>
        <w:spacing w:line="360" w:lineRule="auto"/>
        <w:rPr>
          <w:rFonts w:ascii="宋体" w:hAnsi="宋体" w:cs="宋体"/>
          <w:b/>
          <w:bCs/>
          <w:color w:val="auto"/>
          <w:szCs w:val="21"/>
          <w:highlight w:val="none"/>
        </w:rPr>
      </w:pPr>
      <w:r>
        <w:rPr>
          <w:rFonts w:hint="eastAsia" w:ascii="宋体" w:hAnsi="宋体"/>
          <w:color w:val="auto"/>
          <w:szCs w:val="21"/>
          <w:highlight w:val="none"/>
        </w:rPr>
        <w:t xml:space="preserve">招标公告及招标文件公告期限为自本公告发布之日起5个工作日。</w:t>
      </w:r>
      <w:r/>
    </w:p>
    <w:p>
      <w:pPr>
        <w:pStyle w:val="709"/>
        <w:spacing w:before="0" w:after="0" w:line="360" w:lineRule="auto"/>
        <w:rPr>
          <w:rFonts w:ascii="宋体" w:hAnsi="宋体" w:cs="宋体"/>
          <w:color w:val="auto"/>
          <w:sz w:val="21"/>
          <w:szCs w:val="21"/>
          <w:highlight w:val="none"/>
          <w:lang w:eastAsia="zh-CN"/>
        </w:rPr>
      </w:pPr>
      <w:r/>
      <w:bookmarkStart w:id="13" w:name="_Toc109304969"/>
      <w:r>
        <w:rPr>
          <w:rFonts w:hint="eastAsia" w:ascii="宋体" w:hAnsi="宋体" w:cs="宋体"/>
          <w:color w:val="auto"/>
          <w:sz w:val="21"/>
          <w:szCs w:val="21"/>
          <w:highlight w:val="none"/>
          <w:lang w:eastAsia="zh-CN"/>
        </w:rPr>
        <w:t xml:space="preserve">七、其他补充事宜</w:t>
      </w:r>
      <w:bookmarkEnd w:id="13"/>
      <w:r/>
      <w:r/>
    </w:p>
    <w:p>
      <w:pPr>
        <w:ind w:firstLine="422"/>
        <w:spacing w:line="360" w:lineRule="auto"/>
        <w:rPr>
          <w:rFonts w:ascii="宋体" w:hAnsi="宋体"/>
          <w:color w:val="auto"/>
          <w:szCs w:val="21"/>
          <w:highlight w:val="none"/>
        </w:rPr>
      </w:pPr>
      <w:r>
        <w:rPr>
          <w:rFonts w:hint="eastAsia" w:ascii="宋体" w:hAnsi="宋体"/>
          <w:color w:val="auto"/>
          <w:szCs w:val="21"/>
          <w:highlight w:val="none"/>
          <w:u w:val="single"/>
        </w:rPr>
        <w:t xml:space="preserve">无</w:t>
      </w:r>
      <w:r/>
    </w:p>
    <w:p>
      <w:pPr>
        <w:pStyle w:val="709"/>
        <w:spacing w:before="0" w:after="0" w:line="360" w:lineRule="auto"/>
        <w:rPr>
          <w:rFonts w:ascii="宋体" w:hAnsi="宋体" w:cs="宋体"/>
          <w:bCs w:val="0"/>
          <w:color w:val="auto"/>
          <w:sz w:val="21"/>
          <w:szCs w:val="21"/>
          <w:highlight w:val="none"/>
          <w:lang w:eastAsia="zh-CN"/>
        </w:rPr>
      </w:pPr>
      <w:r>
        <w:rPr>
          <w:rFonts w:hint="eastAsia" w:ascii="宋体" w:hAnsi="宋体" w:cs="宋体"/>
          <w:bCs w:val="0"/>
          <w:color w:val="auto"/>
          <w:sz w:val="21"/>
          <w:szCs w:val="21"/>
          <w:highlight w:val="none"/>
          <w:lang w:eastAsia="zh-CN"/>
        </w:rPr>
        <w:t xml:space="preserve">八、本次招标联系方式</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1.采购人信息</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名    称：</w:t>
      </w:r>
      <w:r>
        <w:rPr>
          <w:rFonts w:hint="eastAsia" w:hAnsi="宋体" w:cs="宋体"/>
          <w:color w:val="auto"/>
          <w:sz w:val="21"/>
          <w:szCs w:val="21"/>
          <w:highlight w:val="none"/>
          <w:u w:val="single"/>
          <w:lang w:eastAsia="zh-CN"/>
        </w:rPr>
        <w:t xml:space="preserve">江苏省江都中学</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地    址：</w:t>
      </w:r>
      <w:r>
        <w:rPr>
          <w:rFonts w:hint="eastAsia" w:hAnsi="宋体" w:cs="宋体"/>
          <w:color w:val="auto"/>
          <w:sz w:val="21"/>
          <w:szCs w:val="21"/>
          <w:highlight w:val="none"/>
          <w:u w:val="single"/>
          <w:lang w:eastAsia="zh-CN"/>
        </w:rPr>
        <w:t xml:space="preserve">扬州市江都区</w:t>
      </w:r>
      <w:r/>
    </w:p>
    <w:p>
      <w:pPr>
        <w:pStyle w:val="711"/>
        <w:ind w:firstLine="420"/>
        <w:spacing w:line="360" w:lineRule="auto"/>
        <w:rPr>
          <w:rFonts w:hint="default" w:hAnsi="宋体" w:cs="宋体"/>
          <w:color w:val="auto"/>
          <w:sz w:val="21"/>
          <w:szCs w:val="21"/>
          <w:highlight w:val="none"/>
          <w:lang w:val="en-US" w:eastAsia="zh-CN"/>
        </w:rPr>
      </w:pPr>
      <w:r>
        <w:rPr>
          <w:rFonts w:hint="eastAsia" w:hAnsi="宋体" w:cs="宋体"/>
          <w:color w:val="auto"/>
          <w:sz w:val="21"/>
          <w:szCs w:val="21"/>
          <w:highlight w:val="none"/>
          <w:lang w:eastAsia="zh-CN"/>
        </w:rPr>
        <w:t xml:space="preserve">联系方式：</w:t>
      </w:r>
      <w:r>
        <w:rPr>
          <w:rFonts w:hint="eastAsia" w:hAnsi="宋体" w:cs="宋体"/>
          <w:color w:val="auto"/>
          <w:sz w:val="21"/>
          <w:szCs w:val="21"/>
          <w:highlight w:val="none"/>
          <w:lang w:val="en-US" w:eastAsia="zh-CN"/>
        </w:rPr>
        <w:t xml:space="preserve">13852586100</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2.采购代理机构信息</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名    称：</w:t>
      </w:r>
      <w:r>
        <w:rPr>
          <w:rFonts w:hint="eastAsia" w:hAnsi="宋体" w:cs="宋体"/>
          <w:color w:val="auto"/>
          <w:sz w:val="21"/>
          <w:szCs w:val="21"/>
          <w:highlight w:val="none"/>
          <w:u w:val="single"/>
          <w:lang w:eastAsia="zh-CN"/>
        </w:rPr>
        <w:t xml:space="preserve">江苏精诚群业项目咨询管理有限公司</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地    址：</w:t>
      </w:r>
      <w:r>
        <w:rPr>
          <w:rFonts w:hint="eastAsia" w:hAnsi="宋体" w:cs="宋体"/>
          <w:color w:val="auto"/>
          <w:sz w:val="21"/>
          <w:szCs w:val="21"/>
          <w:highlight w:val="none"/>
          <w:u w:val="single"/>
          <w:lang w:eastAsia="zh-CN"/>
        </w:rPr>
        <w:t xml:space="preserve">扬州市江都区文昌东路1175号佳源银座6楼</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联 系 人：</w:t>
      </w:r>
      <w:r>
        <w:rPr>
          <w:rFonts w:hint="eastAsia" w:hAnsi="宋体" w:cs="宋体"/>
          <w:color w:val="auto"/>
          <w:sz w:val="21"/>
          <w:szCs w:val="21"/>
          <w:highlight w:val="none"/>
          <w:u w:val="single"/>
          <w:lang w:val="en-US" w:eastAsia="zh-CN"/>
        </w:rPr>
        <w:t xml:space="preserve">许</w:t>
      </w:r>
      <w:r>
        <w:rPr>
          <w:rFonts w:hint="eastAsia" w:hAnsi="宋体" w:cs="宋体"/>
          <w:color w:val="auto"/>
          <w:sz w:val="21"/>
          <w:szCs w:val="21"/>
          <w:highlight w:val="none"/>
          <w:u w:val="single"/>
          <w:lang w:eastAsia="zh-CN"/>
        </w:rPr>
        <w:t xml:space="preserve">工</w:t>
      </w:r>
      <w:r/>
    </w:p>
    <w:p>
      <w:pPr>
        <w:ind w:firstLine="422"/>
        <w:spacing w:line="360" w:lineRule="auto"/>
        <w:rPr>
          <w:rFonts w:ascii="宋体" w:hAnsi="宋体"/>
          <w:b/>
          <w:bCs/>
          <w:color w:val="auto"/>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rPr>
        <w:t xml:space="preserve">0514-86831819</w:t>
      </w:r>
      <w:r/>
    </w:p>
    <w:p>
      <w:pPr>
        <w:spacing w:line="360" w:lineRule="auto"/>
        <w:rPr>
          <w:rFonts w:ascii="宋体" w:hAnsi="宋体"/>
          <w:b/>
          <w:bCs/>
          <w:color w:val="auto"/>
          <w:highlight w:val="none"/>
        </w:rPr>
      </w:pPr>
      <w:r>
        <w:rPr>
          <w:rFonts w:hint="eastAsia" w:ascii="宋体" w:hAnsi="宋体"/>
          <w:b/>
          <w:bCs/>
          <w:color w:val="auto"/>
          <w:highlight w:val="none"/>
        </w:rPr>
        <w:t xml:space="preserve">九、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13813140731。</w:t>
      </w:r>
      <w:r/>
    </w:p>
    <w:p>
      <w:pPr>
        <w:spacing w:line="360" w:lineRule="auto"/>
        <w:rPr>
          <w:rFonts w:ascii="宋体" w:hAnsi="宋体"/>
          <w:b/>
          <w:bCs/>
          <w:color w:val="auto"/>
          <w:highlight w:val="none"/>
        </w:rPr>
      </w:pPr>
      <w:r>
        <w:rPr>
          <w:rFonts w:hint="eastAsia" w:ascii="宋体" w:hAnsi="宋体"/>
          <w:b/>
          <w:bCs/>
          <w:color w:val="auto"/>
          <w:highlight w:val="none"/>
        </w:rPr>
        <w:t xml:space="preserve">十、其他</w:t>
      </w:r>
      <w:bookmarkEnd w:id="0"/>
      <w:r/>
    </w:p>
    <w:p>
      <w:pPr>
        <w:ind w:firstLine="422"/>
        <w:spacing w:line="360" w:lineRule="auto"/>
        <w:rPr>
          <w:rFonts w:hint="eastAsia" w:ascii="宋体" w:hAnsi="宋体"/>
          <w:b/>
          <w:bCs/>
          <w:color w:val="auto"/>
          <w:highlight w:val="none"/>
        </w:rPr>
      </w:pPr>
      <w:r/>
      <w:bookmarkStart w:id="14" w:name="_Toc109304972"/>
      <w:r>
        <w:rPr>
          <w:rFonts w:hint="eastAsia" w:ascii="宋体" w:hAnsi="宋体"/>
          <w:b/>
          <w:bCs/>
          <w:color w:val="auto"/>
          <w:highlight w:val="none"/>
        </w:rPr>
        <w:t xml:space="preserve">1.本次采购采用“政府采购管理交易系统（苏采云）”，</w:t>
      </w:r>
      <w:r>
        <w:rPr>
          <w:rFonts w:hint="eastAsia" w:ascii="宋体" w:hAnsi="宋体" w:cs="宋体"/>
          <w:b/>
          <w:bCs/>
          <w:color w:val="auto"/>
          <w:spacing w:val="-6"/>
          <w:szCs w:val="21"/>
          <w:highlight w:val="none"/>
        </w:rPr>
        <w:t xml:space="preserve">采购、响应、评审和成交结果</w:t>
      </w:r>
      <w:r>
        <w:rPr>
          <w:rFonts w:hint="eastAsia" w:ascii="宋体" w:hAnsi="宋体"/>
          <w:b/>
          <w:bCs/>
          <w:color w:val="auto"/>
          <w:highlight w:val="none"/>
        </w:rPr>
        <w:t xml:space="preserve">发布全程电子化，开标方式为不见面开标。</w:t>
      </w:r>
      <w:r>
        <w:rPr>
          <w:rFonts w:hint="eastAsia" w:ascii="宋体" w:hAnsi="宋体" w:cs="宋体"/>
          <w:b/>
          <w:bCs/>
          <w:color w:val="auto"/>
          <w:highlight w:val="none"/>
        </w:rPr>
        <w:t xml:space="preserve">供应商</w:t>
      </w:r>
      <w:r>
        <w:rPr>
          <w:rFonts w:hint="eastAsia" w:ascii="宋体" w:hAnsi="宋体"/>
          <w:b/>
          <w:bCs/>
          <w:color w:val="auto"/>
          <w:highlight w:val="none"/>
        </w:rPr>
        <w:t xml:space="preserve">应当按照《政府采购管理交易系统（苏采云）供应商操作手册》参加投标活动。如</w:t>
      </w:r>
      <w:r>
        <w:rPr>
          <w:rFonts w:hint="eastAsia" w:ascii="宋体" w:hAnsi="宋体" w:cs="宋体"/>
          <w:b/>
          <w:bCs/>
          <w:color w:val="auto"/>
          <w:highlight w:val="none"/>
        </w:rPr>
        <w:t xml:space="preserve">供应商</w:t>
      </w:r>
      <w:r>
        <w:rPr>
          <w:rFonts w:hint="eastAsia" w:ascii="宋体" w:hAnsi="宋体"/>
          <w:b/>
          <w:bCs/>
          <w:color w:val="auto"/>
          <w:highlight w:val="none"/>
        </w:rPr>
        <w:t xml:space="preserve">未按要求操作，由此所产生的风险由</w:t>
      </w:r>
      <w:r>
        <w:rPr>
          <w:rFonts w:hint="eastAsia" w:ascii="宋体" w:hAnsi="宋体" w:cs="宋体"/>
          <w:b/>
          <w:bCs/>
          <w:color w:val="auto"/>
          <w:highlight w:val="none"/>
        </w:rPr>
        <w:t xml:space="preserve">供应商</w:t>
      </w:r>
      <w:r>
        <w:rPr>
          <w:rFonts w:hint="eastAsia" w:ascii="宋体" w:hAnsi="宋体"/>
          <w:b/>
          <w:bCs/>
          <w:color w:val="auto"/>
          <w:highlight w:val="none"/>
        </w:rPr>
        <w:t xml:space="preserve">自行承担。</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供应商如确定参加磋商，可自行下载采购文件及有关资料，按照《操作手册》进行注册，领取CA和办理电子签章，并按《操作手册》要求制作、上传电子投标文件，技术支持联系方式：</w:t>
      </w:r>
      <w:r>
        <w:rPr>
          <w:rFonts w:hint="eastAsia" w:ascii="宋体" w:hAnsi="宋体" w:eastAsia="宋体" w:cs="Times New Roman"/>
          <w:b/>
          <w:bCs/>
          <w:color w:val="auto"/>
          <w:sz w:val="21"/>
          <w:szCs w:val="22"/>
          <w:highlight w:val="none"/>
          <w:lang w:val="en-US" w:eastAsia="zh-CN" w:bidi="ar-SA"/>
        </w:rPr>
        <w:t xml:space="preserve">13813140731。</w:t>
      </w:r>
      <w:r/>
    </w:p>
    <w:p>
      <w:pPr>
        <w:ind w:firstLine="422"/>
        <w:jc w:val="left"/>
        <w:spacing w:line="360" w:lineRule="auto"/>
        <w:widowControl/>
        <w:rPr>
          <w:rFonts w:ascii="宋体" w:hAnsi="宋体" w:cs="宋体"/>
          <w:b/>
          <w:color w:val="auto"/>
          <w:highlight w:val="none"/>
        </w:rPr>
      </w:pPr>
      <w:r>
        <w:rPr>
          <w:rFonts w:hint="eastAsia" w:ascii="宋体" w:hAnsi="宋体" w:cs="宋体"/>
          <w:b/>
          <w:color w:val="auto"/>
          <w:highlight w:val="none"/>
        </w:rPr>
        <w:t xml:space="preserve">3</w:t>
      </w:r>
      <w:r>
        <w:rPr>
          <w:rFonts w:ascii="宋体" w:hAnsi="宋体" w:cs="宋体"/>
          <w:b/>
          <w:color w:val="auto"/>
          <w:highlight w:val="none"/>
        </w:rPr>
        <w:t xml:space="preserve">.</w:t>
      </w:r>
      <w:r>
        <w:rPr>
          <w:rFonts w:hint="eastAsia" w:ascii="宋体" w:hAnsi="宋体" w:cs="宋体"/>
          <w:b/>
          <w:color w:val="auto"/>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ascii="宋体" w:hAnsi="宋体" w:cs="宋体"/>
          <w:b/>
          <w:color w:val="auto"/>
          <w:highlight w:val="none"/>
        </w:rPr>
      </w:pPr>
      <w:r>
        <w:rPr>
          <w:rFonts w:ascii="宋体" w:hAnsi="宋体" w:cs="宋体"/>
          <w:b/>
          <w:color w:val="auto"/>
          <w:highlight w:val="none"/>
        </w:rPr>
        <w:t xml:space="preserve">4</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w:t>
      </w:r>
      <w:r>
        <w:rPr>
          <w:rFonts w:hint="eastAsia" w:ascii="宋体" w:hAnsi="宋体"/>
          <w:color w:val="auto"/>
          <w:highlight w:val="none"/>
        </w:rPr>
        <w:t xml:space="preserve">本次采购不收取保证金。</w:t>
      </w:r>
      <w:r/>
    </w:p>
    <w:p>
      <w:pPr>
        <w:ind w:firstLine="420"/>
        <w:spacing w:line="360" w:lineRule="auto"/>
        <w:rPr>
          <w:rFonts w:ascii="宋体" w:hAnsi="宋体" w:cs="宋体"/>
          <w:bCs/>
          <w:color w:val="auto"/>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w:t>
      </w:r>
      <w:r>
        <w:rPr>
          <w:rFonts w:hint="eastAsia" w:ascii="宋体" w:hAnsi="宋体" w:cs="宋体"/>
          <w:bCs/>
          <w:color w:val="auto"/>
          <w:highlight w:val="none"/>
        </w:rPr>
        <w:t xml:space="preserve">有关本次采购的事项若存在变动或修改，敬请及时关注</w:t>
      </w:r>
      <w:r>
        <w:rPr>
          <w:rFonts w:hint="eastAsia" w:ascii="宋体" w:hAnsi="宋体" w:cs="宋体"/>
          <w:color w:val="auto"/>
          <w:szCs w:val="21"/>
          <w:highlight w:val="none"/>
          <w:shd w:val="clear" w:color="auto" w:fill="ffffff"/>
        </w:rPr>
        <w:t xml:space="preserve">“江都区政府采购网”、</w:t>
      </w:r>
      <w:r>
        <w:rPr>
          <w:rFonts w:hint="eastAsia" w:ascii="宋体" w:hAnsi="宋体" w:cs="宋体"/>
          <w:bCs/>
          <w:color w:val="auto"/>
          <w:highlight w:val="none"/>
        </w:rPr>
        <w:t xml:space="preserve">“扬州市政府采购网”发布的信息。</w:t>
      </w:r>
      <w:r/>
    </w:p>
    <w:p>
      <w:pPr>
        <w:ind w:right="-153" w:firstLine="422"/>
        <w:jc w:val="left"/>
        <w:spacing w:line="360" w:lineRule="auto"/>
        <w:rPr>
          <w:rFonts w:ascii="宋体" w:hAnsi="宋体" w:cs="宋体"/>
          <w:b/>
          <w:bCs/>
          <w:color w:val="auto"/>
          <w:highlight w:val="none"/>
        </w:rPr>
      </w:pPr>
      <w:r>
        <w:rPr>
          <w:rFonts w:ascii="宋体" w:hAnsi="宋体" w:cs="宋体"/>
          <w:b/>
          <w:i/>
          <w:iCs/>
          <w:color w:val="auto"/>
          <w:highlight w:val="none"/>
          <w:u w:val="single"/>
        </w:rPr>
        <w:t xml:space="preserve">7</w:t>
      </w:r>
      <w:r>
        <w:rPr>
          <w:rFonts w:hint="eastAsia" w:ascii="宋体" w:hAnsi="宋体" w:cs="宋体"/>
          <w:b/>
          <w:i/>
          <w:iCs/>
          <w:color w:val="auto"/>
          <w:highlight w:val="none"/>
          <w:u w:val="single"/>
        </w:rPr>
        <w:t xml:space="preserve">.本项目采购文件中所有斜体下划线部分为实质性条款，如不满足，则为无效响应。</w:t>
      </w:r>
      <w:r/>
    </w:p>
    <w:p>
      <w:pPr>
        <w:ind w:firstLine="420"/>
        <w:spacing w:line="400" w:lineRule="exact"/>
        <w:rPr>
          <w:rFonts w:ascii="宋体" w:hAnsi="宋体" w:cs="宋体"/>
          <w:b/>
          <w:color w:val="auto"/>
          <w:highlight w:val="none"/>
        </w:rPr>
      </w:pPr>
      <w:r>
        <w:rPr>
          <w:rFonts w:hint="eastAsia" w:ascii="宋体" w:hAnsi="宋体" w:cs="宋体"/>
          <w:color w:val="auto"/>
          <w:szCs w:val="21"/>
          <w:highlight w:val="none"/>
        </w:rPr>
        <w:t xml:space="preserve">8、</w:t>
      </w:r>
      <w:r>
        <w:rPr>
          <w:rFonts w:hint="eastAsia"/>
          <w:color w:val="auto"/>
          <w:szCs w:val="24"/>
          <w:highlight w:val="none"/>
        </w:rPr>
        <w:t xml:space="preserve">如在开标时间发生系统崩溃等不可预见的情况，造成开评标活动无法正常进行的，将延迟开评标，具体开评标时间另行通知。</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9.拒绝下述供应商参加本次采购活动：</w:t>
      </w:r>
      <w:r/>
    </w:p>
    <w:p>
      <w:pPr>
        <w:ind w:firstLine="420"/>
        <w:spacing w:line="400" w:lineRule="exact"/>
        <w:rPr>
          <w:color w:val="auto"/>
          <w:szCs w:val="24"/>
          <w:highlight w:val="none"/>
        </w:rPr>
      </w:pPr>
      <w:r>
        <w:rPr>
          <w:rFonts w:hint="eastAsia" w:ascii="宋体" w:hAnsi="宋体" w:cs="宋体"/>
          <w:color w:val="auto"/>
          <w:szCs w:val="21"/>
          <w:highlight w:val="none"/>
        </w:rPr>
        <w:t xml:space="preserve">（1）供应商单位负责人为同一人或者存在直接控股、管理关系的不同供应商，不得参加</w:t>
      </w:r>
      <w:r>
        <w:rPr>
          <w:rFonts w:hint="eastAsia"/>
          <w:color w:val="auto"/>
          <w:szCs w:val="24"/>
          <w:highlight w:val="none"/>
        </w:rPr>
        <w:t xml:space="preserve">同一合同项下的政府采购活动。</w:t>
      </w:r>
      <w:r/>
    </w:p>
    <w:p>
      <w:pPr>
        <w:ind w:firstLine="420"/>
        <w:spacing w:line="400" w:lineRule="exact"/>
        <w:rPr>
          <w:color w:val="auto"/>
          <w:szCs w:val="24"/>
          <w:highlight w:val="none"/>
        </w:rPr>
      </w:pPr>
      <w:r>
        <w:rPr>
          <w:rFonts w:hint="eastAsia"/>
          <w:color w:val="auto"/>
          <w:szCs w:val="24"/>
          <w:highlight w:val="none"/>
        </w:rPr>
        <w:t xml:space="preserve">（2）凡为采购项目提供整体设计、规范编制或者项目管理、监理、检测等服务的供应商，不得再参加该项目的其他采购活动。</w:t>
      </w:r>
      <w:r/>
    </w:p>
    <w:p>
      <w:pPr>
        <w:ind w:firstLine="420"/>
        <w:spacing w:line="400" w:lineRule="exact"/>
        <w:rPr>
          <w:color w:val="auto"/>
          <w:szCs w:val="24"/>
          <w:highlight w:val="none"/>
        </w:rPr>
      </w:pPr>
      <w:r>
        <w:rPr>
          <w:rFonts w:hint="eastAsia"/>
          <w:color w:val="auto"/>
          <w:szCs w:val="24"/>
          <w:highlight w:val="none"/>
        </w:rPr>
        <w:t xml:space="preserve">（3）供应商被“信用中国”网站（www.creditchina.gov.cn）、“中国政府采购网"(www.ccgp.gov.cn)列入失信被执行人、重大税收违法案件当事人名单、政府采购严重违法失信行为记录名单。</w:t>
      </w:r>
      <w:r/>
    </w:p>
    <w:p>
      <w:pPr>
        <w:pStyle w:val="711"/>
        <w:ind w:firstLine="420"/>
        <w:jc w:val="center"/>
        <w:spacing w:line="360" w:lineRule="auto"/>
        <w:rPr>
          <w:rFonts w:hAnsi="宋体" w:cs="宋体"/>
          <w:color w:val="auto"/>
          <w:sz w:val="21"/>
          <w:szCs w:val="21"/>
          <w:highlight w:val="none"/>
          <w:u w:val="single"/>
          <w:lang w:eastAsia="zh-CN"/>
        </w:rPr>
      </w:pPr>
      <w:r>
        <w:rPr>
          <w:rFonts w:hAnsi="宋体" w:cs="宋体"/>
          <w:color w:val="auto"/>
          <w:sz w:val="21"/>
          <w:szCs w:val="21"/>
          <w:highlight w:val="none"/>
          <w:u w:val="singl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jc w:val="both"/>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jc w:val="center"/>
        <w:spacing w:line="360" w:lineRule="auto"/>
        <w:rPr>
          <w:rFonts w:hAnsi="宋体"/>
          <w:b/>
          <w:bCs/>
          <w:color w:val="auto"/>
          <w:highlight w:val="none"/>
          <w:lang w:eastAsia="zh-CN"/>
        </w:rPr>
      </w:pPr>
      <w:r>
        <w:rPr>
          <w:rFonts w:hint="eastAsia" w:hAnsi="宋体" w:cs="宋体"/>
          <w:b/>
          <w:bCs/>
          <w:color w:val="auto"/>
          <w:sz w:val="32"/>
          <w:szCs w:val="32"/>
          <w:highlight w:val="none"/>
          <w:lang w:eastAsia="zh-CN"/>
        </w:rPr>
        <w:t xml:space="preserve">第二章 投标人须知</w:t>
      </w:r>
      <w:bookmarkEnd w:id="14"/>
      <w:r/>
      <w:r/>
    </w:p>
    <w:p>
      <w:pPr>
        <w:ind w:firstLine="420"/>
        <w:spacing w:line="360" w:lineRule="auto"/>
        <w:rPr>
          <w:b/>
          <w:bCs/>
          <w:color w:val="auto"/>
          <w:highlight w:val="none"/>
        </w:rPr>
      </w:pPr>
      <w:r>
        <w:rPr>
          <w:rFonts w:hint="eastAsia"/>
          <w:b/>
          <w:bCs/>
          <w:color w:val="auto"/>
          <w:highlight w:val="none"/>
        </w:rPr>
        <w:t xml:space="preserve">1、招标方式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本次招标采取公开招标方式，本采购文件仅适用于“</w:t>
      </w:r>
      <w:r>
        <w:rPr>
          <w:rFonts w:hint="eastAsia" w:ascii="宋体" w:hAnsi="宋体"/>
          <w:bCs/>
          <w:color w:val="auto"/>
          <w:szCs w:val="21"/>
          <w:highlight w:val="none"/>
          <w:lang w:eastAsia="zh-CN"/>
        </w:rPr>
        <w:t xml:space="preserve">JSZC-321012-JCQY-G2026-0005</w:t>
      </w:r>
      <w:r>
        <w:rPr>
          <w:rFonts w:hint="eastAsia" w:ascii="宋体" w:hAnsi="宋体"/>
          <w:bCs/>
          <w:color w:val="auto"/>
          <w:szCs w:val="21"/>
          <w:highlight w:val="none"/>
        </w:rPr>
        <w:t xml:space="preserve">”号项目。</w:t>
      </w:r>
      <w:r/>
    </w:p>
    <w:p>
      <w:pPr>
        <w:ind w:firstLine="420"/>
        <w:spacing w:line="360" w:lineRule="auto"/>
        <w:rPr>
          <w:b/>
          <w:bCs/>
          <w:color w:val="auto"/>
          <w:highlight w:val="none"/>
        </w:rPr>
      </w:pPr>
      <w:r>
        <w:rPr>
          <w:rFonts w:hint="eastAsia"/>
          <w:b/>
          <w:bCs/>
          <w:color w:val="auto"/>
          <w:highlight w:val="none"/>
        </w:rPr>
        <w:t xml:space="preserve">2、投标人</w:t>
      </w:r>
      <w:r/>
    </w:p>
    <w:p>
      <w:pPr>
        <w:ind w:firstLine="422"/>
        <w:spacing w:line="360" w:lineRule="auto"/>
        <w:rPr>
          <w:color w:val="auto"/>
          <w:highlight w:val="none"/>
        </w:rPr>
      </w:pPr>
      <w:r>
        <w:rPr>
          <w:rFonts w:hint="eastAsia"/>
          <w:color w:val="auto"/>
          <w:highlight w:val="none"/>
        </w:rPr>
        <w:t xml:space="preserve">2.1 </w:t>
      </w:r>
      <w:r>
        <w:rPr>
          <w:rFonts w:hint="eastAsia" w:ascii="宋体" w:hAnsi="宋体"/>
          <w:bCs/>
          <w:color w:val="auto"/>
          <w:szCs w:val="21"/>
          <w:highlight w:val="none"/>
        </w:rPr>
        <w:t xml:space="preserve">本招标文件中“供应商”，即“投标人”，是指参加投标竞争，并符合招标文件规定资格条件的法人、其他组织或者自然人。</w:t>
      </w:r>
      <w:r/>
    </w:p>
    <w:p>
      <w:pPr>
        <w:ind w:firstLine="422"/>
        <w:spacing w:line="360" w:lineRule="auto"/>
        <w:rPr>
          <w:color w:val="auto"/>
          <w:highlight w:val="none"/>
        </w:rPr>
      </w:pPr>
      <w:r>
        <w:rPr>
          <w:rFonts w:hint="eastAsia"/>
          <w:color w:val="auto"/>
          <w:highlight w:val="none"/>
        </w:rPr>
        <w:t xml:space="preserve">2.2合格的</w:t>
      </w:r>
      <w:r>
        <w:rPr>
          <w:rFonts w:hint="eastAsia" w:ascii="宋体" w:hAnsi="宋体"/>
          <w:bCs/>
          <w:color w:val="auto"/>
          <w:szCs w:val="21"/>
          <w:highlight w:val="none"/>
        </w:rPr>
        <w:t xml:space="preserve">投标人</w:t>
      </w:r>
      <w:r/>
    </w:p>
    <w:p>
      <w:pPr>
        <w:ind w:firstLine="420"/>
        <w:spacing w:line="360" w:lineRule="auto"/>
        <w:rPr>
          <w:color w:val="auto"/>
          <w:highlight w:val="none"/>
        </w:rPr>
      </w:pPr>
      <w:r>
        <w:rPr>
          <w:rFonts w:hint="eastAsia"/>
          <w:color w:val="auto"/>
          <w:highlight w:val="none"/>
        </w:rPr>
        <w:t xml:space="preserve">2.2.1 满足</w:t>
      </w:r>
      <w:r>
        <w:rPr>
          <w:rFonts w:hint="eastAsia" w:ascii="宋体" w:hAnsi="宋体"/>
          <w:bCs/>
          <w:color w:val="auto"/>
          <w:szCs w:val="21"/>
          <w:highlight w:val="none"/>
        </w:rPr>
        <w:t xml:space="preserve">招标</w:t>
      </w:r>
      <w:r>
        <w:rPr>
          <w:rFonts w:hint="eastAsia"/>
          <w:color w:val="auto"/>
          <w:highlight w:val="none"/>
        </w:rPr>
        <w:t xml:space="preserve">公告中供应商的资格条件要求的规定。</w:t>
      </w:r>
      <w:r/>
    </w:p>
    <w:p>
      <w:pPr>
        <w:ind w:firstLine="420"/>
        <w:spacing w:line="360" w:lineRule="auto"/>
        <w:rPr>
          <w:color w:val="auto"/>
          <w:highlight w:val="none"/>
        </w:rPr>
      </w:pPr>
      <w:r>
        <w:rPr>
          <w:rFonts w:hint="eastAsia"/>
          <w:color w:val="auto"/>
          <w:highlight w:val="none"/>
        </w:rPr>
        <w:t xml:space="preserve">2.2.2 满足本文件实质性条款的规定。</w:t>
      </w:r>
      <w:r/>
    </w:p>
    <w:p>
      <w:pPr>
        <w:ind w:firstLine="420"/>
        <w:spacing w:line="360" w:lineRule="auto"/>
        <w:rPr>
          <w:color w:val="auto"/>
          <w:highlight w:val="none"/>
        </w:rPr>
      </w:pPr>
      <w:r>
        <w:rPr>
          <w:rFonts w:hint="eastAsia"/>
          <w:b/>
          <w:bCs/>
          <w:color w:val="auto"/>
          <w:highlight w:val="none"/>
        </w:rPr>
        <w:t xml:space="preserve">3、适用法律</w:t>
      </w:r>
      <w:r/>
    </w:p>
    <w:p>
      <w:pPr>
        <w:ind w:firstLine="422"/>
        <w:spacing w:line="360" w:lineRule="auto"/>
        <w:rPr>
          <w:color w:val="auto"/>
          <w:highlight w:val="none"/>
        </w:rPr>
      </w:pPr>
      <w:r>
        <w:rPr>
          <w:rFonts w:hint="eastAsia"/>
          <w:color w:val="auto"/>
          <w:highlight w:val="none"/>
        </w:rPr>
        <w:t xml:space="preserve">3.1 本次采购及由此产生的合同受中华人民共和国有关的法律法规制约和保护。</w:t>
      </w:r>
      <w:r/>
    </w:p>
    <w:p>
      <w:pPr>
        <w:ind w:firstLine="422"/>
        <w:spacing w:line="360" w:lineRule="auto"/>
        <w:rPr>
          <w:b/>
          <w:bCs/>
          <w:color w:val="auto"/>
          <w:highlight w:val="none"/>
        </w:rPr>
      </w:pPr>
      <w:r>
        <w:rPr>
          <w:rFonts w:hint="eastAsia"/>
          <w:b/>
          <w:bCs/>
          <w:color w:val="auto"/>
          <w:highlight w:val="none"/>
        </w:rPr>
        <w:t xml:space="preserve">4、</w:t>
      </w:r>
      <w:r>
        <w:rPr>
          <w:rFonts w:hint="eastAsia" w:ascii="宋体" w:hAnsi="宋体"/>
          <w:b/>
          <w:color w:val="auto"/>
          <w:szCs w:val="21"/>
          <w:highlight w:val="none"/>
        </w:rPr>
        <w:t xml:space="preserve">投标</w:t>
      </w:r>
      <w:r>
        <w:rPr>
          <w:rFonts w:hint="eastAsia"/>
          <w:b/>
          <w:bCs/>
          <w:color w:val="auto"/>
          <w:highlight w:val="none"/>
        </w:rPr>
        <w:t xml:space="preserve">费用</w:t>
      </w:r>
      <w:r/>
    </w:p>
    <w:p>
      <w:pPr>
        <w:ind w:firstLine="420"/>
        <w:spacing w:line="360" w:lineRule="auto"/>
        <w:rPr>
          <w:color w:val="auto"/>
          <w:highlight w:val="none"/>
        </w:rPr>
      </w:pPr>
      <w:r>
        <w:rPr>
          <w:rFonts w:hint="eastAsia"/>
          <w:color w:val="auto"/>
          <w:highlight w:val="none"/>
        </w:rPr>
        <w:t xml:space="preserve">4.1 </w:t>
      </w:r>
      <w:r>
        <w:rPr>
          <w:color w:val="auto"/>
          <w:highlight w:val="none"/>
        </w:rPr>
        <w:t xml:space="preserve">投标人应自行承担所有与参加投标有关的费用，无论投标过程中的做法和结果如 何，代理机构在任何情况下均无义务和责任承担这些费用。</w:t>
      </w:r>
      <w:r/>
    </w:p>
    <w:p>
      <w:pPr>
        <w:ind w:firstLine="420"/>
        <w:spacing w:line="360" w:lineRule="auto"/>
        <w:rPr>
          <w:color w:val="auto"/>
          <w:highlight w:val="none"/>
        </w:rPr>
      </w:pPr>
      <w:r>
        <w:rPr>
          <w:rFonts w:hint="eastAsia"/>
          <w:color w:val="auto"/>
          <w:highlight w:val="none"/>
        </w:rPr>
        <w:t xml:space="preserve">4.2</w:t>
      </w:r>
      <w:bookmarkStart w:id="15" w:name="_Hlk115095815"/>
      <w:r>
        <w:rPr>
          <w:color w:val="auto"/>
          <w:highlight w:val="none"/>
        </w:rPr>
        <w:t xml:space="preserve">本次采购由成交单位在领取成交通知书前</w:t>
      </w:r>
      <w:r>
        <w:rPr>
          <w:rFonts w:hint="eastAsia" w:ascii="宋体" w:hAnsi="宋体" w:eastAsia="宋体" w:cs="宋体"/>
          <w:color w:val="auto"/>
          <w:szCs w:val="21"/>
          <w:highlight w:val="none"/>
          <w:lang w:val="en-US" w:eastAsia="zh-CN" w:bidi="ar"/>
        </w:rPr>
        <w:t xml:space="preserve">按苏招协（2022）2号文收费标准*70%计算</w:t>
      </w:r>
      <w:r>
        <w:rPr>
          <w:color w:val="auto"/>
          <w:highlight w:val="none"/>
        </w:rPr>
        <w:t xml:space="preserve">一次性支付给招标代理机构代理服务费</w:t>
      </w:r>
      <w:r>
        <w:rPr>
          <w:rFonts w:hint="eastAsia"/>
          <w:color w:val="auto"/>
          <w:highlight w:val="none"/>
        </w:rPr>
        <w:t xml:space="preserve">。</w:t>
      </w:r>
      <w:r>
        <w:rPr>
          <w:color w:val="auto"/>
          <w:highlight w:val="none"/>
        </w:rPr>
        <w:t xml:space="preserve"> </w:t>
      </w:r>
      <w:r/>
    </w:p>
    <w:p>
      <w:pPr>
        <w:ind w:firstLine="420"/>
        <w:spacing w:line="360" w:lineRule="auto"/>
        <w:rPr>
          <w:color w:val="auto"/>
          <w:highlight w:val="none"/>
        </w:rPr>
      </w:pPr>
      <w:r>
        <w:rPr>
          <w:color w:val="auto"/>
          <w:highlight w:val="none"/>
        </w:rPr>
        <w:t xml:space="preserve">（1）代理服务费以人民币支付；</w:t>
      </w:r>
      <w:r/>
    </w:p>
    <w:p>
      <w:pPr>
        <w:ind w:firstLine="420"/>
        <w:spacing w:line="360" w:lineRule="auto"/>
        <w:rPr>
          <w:color w:val="auto"/>
          <w:highlight w:val="none"/>
        </w:rPr>
      </w:pPr>
      <w:r>
        <w:rPr>
          <w:color w:val="auto"/>
          <w:highlight w:val="none"/>
        </w:rPr>
        <w:t xml:space="preserve">（2）代理服务费一次性以电汇、转账等非现金形式支付；</w:t>
      </w:r>
      <w:r/>
    </w:p>
    <w:p>
      <w:pPr>
        <w:ind w:firstLine="420"/>
        <w:spacing w:line="360" w:lineRule="auto"/>
        <w:rPr>
          <w:color w:val="auto"/>
          <w:highlight w:val="none"/>
        </w:rPr>
      </w:pPr>
      <w:r>
        <w:rPr>
          <w:color w:val="auto"/>
          <w:highlight w:val="none"/>
        </w:rPr>
        <w:t xml:space="preserve">（3）招标代理服务费不在投标报价中单列，包含在投标总价中，由</w:t>
      </w:r>
      <w:r>
        <w:rPr>
          <w:rFonts w:hint="eastAsia"/>
          <w:color w:val="auto"/>
          <w:highlight w:val="none"/>
        </w:rPr>
        <w:t xml:space="preserve">中标人</w:t>
      </w:r>
      <w:r>
        <w:rPr>
          <w:color w:val="auto"/>
          <w:highlight w:val="none"/>
        </w:rPr>
        <w:t xml:space="preserve">支付给代理机构。 </w:t>
      </w:r>
      <w:r/>
    </w:p>
    <w:p>
      <w:pPr>
        <w:ind w:firstLine="420"/>
        <w:spacing w:line="360" w:lineRule="auto"/>
        <w:rPr>
          <w:color w:val="auto"/>
          <w:highlight w:val="none"/>
        </w:rPr>
      </w:pPr>
      <w:r>
        <w:rPr>
          <w:color w:val="auto"/>
          <w:highlight w:val="none"/>
        </w:rPr>
        <w:t xml:space="preserve">招标代理服务费开户银行：</w:t>
      </w:r>
      <w:r>
        <w:rPr>
          <w:rFonts w:hint="eastAsia"/>
          <w:color w:val="auto"/>
          <w:highlight w:val="none"/>
        </w:rPr>
        <w:t xml:space="preserve">农村商业银行江都营业部</w:t>
      </w:r>
      <w:r/>
    </w:p>
    <w:p>
      <w:pPr>
        <w:ind w:firstLine="420"/>
        <w:spacing w:line="360" w:lineRule="auto"/>
        <w:rPr>
          <w:color w:val="auto"/>
          <w:highlight w:val="none"/>
        </w:rPr>
      </w:pPr>
      <w:r>
        <w:rPr>
          <w:color w:val="auto"/>
          <w:highlight w:val="none"/>
        </w:rPr>
        <w:t xml:space="preserve">开户名称：</w:t>
      </w:r>
      <w:r>
        <w:rPr>
          <w:rFonts w:hint="eastAsia"/>
          <w:color w:val="auto"/>
          <w:highlight w:val="none"/>
        </w:rPr>
        <w:t xml:space="preserve">江苏精诚群业项目咨询管理有限公司</w:t>
      </w:r>
      <w:r/>
    </w:p>
    <w:p>
      <w:pPr>
        <w:ind w:firstLine="420"/>
        <w:spacing w:line="360" w:lineRule="auto"/>
        <w:rPr>
          <w:color w:val="auto"/>
          <w:highlight w:val="none"/>
        </w:rPr>
      </w:pPr>
      <w:r>
        <w:rPr>
          <w:color w:val="auto"/>
          <w:highlight w:val="none"/>
        </w:rPr>
        <w:t xml:space="preserve">开户帐号：</w:t>
      </w:r>
      <w:r>
        <w:rPr>
          <w:rFonts w:hint="eastAsia"/>
          <w:color w:val="auto"/>
          <w:highlight w:val="none"/>
        </w:rPr>
        <w:t xml:space="preserve">3210880101201000100430</w:t>
      </w:r>
      <w:bookmarkEnd w:id="15"/>
      <w:r/>
    </w:p>
    <w:p>
      <w:pPr>
        <w:ind w:firstLine="420"/>
        <w:spacing w:line="360" w:lineRule="auto"/>
        <w:rPr>
          <w:rFonts w:hint="eastAsia"/>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rPr>
          <w:rFonts w:hint="eastAsia"/>
          <w:color w:val="auto"/>
          <w:highlight w:val="none"/>
        </w:rPr>
        <w:t xml:space="preserve">。</w:t>
      </w:r>
      <w:r/>
    </w:p>
    <w:p>
      <w:pPr>
        <w:ind w:firstLine="420"/>
        <w:spacing w:line="360" w:lineRule="auto"/>
        <w:rPr>
          <w:color w:val="auto"/>
          <w:highlight w:val="none"/>
        </w:rPr>
      </w:pPr>
      <w:r>
        <w:rPr>
          <w:rFonts w:hint="eastAsia"/>
          <w:b/>
          <w:bCs/>
          <w:color w:val="auto"/>
          <w:highlight w:val="none"/>
        </w:rPr>
        <w:t xml:space="preserve">5、</w:t>
      </w:r>
      <w:r>
        <w:rPr>
          <w:rFonts w:hint="eastAsia" w:ascii="宋体" w:hAnsi="宋体"/>
          <w:b/>
          <w:color w:val="auto"/>
          <w:szCs w:val="21"/>
          <w:highlight w:val="none"/>
        </w:rPr>
        <w:t xml:space="preserve">招标</w:t>
      </w:r>
      <w:r>
        <w:rPr>
          <w:rFonts w:hint="eastAsia"/>
          <w:b/>
          <w:bCs/>
          <w:color w:val="auto"/>
          <w:highlight w:val="none"/>
        </w:rPr>
        <w:t xml:space="preserve">文件的约束力</w:t>
      </w:r>
      <w:r/>
    </w:p>
    <w:p>
      <w:pPr>
        <w:ind w:firstLine="420"/>
        <w:spacing w:line="360" w:lineRule="auto"/>
        <w:rPr>
          <w:color w:val="auto"/>
          <w:highlight w:val="none"/>
        </w:rPr>
      </w:pPr>
      <w:r>
        <w:rPr>
          <w:rFonts w:hint="eastAsia"/>
          <w:color w:val="auto"/>
          <w:highlight w:val="none"/>
        </w:rPr>
        <w:t xml:space="preserve">5.1 </w:t>
      </w:r>
      <w:r>
        <w:rPr>
          <w:rFonts w:hint="eastAsia" w:ascii="宋体" w:hAnsi="宋体"/>
          <w:bCs/>
          <w:color w:val="auto"/>
          <w:szCs w:val="21"/>
          <w:highlight w:val="none"/>
        </w:rPr>
        <w:t xml:space="preserve">投标人一旦参加本项目采购活动，即被认为接受了本招标文件的规定和约束。</w:t>
      </w:r>
      <w:r/>
    </w:p>
    <w:p>
      <w:pPr>
        <w:ind w:firstLine="420"/>
        <w:spacing w:line="360" w:lineRule="auto"/>
        <w:rPr>
          <w:color w:val="auto"/>
          <w:highlight w:val="none"/>
        </w:rPr>
      </w:pPr>
      <w:r>
        <w:rPr>
          <w:rFonts w:hint="eastAsia"/>
          <w:b/>
          <w:bCs/>
          <w:color w:val="auto"/>
          <w:highlight w:val="none"/>
        </w:rPr>
        <w:t xml:space="preserve">6、</w:t>
      </w:r>
      <w:r>
        <w:rPr>
          <w:rFonts w:hint="eastAsia" w:ascii="宋体" w:hAnsi="宋体"/>
          <w:b/>
          <w:color w:val="auto"/>
          <w:szCs w:val="21"/>
          <w:highlight w:val="none"/>
        </w:rPr>
        <w:t xml:space="preserve">招标</w:t>
      </w:r>
      <w:r>
        <w:rPr>
          <w:rFonts w:hint="eastAsia"/>
          <w:b/>
          <w:bCs/>
          <w:color w:val="auto"/>
          <w:highlight w:val="none"/>
        </w:rPr>
        <w:t xml:space="preserve">文件构成</w:t>
      </w:r>
      <w:r/>
    </w:p>
    <w:p>
      <w:pPr>
        <w:ind w:firstLine="420"/>
        <w:spacing w:line="360" w:lineRule="auto"/>
        <w:rPr>
          <w:color w:val="auto"/>
          <w:highlight w:val="none"/>
        </w:rPr>
      </w:pPr>
      <w:r>
        <w:rPr>
          <w:rFonts w:hint="eastAsia"/>
          <w:color w:val="auto"/>
          <w:highlight w:val="none"/>
        </w:rPr>
        <w:t xml:space="preserve">6.1 招标文件有以下部分组成：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color w:val="auto"/>
          <w:highlight w:val="none"/>
        </w:rPr>
      </w:pPr>
      <w:r>
        <w:rPr>
          <w:rFonts w:hint="eastAsia"/>
          <w:color w:val="auto"/>
          <w:highlight w:val="none"/>
        </w:rPr>
        <w:t xml:space="preserve">请仔细检查采购文件是否齐全，如有缺漏请立即与代理机构联系解决。</w:t>
      </w:r>
      <w:r/>
    </w:p>
    <w:p>
      <w:pPr>
        <w:ind w:firstLine="420"/>
        <w:spacing w:line="360" w:lineRule="auto"/>
        <w:rPr>
          <w:color w:val="auto"/>
          <w:highlight w:val="none"/>
        </w:rPr>
      </w:pPr>
      <w:r>
        <w:rPr>
          <w:rFonts w:hint="eastAsia"/>
          <w:color w:val="auto"/>
          <w:highlight w:val="none"/>
        </w:rPr>
        <w:t xml:space="preserve">6.2 </w:t>
      </w:r>
      <w:r>
        <w:rPr>
          <w:rFonts w:hint="eastAsia" w:ascii="宋体" w:hAnsi="宋体"/>
          <w:bCs/>
          <w:color w:val="auto"/>
          <w:szCs w:val="21"/>
          <w:highlight w:val="none"/>
        </w:rPr>
        <w:t xml:space="preserve">招标</w:t>
      </w:r>
      <w:r>
        <w:rPr>
          <w:rFonts w:hint="eastAsia"/>
          <w:color w:val="auto"/>
          <w:highlight w:val="none"/>
        </w:rPr>
        <w:t xml:space="preserve">的最小单位是包。</w:t>
      </w:r>
      <w:r>
        <w:rPr>
          <w:rFonts w:hint="eastAsia" w:ascii="宋体" w:hAnsi="宋体"/>
          <w:bCs/>
          <w:color w:val="auto"/>
          <w:szCs w:val="21"/>
          <w:highlight w:val="none"/>
        </w:rPr>
        <w:t xml:space="preserve">招标货物</w:t>
      </w:r>
      <w:r>
        <w:rPr>
          <w:rFonts w:hint="eastAsia"/>
          <w:color w:val="auto"/>
          <w:highlight w:val="none"/>
        </w:rPr>
        <w:t xml:space="preserve">数量及技术要求中未分包的，供应商对要求提供的服务不得部分响应；</w:t>
      </w:r>
      <w:r>
        <w:rPr>
          <w:rFonts w:hint="eastAsia" w:ascii="宋体" w:hAnsi="宋体"/>
          <w:bCs/>
          <w:color w:val="auto"/>
          <w:szCs w:val="21"/>
          <w:highlight w:val="none"/>
        </w:rPr>
        <w:t xml:space="preserve">招标货物</w:t>
      </w:r>
      <w:r>
        <w:rPr>
          <w:rFonts w:hint="eastAsia"/>
          <w:color w:val="auto"/>
          <w:highlight w:val="none"/>
        </w:rPr>
        <w:t xml:space="preserve">数量及技术要求中已经分包的，应当以包为单位投标。</w:t>
      </w:r>
      <w:r/>
    </w:p>
    <w:p>
      <w:pPr>
        <w:ind w:firstLine="420"/>
        <w:spacing w:line="360" w:lineRule="auto"/>
        <w:rPr>
          <w:color w:val="auto"/>
          <w:highlight w:val="none"/>
        </w:rPr>
      </w:pPr>
      <w:r>
        <w:rPr>
          <w:rFonts w:hint="eastAsia"/>
          <w:color w:val="auto"/>
          <w:highlight w:val="none"/>
        </w:rPr>
        <w:t xml:space="preserve">6.3 </w:t>
      </w:r>
      <w:r>
        <w:rPr>
          <w:rFonts w:hint="eastAsia" w:ascii="宋体" w:hAnsi="宋体"/>
          <w:bCs/>
          <w:color w:val="auto"/>
          <w:szCs w:val="21"/>
          <w:highlight w:val="none"/>
        </w:rPr>
        <w:t xml:space="preserve">招标</w:t>
      </w:r>
      <w:r>
        <w:rPr>
          <w:rFonts w:hint="eastAsia"/>
          <w:color w:val="auto"/>
          <w:highlight w:val="none"/>
        </w:rPr>
        <w:t xml:space="preserve">文件如果要求供应商提交备选投标方案的，供应商可以提交备选方案；否则，备选方案将被拒绝。</w:t>
      </w:r>
      <w:r/>
    </w:p>
    <w:p>
      <w:pPr>
        <w:ind w:firstLine="420"/>
        <w:spacing w:line="360" w:lineRule="auto"/>
        <w:rPr>
          <w:color w:val="auto"/>
          <w:highlight w:val="none"/>
        </w:rPr>
      </w:pPr>
      <w:r>
        <w:rPr>
          <w:rFonts w:hint="eastAsia"/>
          <w:color w:val="auto"/>
          <w:highlight w:val="none"/>
        </w:rPr>
        <w:t xml:space="preserve">6.4 </w:t>
      </w:r>
      <w:r>
        <w:rPr>
          <w:rFonts w:hint="eastAsia" w:ascii="宋体" w:hAnsi="宋体"/>
          <w:bCs/>
          <w:color w:val="auto"/>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rPr>
          <w:b/>
          <w:bCs/>
          <w:color w:val="auto"/>
          <w:highlight w:val="none"/>
        </w:rPr>
      </w:pPr>
      <w:r>
        <w:rPr>
          <w:rFonts w:hint="eastAsia"/>
          <w:b/>
          <w:bCs/>
          <w:color w:val="auto"/>
          <w:highlight w:val="none"/>
        </w:rPr>
        <w:t xml:space="preserve">7、</w:t>
      </w:r>
      <w:r>
        <w:rPr>
          <w:rFonts w:hint="eastAsia" w:ascii="宋体" w:hAnsi="宋体"/>
          <w:b/>
          <w:color w:val="auto"/>
          <w:szCs w:val="21"/>
          <w:highlight w:val="none"/>
        </w:rPr>
        <w:t xml:space="preserve">招标</w:t>
      </w:r>
      <w:r>
        <w:rPr>
          <w:rFonts w:hint="eastAsia"/>
          <w:b/>
          <w:bCs/>
          <w:color w:val="auto"/>
          <w:highlight w:val="none"/>
        </w:rPr>
        <w:t xml:space="preserve">文件的澄清</w:t>
      </w:r>
      <w:r/>
    </w:p>
    <w:p>
      <w:pPr>
        <w:ind w:firstLine="420"/>
        <w:spacing w:line="360" w:lineRule="auto"/>
        <w:rPr>
          <w:color w:val="auto"/>
          <w:highlight w:val="none"/>
        </w:rPr>
      </w:pPr>
      <w:r>
        <w:rPr>
          <w:rFonts w:hint="eastAsia"/>
          <w:color w:val="auto"/>
          <w:highlight w:val="none"/>
        </w:rPr>
        <w:t xml:space="preserve">7.1</w:t>
      </w:r>
      <w:r>
        <w:rPr>
          <w:rFonts w:hint="eastAsia" w:ascii="宋体" w:hAnsi="宋体"/>
          <w:bCs/>
          <w:color w:val="auto"/>
          <w:szCs w:val="21"/>
          <w:highlight w:val="none"/>
        </w:rPr>
        <w:t xml:space="preserve"> 任何要求对招标文件进行澄清的投标人，应在投标截止日期的十日前按招标公告中的通讯地址，以书面形式通知代理机构。</w:t>
      </w:r>
      <w:r/>
    </w:p>
    <w:p>
      <w:pPr>
        <w:ind w:firstLine="420"/>
        <w:spacing w:line="360" w:lineRule="auto"/>
        <w:rPr>
          <w:b/>
          <w:bCs/>
          <w:color w:val="auto"/>
          <w:highlight w:val="none"/>
        </w:rPr>
      </w:pPr>
      <w:r>
        <w:rPr>
          <w:rFonts w:hint="eastAsia"/>
          <w:b/>
          <w:bCs/>
          <w:color w:val="auto"/>
          <w:highlight w:val="none"/>
        </w:rPr>
        <w:t xml:space="preserve">8、</w:t>
      </w:r>
      <w:r>
        <w:rPr>
          <w:rFonts w:hint="eastAsia" w:ascii="宋体" w:hAnsi="宋体"/>
          <w:b/>
          <w:color w:val="auto"/>
          <w:szCs w:val="21"/>
          <w:highlight w:val="none"/>
        </w:rPr>
        <w:t xml:space="preserve">招标</w:t>
      </w:r>
      <w:r>
        <w:rPr>
          <w:rFonts w:hint="eastAsia"/>
          <w:b/>
          <w:bCs/>
          <w:color w:val="auto"/>
          <w:highlight w:val="none"/>
        </w:rPr>
        <w:t xml:space="preserve">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8.3招标文件的修改将在“江都区政府采购网”、“扬州市政府采购网”公布，补充文件将作为招标文件的组成部分，并对投标人具有约束力。</w:t>
      </w:r>
      <w:r/>
    </w:p>
    <w:p>
      <w:pPr>
        <w:ind w:firstLine="420"/>
        <w:spacing w:line="360" w:lineRule="auto"/>
        <w:rPr>
          <w:b/>
          <w:bCs/>
          <w:color w:val="auto"/>
          <w:highlight w:val="none"/>
        </w:rPr>
      </w:pPr>
      <w:r>
        <w:rPr>
          <w:rFonts w:hint="eastAsia"/>
          <w:b/>
          <w:bCs/>
          <w:color w:val="auto"/>
          <w:highlight w:val="none"/>
        </w:rPr>
        <w:t xml:space="preserve">9、招标文件的语言、度量衡单位、货币</w:t>
      </w:r>
      <w:r/>
    </w:p>
    <w:p>
      <w:pPr>
        <w:ind w:firstLine="420"/>
        <w:spacing w:line="360" w:lineRule="auto"/>
        <w:rPr>
          <w:color w:val="auto"/>
          <w:highlight w:val="none"/>
        </w:rPr>
      </w:pPr>
      <w:r>
        <w:rPr>
          <w:rFonts w:hint="eastAsia"/>
          <w:color w:val="auto"/>
          <w:highlight w:val="none"/>
        </w:rPr>
        <w:t xml:space="preserve">9.1</w:t>
      </w:r>
      <w:r>
        <w:rPr>
          <w:rFonts w:hint="eastAsia" w:ascii="宋体" w:hAnsi="宋体"/>
          <w:bCs/>
          <w:color w:val="auto"/>
          <w:szCs w:val="21"/>
          <w:highlight w:val="none"/>
        </w:rPr>
        <w:t xml:space="preserve">投标人提交的投标文件以及投标人与代理机构就有关投标的所有来往通知、函件和文件均应使用简体中文。</w:t>
      </w:r>
      <w:r/>
    </w:p>
    <w:p>
      <w:pPr>
        <w:ind w:firstLine="420"/>
        <w:spacing w:line="360" w:lineRule="auto"/>
        <w:rPr>
          <w:color w:val="auto"/>
          <w:highlight w:val="none"/>
        </w:rPr>
      </w:pPr>
      <w:r>
        <w:rPr>
          <w:rFonts w:hint="eastAsia"/>
          <w:color w:val="auto"/>
          <w:highlight w:val="none"/>
        </w:rPr>
        <w:t xml:space="preserve">9.2 除技术性能另有规定外，采购文件所使用的度量衡单位，均须采用国家法定计量单位。</w:t>
      </w:r>
      <w:r/>
    </w:p>
    <w:p>
      <w:pPr>
        <w:ind w:firstLine="420"/>
        <w:spacing w:line="360" w:lineRule="auto"/>
        <w:rPr>
          <w:color w:val="auto"/>
          <w:highlight w:val="none"/>
        </w:rPr>
      </w:pPr>
      <w:r>
        <w:rPr>
          <w:rFonts w:hint="eastAsia"/>
          <w:color w:val="auto"/>
          <w:highlight w:val="none"/>
        </w:rPr>
        <w:t xml:space="preserve">9.3招标文件中的服务单价和总价无特殊规定的采用人民币报价，以元为单位标注。招标文件中另有规定的按规定执行。</w:t>
      </w:r>
      <w:r/>
    </w:p>
    <w:p>
      <w:pPr>
        <w:ind w:firstLine="420"/>
        <w:spacing w:line="360" w:lineRule="auto"/>
        <w:rPr>
          <w:b/>
          <w:bCs/>
          <w:color w:val="auto"/>
          <w:highlight w:val="none"/>
        </w:rPr>
      </w:pPr>
      <w:r>
        <w:rPr>
          <w:rFonts w:hint="eastAsia"/>
          <w:b/>
          <w:bCs/>
          <w:color w:val="auto"/>
          <w:highlight w:val="none"/>
        </w:rPr>
        <w:t xml:space="preserve">10、投标文件构成</w:t>
      </w:r>
      <w:r/>
    </w:p>
    <w:p>
      <w:pPr>
        <w:ind w:firstLine="420"/>
        <w:spacing w:line="360" w:lineRule="auto"/>
        <w:rPr>
          <w:color w:val="auto"/>
          <w:highlight w:val="none"/>
        </w:rPr>
      </w:pPr>
      <w:r>
        <w:rPr>
          <w:rFonts w:hint="eastAsia"/>
          <w:color w:val="auto"/>
          <w:highlight w:val="none"/>
        </w:rPr>
        <w:t xml:space="preserve">1</w:t>
      </w:r>
      <w:r>
        <w:rPr>
          <w:color w:val="auto"/>
          <w:highlight w:val="none"/>
        </w:rPr>
        <w:t xml:space="preserve">0.1</w:t>
      </w:r>
      <w:r>
        <w:rPr>
          <w:rFonts w:hint="eastAsia"/>
          <w:color w:val="auto"/>
          <w:highlight w:val="none"/>
        </w:rPr>
        <w:t xml:space="preserve">投标文件由以下部分组成</w:t>
      </w:r>
      <w:r/>
    </w:p>
    <w:p>
      <w:pPr>
        <w:ind w:firstLine="420"/>
        <w:spacing w:line="360" w:lineRule="auto"/>
        <w:rPr>
          <w:color w:val="auto"/>
          <w:highlight w:val="none"/>
        </w:rPr>
      </w:pPr>
      <w:r>
        <w:rPr>
          <w:rFonts w:hint="eastAsia"/>
          <w:color w:val="auto"/>
          <w:highlight w:val="none"/>
        </w:rPr>
        <w:t xml:space="preserve">（1）资格审查响应对照表</w:t>
      </w:r>
      <w:r/>
    </w:p>
    <w:p>
      <w:pPr>
        <w:ind w:firstLine="420"/>
        <w:spacing w:line="360" w:lineRule="auto"/>
        <w:rPr>
          <w:color w:val="auto"/>
          <w:highlight w:val="none"/>
        </w:rPr>
      </w:pPr>
      <w:r>
        <w:rPr>
          <w:rFonts w:hint="eastAsia"/>
          <w:color w:val="auto"/>
          <w:highlight w:val="none"/>
        </w:rPr>
        <w:t xml:space="preserve">（2）符合性审查响应对照表</w:t>
      </w:r>
      <w:r/>
    </w:p>
    <w:p>
      <w:pPr>
        <w:ind w:firstLine="420"/>
        <w:spacing w:line="360" w:lineRule="auto"/>
        <w:rPr>
          <w:color w:val="auto"/>
          <w:highlight w:val="none"/>
        </w:rPr>
      </w:pPr>
      <w:r>
        <w:rPr>
          <w:rFonts w:hint="eastAsia"/>
          <w:color w:val="auto"/>
          <w:highlight w:val="none"/>
        </w:rPr>
        <w:t xml:space="preserve">（3）开标一览表</w:t>
      </w:r>
      <w:r/>
    </w:p>
    <w:p>
      <w:pPr>
        <w:ind w:firstLine="420"/>
        <w:spacing w:line="360" w:lineRule="auto"/>
        <w:rPr>
          <w:color w:val="auto"/>
          <w:highlight w:val="none"/>
        </w:rPr>
      </w:pPr>
      <w:r>
        <w:rPr>
          <w:rFonts w:hint="eastAsia"/>
          <w:color w:val="auto"/>
          <w:highlight w:val="none"/>
        </w:rPr>
        <w:t xml:space="preserve">（4）</w:t>
      </w:r>
      <w:r>
        <w:rPr>
          <w:rFonts w:hint="eastAsia" w:ascii="宋体" w:hAnsi="宋体"/>
          <w:color w:val="auto"/>
          <w:szCs w:val="21"/>
          <w:highlight w:val="none"/>
        </w:rPr>
        <w:t xml:space="preserve">投标产品配置及分项报价表</w:t>
      </w:r>
      <w:r/>
    </w:p>
    <w:p>
      <w:pPr>
        <w:ind w:firstLine="420"/>
        <w:spacing w:line="360" w:lineRule="auto"/>
        <w:rPr>
          <w:color w:val="auto"/>
          <w:highlight w:val="none"/>
        </w:rPr>
      </w:pPr>
      <w:r>
        <w:rPr>
          <w:rFonts w:hint="eastAsia"/>
          <w:color w:val="auto"/>
          <w:highlight w:val="none"/>
        </w:rPr>
        <w:t xml:space="preserve">（5）技术参数响应及偏离表</w:t>
      </w:r>
      <w:r/>
    </w:p>
    <w:p>
      <w:pPr>
        <w:ind w:firstLine="420"/>
        <w:spacing w:line="360" w:lineRule="auto"/>
        <w:rPr>
          <w:color w:val="auto"/>
          <w:highlight w:val="none"/>
        </w:rPr>
      </w:pPr>
      <w:r>
        <w:rPr>
          <w:rFonts w:hint="eastAsia"/>
          <w:color w:val="auto"/>
          <w:highlight w:val="none"/>
        </w:rPr>
        <w:t xml:space="preserve">（6）商务条款响应及偏离表</w:t>
      </w:r>
      <w:r/>
    </w:p>
    <w:p>
      <w:pPr>
        <w:ind w:firstLine="420"/>
        <w:spacing w:line="360" w:lineRule="auto"/>
        <w:rPr>
          <w:color w:val="auto"/>
          <w:highlight w:val="none"/>
        </w:rPr>
      </w:pPr>
      <w:r>
        <w:rPr>
          <w:rFonts w:hint="eastAsia"/>
          <w:color w:val="auto"/>
          <w:highlight w:val="none"/>
        </w:rPr>
        <w:t xml:space="preserve">（7）其他（供应商认为有必要提供的声明和文件，如有自拟并自行添加）</w:t>
      </w:r>
      <w:r/>
    </w:p>
    <w:p>
      <w:pPr>
        <w:ind w:firstLine="422"/>
        <w:spacing w:line="360" w:lineRule="auto"/>
        <w:rPr>
          <w:color w:val="auto"/>
          <w:highlight w:val="none"/>
        </w:rPr>
      </w:pPr>
      <w:r>
        <w:rPr>
          <w:rFonts w:hint="eastAsia"/>
          <w:color w:val="auto"/>
          <w:highlight w:val="none"/>
        </w:rPr>
        <w:t xml:space="preserve">10.2 </w:t>
      </w:r>
      <w:r>
        <w:rPr>
          <w:rFonts w:hint="eastAsia" w:ascii="宋体" w:hAnsi="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360" w:lineRule="auto"/>
        <w:rPr>
          <w:color w:val="auto"/>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12、投标配置与分项报价表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color w:val="auto"/>
          <w:highlight w:val="none"/>
        </w:rPr>
      </w:pPr>
      <w:r>
        <w:rPr>
          <w:rFonts w:hint="eastAsia"/>
          <w:color w:val="auto"/>
          <w:highlight w:val="none"/>
        </w:rPr>
        <w:t xml:space="preserve">12.2 标的物</w:t>
      </w:r>
      <w:r/>
    </w:p>
    <w:p>
      <w:pPr>
        <w:ind w:firstLine="420"/>
        <w:spacing w:line="360" w:lineRule="auto"/>
        <w:rPr>
          <w:color w:val="auto"/>
          <w:highlight w:val="none"/>
        </w:rPr>
      </w:pPr>
      <w:r>
        <w:rPr>
          <w:rFonts w:hint="eastAsia"/>
          <w:color w:val="auto"/>
          <w:highlight w:val="none"/>
        </w:rPr>
        <w:t xml:space="preserve">招标人</w:t>
      </w:r>
      <w:r>
        <w:rPr>
          <w:rFonts w:hint="eastAsia" w:ascii="宋体" w:hAnsi="宋体"/>
          <w:bCs/>
          <w:color w:val="auto"/>
          <w:szCs w:val="21"/>
          <w:highlight w:val="none"/>
        </w:rPr>
        <w:t xml:space="preserve">需求的服务供应、安装，调试及有关技术服务等。</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12.3有关费用处理</w:t>
      </w:r>
      <w:r/>
    </w:p>
    <w:p>
      <w:pPr>
        <w:ind w:firstLine="420"/>
        <w:spacing w:line="360" w:lineRule="auto"/>
        <w:rPr>
          <w:color w:val="auto"/>
          <w:highlight w:val="none"/>
        </w:rPr>
      </w:pPr>
      <w:r>
        <w:rPr>
          <w:rFonts w:hint="eastAsia" w:ascii="宋体" w:hAnsi="宋体"/>
          <w:bCs/>
          <w:color w:val="auto"/>
          <w:szCs w:val="21"/>
          <w:highlight w:val="none"/>
        </w:rPr>
        <w:t xml:space="preserve">招标报价采用总承包方式，投标人的报价应包括所投产品费用、安装调试费、测试验收费、培训费、运行维护费用、税金及其他有关的为完成本项目发生的所有费用，招标文件中另有规定的除外。</w:t>
      </w:r>
      <w:r/>
    </w:p>
    <w:p>
      <w:pPr>
        <w:ind w:firstLine="420"/>
        <w:spacing w:line="360" w:lineRule="auto"/>
        <w:rPr>
          <w:color w:val="auto"/>
          <w:highlight w:val="none"/>
        </w:rPr>
      </w:pPr>
      <w:r>
        <w:rPr>
          <w:rFonts w:hint="eastAsia"/>
          <w:color w:val="auto"/>
          <w:highlight w:val="none"/>
        </w:rPr>
        <w:t xml:space="preserve">12.4其它费用处理</w:t>
      </w:r>
      <w:r/>
    </w:p>
    <w:p>
      <w:pPr>
        <w:ind w:firstLine="420"/>
        <w:spacing w:line="360" w:lineRule="auto"/>
        <w:rPr>
          <w:color w:val="auto"/>
          <w:highlight w:val="none"/>
        </w:rPr>
      </w:pPr>
      <w:r>
        <w:rPr>
          <w:rFonts w:hint="eastAsia"/>
          <w:color w:val="auto"/>
          <w:highlight w:val="none"/>
        </w:rPr>
        <w:t xml:space="preserve">招标文件未列明，而投标人认为必需的费用也需列入报价。</w:t>
      </w:r>
      <w:r/>
    </w:p>
    <w:p>
      <w:pPr>
        <w:ind w:firstLine="420"/>
        <w:spacing w:line="360" w:lineRule="auto"/>
        <w:rPr>
          <w:rFonts w:ascii="宋体" w:hAnsi="宋体"/>
          <w:color w:val="auto"/>
          <w:highlight w:val="none"/>
        </w:rPr>
      </w:pPr>
      <w:r>
        <w:rPr>
          <w:rFonts w:hint="eastAsia" w:ascii="宋体" w:hAnsi="宋体"/>
          <w:color w:val="auto"/>
          <w:highlight w:val="none"/>
        </w:rPr>
        <w:t xml:space="preserve">12.5投标货币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投标文件中的货物单价和总价无特殊规定的采用人民币报价，以元为单位标注。招标文件中另有规定的按规定执行。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12.6 投标配置与分项报价表上的价格应按下列方式分开填写：</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12.2项目单价按投标配置及分项报价表中要求填报。</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360" w:lineRule="auto"/>
        <w:rPr>
          <w:color w:val="auto"/>
          <w:highlight w:val="none"/>
        </w:rPr>
      </w:pPr>
      <w:r>
        <w:rPr>
          <w:rFonts w:hint="eastAsia" w:ascii="宋体" w:hAnsi="宋体"/>
          <w:bCs/>
          <w:color w:val="auto"/>
          <w:szCs w:val="21"/>
          <w:highlight w:val="none"/>
        </w:rPr>
        <w:t xml:space="preserve">13.4 详细阐述所投货物的主要组成部分、功能设计、实现思路及关键技术；</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13.5 投标人认为需要的其他技术文件或说明。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color w:val="auto"/>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auto"/>
          <w:szCs w:val="21"/>
          <w:highlight w:val="none"/>
        </w:rPr>
      </w:pPr>
      <w:r/>
      <w:bookmarkStart w:id="16" w:name="_Toc16938542"/>
      <w:r/>
      <w:bookmarkStart w:id="17" w:name="_Toc20823298"/>
      <w:r>
        <w:rPr>
          <w:rFonts w:hint="eastAsia" w:ascii="宋体" w:hAnsi="宋体"/>
          <w:b/>
          <w:color w:val="auto"/>
          <w:szCs w:val="21"/>
          <w:highlight w:val="none"/>
        </w:rPr>
        <w:t xml:space="preserve">16、投标有效期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w:t>
      </w:r>
      <w:r>
        <w:rPr>
          <w:rFonts w:hint="eastAsia" w:ascii="宋体" w:hAnsi="宋体"/>
          <w:b/>
          <w:color w:val="auto"/>
          <w:szCs w:val="21"/>
          <w:highlight w:val="none"/>
          <w:u w:val="single"/>
        </w:rPr>
        <w:t xml:space="preserve">六十（60）天</w:t>
      </w:r>
      <w:r>
        <w:rPr>
          <w:rFonts w:hint="eastAsia" w:ascii="宋体" w:hAnsi="宋体"/>
          <w:bCs/>
          <w:color w:val="auto"/>
          <w:szCs w:val="21"/>
          <w:highlight w:val="none"/>
        </w:rPr>
        <w:t xml:space="preserve">。投标有效期比规定短的将被视为非响应性投标而予以拒绝。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18" w:name="_Toc513029225"/>
      <w:r/>
      <w:bookmarkStart w:id="19" w:name="_Toc462564084"/>
      <w:r/>
      <w:bookmarkStart w:id="20" w:name="_Toc20823297"/>
      <w:r/>
      <w:bookmarkStart w:id="21" w:name="_Toc16938541"/>
      <w:r>
        <w:rPr>
          <w:rFonts w:hint="eastAsia" w:ascii="宋体" w:hAnsi="宋体"/>
          <w:b/>
          <w:color w:val="auto"/>
          <w:szCs w:val="21"/>
          <w:highlight w:val="none"/>
        </w:rPr>
        <w:t xml:space="preserve">17、投标文件</w:t>
      </w:r>
      <w:bookmarkEnd w:id="18"/>
      <w:r/>
      <w:bookmarkEnd w:id="19"/>
      <w:r/>
      <w:bookmarkEnd w:id="20"/>
      <w:r/>
      <w:bookmarkEnd w:id="21"/>
      <w:r>
        <w:rPr>
          <w:rFonts w:hint="eastAsia" w:ascii="宋体" w:hAnsi="宋体"/>
          <w:b/>
          <w:color w:val="auto"/>
          <w:szCs w:val="21"/>
          <w:highlight w:val="none"/>
        </w:rPr>
        <w:t xml:space="preserve">的递交</w:t>
      </w:r>
      <w:r/>
    </w:p>
    <w:p>
      <w:pPr>
        <w:ind w:firstLine="420"/>
        <w:spacing w:line="360" w:lineRule="auto"/>
        <w:rPr>
          <w:color w:val="auto"/>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相关要求是本采购文件的组成部分。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color w:val="auto"/>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17.7各供应商应在规定时间内凭CA证书进行网上解密。</w:t>
      </w:r>
      <w:bookmarkEnd w:id="16"/>
      <w:bookmarkEnd w:id="17"/>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22" w:name="_Toc16938543"/>
      <w:r/>
      <w:bookmarkStart w:id="23" w:name="_Toc20823299"/>
      <w:r/>
      <w:bookmarkStart w:id="24" w:name="_Toc513029227"/>
      <w:r>
        <w:rPr>
          <w:rFonts w:hint="eastAsia" w:ascii="宋体" w:hAnsi="宋体"/>
          <w:b/>
          <w:color w:val="auto"/>
          <w:szCs w:val="21"/>
          <w:highlight w:val="none"/>
        </w:rPr>
        <w:t xml:space="preserve">19、投标文件</w:t>
      </w:r>
      <w:bookmarkEnd w:id="22"/>
      <w:r/>
      <w:bookmarkEnd w:id="23"/>
      <w:r/>
      <w:bookmarkEnd w:id="24"/>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b/>
          <w:color w:val="auto"/>
          <w:szCs w:val="21"/>
          <w:highlight w:val="none"/>
        </w:rPr>
      </w:pPr>
      <w:r/>
      <w:bookmarkStart w:id="25" w:name="_Toc513029228"/>
      <w:r/>
      <w:bookmarkStart w:id="26" w:name="_Toc16938544"/>
      <w:r/>
      <w:bookmarkStart w:id="27" w:name="_Toc20823300"/>
      <w:r>
        <w:rPr>
          <w:rFonts w:hint="eastAsia" w:ascii="宋体" w:hAnsi="宋体"/>
          <w:b/>
          <w:color w:val="auto"/>
          <w:szCs w:val="21"/>
          <w:highlight w:val="none"/>
        </w:rPr>
        <w:t xml:space="preserve">20、投标文件的撤回和修改</w:t>
      </w:r>
      <w:bookmarkEnd w:id="25"/>
      <w:r/>
      <w:bookmarkEnd w:id="26"/>
      <w:r/>
      <w:bookmarkEnd w:id="27"/>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color w:val="auto"/>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失信主体、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非单一产品采购项目，招标文件中将载明其中的核心产品。多家投标人提供的核心产品品牌相同的，按前两款规定处理。</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25.8投标人在开、评标全过程中应保持通信畅通，并安排专人与代理机构及评委会联系。</w:t>
      </w:r>
      <w:r/>
    </w:p>
    <w:p>
      <w:pPr>
        <w:ind w:firstLine="420"/>
        <w:jc w:val="left"/>
        <w:spacing w:line="360" w:lineRule="auto"/>
        <w:rPr>
          <w:rFonts w:hint="eastAsia" w:ascii="宋体" w:hAnsi="宋体"/>
          <w:color w:val="auto"/>
          <w:highlight w:val="none"/>
        </w:rPr>
      </w:pPr>
      <w:r>
        <w:rPr>
          <w:rFonts w:hint="eastAsia" w:ascii="宋体" w:hAnsi="宋体"/>
          <w:bCs/>
          <w:color w:val="auto"/>
          <w:szCs w:val="21"/>
          <w:highlight w:val="none"/>
        </w:rPr>
        <w:t xml:space="preserve">25.9异常低价投标审查</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25.9.1评标过程中出现下列情形之一的，评标委员会应当启动异常低价投标审查程序：</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1.投标（响应）报价低于全部通过符合性审查供应商投标（响应）报价平均值50%的，即投标（响应）报价&lt;全部通过符合性审查供应商投标（响应）报价平均值×50%；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2.投标（响应）报价低于通过符合性审查的次低报价供应商投标（响应）报价50%的，即投标（响应）报价&lt;通过符合性审查的次低报价供应商投标（响应）报价×50%；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3.投标（响应）报价低于采购项目最高限价45%的，即投标（响应）报价&lt;采购项目最高限价×45%；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4.评审委员会基于专业判断，认为供应商报价过低，有可能影响产品质量或者不能诚信履约的其他情形。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采购人可以结合具体项目实际情况，提高上述第1项至第3项中启动异常低价投标（响应）审查的数值标准，但是最高不得超过65%。</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25.9.2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rPr>
          <w:rFonts w:ascii="宋体" w:hAnsi="宋体"/>
          <w:color w:val="auto"/>
          <w:highlight w:val="none"/>
        </w:rPr>
      </w:pPr>
      <w:r>
        <w:rPr>
          <w:rFonts w:hint="eastAsia" w:ascii="宋体" w:hAnsi="宋体"/>
          <w:b/>
          <w:bCs/>
          <w:color w:val="auto"/>
          <w:highlight w:val="none"/>
        </w:rPr>
        <w:t xml:space="preserve">25.9.4异常低价投标（响应）审查的启动原因、审查意见和审查结果应当在评审报告中记录，并随供应商提供的相关书面说明及证明材料，以及评审委员会有关互联网浏览、查询历史一并归档。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26.1.12投标文件未按照招标文件要求加盖电子签章。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26.2.2投标人的报价均超过采购预算或最高限价。</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26.2.3出现影响采购公正的违法、违规行为的。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26.2.5评委会认定招标文件存在歧义、重大缺陷导致评审工作无法进行。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27.3代理机构将在“扬州市政府采购网”、“江都区政府采购网”发布中标公告，公告期限为1个工作日。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。未经采购人同意，中标人也不得采用分包的形式履行合同，否则采购人有权终止合同，中标人的履约保证金将不予退还。转包造成采购人损失的，中标人应承担赔偿责任。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0"/>
        <w:spacing w:line="360" w:lineRule="auto"/>
        <w:rPr>
          <w:b/>
          <w:bCs/>
          <w:color w:val="auto"/>
          <w:highlight w:val="none"/>
        </w:rPr>
      </w:pPr>
      <w:r>
        <w:rPr>
          <w:b/>
          <w:bCs/>
          <w:color w:val="auto"/>
          <w:highlight w:val="none"/>
        </w:rPr>
        <w:t xml:space="preserve">3</w:t>
      </w:r>
      <w:r>
        <w:rPr>
          <w:rFonts w:hint="eastAsia"/>
          <w:b/>
          <w:bCs/>
          <w:color w:val="auto"/>
          <w:highlight w:val="none"/>
        </w:rPr>
        <w:t xml:space="preserve">1其他</w:t>
      </w:r>
      <w:r/>
    </w:p>
    <w:p>
      <w:pPr>
        <w:ind w:firstLine="420"/>
        <w:spacing w:line="360" w:lineRule="auto"/>
        <w:rPr>
          <w:color w:val="auto"/>
          <w:highlight w:val="none"/>
        </w:rPr>
      </w:pPr>
      <w:r>
        <w:rPr>
          <w:color w:val="auto"/>
          <w:highlight w:val="none"/>
        </w:rPr>
        <w:t xml:space="preserve">    3</w:t>
      </w:r>
      <w:r>
        <w:rPr>
          <w:rFonts w:hint="eastAsia"/>
          <w:color w:val="auto"/>
          <w:highlight w:val="none"/>
        </w:rPr>
        <w:t xml:space="preserve">1</w:t>
      </w:r>
      <w:r>
        <w:rPr>
          <w:color w:val="auto"/>
          <w:highlight w:val="none"/>
        </w:rPr>
        <w:t xml:space="preserve">.1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jc w:val="center"/>
        <w:spacing w:line="360" w:lineRule="auto"/>
        <w:rPr>
          <w:rFonts w:ascii="宋体" w:hAnsi="宋体"/>
          <w:b/>
          <w:color w:val="auto"/>
          <w:sz w:val="44"/>
          <w:szCs w:val="44"/>
          <w:highlight w:val="none"/>
        </w:rPr>
      </w:pPr>
      <w:r>
        <w:rPr>
          <w:color w:val="auto"/>
          <w:highlight w:val="none"/>
        </w:rPr>
        <w:br w:type="page" w:clear="all"/>
      </w:r>
      <w:bookmarkStart w:id="28" w:name="_Toc109304973"/>
      <w:r>
        <w:rPr>
          <w:rFonts w:hint="eastAsia" w:ascii="宋体" w:hAnsi="宋体"/>
          <w:b/>
          <w:color w:val="auto"/>
          <w:sz w:val="44"/>
          <w:szCs w:val="44"/>
          <w:highlight w:val="none"/>
        </w:rPr>
        <w:t xml:space="preserve">第三章 合同条款及格式</w:t>
      </w:r>
      <w:bookmarkEnd w:id="28"/>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highlight w:val="none"/>
          <w:lang w:eastAsia="zh-CN"/>
        </w:rPr>
        <w:t xml:space="preserve">以下为中标后签定本项目合同的通用条款，中标人不得提出实质性的修改，关于专用条款将由采购人与中标人结合本项目具体情况协商后签订。</w:t>
      </w:r>
      <w:r/>
    </w:p>
    <w:p>
      <w:pPr>
        <w:pStyle w:val="711"/>
        <w:ind w:firstLine="422"/>
        <w:jc w:val="center"/>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扬州市政府采购合同（货物）（合同编号）</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项目名称：</w:t>
      </w:r>
      <w:r>
        <w:rPr>
          <w:rFonts w:hint="eastAsia" w:hAnsi="宋体" w:cs="宋体"/>
          <w:color w:val="auto"/>
          <w:sz w:val="21"/>
          <w:szCs w:val="22"/>
          <w:highlight w:val="none"/>
          <w:u w:val="single"/>
          <w:lang w:eastAsia="zh-CN"/>
        </w:rPr>
        <w:t xml:space="preserve">江苏省江都中学部分校园文化建设项目采购及安装</w:t>
      </w:r>
      <w:r>
        <w:rPr>
          <w:rFonts w:hint="eastAsia" w:hAnsi="宋体"/>
          <w:color w:val="auto"/>
          <w:sz w:val="21"/>
          <w:szCs w:val="21"/>
          <w:highlight w:val="none"/>
          <w:lang w:eastAsia="zh-CN"/>
        </w:rPr>
        <w:t xml:space="preserve">                                     </w:t>
      </w:r>
      <w:r/>
    </w:p>
    <w:p>
      <w:pPr>
        <w:pStyle w:val="711"/>
        <w:ind w:firstLine="420"/>
        <w:spacing w:before="120" w:after="120" w:line="360" w:lineRule="auto"/>
        <w:rPr>
          <w:rFonts w:hAnsi="宋体" w:cs="宋体"/>
          <w:color w:val="auto"/>
          <w:sz w:val="21"/>
          <w:szCs w:val="22"/>
          <w:highlight w:val="none"/>
          <w:u w:val="single"/>
          <w:lang w:eastAsia="zh-CN"/>
        </w:rPr>
      </w:pPr>
      <w:r>
        <w:rPr>
          <w:rFonts w:hint="eastAsia" w:hAnsi="宋体"/>
          <w:color w:val="auto"/>
          <w:sz w:val="21"/>
          <w:szCs w:val="21"/>
          <w:highlight w:val="none"/>
          <w:lang w:eastAsia="zh-CN"/>
        </w:rPr>
        <w:t xml:space="preserve">项目编号：</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甲方</w:t>
      </w:r>
      <w:r>
        <w:rPr>
          <w:rFonts w:hint="eastAsia" w:hAnsi="宋体"/>
          <w:b/>
          <w:bCs/>
          <w:color w:val="auto"/>
          <w:sz w:val="21"/>
          <w:szCs w:val="21"/>
          <w:highlight w:val="none"/>
          <w:lang w:eastAsia="zh-CN"/>
        </w:rPr>
        <w:t xml:space="preserve">（采购人）：</w:t>
      </w:r>
      <w:r>
        <w:rPr>
          <w:rFonts w:hint="eastAsia" w:asciiTheme="minorEastAsia" w:hAnsiTheme="minorEastAsia" w:cstheme="minorEastAsia"/>
          <w:b/>
          <w:bCs/>
          <w:color w:val="auto"/>
          <w:sz w:val="21"/>
          <w:szCs w:val="21"/>
          <w:highlight w:val="none"/>
          <w:u w:val="single"/>
          <w:lang w:eastAsia="zh-CN"/>
        </w:rPr>
        <w:t xml:space="preserve">江苏省江都中学</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乙方</w:t>
      </w:r>
      <w:r>
        <w:rPr>
          <w:rFonts w:hint="eastAsia" w:hAnsi="宋体"/>
          <w:b/>
          <w:bCs/>
          <w:color w:val="auto"/>
          <w:sz w:val="21"/>
          <w:szCs w:val="21"/>
          <w:highlight w:val="none"/>
          <w:lang w:eastAsia="zh-CN"/>
        </w:rPr>
        <w:t xml:space="preserve">（供应商）</w:t>
      </w:r>
      <w:r>
        <w:rPr>
          <w:rFonts w:hint="eastAsia" w:hAnsi="宋体"/>
          <w:color w:val="auto"/>
          <w:sz w:val="21"/>
          <w:szCs w:val="21"/>
          <w:highlight w:val="none"/>
          <w:lang w:eastAsia="zh-CN"/>
        </w:rPr>
        <w:t xml:space="preserve">：</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根据《中华人民共和国政府采购法》、《中华人民共和国民法典》等法律法规的规定，甲乙双方按照本项目结果签订本合同。</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一、货物及产品内容</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1.1 货物及服务名称：</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1.2 型号规格：</w:t>
      </w:r>
      <w:r/>
    </w:p>
    <w:p>
      <w:pPr>
        <w:pStyle w:val="687"/>
        <w:ind w:firstLine="420"/>
        <w:spacing w:before="120" w:after="120" w:line="360" w:lineRule="auto"/>
        <w:rPr>
          <w:rFonts w:hAnsi="宋体"/>
          <w:color w:val="auto"/>
          <w:highlight w:val="none"/>
        </w:rPr>
      </w:pPr>
      <w:r>
        <w:rPr>
          <w:rFonts w:hint="eastAsia" w:hAnsi="宋体" w:cs="宋体"/>
          <w:color w:val="auto"/>
          <w:highlight w:val="none"/>
        </w:rPr>
        <w:t xml:space="preserve">1.3 数量（单位）：</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二、合同金额</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2.1 本合同总金额为（大写）：________元人民币（¥</w:t>
      </w:r>
      <w:r>
        <w:rPr>
          <w:rFonts w:hint="eastAsia" w:hAnsi="宋体"/>
          <w:color w:val="auto"/>
          <w:sz w:val="21"/>
          <w:szCs w:val="21"/>
          <w:highlight w:val="none"/>
          <w:u w:val="single"/>
          <w:lang w:eastAsia="zh-CN"/>
        </w:rPr>
        <w:t xml:space="preserve">       </w:t>
      </w:r>
      <w:r>
        <w:rPr>
          <w:rFonts w:hint="eastAsia" w:hAnsi="宋体"/>
          <w:color w:val="auto"/>
          <w:sz w:val="21"/>
          <w:szCs w:val="21"/>
          <w:highlight w:val="none"/>
          <w:lang w:eastAsia="zh-CN"/>
        </w:rPr>
        <w:t xml:space="preserve">元）。</w:t>
      </w:r>
      <w:r/>
    </w:p>
    <w:p>
      <w:pPr>
        <w:pStyle w:val="711"/>
        <w:ind w:firstLine="211"/>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三、技术资料</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3.1乙方应按采购文件规定的时间向甲方提供使用</w:t>
      </w:r>
      <w:r>
        <w:rPr>
          <w:rFonts w:hint="eastAsia" w:hAnsi="宋体" w:cs="宋体"/>
          <w:color w:val="auto"/>
          <w:sz w:val="21"/>
          <w:szCs w:val="21"/>
          <w:highlight w:val="none"/>
          <w:lang w:eastAsia="zh-CN"/>
        </w:rPr>
        <w:t xml:space="preserve">货物及服务</w:t>
      </w:r>
      <w:r>
        <w:rPr>
          <w:rFonts w:hint="eastAsia" w:hAnsi="宋体"/>
          <w:color w:val="auto"/>
          <w:sz w:val="21"/>
          <w:szCs w:val="21"/>
          <w:highlight w:val="none"/>
          <w:lang w:eastAsia="zh-CN"/>
        </w:rPr>
        <w:t xml:space="preserve">的有关技术资料。</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3.2 没有甲方事先书面同意，乙方不得将由甲方提供的有关合同或任何合同条文或资料提供给与履行本合同无关的任何其他人。即使向履行本合同有关的人员提供，也应注意保密并限于履行合同的必需范围。</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四、知识产权</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乙方应保证甲方在使用、接受本合同</w:t>
      </w:r>
      <w:r>
        <w:rPr>
          <w:rFonts w:hint="eastAsia" w:hAnsi="宋体" w:cs="宋体"/>
          <w:color w:val="auto"/>
          <w:sz w:val="21"/>
          <w:szCs w:val="21"/>
          <w:highlight w:val="none"/>
          <w:lang w:eastAsia="zh-CN"/>
        </w:rPr>
        <w:t xml:space="preserve">货物及服务</w:t>
      </w:r>
      <w:r>
        <w:rPr>
          <w:rFonts w:hint="eastAsia" w:hAnsi="宋体"/>
          <w:color w:val="auto"/>
          <w:sz w:val="21"/>
          <w:szCs w:val="21"/>
          <w:highlight w:val="none"/>
          <w:lang w:eastAsia="zh-CN"/>
        </w:rPr>
        <w:t xml:space="preserve">或其任何一部分时，不受第三方提出侵犯其专利权、版权、商标权和工业设计权等知识产权的起诉。一旦出现侵权，</w:t>
      </w:r>
      <w:r>
        <w:rPr>
          <w:rFonts w:hint="eastAsia" w:hAnsi="宋体"/>
          <w:color w:val="auto"/>
          <w:sz w:val="21"/>
          <w:szCs w:val="21"/>
          <w:highlight w:val="none"/>
          <w:lang w:val="en-US" w:eastAsia="zh-CN"/>
        </w:rPr>
        <w:t xml:space="preserve">除设计部分外，其余</w:t>
      </w:r>
      <w:r>
        <w:rPr>
          <w:rFonts w:hint="eastAsia" w:hAnsi="宋体"/>
          <w:color w:val="auto"/>
          <w:sz w:val="21"/>
          <w:szCs w:val="21"/>
          <w:highlight w:val="none"/>
          <w:lang w:eastAsia="zh-CN"/>
        </w:rPr>
        <w:t xml:space="preserve">由乙方负全部责任。</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五、产权担保</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 乙方保证所交付的</w:t>
      </w:r>
      <w:r>
        <w:rPr>
          <w:rFonts w:hint="eastAsia" w:hAnsi="宋体" w:cs="宋体"/>
          <w:color w:val="auto"/>
          <w:sz w:val="21"/>
          <w:szCs w:val="21"/>
          <w:highlight w:val="none"/>
          <w:lang w:eastAsia="zh-CN"/>
        </w:rPr>
        <w:t xml:space="preserve">货物及服务</w:t>
      </w:r>
      <w:r>
        <w:rPr>
          <w:rFonts w:hint="eastAsia" w:hAnsi="宋体"/>
          <w:color w:val="auto"/>
          <w:sz w:val="21"/>
          <w:szCs w:val="21"/>
          <w:highlight w:val="none"/>
          <w:lang w:eastAsia="zh-CN"/>
        </w:rPr>
        <w:t xml:space="preserve">的所有权完全属于乙方且无任何抵押、查封等产权瑕疵。</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六、履约保证金</w:t>
      </w:r>
      <w:r/>
    </w:p>
    <w:p>
      <w:pPr>
        <w:pStyle w:val="711"/>
        <w:ind w:firstLine="420"/>
        <w:spacing w:before="120" w:after="120" w:line="360" w:lineRule="auto"/>
        <w:rPr>
          <w:rFonts w:hAnsi="宋体"/>
          <w:color w:val="auto"/>
          <w:sz w:val="21"/>
          <w:szCs w:val="21"/>
          <w:highlight w:val="none"/>
          <w:lang w:eastAsia="zh-CN"/>
        </w:rPr>
      </w:pPr>
      <w:r>
        <w:rPr>
          <w:rFonts w:hAnsi="宋体"/>
          <w:color w:val="auto"/>
          <w:sz w:val="21"/>
          <w:szCs w:val="21"/>
          <w:highlight w:val="none"/>
          <w:lang w:eastAsia="zh-CN"/>
        </w:rPr>
        <w:t xml:space="preserve">6.1收取履约保证金的，</w:t>
      </w:r>
      <w:r>
        <w:rPr>
          <w:rFonts w:hint="eastAsia" w:hAnsi="宋体"/>
          <w:color w:val="auto"/>
          <w:sz w:val="21"/>
          <w:szCs w:val="21"/>
          <w:highlight w:val="none"/>
          <w:lang w:eastAsia="zh-CN"/>
        </w:rPr>
        <w:t xml:space="preserve">允许成交单位自主选择支票、汇票、本票、保函等非现金形式缴纳或提交，</w:t>
      </w:r>
      <w:r>
        <w:rPr>
          <w:rFonts w:hAnsi="宋体"/>
          <w:color w:val="auto"/>
          <w:sz w:val="21"/>
          <w:szCs w:val="21"/>
          <w:highlight w:val="none"/>
          <w:lang w:eastAsia="zh-CN"/>
        </w:rPr>
        <w:t xml:space="preserve">应当在采购合同中约定履约保证金退还的方式、时间、条件和不予退还的情形，明确逾期退还履约保证金的违约责任。</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6.3 履约保证金扣除甲方应得的补偿后的余额，在本合同履行结束后由甲方退还。 </w:t>
      </w:r>
      <w:r>
        <w:rPr>
          <w:rFonts w:hint="eastAsia" w:hAnsi="宋体" w:cs="宋体"/>
          <w:color w:val="auto"/>
          <w:sz w:val="21"/>
          <w:highlight w:val="none"/>
          <w:lang w:eastAsia="zh-CN"/>
        </w:rPr>
        <w:t xml:space="preserve">逾期退还的，按中国人民银行同期贷款基准利率上浮20%后的利率支付超期资金占用费，但因乙方自身原因导致无法及时退还的除外。 </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6.4 履约保证收取：</w:t>
      </w:r>
      <w:r>
        <w:rPr>
          <w:rFonts w:hint="eastAsia" w:hAnsi="宋体"/>
          <w:color w:val="auto"/>
          <w:sz w:val="21"/>
          <w:szCs w:val="21"/>
          <w:highlight w:val="none"/>
          <w:u w:val="single"/>
          <w:lang w:eastAsia="zh-CN"/>
        </w:rPr>
        <w:t xml:space="preserve">无</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七、转包</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7.1本合同范围的货物及服务，应由乙方直接供应，不得转让他人供应；</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7.2 除非得到甲方的书面同意，乙方不得部分分包给他人供应。</w:t>
      </w:r>
      <w:r/>
    </w:p>
    <w:p>
      <w:pPr>
        <w:pStyle w:val="687"/>
        <w:ind w:firstLine="420"/>
        <w:spacing w:before="120" w:after="120" w:line="360" w:lineRule="auto"/>
        <w:rPr>
          <w:rFonts w:hAnsi="宋体"/>
          <w:color w:val="auto"/>
          <w:highlight w:val="none"/>
        </w:rPr>
      </w:pPr>
      <w:r>
        <w:rPr>
          <w:rFonts w:hint="eastAsia" w:hAnsi="宋体" w:cs="宋体"/>
          <w:color w:val="auto"/>
          <w:highlight w:val="none"/>
        </w:rPr>
        <w:t xml:space="preserve">7.3如有转让和未经甲方同意的分包行为，甲方有权给予终止合同。</w:t>
      </w:r>
      <w:r/>
    </w:p>
    <w:p>
      <w:pPr>
        <w:pStyle w:val="687"/>
        <w:ind w:firstLine="422"/>
        <w:spacing w:before="120" w:after="120" w:line="360" w:lineRule="auto"/>
        <w:rPr>
          <w:rFonts w:hAnsi="宋体" w:cs="宋体"/>
          <w:b/>
          <w:bCs/>
          <w:color w:val="auto"/>
          <w:highlight w:val="none"/>
        </w:rPr>
      </w:pPr>
      <w:r>
        <w:rPr>
          <w:rFonts w:hint="eastAsia" w:hAnsi="宋体"/>
          <w:b/>
          <w:bCs/>
          <w:color w:val="auto"/>
          <w:highlight w:val="none"/>
        </w:rPr>
        <w:t xml:space="preserve">八、</w:t>
      </w:r>
      <w:r>
        <w:rPr>
          <w:rFonts w:hint="eastAsia" w:hAnsi="宋体" w:cs="宋体"/>
          <w:b/>
          <w:bCs/>
          <w:color w:val="auto"/>
          <w:highlight w:val="none"/>
        </w:rPr>
        <w:t xml:space="preserve">质保期</w:t>
      </w:r>
      <w:r/>
    </w:p>
    <w:p>
      <w:pPr>
        <w:ind w:firstLine="420"/>
        <w:spacing w:line="360" w:lineRule="auto"/>
        <w:rPr>
          <w:rFonts w:ascii="宋体" w:hAnsi="宋体" w:cs="仿宋_GB2312"/>
          <w:color w:val="auto"/>
          <w:szCs w:val="21"/>
          <w:highlight w:val="none"/>
        </w:rPr>
      </w:pPr>
      <w:r>
        <w:rPr>
          <w:rFonts w:hint="eastAsia" w:ascii="宋体" w:hAnsi="宋体" w:cs="宋体"/>
          <w:color w:val="auto"/>
          <w:szCs w:val="21"/>
          <w:highlight w:val="none"/>
        </w:rPr>
        <w:t xml:space="preserve">质保期      年。（自交货验收合格之日起计）</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九、交付期、交付方式及交付地点</w:t>
      </w:r>
      <w:r/>
    </w:p>
    <w:p>
      <w:pPr>
        <w:pStyle w:val="687"/>
        <w:ind w:firstLine="420"/>
        <w:spacing w:before="120" w:after="120" w:line="360" w:lineRule="auto"/>
        <w:rPr>
          <w:rFonts w:hAnsi="宋体"/>
          <w:b/>
          <w:color w:val="auto"/>
          <w:highlight w:val="none"/>
        </w:rPr>
      </w:pPr>
      <w:r>
        <w:rPr>
          <w:rFonts w:hAnsi="宋体"/>
          <w:color w:val="auto"/>
          <w:highlight w:val="none"/>
          <w:lang w:val="zh-CN"/>
        </w:rPr>
        <w:t xml:space="preserve">项目完成时间按照</w:t>
      </w:r>
      <w:r>
        <w:rPr>
          <w:rFonts w:hint="eastAsia" w:hAnsi="宋体"/>
          <w:color w:val="auto"/>
          <w:highlight w:val="none"/>
          <w:lang w:val="zh-CN"/>
        </w:rPr>
        <w:t xml:space="preserve">招标</w:t>
      </w:r>
      <w:r>
        <w:rPr>
          <w:rFonts w:hAnsi="宋体"/>
          <w:color w:val="auto"/>
          <w:highlight w:val="none"/>
          <w:lang w:val="zh-CN"/>
        </w:rPr>
        <w:t xml:space="preserve">、投标文件规定执行，交付地点由</w:t>
      </w:r>
      <w:r>
        <w:rPr>
          <w:rFonts w:hint="eastAsia" w:hAnsi="宋体"/>
          <w:color w:val="auto"/>
          <w:highlight w:val="none"/>
          <w:lang w:val="zh-CN"/>
        </w:rPr>
        <w:t xml:space="preserve">甲方</w:t>
      </w:r>
      <w:r>
        <w:rPr>
          <w:rFonts w:hAnsi="宋体"/>
          <w:color w:val="auto"/>
          <w:highlight w:val="none"/>
          <w:lang w:val="zh-CN"/>
        </w:rPr>
        <w:t xml:space="preserve">指定。</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十、货款支付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10.1 本合同项下所有款项均以人民币支付。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10.2 本合同项下的采购资金由甲方支付，付款前乙方向甲方开具发票。</w:t>
      </w:r>
      <w:r/>
    </w:p>
    <w:p>
      <w:pPr>
        <w:ind w:firstLine="420"/>
        <w:spacing w:line="360" w:lineRule="auto"/>
        <w:rPr>
          <w:rFonts w:ascii="宋体" w:hAnsi="宋体" w:cs="宋体"/>
          <w:b/>
          <w:color w:val="auto"/>
          <w:szCs w:val="21"/>
          <w:highlight w:val="none"/>
        </w:rPr>
      </w:pPr>
      <w:r>
        <w:rPr>
          <w:rFonts w:hint="eastAsia" w:ascii="宋体" w:hAnsi="宋体"/>
          <w:color w:val="auto"/>
          <w:szCs w:val="21"/>
          <w:highlight w:val="none"/>
        </w:rPr>
        <w:t xml:space="preserve">10.3 甲方付款方式：</w:t>
      </w:r>
      <w:r>
        <w:rPr>
          <w:rFonts w:hint="eastAsia"/>
          <w:color w:val="auto"/>
          <w:szCs w:val="21"/>
          <w:highlight w:val="none"/>
        </w:rPr>
        <w:t xml:space="preserve">合同签订后，甲方自收到乙方发票之日起15日内，支付合同价的30%作为预付款。货物运送到采购方指定地点，且安装、调试、培训到位，并经验收合格后，甲方自收到乙方发票之日起15日内一次性付清余款。</w:t>
      </w:r>
      <w:r/>
    </w:p>
    <w:p>
      <w:pPr>
        <w:pStyle w:val="682"/>
        <w:rPr>
          <w:rFonts w:ascii="宋体" w:hAnsi="宋体" w:cs="宋体"/>
          <w:color w:val="auto"/>
          <w:highlight w:val="none"/>
        </w:rPr>
      </w:pPr>
      <w:r>
        <w:rPr>
          <w:rFonts w:hint="eastAsia" w:ascii="宋体" w:hAnsi="宋体" w:cs="宋体"/>
          <w:color w:val="auto"/>
          <w:szCs w:val="21"/>
          <w:highlight w:val="none"/>
        </w:rPr>
        <w:t xml:space="preserve">10.4本项目采用</w:t>
      </w:r>
      <w:r>
        <w:rPr>
          <w:rFonts w:hint="eastAsia" w:ascii="宋体" w:hAnsi="宋体" w:cs="宋体"/>
          <w:color w:val="auto"/>
          <w:szCs w:val="21"/>
          <w:highlight w:val="none"/>
          <w:lang w:val="en-US" w:eastAsia="zh-CN"/>
        </w:rPr>
        <w:t xml:space="preserve">总价</w:t>
      </w:r>
      <w:r>
        <w:rPr>
          <w:rFonts w:hint="eastAsia" w:ascii="宋体" w:hAnsi="宋体" w:cs="宋体"/>
          <w:color w:val="auto"/>
          <w:szCs w:val="21"/>
          <w:highlight w:val="none"/>
        </w:rPr>
        <w:t xml:space="preserve">合同。</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十一、税费</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本合同执行中相关的一切税费均由乙方负担。</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十二、质量保证及售后服务</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12.1 乙方应按招标文件规定的货物及服务性能、技术要求、质量标准向甲方提供。</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⑴更换：由乙方承担所发生的全部费用。</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⑵贬值处理：由甲乙双方合议定价。</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⑶退还处理：乙方应退还甲方支付的合同款，同时应承担该货物及服务的直接费用（运输、保险、检验、款项利息及银行手续费等）。</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12.3 如在使用过程中发生质量问题，乙方在接到甲方通知后在______小时内到达甲方现场。</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12.4 在质保期内，乙方应对货物及服务出现的质量及安全问题负责处理解决并承担一切费用。</w:t>
      </w:r>
      <w:r/>
    </w:p>
    <w:p>
      <w:pPr>
        <w:pStyle w:val="687"/>
        <w:ind w:firstLine="420"/>
        <w:spacing w:before="120" w:after="120" w:line="360" w:lineRule="auto"/>
        <w:rPr>
          <w:rFonts w:hAnsi="宋体"/>
          <w:color w:val="auto"/>
          <w:highlight w:val="none"/>
        </w:rPr>
      </w:pPr>
      <w:r>
        <w:rPr>
          <w:rFonts w:hint="eastAsia" w:hAnsi="宋体" w:cs="宋体"/>
          <w:color w:val="auto"/>
          <w:highlight w:val="none"/>
        </w:rPr>
        <w:t xml:space="preserve">12.5上述的货物及服务免费保修期为 </w:t>
      </w:r>
      <w:r>
        <w:rPr>
          <w:rFonts w:hint="eastAsia" w:hAnsi="宋体" w:cs="宋体"/>
          <w:color w:val="auto"/>
          <w:highlight w:val="none"/>
          <w:u w:val="single"/>
        </w:rPr>
        <w:t xml:space="preserve">      </w:t>
      </w:r>
      <w:r>
        <w:rPr>
          <w:rFonts w:hint="eastAsia" w:hAnsi="宋体" w:cs="宋体"/>
          <w:color w:val="auto"/>
          <w:highlight w:val="none"/>
        </w:rPr>
        <w:t xml:space="preserve">年，因人为因素出现的故障不在免费保修范围内。超过保修期的机器设备，终生维修，维修时只收部件成本费。</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十三、调试和验收</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13.2 乙方交付前应对货物及服务作出全面检查和对验收文件进行整理，并列出清单，作为甲方交付验收和使用的技术条件依据，检验的结果应随货物及服务交甲方。</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13.3 甲方对乙方提供的货物及服务在使用前进行调试时，乙方需负责安装并培训甲方的使用操作人员，并协助甲方一起调试，直到符合技术要求，甲方才做最终验收。</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13.4 对技术复杂的货物及服务，甲方可请国家认可的专业检测机构参与初步验收及最终验收，并由其出具质量检测报告。</w:t>
      </w:r>
      <w:r/>
    </w:p>
    <w:p>
      <w:pPr>
        <w:pStyle w:val="711"/>
        <w:ind w:firstLine="420"/>
        <w:spacing w:before="120" w:after="120" w:line="360" w:lineRule="auto"/>
        <w:rPr>
          <w:rFonts w:hAnsi="宋体"/>
          <w:color w:val="auto"/>
          <w:sz w:val="21"/>
          <w:szCs w:val="21"/>
          <w:highlight w:val="none"/>
          <w:lang w:eastAsia="zh-CN"/>
        </w:rPr>
      </w:pPr>
      <w:r>
        <w:rPr>
          <w:rFonts w:hint="eastAsia" w:hAnsi="宋体" w:cs="宋体"/>
          <w:color w:val="auto"/>
          <w:sz w:val="21"/>
          <w:szCs w:val="21"/>
          <w:highlight w:val="none"/>
          <w:lang w:eastAsia="zh-CN"/>
        </w:rPr>
        <w:t xml:space="preserve">13.5 验收时乙方必须在现场，验收完毕后作出验收结果报告；验收费用由甲乙双方协商解决。</w:t>
      </w:r>
      <w:r/>
    </w:p>
    <w:p>
      <w:pPr>
        <w:pStyle w:val="687"/>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十四、货物及服务包装、发运及运输</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14.1 乙方应在货物及服务发运前对其进行满足运输距离、防潮、防震、防锈和防破损装卸等要求包装，以保证货物及服务安全运达甲方指定地点。</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14.2 使用说明书、质量检验证明书、随配附件和工具以及清单一并交付甲方。</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14.3 乙方在货物及服务发运手续办理完毕后24小时内或交付到甲方48小时前通知甲方，以准备接受交付。</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14.4 货物在交付甲方前发生的风险均由乙方负责。</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14.5 货物及服务在规定的交付期限内由乙方送达甲方指定的地点视为交付，乙方同时需通知甲方货物及服务已送达。</w:t>
      </w:r>
      <w:r/>
    </w:p>
    <w:p>
      <w:pPr>
        <w:pStyle w:val="687"/>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十五、违约责任</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15.1 甲方无正当理由拒收货物及服务的，甲方向乙方偿付拒收款项总值的百分之五违约金。</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15.2 甲方无故逾期验收和办理款项支付手续的,甲方应按逾期付款总额每日万分之五向乙方支付违约金。</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687"/>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十六、不可抗力事件处理</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16.1 在合同有效期内，任何一方因不可抗力事件导致不能履行合同，则合同履行期可延长，其延长期与不可抗力影响期相同。</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16.2 不可抗力事件发生后，应立即通知对方，并寄送有关权威机构出具的证明。</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16.3 不可抗力事件延续120天以上，双方应通过友好协商，确定是否继续履行合同。</w:t>
      </w:r>
      <w:r/>
    </w:p>
    <w:p>
      <w:pPr>
        <w:pStyle w:val="687"/>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十七、诉讼</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17.1 双方在执行合同中所发生的一切争议，应通过协商解决。如协商不成，可向合同签订地法院起诉，合同签订地在此约定为扬州市江都区。</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color w:val="auto"/>
          <w:szCs w:val="21"/>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中国人民银行江都支行咨询，联系电话：</w:t>
      </w:r>
      <w:r>
        <w:rPr>
          <w:rFonts w:hint="eastAsia" w:ascii="宋体" w:hAnsi="宋体"/>
          <w:color w:val="auto"/>
          <w:szCs w:val="21"/>
          <w:highlight w:val="none"/>
        </w:rPr>
        <w:t xml:space="preserve">13813140731</w:t>
      </w:r>
      <w:r>
        <w:rPr>
          <w:rFonts w:hint="eastAsia" w:ascii="宋体" w:hAnsi="宋体" w:cs="宋体"/>
          <w:color w:val="auto"/>
          <w:szCs w:val="21"/>
          <w:highlight w:val="none"/>
        </w:rPr>
        <w:t xml:space="preserve">。</w:t>
      </w:r>
      <w:r/>
    </w:p>
    <w:p>
      <w:pPr>
        <w:pStyle w:val="712"/>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十九、合同其它</w:t>
      </w:r>
      <w:r/>
    </w:p>
    <w:p>
      <w:pPr>
        <w:pStyle w:val="712"/>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19.1 乙方应诚实信用，严格按照招标文件要求和投标承诺履行合同，不向甲方进行商业贿赂或者提供不正当利益。</w:t>
      </w:r>
      <w:r/>
    </w:p>
    <w:p>
      <w:pPr>
        <w:pStyle w:val="712"/>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19.2 合同经双方法定代表人或授权代表签字并加盖单位公章后生效。</w:t>
      </w:r>
      <w:r/>
    </w:p>
    <w:p>
      <w:pPr>
        <w:pStyle w:val="712"/>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19.3本合同未尽事宜，遵照《民法典》有关条文执行。</w:t>
      </w:r>
      <w:r/>
    </w:p>
    <w:p>
      <w:pPr>
        <w:pStyle w:val="711"/>
        <w:ind w:firstLine="420"/>
        <w:spacing w:before="120" w:after="120" w:line="360" w:lineRule="auto"/>
        <w:rPr>
          <w:rFonts w:hAnsi="宋体"/>
          <w:color w:val="auto"/>
          <w:sz w:val="21"/>
          <w:szCs w:val="21"/>
          <w:highlight w:val="none"/>
          <w:lang w:eastAsia="zh-CN"/>
        </w:rPr>
      </w:pPr>
      <w:r>
        <w:rPr>
          <w:rFonts w:hint="eastAsia" w:hAnsi="宋体" w:cs="宋体"/>
          <w:color w:val="auto"/>
          <w:sz w:val="21"/>
          <w:highlight w:val="none"/>
          <w:lang w:eastAsia="zh-CN"/>
        </w:rPr>
        <w:t xml:space="preserve">19.4本合同正本一式伍份，具有同等法律效力，甲方、乙方各执贰份、见证方执壹份。</w:t>
      </w:r>
      <w:r>
        <w:rPr>
          <w:rFonts w:hint="eastAsia" w:hAnsi="宋体"/>
          <w:color w:val="auto"/>
          <w:sz w:val="21"/>
          <w:szCs w:val="21"/>
          <w:highlight w:val="none"/>
          <w:lang w:eastAsia="zh-CN"/>
        </w:rPr>
        <w:t xml:space="preserve">  </w:t>
      </w:r>
      <w:r/>
    </w:p>
    <w:p>
      <w:pPr>
        <w:pStyle w:val="712"/>
        <w:ind w:firstLine="210"/>
        <w:spacing w:before="120" w:after="120" w:line="400" w:lineRule="exact"/>
        <w:rPr>
          <w:rFonts w:hAnsi="宋体"/>
          <w:color w:val="auto"/>
          <w:sz w:val="21"/>
          <w:highlight w:val="none"/>
        </w:rPr>
      </w:pPr>
      <w:r>
        <w:rPr>
          <w:rFonts w:hAnsi="宋体"/>
          <w:color w:val="auto"/>
          <w:sz w:val="21"/>
          <w:highlight w:val="none"/>
        </w:rPr>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甲方：</w:t>
      </w:r>
      <w:r>
        <w:rPr>
          <w:rFonts w:hint="eastAsia" w:hAnsi="宋体"/>
          <w:color w:val="auto"/>
          <w:sz w:val="21"/>
          <w:highlight w:val="none"/>
        </w:rPr>
        <w:t xml:space="preserve">（公章）                </w:t>
      </w:r>
      <w:r>
        <w:rPr>
          <w:rFonts w:hAnsi="宋体"/>
          <w:color w:val="auto"/>
          <w:sz w:val="21"/>
          <w:highlight w:val="none"/>
        </w:rPr>
        <w:tab/>
      </w:r>
      <w:r>
        <w:rPr>
          <w:rFonts w:hAnsi="宋体"/>
          <w:color w:val="auto"/>
          <w:sz w:val="21"/>
          <w:highlight w:val="none"/>
        </w:rPr>
        <w:tab/>
      </w:r>
      <w:r>
        <w:rPr>
          <w:rFonts w:hAnsi="宋体"/>
          <w:color w:val="auto"/>
          <w:sz w:val="21"/>
          <w:highlight w:val="none"/>
        </w:rPr>
        <w:t xml:space="preserve">    乙方： </w:t>
      </w:r>
      <w:r>
        <w:rPr>
          <w:rFonts w:hint="eastAsia" w:hAnsi="宋体"/>
          <w:color w:val="auto"/>
          <w:sz w:val="21"/>
          <w:highlight w:val="none"/>
        </w:rPr>
        <w:t xml:space="preserve">（公章）</w:t>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法定代表人</w:t>
      </w:r>
      <w:r>
        <w:rPr>
          <w:rFonts w:hint="eastAsia" w:hAnsi="宋体"/>
          <w:color w:val="auto"/>
          <w:sz w:val="21"/>
          <w:highlight w:val="none"/>
        </w:rPr>
        <w:t xml:space="preserve">                                </w:t>
      </w:r>
      <w:r>
        <w:rPr>
          <w:rFonts w:hAnsi="宋体"/>
          <w:color w:val="auto"/>
          <w:sz w:val="21"/>
          <w:highlight w:val="none"/>
        </w:rPr>
        <w:t xml:space="preserve">法定代表人</w:t>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或授权代表：                    </w:t>
      </w:r>
      <w:r>
        <w:rPr>
          <w:rFonts w:hint="eastAsia" w:hAnsi="宋体"/>
          <w:color w:val="auto"/>
          <w:sz w:val="21"/>
          <w:highlight w:val="none"/>
        </w:rPr>
        <w:t xml:space="preserve">          </w:t>
      </w:r>
      <w:r>
        <w:rPr>
          <w:rFonts w:hAnsi="宋体"/>
          <w:color w:val="auto"/>
          <w:sz w:val="21"/>
          <w:highlight w:val="none"/>
        </w:rPr>
        <w:t xml:space="preserve">或授权代表：</w:t>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地址：                                    地址：</w:t>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联系电话：                                联系电话：</w:t>
      </w:r>
      <w:r/>
    </w:p>
    <w:p>
      <w:pPr>
        <w:pStyle w:val="712"/>
        <w:ind w:firstLine="210"/>
        <w:spacing w:before="120" w:after="120" w:line="400" w:lineRule="exact"/>
        <w:rPr>
          <w:rFonts w:hAnsi="宋体"/>
          <w:color w:val="auto"/>
          <w:sz w:val="21"/>
          <w:highlight w:val="none"/>
        </w:rPr>
      </w:pPr>
      <w:r>
        <w:rPr>
          <w:rFonts w:hint="eastAsia" w:hAnsi="宋体"/>
          <w:color w:val="auto"/>
          <w:sz w:val="21"/>
          <w:highlight w:val="none"/>
        </w:rPr>
        <w:t xml:space="preserve">账 号：                                   账 号：</w:t>
      </w:r>
      <w:r/>
    </w:p>
    <w:p>
      <w:pPr>
        <w:pStyle w:val="712"/>
        <w:ind w:firstLine="210"/>
        <w:spacing w:before="120" w:after="120" w:line="400" w:lineRule="exact"/>
        <w:rPr>
          <w:rFonts w:hAnsi="宋体"/>
          <w:color w:val="auto"/>
          <w:sz w:val="21"/>
          <w:highlight w:val="none"/>
        </w:rPr>
      </w:pPr>
      <w:r>
        <w:rPr>
          <w:rFonts w:hint="eastAsia" w:hAnsi="宋体"/>
          <w:color w:val="auto"/>
          <w:sz w:val="21"/>
          <w:highlight w:val="none"/>
        </w:rPr>
        <w:t xml:space="preserve">开户银行:                                 开户银行：</w:t>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日期：      年    月    日                日期：      年    月    日</w:t>
      </w:r>
      <w:r/>
    </w:p>
    <w:p>
      <w:pPr>
        <w:pStyle w:val="712"/>
        <w:spacing w:before="120" w:after="120" w:line="400" w:lineRule="exact"/>
        <w:rPr>
          <w:rFonts w:hAnsi="宋体"/>
          <w:color w:val="auto"/>
          <w:sz w:val="21"/>
          <w:highlight w:val="none"/>
        </w:rPr>
      </w:pPr>
      <w:r>
        <w:rPr>
          <w:rFonts w:hAnsi="宋体"/>
          <w:color w:val="auto"/>
          <w:sz w:val="21"/>
          <w:highlight w:val="none"/>
        </w:rPr>
        <w:t xml:space="preserve"> </w:t>
      </w:r>
      <w:r/>
    </w:p>
    <w:p>
      <w:pPr>
        <w:pStyle w:val="711"/>
        <w:ind w:firstLine="210"/>
        <w:jc w:val="center"/>
        <w:spacing w:before="120" w:after="120" w:line="360" w:lineRule="auto"/>
        <w:rPr>
          <w:rFonts w:hAnsi="宋体" w:cs="宋体"/>
          <w:b/>
          <w:bCs/>
          <w:color w:val="auto"/>
          <w:sz w:val="32"/>
          <w:szCs w:val="32"/>
          <w:highlight w:val="none"/>
          <w:lang w:eastAsia="zh-CN"/>
        </w:rPr>
      </w:pPr>
      <w:r>
        <w:rPr>
          <w:color w:val="auto"/>
          <w:highlight w:val="none"/>
          <w:lang w:eastAsia="zh-CN"/>
        </w:rPr>
        <w:br w:type="page" w:clear="all"/>
      </w:r>
      <w:r>
        <w:rPr>
          <w:rFonts w:hint="eastAsia" w:hAnsi="宋体" w:cs="宋体"/>
          <w:b/>
          <w:bCs/>
          <w:color w:val="auto"/>
          <w:sz w:val="32"/>
          <w:szCs w:val="32"/>
          <w:highlight w:val="none"/>
          <w:lang w:eastAsia="zh-CN"/>
        </w:rPr>
        <w:t xml:space="preserve">第四章 项目需求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项目属性:货物类项目</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其他要求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iCs/>
          <w:color w:val="auto"/>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w:t>
      </w:r>
      <w:r>
        <w:rPr>
          <w:rFonts w:hint="eastAsia" w:ascii="宋体" w:hAnsi="宋体" w:eastAsia="宋体" w:cs="宋体"/>
          <w:bCs/>
          <w:iCs/>
          <w:color w:val="auto"/>
          <w:szCs w:val="21"/>
          <w:highlight w:val="none"/>
        </w:rPr>
        <w:t xml:space="preserve">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211"/>
        <w:rPr>
          <w:rFonts w:hint="eastAsia" w:ascii="宋体" w:hAnsi="宋体"/>
          <w:b/>
          <w:color w:val="auto"/>
          <w:szCs w:val="21"/>
          <w:highlight w:val="none"/>
        </w:rPr>
      </w:pPr>
      <w:r>
        <w:rPr>
          <w:rFonts w:hint="eastAsia" w:ascii="宋体" w:hAnsi="宋体"/>
          <w:b/>
          <w:color w:val="auto"/>
          <w:szCs w:val="21"/>
          <w:highlight w:val="none"/>
        </w:rPr>
      </w:r>
      <w:r/>
    </w:p>
    <w:p>
      <w:pPr>
        <w:ind w:firstLine="211"/>
        <w:rPr>
          <w:rFonts w:hint="eastAsia" w:ascii="宋体" w:hAnsi="宋体"/>
          <w:b/>
          <w:color w:val="auto"/>
          <w:szCs w:val="21"/>
          <w:highlight w:val="none"/>
        </w:rPr>
      </w:pPr>
      <w:r>
        <w:rPr>
          <w:rFonts w:hint="eastAsia" w:ascii="宋体" w:hAnsi="宋体"/>
          <w:b/>
          <w:color w:val="auto"/>
          <w:szCs w:val="21"/>
          <w:highlight w:val="none"/>
        </w:rPr>
      </w:r>
      <w:r/>
    </w:p>
    <w:p>
      <w:pPr>
        <w:ind w:firstLine="422"/>
        <w:rPr>
          <w:rFonts w:hint="eastAsia" w:ascii="宋体" w:hAnsi="宋体"/>
          <w:b/>
          <w:color w:val="auto"/>
          <w:szCs w:val="21"/>
          <w:highlight w:val="none"/>
        </w:rPr>
      </w:pPr>
      <w:r>
        <w:rPr>
          <w:rFonts w:hint="eastAsia" w:ascii="宋体" w:hAnsi="宋体"/>
          <w:b/>
          <w:color w:val="auto"/>
          <w:szCs w:val="21"/>
          <w:highlight w:val="none"/>
        </w:rPr>
        <w:t xml:space="preserve">所属行业：工业</w:t>
      </w:r>
      <w:r/>
    </w:p>
    <w:p>
      <w:pPr>
        <w:ind w:firstLine="211"/>
        <w:rPr>
          <w:rFonts w:hint="eastAsia" w:ascii="宋体" w:hAnsi="宋体"/>
          <w:b/>
          <w:color w:val="auto"/>
          <w:szCs w:val="21"/>
          <w:highlight w:val="none"/>
        </w:rPr>
      </w:pPr>
      <w:r>
        <w:rPr>
          <w:rFonts w:hint="eastAsia" w:ascii="宋体" w:hAnsi="宋体"/>
          <w:b/>
          <w:color w:val="auto"/>
          <w:szCs w:val="21"/>
          <w:highlight w:val="none"/>
        </w:rPr>
      </w:r>
      <w:r/>
    </w:p>
    <w:p>
      <w:pPr>
        <w:pStyle w:val="682"/>
        <w:ind w:firstLine="0"/>
        <w:rPr>
          <w:color w:val="auto"/>
          <w:highlight w:val="none"/>
        </w:rPr>
      </w:pPr>
      <w:r>
        <w:rPr>
          <w:color w:val="auto"/>
          <w:highlight w:val="none"/>
        </w:rPr>
      </w:r>
      <w:r/>
    </w:p>
    <w:p>
      <w:pPr>
        <w:numPr>
          <w:ilvl w:val="0"/>
          <w:numId w:val="0"/>
        </w:numPr>
        <w:ind w:firstLine="422"/>
        <w:rPr>
          <w:rFonts w:hint="eastAsia"/>
          <w:b w:val="0"/>
          <w:bCs/>
          <w:color w:val="auto"/>
          <w:szCs w:val="21"/>
          <w:highlight w:val="none"/>
          <w:lang w:eastAsia="zh-CN"/>
        </w:rPr>
      </w:pPr>
      <w:r>
        <w:rPr>
          <w:rFonts w:hint="eastAsia" w:ascii="宋体" w:hAnsi="宋体"/>
          <w:b/>
          <w:color w:val="auto"/>
          <w:szCs w:val="21"/>
          <w:highlight w:val="none"/>
          <w:lang w:eastAsia="zh-CN"/>
        </w:rPr>
        <w:t xml:space="preserve">一、</w:t>
      </w:r>
      <w:r>
        <w:rPr>
          <w:rFonts w:hint="eastAsia" w:ascii="宋体" w:hAnsi="宋体"/>
          <w:b/>
          <w:color w:val="auto"/>
          <w:szCs w:val="21"/>
          <w:highlight w:val="none"/>
        </w:rPr>
        <w:t xml:space="preserve">货物需求一览表及主要技术指标参数要求</w:t>
      </w:r>
      <w:r/>
    </w:p>
    <w:p>
      <w:pPr>
        <w:ind w:firstLine="630"/>
        <w:spacing w:line="360" w:lineRule="auto"/>
        <w:rPr>
          <w:rFonts w:ascii="宋体" w:hAnsi="宋体"/>
          <w:b/>
          <w:bCs/>
          <w:color w:val="auto"/>
          <w:szCs w:val="21"/>
          <w:highlight w:val="none"/>
        </w:rPr>
      </w:pPr>
      <w:r>
        <w:rPr>
          <w:rFonts w:hint="eastAsia"/>
          <w:b w:val="0"/>
          <w:bCs/>
          <w:color w:val="auto"/>
          <w:szCs w:val="21"/>
          <w:highlight w:val="none"/>
          <w:lang w:val="en-US" w:eastAsia="zh-CN"/>
        </w:rPr>
        <w:t xml:space="preserve">详见附件</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二、</w:t>
      </w:r>
      <w:r>
        <w:rPr>
          <w:rFonts w:hint="eastAsia" w:ascii="宋体" w:hAnsi="宋体" w:eastAsia="宋体" w:cs="宋体"/>
          <w:b/>
          <w:bCs w:val="0"/>
          <w:iCs/>
          <w:color w:val="auto"/>
          <w:szCs w:val="21"/>
          <w:highlight w:val="none"/>
        </w:rPr>
        <w:t xml:space="preserve">其它要求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本项目为交钥匙工程，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2.供货、安装时间</w:t>
      </w:r>
      <w:r/>
    </w:p>
    <w:p>
      <w:pPr>
        <w:ind w:firstLine="480"/>
        <w:spacing w:line="360" w:lineRule="auto"/>
        <w:rPr>
          <w:rFonts w:hint="eastAsia" w:ascii="宋体" w:hAnsi="宋体" w:eastAsia="宋体" w:cs="宋体"/>
          <w:bCs/>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lang w:val="en-US" w:eastAsia="zh-CN"/>
        </w:rPr>
        <w:t xml:space="preserve">合同签订之日起</w:t>
      </w:r>
      <w:r>
        <w:rPr>
          <w:rFonts w:hint="eastAsia" w:ascii="宋体" w:hAnsi="宋体" w:cs="宋体"/>
          <w:bCs/>
          <w:iCs/>
          <w:color w:val="auto"/>
          <w:szCs w:val="21"/>
          <w:highlight w:val="none"/>
          <w:lang w:val="en-US" w:eastAsia="zh-CN"/>
        </w:rPr>
        <w:t xml:space="preserve">70</w:t>
      </w:r>
      <w:r>
        <w:rPr>
          <w:rFonts w:hint="eastAsia" w:ascii="宋体" w:hAnsi="宋体" w:eastAsia="宋体" w:cs="宋体"/>
          <w:bCs/>
          <w:iCs/>
          <w:color w:val="auto"/>
          <w:szCs w:val="21"/>
          <w:highlight w:val="none"/>
          <w:lang w:val="en-US" w:eastAsia="zh-CN"/>
        </w:rPr>
        <w:t xml:space="preserve">日内（除不可抗力、非中标人原因）全部供货及安装完毕，并完成全部验收</w:t>
      </w:r>
      <w:r>
        <w:rPr>
          <w:rFonts w:hint="eastAsia" w:ascii="宋体" w:hAnsi="宋体" w:cs="宋体"/>
          <w:bCs/>
          <w:iCs/>
          <w:color w:val="auto"/>
          <w:szCs w:val="21"/>
          <w:highlight w:val="none"/>
          <w:lang w:val="en-US" w:eastAsia="zh-CN"/>
        </w:rPr>
        <w:t xml:space="preserve">等辅助</w:t>
      </w:r>
      <w:r>
        <w:rPr>
          <w:rFonts w:hint="eastAsia" w:ascii="宋体" w:hAnsi="宋体" w:eastAsia="宋体" w:cs="宋体"/>
          <w:bCs/>
          <w:iCs/>
          <w:color w:val="auto"/>
          <w:szCs w:val="21"/>
          <w:highlight w:val="none"/>
          <w:lang w:val="en-US" w:eastAsia="zh-CN"/>
        </w:rPr>
        <w:t xml:space="preserve">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val="en-US" w:eastAsia="zh-CN"/>
        </w:rPr>
        <w:t xml:space="preserve">3.交货</w:t>
      </w:r>
      <w:r>
        <w:rPr>
          <w:rFonts w:hint="eastAsia" w:ascii="宋体" w:hAnsi="宋体" w:eastAsia="宋体" w:cs="宋体"/>
          <w:b/>
          <w:bCs w:val="0"/>
          <w:iCs/>
          <w:color w:val="auto"/>
          <w:szCs w:val="21"/>
          <w:highlight w:val="none"/>
        </w:rPr>
        <w:t xml:space="preserve">地点</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采购人指定地点。</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4.产品要求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按采购人提出基本技术要求生产样品，招标后不得擅自更改产品样式和降低质量，供货方提供的产品必须达到现行中华人民共和国国家、行业有关标准、技术规范的要求，保证提供的货物完全符合规定的质量、规格、性能和安全的要求，保证所有产品不存在任何安全隐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5.质量要求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由于本项目所采购物品使用对象是学生，对安全、健康、环保等要求高，家长、学校、社会关注度高，投标人所提供的物品须符合国家关于安全、健康、环保等方面的要求。所购产品须原装出厂的、全新的、包装完好的产品，提供正规发票或来源渠道证明、产品供应商名单和联系方式等。如发现使用假冒伪劣产品、三无产品，一经查实，立即终止合同，所有款项一律不付、不退，并将来货封存，交由质量监督部门处理，并按其处罚意见，处以罚款。</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6.供货验收</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（1）供应商在交验货物时必须同时提供国家法定或授权的检验机构按照国家有关法规以及招标文件中规定的标准，对</w:t>
      </w:r>
      <w:r>
        <w:rPr>
          <w:rFonts w:hint="eastAsia" w:ascii="宋体" w:hAnsi="宋体" w:cs="宋体"/>
          <w:bCs/>
          <w:iCs/>
          <w:color w:val="auto"/>
          <w:szCs w:val="21"/>
          <w:highlight w:val="none"/>
          <w:lang w:eastAsia="zh-CN"/>
        </w:rPr>
        <w:t xml:space="preserve">货物</w:t>
      </w:r>
      <w:r>
        <w:rPr>
          <w:rFonts w:hint="eastAsia" w:ascii="宋体" w:hAnsi="宋体" w:eastAsia="宋体" w:cs="宋体"/>
          <w:bCs/>
          <w:iCs/>
          <w:color w:val="auto"/>
          <w:szCs w:val="21"/>
          <w:highlight w:val="none"/>
        </w:rPr>
        <w:t xml:space="preserve">进行的环保（特别是甲醛含量）、质量等检验检测报告。</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（2）采购人将在交付验收前随机对教室进行环保抽检，检测结果必须达到国家相关规定要求，检测费由中标供应商支付。如果检测不合格一切后果由中标供应商负责。</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（3）安装队伍必须加强管理，遵守现场的一切规章制度，文明安装，注意安全。项目实施过程中若发生相关的安全事故由供应商自行负责。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7.售后服务</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政策调整因素除外）。</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jc w:val="center"/>
        <w:rPr>
          <w:rFonts w:ascii="宋体" w:hAnsi="宋体" w:cs="宋体"/>
          <w:b/>
          <w:bCs/>
          <w:color w:val="auto"/>
          <w:sz w:val="32"/>
          <w:szCs w:val="32"/>
          <w:highlight w:val="none"/>
        </w:rPr>
      </w:pPr>
      <w:r>
        <w:rPr>
          <w:rFonts w:hint="eastAsia" w:ascii="宋体" w:hAnsi="宋体" w:cs="仿宋_GB2312"/>
          <w:color w:val="auto"/>
          <w:szCs w:val="21"/>
          <w:highlight w:val="none"/>
        </w:rPr>
        <w:br w:type="page" w:clear="all"/>
      </w:r>
      <w:bookmarkStart w:id="29" w:name="_Toc109304975"/>
      <w:r>
        <w:rPr>
          <w:rFonts w:hint="eastAsia" w:ascii="宋体" w:hAnsi="宋体" w:cs="宋体"/>
          <w:b/>
          <w:bCs/>
          <w:color w:val="auto"/>
          <w:sz w:val="32"/>
          <w:szCs w:val="32"/>
          <w:highlight w:val="none"/>
        </w:rPr>
        <w:t xml:space="preserve">第五章  评审方法及评审标准</w:t>
      </w:r>
      <w:bookmarkEnd w:id="1"/>
      <w:r/>
      <w:bookmarkEnd w:id="29"/>
      <w:r/>
      <w:r/>
    </w:p>
    <w:p>
      <w:pPr>
        <w:pStyle w:val="713"/>
        <w:ind w:firstLine="422"/>
        <w:spacing w:before="0" w:after="0"/>
        <w:rPr>
          <w:rFonts w:ascii="宋体" w:hAnsi="宋体"/>
          <w:b/>
          <w:bCs/>
          <w:color w:val="auto"/>
          <w:sz w:val="21"/>
          <w:szCs w:val="21"/>
          <w:highlight w:val="none"/>
        </w:rPr>
      </w:pPr>
      <w:r>
        <w:rPr>
          <w:rFonts w:ascii="宋体" w:hAnsi="宋体"/>
          <w:b/>
          <w:bCs/>
          <w:color w:val="auto"/>
          <w:sz w:val="21"/>
          <w:szCs w:val="21"/>
          <w:highlight w:val="none"/>
        </w:rPr>
      </w:r>
      <w:r/>
    </w:p>
    <w:p>
      <w:pPr>
        <w:pStyle w:val="713"/>
        <w:ind w:firstLine="422"/>
        <w:spacing w:before="0" w:after="0"/>
        <w:rPr>
          <w:rFonts w:ascii="宋体" w:hAnsi="宋体"/>
          <w:b/>
          <w:bCs/>
          <w:color w:val="auto"/>
          <w:sz w:val="21"/>
          <w:szCs w:val="21"/>
          <w:highlight w:val="none"/>
        </w:rPr>
      </w:pPr>
      <w:r>
        <w:rPr>
          <w:rFonts w:hint="eastAsia" w:ascii="宋体" w:hAnsi="宋体"/>
          <w:b/>
          <w:bCs/>
          <w:color w:val="auto"/>
          <w:sz w:val="21"/>
          <w:szCs w:val="21"/>
          <w:highlight w:val="none"/>
        </w:rPr>
        <w:t xml:space="preserve">一、评标方法</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713"/>
        <w:ind w:firstLine="422"/>
        <w:spacing w:before="0" w:after="0"/>
        <w:rPr>
          <w:rFonts w:ascii="宋体" w:hAnsi="宋体"/>
          <w:b/>
          <w:bCs/>
          <w:color w:val="auto"/>
          <w:sz w:val="21"/>
          <w:szCs w:val="21"/>
          <w:highlight w:val="none"/>
        </w:rPr>
      </w:pPr>
      <w:r/>
      <w:bookmarkStart w:id="30" w:name="_Toc449016388"/>
      <w:r/>
      <w:bookmarkStart w:id="31" w:name="_Toc449017024"/>
      <w:r>
        <w:rPr>
          <w:rFonts w:hint="eastAsia" w:ascii="宋体" w:hAnsi="宋体"/>
          <w:b/>
          <w:bCs/>
          <w:color w:val="auto"/>
          <w:sz w:val="21"/>
          <w:szCs w:val="21"/>
          <w:highlight w:val="none"/>
        </w:rPr>
        <w:t xml:space="preserve">二、政府采购政策功能落实</w:t>
      </w:r>
      <w:bookmarkEnd w:id="30"/>
      <w:r/>
      <w:bookmarkEnd w:id="31"/>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按照《政府采购促进中小企业发展管理办法》的规定，未预留份额专门面向中小企业采购的采购项目，对符合条件的小微型企业、监狱和戒毒企业价格或残疾人福利单位所制造生产的货物或提供的服务进行价格扣除，具体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1、小微型企业价格扣除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（1）本项目对小型和微型企业产品给予20%的扣除价格，用扣除后的价格参与评审。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（2）供应商需按照采购文件的要求提供相应的《企业声明函》。</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2、残疾人福利单位价格扣除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（1）本项目对残疾人福利性单位视同小型、微型企业，给予20%的价格扣除，用扣除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后的价格参与评审。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（2）残疾人福利单位需按照采购文件的要求提供《残疾人福利性单位声明函》。</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（3）残疾人福利单位标准请参照《关于促进残疾人就业政府采购政策的通知》（财库</w:t>
      </w:r>
      <w:r/>
    </w:p>
    <w:p>
      <w:pPr>
        <w:spacing w:line="360" w:lineRule="auto"/>
        <w:rPr>
          <w:rFonts w:ascii="宋体" w:hAnsi="宋体"/>
          <w:color w:val="auto"/>
          <w:szCs w:val="21"/>
          <w:highlight w:val="none"/>
        </w:rPr>
      </w:pPr>
      <w:r>
        <w:rPr>
          <w:rFonts w:hint="eastAsia" w:ascii="宋体" w:hAnsi="宋体"/>
          <w:color w:val="auto"/>
          <w:szCs w:val="21"/>
          <w:highlight w:val="none"/>
        </w:rPr>
        <w:t xml:space="preserve">〔2017〕141号）。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3、监狱和戒毒企业价格扣除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（1）本项目对监狱和戒毒企业（简称监狱企业）视同小型、微型企业，给予20%的价</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格扣除，用扣除后的价格参与评审。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（2）监狱企业参加政府采购活动时，需提供由省级以上监狱管理局、戒毒管理局(含新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疆生产建设兵团)出具的属于监狱企业的证明文件。供应商如不提供上述证明文件，价格将不做相应扣除。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（3）监狱企业标准请参照《关于政府采购支持监狱企业发展有关问题的通知》（财库[2014]68号）。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4、残疾人福利单位、监狱企业属于小型、微型企业的，不重复享受政策。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5、大中型企业和其他自然人、法人或者其他组织并与小型、微型企业（残疾人福利单</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6、联合体各方均为小型、微型企业（残疾人福利单位、监狱企业）的，联合体享受20%</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价格扣除，用扣除后的价格参与评审。</w:t>
      </w:r>
      <w:r/>
    </w:p>
    <w:p>
      <w:pPr>
        <w:spacing w:line="360" w:lineRule="auto"/>
        <w:rPr>
          <w:rFonts w:hint="eastAsia" w:ascii="宋体" w:hAnsi="宋体"/>
          <w:color w:val="auto"/>
          <w:szCs w:val="21"/>
          <w:highlight w:val="none"/>
        </w:rPr>
      </w:pPr>
      <w:r>
        <w:rPr>
          <w:rFonts w:hint="eastAsia" w:ascii="宋体" w:hAnsi="宋体"/>
          <w:b/>
          <w:bCs w:val="0"/>
          <w:i/>
          <w:iCs/>
          <w:color w:val="auto"/>
          <w:highlight w:val="none"/>
          <w:u w:val="single"/>
        </w:rPr>
        <w:t xml:space="preserve">本项目专门面向中小企业采购故价格部分不进行价格扣除。</w:t>
      </w:r>
      <w:bookmarkEnd w:id="2"/>
      <w:r/>
    </w:p>
    <w:p>
      <w:pPr>
        <w:jc w:val="center"/>
        <w:rPr>
          <w:b/>
          <w:color w:val="auto"/>
          <w:sz w:val="28"/>
          <w:szCs w:val="24"/>
          <w:highlight w:val="none"/>
        </w:rPr>
      </w:pPr>
      <w:r>
        <w:rPr>
          <w:rFonts w:hint="eastAsia"/>
          <w:b/>
          <w:color w:val="auto"/>
          <w:sz w:val="28"/>
          <w:szCs w:val="24"/>
          <w:highlight w:val="none"/>
        </w:rPr>
        <w:t xml:space="preserve">评标办法</w:t>
      </w:r>
      <w:r/>
    </w:p>
    <w:tbl>
      <w:tblPr>
        <w:tblStyle w:val="681"/>
        <w:tblW w:w="10125" w:type="dxa"/>
        <w:tblInd w:w="-8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7"/>
        <w:gridCol w:w="1408"/>
        <w:gridCol w:w="7260"/>
      </w:tblGrid>
      <w:tr>
        <w:trPr>
          <w:trHeight w:val="477"/>
        </w:trPr>
        <w:tc>
          <w:tcPr>
            <w:gridSpan w:val="2"/>
            <w:tcBorders>
              <w:right w:val="single" w:color="auto" w:sz="4" w:space="0"/>
            </w:tcBorders>
            <w:tcW w:w="2865" w:type="dxa"/>
            <w:vAlign w:val="center"/>
            <w:textDirection w:val="lrTb"/>
            <w:noWrap w:val="false"/>
          </w:tcPr>
          <w:p>
            <w:pPr>
              <w:jc w:val="center"/>
              <w:rPr>
                <w:rFonts w:ascii="宋体" w:hAnsi="宋体"/>
                <w:color w:val="auto"/>
                <w:szCs w:val="21"/>
                <w:highlight w:val="none"/>
              </w:rPr>
            </w:pPr>
            <w:r/>
            <w:bookmarkStart w:id="32" w:name="_Hlk137806362"/>
            <w:r>
              <w:rPr>
                <w:rFonts w:hint="eastAsia" w:ascii="宋体" w:hAnsi="宋体"/>
                <w:color w:val="auto"/>
                <w:szCs w:val="21"/>
                <w:highlight w:val="none"/>
              </w:rPr>
              <w:t xml:space="preserve">评审内容</w:t>
            </w:r>
            <w:r/>
          </w:p>
        </w:tc>
        <w:tc>
          <w:tcPr>
            <w:tcBorders>
              <w:left w:val="single" w:color="auto" w:sz="4" w:space="0"/>
            </w:tcBorders>
            <w:tcW w:w="72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评分标准</w:t>
            </w:r>
            <w:r/>
          </w:p>
        </w:tc>
      </w:tr>
      <w:tr>
        <w:trPr>
          <w:trHeight w:val="919"/>
        </w:trPr>
        <w:tc>
          <w:tcPr>
            <w:gridSpan w:val="2"/>
            <w:tcBorders>
              <w:right w:val="single" w:color="auto" w:sz="4" w:space="0"/>
            </w:tcBorders>
            <w:tcW w:w="286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价格部分</w:t>
            </w:r>
            <w:r/>
          </w:p>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0分</w:t>
            </w:r>
            <w:r/>
          </w:p>
        </w:tc>
        <w:tc>
          <w:tcPr>
            <w:tcBorders>
              <w:left w:val="single" w:color="auto" w:sz="4" w:space="0"/>
            </w:tcBorders>
            <w:tcW w:w="726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以满足招标文件要求且投标价格最低的投标报价为评标基准价，其价格分为满分</w:t>
            </w: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0</w:t>
            </w:r>
            <w:r>
              <w:rPr>
                <w:rFonts w:hint="eastAsia" w:ascii="宋体" w:hAnsi="宋体"/>
                <w:color w:val="auto"/>
                <w:szCs w:val="21"/>
                <w:highlight w:val="none"/>
              </w:rPr>
              <w:t xml:space="preserve">分。其他投标人的价格分统一按照下列公示计算：投标报价得分＝（评标基准价</w:t>
            </w:r>
            <w:r>
              <w:rPr>
                <w:rFonts w:ascii="宋体" w:hAnsi="宋体"/>
                <w:color w:val="auto"/>
                <w:szCs w:val="21"/>
                <w:highlight w:val="none"/>
              </w:rPr>
              <w:t xml:space="preserve">/</w:t>
            </w:r>
            <w:r>
              <w:rPr>
                <w:rFonts w:hint="eastAsia" w:ascii="宋体" w:hAnsi="宋体"/>
                <w:color w:val="auto"/>
                <w:szCs w:val="21"/>
                <w:highlight w:val="none"/>
              </w:rPr>
              <w:t xml:space="preserve">投标报价）×</w:t>
            </w: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0</w:t>
            </w:r>
            <w:r/>
          </w:p>
        </w:tc>
      </w:tr>
      <w:tr>
        <w:trPr>
          <w:trHeight w:val="1994"/>
        </w:trPr>
        <w:tc>
          <w:tcPr>
            <w:tcBorders>
              <w:right w:val="single" w:color="auto" w:sz="4" w:space="0"/>
            </w:tcBorders>
            <w:tcW w:w="1457" w:type="dxa"/>
            <w:vAlign w:val="center"/>
            <w:vMerge w:val="restart"/>
            <w:textDirection w:val="lrTb"/>
            <w:noWrap w:val="false"/>
          </w:tcPr>
          <w:p>
            <w:pPr>
              <w:jc w:val="center"/>
              <w:rPr>
                <w:rFonts w:ascii="宋体" w:hAnsi="宋体"/>
                <w:color w:val="auto"/>
                <w:szCs w:val="24"/>
                <w:highlight w:val="none"/>
              </w:rPr>
            </w:pP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实施</w:t>
            </w:r>
            <w:r>
              <w:rPr>
                <w:rFonts w:hint="eastAsia" w:ascii="宋体" w:hAnsi="宋体" w:cs="宋体"/>
                <w:color w:val="auto"/>
                <w:szCs w:val="21"/>
                <w:highlight w:val="none"/>
              </w:rPr>
              <w:t xml:space="preserve">方案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44</w:t>
            </w:r>
            <w:r>
              <w:rPr>
                <w:rFonts w:hint="eastAsia" w:ascii="宋体" w:hAnsi="宋体"/>
                <w:color w:val="auto"/>
                <w:szCs w:val="21"/>
                <w:highlight w:val="none"/>
                <w:lang w:val="en-US" w:eastAsia="zh-CN"/>
              </w:rPr>
              <w:t xml:space="preserve">分）</w:t>
            </w:r>
            <w:r/>
          </w:p>
        </w:tc>
        <w:tc>
          <w:tcPr>
            <w:tcBorders>
              <w:right w:val="single" w:color="auto" w:sz="4" w:space="0"/>
            </w:tcBorders>
            <w:tcW w:w="140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lang w:val="en-US" w:eastAsia="zh-CN"/>
              </w:rPr>
              <w:t xml:space="preserve">供货</w:t>
            </w:r>
            <w:r>
              <w:rPr>
                <w:rFonts w:hint="eastAsia" w:ascii="宋体" w:hAnsi="宋体"/>
                <w:color w:val="auto"/>
                <w:szCs w:val="21"/>
                <w:highlight w:val="none"/>
              </w:rPr>
              <w:t xml:space="preserve">方案</w:t>
            </w:r>
            <w:r/>
          </w:p>
          <w:p>
            <w:pPr>
              <w:rPr>
                <w:rFonts w:hint="eastAsia" w:ascii="宋体" w:hAnsi="宋体" w:cs="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tc>
        <w:tc>
          <w:tcPr>
            <w:tcBorders>
              <w:left w:val="single" w:color="auto" w:sz="4" w:space="0"/>
            </w:tcBorders>
            <w:tcW w:w="7260" w:type="dxa"/>
            <w:vAlign w:val="center"/>
            <w:textDirection w:val="lrTb"/>
            <w:noWrap w:val="false"/>
          </w:tcPr>
          <w:p>
            <w:pPr>
              <w:jc w:val="left"/>
              <w:rPr>
                <w:rFonts w:ascii="宋体" w:hAnsi="宋体" w:cs="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方案科学、严密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有相关主材类检测报告)</w:t>
            </w:r>
            <w:r>
              <w:rPr>
                <w:rFonts w:hint="eastAsia" w:ascii="宋体" w:hAnsi="宋体" w:cs="宋体"/>
                <w:color w:val="auto"/>
                <w:szCs w:val="21"/>
                <w:highlight w:val="none"/>
              </w:rPr>
              <w:t xml:space="preserve">、合理，描述详细且具有针对性的得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方案较合理、严密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有相关主材类检测报告)</w:t>
            </w:r>
            <w:r>
              <w:rPr>
                <w:rFonts w:hint="eastAsia" w:ascii="宋体" w:hAnsi="宋体" w:cs="宋体"/>
                <w:color w:val="auto"/>
                <w:szCs w:val="21"/>
                <w:highlight w:val="none"/>
              </w:rPr>
              <w:t xml:space="preserve">、描述较为详细，不存在实施难度的得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方案基本合理、描述一般、存在可操作性的得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方案具有不合理项、描述略欠缺、存在一定的实施难度的得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rPr>
                <w:rFonts w:ascii="宋体" w:hAnsi="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方案具有明显不合理项、描述欠缺、存在实施难度的得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分，其余不得分。</w:t>
            </w:r>
            <w:r/>
          </w:p>
        </w:tc>
      </w:tr>
      <w:tr>
        <w:trPr>
          <w:trHeight w:val="1682"/>
        </w:trPr>
        <w:tc>
          <w:tcPr>
            <w:tcBorders>
              <w:right w:val="single" w:color="auto" w:sz="4" w:space="0"/>
            </w:tcBorders>
            <w:tcW w:w="1457" w:type="dxa"/>
            <w:vAlign w:val="center"/>
            <w:vMerge w:val="continue"/>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Borders>
              <w:right w:val="single" w:color="auto" w:sz="4" w:space="0"/>
            </w:tcBorders>
            <w:tcW w:w="1408" w:type="dxa"/>
            <w:vAlign w:val="center"/>
            <w:textDirection w:val="lrTb"/>
            <w:noWrap w:val="false"/>
          </w:tcPr>
          <w:p>
            <w:pPr>
              <w:rPr>
                <w:rFonts w:ascii="宋体" w:hAnsi="宋体"/>
                <w:color w:val="auto"/>
                <w:szCs w:val="24"/>
                <w:highlight w:val="none"/>
              </w:rPr>
            </w:pPr>
            <w:r>
              <w:rPr>
                <w:rFonts w:hint="eastAsia" w:ascii="宋体" w:hAnsi="宋体"/>
                <w:color w:val="auto"/>
                <w:szCs w:val="21"/>
                <w:highlight w:val="none"/>
                <w:lang w:val="en-US" w:eastAsia="zh-CN"/>
              </w:rPr>
              <w:t xml:space="preserve">货物安装方案</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tc>
        <w:tc>
          <w:tcPr>
            <w:tcBorders>
              <w:left w:val="single" w:color="auto" w:sz="4" w:space="0"/>
            </w:tcBorders>
            <w:tcW w:w="7260" w:type="dxa"/>
            <w:vAlign w:val="center"/>
            <w:textDirection w:val="lrTb"/>
            <w:noWrap w:val="false"/>
          </w:tcPr>
          <w:p>
            <w:pPr>
              <w:jc w:val="left"/>
              <w:rPr>
                <w:rFonts w:ascii="宋体" w:hAnsi="宋体" w:cs="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科学、严密、合理，描述详细且具有针对性的得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较合理、严密、描述较为详细的得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基本合理、描述一般的得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具有不合理项、描述略欠缺的得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rPr>
                <w:rFonts w:ascii="宋体" w:hAnsi="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具有明显不合理项、描述欠缺的不得分。</w:t>
            </w:r>
            <w:r/>
          </w:p>
        </w:tc>
      </w:tr>
      <w:tr>
        <w:trPr>
          <w:trHeight w:val="382"/>
        </w:trPr>
        <w:tc>
          <w:tcPr>
            <w:tcBorders>
              <w:right w:val="single" w:color="auto" w:sz="4" w:space="0"/>
            </w:tcBorders>
            <w:tcW w:w="1457" w:type="dxa"/>
            <w:vAlign w:val="center"/>
            <w:vMerge w:val="continue"/>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Borders>
              <w:right w:val="single" w:color="auto" w:sz="4" w:space="0"/>
            </w:tcBorders>
            <w:tcW w:w="1408" w:type="dxa"/>
            <w:vAlign w:val="center"/>
            <w:textDirection w:val="lrTb"/>
            <w:noWrap w:val="false"/>
          </w:tcPr>
          <w:p>
            <w:pPr>
              <w:rPr>
                <w:rFonts w:ascii="宋体" w:hAnsi="宋体"/>
                <w:color w:val="auto"/>
                <w:szCs w:val="24"/>
                <w:highlight w:val="none"/>
              </w:rPr>
            </w:pPr>
            <w:r>
              <w:rPr>
                <w:rFonts w:hint="eastAsia" w:ascii="宋体" w:hAnsi="宋体"/>
                <w:color w:val="auto"/>
                <w:szCs w:val="21"/>
                <w:highlight w:val="none"/>
                <w:lang w:val="en-US" w:eastAsia="zh-CN"/>
              </w:rPr>
              <w:t xml:space="preserve">项目</w:t>
            </w:r>
            <w:r>
              <w:rPr>
                <w:rFonts w:hint="eastAsia" w:ascii="宋体" w:hAnsi="宋体"/>
                <w:color w:val="auto"/>
                <w:szCs w:val="21"/>
                <w:highlight w:val="none"/>
              </w:rPr>
              <w:t xml:space="preserve">安全控制措施（</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tc>
        <w:tc>
          <w:tcPr>
            <w:tcBorders>
              <w:left w:val="single" w:color="auto" w:sz="4" w:space="0"/>
            </w:tcBorders>
            <w:tcW w:w="7260" w:type="dxa"/>
            <w:vAlign w:val="center"/>
            <w:textDirection w:val="lrTb"/>
            <w:noWrap w:val="false"/>
          </w:tcPr>
          <w:p>
            <w:pPr>
              <w:jc w:val="left"/>
              <w:rPr>
                <w:rFonts w:ascii="宋体" w:hAnsi="宋体" w:cs="宋体"/>
                <w:color w:val="auto"/>
                <w:szCs w:val="21"/>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措施较合理、严密、描述较为详细的得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措施基本合理、描述一般的得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措施具有不合理项、描述略欠缺的得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rPr>
                <w:color w:val="auto"/>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措施具有明显不合理项、描述欠缺的得不得分。</w:t>
            </w:r>
            <w:r/>
          </w:p>
        </w:tc>
      </w:tr>
      <w:tr>
        <w:trPr>
          <w:trHeight w:val="382"/>
        </w:trPr>
        <w:tc>
          <w:tcPr>
            <w:tcBorders>
              <w:right w:val="single" w:color="auto" w:sz="4" w:space="0"/>
            </w:tcBorders>
            <w:tcW w:w="1457" w:type="dxa"/>
            <w:vAlign w:val="center"/>
            <w:vMerge w:val="continue"/>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Borders>
              <w:right w:val="single" w:color="auto" w:sz="4" w:space="0"/>
            </w:tcBorders>
            <w:tcW w:w="1408" w:type="dxa"/>
            <w:vAlign w:val="center"/>
            <w:textDirection w:val="lrTb"/>
            <w:noWrap w:val="false"/>
          </w:tcPr>
          <w:p>
            <w:pPr>
              <w:rPr>
                <w:rFonts w:hint="eastAsia" w:ascii="宋体" w:hAnsi="宋体"/>
                <w:color w:val="auto"/>
                <w:szCs w:val="21"/>
                <w:highlight w:val="none"/>
                <w:lang w:val="en-US" w:eastAsia="zh-CN"/>
              </w:rPr>
            </w:pPr>
            <w:r>
              <w:rPr>
                <w:rFonts w:ascii="宋体" w:hAnsi="宋体" w:eastAsia="宋体" w:cs="宋体"/>
                <w:color w:val="auto"/>
                <w:sz w:val="21"/>
                <w:highlight w:val="none"/>
              </w:rPr>
              <w:t xml:space="preserve">质量保证措施</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tc>
        <w:tc>
          <w:tcPr>
            <w:tcBorders>
              <w:left w:val="single" w:color="auto" w:sz="4" w:space="0"/>
            </w:tcBorders>
            <w:tcW w:w="7260" w:type="dxa"/>
            <w:vAlign w:val="center"/>
            <w:textDirection w:val="lrTb"/>
            <w:noWrap w:val="false"/>
          </w:tcPr>
          <w:p>
            <w:pPr>
              <w:jc w:val="left"/>
              <w:rPr>
                <w:rFonts w:hint="eastAsia" w:ascii="宋体" w:hAnsi="宋体" w:cs="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措施较合理、严密、描述较为详细的得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措施基本合理、描述一般的得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措施具有不合理项、描述略欠缺的得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jc w:val="left"/>
              <w:rPr>
                <w:rFonts w:hint="eastAsia" w:ascii="宋体" w:hAnsi="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措施具有明显不合理项、描述欠缺的得不得分。</w:t>
            </w:r>
            <w:r/>
          </w:p>
        </w:tc>
      </w:tr>
      <w:tr>
        <w:trPr>
          <w:trHeight w:val="382"/>
        </w:trPr>
        <w:tc>
          <w:tcPr>
            <w:tcBorders>
              <w:right w:val="single" w:color="auto" w:sz="4" w:space="0"/>
            </w:tcBorders>
            <w:tcW w:w="1457" w:type="dxa"/>
            <w:vAlign w:val="center"/>
            <w:vMerge w:val="continue"/>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Borders>
              <w:right w:val="single" w:color="auto" w:sz="4" w:space="0"/>
            </w:tcBorders>
            <w:tcW w:w="1408" w:type="dxa"/>
            <w:vAlign w:val="center"/>
            <w:textDirection w:val="lrTb"/>
            <w:noWrap w:val="false"/>
          </w:tcPr>
          <w:p>
            <w:pPr>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结合本项目特点的针对性措施</w:t>
            </w:r>
            <w:r/>
          </w:p>
          <w:p>
            <w:pPr>
              <w:jc w:val="center"/>
              <w:rPr>
                <w:rFonts w:hint="eastAsia" w:ascii="宋体" w:hAnsi="宋体"/>
                <w:color w:val="auto"/>
                <w:szCs w:val="21"/>
                <w:highlight w:val="none"/>
                <w:lang w:val="en-US" w:eastAsia="zh-CN"/>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tc>
        <w:tc>
          <w:tcPr>
            <w:tcBorders>
              <w:left w:val="single" w:color="auto" w:sz="4" w:space="0"/>
            </w:tcBorders>
            <w:tcW w:w="7260" w:type="dxa"/>
            <w:vAlign w:val="top"/>
            <w:textDirection w:val="lrTb"/>
            <w:noWrap w:val="false"/>
          </w:tcPr>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供应商根据行业经验及结合本项目关键技术及项目实施的重点、难点提出解决方案：</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方案科学、严密、合理，描述详细且具有针对性，得8分；</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较合理、严密、描述较为详细，不存在实施难度，得6分；</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基本合理、描述一般、存在可操作性，得4分；</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具有不合理项、描述略欠缺、存在一定的实施难度，得2分；</w:t>
            </w:r>
            <w:r/>
          </w:p>
          <w:p>
            <w:pPr>
              <w:rPr>
                <w:rFonts w:hint="eastAsia" w:ascii="宋体" w:hAnsi="宋体"/>
                <w:color w:val="auto"/>
                <w:szCs w:val="21"/>
                <w:highlight w:val="none"/>
              </w:rPr>
            </w:pPr>
            <w:r>
              <w:rPr>
                <w:rFonts w:hint="eastAsia" w:ascii="宋体" w:hAnsi="宋体" w:cs="宋体"/>
                <w:color w:val="auto"/>
                <w:highlight w:val="none"/>
                <w:lang w:val="en-US" w:eastAsia="zh-CN"/>
              </w:rPr>
              <w:t xml:space="preserve">具有明显不合理项、描述欠缺、存在实施难度，不得分。</w:t>
            </w:r>
            <w:r/>
          </w:p>
        </w:tc>
      </w:tr>
      <w:tr>
        <w:trPr>
          <w:trHeight w:val="983"/>
        </w:trPr>
        <w:tc>
          <w:tcPr>
            <w:gridSpan w:val="2"/>
            <w:tcBorders>
              <w:right w:val="single" w:color="auto" w:sz="4" w:space="0"/>
            </w:tcBorders>
            <w:tcW w:w="2865" w:type="dxa"/>
            <w:vAlign w:val="center"/>
            <w:vMerge w:val="restart"/>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售后服务</w:t>
            </w:r>
            <w:r/>
          </w:p>
          <w:p>
            <w:pPr>
              <w:jc w:val="center"/>
              <w:rPr>
                <w:rFonts w:ascii="宋体" w:hAnsi="宋体"/>
                <w:color w:val="auto"/>
                <w:szCs w:val="21"/>
                <w:highlight w:val="none"/>
              </w:rPr>
            </w:pPr>
            <w:r>
              <w:rPr>
                <w:rFonts w:hint="eastAsia" w:ascii="宋体" w:hAnsi="宋体"/>
                <w:color w:val="auto"/>
                <w:szCs w:val="24"/>
                <w:highlight w:val="none"/>
              </w:rPr>
              <w:t xml:space="preserve">（</w:t>
            </w:r>
            <w:r>
              <w:rPr>
                <w:rFonts w:ascii="宋体" w:hAnsi="宋体"/>
                <w:color w:val="auto"/>
                <w:szCs w:val="24"/>
                <w:highlight w:val="none"/>
              </w:rPr>
              <w:t xml:space="preserve">10</w:t>
            </w:r>
            <w:r>
              <w:rPr>
                <w:rFonts w:hint="eastAsia" w:ascii="宋体" w:hAnsi="宋体"/>
                <w:color w:val="auto"/>
                <w:szCs w:val="24"/>
                <w:highlight w:val="none"/>
              </w:rPr>
              <w:t xml:space="preserve">分）</w:t>
            </w:r>
            <w:r/>
          </w:p>
        </w:tc>
        <w:tc>
          <w:tcPr>
            <w:tcBorders>
              <w:left w:val="single" w:color="auto" w:sz="4" w:space="0"/>
            </w:tcBorders>
            <w:tcW w:w="726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提供24小时售后服务电话，接到使用单位维修通知后2小时内到达现场的得3分；2小时后3小时内到达现场的，得2分；3小时后4小时内到达现场的，得1分，超过4小时到达的不得分。</w:t>
            </w:r>
            <w:r>
              <w:rPr>
                <w:rFonts w:hint="eastAsia" w:ascii="宋体" w:hAnsi="宋体"/>
                <w:b/>
                <w:bCs/>
                <w:color w:val="auto"/>
                <w:szCs w:val="21"/>
                <w:highlight w:val="none"/>
              </w:rPr>
              <w:t xml:space="preserve">注：提供承诺书扫描上传，</w:t>
            </w:r>
            <w:r>
              <w:rPr>
                <w:rFonts w:hint="eastAsia" w:ascii="宋体" w:hAnsi="宋体" w:cs="宋体"/>
                <w:b/>
                <w:bCs/>
                <w:color w:val="auto"/>
                <w:szCs w:val="21"/>
                <w:highlight w:val="none"/>
              </w:rPr>
              <w:t xml:space="preserve">不提供不得分。</w:t>
            </w:r>
            <w:r/>
          </w:p>
        </w:tc>
      </w:tr>
      <w:tr>
        <w:trPr>
          <w:trHeight w:val="705"/>
        </w:trPr>
        <w:tc>
          <w:tcPr>
            <w:gridSpan w:val="2"/>
            <w:tcBorders>
              <w:right w:val="single" w:color="auto" w:sz="4" w:space="0"/>
            </w:tcBorders>
            <w:tcW w:w="286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auto" w:sz="4" w:space="0"/>
            </w:tcBorders>
            <w:tcW w:w="726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lang w:val="en-US" w:eastAsia="zh-CN"/>
              </w:rPr>
              <w:t xml:space="preserve">免费</w:t>
            </w:r>
            <w:r>
              <w:rPr>
                <w:rFonts w:hint="eastAsia" w:ascii="宋体" w:hAnsi="宋体"/>
                <w:color w:val="auto"/>
                <w:szCs w:val="21"/>
                <w:highlight w:val="none"/>
              </w:rPr>
              <w:t xml:space="preserve">质保期</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年，在此基础上投标人承诺每延长一年得1分，最多得2分。</w:t>
            </w:r>
            <w:r>
              <w:rPr>
                <w:rFonts w:hint="eastAsia" w:ascii="宋体" w:hAnsi="宋体"/>
                <w:b/>
                <w:bCs/>
                <w:color w:val="auto"/>
                <w:szCs w:val="21"/>
                <w:highlight w:val="none"/>
              </w:rPr>
              <w:t xml:space="preserve">注：提供承诺书扫描上传，</w:t>
            </w:r>
            <w:r>
              <w:rPr>
                <w:rFonts w:hint="eastAsia" w:ascii="宋体" w:hAnsi="宋体" w:cs="宋体"/>
                <w:b/>
                <w:bCs/>
                <w:color w:val="auto"/>
                <w:szCs w:val="21"/>
                <w:highlight w:val="none"/>
              </w:rPr>
              <w:t xml:space="preserve">不提供不得分。</w:t>
            </w:r>
            <w:r/>
          </w:p>
        </w:tc>
      </w:tr>
      <w:tr>
        <w:trPr>
          <w:trHeight w:val="1769"/>
        </w:trPr>
        <w:tc>
          <w:tcPr>
            <w:gridSpan w:val="2"/>
            <w:tcBorders>
              <w:right w:val="single" w:color="auto" w:sz="4" w:space="0"/>
            </w:tcBorders>
            <w:tcW w:w="2865" w:type="dxa"/>
            <w:vAlign w:val="center"/>
            <w:vMerge w:val="continue"/>
            <w:textDirection w:val="lrTb"/>
            <w:noWrap w:val="false"/>
          </w:tcPr>
          <w:p>
            <w:pPr>
              <w:jc w:val="center"/>
              <w:spacing w:line="276" w:lineRule="auto"/>
              <w:rPr>
                <w:rFonts w:ascii="宋体" w:hAnsi="宋体" w:cs="Arial"/>
                <w:bCs/>
                <w:iCs/>
                <w:color w:val="auto"/>
                <w:szCs w:val="21"/>
                <w:highlight w:val="none"/>
              </w:rPr>
            </w:pPr>
            <w:r>
              <w:rPr>
                <w:rFonts w:ascii="宋体" w:hAnsi="宋体" w:cs="Arial"/>
                <w:bCs/>
                <w:iCs/>
                <w:color w:val="auto"/>
                <w:szCs w:val="21"/>
                <w:highlight w:val="none"/>
              </w:rPr>
            </w:r>
            <w:r/>
          </w:p>
        </w:tc>
        <w:tc>
          <w:tcPr>
            <w:tcBorders>
              <w:left w:val="single" w:color="auto" w:sz="4" w:space="0"/>
            </w:tcBorders>
            <w:tcW w:w="726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售后服务方案：</w:t>
            </w:r>
            <w:r/>
          </w:p>
          <w:p>
            <w:pPr>
              <w:rPr>
                <w:rFonts w:ascii="宋体" w:hAnsi="宋体" w:cs="宋体"/>
                <w:color w:val="auto"/>
                <w:szCs w:val="21"/>
                <w:highlight w:val="none"/>
              </w:rPr>
            </w:pPr>
            <w:r>
              <w:rPr>
                <w:rFonts w:hint="eastAsia" w:ascii="宋体" w:hAnsi="宋体" w:cs="宋体"/>
                <w:color w:val="auto"/>
                <w:szCs w:val="21"/>
                <w:highlight w:val="none"/>
              </w:rPr>
              <w:t xml:space="preserve">售后服务内容、措施及承诺特别全面、合理、可行，能较好的为采购人服务并提供培训方案的得</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w:t>
            </w:r>
            <w:r/>
          </w:p>
          <w:p>
            <w:pPr>
              <w:rPr>
                <w:rFonts w:ascii="宋体" w:hAnsi="宋体" w:cs="宋体"/>
                <w:color w:val="auto"/>
                <w:szCs w:val="21"/>
                <w:highlight w:val="none"/>
              </w:rPr>
            </w:pPr>
            <w:r>
              <w:rPr>
                <w:rFonts w:hint="eastAsia" w:ascii="宋体" w:hAnsi="宋体" w:cs="宋体"/>
                <w:color w:val="auto"/>
                <w:szCs w:val="21"/>
                <w:highlight w:val="none"/>
              </w:rPr>
              <w:t xml:space="preserve">售后服务内容、措施及承诺全面、基本合理、可行，能基本服务采购人得 3分；</w:t>
            </w:r>
            <w:r/>
          </w:p>
          <w:p>
            <w:pPr>
              <w:rPr>
                <w:rFonts w:ascii="宋体" w:hAnsi="宋体" w:cs="宋体"/>
                <w:color w:val="auto"/>
                <w:szCs w:val="21"/>
                <w:highlight w:val="none"/>
              </w:rPr>
            </w:pPr>
            <w:r>
              <w:rPr>
                <w:rFonts w:hint="eastAsia" w:ascii="宋体" w:hAnsi="宋体" w:cs="宋体"/>
                <w:color w:val="auto"/>
                <w:szCs w:val="21"/>
                <w:highlight w:val="none"/>
              </w:rPr>
              <w:t xml:space="preserve">售后服务内容、措施及承诺粗略，合理性、可行性较差的得 1分；</w:t>
            </w:r>
            <w:r/>
          </w:p>
          <w:p>
            <w:pPr>
              <w:rPr>
                <w:rFonts w:ascii="宋体" w:hAnsi="宋体"/>
                <w:color w:val="auto"/>
                <w:szCs w:val="21"/>
                <w:highlight w:val="none"/>
              </w:rPr>
            </w:pPr>
            <w:r>
              <w:rPr>
                <w:rFonts w:hint="eastAsia" w:ascii="宋体" w:hAnsi="宋体" w:cs="宋体"/>
                <w:color w:val="auto"/>
                <w:szCs w:val="21"/>
                <w:highlight w:val="none"/>
              </w:rPr>
              <w:t xml:space="preserve">未提供售后服务方案的不得分。</w:t>
            </w:r>
            <w:r/>
          </w:p>
        </w:tc>
      </w:tr>
      <w:tr>
        <w:trPr>
          <w:trHeight w:val="1769"/>
        </w:trPr>
        <w:tc>
          <w:tcPr>
            <w:gridSpan w:val="2"/>
            <w:tcBorders>
              <w:right w:val="single" w:color="auto" w:sz="4" w:space="0"/>
            </w:tcBorders>
            <w:tcW w:w="2865" w:type="dxa"/>
            <w:vAlign w:val="center"/>
            <w:textDirection w:val="lrTb"/>
            <w:noWrap w:val="false"/>
          </w:tcPr>
          <w:p>
            <w:pPr>
              <w:jc w:val="center"/>
              <w:rPr>
                <w:rFonts w:ascii="宋体" w:hAnsi="宋体" w:cs="Arial"/>
                <w:bCs/>
                <w:iCs/>
                <w:color w:val="auto"/>
                <w:szCs w:val="21"/>
                <w:highlight w:val="none"/>
              </w:rPr>
            </w:pPr>
            <w:r>
              <w:rPr>
                <w:rFonts w:hint="eastAsia" w:ascii="宋体" w:hAnsi="宋体"/>
                <w:color w:val="auto"/>
                <w:szCs w:val="21"/>
                <w:highlight w:val="none"/>
                <w:lang w:val="en-US" w:eastAsia="zh-CN"/>
              </w:rPr>
              <w:t xml:space="preserve">综合实力（5分）</w:t>
            </w:r>
            <w:r/>
          </w:p>
        </w:tc>
        <w:tc>
          <w:tcPr>
            <w:tcBorders>
              <w:left w:val="single" w:color="auto" w:sz="4" w:space="0"/>
            </w:tcBorders>
            <w:tcW w:w="7260" w:type="dxa"/>
            <w:vAlign w:val="center"/>
            <w:textDirection w:val="lrTb"/>
            <w:noWrap w:val="false"/>
          </w:tcPr>
          <w:p>
            <w:pPr>
              <w:numPr>
                <w:ilvl w:val="0"/>
                <w:numId w:val="2"/>
              </w:numPr>
              <w:rPr>
                <w:rFonts w:ascii="宋体" w:hAnsi="宋体" w:eastAsia="宋体" w:cs="宋体"/>
                <w:color w:val="auto"/>
                <w:sz w:val="21"/>
                <w:highlight w:val="none"/>
              </w:rPr>
            </w:pPr>
            <w:r>
              <w:rPr>
                <w:rFonts w:hint="eastAsia" w:ascii="宋体" w:hAnsi="宋体"/>
                <w:bCs/>
                <w:color w:val="auto"/>
                <w:szCs w:val="21"/>
                <w:highlight w:val="none"/>
                <w:lang w:val="en-US" w:eastAsia="zh-CN"/>
              </w:rPr>
              <w:t xml:space="preserve">投标人</w:t>
            </w:r>
            <w:r>
              <w:rPr>
                <w:rFonts w:ascii="宋体" w:hAnsi="宋体" w:eastAsia="宋体" w:cs="宋体"/>
                <w:color w:val="auto"/>
                <w:sz w:val="21"/>
                <w:highlight w:val="none"/>
              </w:rPr>
              <w:t xml:space="preserve">具有有效期内的建筑装修装饰工程专业承包二级及以上资质</w:t>
            </w:r>
            <w:r>
              <w:rPr>
                <w:rFonts w:hint="eastAsia" w:ascii="宋体" w:hAnsi="宋体" w:eastAsia="宋体" w:cs="宋体"/>
                <w:color w:val="auto"/>
                <w:sz w:val="21"/>
                <w:highlight w:val="none"/>
                <w:lang w:eastAsia="zh-CN"/>
              </w:rPr>
              <w:t xml:space="preserve">，</w:t>
            </w:r>
            <w:r>
              <w:rPr>
                <w:rFonts w:hint="eastAsia" w:ascii="宋体" w:hAnsi="宋体"/>
                <w:bCs/>
                <w:color w:val="auto"/>
                <w:szCs w:val="21"/>
                <w:highlight w:val="none"/>
                <w:lang w:val="en-US" w:eastAsia="zh-CN"/>
              </w:rPr>
              <w:t xml:space="preserve">得1分。</w:t>
            </w:r>
            <w:r>
              <w:rPr>
                <w:rFonts w:ascii="宋体" w:hAnsi="宋体" w:eastAsia="宋体" w:cs="宋体"/>
                <w:color w:val="auto"/>
                <w:sz w:val="21"/>
                <w:highlight w:val="none"/>
              </w:rPr>
              <w:t xml:space="preserve">（提供证书原件扫描上传）</w:t>
            </w:r>
            <w:r/>
          </w:p>
          <w:p>
            <w:pPr>
              <w:numPr>
                <w:ilvl w:val="0"/>
                <w:numId w:val="0"/>
              </w:numPr>
              <w:rPr>
                <w:rFonts w:hint="eastAsia" w:ascii="宋体" w:hAnsi="宋体"/>
                <w:b/>
                <w:bCs/>
                <w:color w:val="auto"/>
                <w:szCs w:val="21"/>
                <w:highlight w:val="none"/>
                <w:lang w:val="en-US" w:eastAsia="zh-CN"/>
              </w:rPr>
            </w:pPr>
            <w:r>
              <w:rPr>
                <w:rFonts w:hint="eastAsia" w:ascii="宋体" w:hAnsi="宋体" w:cs="宋体"/>
                <w:color w:val="auto"/>
                <w:sz w:val="21"/>
                <w:highlight w:val="none"/>
                <w:lang w:val="en-US" w:eastAsia="zh-CN"/>
              </w:rPr>
              <w:t xml:space="preserve">2、</w:t>
            </w:r>
            <w:r>
              <w:rPr>
                <w:rFonts w:ascii="宋体" w:hAnsi="宋体" w:eastAsia="宋体" w:cs="宋体"/>
                <w:color w:val="auto"/>
                <w:sz w:val="21"/>
                <w:highlight w:val="none"/>
              </w:rPr>
              <w:t xml:space="preserve">项目组成员具有工程类注册执业资格的，</w:t>
            </w:r>
            <w:r>
              <w:rPr>
                <w:rFonts w:hint="eastAsia" w:ascii="宋体" w:hAnsi="宋体" w:cs="宋体"/>
                <w:color w:val="auto"/>
                <w:sz w:val="21"/>
                <w:highlight w:val="none"/>
                <w:lang w:val="en-US" w:eastAsia="zh-CN"/>
              </w:rPr>
              <w:t xml:space="preserve">得1</w:t>
            </w:r>
            <w:r>
              <w:rPr>
                <w:rFonts w:ascii="宋体" w:hAnsi="宋体" w:eastAsia="宋体" w:cs="宋体"/>
                <w:color w:val="auto"/>
                <w:sz w:val="21"/>
                <w:highlight w:val="none"/>
              </w:rPr>
              <w:t xml:space="preserve">分。</w:t>
            </w:r>
            <w:r>
              <w:rPr>
                <w:rFonts w:ascii="宋体" w:hAnsi="宋体" w:eastAsia="宋体" w:cs="宋体"/>
                <w:b/>
                <w:bCs/>
                <w:color w:val="auto"/>
                <w:sz w:val="21"/>
                <w:highlight w:val="none"/>
              </w:rPr>
              <w:t xml:space="preserve">（提供注册证书原件扫描上传）</w:t>
            </w:r>
            <w:r/>
          </w:p>
          <w:p>
            <w:pPr>
              <w:pStyle w:val="704"/>
              <w:rPr>
                <w:rFonts w:hint="eastAsia" w:ascii="宋体" w:hAnsi="宋体" w:cs="宋体"/>
                <w:color w:val="auto"/>
                <w:szCs w:val="21"/>
                <w:highlight w:val="none"/>
              </w:rPr>
            </w:pP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lang w:val="en-US" w:eastAsia="zh-CN"/>
              </w:rPr>
              <w:t xml:space="preserve">投资人</w:t>
            </w:r>
            <w:r>
              <w:rPr>
                <w:rFonts w:ascii="宋体" w:hAnsi="宋体" w:eastAsia="宋体" w:cs="宋体"/>
                <w:color w:val="auto"/>
                <w:sz w:val="21"/>
                <w:highlight w:val="none"/>
              </w:rPr>
              <w:t xml:space="preserve">具有有效期内的质量管理体系认证证书、环境管理体系认证证书、职业健康安全管理体系认证证书，有一个得1分，满分3分。</w:t>
            </w:r>
            <w:r>
              <w:rPr>
                <w:rFonts w:ascii="宋体" w:hAnsi="宋体" w:eastAsia="宋体" w:cs="宋体"/>
                <w:b/>
                <w:bCs/>
                <w:color w:val="auto"/>
                <w:sz w:val="21"/>
                <w:highlight w:val="none"/>
              </w:rPr>
              <w:t xml:space="preserve">（证书原件扫描上传）</w:t>
            </w:r>
            <w:r/>
          </w:p>
        </w:tc>
      </w:tr>
      <w:tr>
        <w:trPr>
          <w:trHeight w:val="1111"/>
        </w:trPr>
        <w:tc>
          <w:tcPr>
            <w:gridSpan w:val="2"/>
            <w:tcBorders>
              <w:right w:val="single" w:color="auto" w:sz="4" w:space="0"/>
            </w:tcBorders>
            <w:tcW w:w="286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类似业绩</w:t>
            </w:r>
            <w:r/>
          </w:p>
          <w:p>
            <w:pPr>
              <w:jc w:val="center"/>
              <w:spacing w:line="276" w:lineRule="auto"/>
              <w:rPr>
                <w:rFonts w:ascii="宋体" w:hAnsi="宋体" w:cs="Arial"/>
                <w:bCs/>
                <w:iCs/>
                <w:color w:val="auto"/>
                <w:szCs w:val="21"/>
                <w:highlight w:val="none"/>
              </w:rPr>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4</w:t>
            </w:r>
            <w:r>
              <w:rPr>
                <w:rFonts w:hint="eastAsia" w:ascii="宋体" w:hAnsi="宋体"/>
                <w:color w:val="auto"/>
                <w:szCs w:val="24"/>
                <w:highlight w:val="none"/>
              </w:rPr>
              <w:t xml:space="preserve">分）</w:t>
            </w:r>
            <w:r/>
          </w:p>
        </w:tc>
        <w:tc>
          <w:tcPr>
            <w:tcBorders>
              <w:left w:val="single" w:color="auto" w:sz="4" w:space="0"/>
            </w:tcBorders>
            <w:tcW w:w="7260" w:type="dxa"/>
            <w:vAlign w:val="center"/>
            <w:textDirection w:val="lrTb"/>
            <w:noWrap w:val="false"/>
          </w:tcPr>
          <w:p>
            <w:pPr>
              <w:rPr>
                <w:rFonts w:ascii="宋体" w:hAnsi="宋体" w:cs="Arial"/>
                <w:bCs/>
                <w:iCs/>
                <w:color w:val="auto"/>
                <w:szCs w:val="21"/>
                <w:highlight w:val="none"/>
              </w:rPr>
            </w:pPr>
            <w:r>
              <w:rPr>
                <w:rFonts w:hint="eastAsia" w:ascii="宋体" w:hAnsi="宋体" w:cs="宋体"/>
                <w:color w:val="auto"/>
                <w:szCs w:val="21"/>
                <w:highlight w:val="none"/>
              </w:rPr>
              <w:t xml:space="preserve">投标人提供20</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月以来签订的与本采购项目内容相类似的业绩合同，每有一份得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zh-CN"/>
              </w:rPr>
              <w:t xml:space="preserve">，满分</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w:t>
            </w:r>
            <w:bookmarkEnd w:id="32"/>
            <w:r>
              <w:rPr>
                <w:rFonts w:hint="eastAsia" w:ascii="宋体" w:hAnsi="宋体" w:cs="宋体"/>
                <w:b/>
                <w:bCs/>
                <w:color w:val="auto"/>
                <w:szCs w:val="21"/>
                <w:highlight w:val="none"/>
              </w:rPr>
              <w:t xml:space="preserve">注：业绩认定时间以</w:t>
            </w:r>
            <w:r>
              <w:rPr>
                <w:rFonts w:hint="eastAsia" w:ascii="宋体" w:hAnsi="宋体" w:cs="Microsoft JhengHei Light"/>
                <w:b/>
                <w:bCs/>
                <w:color w:val="auto"/>
                <w:szCs w:val="21"/>
                <w:highlight w:val="none"/>
              </w:rPr>
              <w:t xml:space="preserve">竣工</w:t>
            </w:r>
            <w:r>
              <w:rPr>
                <w:rFonts w:hint="eastAsia" w:ascii="宋体" w:hAnsi="宋体" w:cs="宋体"/>
                <w:b/>
                <w:bCs/>
                <w:color w:val="auto"/>
                <w:szCs w:val="21"/>
                <w:highlight w:val="none"/>
              </w:rPr>
              <w:t xml:space="preserve">验收时间为准，业绩材料需同时提供：1、依法承发包的交易结果(中标或成交)文件;</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合同;</w:t>
            </w:r>
            <w:r>
              <w:rPr>
                <w:rFonts w:hint="eastAsia" w:ascii="宋体" w:hAnsi="宋体" w:cs="宋体"/>
                <w:b/>
                <w:bCs/>
                <w:color w:val="auto"/>
                <w:szCs w:val="21"/>
                <w:highlight w:val="none"/>
                <w:lang w:val="en-US" w:eastAsia="zh-CN"/>
              </w:rPr>
              <w:t xml:space="preserve">3、竣工证明材料；4、合同对应任意发票（二维码清晰可扫描）</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依法可以不进行招标的项目，可以提供业主单位或招标代理机构出具的有关中标文件；</w:t>
            </w:r>
            <w:r>
              <w:rPr>
                <w:rFonts w:hint="eastAsia" w:ascii="宋体" w:hAnsi="宋体" w:cs="宋体"/>
                <w:b/>
                <w:bCs/>
                <w:color w:val="auto"/>
                <w:szCs w:val="21"/>
                <w:highlight w:val="none"/>
              </w:rPr>
              <w:t xml:space="preserve">提供合同</w:t>
            </w:r>
            <w:r>
              <w:rPr>
                <w:rFonts w:hint="eastAsia" w:ascii="宋体" w:hAnsi="宋体"/>
                <w:b/>
                <w:bCs/>
                <w:color w:val="auto"/>
                <w:szCs w:val="21"/>
                <w:highlight w:val="none"/>
              </w:rPr>
              <w:t xml:space="preserve">原件扫描上传，关键信息模糊或未提供证明材料的，该项不得分</w:t>
            </w:r>
            <w:r>
              <w:rPr>
                <w:rFonts w:hint="eastAsia" w:ascii="宋体" w:hAnsi="宋体" w:cs="宋体"/>
                <w:b/>
                <w:bCs/>
                <w:color w:val="auto"/>
                <w:szCs w:val="21"/>
                <w:highlight w:val="none"/>
              </w:rPr>
              <w:t xml:space="preserve">。</w:t>
            </w:r>
            <w:r/>
          </w:p>
        </w:tc>
      </w:tr>
      <w:tr>
        <w:trPr>
          <w:trHeight w:val="1111"/>
        </w:trPr>
        <w:tc>
          <w:tcPr>
            <w:gridSpan w:val="2"/>
            <w:tcBorders>
              <w:right w:val="single" w:color="auto" w:sz="4" w:space="0"/>
            </w:tcBorders>
            <w:tcW w:w="2865" w:type="dxa"/>
            <w:vAlign w:val="center"/>
            <w:textDirection w:val="lrTb"/>
            <w:noWrap w:val="false"/>
          </w:tcPr>
          <w:p>
            <w:pPr>
              <w:jc w:val="center"/>
              <w:spacing w:line="276" w:lineRule="auto"/>
              <w:rPr>
                <w:rFonts w:hint="eastAsia"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样品（7分）</w:t>
            </w:r>
            <w:r/>
          </w:p>
        </w:tc>
        <w:tc>
          <w:tcPr>
            <w:tcBorders>
              <w:left w:val="single" w:color="auto" w:sz="4" w:space="0"/>
            </w:tcBorders>
            <w:tcW w:w="7260" w:type="dxa"/>
            <w:vAlign w:val="center"/>
            <w:textDirection w:val="lrTb"/>
            <w:noWrap w:val="false"/>
          </w:tcPr>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4169410" cy="1406525"/>
                      <wp:effectExtent l="0" t="0" r="2540" b="317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4169410" cy="1406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8.3pt;height:110.8pt;mso-wrap-distance-left:0.0pt;mso-wrap-distance-top:0.0pt;mso-wrap-distance-right:0.0pt;mso-wrap-distance-bottom:0.0pt;" stroked="f">
                      <v:path textboxrect="0,0,0,0"/>
                      <v:imagedata r:id="rId15" o:title=""/>
                    </v:shape>
                  </w:pict>
                </mc:Fallback>
              </mc:AlternateContent>
            </w:r>
            <w:r/>
          </w:p>
          <w:p>
            <w:pPr>
              <w:ind w:left="0" w:right="0" w:firstLine="0"/>
              <w:spacing w:before="0" w:after="0" w:line="240" w:lineRule="auto"/>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样品一：制作尺寸大小要求：700*225（即缩小50%制作），工艺要求与清单要求一致。</w:t>
            </w:r>
            <w:r/>
          </w:p>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2766695" cy="926465"/>
                      <wp:effectExtent l="0" t="0" r="14604" b="698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rcRect l="0" t="7840" r="864" b="14346"/>
                              <a:stretch/>
                            </pic:blipFill>
                            <pic:spPr bwMode="auto">
                              <a:xfrm>
                                <a:off x="0" y="0"/>
                                <a:ext cx="2766695" cy="926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7.8pt;height:73.0pt;mso-wrap-distance-left:0.0pt;mso-wrap-distance-top:0.0pt;mso-wrap-distance-right:0.0pt;mso-wrap-distance-bottom:0.0pt;" stroked="f">
                      <v:path textboxrect="0,0,0,0"/>
                      <v:imagedata r:id="rId16" o:title=""/>
                    </v:shape>
                  </w:pict>
                </mc:Fallback>
              </mc:AlternateContent>
            </w:r>
            <w:r/>
          </w:p>
          <w:p>
            <w:pPr>
              <w:ind w:left="0" w:right="0" w:firstLine="0"/>
              <w:spacing w:before="0" w:after="0" w:line="240" w:lineRule="auto"/>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lang w:val="en-US" w:eastAsia="zh-CN"/>
              </w:rPr>
              <w:t xml:space="preserve">样品二制作要求：“民</w:t>
            </w:r>
            <w:r>
              <w:rPr>
                <w:rFonts w:hint="default"/>
                <w:color w:val="auto"/>
                <w:highlight w:val="none"/>
                <w:lang w:val="en-US" w:eastAsia="zh-CN"/>
              </w:rPr>
              <w:t xml:space="preserve">”</w:t>
            </w:r>
            <w:r>
              <w:rPr>
                <w:rFonts w:hint="eastAsia"/>
                <w:color w:val="auto"/>
                <w:highlight w:val="none"/>
                <w:lang w:val="en-US" w:eastAsia="zh-CN"/>
              </w:rPr>
              <w:t xml:space="preserve">，大小高度50公分；工艺要求与清单要求一致。</w:t>
            </w:r>
            <w:r/>
          </w:p>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样品（提供效果图红圈中的地面可见部分</w:t>
            </w:r>
            <w:r>
              <w:rPr>
                <w:rFonts w:hint="eastAsia" w:ascii="宋体" w:hAnsi="宋体" w:cs="宋体"/>
                <w:color w:val="auto"/>
                <w:sz w:val="21"/>
                <w:highlight w:val="none"/>
                <w:lang w:val="en-US" w:eastAsia="zh-CN"/>
              </w:rPr>
              <w:t xml:space="preserve">，效果图详见附件</w:t>
            </w:r>
            <w:r>
              <w:rPr>
                <w:rFonts w:hint="eastAsia" w:ascii="宋体" w:hAnsi="宋体" w:eastAsia="宋体" w:cs="宋体"/>
                <w:color w:val="auto"/>
                <w:sz w:val="21"/>
                <w:highlight w:val="none"/>
                <w:lang w:val="en-US" w:eastAsia="zh-CN"/>
              </w:rPr>
              <w:t xml:space="preserve">）：</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样品整体情况</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样品正确、各组件间连接紧密，</w:t>
            </w:r>
            <w:r>
              <w:rPr>
                <w:rFonts w:hint="eastAsia" w:ascii="宋体" w:hAnsi="宋体" w:eastAsia="宋体" w:cs="宋体"/>
                <w:color w:val="auto"/>
                <w:sz w:val="21"/>
                <w:highlight w:val="none"/>
                <w:lang w:val="en-US" w:eastAsia="zh-CN"/>
              </w:rPr>
              <w:t xml:space="preserve">外观</w:t>
            </w:r>
            <w:r>
              <w:rPr>
                <w:rFonts w:hint="eastAsia" w:ascii="宋体" w:hAnsi="宋体" w:eastAsia="宋体" w:cs="宋体"/>
                <w:color w:val="auto"/>
                <w:sz w:val="21"/>
                <w:highlight w:val="none"/>
              </w:rPr>
              <w:t xml:space="preserve">美观、舒适实用，能实现产品的整体使用功能得</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分；</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样品正确、各组件间连接较紧密，</w:t>
            </w:r>
            <w:r>
              <w:rPr>
                <w:rFonts w:hint="eastAsia" w:ascii="宋体" w:hAnsi="宋体" w:eastAsia="宋体" w:cs="宋体"/>
                <w:color w:val="auto"/>
                <w:sz w:val="21"/>
                <w:highlight w:val="none"/>
                <w:lang w:val="en-US" w:eastAsia="zh-CN"/>
              </w:rPr>
              <w:t xml:space="preserve">外观</w:t>
            </w:r>
            <w:r>
              <w:rPr>
                <w:rFonts w:hint="eastAsia" w:ascii="宋体" w:hAnsi="宋体" w:eastAsia="宋体" w:cs="宋体"/>
                <w:color w:val="auto"/>
                <w:sz w:val="21"/>
                <w:highlight w:val="none"/>
              </w:rPr>
              <w:t xml:space="preserve">较美观、较实用舒适，基本能够实现产品的整体使用功能得</w:t>
            </w:r>
            <w:r>
              <w:rPr>
                <w:rFonts w:hint="eastAsia" w:ascii="宋体" w:hAnsi="宋体" w:cs="宋体"/>
                <w:color w:val="auto"/>
                <w:sz w:val="21"/>
                <w:highlight w:val="none"/>
                <w:lang w:val="en-US" w:eastAsia="zh-CN"/>
              </w:rPr>
              <w:t xml:space="preserve">2</w:t>
            </w:r>
            <w:r>
              <w:rPr>
                <w:rFonts w:hint="eastAsia" w:ascii="宋体" w:hAnsi="宋体" w:eastAsia="宋体" w:cs="宋体"/>
                <w:color w:val="auto"/>
                <w:sz w:val="21"/>
                <w:highlight w:val="none"/>
              </w:rPr>
              <w:t xml:space="preserve">分； </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样品不正确、各组件间连接不紧密，</w:t>
            </w:r>
            <w:r>
              <w:rPr>
                <w:rFonts w:hint="eastAsia" w:ascii="宋体" w:hAnsi="宋体" w:eastAsia="宋体" w:cs="宋体"/>
                <w:color w:val="auto"/>
                <w:sz w:val="21"/>
                <w:highlight w:val="none"/>
                <w:lang w:val="en-US" w:eastAsia="zh-CN"/>
              </w:rPr>
              <w:t xml:space="preserve">外观</w:t>
            </w:r>
            <w:r>
              <w:rPr>
                <w:rFonts w:hint="eastAsia" w:ascii="宋体" w:hAnsi="宋体" w:eastAsia="宋体" w:cs="宋体"/>
                <w:color w:val="auto"/>
                <w:sz w:val="21"/>
                <w:highlight w:val="none"/>
              </w:rPr>
              <w:t xml:space="preserve">不美观、不实用， 不能够实现产品的整体使用功能得</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分；</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提供的样品不全或未提供样品的得0分。</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材料、</w:t>
            </w:r>
            <w:r>
              <w:rPr>
                <w:rFonts w:hint="eastAsia" w:ascii="宋体" w:hAnsi="宋体" w:eastAsia="宋体" w:cs="宋体"/>
                <w:color w:val="auto"/>
                <w:sz w:val="21"/>
                <w:highlight w:val="none"/>
              </w:rPr>
              <w:t xml:space="preserve">配件、牢固度、承重强度能力情况</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w:t>
            </w:r>
            <w:r>
              <w:rPr>
                <w:rFonts w:hint="eastAsia" w:ascii="宋体" w:hAnsi="宋体" w:eastAsia="宋体" w:cs="宋体"/>
                <w:color w:val="auto"/>
                <w:sz w:val="21"/>
                <w:highlight w:val="none"/>
                <w:lang w:val="en-US" w:eastAsia="zh-CN"/>
              </w:rPr>
              <w:t xml:space="preserve">材料、</w:t>
            </w:r>
            <w:r>
              <w:rPr>
                <w:rFonts w:hint="eastAsia" w:ascii="宋体" w:hAnsi="宋体" w:eastAsia="宋体" w:cs="宋体"/>
                <w:color w:val="auto"/>
                <w:sz w:val="21"/>
                <w:highlight w:val="none"/>
              </w:rPr>
              <w:t xml:space="preserve">配件质量佳，安装连接紧密、平整、端正、牢固，结合处无开裂或松动得</w:t>
            </w:r>
            <w:r>
              <w:rPr>
                <w:rFonts w:hint="eastAsia" w:ascii="宋体"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分；</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w:t>
            </w:r>
            <w:r>
              <w:rPr>
                <w:rFonts w:hint="eastAsia" w:ascii="宋体" w:hAnsi="宋体" w:eastAsia="宋体" w:cs="宋体"/>
                <w:color w:val="auto"/>
                <w:sz w:val="21"/>
                <w:highlight w:val="none"/>
                <w:lang w:val="en-US" w:eastAsia="zh-CN"/>
              </w:rPr>
              <w:t xml:space="preserve">材料、</w:t>
            </w:r>
            <w:r>
              <w:rPr>
                <w:rFonts w:hint="eastAsia" w:ascii="宋体" w:hAnsi="宋体" w:eastAsia="宋体" w:cs="宋体"/>
                <w:color w:val="auto"/>
                <w:sz w:val="21"/>
                <w:highlight w:val="none"/>
              </w:rPr>
              <w:t xml:space="preserve">配件质量尚可，安装连接较紧密、较平整、较端正、较牢固，有细微开裂或松动得</w:t>
            </w:r>
            <w:r>
              <w:rPr>
                <w:rFonts w:hint="eastAsia" w:ascii="宋体" w:hAnsi="宋体" w:cs="宋体"/>
                <w:color w:val="auto"/>
                <w:sz w:val="21"/>
                <w:highlight w:val="none"/>
                <w:lang w:val="en-US" w:eastAsia="zh-CN"/>
              </w:rPr>
              <w:t xml:space="preserve">2</w:t>
            </w:r>
            <w:r>
              <w:rPr>
                <w:rFonts w:hint="eastAsia" w:ascii="宋体" w:hAnsi="宋体" w:eastAsia="宋体" w:cs="宋体"/>
                <w:color w:val="auto"/>
                <w:sz w:val="21"/>
                <w:highlight w:val="none"/>
              </w:rPr>
              <w:t xml:space="preserve">分；</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样品</w:t>
            </w:r>
            <w:r>
              <w:rPr>
                <w:rFonts w:hint="eastAsia" w:ascii="宋体" w:hAnsi="宋体" w:cs="宋体"/>
                <w:b w:val="0"/>
                <w:bCs w:val="0"/>
                <w:color w:val="auto"/>
                <w:sz w:val="21"/>
                <w:szCs w:val="21"/>
                <w:highlight w:val="none"/>
                <w:lang w:val="en-US" w:eastAsia="zh-CN"/>
              </w:rPr>
              <w:t xml:space="preserve">材料、</w:t>
            </w:r>
            <w:r>
              <w:rPr>
                <w:rFonts w:hint="eastAsia" w:ascii="宋体" w:hAnsi="宋体" w:eastAsia="宋体" w:cs="宋体"/>
                <w:b w:val="0"/>
                <w:bCs w:val="0"/>
                <w:color w:val="auto"/>
                <w:sz w:val="21"/>
                <w:szCs w:val="21"/>
                <w:highlight w:val="none"/>
              </w:rPr>
              <w:t xml:space="preserve">配件有欠缺，各种配件安装不太牢固，结合处有明显开裂或松动得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提供的样品不全或未提供样品的得0分。</w:t>
            </w:r>
            <w:r/>
          </w:p>
          <w:p>
            <w:pP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0"/>
                <w:highlight w:val="none"/>
                <w:lang w:val="en-US" w:eastAsia="zh-CN" w:bidi="ar-SA"/>
              </w:rPr>
              <w:t xml:space="preserve">（样品需在开标当日投标截止时间前送达扬州市江都区文昌东路1175号佳源银座6楼并完成签收，否则不予接收）</w:t>
            </w:r>
            <w:r/>
          </w:p>
        </w:tc>
      </w:tr>
    </w:tbl>
    <w:p>
      <w:pPr>
        <w:rPr>
          <w:color w:val="auto"/>
          <w:highlight w:val="none"/>
        </w:rPr>
      </w:pPr>
      <w:r>
        <w:rPr>
          <w:color w:val="auto"/>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color w:val="auto"/>
          <w:highlight w:val="none"/>
        </w:rPr>
      </w:pPr>
      <w:r>
        <w:rPr>
          <w:rFonts w:hint="eastAsia"/>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第六章   投标文件（格式）</w:t>
      </w:r>
      <w:r/>
    </w:p>
    <w:p>
      <w:pPr>
        <w:pStyle w:val="686"/>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686"/>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686"/>
        <w:rPr>
          <w:color w:val="auto"/>
          <w:highlight w:val="none"/>
        </w:rPr>
      </w:pPr>
      <w:r>
        <w:rPr>
          <w:color w:val="auto"/>
          <w:highlight w:val="none"/>
        </w:rPr>
      </w:r>
      <w:r/>
    </w:p>
    <w:p>
      <w:pPr>
        <w:jc w:val="center"/>
        <w:spacing w:line="360" w:lineRule="auto"/>
        <w:rPr>
          <w:rFonts w:ascii="宋体" w:hAnsi="宋体" w:cs="Arial"/>
          <w:b/>
          <w:bCs/>
          <w:color w:val="auto"/>
          <w:sz w:val="72"/>
          <w:szCs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szCs w:val="21"/>
          <w:highlight w:val="none"/>
        </w:rPr>
      </w:pPr>
      <w:r>
        <w:rPr>
          <w:rFonts w:ascii="宋体" w:hAnsi="宋体"/>
          <w:b/>
          <w:color w:val="auto"/>
          <w:sz w:val="72"/>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w:t>
      </w:r>
      <w:r>
        <w:rPr>
          <w:rFonts w:hint="eastAsia" w:ascii="宋体" w:hAnsi="宋体"/>
          <w:i/>
          <w:color w:val="auto"/>
          <w:sz w:val="24"/>
          <w:highlight w:val="none"/>
          <w:u w:val="single"/>
        </w:rPr>
        <w:t xml:space="preserve">开标一览表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四、投标产品配置及分项报价表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五、技术参数响应及偏离表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六、商务条款响应及偏离表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七、其他 （投标人认为有必要提供的声明和文件，如有自拟并自行添加）</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6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33"/>
        <w:gridCol w:w="1672"/>
      </w:tblGrid>
      <w:tr>
        <w:trP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933"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67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1672"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68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35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投标人依法纳税的缴款凭证</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具有良好的商业信誉和健全的财务会计制度</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7</w:t>
            </w:r>
            <w:r/>
          </w:p>
        </w:tc>
        <w:tc>
          <w:tcPr>
            <w:tcW w:w="593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未被“信用中国”网站（www.creditchina.gov.cn）、“中国政府采购网"(www.ccgp.gov.cn)列入失信被执行人、重大税收违法失信主体、政府采购严重违法失信行为记录名单</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8</w:t>
            </w:r>
            <w:r/>
          </w:p>
        </w:tc>
        <w:tc>
          <w:tcPr>
            <w:tcW w:w="593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9</w:t>
            </w:r>
            <w:r/>
          </w:p>
        </w:tc>
        <w:tc>
          <w:tcPr>
            <w:tcW w:w="593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根据《政府采购促进中小企业发展管理办法》的规定，本项目专门面向中小企业采购，投标人投标时须提供《中小企业声明函》，《中小企业声明函》不符合要求或未提供的，投标文件无效。</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593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p>
        </w:tc>
        <w:tc>
          <w:tcPr>
            <w:tcW w:w="167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11</w:t>
            </w:r>
            <w:r/>
          </w:p>
        </w:tc>
        <w:tc>
          <w:tcPr>
            <w:tcW w:w="5933"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12</w:t>
            </w:r>
            <w:r/>
          </w:p>
        </w:tc>
        <w:tc>
          <w:tcPr>
            <w:tcW w:w="5933"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center"/>
        <w:spacing w:line="500" w:lineRule="exact"/>
        <w:rPr>
          <w:rFonts w:ascii="宋体" w:hAnsi="宋体"/>
          <w:b/>
          <w:color w:val="auto"/>
          <w:szCs w:val="21"/>
          <w:highlight w:val="none"/>
        </w:rPr>
      </w:pPr>
      <w:r>
        <w:rPr>
          <w:rFonts w:ascii="宋体" w:hAnsi="宋体"/>
          <w:b/>
          <w:color w:val="auto"/>
          <w:szCs w:val="21"/>
          <w:highlight w:val="none"/>
        </w:rPr>
      </w:r>
      <w:r/>
    </w:p>
    <w:p>
      <w:pPr>
        <w:spacing w:line="500" w:lineRule="exact"/>
        <w:rPr>
          <w:rFonts w:ascii="宋体" w:hAnsi="宋体"/>
          <w:b/>
          <w:color w:val="auto"/>
          <w:szCs w:val="21"/>
          <w:highlight w:val="none"/>
        </w:rPr>
      </w:pPr>
      <w:r>
        <w:rPr>
          <w:rFonts w:ascii="宋体" w:hAnsi="宋体"/>
          <w:b/>
          <w:color w:val="auto"/>
          <w:szCs w:val="21"/>
          <w:highlight w:val="none"/>
        </w:rPr>
      </w:r>
      <w:r/>
    </w:p>
    <w:p>
      <w:pPr>
        <w:jc w:val="center"/>
        <w:spacing w:line="500" w:lineRule="exact"/>
        <w:rPr>
          <w:rFonts w:ascii="宋体" w:hAnsi="宋体"/>
          <w:b/>
          <w:color w:val="auto"/>
          <w:szCs w:val="21"/>
          <w:highlight w:val="none"/>
        </w:rPr>
      </w:pPr>
      <w:r>
        <w:rPr>
          <w:rFonts w:ascii="宋体" w:hAnsi="宋体"/>
          <w:b/>
          <w:color w:val="auto"/>
          <w:szCs w:val="21"/>
          <w:highlight w:val="none"/>
        </w:rPr>
        <w:t xml:space="preserve">基本资格条件承诺函</w:t>
      </w:r>
      <w:r/>
    </w:p>
    <w:p>
      <w:pPr>
        <w:spacing w:line="530" w:lineRule="exact"/>
        <w:tabs>
          <w:tab w:val="left" w:pos="6300" w:leader="none"/>
        </w:tabs>
        <w:rPr>
          <w:color w:val="auto"/>
          <w:sz w:val="24"/>
          <w:highlight w:val="none"/>
        </w:rPr>
      </w:pPr>
      <w:r>
        <w:rPr>
          <w:color w:val="auto"/>
          <w:sz w:val="24"/>
          <w:highlight w:val="none"/>
        </w:rPr>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致                   （采购代理机构名称）：</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我公司自愿参加</w:t>
      </w:r>
      <w:r>
        <w:rPr>
          <w:rFonts w:ascii="宋体" w:hAnsi="宋体"/>
          <w:color w:val="auto"/>
          <w:szCs w:val="21"/>
          <w:highlight w:val="none"/>
        </w:rPr>
        <w:t xml:space="preserve">                   （</w:t>
      </w:r>
      <w:r>
        <w:rPr>
          <w:rFonts w:hint="eastAsia" w:ascii="宋体" w:hAnsi="宋体"/>
          <w:color w:val="auto"/>
          <w:szCs w:val="21"/>
          <w:highlight w:val="none"/>
        </w:rPr>
        <w:t xml:space="preserve">项目</w:t>
      </w:r>
      <w:r>
        <w:rPr>
          <w:rFonts w:ascii="宋体" w:hAnsi="宋体"/>
          <w:color w:val="auto"/>
          <w:szCs w:val="21"/>
          <w:highlight w:val="none"/>
        </w:rPr>
        <w:t xml:space="preserve">名称）</w:t>
      </w:r>
      <w:r>
        <w:rPr>
          <w:rFonts w:hint="eastAsia" w:ascii="宋体" w:hAnsi="宋体"/>
          <w:color w:val="auto"/>
          <w:szCs w:val="21"/>
          <w:highlight w:val="none"/>
        </w:rPr>
        <w:t xml:space="preserve">政府采购活动，并</w:t>
      </w:r>
      <w:r>
        <w:rPr>
          <w:rFonts w:ascii="宋体" w:hAnsi="宋体"/>
          <w:color w:val="auto"/>
          <w:szCs w:val="21"/>
          <w:highlight w:val="none"/>
        </w:rPr>
        <w:t xml:space="preserve">郑重承诺：</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1.我方具有良好的商业信誉和健全的财务会计制度，具有履行合同所必需的设备和专业技术能力，具</w:t>
      </w:r>
      <w:r>
        <w:rPr>
          <w:rFonts w:ascii="宋体" w:hAnsi="宋体"/>
          <w:color w:val="auto"/>
          <w:szCs w:val="21"/>
          <w:highlight w:val="none"/>
          <w:lang w:val="zh-CN"/>
        </w:rPr>
        <w:t xml:space="preserve">有依法缴纳税收和社会保障金的良好记录</w:t>
      </w:r>
      <w:r>
        <w:rPr>
          <w:rFonts w:ascii="宋体" w:hAnsi="宋体"/>
          <w:color w:val="auto"/>
          <w:szCs w:val="21"/>
          <w:highlight w:val="none"/>
        </w:rPr>
        <w:t xml:space="preserve">，参加本项目采购活动前三年内无重大违法活动记录。</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2.我方未列入在信用中国网站（www.creditchina.gov.cn）“失信被执行人”、“</w:t>
      </w:r>
      <w:r>
        <w:rPr>
          <w:rFonts w:hint="eastAsia" w:ascii="宋体" w:hAnsi="宋体"/>
          <w:color w:val="auto"/>
          <w:szCs w:val="21"/>
          <w:highlight w:val="none"/>
        </w:rPr>
        <w:t xml:space="preserve">重大税收违法失信主体</w:t>
      </w:r>
      <w:r>
        <w:rPr>
          <w:rFonts w:ascii="宋体" w:hAnsi="宋体"/>
          <w:color w:val="auto"/>
          <w:szCs w:val="21"/>
          <w:highlight w:val="none"/>
        </w:rPr>
        <w:t xml:space="preserve">”中，也未列入中国政府采购网（www.ccgp.gov.cn）“政府采购严重违法失信行为记录名单”中。</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我方对以上承诺负全部法律责任。</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特此承诺。</w:t>
      </w:r>
      <w:r/>
    </w:p>
    <w:p>
      <w:pPr>
        <w:spacing w:line="560" w:lineRule="exact"/>
        <w:rPr>
          <w:rFonts w:ascii="宋体" w:hAnsi="宋体"/>
          <w:color w:val="auto"/>
          <w:szCs w:val="21"/>
          <w:highlight w:val="none"/>
        </w:rPr>
      </w:pPr>
      <w:r>
        <w:rPr>
          <w:rFonts w:ascii="宋体" w:hAnsi="宋体"/>
          <w:color w:val="auto"/>
          <w:szCs w:val="21"/>
          <w:highlight w:val="none"/>
        </w:rPr>
      </w:r>
      <w:r/>
    </w:p>
    <w:p>
      <w:pPr>
        <w:spacing w:line="560" w:lineRule="exact"/>
        <w:rPr>
          <w:rFonts w:ascii="宋体" w:hAnsi="宋体"/>
          <w:color w:val="auto"/>
          <w:szCs w:val="21"/>
          <w:highlight w:val="none"/>
        </w:rPr>
      </w:pPr>
      <w:r>
        <w:rPr>
          <w:rFonts w:hint="eastAsia" w:ascii="宋体" w:hAnsi="宋体"/>
          <w:color w:val="auto"/>
          <w:szCs w:val="21"/>
          <w:highlight w:val="none"/>
        </w:rPr>
        <w:t xml:space="preserve">法定代表人（签章）：</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供应商名称（签章）：</w:t>
      </w:r>
      <w:r/>
    </w:p>
    <w:p>
      <w:pPr>
        <w:ind w:firstLine="420"/>
        <w:spacing w:line="560" w:lineRule="exact"/>
        <w:rPr>
          <w:rFonts w:ascii="宋体" w:hAnsi="宋体"/>
          <w:color w:val="auto"/>
          <w:szCs w:val="21"/>
          <w:highlight w:val="none"/>
        </w:rPr>
      </w:pPr>
      <w:r>
        <w:rPr>
          <w:rFonts w:ascii="宋体" w:hAnsi="宋体"/>
          <w:color w:val="auto"/>
          <w:szCs w:val="21"/>
          <w:highlight w:val="none"/>
        </w:rPr>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年   月   日</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
          <w:bCs/>
          <w:color w:val="auto"/>
          <w:highlight w:val="none"/>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highlight w:val="none"/>
        </w:rPr>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ascii="方正仿宋_GBK"/>
          <w:color w:val="auto"/>
          <w:szCs w:val="32"/>
          <w:highlight w:val="none"/>
        </w:rPr>
      </w:pPr>
      <w:r>
        <w:rPr>
          <w:rFonts w:ascii="方正仿宋_GBK"/>
          <w:color w:val="auto"/>
          <w:szCs w:val="32"/>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八、在“信用中国”和“中国政府采购网”网站中无重大违法违规、较重或严重失信记录；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Cs w:val="21"/>
          <w:highlight w:val="none"/>
        </w:rPr>
        <w:t xml:space="preserve">　　　　　　　　　      　年    月    日</w:t>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713"/>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713"/>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713"/>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713"/>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传 真：</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供应商开户行：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法定代表人姓名（签章）：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联系电话：</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714"/>
        <w:ind w:firstLine="422"/>
        <w:jc w:val="center"/>
        <w:spacing w:after="312" w:line="360" w:lineRule="auto"/>
        <w:rPr>
          <w:rFonts w:ascii="宋体" w:hAnsi="宋体"/>
          <w:b/>
          <w:color w:val="auto"/>
          <w:sz w:val="21"/>
          <w:szCs w:val="21"/>
          <w:highlight w:val="none"/>
        </w:rPr>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法人授权书</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（供应商名称）授权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714"/>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pStyle w:val="714"/>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被授权人姓名： </w:t>
      </w:r>
      <w:r>
        <w:rPr>
          <w:rFonts w:hint="eastAsia" w:ascii="宋体" w:hAnsi="宋体"/>
          <w:color w:val="auto"/>
          <w:sz w:val="21"/>
          <w:szCs w:val="21"/>
          <w:highlight w:val="none"/>
          <w:u w:val="single"/>
        </w:rPr>
        <w:t xml:space="preserve">                          </w:t>
      </w:r>
      <w:r/>
    </w:p>
    <w:p>
      <w:pPr>
        <w:pStyle w:val="714"/>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714"/>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w:t>
      </w:r>
      <w:r/>
    </w:p>
    <w:p>
      <w:pPr>
        <w:pStyle w:val="714"/>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714"/>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被授权人身份证复印件</w:t>
      </w:r>
      <w:r/>
    </w:p>
    <w:p>
      <w:pPr>
        <w:numPr>
          <w:ilvl w:val="0"/>
          <w:numId w:val="3"/>
        </w:num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符合性审查响应对照表</w:t>
      </w:r>
      <w:r/>
    </w:p>
    <w:tbl>
      <w:tblPr>
        <w:tblStyle w:val="681"/>
        <w:tblW w:w="87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479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符合性审查响应内容</w:t>
            </w:r>
            <w:r/>
          </w:p>
        </w:tc>
        <w:tc>
          <w:tcPr>
            <w:tcW w:w="200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W w:w="134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4792"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《企业声明函》</w:t>
            </w:r>
            <w:r/>
          </w:p>
        </w:tc>
        <w:tc>
          <w:tcPr>
            <w:tcW w:w="2006"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4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792"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《残疾人福利性单位声明函》</w:t>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792"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《投标产品配置及分项报价表》</w:t>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4792"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4792"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b/>
          <w:bCs/>
          <w:color w:val="auto"/>
          <w:highlight w:val="none"/>
        </w:rPr>
      </w:pPr>
      <w:r>
        <w:rPr>
          <w:rFonts w:ascii="宋体" w:hAnsi="宋体"/>
          <w:b/>
          <w:bCs/>
          <w:color w:val="auto"/>
          <w:sz w:val="32"/>
          <w:szCs w:val="32"/>
          <w:highlight w:val="none"/>
        </w:rPr>
        <w:br w:type="page" w:clear="all"/>
      </w:r>
      <w:r/>
    </w:p>
    <w:p>
      <w:pPr>
        <w:jc w:val="center"/>
        <w:rPr>
          <w:b/>
          <w:bCs/>
          <w:color w:val="auto"/>
          <w:highlight w:val="none"/>
        </w:rPr>
      </w:pPr>
      <w:r>
        <w:rPr>
          <w:rFonts w:hint="eastAsia"/>
          <w:b/>
          <w:bCs/>
          <w:color w:val="auto"/>
          <w:highlight w:val="none"/>
        </w:rPr>
        <w:t xml:space="preserve">中小企业声明函（货物）</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spacing w:line="360" w:lineRule="auto"/>
        <w:rPr>
          <w:rFonts w:ascii="宋体" w:hAnsi="宋体"/>
          <w:color w:val="auto"/>
          <w:highlight w:val="none"/>
        </w:rPr>
      </w:pPr>
      <w:r>
        <w:rPr>
          <w:rFonts w:hint="eastAsia" w:ascii="宋体" w:hAnsi="宋体"/>
          <w:b/>
          <w:bCs/>
          <w:color w:val="auto"/>
          <w:highlight w:val="none"/>
        </w:rPr>
        <w:t xml:space="preserve">注</w:t>
      </w:r>
      <w:r>
        <w:rPr>
          <w:rFonts w:hint="eastAsia" w:ascii="宋体" w:hAnsi="宋体"/>
          <w:color w:val="auto"/>
          <w:highlight w:val="none"/>
        </w:rPr>
        <w:t xml:space="preserve">：1、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期：</w:t>
      </w:r>
      <w:r/>
    </w:p>
    <w:p>
      <w:pPr>
        <w:pStyle w:val="709"/>
        <w:jc w:val="center"/>
        <w:spacing w:before="300" w:after="300" w:line="360" w:lineRule="auto"/>
        <w:widowControl/>
        <w:rPr>
          <w:rFonts w:ascii="宋体" w:hAnsi="宋体"/>
          <w:color w:val="auto"/>
          <w:sz w:val="21"/>
          <w:szCs w:val="21"/>
          <w:highlight w:val="none"/>
          <w:lang w:eastAsia="zh-CN"/>
        </w:rPr>
      </w:pPr>
      <w:r/>
      <w:bookmarkStart w:id="33" w:name="_Toc109304977"/>
      <w:r>
        <w:rPr>
          <w:rFonts w:hint="eastAsia" w:ascii="宋体" w:hAnsi="宋体" w:cs="微软雅黑"/>
          <w:bCs w:val="0"/>
          <w:color w:val="auto"/>
          <w:sz w:val="21"/>
          <w:szCs w:val="21"/>
          <w:highlight w:val="none"/>
          <w:lang w:eastAsia="zh-CN"/>
        </w:rPr>
        <w:t xml:space="preserve">中小微企业划型标准</w:t>
      </w:r>
      <w:bookmarkEnd w:id="33"/>
      <w:r>
        <w:rPr>
          <w:rFonts w:hint="eastAsia" w:ascii="宋体" w:hAnsi="宋体" w:cs="微软雅黑"/>
          <w:bCs w:val="0"/>
          <w:color w:val="auto"/>
          <w:sz w:val="21"/>
          <w:szCs w:val="21"/>
          <w:highlight w:val="none"/>
          <w:lang w:eastAsia="zh-CN"/>
        </w:rPr>
        <w:t xml:space="preserve"> </w:t>
      </w:r>
      <w:r/>
    </w:p>
    <w:p>
      <w:pPr>
        <w:pStyle w:val="715"/>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716"/>
          <w:rFonts w:hint="eastAsia" w:ascii="宋体" w:hAnsi="宋体" w:cs="仿宋"/>
          <w:color w:val="auto"/>
          <w:szCs w:val="21"/>
          <w:highlight w:val="none"/>
        </w:rPr>
        <w:t xml:space="preserve">中小微企业划型标准如下：</w:t>
      </w:r>
      <w:r/>
    </w:p>
    <w:tbl>
      <w:tblPr>
        <w:tblStyle w:val="681"/>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91"/>
        <w:gridCol w:w="1769"/>
        <w:gridCol w:w="535"/>
        <w:gridCol w:w="2119"/>
        <w:gridCol w:w="1739"/>
        <w:gridCol w:w="1545"/>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46"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Z＜300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bl>
    <w:p>
      <w:pPr>
        <w:pStyle w:val="693"/>
        <w:ind w:firstLine="810"/>
        <w:spacing w:before="300" w:after="452" w:line="360" w:lineRule="auto"/>
        <w:widowControl/>
        <w:rPr>
          <w:rStyle w:val="695"/>
          <w:rFonts w:ascii="宋体" w:hAnsi="宋体" w:cs="仿宋"/>
          <w:color w:val="auto"/>
          <w:sz w:val="21"/>
          <w:szCs w:val="21"/>
          <w:highlight w:val="none"/>
        </w:rPr>
      </w:pPr>
      <w:r>
        <w:rPr>
          <w:rStyle w:val="695"/>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15"/>
        <w:ind w:firstLine="420"/>
        <w:spacing w:before="300" w:after="452" w:line="360" w:lineRule="auto"/>
        <w:widowControl/>
        <w:rPr>
          <w:rStyle w:val="716"/>
          <w:rFonts w:ascii="宋体" w:hAnsi="宋体" w:cs="仿宋"/>
          <w:color w:val="auto"/>
          <w:szCs w:val="21"/>
          <w:highlight w:val="none"/>
        </w:rPr>
      </w:pPr>
      <w:r>
        <w:rPr>
          <w:rFonts w:ascii="宋体" w:hAnsi="宋体" w:cs="仿宋"/>
          <w:color w:val="auto"/>
          <w:szCs w:val="21"/>
          <w:highlight w:val="none"/>
        </w:rPr>
      </w:r>
      <w:r/>
    </w:p>
    <w:p>
      <w:pPr>
        <w:jc w:val="center"/>
        <w:spacing w:line="360" w:lineRule="auto"/>
        <w:rPr>
          <w:color w:val="auto"/>
          <w:highlight w:val="none"/>
        </w:rPr>
      </w:pPr>
      <w:r>
        <w:rPr>
          <w:rStyle w:val="716"/>
          <w:rFonts w:ascii="宋体" w:hAnsi="宋体" w:cs="仿宋"/>
          <w:color w:val="auto"/>
          <w:szCs w:val="21"/>
          <w:highlight w:val="none"/>
        </w:rPr>
        <w:br w:type="page" w:clear="all"/>
      </w: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678"/>
        <w:ind w:firstLine="3213"/>
        <w:spacing w:line="360" w:lineRule="auto"/>
        <w:rPr>
          <w:rFonts w:eastAsia="仿宋_GB2312"/>
          <w:color w:val="auto"/>
          <w:sz w:val="24"/>
          <w:szCs w:val="20"/>
          <w:highlight w:val="none"/>
        </w:rPr>
      </w:pPr>
      <w:r>
        <w:rPr>
          <w:rFonts w:ascii="宋体" w:hAnsi="宋体"/>
          <w:color w:val="auto"/>
          <w:highlight w:val="none"/>
        </w:rPr>
        <w:br w:type="page" w:clear="all"/>
      </w:r>
      <w:r>
        <w:rPr>
          <w:rFonts w:hint="eastAsia" w:ascii="宋体" w:hAnsi="宋体"/>
          <w:color w:val="auto"/>
          <w:highlight w:val="none"/>
        </w:rPr>
        <w:t xml:space="preserve">三</w:t>
      </w:r>
      <w:r>
        <w:rPr>
          <w:rFonts w:hint="eastAsia" w:ascii="宋体" w:hAnsi="宋体"/>
          <w:bCs w:val="0"/>
          <w:color w:val="auto"/>
          <w:highlight w:val="none"/>
        </w:rPr>
        <w:t xml:space="preserve">、</w:t>
      </w:r>
      <w:r>
        <w:rPr>
          <w:rFonts w:hint="eastAsia" w:ascii="宋体" w:hAnsi="宋体"/>
          <w:color w:val="auto"/>
          <w:highlight w:val="none"/>
        </w:rPr>
        <w:t xml:space="preserve">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681"/>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685"/>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投标货物名称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68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713"/>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713"/>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713"/>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480"/>
        <w:rPr>
          <w:rFonts w:ascii="宋体" w:hAnsi="宋体"/>
          <w:color w:val="auto"/>
          <w:szCs w:val="21"/>
          <w:highlight w:val="none"/>
        </w:rPr>
      </w:pPr>
      <w:r>
        <w:rPr>
          <w:rFonts w:hint="eastAsia" w:ascii="宋体" w:hAnsi="宋体"/>
          <w:color w:val="auto"/>
          <w:szCs w:val="21"/>
          <w:highlight w:val="none"/>
        </w:rPr>
        <w:t xml:space="preserve">                       </w:t>
      </w:r>
      <w:r/>
    </w:p>
    <w:p>
      <w:pPr>
        <w:rPr>
          <w:rFonts w:ascii="宋体" w:hAnsi="宋体"/>
          <w:color w:val="auto"/>
          <w:szCs w:val="21"/>
          <w:highlight w:val="none"/>
        </w:rPr>
      </w:pPr>
      <w:r>
        <w:rPr>
          <w:rFonts w:ascii="宋体" w:hAnsi="宋体"/>
          <w:color w:val="auto"/>
          <w:szCs w:val="21"/>
          <w:highlight w:val="none"/>
        </w:rPr>
      </w:r>
      <w:r/>
    </w:p>
    <w:p>
      <w:pPr>
        <w:ind w:left="3885" w:hanging="3465"/>
        <w:spacing w:line="480" w:lineRule="auto"/>
        <w:rPr>
          <w:rFonts w:ascii="宋体"/>
          <w:color w:val="auto"/>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left="3885" w:hanging="3465"/>
        <w:spacing w:line="480" w:lineRule="auto"/>
        <w:rPr>
          <w:rFonts w:ascii="宋体"/>
          <w:color w:val="auto"/>
          <w:highlight w:val="none"/>
        </w:rPr>
      </w:pPr>
      <w:r>
        <w:rPr>
          <w:rFonts w:ascii="宋体"/>
          <w:color w:val="auto"/>
          <w:highlight w:val="none"/>
        </w:rPr>
      </w:r>
      <w:r/>
    </w:p>
    <w:p>
      <w:pPr>
        <w:ind w:left="3885" w:hanging="3465"/>
        <w:spacing w:line="480" w:lineRule="auto"/>
        <w:rPr>
          <w:rFonts w:ascii="宋体"/>
          <w:color w:val="auto"/>
          <w:highlight w:val="none"/>
        </w:rPr>
      </w:pPr>
      <w:r>
        <w:rPr>
          <w:rFonts w:ascii="宋体"/>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709"/>
        <w:jc w:val="center"/>
        <w:spacing w:line="360" w:lineRule="auto"/>
        <w:rPr>
          <w:rFonts w:ascii="宋体" w:hAnsi="宋体"/>
          <w:bCs w:val="0"/>
          <w:color w:val="auto"/>
          <w:highlight w:val="none"/>
          <w:lang w:eastAsia="zh-CN"/>
        </w:rPr>
      </w:pPr>
      <w:r/>
      <w:bookmarkStart w:id="34" w:name="_Hlt26955054"/>
      <w:r/>
      <w:bookmarkEnd w:id="34"/>
      <w:r/>
      <w:bookmarkStart w:id="35" w:name="_Toc109304979"/>
      <w:r>
        <w:rPr>
          <w:rFonts w:ascii="宋体" w:hAnsi="宋体"/>
          <w:bCs w:val="0"/>
          <w:color w:val="auto"/>
          <w:highlight w:val="none"/>
          <w:lang w:eastAsia="zh-CN"/>
        </w:rPr>
        <w:br w:type="page" w:clear="all"/>
      </w:r>
      <w:r/>
    </w:p>
    <w:p>
      <w:pPr>
        <w:pStyle w:val="678"/>
        <w:jc w:val="center"/>
        <w:spacing w:line="360" w:lineRule="auto"/>
        <w:rPr>
          <w:rFonts w:asciiTheme="minorEastAsia" w:hAnsiTheme="minorEastAsia" w:eastAsiaTheme="minorEastAsia"/>
          <w:color w:val="auto"/>
          <w:highlight w:val="none"/>
        </w:rPr>
      </w:pPr>
      <w:r>
        <w:rPr>
          <w:rFonts w:hint="eastAsia" w:ascii="宋体" w:hAnsi="宋体"/>
          <w:color w:val="auto"/>
          <w:highlight w:val="none"/>
        </w:rPr>
        <w:t xml:space="preserve">四、</w:t>
      </w:r>
      <w:r>
        <w:rPr>
          <w:rFonts w:hint="eastAsia" w:asciiTheme="minorEastAsia" w:hAnsiTheme="minorEastAsia" w:eastAsiaTheme="minorEastAsia"/>
          <w:color w:val="auto"/>
          <w:highlight w:val="none"/>
        </w:rPr>
        <w:t xml:space="preserve">投标产品配置及分项报价表</w:t>
      </w:r>
      <w:r/>
    </w:p>
    <w:tbl>
      <w:tblPr>
        <w:tblStyle w:val="681"/>
        <w:tblW w:w="8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866"/>
        <w:gridCol w:w="915"/>
        <w:gridCol w:w="1005"/>
        <w:gridCol w:w="1065"/>
        <w:gridCol w:w="1253"/>
      </w:tblGrid>
      <w:tr>
        <w:trPr>
          <w:cantSplit/>
          <w:trHeight w:val="294"/>
        </w:trPr>
        <w:tc>
          <w:tcPr>
            <w:tcW w:w="277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产品名称</w:t>
            </w:r>
            <w:r/>
          </w:p>
        </w:tc>
        <w:tc>
          <w:tcPr>
            <w:tcW w:w="186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主要材质及参数</w:t>
            </w:r>
            <w:r/>
          </w:p>
        </w:tc>
        <w:tc>
          <w:tcPr>
            <w:tcW w:w="91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1005"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单位</w:t>
            </w:r>
            <w:r/>
          </w:p>
        </w:tc>
        <w:tc>
          <w:tcPr>
            <w:tcW w:w="1065"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单价</w:t>
            </w:r>
            <w:r>
              <w:rPr>
                <w:rFonts w:hint="eastAsia" w:ascii="宋体" w:hAnsi="宋体"/>
                <w:color w:val="auto"/>
                <w:szCs w:val="21"/>
                <w:highlight w:val="none"/>
                <w:lang w:val="en-US" w:eastAsia="zh-CN"/>
              </w:rPr>
              <w:t xml:space="preserve">（元）</w:t>
            </w:r>
            <w:r/>
          </w:p>
        </w:tc>
        <w:tc>
          <w:tcPr>
            <w:tcW w:w="1253"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总价</w:t>
            </w:r>
            <w:r>
              <w:rPr>
                <w:rFonts w:hint="eastAsia" w:ascii="宋体" w:hAnsi="宋体"/>
                <w:color w:val="auto"/>
                <w:szCs w:val="21"/>
                <w:highlight w:val="none"/>
                <w:lang w:eastAsia="zh-CN"/>
              </w:rPr>
              <w:t xml:space="preserve">（元）</w:t>
            </w:r>
            <w:r/>
          </w:p>
        </w:tc>
      </w:tr>
      <w:tr>
        <w:trPr>
          <w:cantSplit/>
          <w:trHeight w:val="92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0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6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0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6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0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6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0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6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1030"/>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合计</w:t>
            </w:r>
            <w:r/>
          </w:p>
        </w:tc>
        <w:tc>
          <w:tcPr>
            <w:gridSpan w:val="5"/>
            <w:tcW w:w="6104"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tc>
      </w:tr>
    </w:tbl>
    <w:p>
      <w:pPr>
        <w:pStyle w:val="678"/>
        <w:numPr>
          <w:ilvl w:val="1"/>
          <w:numId w:val="0"/>
        </w:numPr>
        <w:jc w:val="center"/>
        <w:rPr>
          <w:rFonts w:ascii="宋体" w:hAnsi="宋体"/>
          <w:color w:val="auto"/>
          <w:sz w:val="21"/>
          <w:szCs w:val="22"/>
          <w:highlight w:val="none"/>
        </w:rPr>
      </w:pPr>
      <w:r>
        <w:rPr>
          <w:rFonts w:ascii="宋体" w:hAnsi="宋体"/>
          <w:color w:val="auto"/>
          <w:sz w:val="21"/>
          <w:szCs w:val="22"/>
          <w:highlight w:val="none"/>
        </w:rPr>
      </w:r>
      <w:r/>
    </w:p>
    <w:p>
      <w:pPr>
        <w:pStyle w:val="678"/>
        <w:jc w:val="center"/>
        <w:spacing w:line="360" w:lineRule="auto"/>
        <w:rPr>
          <w:rFonts w:ascii="宋体" w:hAnsi="宋体"/>
          <w:bCs w:val="0"/>
          <w:color w:val="auto"/>
          <w:highlight w:val="none"/>
        </w:rPr>
      </w:pPr>
      <w:r>
        <w:rPr>
          <w:rFonts w:ascii="宋体" w:hAnsi="宋体"/>
          <w:bCs w:val="0"/>
          <w:color w:val="auto"/>
          <w:highlight w:val="none"/>
        </w:rPr>
      </w:r>
      <w:r/>
    </w:p>
    <w:p>
      <w:pPr>
        <w:pStyle w:val="678"/>
        <w:jc w:val="center"/>
        <w:spacing w:line="360" w:lineRule="auto"/>
        <w:rPr>
          <w:rFonts w:ascii="宋体" w:hAnsi="宋体"/>
          <w:bCs w:val="0"/>
          <w:color w:val="auto"/>
          <w:highlight w:val="none"/>
        </w:rPr>
      </w:pPr>
      <w:r>
        <w:rPr>
          <w:rFonts w:ascii="宋体" w:hAnsi="宋体"/>
          <w:bCs w:val="0"/>
          <w:color w:val="auto"/>
          <w:highlight w:val="none"/>
        </w:rPr>
      </w:r>
      <w:r/>
    </w:p>
    <w:p>
      <w:pPr>
        <w:pStyle w:val="678"/>
        <w:jc w:val="center"/>
        <w:spacing w:line="360" w:lineRule="auto"/>
        <w:rPr>
          <w:rFonts w:ascii="宋体" w:hAnsi="宋体"/>
          <w:bCs w:val="0"/>
          <w:color w:val="auto"/>
          <w:highlight w:val="none"/>
        </w:rPr>
      </w:pPr>
      <w:r>
        <w:rPr>
          <w:rFonts w:ascii="宋体" w:hAnsi="宋体"/>
          <w:bCs w:val="0"/>
          <w:color w:val="auto"/>
          <w:highlight w:val="none"/>
        </w:rPr>
      </w:r>
      <w:r/>
    </w:p>
    <w:p>
      <w:pPr>
        <w:pStyle w:val="678"/>
        <w:jc w:val="center"/>
        <w:spacing w:line="360" w:lineRule="auto"/>
        <w:rPr>
          <w:rFonts w:ascii="宋体" w:hAnsi="宋体"/>
          <w:bCs w:val="0"/>
          <w:color w:val="auto"/>
          <w:highlight w:val="none"/>
        </w:rPr>
      </w:pPr>
      <w:r>
        <w:rPr>
          <w:rFonts w:ascii="宋体" w:hAnsi="宋体"/>
          <w:bCs w:val="0"/>
          <w:color w:val="auto"/>
          <w:highlight w:val="none"/>
        </w:rPr>
      </w:r>
      <w:r/>
    </w:p>
    <w:p>
      <w:pPr>
        <w:pStyle w:val="682"/>
        <w:rPr>
          <w:rFonts w:ascii="宋体" w:hAnsi="宋体"/>
          <w:color w:val="auto"/>
          <w:highlight w:val="none"/>
        </w:rPr>
      </w:pPr>
      <w:r>
        <w:rPr>
          <w:rFonts w:ascii="宋体" w:hAnsi="宋体"/>
          <w:color w:val="auto"/>
          <w:highlight w:val="none"/>
        </w:rPr>
      </w:r>
      <w:r/>
    </w:p>
    <w:p>
      <w:pPr>
        <w:pStyle w:val="682"/>
        <w:rPr>
          <w:rFonts w:ascii="宋体" w:hAnsi="宋体"/>
          <w:color w:val="auto"/>
          <w:highlight w:val="none"/>
        </w:rPr>
      </w:pPr>
      <w:r>
        <w:rPr>
          <w:rFonts w:ascii="宋体" w:hAnsi="宋体"/>
          <w:color w:val="auto"/>
          <w:highlight w:val="none"/>
        </w:rPr>
      </w:r>
      <w:r/>
    </w:p>
    <w:p>
      <w:pPr>
        <w:pStyle w:val="682"/>
        <w:rPr>
          <w:rFonts w:ascii="宋体" w:hAnsi="宋体"/>
          <w:color w:val="auto"/>
          <w:highlight w:val="none"/>
        </w:rPr>
      </w:pPr>
      <w:r>
        <w:rPr>
          <w:rFonts w:ascii="宋体" w:hAnsi="宋体"/>
          <w:color w:val="auto"/>
          <w:highlight w:val="none"/>
        </w:rPr>
      </w:r>
      <w:r/>
    </w:p>
    <w:p>
      <w:pPr>
        <w:pStyle w:val="678"/>
        <w:jc w:val="center"/>
        <w:spacing w:line="360" w:lineRule="auto"/>
        <w:rPr>
          <w:rFonts w:ascii="宋体" w:hAnsi="宋体"/>
          <w:bCs w:val="0"/>
          <w:color w:val="auto"/>
          <w:highlight w:val="none"/>
        </w:rPr>
      </w:pPr>
      <w:r>
        <w:rPr>
          <w:rFonts w:ascii="宋体" w:hAnsi="宋体"/>
          <w:bCs w:val="0"/>
          <w:color w:val="auto"/>
          <w:highlight w:val="none"/>
        </w:rPr>
      </w:r>
      <w:r/>
    </w:p>
    <w:p>
      <w:pPr>
        <w:pStyle w:val="682"/>
        <w:rPr>
          <w:rFonts w:ascii="宋体" w:hAnsi="宋体"/>
          <w:color w:val="auto"/>
          <w:highlight w:val="none"/>
        </w:rPr>
      </w:pPr>
      <w:r>
        <w:rPr>
          <w:rFonts w:ascii="宋体" w:hAnsi="宋体"/>
          <w:color w:val="auto"/>
          <w:highlight w:val="none"/>
        </w:rPr>
      </w:r>
      <w:r/>
    </w:p>
    <w:p>
      <w:pPr>
        <w:pStyle w:val="682"/>
        <w:rPr>
          <w:rFonts w:ascii="宋体" w:hAnsi="宋体"/>
          <w:color w:val="auto"/>
          <w:highlight w:val="none"/>
        </w:rPr>
      </w:pPr>
      <w:r>
        <w:rPr>
          <w:rFonts w:ascii="宋体" w:hAnsi="宋体"/>
          <w:color w:val="auto"/>
          <w:highlight w:val="none"/>
        </w:rPr>
      </w:r>
      <w:r/>
    </w:p>
    <w:p>
      <w:pPr>
        <w:pStyle w:val="678"/>
        <w:jc w:val="center"/>
        <w:spacing w:line="360" w:lineRule="auto"/>
        <w:rPr>
          <w:rFonts w:ascii="宋体" w:hAnsi="宋体"/>
          <w:bCs w:val="0"/>
          <w:color w:val="auto"/>
          <w:highlight w:val="none"/>
        </w:rPr>
      </w:pPr>
      <w:r>
        <w:rPr>
          <w:rFonts w:hint="eastAsia" w:ascii="宋体" w:hAnsi="宋体"/>
          <w:bCs w:val="0"/>
          <w:color w:val="auto"/>
          <w:highlight w:val="none"/>
        </w:rPr>
        <w:t xml:space="preserve">五、技术参数响应及偏离表</w:t>
      </w:r>
      <w:r/>
    </w:p>
    <w:tbl>
      <w:tblPr>
        <w:tblStyle w:val="681"/>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40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采购要求</w:t>
            </w:r>
            <w:r/>
          </w:p>
        </w:tc>
        <w:tc>
          <w:tcPr>
            <w:tcW w:w="22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招标响应</w:t>
            </w:r>
            <w:r/>
          </w:p>
        </w:tc>
        <w:tc>
          <w:tcPr>
            <w:tcW w:w="201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3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2、行数不够，可自行添加。</w:t>
      </w:r>
      <w:r/>
    </w:p>
    <w:p>
      <w:pPr>
        <w:pStyle w:val="709"/>
        <w:spacing w:line="360" w:lineRule="auto"/>
        <w:rPr>
          <w:rFonts w:ascii="宋体" w:hAnsi="宋体"/>
          <w:bCs w:val="0"/>
          <w:color w:val="auto"/>
          <w:highlight w:val="none"/>
          <w:lang w:eastAsia="zh-CN"/>
        </w:rPr>
      </w:pPr>
      <w:r>
        <w:rPr>
          <w:rFonts w:ascii="宋体" w:hAnsi="宋体"/>
          <w:bCs w:val="0"/>
          <w:color w:val="auto"/>
          <w:highlight w:val="none"/>
          <w:lang w:eastAsia="zh-CN"/>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09"/>
        <w:numPr>
          <w:ilvl w:val="0"/>
          <w:numId w:val="4"/>
        </w:numPr>
        <w:jc w:val="center"/>
        <w:spacing w:line="360" w:lineRule="auto"/>
        <w:rPr>
          <w:color w:val="auto"/>
          <w:highlight w:val="none"/>
        </w:rPr>
      </w:pPr>
      <w:r>
        <w:rPr>
          <w:rFonts w:hint="eastAsia" w:ascii="宋体" w:hAnsi="宋体"/>
          <w:bCs w:val="0"/>
          <w:color w:val="auto"/>
          <w:highlight w:val="none"/>
        </w:rPr>
        <w:t xml:space="preserve">商务条款响应及偏离表</w:t>
      </w:r>
      <w:bookmarkEnd w:id="35"/>
      <w:r/>
      <w:r/>
    </w:p>
    <w:tbl>
      <w:tblPr>
        <w:tblStyle w:val="681"/>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pStyle w:val="710"/>
        <w:rPr>
          <w:color w:val="auto"/>
          <w:highlight w:val="none"/>
        </w:rPr>
      </w:pPr>
      <w:r>
        <w:rPr>
          <w:color w:val="auto"/>
          <w:highlight w:val="none"/>
        </w:rPr>
      </w:r>
      <w:r/>
    </w:p>
    <w:p>
      <w:pPr>
        <w:pStyle w:val="710"/>
        <w:rPr>
          <w:color w:val="auto"/>
          <w:highlight w:val="none"/>
        </w:rPr>
      </w:pPr>
      <w:r>
        <w:rPr>
          <w:color w:val="auto"/>
          <w:highlight w:val="none"/>
        </w:rPr>
      </w:r>
      <w:r/>
    </w:p>
    <w:p>
      <w:pPr>
        <w:jc w:val="left"/>
        <w:spacing w:line="360" w:lineRule="auto"/>
        <w:widowControl/>
        <w:rPr>
          <w:rFonts w:ascii="宋体" w:hAnsi="宋体"/>
          <w:b/>
          <w:color w:val="auto"/>
          <w:highlight w:val="none"/>
        </w:rPr>
      </w:pPr>
      <w:r/>
      <w:bookmarkStart w:id="36" w:name="_Hlt26955064"/>
      <w:r/>
      <w:bookmarkEnd w:id="36"/>
      <w:r/>
      <w:bookmarkStart w:id="37" w:name="_Hlt26671343"/>
      <w:r/>
      <w:bookmarkEnd w:id="37"/>
      <w:r/>
      <w:bookmarkStart w:id="38" w:name="_Hlt26671372"/>
      <w:r/>
      <w:bookmarkEnd w:id="38"/>
      <w:r/>
      <w:bookmarkStart w:id="39" w:name="_Hlt26609391"/>
      <w:r/>
      <w:bookmarkEnd w:id="39"/>
      <w:r/>
      <w:bookmarkStart w:id="40" w:name="_Hlt26580838"/>
      <w:r/>
      <w:bookmarkEnd w:id="40"/>
      <w:r/>
      <w:bookmarkStart w:id="41" w:name="_Hlt26955056"/>
      <w:r/>
      <w:bookmarkEnd w:id="41"/>
      <w:r/>
      <w:bookmarkStart w:id="42" w:name="_Hlt26782999"/>
      <w:r/>
      <w:bookmarkEnd w:id="42"/>
      <w:r/>
      <w:bookmarkStart w:id="43" w:name="_Hlt24879081"/>
      <w:r/>
      <w:bookmarkEnd w:id="43"/>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供应商全称：</w:t>
      </w:r>
      <w:r/>
    </w:p>
    <w:tbl>
      <w:tblPr>
        <w:tblStyle w:val="6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1、我们自愿组成联合体，参加（代理公司）组织的采购编号为（项目编号）（项目全称）的政府采购活动。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rPr>
          <w:color w:val="auto"/>
          <w:highlight w:val="none"/>
        </w:rPr>
      </w:pPr>
      <w:r>
        <w:rPr>
          <w:rFonts w:hint="eastAsia" w:ascii="宋体" w:hAnsi="宋体"/>
          <w:color w:val="auto"/>
          <w:highlight w:val="none"/>
        </w:rPr>
        <w:t xml:space="preserve">日期：</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黑体">
    <w:panose1 w:val="02010609060101010101"/>
  </w:font>
  <w:font w:name="幼圆">
    <w:panose1 w:val="02010509060101010101"/>
  </w:font>
  <w:font w:name="仿宋_GB2312">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方正仿宋_GBK">
    <w:panose1 w:val="020B0503020202020204"/>
  </w:font>
  <w:font w:name="Cambria">
    <w:panose1 w:val="02040503050406030204"/>
  </w:font>
  <w:font w:name="Arial">
    <w:panose1 w:val="020B0604020202020204"/>
  </w:font>
  <w:font w:name="宋体">
    <w:panose1 w:val="02010600030101010101"/>
  </w:font>
  <w:font w:name="Microsoft JhengHei Light">
    <w:panose1 w:val="020B03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9"/>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9"/>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0"/>
    <w:link w:val="677"/>
    <w:uiPriority w:val="9"/>
    <w:rPr>
      <w:rFonts w:ascii="Arial" w:hAnsi="Arial" w:eastAsia="Arial" w:cs="Arial"/>
      <w:sz w:val="40"/>
      <w:szCs w:val="40"/>
    </w:rPr>
  </w:style>
  <w:style w:type="character" w:styleId="15">
    <w:name w:val="Heading 2 Char"/>
    <w:basedOn w:val="680"/>
    <w:link w:val="678"/>
    <w:uiPriority w:val="9"/>
    <w:rPr>
      <w:rFonts w:ascii="Arial" w:hAnsi="Arial" w:eastAsia="Arial" w:cs="Arial"/>
      <w:sz w:val="34"/>
    </w:rPr>
  </w:style>
  <w:style w:type="character" w:styleId="17">
    <w:name w:val="Heading 3 Char"/>
    <w:basedOn w:val="680"/>
    <w:link w:val="679"/>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0"/>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0"/>
    <w:link w:val="690"/>
    <w:uiPriority w:val="99"/>
  </w:style>
  <w:style w:type="character" w:styleId="44">
    <w:name w:val="Footer Char"/>
    <w:basedOn w:val="680"/>
    <w:link w:val="689"/>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689"/>
    <w:uiPriority w:val="99"/>
  </w:style>
  <w:style w:type="table" w:styleId="47">
    <w:name w:val="Table Grid"/>
    <w:basedOn w:val="68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0"/>
    <w:uiPriority w:val="99"/>
    <w:semiHidden/>
    <w:unhideWhenUsed/>
    <w:rPr>
      <w:vertAlign w:val="superscript"/>
    </w:r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77">
    <w:name w:val="Heading 1"/>
    <w:basedOn w:val="676"/>
    <w:next w:val="676"/>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82"/>
    <w:uiPriority w:val="9"/>
    <w:qFormat/>
    <w:pPr>
      <w:keepLines/>
      <w:keepNext/>
      <w:spacing w:before="260" w:after="260" w:line="416" w:lineRule="auto"/>
      <w:outlineLvl w:val="1"/>
    </w:pPr>
    <w:rPr>
      <w:rFonts w:ascii="Cambria" w:hAnsi="Cambria"/>
      <w:b/>
      <w:bCs/>
      <w:sz w:val="32"/>
      <w:szCs w:val="32"/>
    </w:rPr>
  </w:style>
  <w:style w:type="paragraph" w:styleId="679">
    <w:name w:val="Heading 3"/>
    <w:basedOn w:val="676"/>
    <w:next w:val="676"/>
    <w:uiPriority w:val="0"/>
    <w:qFormat/>
    <w:pPr>
      <w:keepLines/>
      <w:keepNext/>
      <w:spacing w:before="260" w:after="260" w:line="416" w:lineRule="auto"/>
      <w:outlineLvl w:val="2"/>
    </w:pPr>
    <w:rPr>
      <w:b/>
      <w:bCs/>
      <w:sz w:val="32"/>
      <w:szCs w:val="32"/>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Normal Indent"/>
    <w:basedOn w:val="676"/>
    <w:uiPriority w:val="0"/>
    <w:unhideWhenUsed/>
    <w:qFormat/>
    <w:pPr>
      <w:ind w:firstLine="420"/>
    </w:pPr>
    <w:rPr>
      <w:rFonts w:ascii="Calibri" w:hAnsi="Calibri"/>
    </w:rPr>
  </w:style>
  <w:style w:type="paragraph" w:styleId="683">
    <w:name w:val="table of authorities"/>
    <w:basedOn w:val="676"/>
    <w:next w:val="676"/>
    <w:uiPriority w:val="0"/>
    <w:qFormat/>
    <w:pPr>
      <w:ind w:left="420"/>
    </w:pPr>
  </w:style>
  <w:style w:type="paragraph" w:styleId="684">
    <w:name w:val="annotation text"/>
    <w:basedOn w:val="676"/>
    <w:uiPriority w:val="0"/>
    <w:qFormat/>
    <w:pPr>
      <w:jc w:val="left"/>
    </w:pPr>
  </w:style>
  <w:style w:type="paragraph" w:styleId="685">
    <w:name w:val="Body Text"/>
    <w:basedOn w:val="676"/>
    <w:uiPriority w:val="0"/>
    <w:qFormat/>
    <w:rPr>
      <w:rFonts w:ascii="楷体_GB2312" w:hAnsi="Arial" w:eastAsia="楷体_GB2312"/>
      <w:sz w:val="28"/>
      <w:szCs w:val="28"/>
    </w:rPr>
  </w:style>
  <w:style w:type="paragraph" w:styleId="686">
    <w:name w:val="Body Text Indent"/>
    <w:basedOn w:val="676"/>
    <w:next w:val="676"/>
    <w:uiPriority w:val="0"/>
    <w:qFormat/>
    <w:pPr>
      <w:ind w:left="420"/>
      <w:spacing w:after="120"/>
    </w:pPr>
  </w:style>
  <w:style w:type="paragraph" w:styleId="687">
    <w:name w:val="Plain Text"/>
    <w:basedOn w:val="676"/>
    <w:uiPriority w:val="0"/>
    <w:qFormat/>
    <w:rPr>
      <w:rFonts w:ascii="宋体" w:hAnsi="Courier New"/>
      <w:szCs w:val="21"/>
    </w:rPr>
  </w:style>
  <w:style w:type="paragraph" w:styleId="688">
    <w:name w:val="Date"/>
    <w:basedOn w:val="676"/>
    <w:next w:val="676"/>
    <w:uiPriority w:val="0"/>
    <w:qFormat/>
    <w:rPr>
      <w:sz w:val="24"/>
      <w:szCs w:val="20"/>
    </w:rPr>
  </w:style>
  <w:style w:type="paragraph" w:styleId="689">
    <w:name w:val="Footer"/>
    <w:basedOn w:val="676"/>
    <w:uiPriority w:val="0"/>
    <w:qFormat/>
    <w:pPr>
      <w:jc w:val="left"/>
      <w:tabs>
        <w:tab w:val="center" w:pos="4153" w:leader="none"/>
        <w:tab w:val="right" w:pos="8306" w:leader="none"/>
      </w:tabs>
    </w:pPr>
    <w:rPr>
      <w:sz w:val="18"/>
    </w:rPr>
  </w:style>
  <w:style w:type="paragraph" w:styleId="690">
    <w:name w:val="Header"/>
    <w:basedOn w:val="67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91">
    <w:name w:val="toc 1"/>
    <w:basedOn w:val="676"/>
    <w:next w:val="676"/>
    <w:uiPriority w:val="39"/>
    <w:unhideWhenUsed/>
    <w:qFormat/>
  </w:style>
  <w:style w:type="paragraph" w:styleId="692">
    <w:name w:val="toc 9"/>
    <w:basedOn w:val="676"/>
    <w:next w:val="676"/>
    <w:uiPriority w:val="0"/>
    <w:semiHidden/>
    <w:qFormat/>
    <w:pPr>
      <w:ind w:left="3360"/>
    </w:pPr>
  </w:style>
  <w:style w:type="paragraph" w:styleId="693">
    <w:name w:val="Normal (Web)"/>
    <w:basedOn w:val="676"/>
    <w:uiPriority w:val="0"/>
    <w:qFormat/>
    <w:rPr>
      <w:sz w:val="24"/>
    </w:rPr>
  </w:style>
  <w:style w:type="paragraph" w:styleId="694">
    <w:name w:val="Body Text First Indent 2"/>
    <w:basedOn w:val="686"/>
    <w:uiPriority w:val="99"/>
    <w:semiHidden/>
    <w:unhideWhenUsed/>
    <w:qFormat/>
    <w:pPr>
      <w:ind w:firstLine="420"/>
    </w:pPr>
  </w:style>
  <w:style w:type="character" w:styleId="695">
    <w:name w:val="Strong"/>
    <w:uiPriority w:val="0"/>
    <w:qFormat/>
    <w:rPr>
      <w:b/>
    </w:rPr>
  </w:style>
  <w:style w:type="character" w:styleId="696">
    <w:name w:val="Emphasis"/>
    <w:basedOn w:val="680"/>
    <w:uiPriority w:val="20"/>
    <w:qFormat/>
    <w:rPr>
      <w:b/>
    </w:rPr>
  </w:style>
  <w:style w:type="paragraph" w:styleId="697" w:customStyle="1">
    <w:name w:val="正文（缩进）"/>
    <w:basedOn w:val="676"/>
    <w:next w:val="698"/>
    <w:uiPriority w:val="0"/>
    <w:qFormat/>
    <w:pPr>
      <w:ind w:firstLine="480"/>
    </w:pPr>
  </w:style>
  <w:style w:type="paragraph" w:styleId="698" w:customStyle="1">
    <w:name w:val="Char Char Char Char Char Char Char Char Char"/>
    <w:basedOn w:val="676"/>
    <w:next w:val="699"/>
    <w:uiPriority w:val="99"/>
    <w:qFormat/>
    <w:pPr>
      <w:ind w:left="360" w:firstLine="5784"/>
    </w:pPr>
  </w:style>
  <w:style w:type="paragraph" w:styleId="699" w:customStyle="1">
    <w:name w:val="正文文本 21"/>
    <w:basedOn w:val="676"/>
    <w:next w:val="700"/>
    <w:uiPriority w:val="99"/>
    <w:qFormat/>
    <w:pPr>
      <w:ind w:left="720" w:firstLine="5680"/>
      <w:widowControl/>
    </w:pPr>
  </w:style>
  <w:style w:type="paragraph" w:styleId="700" w:customStyle="1">
    <w:name w:val="默认段落字体 Para Char Char Char Char Char Char Char"/>
    <w:basedOn w:val="676"/>
    <w:next w:val="701"/>
    <w:uiPriority w:val="99"/>
    <w:qFormat/>
    <w:pPr>
      <w:ind w:firstLine="200"/>
    </w:pPr>
    <w:rPr>
      <w:rFonts w:cs="Arial"/>
    </w:rPr>
  </w:style>
  <w:style w:type="paragraph" w:styleId="701" w:customStyle="1">
    <w:name w:val="样式 首行缩进:  2 字符"/>
    <w:basedOn w:val="676"/>
    <w:next w:val="702"/>
    <w:uiPriority w:val="99"/>
    <w:qFormat/>
    <w:pPr>
      <w:ind w:left="480" w:firstLine="5856"/>
      <w:spacing w:line="360" w:lineRule="auto"/>
    </w:pPr>
  </w:style>
  <w:style w:type="paragraph" w:styleId="702" w:customStyle="1">
    <w:name w:val="样式 段后: 0.25 行"/>
    <w:basedOn w:val="676"/>
    <w:next w:val="703"/>
    <w:uiPriority w:val="99"/>
    <w:qFormat/>
    <w:pPr>
      <w:ind w:left="420" w:firstLine="5796"/>
      <w:spacing w:line="300" w:lineRule="auto"/>
      <w:widowControl/>
    </w:pPr>
  </w:style>
  <w:style w:type="paragraph" w:styleId="703" w:customStyle="1">
    <w:name w:val="正文 New New New New New New New New New New New New New New"/>
    <w:next w:val="692"/>
    <w:uiPriority w:val="99"/>
    <w:qFormat/>
    <w:pPr>
      <w:ind w:firstLine="2048"/>
      <w:jc w:val="both"/>
      <w:widowControl w:val="off"/>
    </w:pPr>
    <w:rPr>
      <w:rFonts w:ascii="Calibri" w:hAnsi="Calibri" w:eastAsia="宋体" w:cs="Times New Roman"/>
      <w:lang w:val="en-US" w:eastAsia="zh-CN" w:bidi="ar-SA"/>
    </w:rPr>
  </w:style>
  <w:style w:type="paragraph" w:styleId="704" w:customStyle="1">
    <w:name w:val="正文1"/>
    <w:basedOn w:val="676"/>
    <w:next w:val="705"/>
    <w:uiPriority w:val="0"/>
    <w:qFormat/>
    <w:pPr>
      <w:jc w:val="left"/>
      <w:spacing w:line="360" w:lineRule="atLeast"/>
    </w:pPr>
    <w:rPr>
      <w:rFonts w:ascii="宋体" w:hAnsi="Calibri"/>
      <w:sz w:val="24"/>
      <w:szCs w:val="20"/>
    </w:rPr>
  </w:style>
  <w:style w:type="paragraph" w:styleId="705" w:customStyle="1">
    <w:name w:val="正文文本1"/>
    <w:basedOn w:val="704"/>
    <w:next w:val="706"/>
    <w:uiPriority w:val="0"/>
    <w:qFormat/>
    <w:pPr>
      <w:spacing w:after="120"/>
    </w:pPr>
    <w:rPr>
      <w:lang w:eastAsia="en-US"/>
    </w:rPr>
  </w:style>
  <w:style w:type="paragraph" w:styleId="706" w:customStyle="1">
    <w:name w:val="一级条标题"/>
    <w:basedOn w:val="707"/>
    <w:next w:val="7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7" w:customStyle="1">
    <w:name w:val="章标题"/>
    <w:next w:val="67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08" w:customStyle="1">
    <w:name w:val="段"/>
    <w:basedOn w:val="704"/>
    <w:next w:val="676"/>
    <w:uiPriority w:val="0"/>
    <w:qFormat/>
    <w:pPr>
      <w:ind w:firstLine="200"/>
      <w:widowControl/>
    </w:pPr>
    <w:rPr>
      <w:sz w:val="20"/>
    </w:rPr>
  </w:style>
  <w:style w:type="paragraph" w:styleId="709" w:customStyle="1">
    <w:name w:val="标题 21"/>
    <w:basedOn w:val="676"/>
    <w:next w:val="710"/>
    <w:uiPriority w:val="9"/>
    <w:qFormat/>
    <w:pPr>
      <w:keepLines/>
      <w:keepNext/>
      <w:spacing w:before="260" w:after="260" w:line="416" w:lineRule="auto"/>
      <w:outlineLvl w:val="1"/>
    </w:pPr>
    <w:rPr>
      <w:rFonts w:ascii="Cambria" w:hAnsi="Cambria"/>
      <w:b/>
      <w:bCs/>
      <w:sz w:val="32"/>
      <w:szCs w:val="32"/>
      <w:lang w:eastAsia="en-US"/>
    </w:rPr>
  </w:style>
  <w:style w:type="paragraph" w:styleId="710" w:customStyle="1">
    <w:name w:val="正文缩进1"/>
    <w:basedOn w:val="676"/>
    <w:uiPriority w:val="0"/>
    <w:unhideWhenUsed/>
    <w:qFormat/>
    <w:pPr>
      <w:ind w:firstLine="420"/>
    </w:pPr>
    <w:rPr>
      <w:rFonts w:ascii="Calibri" w:hAnsi="Calibri"/>
    </w:rPr>
  </w:style>
  <w:style w:type="paragraph" w:styleId="711" w:customStyle="1">
    <w:name w:val="纯文本1"/>
    <w:basedOn w:val="676"/>
    <w:uiPriority w:val="99"/>
    <w:unhideWhenUsed/>
    <w:qFormat/>
    <w:rPr>
      <w:rFonts w:ascii="宋体" w:hAnsi="Courier New"/>
      <w:sz w:val="20"/>
      <w:szCs w:val="20"/>
      <w:lang w:eastAsia="en-US"/>
    </w:rPr>
  </w:style>
  <w:style w:type="paragraph" w:styleId="712" w:customStyle="1">
    <w:name w:val="纯文本11"/>
    <w:basedOn w:val="704"/>
    <w:uiPriority w:val="0"/>
    <w:qFormat/>
    <w:rPr>
      <w:rFonts w:hAnsi="Courier New"/>
      <w:sz w:val="20"/>
      <w:szCs w:val="21"/>
    </w:rPr>
  </w:style>
  <w:style w:type="paragraph" w:styleId="713"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714" w:customStyle="1">
    <w:name w:val="Char"/>
    <w:basedOn w:val="676"/>
    <w:uiPriority w:val="0"/>
    <w:qFormat/>
    <w:pPr>
      <w:ind w:firstLine="200"/>
      <w:tabs>
        <w:tab w:val="left" w:pos="360" w:leader="none"/>
      </w:tabs>
    </w:pPr>
    <w:rPr>
      <w:sz w:val="28"/>
      <w:szCs w:val="30"/>
    </w:rPr>
  </w:style>
  <w:style w:type="paragraph" w:styleId="715" w:customStyle="1">
    <w:name w:val="普通(网站)1"/>
    <w:basedOn w:val="676"/>
    <w:uiPriority w:val="0"/>
    <w:unhideWhenUsed/>
    <w:qFormat/>
    <w:pPr>
      <w:jc w:val="left"/>
    </w:pPr>
    <w:rPr>
      <w:rFonts w:ascii="Calibri" w:hAnsi="Calibri"/>
      <w:sz w:val="24"/>
      <w:szCs w:val="24"/>
    </w:rPr>
  </w:style>
  <w:style w:type="character" w:styleId="716" w:customStyle="1">
    <w:name w:val="要点1"/>
    <w:uiPriority w:val="0"/>
    <w:qFormat/>
    <w:rPr>
      <w:rFonts w:hint="default" w:ascii="Times New Roman" w:hAnsi="Times New Roman" w:eastAsia="宋体" w:cs="Times New Roman"/>
      <w:sz w:val="21"/>
      <w:szCs w:val="22"/>
      <w:lang w:val="en-US" w:eastAsia="zh-CN" w:bidi="ar-SA"/>
    </w:rPr>
  </w:style>
  <w:style w:type="paragraph" w:styleId="717" w:customStyle="1">
    <w:name w:val="页脚1"/>
    <w:basedOn w:val="676"/>
    <w:uiPriority w:val="99"/>
    <w:unhideWhenUsed/>
    <w:qFormat/>
    <w:pPr>
      <w:jc w:val="left"/>
      <w:tabs>
        <w:tab w:val="center" w:pos="4153" w:leader="none"/>
        <w:tab w:val="right" w:pos="8306" w:leader="none"/>
      </w:tabs>
    </w:pPr>
    <w:rPr>
      <w:sz w:val="18"/>
      <w:szCs w:val="18"/>
      <w:lang w:eastAsia="en-US"/>
    </w:rPr>
  </w:style>
  <w:style w:type="paragraph" w:styleId="718" w:customStyle="1">
    <w:name w:val="国空标书二级标题"/>
    <w:basedOn w:val="676"/>
    <w:uiPriority w:val="0"/>
    <w:qFormat/>
    <w:pPr>
      <w:ind w:firstLine="422"/>
      <w:spacing w:line="360" w:lineRule="auto"/>
      <w:outlineLvl w:val="0"/>
    </w:pPr>
    <w:rPr>
      <w:rFonts w:ascii="宋体" w:hAnsi="宋体" w:cs="黑体"/>
      <w:b/>
      <w:szCs w:val="21"/>
    </w:rPr>
  </w:style>
  <w:style w:type="paragraph" w:styleId="719" w:customStyle="1">
    <w:name w:val="正文首行缩进1"/>
    <w:basedOn w:val="705"/>
    <w:uiPriority w:val="99"/>
    <w:unhideWhenUsed/>
    <w:qFormat/>
    <w:pPr>
      <w:ind w:firstLine="420"/>
    </w:pPr>
  </w:style>
  <w:style w:type="paragraph" w:styleId="720" w:customStyle="1">
    <w:name w:val="Table Paragraph"/>
    <w:basedOn w:val="676"/>
    <w:uiPriority w:val="1"/>
    <w:qFormat/>
  </w:style>
  <w:style w:type="numbering" w:styleId="86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oleObject" Target="embeddings/oleObject1.bin"/><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94E84B4-C4B9-4A84-AD8B-7CF869636A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许培琛</cp:lastModifiedBy>
  <cp:revision>22</cp:revision>
  <dcterms:created xsi:type="dcterms:W3CDTF">2021-12-31T08:04:00Z</dcterms:created>
  <dcterms:modified xsi:type="dcterms:W3CDTF">2026-09-07T01:20:35Z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84982711127B4FE9B3241A3949888A33_13</vt:lpwstr>
  </property>
  <property fmtid="{D5CDD505-2E9C-101B-9397-08002B2CF9AE}" pid="4" name="KSOTemplateDocerSaveRecord">
    <vt:lpwstr>eyJoZGlkIjoiMDE5OTUyOTc0OWQ4ODdiMjliNTAyNWU0Y2M0YjBjNGEiLCJ1c2VySWQiOiIzMTAyNzU4NDAifQ==</vt:lpwstr>
  </property>
</Properties>
</file>