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9"/>
        <w:ind w:firstLine="0"/>
        <w:rPr>
          <w:rFonts w:hint="eastAsia" w:eastAsia="黑体"/>
          <w:b/>
          <w:bCs/>
          <w:sz w:val="84"/>
        </w:rPr>
      </w:pPr>
      <w:r>
        <w:rPr>
          <w:rFonts w:hint="eastAsia" w:eastAsia="黑体"/>
          <w:b/>
          <w:bCs/>
          <w:sz w:val="84"/>
        </w:rPr>
      </w:r>
      <w:r/>
    </w:p>
    <w:p>
      <w:pPr>
        <w:pStyle w:val="1029"/>
        <w:ind w:firstLine="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招　标　文　件</w:t>
      </w:r>
      <w:r/>
    </w:p>
    <w:p>
      <w:pPr>
        <w:pStyle w:val="1029"/>
        <w:ind w:firstLine="1968"/>
        <w:spacing w:line="400" w:lineRule="exact"/>
        <w:rPr>
          <w:rFonts w:hint="eastAsia"/>
          <w:b/>
          <w:bCs/>
          <w:sz w:val="28"/>
          <w:szCs w:val="28"/>
        </w:rPr>
      </w:pPr>
      <w:r>
        <w:rPr>
          <w:rFonts w:hint="eastAsia"/>
          <w:b/>
          <w:bCs/>
          <w:sz w:val="28"/>
          <w:szCs w:val="28"/>
        </w:rPr>
      </w:r>
      <w:r/>
    </w:p>
    <w:p>
      <w:pPr>
        <w:pStyle w:val="941"/>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项目名称：2026年度江苏省公共资源交易平台AI大模型应用服务</w:t>
      </w:r>
      <w:r/>
    </w:p>
    <w:p>
      <w:pPr>
        <w:pStyle w:val="941"/>
        <w:jc w:val="center"/>
        <w:spacing w:before="120" w:after="120" w:line="400" w:lineRule="exact"/>
        <w:rPr>
          <w:rFonts w:hint="eastAsia"/>
          <w:b/>
          <w:sz w:val="28"/>
          <w:szCs w:val="28"/>
        </w:rPr>
      </w:pPr>
      <w:r>
        <w:rPr>
          <w:rFonts w:hint="eastAsia" w:ascii="方正黑体_GBK" w:hAnsi="方正黑体_GBK" w:eastAsia="方正黑体_GBK" w:cs="方正黑体_GBK"/>
          <w:sz w:val="28"/>
          <w:szCs w:val="28"/>
        </w:rPr>
        <w:t xml:space="preserve">采购编号：</w:t>
      </w:r>
      <w:r>
        <w:rPr>
          <w:rFonts w:eastAsia="方正黑体_GBK"/>
          <w:sz w:val="28"/>
          <w:szCs w:val="28"/>
        </w:rPr>
        <w:t xml:space="preserve">JSZC-320000-SCZX-G2026-0</w:t>
      </w:r>
      <w:r>
        <w:rPr>
          <w:rFonts w:hint="eastAsia" w:eastAsia="方正黑体_GBK"/>
          <w:sz w:val="28"/>
          <w:szCs w:val="28"/>
        </w:rPr>
        <w:t xml:space="preserve">419</w:t>
      </w:r>
      <w:r>
        <w:rPr>
          <w:rFonts w:hint="eastAsia"/>
          <w:b/>
          <w:sz w:val="28"/>
          <w:szCs w:val="28"/>
        </w:rPr>
      </w:r>
      <w:r/>
    </w:p>
    <w:p>
      <w:pPr>
        <w:pStyle w:val="941"/>
        <w:ind w:firstLine="56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941"/>
        <w:jc w:val="center"/>
        <w:rPr>
          <w:rFonts w:hint="eastAsia"/>
          <w:b/>
          <w:sz w:val="28"/>
          <w:szCs w:val="28"/>
        </w:rPr>
      </w:pPr>
      <w:r>
        <w:rPr>
          <w:rFonts w:hint="eastAsia"/>
          <w:b/>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941"/>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p>
    <w:p>
      <w:pPr>
        <w:pStyle w:val="941"/>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2026年9月</w:t>
      </w:r>
      <w:r/>
    </w:p>
    <w:p>
      <w:pPr>
        <w:pStyle w:val="1029"/>
        <w:ind w:firstLine="0"/>
        <w:rPr>
          <w:rFonts w:hint="eastAsia"/>
          <w:u w:val="single"/>
        </w:rPr>
      </w:pPr>
      <w:r>
        <w:rPr>
          <w:rFonts w:hint="eastAsia"/>
        </w:rPr>
        <w:t xml:space="preserve">                        </w:t>
      </w:r>
      <w:r>
        <w:rPr>
          <w:rFonts w:hint="eastAsia"/>
          <w:u w:val="single"/>
        </w:rPr>
      </w:r>
      <w:r/>
    </w:p>
    <w:p>
      <w:pPr>
        <w:pStyle w:val="1029"/>
        <w:ind w:firstLine="0"/>
        <w:jc w:val="center"/>
        <w:rPr>
          <w:rFonts w:hint="eastAsia"/>
        </w:rPr>
      </w:pPr>
      <w:r>
        <w:rPr>
          <w:rFonts w:hint="eastAsia"/>
        </w:rPr>
      </w:r>
      <w:r/>
    </w:p>
    <w:p>
      <w:pPr>
        <w:pStyle w:val="941"/>
        <w:jc w:val="center"/>
        <w:spacing w:line="400" w:lineRule="exact"/>
        <w:rPr>
          <w:rFonts w:hint="eastAsia" w:ascii="黑体" w:hAnsi="Arial" w:eastAsia="黑体"/>
          <w:b/>
          <w:sz w:val="28"/>
          <w:szCs w:val="28"/>
        </w:rPr>
        <w:outlineLvl w:val="0"/>
      </w:pPr>
      <w:r>
        <w:br w:type="page" w:clear="all"/>
      </w:r>
      <w:bookmarkStart w:id="0" w:name="_Toc120614210"/>
      <w:r/>
      <w:bookmarkStart w:id="1" w:name="_Toc20823272"/>
      <w:r/>
      <w:bookmarkStart w:id="2" w:name="_Toc16938516"/>
      <w:r/>
      <w:bookmarkStart w:id="3" w:name="_Toc523127445"/>
      <w:r/>
      <w:bookmarkStart w:id="4" w:name="_Toc479757206"/>
      <w:r/>
      <w:bookmarkStart w:id="5" w:name="_Toc513029200"/>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bCs/>
          <w:sz w:val="28"/>
          <w:szCs w:val="28"/>
        </w:rPr>
        <w:t xml:space="preserve">总  目  录</w:t>
      </w:r>
      <w:r>
        <w:rPr>
          <w:rFonts w:hint="eastAsia" w:ascii="黑体" w:hAnsi="Arial" w:eastAsia="黑体"/>
          <w:b/>
          <w:sz w:val="28"/>
          <w:szCs w:val="28"/>
        </w:rPr>
      </w:r>
      <w:r/>
    </w:p>
    <w:p>
      <w:pPr>
        <w:pStyle w:val="941"/>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r>
      <w:r/>
    </w:p>
    <w:p>
      <w:pPr>
        <w:pStyle w:val="941"/>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第一章 投标邀请……………………………………3</w:t>
      </w:r>
      <w:r/>
    </w:p>
    <w:p>
      <w:pPr>
        <w:pStyle w:val="941"/>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第二章 投标人须知…………………………………6</w:t>
      </w:r>
      <w:r/>
    </w:p>
    <w:p>
      <w:pPr>
        <w:pStyle w:val="941"/>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第三章 合同文本……………………………………16</w:t>
      </w:r>
      <w:r/>
    </w:p>
    <w:p>
      <w:pPr>
        <w:pStyle w:val="941"/>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第四章 采购需求……………………………………22</w:t>
      </w:r>
      <w:r/>
    </w:p>
    <w:p>
      <w:pPr>
        <w:pStyle w:val="941"/>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第五章 评标方法与评标标准………………………33</w:t>
      </w:r>
      <w:r/>
    </w:p>
    <w:p>
      <w:pPr>
        <w:pStyle w:val="941"/>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第六章 投标文件格式………………………………39</w:t>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jc w:val="center"/>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第一章  </w:t>
      </w:r>
      <w:bookmarkEnd w:id="0"/>
      <w:r>
        <w:rPr>
          <w:rFonts w:hint="eastAsia" w:ascii="方正黑体_GBK" w:hAnsi="方正黑体_GBK" w:eastAsia="方正黑体_GBK" w:cs="方正黑体_GBK"/>
          <w:sz w:val="28"/>
          <w:szCs w:val="28"/>
        </w:rPr>
        <w:t xml:space="preserve">投标邀请</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受江苏省公共资源交易中心的委托，江苏省政府采购中心就2026年度江苏省公共资源交易平台AI大模型应用服务项目（</w:t>
      </w:r>
      <w:r>
        <w:rPr>
          <w:rFonts w:ascii="方正仿宋_GBK" w:hAnsi="方正仿宋_GBK" w:eastAsia="方正仿宋_GBK" w:cs="方正仿宋_GBK"/>
          <w:sz w:val="28"/>
          <w:szCs w:val="28"/>
        </w:rPr>
        <w:t xml:space="preserve">JSZC-320000-SCZX-G2026-0</w:t>
      </w:r>
      <w:r>
        <w:rPr>
          <w:rFonts w:hint="eastAsia" w:ascii="方正仿宋_GBK" w:hAnsi="方正仿宋_GBK" w:eastAsia="方正仿宋_GBK" w:cs="方正仿宋_GBK"/>
          <w:sz w:val="28"/>
          <w:szCs w:val="28"/>
        </w:rPr>
        <w:t xml:space="preserve">419）进行公开招标采购，欢迎符合条件的供应商投标。</w:t>
      </w:r>
      <w:r/>
    </w:p>
    <w:p>
      <w:pPr>
        <w:pStyle w:val="941"/>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pStyle w:val="941"/>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2026年度江苏省公共资源交易平台AI大模型应用服务</w:t>
      </w:r>
      <w:r>
        <w:rPr>
          <w:rFonts w:hint="eastAsia" w:ascii="方正仿宋_GBK" w:hAnsi="方正仿宋_GBK" w:eastAsia="方正仿宋_GBK" w:cs="方正仿宋_GBK"/>
          <w:sz w:val="28"/>
          <w:szCs w:val="28"/>
        </w:rPr>
        <w:t xml:space="preserve">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w:t>
      </w:r>
      <w:r>
        <w:rPr>
          <w:rFonts w:hint="eastAsia" w:eastAsia="方正仿宋_GBK"/>
          <w:sz w:val="28"/>
          <w:szCs w:val="28"/>
        </w:rPr>
        <w:t xml:space="preserve">9</w:t>
      </w:r>
      <w:r>
        <w:rPr>
          <w:rFonts w:hint="eastAsia" w:ascii="方正仿宋_GBK" w:hAnsi="方正仿宋_GBK" w:eastAsia="方正仿宋_GBK" w:cs="方正仿宋_GBK"/>
          <w:bCs/>
          <w:sz w:val="28"/>
          <w:szCs w:val="28"/>
        </w:rPr>
        <w:t xml:space="preserve">月</w:t>
      </w:r>
      <w:r>
        <w:rPr>
          <w:rFonts w:hint="eastAsia" w:eastAsia="方正仿宋_GBK"/>
          <w:sz w:val="28"/>
          <w:szCs w:val="28"/>
        </w:rPr>
        <w:t xml:space="preserve">23</w:t>
      </w:r>
      <w:r>
        <w:rPr>
          <w:rFonts w:hint="eastAsia" w:ascii="方正仿宋_GBK" w:hAnsi="方正仿宋_GBK" w:eastAsia="方正仿宋_GBK" w:cs="方正仿宋_GBK"/>
          <w:bCs/>
          <w:sz w:val="28"/>
          <w:szCs w:val="28"/>
        </w:rPr>
        <w:t xml:space="preserve">日</w:t>
      </w:r>
      <w:r>
        <w:rPr>
          <w:rFonts w:hint="eastAsia" w:eastAsia="方正仿宋_GBK"/>
          <w:sz w:val="28"/>
          <w:szCs w:val="28"/>
        </w:rPr>
        <w:t xml:space="preserve">09</w:t>
      </w:r>
      <w:r>
        <w:rPr>
          <w:rFonts w:hint="eastAsia" w:ascii="方正仿宋_GBK" w:hAnsi="方正仿宋_GBK" w:eastAsia="方正仿宋_GBK" w:cs="方正仿宋_GBK"/>
          <w:sz w:val="28"/>
          <w:szCs w:val="28"/>
        </w:rPr>
        <w:t xml:space="preserve">时</w:t>
      </w:r>
      <w:r>
        <w:rPr>
          <w:rFonts w:hint="eastAsia" w:eastAsia="方正仿宋_GBK"/>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bookmarkStart w:id="6" w:name="_Toc28359079"/>
      <w:r/>
      <w:bookmarkStart w:id="7" w:name="_Toc35393790"/>
      <w:r/>
      <w:bookmarkStart w:id="8" w:name="_Toc38985263"/>
      <w:r/>
      <w:bookmarkStart w:id="9" w:name="_Toc28359002"/>
      <w:r/>
      <w:bookmarkStart w:id="10" w:name="_Toc35393621"/>
      <w:r/>
      <w:bookmarkStart w:id="11" w:name="_Hlk24379207"/>
      <w:r>
        <w:rPr>
          <w:rFonts w:hint="eastAsia" w:ascii="方正黑体_GBK" w:hAnsi="方正黑体_GBK" w:eastAsia="方正黑体_GBK" w:cs="方正黑体_GBK"/>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hint="eastAsia" w:eastAsia="方正仿宋_GBK"/>
          <w:sz w:val="28"/>
          <w:szCs w:val="28"/>
        </w:rPr>
        <w:t xml:space="preserve">：</w:t>
      </w:r>
      <w:r>
        <w:rPr>
          <w:rFonts w:eastAsia="方正仿宋_GBK"/>
          <w:sz w:val="28"/>
          <w:szCs w:val="28"/>
        </w:rPr>
        <w:t xml:space="preserve">JSZC-320000-SCZX-G2026-0</w:t>
      </w:r>
      <w:r>
        <w:rPr>
          <w:rFonts w:hint="eastAsia" w:eastAsia="方正仿宋_GBK"/>
          <w:sz w:val="28"/>
          <w:szCs w:val="28"/>
        </w:rPr>
        <w:t xml:space="preserve">419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w:t>
      </w:r>
      <w:r>
        <w:rPr>
          <w:rFonts w:hint="eastAsia" w:eastAsia="方正仿宋_GBK"/>
          <w:sz w:val="28"/>
          <w:szCs w:val="28"/>
        </w:rPr>
        <w:t xml:space="preserve">2026年度江苏省公共资源交易平台AI大模型应用服务</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8"/>
        <w:gridCol w:w="3306"/>
      </w:tblGrid>
      <w:tr>
        <w:trPr/>
        <w:tc>
          <w:tcPr>
            <w:tcW w:w="109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06"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8" w:type="dxa"/>
            <w:vAlign w:val="top"/>
            <w:textDirection w:val="lrTb"/>
            <w:noWrap w:val="false"/>
          </w:tcPr>
          <w:p>
            <w:pPr>
              <w:pStyle w:val="941"/>
              <w:ind w:firstLine="280"/>
              <w:spacing w:line="400" w:lineRule="exact"/>
              <w:rPr>
                <w:rFonts w:hint="eastAsia" w:ascii="方正仿宋_GBK" w:hAnsi="方正仿宋_GBK" w:eastAsia="方正仿宋_GBK" w:cs="方正仿宋_GBK"/>
                <w:sz w:val="28"/>
                <w:szCs w:val="28"/>
              </w:rPr>
            </w:pPr>
            <w:r/>
            <w:bookmarkStart w:id="12" w:name="OLE_LINK186"/>
            <w:r/>
            <w:bookmarkStart w:id="13" w:name="OLE_LINK185"/>
            <w:r/>
            <w:bookmarkStart w:id="14" w:name="_Hlk233119537"/>
            <w:r>
              <w:rPr>
                <w:rFonts w:hint="eastAsia" w:ascii="方正仿宋_GBK" w:hAnsi="方正仿宋_GBK" w:eastAsia="方正仿宋_GBK" w:cs="方正仿宋_GBK"/>
                <w:sz w:val="28"/>
                <w:szCs w:val="28"/>
              </w:rPr>
              <w:t xml:space="preserve">1</w:t>
            </w:r>
            <w:r/>
          </w:p>
        </w:tc>
        <w:tc>
          <w:tcPr>
            <w:tcW w:w="3306" w:type="dxa"/>
            <w:vAlign w:val="top"/>
            <w:textDirection w:val="lrTb"/>
            <w:noWrap w:val="false"/>
          </w:tcPr>
          <w:p>
            <w:pPr>
              <w:pStyle w:val="941"/>
              <w:ind w:firstLine="112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198</w:t>
            </w:r>
            <w:r>
              <w:rPr>
                <w:rFonts w:ascii="方正仿宋_GBK" w:hAnsi="方正仿宋_GBK" w:eastAsia="方正仿宋_GBK" w:cs="方正仿宋_GBK"/>
                <w:sz w:val="28"/>
                <w:szCs w:val="28"/>
              </w:rPr>
            </w:r>
            <w:r/>
          </w:p>
        </w:tc>
      </w:tr>
    </w:tbl>
    <w:p>
      <w:pPr>
        <w:pStyle w:val="941"/>
        <w:ind w:firstLine="560"/>
        <w:spacing w:line="400" w:lineRule="exact"/>
        <w:rPr>
          <w:rFonts w:hint="eastAsia" w:ascii="方正仿宋_GBK" w:hAnsi="方正仿宋_GBK" w:eastAsia="方正仿宋_GBK" w:cs="方正仿宋_GBK"/>
          <w:sz w:val="28"/>
          <w:szCs w:val="28"/>
        </w:rPr>
      </w:pPr>
      <w:r/>
      <w:bookmarkEnd w:id="12"/>
      <w:r/>
      <w:bookmarkEnd w:id="13"/>
      <w:r/>
      <w:bookmarkEnd w:id="14"/>
      <w:r>
        <w:rPr>
          <w:rFonts w:hint="eastAsia" w:ascii="方正仿宋_GBK" w:hAnsi="方正仿宋_GBK" w:eastAsia="方正仿宋_GBK" w:cs="方正仿宋_GBK"/>
          <w:sz w:val="28"/>
          <w:szCs w:val="28"/>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3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4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33" w:type="dxa"/>
            <w:vAlign w:val="top"/>
            <w:textDirection w:val="lrTb"/>
            <w:noWrap w:val="false"/>
          </w:tcPr>
          <w:p>
            <w:pPr>
              <w:pStyle w:val="941"/>
              <w:ind w:firstLine="1120"/>
              <w:spacing w:line="400" w:lineRule="exact"/>
              <w:rPr>
                <w:rFonts w:eastAsia="方正仿宋_GBK"/>
              </w:rPr>
            </w:pPr>
            <w:r>
              <w:rPr>
                <w:rFonts w:hint="eastAsia" w:ascii="方正仿宋_GBK" w:hAnsi="方正仿宋_GBK" w:eastAsia="方正仿宋_GBK" w:cs="方正仿宋_GBK"/>
                <w:sz w:val="28"/>
                <w:szCs w:val="28"/>
              </w:rPr>
              <w:t xml:space="preserve">198</w:t>
            </w:r>
            <w:r>
              <w:rPr>
                <w:rFonts w:eastAsia="方正仿宋_GBK"/>
              </w:rPr>
            </w:r>
            <w:r/>
          </w:p>
        </w:tc>
      </w:tr>
    </w:tbl>
    <w:p>
      <w:pPr>
        <w:pStyle w:val="941"/>
        <w:ind w:firstLine="560"/>
        <w:spacing w:line="560" w:lineRule="exact"/>
        <w:shd w:val="clear" w:color="auto" w:fill="ffffff"/>
        <w:rPr>
          <w:rFonts w:hint="eastAsia" w:ascii="方正仿宋_GBK" w:hAnsi="方正仿宋_GBK" w:eastAsia="方正仿宋_GBK" w:cs="方正仿宋_GBK"/>
          <w:sz w:val="28"/>
          <w:szCs w:val="28"/>
          <w:u w:val="single"/>
        </w:rPr>
      </w:pPr>
      <w:r/>
      <w:bookmarkStart w:id="15" w:name="_Toc28359080"/>
      <w:r/>
      <w:bookmarkStart w:id="16" w:name="_Toc38985264"/>
      <w:r/>
      <w:bookmarkStart w:id="17" w:name="_Toc35393622"/>
      <w:r/>
      <w:bookmarkStart w:id="18" w:name="_Toc35393791"/>
      <w:r/>
      <w:bookmarkStart w:id="19" w:name="_Toc28359003"/>
      <w:r>
        <w:rPr>
          <w:rFonts w:hint="eastAsia" w:ascii="方正仿宋_GBK" w:hAnsi="方正仿宋_GBK" w:eastAsia="方正仿宋_GBK" w:cs="方正仿宋_GBK"/>
          <w:sz w:val="28"/>
          <w:szCs w:val="28"/>
        </w:rPr>
        <w:t xml:space="preserve">5.采购需求(简介)</w:t>
      </w:r>
      <w:r>
        <w:rPr>
          <w:rFonts w:hint="eastAsia" w:eastAsia="方正仿宋_GBK"/>
          <w:sz w:val="28"/>
          <w:szCs w:val="28"/>
        </w:rPr>
        <w:t xml:space="preserve">：依托“人工智能+政务”大模型底座，进一步推进人工智能与招标投标领域深度融合，拓展公共资源交易领域人工智能应用场景，破解传统交易效率瓶颈与合规风险，促进公共资源交易从电子化向智能化转型，采购江苏省公共资源交易人工智能招标文件合规检测、围串标识别、智能问答、智能评审等应用模型功能运维、安全运维、认证能力运维等，拓展信用管理、专家抽取和管理、代理机构行为分析等场景，提供数据分析、信息化管理等服务。</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6.合同履行期限：</w:t>
      </w:r>
      <w:r>
        <w:rPr>
          <w:rFonts w:hint="eastAsia" w:eastAsia="方正仿宋_GBK"/>
          <w:sz w:val="28"/>
          <w:szCs w:val="28"/>
        </w:rPr>
        <w:t xml:space="preserve">自合同签订之日起12个月。</w:t>
      </w:r>
      <w:r>
        <w:rPr>
          <w:rFonts w:hint="eastAsia" w:ascii="方正仿宋_GBK" w:hAnsi="方正仿宋_GBK" w:eastAsia="方正仿宋_GBK" w:cs="方正仿宋_GBK"/>
          <w:sz w:val="28"/>
          <w:szCs w:val="28"/>
          <w:u w:val="single"/>
        </w:rPr>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二、申请人的资格要求</w:t>
      </w:r>
      <w:bookmarkEnd w:id="15"/>
      <w:r/>
      <w:bookmarkEnd w:id="16"/>
      <w:r/>
      <w:bookmarkEnd w:id="17"/>
      <w:r/>
      <w:bookmarkEnd w:id="18"/>
      <w:r/>
      <w:bookmarkEnd w:id="19"/>
      <w:r>
        <w:rPr>
          <w:rFonts w:hint="eastAsia" w:ascii="方正黑体_GBK" w:hAnsi="方正黑体_GBK" w:eastAsia="方正黑体_GBK" w:cs="方正黑体_GBK"/>
          <w:sz w:val="28"/>
          <w:szCs w:val="28"/>
        </w:rPr>
      </w:r>
      <w:r/>
    </w:p>
    <w:p>
      <w:pPr>
        <w:pStyle w:val="941"/>
        <w:ind w:firstLine="560"/>
        <w:spacing w:line="400" w:lineRule="exact"/>
        <w:rPr>
          <w:rFonts w:hint="eastAsia" w:ascii="方正楷体_GBK" w:hAnsi="方正楷体_GBK" w:eastAsia="方正楷体_GBK" w:cs="方正楷体_GBK"/>
          <w:sz w:val="28"/>
          <w:szCs w:val="28"/>
        </w:rPr>
      </w:pPr>
      <w:r/>
      <w:bookmarkStart w:id="20" w:name="_Toc28359004"/>
      <w:r/>
      <w:bookmarkStart w:id="21" w:name="_Toc38985265"/>
      <w:r/>
      <w:bookmarkStart w:id="22" w:name="_Toc28359081"/>
      <w:r/>
      <w:bookmarkStart w:id="23" w:name="_Toc35393792"/>
      <w:r/>
      <w:bookmarkStart w:id="24" w:name="_Toc35393623"/>
      <w:r>
        <w:rPr>
          <w:rFonts w:hint="eastAsia" w:ascii="方正楷体_GBK" w:hAnsi="方正楷体_GBK" w:eastAsia="方正楷体_GBK" w:cs="方正楷体_GBK"/>
          <w:sz w:val="28"/>
          <w:szCs w:val="28"/>
        </w:rPr>
        <w:t xml:space="preserve">（一）通用资格要求</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1.1法人或者其他组织的营业执照等证明文件，自然人的身份证明；</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4.本项目不接受联合体投标。</w:t>
      </w:r>
      <w:r/>
    </w:p>
    <w:p>
      <w:pPr>
        <w:pStyle w:val="941"/>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（二）本项目的特定资格要求：无</w:t>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三、获取招标文件</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bookmarkEnd w:id="20"/>
      <w:r/>
      <w:bookmarkEnd w:id="21"/>
      <w:r/>
      <w:bookmarkEnd w:id="22"/>
      <w:r/>
      <w:bookmarkEnd w:id="23"/>
      <w:r/>
      <w:bookmarkEnd w:id="24"/>
      <w:r/>
      <w:bookmarkStart w:id="25" w:name="_Toc38985267"/>
      <w:r/>
      <w:bookmarkStart w:id="26" w:name="_Toc28359084"/>
      <w:r/>
      <w:bookmarkStart w:id="27" w:name="_Toc28359007"/>
      <w:r/>
      <w:bookmarkStart w:id="28" w:name="_Toc35393625"/>
      <w:r/>
      <w:bookmarkStart w:id="29" w:name="_Toc35393794"/>
      <w:r/>
      <w:bookmarkStart w:id="30" w:name="_Toc28359082"/>
      <w:r/>
      <w:bookmarkStart w:id="31" w:name="_Toc38985266"/>
      <w:r/>
      <w:bookmarkStart w:id="32" w:name="_Toc28359005"/>
      <w:r/>
      <w:bookmarkStart w:id="33" w:name="_Toc35393624"/>
      <w:r/>
      <w:bookmarkStart w:id="34" w:name="_Toc35393793"/>
      <w:r>
        <w:rPr>
          <w:rFonts w:hint="eastAsia" w:ascii="方正黑体_GBK" w:hAnsi="方正黑体_GBK" w:eastAsia="方正黑体_GBK" w:cs="方正黑体_GBK"/>
          <w:sz w:val="28"/>
          <w:szCs w:val="28"/>
        </w:rPr>
        <w:t xml:space="preserve">四、提交投标文件</w:t>
      </w:r>
      <w:bookmarkEnd w:id="30"/>
      <w:r/>
      <w:bookmarkEnd w:id="32"/>
      <w:r>
        <w:rPr>
          <w:rFonts w:hint="eastAsia" w:ascii="方正黑体_GBK" w:hAnsi="方正黑体_GBK" w:eastAsia="方正黑体_GBK" w:cs="方正黑体_GBK"/>
          <w:sz w:val="28"/>
          <w:szCs w:val="28"/>
        </w:rPr>
        <w:t xml:space="preserve">截止时间、开标时间和地点</w:t>
      </w:r>
      <w:bookmarkEnd w:id="31"/>
      <w:r/>
      <w:bookmarkEnd w:id="33"/>
      <w:r/>
      <w:bookmarkEnd w:id="34"/>
      <w:r>
        <w:rPr>
          <w:rFonts w:hint="eastAsia" w:ascii="方正黑体_GBK" w:hAnsi="方正黑体_GBK" w:eastAsia="方正黑体_GBK" w:cs="方正黑体_GBK"/>
          <w:sz w:val="28"/>
          <w:szCs w:val="28"/>
        </w:rPr>
      </w:r>
      <w:r/>
    </w:p>
    <w:p>
      <w:pPr>
        <w:pStyle w:val="941"/>
        <w:ind w:firstLine="560"/>
        <w:spacing w:line="400" w:lineRule="exact"/>
        <w:rPr>
          <w:rFonts w:ascii="宋体" w:hAnsi="宋体"/>
          <w:bCs/>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w:t>
      </w:r>
      <w:r>
        <w:rPr>
          <w:rFonts w:hint="eastAsia" w:eastAsia="方正仿宋_GBK"/>
          <w:sz w:val="28"/>
          <w:szCs w:val="28"/>
        </w:rPr>
        <w:t xml:space="preserve">9</w:t>
      </w:r>
      <w:r>
        <w:rPr>
          <w:rFonts w:hint="eastAsia" w:ascii="方正仿宋_GBK" w:hAnsi="方正仿宋_GBK" w:eastAsia="方正仿宋_GBK" w:cs="方正仿宋_GBK"/>
          <w:bCs/>
          <w:sz w:val="28"/>
          <w:szCs w:val="28"/>
        </w:rPr>
        <w:t xml:space="preserve">月</w:t>
      </w:r>
      <w:r>
        <w:rPr>
          <w:rFonts w:hint="eastAsia" w:eastAsia="方正仿宋_GBK"/>
          <w:sz w:val="28"/>
          <w:szCs w:val="28"/>
        </w:rPr>
        <w:t xml:space="preserve">23</w:t>
      </w:r>
      <w:r>
        <w:rPr>
          <w:rFonts w:hint="eastAsia" w:ascii="方正仿宋_GBK" w:hAnsi="方正仿宋_GBK" w:eastAsia="方正仿宋_GBK" w:cs="方正仿宋_GBK"/>
          <w:bCs/>
          <w:sz w:val="28"/>
          <w:szCs w:val="28"/>
        </w:rPr>
        <w:t xml:space="preserve">日</w:t>
      </w:r>
      <w:r>
        <w:rPr>
          <w:rFonts w:hint="eastAsia" w:eastAsia="方正仿宋_GBK"/>
          <w:sz w:val="28"/>
          <w:szCs w:val="28"/>
        </w:rPr>
        <w:t xml:space="preserve">09</w:t>
      </w:r>
      <w:r>
        <w:rPr>
          <w:rFonts w:hint="eastAsia" w:ascii="方正仿宋_GBK" w:hAnsi="方正仿宋_GBK" w:eastAsia="方正仿宋_GBK" w:cs="方正仿宋_GBK"/>
          <w:sz w:val="28"/>
          <w:szCs w:val="28"/>
        </w:rPr>
        <w:t xml:space="preserve">时</w:t>
      </w:r>
      <w:r>
        <w:rPr>
          <w:rFonts w:hint="eastAsia" w:eastAsia="方正仿宋_GBK"/>
          <w:sz w:val="28"/>
          <w:szCs w:val="28"/>
        </w:rPr>
        <w:t xml:space="preserve">30</w:t>
      </w:r>
      <w:r>
        <w:rPr>
          <w:rFonts w:hint="eastAsia" w:ascii="方正仿宋_GBK" w:hAnsi="方正仿宋_GBK" w:eastAsia="方正仿宋_GBK" w:cs="方正仿宋_GBK"/>
          <w:bCs/>
          <w:sz w:val="28"/>
          <w:szCs w:val="28"/>
        </w:rPr>
        <w:t xml:space="preserve">分（北京时间）</w:t>
      </w:r>
      <w:r>
        <w:rPr>
          <w:rFonts w:hint="eastAsia" w:ascii="方正仿宋_GBK" w:hAnsi="方正仿宋_GBK" w:eastAsia="方正仿宋_GBK" w:cs="方正仿宋_GBK"/>
          <w:sz w:val="28"/>
          <w:szCs w:val="28"/>
        </w:rPr>
        <w:t xml:space="preserve">。</w:t>
      </w:r>
      <w:r>
        <w:rPr>
          <w:rFonts w:ascii="宋体" w:hAnsi="宋体"/>
          <w:bCs/>
          <w:sz w:val="28"/>
          <w:szCs w:val="28"/>
          <w:u w:val="single"/>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bookmarkEnd w:id="25"/>
      <w:r/>
      <w:bookmarkEnd w:id="26"/>
      <w:r/>
      <w:bookmarkEnd w:id="27"/>
      <w:r/>
      <w:bookmarkEnd w:id="28"/>
      <w:r/>
      <w:bookmarkEnd w:id="29"/>
      <w:r/>
      <w:bookmarkStart w:id="35" w:name="_Toc35393795"/>
      <w:r/>
      <w:bookmarkStart w:id="36" w:name="_Toc35393626"/>
      <w:r/>
      <w:bookmarkStart w:id="37" w:name="_Toc38985268"/>
      <w:r>
        <w:rPr>
          <w:rFonts w:hint="eastAsia" w:ascii="方正黑体_GBK" w:hAnsi="方正黑体_GBK" w:eastAsia="方正黑体_GBK" w:cs="方正黑体_GBK"/>
          <w:sz w:val="28"/>
          <w:szCs w:val="28"/>
        </w:rPr>
        <w:t xml:space="preserve">五、公告期限</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bookmarkEnd w:id="35"/>
      <w:r/>
      <w:bookmarkEnd w:id="36"/>
      <w:r/>
      <w:bookmarkEnd w:id="37"/>
      <w:r/>
      <w:bookmarkStart w:id="38" w:name="_Toc38985269"/>
      <w:r/>
      <w:bookmarkStart w:id="39" w:name="_Toc28359008"/>
      <w:r/>
      <w:bookmarkStart w:id="40" w:name="_Toc28359085"/>
      <w:r/>
      <w:bookmarkStart w:id="41" w:name="_Toc35393627"/>
      <w:r/>
      <w:bookmarkStart w:id="42" w:name="_Toc35393796"/>
      <w:r>
        <w:rPr>
          <w:rFonts w:hint="eastAsia" w:ascii="方正黑体_GBK" w:hAnsi="方正黑体_GBK" w:eastAsia="方正黑体_GBK" w:cs="方正黑体_GBK"/>
          <w:sz w:val="28"/>
          <w:szCs w:val="28"/>
        </w:rPr>
        <w:t xml:space="preserve">六、其他补充事宜</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t xml:space="preserve">。</w:t>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bookmarkEnd w:id="38"/>
      <w:r/>
      <w:bookmarkEnd w:id="39"/>
      <w:r/>
      <w:bookmarkEnd w:id="40"/>
      <w:r/>
      <w:bookmarkEnd w:id="41"/>
      <w:r/>
      <w:bookmarkEnd w:id="42"/>
      <w:r>
        <w:rPr>
          <w:rFonts w:hint="eastAsia" w:ascii="方正黑体_GBK" w:hAnsi="方正黑体_GBK" w:eastAsia="方正黑体_GBK" w:cs="方正黑体_GBK"/>
          <w:sz w:val="28"/>
          <w:szCs w:val="28"/>
        </w:rPr>
        <w:t xml:space="preserve">七、本次招标联系方式</w:t>
      </w:r>
      <w:r/>
    </w:p>
    <w:p>
      <w:pPr>
        <w:pStyle w:val="941"/>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江苏省公共资源交易中心</w:t>
      </w:r>
      <w:r>
        <w:rPr>
          <w:rFonts w:hint="eastAsia" w:ascii="方正仿宋_GBK" w:hAnsi="方正仿宋_GBK" w:eastAsia="方正仿宋_GBK" w:cs="方正仿宋_GBK"/>
          <w:sz w:val="28"/>
          <w:szCs w:val="28"/>
        </w:rPr>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　南京市汉中门大街145号</w:t>
      </w:r>
      <w:r>
        <w:rPr>
          <w:rFonts w:hint="eastAsia" w:ascii="方正仿宋_GBK" w:hAnsi="方正仿宋_GBK" w:eastAsia="方正仿宋_GBK" w:cs="方正仿宋_GBK"/>
          <w:sz w:val="28"/>
          <w:szCs w:val="28"/>
        </w:rPr>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张炎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cs="方正仿宋_GBK"/>
          <w:sz w:val="28"/>
          <w:szCs w:val="28"/>
          <w:u w:val="single"/>
        </w:rPr>
        <w:t xml:space="preserve">025-83668637</w:t>
      </w:r>
      <w:r>
        <w:rPr>
          <w:rFonts w:hint="eastAsia" w:ascii="方正仿宋_GBK" w:hAnsi="方正仿宋_GBK" w:eastAsia="方正仿宋_GBK" w:cs="方正仿宋_GBK"/>
          <w:sz w:val="28"/>
          <w:szCs w:val="28"/>
          <w:u w:val="single"/>
        </w:rPr>
        <w:t xml:space="preserve">　 </w:t>
      </w:r>
      <w:bookmarkStart w:id="43" w:name="_Toc28359009"/>
      <w:r/>
      <w:bookmarkStart w:id="44" w:name="_Toc28359086"/>
      <w:r>
        <w:rPr>
          <w:rFonts w:hint="eastAsia" w:ascii="方正仿宋_GBK" w:hAnsi="方正仿宋_GBK" w:eastAsia="方正仿宋_GBK" w:cs="方正仿宋_GBK"/>
          <w:sz w:val="28"/>
          <w:szCs w:val="28"/>
          <w:u w:val="single"/>
        </w:rPr>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3"/>
      <w:r/>
      <w:bookmarkEnd w:id="44"/>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南京市汉中门大街145号省政务中心二期3楼南区</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张文怡、王烨</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联系方式：</w:t>
      </w:r>
      <w:bookmarkStart w:id="45" w:name="_Toc28359087"/>
      <w:r/>
      <w:bookmarkStart w:id="46" w:name="_Toc28359010"/>
      <w:r>
        <w:rPr>
          <w:rFonts w:hint="eastAsia" w:ascii="方正仿宋_GBK" w:hAnsi="方正仿宋_GBK" w:eastAsia="方正仿宋_GBK" w:cs="方正仿宋_GBK"/>
          <w:sz w:val="28"/>
          <w:szCs w:val="28"/>
          <w:u w:val="single"/>
        </w:rPr>
        <w:t xml:space="preserve">025-83668505、025-83668550</w:t>
      </w:r>
      <w:r>
        <w:rPr>
          <w:rFonts w:hint="eastAsia" w:ascii="方正仿宋_GBK" w:hAnsi="方正仿宋_GBK" w:eastAsia="方正仿宋_GBK" w:cs="方正仿宋_GBK"/>
          <w:sz w:val="28"/>
          <w:szCs w:val="28"/>
        </w:rPr>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bookmarkEnd w:id="45"/>
      <w:r/>
      <w:bookmarkEnd w:id="46"/>
      <w:r>
        <w:rPr>
          <w:rFonts w:hint="eastAsia" w:ascii="方正黑体_GBK" w:hAnsi="方正黑体_GBK" w:eastAsia="方正黑体_GBK" w:cs="方正黑体_GBK"/>
          <w:sz w:val="28"/>
          <w:szCs w:val="28"/>
        </w:rPr>
        <w:t xml:space="preserve">八、其他</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pStyle w:val="941"/>
        <w:ind w:right="839"/>
        <w:jc w:val="center"/>
        <w:spacing w:line="400" w:lineRule="exact"/>
        <w:rPr>
          <w:rFonts w:hint="eastAsia" w:ascii="宋体" w:hAnsi="宋体"/>
          <w:sz w:val="28"/>
          <w:szCs w:val="28"/>
        </w:rPr>
      </w:pPr>
      <w:r>
        <w:rPr>
          <w:rFonts w:ascii="宋体" w:hAnsi="宋体"/>
          <w:sz w:val="24"/>
          <w:szCs w:val="24"/>
        </w:rPr>
        <w:br w:type="page" w:clear="all"/>
      </w:r>
      <w:bookmarkStart w:id="47" w:name="_Toc120614211"/>
      <w:r>
        <w:rPr>
          <w:rFonts w:hint="eastAsia" w:ascii="方正黑体_GBK" w:hAnsi="方正黑体_GBK" w:eastAsia="方正黑体_GBK" w:cs="方正黑体_GBK"/>
          <w:sz w:val="28"/>
          <w:szCs w:val="28"/>
        </w:rPr>
        <w:t xml:space="preserve">第二章  </w:t>
      </w:r>
      <w:bookmarkEnd w:id="1"/>
      <w:r/>
      <w:bookmarkEnd w:id="2"/>
      <w:r/>
      <w:bookmarkEnd w:id="3"/>
      <w:r/>
      <w:bookmarkEnd w:id="4"/>
      <w:r/>
      <w:bookmarkEnd w:id="5"/>
      <w:r/>
      <w:bookmarkEnd w:id="47"/>
      <w:r/>
      <w:bookmarkStart w:id="48" w:name="_Toc120614213"/>
      <w:r/>
      <w:bookmarkStart w:id="49" w:name="_Toc513029202"/>
      <w:r/>
      <w:bookmarkStart w:id="50" w:name="_Toc16938518"/>
      <w:r/>
      <w:bookmarkStart w:id="51" w:name="_Toc20823274"/>
      <w:r>
        <w:rPr>
          <w:rFonts w:hint="eastAsia" w:ascii="方正黑体_GBK" w:hAnsi="方正黑体_GBK" w:eastAsia="方正黑体_GBK" w:cs="方正黑体_GBK"/>
          <w:sz w:val="28"/>
          <w:szCs w:val="28"/>
        </w:rPr>
        <w:t xml:space="preserve">投标人须知</w:t>
      </w:r>
      <w:bookmarkEnd w:id="48"/>
      <w:r/>
      <w:bookmarkEnd w:id="49"/>
      <w:r/>
      <w:bookmarkEnd w:id="50"/>
      <w:r/>
      <w:bookmarkEnd w:id="51"/>
      <w:r>
        <w:rPr>
          <w:rFonts w:hint="eastAsia" w:ascii="宋体" w:hAnsi="宋体"/>
          <w:sz w:val="28"/>
          <w:szCs w:val="28"/>
        </w:rPr>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一、总则</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pStyle w:val="941"/>
        <w:ind w:firstLine="560"/>
        <w:spacing w:line="400" w:lineRule="exact"/>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二、招标文件</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bookmarkStart w:id="52" w:name="_Toc16938529"/>
      <w:r/>
      <w:bookmarkStart w:id="53" w:name="_Toc120614216"/>
      <w:r/>
      <w:bookmarkStart w:id="54" w:name="_Toc20823285"/>
      <w:r/>
      <w:bookmarkStart w:id="55" w:name="_Toc513029213"/>
      <w:r/>
      <w:bookmarkStart w:id="56" w:name="_Toc462564072"/>
      <w:r>
        <w:rPr>
          <w:rFonts w:hint="eastAsia" w:ascii="方正黑体_GBK" w:hAnsi="方正黑体_GBK" w:eastAsia="方正黑体_GBK" w:cs="方正黑体_GBK"/>
          <w:sz w:val="28"/>
          <w:szCs w:val="28"/>
        </w:rPr>
        <w:t xml:space="preserve">三、投标文件的编制</w:t>
      </w:r>
      <w:bookmarkEnd w:id="52"/>
      <w:r/>
      <w:bookmarkEnd w:id="53"/>
      <w:r/>
      <w:bookmarkEnd w:id="54"/>
      <w:r/>
      <w:bookmarkEnd w:id="55"/>
      <w:r/>
      <w:bookmarkEnd w:id="56"/>
      <w:r>
        <w:rPr>
          <w:rFonts w:hint="eastAsia" w:ascii="方正黑体_GBK" w:hAnsi="方正黑体_GBK" w:eastAsia="方正黑体_GBK" w:cs="方正黑体_GBK"/>
          <w:sz w:val="28"/>
          <w:szCs w:val="28"/>
        </w:rPr>
      </w:r>
      <w:r/>
    </w:p>
    <w:p>
      <w:pPr>
        <w:pStyle w:val="945"/>
        <w:ind w:firstLine="560"/>
        <w:spacing w:before="0" w:after="0" w:line="400" w:lineRule="exact"/>
        <w:rPr>
          <w:rFonts w:hint="eastAsia" w:ascii="方正仿宋_GBK" w:hAnsi="方正仿宋_GBK" w:eastAsia="方正仿宋_GBK" w:cs="方正仿宋_GBK"/>
          <w:bCs w:val="0"/>
        </w:rPr>
      </w:pPr>
      <w:r/>
      <w:bookmarkStart w:id="57" w:name="_Toc16938530"/>
      <w:r/>
      <w:bookmarkStart w:id="58" w:name="_Toc20823286"/>
      <w:r/>
      <w:bookmarkStart w:id="59" w:name="_Toc513029214"/>
      <w:r/>
      <w:bookmarkStart w:id="60" w:name="_Toc462564073"/>
      <w:r>
        <w:rPr>
          <w:rFonts w:hint="eastAsia" w:ascii="方正仿宋_GBK" w:hAnsi="方正仿宋_GBK" w:eastAsia="方正仿宋_GBK" w:cs="方正仿宋_GBK"/>
          <w:b w:val="0"/>
          <w:bCs w:val="0"/>
        </w:rPr>
        <w:t xml:space="preserve">8.投标文件的语言及度量衡单位</w:t>
      </w:r>
      <w:bookmarkEnd w:id="57"/>
      <w:r/>
      <w:bookmarkEnd w:id="58"/>
      <w:r/>
      <w:bookmarkEnd w:id="59"/>
      <w:r/>
      <w:bookmarkEnd w:id="60"/>
      <w:r>
        <w:rPr>
          <w:rFonts w:hint="eastAsia" w:ascii="方正仿宋_GBK" w:hAnsi="方正仿宋_GBK" w:eastAsia="方正仿宋_GBK" w:cs="方正仿宋_GBK"/>
          <w:bCs w:val="0"/>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945"/>
        <w:ind w:firstLine="560"/>
        <w:spacing w:before="0" w:after="0" w:line="400" w:lineRule="exact"/>
        <w:rPr>
          <w:rFonts w:hint="eastAsia" w:ascii="方正仿宋_GBK" w:hAnsi="方正仿宋_GBK" w:eastAsia="方正仿宋_GBK" w:cs="方正仿宋_GBK"/>
          <w:b w:val="0"/>
          <w:bCs w:val="0"/>
        </w:rPr>
      </w:pPr>
      <w:r/>
      <w:bookmarkStart w:id="61" w:name="_Toc16938531"/>
      <w:r/>
      <w:bookmarkStart w:id="62" w:name="_Toc462564074"/>
      <w:r/>
      <w:bookmarkStart w:id="63" w:name="_Toc20823287"/>
      <w:r/>
      <w:bookmarkStart w:id="64" w:name="_Toc513029215"/>
      <w:r>
        <w:rPr>
          <w:rFonts w:hint="eastAsia" w:ascii="方正仿宋_GBK" w:hAnsi="方正仿宋_GBK" w:eastAsia="方正仿宋_GBK" w:cs="方正仿宋_GBK"/>
          <w:b w:val="0"/>
          <w:bCs w:val="0"/>
        </w:rPr>
        <w:t xml:space="preserve">9.投标文件构成</w:t>
      </w:r>
      <w:bookmarkEnd w:id="61"/>
      <w:r/>
      <w:bookmarkEnd w:id="62"/>
      <w:r/>
      <w:bookmarkEnd w:id="63"/>
      <w:r/>
      <w:bookmarkEnd w:id="64"/>
      <w:r>
        <w:rPr>
          <w:rFonts w:hint="eastAsia" w:ascii="方正仿宋_GBK" w:hAnsi="方正仿宋_GBK" w:eastAsia="方正仿宋_GBK" w:cs="方正仿宋_GBK"/>
          <w:b w:val="0"/>
          <w:bCs w:val="0"/>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945"/>
        <w:ind w:firstLine="560"/>
        <w:spacing w:before="0" w:after="0" w:line="400" w:lineRule="exact"/>
        <w:rPr>
          <w:rFonts w:hint="eastAsia" w:ascii="方正仿宋_GBK" w:hAnsi="方正仿宋_GBK" w:eastAsia="方正仿宋_GBK" w:cs="方正仿宋_GBK"/>
          <w:b w:val="0"/>
          <w:bCs w:val="0"/>
        </w:rPr>
      </w:pPr>
      <w:r/>
      <w:bookmarkStart w:id="65" w:name="_Hlt26954838"/>
      <w:r/>
      <w:bookmarkEnd w:id="65"/>
      <w:r/>
      <w:bookmarkStart w:id="66" w:name="_Hlt26670360"/>
      <w:r/>
      <w:bookmarkEnd w:id="66"/>
      <w:r/>
      <w:bookmarkStart w:id="67" w:name="_Hlt26668975"/>
      <w:r/>
      <w:bookmarkEnd w:id="67"/>
      <w:r/>
      <w:bookmarkStart w:id="68" w:name="_Toc49090509"/>
      <w:r/>
      <w:bookmarkStart w:id="69" w:name="_Toc14577357"/>
      <w:r/>
      <w:bookmarkStart w:id="70" w:name="_Toc513029219"/>
      <w:r/>
      <w:bookmarkStart w:id="71" w:name="_Toc513029216"/>
      <w:r/>
      <w:bookmarkStart w:id="72" w:name="_Toc49090507"/>
      <w:r/>
      <w:bookmarkStart w:id="73" w:name="_Toc14577354"/>
      <w:r>
        <w:rPr>
          <w:rFonts w:hint="eastAsia" w:ascii="方正仿宋_GBK" w:hAnsi="方正仿宋_GBK" w:eastAsia="方正仿宋_GBK" w:cs="方正仿宋_GBK"/>
          <w:b w:val="0"/>
          <w:bCs w:val="0"/>
        </w:rPr>
        <w:t xml:space="preserve">10.证明投标人及投标标的符合招标文件规定的文件</w:t>
      </w:r>
      <w:bookmarkEnd w:id="68"/>
      <w:r/>
      <w:bookmarkEnd w:id="69"/>
      <w:r/>
      <w:bookmarkEnd w:id="70"/>
      <w:r>
        <w:rPr>
          <w:rFonts w:hint="eastAsia" w:ascii="方正仿宋_GBK" w:hAnsi="方正仿宋_GBK" w:eastAsia="方正仿宋_GBK" w:cs="方正仿宋_GBK"/>
          <w:b w:val="0"/>
          <w:bCs w:val="0"/>
        </w:rPr>
      </w:r>
      <w:r/>
    </w:p>
    <w:p>
      <w:pPr>
        <w:pStyle w:val="941"/>
        <w:ind w:firstLine="560"/>
        <w:spacing w:line="400" w:lineRule="exact"/>
        <w:rPr>
          <w:rFonts w:hint="eastAsia" w:ascii="方正仿宋_GBK" w:hAnsi="方正仿宋_GBK" w:eastAsia="方正仿宋_GBK" w:cs="方正仿宋_GBK"/>
          <w:sz w:val="28"/>
          <w:szCs w:val="28"/>
        </w:rPr>
      </w:pPr>
      <w:r/>
      <w:bookmarkEnd w:id="71"/>
      <w:r/>
      <w:bookmarkEnd w:id="72"/>
      <w:r/>
      <w:bookmarkEnd w:id="73"/>
      <w:r/>
      <w:bookmarkStart w:id="74" w:name="_Toc14577355"/>
      <w:r/>
      <w:bookmarkStart w:id="75"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945"/>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74"/>
      <w:r/>
      <w:bookmarkStart w:id="76" w:name="_Hlt26670373"/>
      <w:r/>
      <w:bookmarkEnd w:id="76"/>
      <w:r>
        <w:rPr>
          <w:rFonts w:hint="eastAsia" w:ascii="方正仿宋_GBK" w:hAnsi="方正仿宋_GBK" w:eastAsia="方正仿宋_GBK" w:cs="方正仿宋_GBK"/>
          <w:b w:val="0"/>
          <w:bCs w:val="0"/>
        </w:rPr>
        <w:t xml:space="preserve">表</w:t>
      </w:r>
      <w:bookmarkEnd w:id="75"/>
      <w:r>
        <w:rPr>
          <w:rFonts w:hint="eastAsia" w:ascii="方正仿宋_GBK" w:hAnsi="方正仿宋_GBK" w:eastAsia="方正仿宋_GBK" w:cs="方正仿宋_GBK"/>
          <w:b w:val="0"/>
          <w:bCs w:val="0"/>
        </w:rPr>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7" w:name="_Hlt26954840"/>
      <w:r/>
      <w:bookmarkEnd w:id="77"/>
      <w:r>
        <w:rPr>
          <w:rFonts w:hint="eastAsia" w:ascii="方正仿宋_GBK" w:hAnsi="方正仿宋_GBK" w:eastAsia="方正仿宋_GBK" w:cs="方正仿宋_GBK"/>
          <w:sz w:val="28"/>
          <w:szCs w:val="28"/>
        </w:rPr>
        <w:t xml:space="preserve">标人按照招标文件规定格式填报投标分项报价表</w:t>
      </w:r>
      <w:bookmarkStart w:id="78" w:name="_Hlt26670399"/>
      <w:r/>
      <w:bookmarkEnd w:id="78"/>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45"/>
        <w:ind w:firstLine="560"/>
        <w:spacing w:before="0" w:after="0" w:line="400" w:lineRule="exact"/>
        <w:rPr>
          <w:rFonts w:hint="eastAsia" w:ascii="方正仿宋_GBK" w:hAnsi="方正仿宋_GBK" w:eastAsia="方正仿宋_GBK" w:cs="方正仿宋_GBK"/>
          <w:b w:val="0"/>
          <w:bCs w:val="0"/>
        </w:rPr>
      </w:pPr>
      <w:r/>
      <w:bookmarkStart w:id="79" w:name="_Hlt26670425"/>
      <w:r/>
      <w:bookmarkEnd w:id="79"/>
      <w:r/>
      <w:bookmarkStart w:id="80" w:name="_Hlt26954842"/>
      <w:r/>
      <w:bookmarkEnd w:id="80"/>
      <w:r/>
      <w:bookmarkStart w:id="81" w:name="_Hlt26670482"/>
      <w:r/>
      <w:bookmarkEnd w:id="81"/>
      <w:r/>
      <w:bookmarkStart w:id="82" w:name="_Hlt26670486"/>
      <w:r/>
      <w:bookmarkEnd w:id="82"/>
      <w:r/>
      <w:bookmarkStart w:id="83" w:name="_Hlt26670403"/>
      <w:r/>
      <w:bookmarkEnd w:id="83"/>
      <w:r/>
      <w:bookmarkStart w:id="84" w:name="_Hlt26954844"/>
      <w:r/>
      <w:bookmarkEnd w:id="84"/>
      <w:r/>
      <w:bookmarkStart w:id="85" w:name="_Hlt26668983"/>
      <w:r/>
      <w:bookmarkEnd w:id="85"/>
      <w:r/>
      <w:bookmarkStart w:id="86" w:name="_Hlt26954731"/>
      <w:r/>
      <w:bookmarkEnd w:id="86"/>
      <w:r/>
      <w:bookmarkStart w:id="87" w:name="_Hlt26954848"/>
      <w:r/>
      <w:bookmarkEnd w:id="87"/>
      <w:r/>
      <w:bookmarkStart w:id="88" w:name="_Hlt26954846"/>
      <w:r/>
      <w:bookmarkEnd w:id="88"/>
      <w:r>
        <w:rPr>
          <w:rFonts w:hint="eastAsia" w:ascii="方正仿宋_GBK" w:hAnsi="方正仿宋_GBK" w:eastAsia="方正仿宋_GBK" w:cs="方正仿宋_GBK"/>
          <w:b w:val="0"/>
          <w:bCs w:val="0"/>
        </w:rPr>
        <w:t xml:space="preserve">12.技术要求响应及偏离表、商务要求响应及偏离表</w:t>
      </w:r>
      <w:r/>
    </w:p>
    <w:p>
      <w:pPr>
        <w:pStyle w:val="941"/>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pStyle w:val="941"/>
        <w:ind w:firstLine="560"/>
        <w:spacing w:line="400" w:lineRule="exact"/>
        <w:rPr>
          <w:rFonts w:hint="eastAsia" w:ascii="方正仿宋_GBK" w:hAnsi="方正仿宋_GBK" w:eastAsia="方正仿宋_GBK" w:cs="方正仿宋_GBK"/>
          <w:sz w:val="28"/>
          <w:szCs w:val="28"/>
          <w:lang w:val="zh-CN"/>
        </w:rPr>
      </w:pPr>
      <w:r/>
      <w:bookmarkStart w:id="89" w:name="_Toc49090510"/>
      <w:r/>
      <w:bookmarkStart w:id="90"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945"/>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45"/>
        <w:ind w:firstLine="560"/>
        <w:spacing w:before="0" w:after="0" w:line="400" w:lineRule="exact"/>
        <w:rPr>
          <w:rFonts w:hint="eastAsia" w:ascii="方正仿宋_GBK" w:hAnsi="方正仿宋_GBK" w:eastAsia="方正仿宋_GBK" w:cs="方正仿宋_GBK"/>
          <w:b w:val="0"/>
          <w:bCs w:val="0"/>
        </w:rPr>
      </w:pPr>
      <w:r/>
      <w:bookmarkEnd w:id="89"/>
      <w:r/>
      <w:bookmarkEnd w:id="90"/>
      <w:r/>
      <w:bookmarkStart w:id="91" w:name="_Hlt26954734"/>
      <w:r/>
      <w:bookmarkEnd w:id="91"/>
      <w:r/>
      <w:bookmarkStart w:id="92" w:name="_Hlt26670489"/>
      <w:r/>
      <w:bookmarkEnd w:id="92"/>
      <w:r/>
      <w:bookmarkStart w:id="93" w:name="_Hlt26954850"/>
      <w:r/>
      <w:bookmarkEnd w:id="93"/>
      <w:r/>
      <w:bookmarkStart w:id="94" w:name="_Toc49090511"/>
      <w:r/>
      <w:bookmarkStart w:id="95" w:name="_Toc14577360"/>
      <w:r>
        <w:rPr>
          <w:rFonts w:hint="eastAsia" w:ascii="方正仿宋_GBK" w:hAnsi="方正仿宋_GBK" w:eastAsia="方正仿宋_GBK" w:cs="方正仿宋_GBK"/>
          <w:b w:val="0"/>
          <w:bCs w:val="0"/>
        </w:rPr>
        <w:t xml:space="preserve">14.投标有效期</w:t>
      </w:r>
      <w:bookmarkEnd w:id="94"/>
      <w:r/>
      <w:bookmarkEnd w:id="95"/>
      <w:r>
        <w:rPr>
          <w:rFonts w:hint="eastAsia" w:ascii="方正仿宋_GBK" w:hAnsi="方正仿宋_GBK" w:eastAsia="方正仿宋_GBK" w:cs="方正仿宋_GBK"/>
          <w:b w:val="0"/>
          <w:bCs w:val="0"/>
        </w:rPr>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945"/>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bookmarkStart w:id="96" w:name="_Hlt26954852"/>
      <w:r/>
      <w:bookmarkEnd w:id="96"/>
      <w:r/>
      <w:bookmarkStart w:id="97" w:name="_Hlt26954739"/>
      <w:r/>
      <w:bookmarkEnd w:id="97"/>
      <w:r/>
      <w:bookmarkStart w:id="98" w:name="_Toc513029224"/>
      <w:r/>
      <w:bookmarkStart w:id="99" w:name="_Toc120614217"/>
      <w:r/>
      <w:bookmarkStart w:id="100" w:name="_Toc16938540"/>
      <w:r/>
      <w:bookmarkStart w:id="101" w:name="_Toc20823296"/>
      <w:r>
        <w:rPr>
          <w:rFonts w:hint="eastAsia" w:ascii="方正黑体_GBK" w:hAnsi="方正黑体_GBK" w:eastAsia="方正黑体_GBK" w:cs="方正黑体_GBK"/>
          <w:sz w:val="28"/>
          <w:szCs w:val="28"/>
        </w:rPr>
        <w:t xml:space="preserve">四、投标文件的递交</w:t>
      </w:r>
      <w:bookmarkEnd w:id="98"/>
      <w:r/>
      <w:bookmarkEnd w:id="99"/>
      <w:r/>
      <w:bookmarkEnd w:id="100"/>
      <w:r/>
      <w:bookmarkEnd w:id="101"/>
      <w:r>
        <w:rPr>
          <w:rFonts w:hint="eastAsia" w:ascii="方正黑体_GBK" w:hAnsi="方正黑体_GBK" w:eastAsia="方正黑体_GBK" w:cs="方正黑体_GBK"/>
          <w:sz w:val="28"/>
          <w:szCs w:val="28"/>
        </w:rPr>
      </w:r>
      <w:r/>
    </w:p>
    <w:p>
      <w:pPr>
        <w:pStyle w:val="945"/>
        <w:ind w:firstLine="560"/>
        <w:spacing w:before="0" w:after="0" w:line="400" w:lineRule="exact"/>
        <w:rPr>
          <w:rFonts w:hint="eastAsia" w:ascii="方正仿宋_GBK" w:hAnsi="方正仿宋_GBK" w:eastAsia="方正仿宋_GBK" w:cs="方正仿宋_GBK"/>
          <w:b w:val="0"/>
          <w:bCs w:val="0"/>
        </w:rPr>
      </w:pPr>
      <w:r/>
      <w:bookmarkStart w:id="102" w:name="_Toc20823297"/>
      <w:r/>
      <w:bookmarkStart w:id="103" w:name="_Toc513029225"/>
      <w:r/>
      <w:bookmarkStart w:id="104" w:name="_Toc462564084"/>
      <w:r/>
      <w:bookmarkStart w:id="105" w:name="_Toc16938541"/>
      <w:r>
        <w:rPr>
          <w:rFonts w:hint="eastAsia" w:ascii="方正仿宋_GBK" w:hAnsi="方正仿宋_GBK" w:eastAsia="方正仿宋_GBK" w:cs="方正仿宋_GBK"/>
          <w:b w:val="0"/>
          <w:bCs w:val="0"/>
        </w:rPr>
        <w:t xml:space="preserve">16.投标文件</w:t>
      </w:r>
      <w:bookmarkEnd w:id="102"/>
      <w:r/>
      <w:bookmarkEnd w:id="103"/>
      <w:r/>
      <w:bookmarkEnd w:id="104"/>
      <w:r/>
      <w:bookmarkEnd w:id="105"/>
      <w:r>
        <w:rPr>
          <w:rFonts w:hint="eastAsia" w:ascii="方正仿宋_GBK" w:hAnsi="方正仿宋_GBK" w:eastAsia="方正仿宋_GBK" w:cs="方正仿宋_GBK"/>
          <w:b w:val="0"/>
          <w:bCs w:val="0"/>
        </w:rPr>
        <w:t xml:space="preserve">的递交</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105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6" w:name="_Toc20823298"/>
      <w:r/>
      <w:bookmarkStart w:id="107" w:name="_Toc513029226"/>
      <w:r/>
      <w:bookmarkStart w:id="108" w:name="_Toc16938542"/>
      <w:r>
        <w:rPr>
          <w:rFonts w:hint="eastAsia" w:ascii="方正仿宋_GBK" w:hAnsi="方正仿宋_GBK" w:eastAsia="方正仿宋_GBK" w:cs="方正仿宋_GBK"/>
          <w:bCs/>
          <w:sz w:val="28"/>
          <w:szCs w:val="28"/>
        </w:rPr>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6"/>
      <w:r/>
      <w:bookmarkEnd w:id="107"/>
      <w:r/>
      <w:bookmarkEnd w:id="108"/>
      <w:r>
        <w:rPr>
          <w:rFonts w:hint="eastAsia" w:ascii="方正仿宋_GBK" w:hAnsi="方正仿宋_GBK" w:eastAsia="方正仿宋_GBK" w:cs="方正仿宋_GBK"/>
          <w:bCs/>
          <w:sz w:val="28"/>
          <w:szCs w:val="28"/>
        </w:rPr>
        <w:t xml:space="preserve">时间</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945"/>
        <w:ind w:firstLine="560"/>
        <w:spacing w:before="0" w:after="0" w:line="400" w:lineRule="exact"/>
        <w:rPr>
          <w:rFonts w:hint="eastAsia" w:ascii="方正仿宋_GBK" w:hAnsi="方正仿宋_GBK" w:eastAsia="方正仿宋_GBK" w:cs="方正仿宋_GBK"/>
          <w:b w:val="0"/>
          <w:bCs w:val="0"/>
        </w:rPr>
      </w:pPr>
      <w:r/>
      <w:bookmarkStart w:id="109" w:name="_Toc513029227"/>
      <w:r/>
      <w:bookmarkStart w:id="110" w:name="_Toc20823299"/>
      <w:r/>
      <w:bookmarkStart w:id="111" w:name="_Toc16938543"/>
      <w:r>
        <w:rPr>
          <w:rFonts w:hint="eastAsia" w:ascii="方正仿宋_GBK" w:hAnsi="方正仿宋_GBK" w:eastAsia="方正仿宋_GBK" w:cs="方正仿宋_GBK"/>
          <w:b w:val="0"/>
          <w:bCs w:val="0"/>
        </w:rPr>
        <w:t xml:space="preserve">18.投标文件</w:t>
      </w:r>
      <w:bookmarkEnd w:id="109"/>
      <w:r/>
      <w:bookmarkEnd w:id="110"/>
      <w:r/>
      <w:bookmarkEnd w:id="111"/>
      <w:r>
        <w:rPr>
          <w:rFonts w:hint="eastAsia" w:ascii="方正仿宋_GBK" w:hAnsi="方正仿宋_GBK" w:eastAsia="方正仿宋_GBK" w:cs="方正仿宋_GBK"/>
          <w:b w:val="0"/>
          <w:bCs w:val="0"/>
        </w:rPr>
        <w:t xml:space="preserve">的拒收</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945"/>
        <w:ind w:firstLine="560"/>
        <w:spacing w:before="0" w:after="0" w:line="400" w:lineRule="exact"/>
        <w:rPr>
          <w:rFonts w:hint="eastAsia" w:ascii="方正仿宋_GBK" w:hAnsi="方正仿宋_GBK" w:eastAsia="方正仿宋_GBK" w:cs="方正仿宋_GBK"/>
          <w:b w:val="0"/>
          <w:bCs w:val="0"/>
        </w:rPr>
      </w:pPr>
      <w:r/>
      <w:bookmarkStart w:id="112" w:name="_Toc16938544"/>
      <w:r/>
      <w:bookmarkStart w:id="113" w:name="_Toc20823300"/>
      <w:r/>
      <w:bookmarkStart w:id="114" w:name="_Toc513029228"/>
      <w:r>
        <w:rPr>
          <w:rFonts w:hint="eastAsia" w:ascii="方正仿宋_GBK" w:hAnsi="方正仿宋_GBK" w:eastAsia="方正仿宋_GBK" w:cs="方正仿宋_GBK"/>
          <w:b w:val="0"/>
          <w:bCs w:val="0"/>
        </w:rPr>
        <w:t xml:space="preserve">19.投标文件的撤回和修改</w:t>
      </w:r>
      <w:bookmarkEnd w:id="112"/>
      <w:r/>
      <w:bookmarkEnd w:id="113"/>
      <w:r/>
      <w:bookmarkEnd w:id="114"/>
      <w:r>
        <w:rPr>
          <w:rFonts w:hint="eastAsia" w:ascii="方正仿宋_GBK" w:hAnsi="方正仿宋_GBK" w:eastAsia="方正仿宋_GBK" w:cs="方正仿宋_GBK"/>
          <w:b w:val="0"/>
          <w:bCs w:val="0"/>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bookmarkStart w:id="115" w:name="_Toc120614218"/>
      <w:r/>
      <w:bookmarkStart w:id="116" w:name="_Toc513029229"/>
      <w:r/>
      <w:bookmarkStart w:id="117" w:name="_Toc16938545"/>
      <w:r/>
      <w:bookmarkStart w:id="118" w:name="_Toc20823301"/>
      <w:r>
        <w:rPr>
          <w:rFonts w:hint="eastAsia" w:ascii="方正黑体_GBK" w:hAnsi="方正黑体_GBK" w:eastAsia="方正黑体_GBK" w:cs="方正黑体_GBK"/>
          <w:sz w:val="28"/>
          <w:szCs w:val="28"/>
        </w:rPr>
        <w:t xml:space="preserve">五、开标与评标</w:t>
      </w:r>
      <w:bookmarkEnd w:id="115"/>
      <w:r/>
      <w:bookmarkEnd w:id="116"/>
      <w:r/>
      <w:bookmarkEnd w:id="117"/>
      <w:r/>
      <w:bookmarkEnd w:id="118"/>
      <w:r>
        <w:rPr>
          <w:rFonts w:hint="eastAsia" w:ascii="方正黑体_GBK" w:hAnsi="方正黑体_GBK" w:eastAsia="方正黑体_GBK" w:cs="方正黑体_GBK"/>
          <w:sz w:val="28"/>
          <w:szCs w:val="28"/>
        </w:rPr>
      </w:r>
      <w:r/>
    </w:p>
    <w:p>
      <w:pPr>
        <w:pStyle w:val="941"/>
        <w:ind w:firstLine="560"/>
        <w:spacing w:line="400" w:lineRule="exact"/>
        <w:rPr>
          <w:rFonts w:hint="eastAsia" w:ascii="方正仿宋_GBK" w:hAnsi="方正仿宋_GBK" w:eastAsia="方正仿宋_GBK" w:cs="方正仿宋_GBK"/>
          <w:sz w:val="28"/>
          <w:szCs w:val="28"/>
        </w:rPr>
      </w:pPr>
      <w:r/>
      <w:bookmarkStart w:id="119" w:name="_Toc513029230"/>
      <w:r/>
      <w:bookmarkStart w:id="120" w:name="_Toc16938546"/>
      <w:r/>
      <w:bookmarkStart w:id="121" w:name="_Toc20823302"/>
      <w:r>
        <w:rPr>
          <w:rFonts w:hint="eastAsia" w:ascii="方正仿宋_GBK" w:hAnsi="方正仿宋_GBK" w:eastAsia="方正仿宋_GBK" w:cs="方正仿宋_GBK"/>
          <w:sz w:val="28"/>
          <w:szCs w:val="28"/>
        </w:rPr>
        <w:t xml:space="preserve">20.开标</w:t>
      </w:r>
      <w:bookmarkEnd w:id="119"/>
      <w:r/>
      <w:bookmarkEnd w:id="120"/>
      <w:r/>
      <w:bookmarkEnd w:id="121"/>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pStyle w:val="941"/>
        <w:ind w:firstLine="560"/>
        <w:spacing w:line="400" w:lineRule="exact"/>
        <w:rPr>
          <w:rFonts w:hint="eastAsia" w:ascii="方正仿宋_GBK" w:hAnsi="方正仿宋_GBK" w:eastAsia="方正仿宋_GBK" w:cs="方正仿宋_GBK"/>
          <w:sz w:val="28"/>
          <w:szCs w:val="28"/>
        </w:rPr>
      </w:pPr>
      <w:r/>
      <w:bookmarkStart w:id="122" w:name="_Toc16938547"/>
      <w:r/>
      <w:bookmarkStart w:id="123" w:name="_Toc20823303"/>
      <w:r/>
      <w:bookmarkStart w:id="124" w:name="_Toc513029231"/>
      <w:r>
        <w:rPr>
          <w:rFonts w:hint="eastAsia" w:ascii="方正仿宋_GBK" w:hAnsi="方正仿宋_GBK" w:eastAsia="方正仿宋_GBK" w:cs="方正仿宋_GBK"/>
          <w:sz w:val="28"/>
          <w:szCs w:val="28"/>
        </w:rPr>
        <w:t xml:space="preserve">21.评标委员会</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p>
    <w:p>
      <w:pPr>
        <w:pStyle w:val="941"/>
        <w:ind w:firstLine="560"/>
        <w:spacing w:line="400" w:lineRule="exact"/>
        <w:rPr>
          <w:rFonts w:hint="eastAsia" w:ascii="方正仿宋_GBK" w:hAnsi="方正仿宋_GBK" w:eastAsia="方正仿宋_GBK" w:cs="方正仿宋_GBK"/>
          <w:sz w:val="28"/>
          <w:szCs w:val="28"/>
        </w:rPr>
      </w:pPr>
      <w:r/>
      <w:bookmarkEnd w:id="122"/>
      <w:r/>
      <w:bookmarkEnd w:id="123"/>
      <w:r/>
      <w:bookmarkEnd w:id="124"/>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pStyle w:val="941"/>
        <w:ind w:firstLine="560"/>
        <w:spacing w:line="400" w:lineRule="exact"/>
        <w:rPr>
          <w:rFonts w:hint="eastAsia" w:ascii="方正仿宋_GBK" w:hAnsi="方正仿宋_GBK" w:eastAsia="方正仿宋_GBK" w:cs="方正仿宋_GBK"/>
          <w:sz w:val="28"/>
          <w:szCs w:val="28"/>
        </w:rPr>
      </w:pPr>
      <w:r/>
      <w:bookmarkStart w:id="125" w:name="_Toc20823304"/>
      <w:r/>
      <w:bookmarkStart w:id="126" w:name="_Toc513029232"/>
      <w:r/>
      <w:bookmarkStart w:id="127" w:name="_Toc16938548"/>
      <w:r>
        <w:rPr>
          <w:rFonts w:hint="eastAsia" w:ascii="方正仿宋_GBK" w:hAnsi="方正仿宋_GBK" w:eastAsia="方正仿宋_GBK" w:cs="方正仿宋_GBK"/>
          <w:sz w:val="28"/>
          <w:szCs w:val="28"/>
        </w:rPr>
        <w:t xml:space="preserve">23.投标文件的澄清</w:t>
      </w:r>
      <w:bookmarkEnd w:id="125"/>
      <w:r/>
      <w:bookmarkEnd w:id="126"/>
      <w:r/>
      <w:bookmarkEnd w:id="127"/>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p>
    <w:p>
      <w:pPr>
        <w:pStyle w:val="941"/>
        <w:ind w:firstLine="560"/>
        <w:spacing w:line="400" w:lineRule="exact"/>
        <w:rPr>
          <w:rFonts w:hint="eastAsia" w:ascii="方正仿宋_GBK" w:hAnsi="方正仿宋_GBK" w:eastAsia="方正仿宋_GBK" w:cs="方正仿宋_GBK"/>
          <w:sz w:val="28"/>
          <w:szCs w:val="28"/>
        </w:rPr>
      </w:pPr>
      <w:r/>
      <w:bookmarkStart w:id="128" w:name="_Toc513029233"/>
      <w:r/>
      <w:bookmarkStart w:id="129" w:name="_Toc16938549"/>
      <w:r/>
      <w:bookmarkStart w:id="130" w:name="_Toc20823305"/>
      <w:r>
        <w:rPr>
          <w:rFonts w:hint="eastAsia" w:ascii="方正仿宋_GBK" w:hAnsi="方正仿宋_GBK" w:eastAsia="方正仿宋_GBK" w:cs="方正仿宋_GBK"/>
          <w:sz w:val="28"/>
          <w:szCs w:val="28"/>
        </w:rPr>
        <w:t xml:space="preserve">24.对投标文件的初审</w:t>
      </w:r>
      <w:bookmarkEnd w:id="128"/>
      <w:r/>
      <w:bookmarkEnd w:id="129"/>
      <w:r/>
      <w:bookmarkEnd w:id="130"/>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pStyle w:val="941"/>
        <w:ind w:firstLine="560"/>
        <w:spacing w:line="400" w:lineRule="exact"/>
        <w:rPr>
          <w:rFonts w:hint="eastAsia" w:ascii="方正仿宋_GBK" w:hAnsi="方正仿宋_GBK" w:eastAsia="方正仿宋_GBK" w:cs="方正仿宋_GBK"/>
          <w:sz w:val="28"/>
          <w:szCs w:val="28"/>
        </w:rPr>
      </w:pPr>
      <w:r/>
      <w:bookmarkStart w:id="131" w:name="_Toc513029234"/>
      <w:r/>
      <w:bookmarkStart w:id="132" w:name="_Toc16938550"/>
      <w:r/>
      <w:bookmarkStart w:id="133" w:name="_Toc20823306"/>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31"/>
      <w:r/>
      <w:bookmarkEnd w:id="132"/>
      <w:r/>
      <w:bookmarkEnd w:id="133"/>
      <w:r>
        <w:rPr>
          <w:rFonts w:hint="eastAsia" w:ascii="方正仿宋_GBK" w:hAnsi="方正仿宋_GBK" w:eastAsia="方正仿宋_GBK" w:cs="方正仿宋_GBK"/>
          <w:sz w:val="28"/>
          <w:szCs w:val="28"/>
        </w:rPr>
        <w:t xml:space="preserve">.无效投标条款和废标条款</w:t>
      </w:r>
      <w:r/>
    </w:p>
    <w:p>
      <w:pPr>
        <w:pStyle w:val="941"/>
        <w:ind w:firstLine="560"/>
        <w:spacing w:line="400" w:lineRule="exact"/>
        <w:rPr>
          <w:rFonts w:hint="eastAsia" w:ascii="方正仿宋_GBK" w:hAnsi="方正仿宋_GBK" w:eastAsia="方正仿宋_GBK" w:cs="方正仿宋_GBK"/>
          <w:sz w:val="28"/>
          <w:szCs w:val="28"/>
        </w:rPr>
      </w:pPr>
      <w:r/>
      <w:bookmarkStart w:id="134" w:name="_Toc20823307"/>
      <w:r/>
      <w:bookmarkStart w:id="135" w:name="_Toc513029235"/>
      <w:r/>
      <w:bookmarkStart w:id="136" w:name="_Toc16938551"/>
      <w:r>
        <w:rPr>
          <w:rFonts w:hint="eastAsia" w:ascii="方正仿宋_GBK" w:hAnsi="方正仿宋_GBK" w:eastAsia="方正仿宋_GBK" w:cs="方正仿宋_GBK"/>
          <w:sz w:val="28"/>
          <w:szCs w:val="28"/>
        </w:rPr>
        <w:t xml:space="preserve">25.1无效投标条款</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p>
    <w:p>
      <w:pPr>
        <w:pStyle w:val="941"/>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p>
    <w:p>
      <w:pPr>
        <w:pStyle w:val="941"/>
        <w:ind w:firstLine="560"/>
        <w:spacing w:line="400" w:lineRule="exact"/>
        <w:rPr>
          <w:rFonts w:hint="eastAsia" w:ascii="方正仿宋_GBK" w:hAnsi="方正仿宋_GBK" w:eastAsia="方正仿宋_GBK" w:cs="方正仿宋_GBK"/>
          <w:sz w:val="28"/>
          <w:szCs w:val="28"/>
        </w:rPr>
      </w:pPr>
      <w:r/>
      <w:bookmarkStart w:id="137" w:name="OLE_LINK4"/>
      <w:r>
        <w:rPr>
          <w:rFonts w:hint="eastAsia" w:ascii="方正仿宋_GBK" w:hAnsi="方正仿宋_GBK" w:eastAsia="方正仿宋_GBK" w:cs="方正仿宋_GBK"/>
          <w:sz w:val="28"/>
          <w:szCs w:val="28"/>
        </w:rPr>
        <w:t xml:space="preserve">25.1.14专门面向中小微型企业采购的采购项目采购包，供应商未提供本项目所投采购包提供服务的人员均为依照《中华人民共和国劳动合同法》订立劳动合同的从业人员的书面声明（书面声明格式见招标文件第六章附件13。</w:t>
      </w:r>
      <w:r/>
    </w:p>
    <w:p>
      <w:pPr>
        <w:pStyle w:val="941"/>
        <w:ind w:firstLine="560"/>
        <w:spacing w:line="400" w:lineRule="exact"/>
        <w:rPr>
          <w:rFonts w:hint="eastAsia" w:ascii="方正仿宋_GBK" w:hAnsi="方正仿宋_GBK" w:eastAsia="方正仿宋_GBK" w:cs="方正仿宋_GBK"/>
          <w:sz w:val="28"/>
          <w:szCs w:val="28"/>
        </w:rPr>
      </w:pPr>
      <w:r/>
      <w:bookmarkEnd w:id="137"/>
      <w:r>
        <w:rPr>
          <w:rFonts w:hint="eastAsia" w:ascii="方正仿宋_GBK" w:hAnsi="方正仿宋_GBK" w:eastAsia="方正仿宋_GBK" w:cs="方正仿宋_GBK"/>
          <w:sz w:val="28"/>
          <w:szCs w:val="28"/>
        </w:rPr>
        <w:t xml:space="preserve">25.2废标条款</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bookmarkStart w:id="138" w:name="_Toc120614219"/>
      <w:r>
        <w:rPr>
          <w:rFonts w:hint="eastAsia" w:ascii="方正黑体_GBK" w:hAnsi="方正黑体_GBK" w:eastAsia="方正黑体_GBK" w:cs="方正黑体_GBK"/>
          <w:sz w:val="28"/>
          <w:szCs w:val="28"/>
        </w:rPr>
        <w:t xml:space="preserve">六、</w:t>
      </w:r>
      <w:bookmarkEnd w:id="134"/>
      <w:r/>
      <w:bookmarkEnd w:id="135"/>
      <w:r/>
      <w:bookmarkEnd w:id="136"/>
      <w:r>
        <w:rPr>
          <w:rFonts w:hint="eastAsia" w:ascii="方正黑体_GBK" w:hAnsi="方正黑体_GBK" w:eastAsia="方正黑体_GBK" w:cs="方正黑体_GBK"/>
          <w:sz w:val="28"/>
          <w:szCs w:val="28"/>
        </w:rPr>
        <w:t xml:space="preserve">定标</w:t>
      </w:r>
      <w:bookmarkEnd w:id="138"/>
      <w:r>
        <w:rPr>
          <w:rFonts w:hint="eastAsia" w:ascii="方正黑体_GBK" w:hAnsi="方正黑体_GBK" w:eastAsia="方正黑体_GBK" w:cs="方正黑体_GBK"/>
          <w:sz w:val="28"/>
          <w:szCs w:val="28"/>
        </w:rPr>
      </w:r>
      <w:r/>
    </w:p>
    <w:p>
      <w:pPr>
        <w:pStyle w:val="941"/>
        <w:ind w:firstLine="560"/>
        <w:spacing w:line="400" w:lineRule="exact"/>
        <w:rPr>
          <w:rFonts w:hint="eastAsia" w:ascii="方正仿宋_GBK" w:hAnsi="方正仿宋_GBK" w:eastAsia="方正仿宋_GBK" w:cs="方正仿宋_GBK"/>
          <w:sz w:val="28"/>
          <w:szCs w:val="28"/>
        </w:rPr>
      </w:pPr>
      <w:r/>
      <w:bookmarkStart w:id="139" w:name="_Toc513029238"/>
      <w:r/>
      <w:bookmarkStart w:id="140" w:name="_Toc16938554"/>
      <w:r/>
      <w:bookmarkStart w:id="141" w:name="_Toc20823310"/>
      <w:r>
        <w:rPr>
          <w:rFonts w:hint="eastAsia" w:ascii="方正仿宋_GBK" w:hAnsi="方正仿宋_GBK" w:eastAsia="方正仿宋_GBK" w:cs="方正仿宋_GBK"/>
          <w:sz w:val="28"/>
          <w:szCs w:val="28"/>
        </w:rPr>
        <w:t xml:space="preserve">26</w:t>
      </w:r>
      <w:bookmarkEnd w:id="139"/>
      <w:r>
        <w:rPr>
          <w:rFonts w:hint="eastAsia" w:ascii="方正仿宋_GBK" w:hAnsi="方正仿宋_GBK" w:eastAsia="方正仿宋_GBK" w:cs="方正仿宋_GBK"/>
          <w:sz w:val="28"/>
          <w:szCs w:val="28"/>
        </w:rPr>
        <w:t xml:space="preserve">.确定</w:t>
      </w:r>
      <w:bookmarkEnd w:id="140"/>
      <w:r/>
      <w:bookmarkEnd w:id="141"/>
      <w:r>
        <w:rPr>
          <w:rFonts w:hint="eastAsia" w:ascii="方正仿宋_GBK" w:hAnsi="方正仿宋_GBK" w:eastAsia="方正仿宋_GBK" w:cs="方正仿宋_GBK"/>
          <w:sz w:val="28"/>
          <w:szCs w:val="28"/>
        </w:rPr>
        <w:t xml:space="preserve">中标单位</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p>
    <w:p>
      <w:pPr>
        <w:pStyle w:val="941"/>
        <w:ind w:firstLine="560"/>
        <w:spacing w:line="400" w:lineRule="exact"/>
        <w:rPr>
          <w:rFonts w:hint="eastAsia" w:ascii="方正仿宋_GBK" w:hAnsi="方正仿宋_GBK" w:eastAsia="方正仿宋_GBK" w:cs="方正仿宋_GBK"/>
          <w:sz w:val="28"/>
          <w:szCs w:val="28"/>
        </w:rPr>
      </w:pPr>
      <w:r/>
      <w:bookmarkStart w:id="142" w:name="_Toc200451960"/>
      <w:r>
        <w:rPr>
          <w:rFonts w:hint="eastAsia" w:ascii="方正仿宋_GBK" w:hAnsi="方正仿宋_GBK" w:eastAsia="方正仿宋_GBK" w:cs="方正仿宋_GBK"/>
          <w:sz w:val="28"/>
          <w:szCs w:val="28"/>
        </w:rPr>
        <w:t xml:space="preserve">26.5有下列情形之一的，视为投标人串通投标，投标无效：</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42"/>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bookmarkStart w:id="143" w:name="_Toc120614220"/>
      <w:r/>
      <w:bookmarkStart w:id="144" w:name="_Toc20823308"/>
      <w:r/>
      <w:bookmarkStart w:id="145" w:name="_Toc513029236"/>
      <w:r/>
      <w:bookmarkStart w:id="146" w:name="_Toc16938552"/>
      <w:r>
        <w:rPr>
          <w:rFonts w:hint="eastAsia" w:ascii="方正黑体_GBK" w:hAnsi="方正黑体_GBK" w:eastAsia="方正黑体_GBK" w:cs="方正黑体_GBK"/>
          <w:sz w:val="28"/>
          <w:szCs w:val="28"/>
        </w:rPr>
        <w:t xml:space="preserve">七、授予合同</w:t>
      </w:r>
      <w:bookmarkEnd w:id="143"/>
      <w:r>
        <w:rPr>
          <w:rFonts w:hint="eastAsia" w:ascii="方正黑体_GBK" w:hAnsi="方正黑体_GBK" w:eastAsia="方正黑体_GBK" w:cs="方正黑体_GBK"/>
          <w:sz w:val="28"/>
          <w:szCs w:val="28"/>
        </w:rPr>
      </w:r>
      <w:r/>
    </w:p>
    <w:p>
      <w:pPr>
        <w:pStyle w:val="941"/>
        <w:ind w:firstLine="560"/>
        <w:spacing w:line="400" w:lineRule="exact"/>
        <w:rPr>
          <w:rFonts w:hint="eastAsia" w:ascii="方正仿宋_GBK" w:hAnsi="方正仿宋_GBK" w:eastAsia="方正仿宋_GBK" w:cs="方正仿宋_GBK"/>
          <w:sz w:val="28"/>
          <w:szCs w:val="28"/>
        </w:rPr>
      </w:pPr>
      <w:r/>
      <w:bookmarkEnd w:id="144"/>
      <w:r/>
      <w:bookmarkEnd w:id="145"/>
      <w:r/>
      <w:bookmarkEnd w:id="146"/>
      <w:r/>
      <w:bookmarkStart w:id="147" w:name="_Toc513029237"/>
      <w:r/>
      <w:bookmarkStart w:id="148" w:name="_Toc20823309"/>
      <w:r/>
      <w:bookmarkStart w:id="149" w:name="_Toc16938553"/>
      <w:r>
        <w:rPr>
          <w:rFonts w:hint="eastAsia" w:ascii="方正仿宋_GBK" w:hAnsi="方正仿宋_GBK" w:eastAsia="方正仿宋_GBK" w:cs="方正仿宋_GBK"/>
          <w:sz w:val="28"/>
          <w:szCs w:val="28"/>
        </w:rPr>
        <w:t xml:space="preserve">29.签订合同</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941"/>
        <w:ind w:firstLine="560"/>
        <w:spacing w:line="400" w:lineRule="exact"/>
        <w:rPr>
          <w:rFonts w:hint="eastAsia" w:ascii="方正仿宋_GBK" w:hAnsi="方正仿宋_GBK" w:eastAsia="方正仿宋_GBK" w:cs="方正仿宋_GBK"/>
          <w:sz w:val="28"/>
          <w:szCs w:val="28"/>
        </w:rPr>
      </w:pPr>
      <w:r/>
      <w:bookmarkEnd w:id="147"/>
      <w:r/>
      <w:bookmarkEnd w:id="148"/>
      <w:r/>
      <w:bookmarkEnd w:id="149"/>
      <w:r/>
      <w:bookmarkStart w:id="150" w:name="_Toc16938558"/>
      <w:r/>
      <w:bookmarkStart w:id="151" w:name="_Toc513029242"/>
      <w:r/>
      <w:bookmarkStart w:id="152" w:name="_Toc20823314"/>
      <w:r/>
      <w:bookmarkStart w:id="153" w:name="_Toc120614221"/>
      <w:r/>
      <w:bookmarkStart w:id="154" w:name="_Toc479757207"/>
      <w:r>
        <w:rPr>
          <w:rFonts w:hint="eastAsia" w:ascii="方正仿宋_GBK" w:hAnsi="方正仿宋_GBK" w:eastAsia="方正仿宋_GBK" w:cs="方正仿宋_GBK"/>
          <w:sz w:val="28"/>
          <w:szCs w:val="28"/>
        </w:rPr>
        <w:t xml:space="preserve">31.政府采购履约资金扶持政策</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p>
    <w:p>
      <w:pPr>
        <w:pStyle w:val="956"/>
        <w:spacing w:line="400" w:lineRule="exact"/>
        <w:rPr>
          <w:rFonts w:hint="eastAsia" w:ascii="宋体" w:hAnsi="宋体"/>
          <w:bCs/>
          <w:sz w:val="24"/>
        </w:rPr>
      </w:pPr>
      <w:r>
        <w:rPr>
          <w:rFonts w:hint="eastAsia" w:ascii="宋体" w:hAnsi="宋体"/>
          <w:bCs/>
          <w:sz w:val="24"/>
        </w:rPr>
      </w:r>
      <w:r/>
    </w:p>
    <w:p>
      <w:pPr>
        <w:pStyle w:val="941"/>
        <w:ind w:right="839"/>
        <w:jc w:val="center"/>
        <w:spacing w:line="400" w:lineRule="exact"/>
        <w:rPr>
          <w:rFonts w:hint="eastAsia" w:ascii="方正黑体_GBK" w:hAnsi="方正黑体_GBK" w:eastAsia="方正黑体_GBK" w:cs="方正黑体_GBK"/>
          <w:sz w:val="28"/>
          <w:szCs w:val="28"/>
        </w:rPr>
      </w:pPr>
      <w:r>
        <w:rPr>
          <w:rFonts w:ascii="宋体" w:hAnsi="宋体"/>
          <w:bCs/>
          <w:sz w:val="24"/>
        </w:rPr>
        <w:br w:type="page" w:clear="all"/>
      </w:r>
      <w:r>
        <w:rPr>
          <w:rFonts w:hint="eastAsia" w:ascii="方正黑体_GBK" w:hAnsi="方正黑体_GBK" w:eastAsia="方正黑体_GBK" w:cs="方正黑体_GBK"/>
          <w:sz w:val="28"/>
          <w:szCs w:val="28"/>
        </w:rPr>
        <w:t xml:space="preserve">第三章  合同文本</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973"/>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973"/>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p>
    <w:p>
      <w:pPr>
        <w:pStyle w:val="94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eastAsia="方正仿宋_GBK"/>
          <w:sz w:val="28"/>
          <w:szCs w:val="28"/>
        </w:rPr>
        <w:t xml:space="preserve">XXXX </w:t>
      </w:r>
      <w:r>
        <w:rPr>
          <w:rFonts w:hint="eastAsia" w:ascii="方正仿宋_GBK" w:hAnsi="方正仿宋_GBK" w:eastAsia="方正仿宋_GBK" w:cs="方正仿宋_GBK"/>
          <w:sz w:val="28"/>
          <w:szCs w:val="28"/>
        </w:rPr>
        <w:t xml:space="preserve">                  </w:t>
      </w:r>
      <w:r/>
    </w:p>
    <w:p>
      <w:pPr>
        <w:pStyle w:val="94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p>
    <w:p>
      <w:pPr>
        <w:pStyle w:val="94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980"/>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本项目定制开发部分（包括但不限于大模型微调成果、应用模型、算法代码、技术文档、数据库结构等）的知识产权归甲方所有。乙方应在项目验收时将上述成果的完整源代码及相关技术文档交付甲方。</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乙方为完成本项目所使用的第三方成品软件，其知识产权归原权利人所有，但乙方应确保甲方获得永久、不可撤销的使用授权。</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pStyle w:val="980"/>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sz w:val="28"/>
          <w:szCs w:val="28"/>
        </w:rPr>
        <w:t xml:space="preserve">XXXX</w:t>
      </w:r>
      <w:r>
        <w:rPr>
          <w:rFonts w:ascii="方正仿宋_GBK" w:hAnsi="方正仿宋_GBK" w:eastAsia="方正仿宋_GBK" w:cs="方正仿宋_GBK"/>
          <w:sz w:val="28"/>
          <w:szCs w:val="28"/>
        </w:rPr>
      </w:r>
      <w:r/>
    </w:p>
    <w:p>
      <w:pPr>
        <w:pStyle w:val="980"/>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sz w:val="28"/>
          <w:szCs w:val="28"/>
        </w:rPr>
        <w:t xml:space="preserve">XXXX</w:t>
      </w:r>
      <w:r>
        <w:rPr>
          <w:rFonts w:ascii="方正仿宋_GBK" w:hAnsi="方正仿宋_GBK" w:eastAsia="方正仿宋_GBK" w:cs="方正仿宋_GBK"/>
          <w:sz w:val="28"/>
          <w:szCs w:val="28"/>
        </w:rPr>
      </w:r>
      <w:r/>
    </w:p>
    <w:p>
      <w:pPr>
        <w:pStyle w:val="980"/>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sz w:val="28"/>
          <w:szCs w:val="28"/>
        </w:rPr>
        <w:t xml:space="preserve">XXXX</w:t>
      </w:r>
      <w:r>
        <w:rPr>
          <w:rFonts w:ascii="方正仿宋_GBK" w:hAnsi="方正仿宋_GBK" w:eastAsia="方正仿宋_GBK" w:cs="方正仿宋_GBK"/>
          <w:sz w:val="28"/>
          <w:szCs w:val="28"/>
        </w:rPr>
      </w:r>
      <w:r/>
    </w:p>
    <w:p>
      <w:pPr>
        <w:pStyle w:val="980"/>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sz w:val="28"/>
          <w:szCs w:val="28"/>
        </w:rPr>
        <w:t xml:space="preserve">XXXX</w:t>
      </w:r>
      <w:r>
        <w:rPr>
          <w:rFonts w:ascii="方正仿宋_GBK" w:hAnsi="方正仿宋_GBK" w:eastAsia="方正仿宋_GBK" w:cs="方正仿宋_GBK"/>
          <w:sz w:val="28"/>
          <w:szCs w:val="28"/>
        </w:rPr>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8.1.1预付款支付时间：合同签订后</w:t>
      </w:r>
      <w:r>
        <w:rPr>
          <w:rFonts w:hint="eastAsia" w:ascii="Times New Roman" w:hAnsi="Times New Roman" w:eastAsia="方正仿宋_GBK" w:cs="Times New Roman"/>
          <w:sz w:val="28"/>
          <w:szCs w:val="28"/>
        </w:rPr>
        <w:t xml:space="preserve">7个</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sz w:val="28"/>
          <w:szCs w:val="28"/>
          <w:u w:val="single"/>
        </w:rPr>
        <w:t xml:space="preserve">40</w:t>
      </w:r>
      <w:r>
        <w:rPr>
          <w:rFonts w:hint="eastAsia" w:ascii="方正仿宋_GBK" w:hAnsi="方正仿宋_GBK" w:eastAsia="方正仿宋_GBK" w:cs="方正仿宋_GBK"/>
          <w:sz w:val="28"/>
          <w:szCs w:val="28"/>
        </w:rPr>
        <w:t xml:space="preserve">%。</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w:t>
      </w:r>
      <w:r>
        <w:rPr>
          <w:rFonts w:hint="eastAsia" w:ascii="Times New Roman" w:hAnsi="Times New Roman" w:eastAsia="方正仿宋_GBK" w:cs="Arial"/>
          <w:sz w:val="32"/>
        </w:rPr>
        <w:t xml:space="preserve">开发完成且试运行稳定后，支付合同总价的40%。</w:t>
      </w:r>
      <w:r>
        <w:rPr>
          <w:rFonts w:hint="eastAsia" w:ascii="方正仿宋_GBK" w:hAnsi="方正仿宋_GBK" w:eastAsia="方正仿宋_GBK" w:cs="方正仿宋_GBK"/>
          <w:sz w:val="28"/>
          <w:szCs w:val="28"/>
        </w:rPr>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8.1.3尾款支付时间：采购人验收通过并收到发票后7个工作日内，尾款支付比例：合同金额的</w:t>
      </w:r>
      <w:r>
        <w:rPr>
          <w:rFonts w:hint="eastAsia" w:ascii="Times New Roman" w:hAnsi="Times New Roman" w:eastAsia="方正仿宋_GBK" w:cs="Times New Roman"/>
          <w:sz w:val="28"/>
          <w:szCs w:val="28"/>
          <w:u w:val="single"/>
        </w:rPr>
        <w:t xml:space="preserve">20</w:t>
      </w:r>
      <w:r>
        <w:rPr>
          <w:rFonts w:hint="eastAsia" w:ascii="方正仿宋_GBK" w:hAnsi="方正仿宋_GBK" w:eastAsia="方正仿宋_GBK" w:cs="方正仿宋_GBK"/>
          <w:sz w:val="28"/>
          <w:szCs w:val="28"/>
        </w:rPr>
        <w:t xml:space="preserve">%。</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sz w:val="28"/>
          <w:szCs w:val="28"/>
          <w:u w:val="single"/>
        </w:rPr>
        <w:t xml:space="preserve">5</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sz w:val="28"/>
          <w:szCs w:val="28"/>
          <w:u w:val="single"/>
        </w:rPr>
        <w:t xml:space="preserve">万分之五</w:t>
      </w:r>
      <w:r>
        <w:rPr>
          <w:rFonts w:hint="eastAsia" w:ascii="方正仿宋_GBK" w:hAnsi="方正仿宋_GBK" w:eastAsia="方正仿宋_GBK" w:cs="方正仿宋_GBK"/>
          <w:sz w:val="28"/>
          <w:szCs w:val="28"/>
        </w:rPr>
        <w:t xml:space="preserve">每日向乙方支付违约金。</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5</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在合同有效期内，任何一方因不可抗力事件导致不能履行合同，则合同履行期可延长，其延长期与不可抗力影响期相同。</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p>
    <w:p>
      <w:pPr>
        <w:pStyle w:val="980"/>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本合同正本一式四份，具有同等法律效力，甲方、乙方各执两份。</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980"/>
        <w:ind w:firstLine="560"/>
        <w:spacing w:before="120" w:after="120" w:line="400" w:lineRule="exact"/>
        <w:rPr>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t xml:space="preserve">                                       </w:t>
      </w:r>
      <w:r>
        <w:rPr>
          <w:sz w:val="28"/>
          <w:szCs w:val="28"/>
        </w:rPr>
      </w:r>
      <w:r/>
    </w:p>
    <w:p>
      <w:pPr>
        <w:pStyle w:val="980"/>
        <w:jc w:val="right"/>
        <w:spacing w:before="120" w:after="120" w:line="400" w:lineRule="exact"/>
        <w:rPr>
          <w:sz w:val="28"/>
          <w:szCs w:val="28"/>
        </w:rPr>
      </w:pPr>
      <w:r>
        <w:rPr>
          <w:rFonts w:hint="eastAsia"/>
          <w:sz w:val="28"/>
          <w:szCs w:val="28"/>
        </w:rPr>
        <w:t xml:space="preserve"> </w:t>
      </w:r>
      <w:r>
        <w:rPr>
          <w:sz w:val="28"/>
          <w:szCs w:val="28"/>
        </w:rPr>
      </w:r>
      <w:r/>
    </w:p>
    <w:p>
      <w:pPr>
        <w:pStyle w:val="980"/>
        <w:jc w:val="center"/>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pStyle w:val="980"/>
        <w:jc w:val="center"/>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jc w:val="center"/>
        <w:rPr>
          <w:rFonts w:eastAsia="方正仿宋_GBK" w:cs="方正仿宋_GBK"/>
          <w:sz w:val="32"/>
          <w:szCs w:val="32"/>
        </w:rPr>
      </w:pPr>
      <w:r>
        <w:rPr>
          <w:rFonts w:hint="eastAsia" w:ascii="方正小标宋_GBK" w:hAnsi="方正小标宋_GBK" w:eastAsia="方正小标宋_GBK" w:cs="方正小标宋_GBK"/>
          <w:sz w:val="32"/>
          <w:szCs w:val="32"/>
        </w:rPr>
        <w:t xml:space="preserve">附件：运维合同违约条款（模版）</w:t>
      </w:r>
      <w:r>
        <w:rPr>
          <w:rFonts w:eastAsia="方正仿宋_GBK" w:cs="方正仿宋_GBK"/>
          <w:sz w:val="32"/>
          <w:szCs w:val="32"/>
        </w:rPr>
      </w:r>
      <w:r/>
    </w:p>
    <w:p>
      <w:pPr>
        <w:pStyle w:val="941"/>
        <w:ind w:firstLine="640"/>
        <w:rPr>
          <w:rFonts w:eastAsia="方正仿宋_GBK" w:cs="方正仿宋_GBK"/>
          <w:sz w:val="32"/>
          <w:szCs w:val="32"/>
        </w:rPr>
      </w:pPr>
      <w:r>
        <w:rPr>
          <w:rFonts w:eastAsia="方正仿宋_GBK" w:cs="方正仿宋_GBK"/>
          <w:sz w:val="32"/>
          <w:szCs w:val="32"/>
        </w:rPr>
      </w:r>
      <w:r/>
    </w:p>
    <w:p>
      <w:pPr>
        <w:pStyle w:val="941"/>
        <w:ind w:firstLine="640"/>
        <w:rPr>
          <w:rFonts w:eastAsia="方正仿宋_GBK" w:cs="方正仿宋_GBK"/>
          <w:sz w:val="32"/>
          <w:szCs w:val="32"/>
        </w:rPr>
      </w:pPr>
      <w:r>
        <w:rPr>
          <w:rFonts w:hint="eastAsia" w:eastAsia="方正仿宋_GBK" w:cs="方正仿宋_GBK"/>
          <w:sz w:val="32"/>
          <w:szCs w:val="32"/>
        </w:rPr>
        <w:t xml:space="preserve">【日常管理】甲方对乙方服务情况进行季度考核，根据乙方服务</w:t>
      </w:r>
      <w:r>
        <w:rPr>
          <w:rFonts w:hint="eastAsia" w:eastAsia="方正仿宋_GBK" w:cs="方正仿宋_GBK"/>
          <w:sz w:val="32"/>
          <w:szCs w:val="32"/>
          <w:u w:val="single"/>
        </w:rPr>
        <w:t xml:space="preserve">完成情况、服务质量、安全保障能力、服务态度</w:t>
      </w:r>
      <w:r>
        <w:rPr>
          <w:rFonts w:hint="eastAsia" w:eastAsia="方正仿宋_GBK" w:cs="方正仿宋_GBK"/>
          <w:sz w:val="32"/>
          <w:szCs w:val="32"/>
        </w:rPr>
        <w:t xml:space="preserve">等进行综合评价，考核结果与进度款支付挂钩：</w:t>
      </w:r>
      <w:r>
        <w:rPr>
          <w:rFonts w:eastAsia="方正仿宋_GBK" w:cs="方正仿宋_GBK"/>
          <w:sz w:val="32"/>
          <w:szCs w:val="32"/>
        </w:rPr>
      </w:r>
      <w:r/>
    </w:p>
    <w:p>
      <w:pPr>
        <w:pStyle w:val="941"/>
        <w:ind w:firstLine="640"/>
        <w:rPr>
          <w:rFonts w:eastAsia="方正仿宋_GBK" w:cs="方正仿宋_GBK"/>
          <w:sz w:val="32"/>
          <w:szCs w:val="32"/>
        </w:rPr>
      </w:pPr>
      <w:r>
        <w:rPr>
          <w:rFonts w:hint="eastAsia" w:eastAsia="方正仿宋_GBK" w:cs="方正仿宋_GBK"/>
          <w:sz w:val="32"/>
          <w:szCs w:val="32"/>
        </w:rPr>
        <w:t xml:space="preserve">①当四个季度考核结果均为良好以上时，全额支付合同总价款；</w:t>
      </w:r>
      <w:r>
        <w:rPr>
          <w:rFonts w:eastAsia="方正仿宋_GBK" w:cs="方正仿宋_GBK"/>
          <w:sz w:val="32"/>
          <w:szCs w:val="32"/>
        </w:rPr>
      </w:r>
      <w:r/>
    </w:p>
    <w:p>
      <w:pPr>
        <w:pStyle w:val="941"/>
        <w:ind w:firstLine="640"/>
        <w:rPr>
          <w:rFonts w:eastAsia="方正仿宋_GBK" w:cs="方正仿宋_GBK"/>
          <w:sz w:val="32"/>
          <w:szCs w:val="32"/>
        </w:rPr>
      </w:pPr>
      <w:r>
        <w:rPr>
          <w:rFonts w:hint="eastAsia" w:eastAsia="方正仿宋_GBK" w:cs="方正仿宋_GBK"/>
          <w:sz w:val="32"/>
          <w:szCs w:val="32"/>
        </w:rPr>
        <w:t xml:space="preserve">②当季度考核结果为一般时，每次扣除合同总价款的</w:t>
      </w:r>
      <w:r>
        <w:rPr>
          <w:rFonts w:hint="eastAsia" w:eastAsia="方正仿宋_GBK" w:cs="方正仿宋_GBK"/>
          <w:sz w:val="32"/>
          <w:szCs w:val="32"/>
          <w:u w:val="single"/>
        </w:rPr>
        <w:t xml:space="preserve">1%</w:t>
      </w:r>
      <w:r>
        <w:rPr>
          <w:rFonts w:hint="eastAsia" w:eastAsia="方正仿宋_GBK" w:cs="方正仿宋_GBK"/>
          <w:sz w:val="32"/>
          <w:szCs w:val="32"/>
        </w:rPr>
        <w:t xml:space="preserve">；</w:t>
      </w:r>
      <w:r>
        <w:rPr>
          <w:rFonts w:eastAsia="方正仿宋_GBK" w:cs="方正仿宋_GBK"/>
          <w:sz w:val="32"/>
          <w:szCs w:val="32"/>
        </w:rPr>
      </w:r>
      <w:r/>
    </w:p>
    <w:p>
      <w:pPr>
        <w:pStyle w:val="941"/>
        <w:ind w:firstLine="640"/>
        <w:rPr>
          <w:rFonts w:eastAsia="方正仿宋_GBK" w:cs="方正仿宋_GBK"/>
          <w:sz w:val="32"/>
          <w:szCs w:val="32"/>
        </w:rPr>
      </w:pPr>
      <w:r>
        <w:rPr>
          <w:rFonts w:hint="eastAsia" w:eastAsia="方正仿宋_GBK" w:cs="方正仿宋_GBK"/>
          <w:sz w:val="32"/>
          <w:szCs w:val="32"/>
        </w:rPr>
        <w:t xml:space="preserve">③当季度考核结果为较差时，每次扣除合同总价款的</w:t>
      </w:r>
      <w:r>
        <w:rPr>
          <w:rFonts w:hint="eastAsia" w:eastAsia="方正仿宋_GBK" w:cs="方正仿宋_GBK"/>
          <w:sz w:val="32"/>
          <w:szCs w:val="32"/>
          <w:u w:val="single"/>
        </w:rPr>
        <w:t xml:space="preserve">5%</w:t>
      </w:r>
      <w:r>
        <w:rPr>
          <w:rFonts w:hint="eastAsia" w:eastAsia="方正仿宋_GBK" w:cs="方正仿宋_GBK"/>
          <w:sz w:val="32"/>
          <w:szCs w:val="32"/>
        </w:rPr>
        <w:t xml:space="preserve">。</w:t>
      </w:r>
      <w:r>
        <w:rPr>
          <w:rFonts w:eastAsia="方正仿宋_GBK" w:cs="方正仿宋_GBK"/>
          <w:sz w:val="32"/>
          <w:szCs w:val="32"/>
        </w:rPr>
      </w:r>
      <w:r/>
    </w:p>
    <w:p>
      <w:pPr>
        <w:pStyle w:val="941"/>
        <w:ind w:firstLine="640"/>
        <w:rPr>
          <w:rFonts w:eastAsia="方正仿宋_GBK" w:cs="方正仿宋_GBK"/>
          <w:sz w:val="32"/>
          <w:szCs w:val="32"/>
        </w:rPr>
      </w:pPr>
      <w:r>
        <w:rPr>
          <w:rFonts w:hint="eastAsia" w:eastAsia="方正仿宋_GBK" w:cs="方正仿宋_GBK"/>
          <w:sz w:val="32"/>
          <w:szCs w:val="32"/>
        </w:rPr>
        <w:t xml:space="preserve">④乙方未足额提供运维人员，或未经甲方同意更换运维人员，且在甲方发出书面整改通知之后</w:t>
      </w:r>
      <w:r>
        <w:rPr>
          <w:rFonts w:hint="eastAsia" w:eastAsia="方正仿宋_GBK" w:cs="方正仿宋_GBK"/>
          <w:sz w:val="32"/>
          <w:szCs w:val="32"/>
          <w:u w:val="single"/>
        </w:rPr>
        <w:t xml:space="preserve">5</w:t>
      </w:r>
      <w:r>
        <w:rPr>
          <w:rFonts w:hint="eastAsia" w:eastAsia="方正仿宋_GBK" w:cs="方正仿宋_GBK"/>
          <w:sz w:val="32"/>
          <w:szCs w:val="32"/>
        </w:rPr>
        <w:t xml:space="preserve">个工作日未完成整改的，甲方有权解除合同，全额扣除剩余未支付运维服务费。</w:t>
      </w:r>
      <w:r>
        <w:rPr>
          <w:rFonts w:eastAsia="方正仿宋_GBK" w:cs="方正仿宋_GBK"/>
          <w:sz w:val="32"/>
          <w:szCs w:val="32"/>
        </w:rPr>
      </w:r>
      <w:r/>
    </w:p>
    <w:p>
      <w:pPr>
        <w:pStyle w:val="941"/>
        <w:ind w:firstLine="640"/>
        <w:rPr>
          <w:rFonts w:eastAsia="方正仿宋_GBK" w:cs="方正仿宋_GBK"/>
          <w:sz w:val="32"/>
          <w:szCs w:val="32"/>
        </w:rPr>
      </w:pPr>
      <w:r>
        <w:rPr>
          <w:rFonts w:hint="eastAsia" w:eastAsia="方正仿宋_GBK" w:cs="方正仿宋_GBK"/>
          <w:sz w:val="32"/>
          <w:szCs w:val="32"/>
        </w:rPr>
        <w:t xml:space="preserve">⑤乙方运维人员</w:t>
      </w:r>
      <w:r>
        <w:rPr>
          <w:rFonts w:hint="eastAsia" w:eastAsia="方正仿宋_GBK" w:cs="方正仿宋_GBK"/>
          <w:sz w:val="32"/>
          <w:szCs w:val="32"/>
          <w:u w:val="single"/>
        </w:rPr>
        <w:t xml:space="preserve">服务态度不佳、违反工作纪律、响应滞后、故障处置不及时的</w:t>
      </w:r>
      <w:r>
        <w:rPr>
          <w:rFonts w:hint="eastAsia" w:eastAsia="方正仿宋_GBK" w:cs="方正仿宋_GBK"/>
          <w:sz w:val="32"/>
          <w:szCs w:val="32"/>
        </w:rPr>
        <w:t xml:space="preserve">，乙方应当在</w:t>
      </w:r>
      <w:r>
        <w:rPr>
          <w:rFonts w:hint="eastAsia" w:eastAsia="方正仿宋_GBK" w:cs="方正仿宋_GBK"/>
          <w:sz w:val="32"/>
          <w:szCs w:val="32"/>
          <w:u w:val="single"/>
        </w:rPr>
        <w:t xml:space="preserve">5</w:t>
      </w:r>
      <w:r>
        <w:rPr>
          <w:rFonts w:hint="eastAsia" w:eastAsia="方正仿宋_GBK" w:cs="方正仿宋_GBK"/>
          <w:sz w:val="32"/>
          <w:szCs w:val="32"/>
        </w:rPr>
        <w:t xml:space="preserve">个工作日内完成派驻运维人员更换，新派驻运维人员需经甲方同意后方可上岗。</w:t>
      </w:r>
      <w:r>
        <w:rPr>
          <w:rFonts w:eastAsia="方正仿宋_GBK" w:cs="方正仿宋_GBK"/>
          <w:sz w:val="32"/>
          <w:szCs w:val="32"/>
        </w:rPr>
      </w:r>
      <w:r/>
    </w:p>
    <w:p>
      <w:pPr>
        <w:pStyle w:val="941"/>
        <w:ind w:firstLine="640"/>
        <w:rPr>
          <w:rFonts w:eastAsia="方正仿宋_GBK" w:cs="方正仿宋_GBK"/>
          <w:sz w:val="32"/>
          <w:szCs w:val="32"/>
        </w:rPr>
      </w:pPr>
      <w:r>
        <w:rPr>
          <w:rFonts w:hint="eastAsia" w:eastAsia="方正仿宋_GBK" w:cs="方正仿宋_GBK"/>
          <w:sz w:val="32"/>
          <w:szCs w:val="32"/>
        </w:rPr>
        <w:t xml:space="preserve">⑥乙方所提供服务的标准不符合合同规定及招标文件规定标准的，甲方有权拒绝接受服务，并可单方面解除合同。</w:t>
      </w:r>
      <w:r>
        <w:rPr>
          <w:rFonts w:eastAsia="方正仿宋_GBK" w:cs="方正仿宋_GBK"/>
          <w:sz w:val="32"/>
          <w:szCs w:val="32"/>
        </w:rPr>
      </w:r>
      <w:r/>
    </w:p>
    <w:p>
      <w:pPr>
        <w:pStyle w:val="941"/>
        <w:ind w:firstLine="640"/>
        <w:rPr>
          <w:rFonts w:eastAsia="方正仿宋_GBK" w:cs="方正仿宋_GBK"/>
          <w:sz w:val="32"/>
          <w:szCs w:val="32"/>
        </w:rPr>
      </w:pPr>
      <w:r>
        <w:rPr>
          <w:rFonts w:hint="eastAsia" w:eastAsia="方正仿宋_GBK" w:cs="方正仿宋_GBK"/>
          <w:sz w:val="32"/>
          <w:szCs w:val="32"/>
        </w:rPr>
        <w:t xml:space="preserve">【运维事故/事件】因乙方</w:t>
      </w:r>
      <w:r>
        <w:rPr>
          <w:rFonts w:hint="eastAsia" w:eastAsia="方正仿宋_GBK" w:cs="方正仿宋_GBK"/>
          <w:sz w:val="32"/>
          <w:szCs w:val="32"/>
          <w:u w:val="single"/>
        </w:rPr>
        <w:t xml:space="preserve">操作不当、配置错误、运行监测不到位、故障响应滞后等</w:t>
      </w:r>
      <w:r>
        <w:rPr>
          <w:rFonts w:hint="eastAsia" w:eastAsia="方正仿宋_GBK" w:cs="方正仿宋_GBK"/>
          <w:sz w:val="32"/>
          <w:szCs w:val="32"/>
        </w:rPr>
        <w:t xml:space="preserve">原因：</w:t>
      </w:r>
      <w:r>
        <w:rPr>
          <w:rFonts w:eastAsia="方正仿宋_GBK" w:cs="方正仿宋_GBK"/>
          <w:sz w:val="32"/>
          <w:szCs w:val="32"/>
        </w:rPr>
      </w:r>
      <w:r/>
    </w:p>
    <w:p>
      <w:pPr>
        <w:pStyle w:val="941"/>
        <w:ind w:firstLine="640"/>
        <w:rPr>
          <w:rFonts w:eastAsia="方正仿宋_GBK" w:cs="方正仿宋_GBK"/>
          <w:sz w:val="32"/>
          <w:szCs w:val="32"/>
        </w:rPr>
      </w:pPr>
      <w:r>
        <w:rPr>
          <w:rFonts w:hint="eastAsia" w:eastAsia="方正仿宋_GBK" w:cs="方正仿宋_GBK"/>
          <w:sz w:val="32"/>
          <w:szCs w:val="32"/>
        </w:rPr>
        <w:t xml:space="preserve">①未达到事件级别，但导致</w:t>
      </w:r>
      <w:r>
        <w:rPr>
          <w:rFonts w:hint="eastAsia" w:eastAsia="方正仿宋_GBK" w:cs="方正仿宋_GBK"/>
          <w:sz w:val="32"/>
          <w:szCs w:val="32"/>
          <w:u w:val="single"/>
        </w:rPr>
        <w:t xml:space="preserve">网络中断、系统宕机、服务中断超过1个小时仍未恢复的</w:t>
      </w:r>
      <w:r>
        <w:rPr>
          <w:rFonts w:hint="eastAsia" w:eastAsia="方正仿宋_GBK" w:cs="方正仿宋_GBK"/>
          <w:sz w:val="32"/>
          <w:szCs w:val="32"/>
        </w:rPr>
        <w:t xml:space="preserve">，每发生1次，乙方应支付或甲方扣除合同总价款</w:t>
      </w:r>
      <w:r>
        <w:rPr>
          <w:rFonts w:hint="eastAsia" w:eastAsia="方正仿宋_GBK" w:cs="方正仿宋_GBK"/>
          <w:sz w:val="32"/>
          <w:szCs w:val="32"/>
          <w:u w:val="single"/>
        </w:rPr>
        <w:t xml:space="preserve">2%</w:t>
      </w:r>
      <w:r>
        <w:rPr>
          <w:rFonts w:hint="eastAsia" w:eastAsia="方正仿宋_GBK" w:cs="方正仿宋_GBK"/>
          <w:sz w:val="32"/>
          <w:szCs w:val="32"/>
        </w:rPr>
        <w:t xml:space="preserve">的违约金，累计发生达到</w:t>
      </w:r>
      <w:r>
        <w:rPr>
          <w:rFonts w:hint="eastAsia" w:eastAsia="方正仿宋_GBK" w:cs="方正仿宋_GBK"/>
          <w:sz w:val="32"/>
          <w:szCs w:val="32"/>
          <w:u w:val="single"/>
        </w:rPr>
        <w:t xml:space="preserve">5</w:t>
      </w:r>
      <w:r>
        <w:rPr>
          <w:rFonts w:hint="eastAsia" w:eastAsia="方正仿宋_GBK" w:cs="方正仿宋_GBK"/>
          <w:sz w:val="32"/>
          <w:szCs w:val="32"/>
        </w:rPr>
        <w:t xml:space="preserve">次，甲方有权单方面解除合同。</w:t>
      </w:r>
      <w:r>
        <w:rPr>
          <w:rFonts w:eastAsia="方正仿宋_GBK" w:cs="方正仿宋_GBK"/>
          <w:sz w:val="32"/>
          <w:szCs w:val="32"/>
        </w:rPr>
      </w:r>
      <w:r/>
    </w:p>
    <w:p>
      <w:pPr>
        <w:pStyle w:val="941"/>
        <w:ind w:firstLine="640"/>
        <w:rPr>
          <w:rFonts w:ascii="方正仿宋_GBK" w:hAnsi="方正仿宋_GBK" w:eastAsia="方正仿宋_GBK" w:cs="方正仿宋_GBK"/>
          <w:sz w:val="32"/>
          <w:szCs w:val="32"/>
        </w:rPr>
      </w:pPr>
      <w:r>
        <w:rPr>
          <w:rFonts w:hint="eastAsia" w:eastAsia="方正仿宋_GBK" w:cs="方正仿宋_GBK"/>
          <w:sz w:val="32"/>
          <w:szCs w:val="32"/>
        </w:rPr>
        <w:t xml:space="preserve">②经网信部门认定为</w:t>
      </w:r>
      <w:r>
        <w:rPr>
          <w:rFonts w:hint="eastAsia" w:ascii="方正仿宋_GBK" w:hAnsi="方正仿宋_GBK" w:eastAsia="方正仿宋_GBK" w:cs="方正仿宋_GBK"/>
          <w:sz w:val="32"/>
          <w:szCs w:val="32"/>
        </w:rPr>
        <w:t xml:space="preserve">较大网络安全事件的，</w:t>
      </w:r>
      <w:r>
        <w:rPr>
          <w:rFonts w:hint="eastAsia" w:eastAsia="方正仿宋_GBK" w:cs="方正仿宋_GBK"/>
          <w:sz w:val="32"/>
          <w:szCs w:val="32"/>
        </w:rPr>
        <w:t xml:space="preserve">每发生1次，乙方应支付合同总价款</w:t>
      </w:r>
      <w:r>
        <w:rPr>
          <w:rFonts w:hint="eastAsia" w:eastAsia="方正仿宋_GBK" w:cs="方正仿宋_GBK"/>
          <w:sz w:val="32"/>
          <w:szCs w:val="32"/>
          <w:u w:val="single"/>
        </w:rPr>
        <w:t xml:space="preserve">10%</w:t>
      </w:r>
      <w:r>
        <w:rPr>
          <w:rFonts w:hint="eastAsia" w:eastAsia="方正仿宋_GBK" w:cs="方正仿宋_GBK"/>
          <w:sz w:val="32"/>
          <w:szCs w:val="32"/>
        </w:rPr>
        <w:t xml:space="preserve">的违约金，累计发生达到</w:t>
      </w:r>
      <w:r>
        <w:rPr>
          <w:rFonts w:hint="eastAsia" w:eastAsia="方正仿宋_GBK" w:cs="方正仿宋_GBK"/>
          <w:sz w:val="32"/>
          <w:szCs w:val="32"/>
          <w:u w:val="single"/>
        </w:rPr>
        <w:t xml:space="preserve">2</w:t>
      </w:r>
      <w:r>
        <w:rPr>
          <w:rFonts w:hint="eastAsia" w:eastAsia="方正仿宋_GBK" w:cs="方正仿宋_GBK"/>
          <w:sz w:val="32"/>
          <w:szCs w:val="32"/>
        </w:rPr>
        <w:t xml:space="preserve">次，甲方有权单方面解除合同。</w:t>
      </w:r>
      <w:r>
        <w:rPr>
          <w:rFonts w:ascii="方正仿宋_GBK" w:hAnsi="方正仿宋_GBK" w:eastAsia="方正仿宋_GBK" w:cs="方正仿宋_GBK"/>
          <w:sz w:val="32"/>
          <w:szCs w:val="32"/>
        </w:rPr>
      </w:r>
      <w:r/>
    </w:p>
    <w:p>
      <w:pPr>
        <w:pStyle w:val="941"/>
        <w:ind w:firstLine="640"/>
        <w:rPr>
          <w:rFonts w:eastAsia="方正仿宋_GBK" w:cs="方正仿宋_GBK"/>
          <w:sz w:val="32"/>
          <w:szCs w:val="32"/>
        </w:rPr>
      </w:pPr>
      <w:r>
        <w:rPr>
          <w:rFonts w:hint="eastAsia" w:ascii="方正仿宋_GBK" w:hAnsi="方正仿宋_GBK" w:eastAsia="方正仿宋_GBK" w:cs="方正仿宋_GBK"/>
          <w:sz w:val="32"/>
          <w:szCs w:val="32"/>
        </w:rPr>
        <w:t xml:space="preserve">③经</w:t>
      </w:r>
      <w:r>
        <w:rPr>
          <w:rFonts w:hint="eastAsia" w:eastAsia="方正仿宋_GBK" w:cs="方正仿宋_GBK"/>
          <w:sz w:val="32"/>
          <w:szCs w:val="32"/>
        </w:rPr>
        <w:t xml:space="preserve">网信部门认定为</w:t>
      </w:r>
      <w:r>
        <w:rPr>
          <w:rFonts w:hint="eastAsia" w:ascii="方正仿宋_GBK" w:hAnsi="方正仿宋_GBK" w:eastAsia="方正仿宋_GBK" w:cs="方正仿宋_GBK"/>
          <w:sz w:val="32"/>
          <w:szCs w:val="32"/>
        </w:rPr>
        <w:t xml:space="preserve">重大网络安全事件、特别重大网络安全事件的</w:t>
      </w:r>
      <w:r>
        <w:rPr>
          <w:rFonts w:hint="eastAsia" w:eastAsia="方正仿宋_GBK" w:cs="方正仿宋_GBK"/>
          <w:sz w:val="32"/>
          <w:szCs w:val="32"/>
        </w:rPr>
        <w:t xml:space="preserve">，甲方有权解除合同，全额扣除剩余未支付运维服务费，乙方应向甲方支付合同总价款3</w:t>
      </w:r>
      <w:r>
        <w:rPr>
          <w:rFonts w:hint="eastAsia" w:eastAsia="方正仿宋_GBK" w:cs="方正仿宋_GBK"/>
          <w:sz w:val="32"/>
          <w:szCs w:val="32"/>
          <w:u w:val="single"/>
        </w:rPr>
        <w:t xml:space="preserve">0%</w:t>
      </w:r>
      <w:r>
        <w:rPr>
          <w:rFonts w:hint="eastAsia" w:eastAsia="方正仿宋_GBK" w:cs="方正仿宋_GBK"/>
          <w:sz w:val="32"/>
          <w:szCs w:val="32"/>
        </w:rPr>
        <w:t xml:space="preserve">的违约金，违约金不足以弥补甲方损失的，乙方还需赔偿甲方因此遭受的全部损失。</w:t>
      </w:r>
      <w:r>
        <w:rPr>
          <w:rFonts w:eastAsia="方正仿宋_GBK" w:cs="方正仿宋_GBK"/>
          <w:sz w:val="32"/>
          <w:szCs w:val="32"/>
        </w:rPr>
      </w:r>
      <w:r/>
    </w:p>
    <w:p>
      <w:pPr>
        <w:pStyle w:val="941"/>
        <w:ind w:firstLine="640"/>
        <w:rPr>
          <w:rFonts w:eastAsia="方正仿宋_GBK" w:cs="方正仿宋_GBK"/>
          <w:sz w:val="32"/>
          <w:szCs w:val="32"/>
        </w:rPr>
      </w:pPr>
      <w:r>
        <w:rPr>
          <w:rFonts w:hint="eastAsia" w:eastAsia="方正仿宋_GBK" w:cs="方正仿宋_GBK"/>
          <w:sz w:val="32"/>
          <w:szCs w:val="32"/>
        </w:rPr>
        <w:t xml:space="preserve">④发生上述情况，甲方有权向相关主管部门上报，为相关部门行政处罚、信用评价提供线索。</w:t>
      </w:r>
      <w:bookmarkEnd w:id="150"/>
      <w:r/>
      <w:bookmarkEnd w:id="151"/>
      <w:r/>
      <w:bookmarkEnd w:id="152"/>
      <w:r/>
      <w:bookmarkEnd w:id="153"/>
      <w:r/>
      <w:bookmarkEnd w:id="154"/>
      <w:r/>
      <w:bookmarkStart w:id="155" w:name="_Hlt16619369"/>
      <w:r/>
      <w:bookmarkEnd w:id="155"/>
      <w:r/>
      <w:bookmarkStart w:id="156" w:name="_Hlt16619350"/>
      <w:r/>
      <w:bookmarkStart w:id="157" w:name="_Toc120614244"/>
      <w:r/>
      <w:bookmarkStart w:id="158" w:name="_Toc20823346"/>
      <w:r/>
      <w:bookmarkStart w:id="159" w:name="_Toc16938590"/>
      <w:r/>
      <w:bookmarkStart w:id="160" w:name="_Toc479757211"/>
      <w:r/>
      <w:bookmarkStart w:id="161" w:name="_Toc462564139"/>
      <w:r>
        <w:rPr>
          <w:rFonts w:eastAsia="方正仿宋_GBK" w:cs="方正仿宋_GBK"/>
          <w:sz w:val="32"/>
          <w:szCs w:val="32"/>
        </w:rPr>
      </w:r>
      <w:r/>
    </w:p>
    <w:p>
      <w:pPr>
        <w:pStyle w:val="980"/>
        <w:jc w:val="center"/>
        <w:spacing w:before="120" w:after="120" w:line="400" w:lineRule="exact"/>
        <w:rPr>
          <w:rFonts w:hint="eastAsia" w:ascii="方正黑体_GBK" w:hAnsi="方正黑体_GBK" w:eastAsia="方正黑体_GBK" w:cs="方正黑体_GBK"/>
          <w:bCs/>
          <w:sz w:val="28"/>
          <w:szCs w:val="28"/>
        </w:rPr>
      </w:pPr>
      <w:r>
        <w:rPr>
          <w:rFonts w:ascii="黑体" w:eastAsia="黑体"/>
          <w:bCs/>
          <w:sz w:val="28"/>
          <w:szCs w:val="28"/>
        </w:rPr>
        <w:br w:type="page" w:clear="all"/>
      </w:r>
      <w:r>
        <w:rPr>
          <w:rFonts w:hint="eastAsia" w:ascii="方正黑体_GBK" w:hAnsi="方正黑体_GBK" w:eastAsia="方正黑体_GBK" w:cs="方正黑体_GBK"/>
          <w:sz w:val="28"/>
          <w:szCs w:val="28"/>
        </w:rPr>
        <w:t xml:space="preserve">第</w:t>
      </w:r>
      <w:bookmarkEnd w:id="156"/>
      <w:r>
        <w:rPr>
          <w:rFonts w:hint="eastAsia" w:ascii="方正黑体_GBK" w:hAnsi="方正黑体_GBK" w:eastAsia="方正黑体_GBK" w:cs="方正黑体_GBK"/>
          <w:sz w:val="28"/>
          <w:szCs w:val="28"/>
        </w:rPr>
        <w:t xml:space="preserve">四章 采购需求</w:t>
      </w:r>
      <w:bookmarkEnd w:id="157"/>
      <w:r/>
      <w:bookmarkEnd w:id="158"/>
      <w:r/>
      <w:bookmarkEnd w:id="159"/>
      <w:r>
        <w:rPr>
          <w:rFonts w:hint="eastAsia" w:ascii="方正黑体_GBK" w:hAnsi="方正黑体_GBK" w:eastAsia="方正黑体_GBK" w:cs="方正黑体_GBK"/>
          <w:bCs/>
          <w:sz w:val="28"/>
          <w:szCs w:val="28"/>
        </w:rPr>
      </w:r>
      <w:r/>
    </w:p>
    <w:p>
      <w:pPr>
        <w:pStyle w:val="941"/>
        <w:contextualSpacing/>
        <w:ind w:firstLine="640"/>
        <w:spacing w:line="590" w:lineRule="exact"/>
        <w:shd w:val="clear" w:color="auto" w:fill="ffffff"/>
        <w:rPr>
          <w:rFonts w:eastAsia="方正楷体_GBK"/>
          <w:bCs/>
          <w:sz w:val="32"/>
          <w:szCs w:val="24"/>
        </w:rPr>
        <w:outlineLvl w:val="1"/>
      </w:pPr>
      <w:r/>
      <w:bookmarkStart w:id="162" w:name="_Toc26554093"/>
      <w:r/>
      <w:bookmarkStart w:id="163" w:name="_Toc49090575"/>
      <w:r>
        <w:rPr>
          <w:rFonts w:hint="eastAsia" w:ascii="方正小标宋_GBK" w:hAnsi="方正小标宋_GBK" w:eastAsia="方正黑体_GBK"/>
          <w:bCs/>
          <w:sz w:val="32"/>
          <w:szCs w:val="44"/>
        </w:rPr>
        <w:t xml:space="preserve">一、</w:t>
      </w:r>
      <w:r>
        <w:rPr>
          <w:rFonts w:hint="eastAsia" w:ascii="方正黑体_GBK" w:hAnsi="方正黑体_GBK" w:eastAsia="方正黑体_GBK" w:cs="方正黑体_GBK"/>
          <w:bCs/>
          <w:sz w:val="32"/>
          <w:szCs w:val="24"/>
        </w:rPr>
        <w:t xml:space="preserve">项目名称</w:t>
      </w:r>
      <w:r>
        <w:rPr>
          <w:rFonts w:eastAsia="方正楷体_GBK"/>
          <w:bCs/>
          <w:sz w:val="32"/>
          <w:szCs w:val="24"/>
        </w:rPr>
      </w:r>
      <w:r/>
    </w:p>
    <w:p>
      <w:pPr>
        <w:pStyle w:val="941"/>
        <w:ind w:firstLine="640"/>
        <w:spacing w:line="560" w:lineRule="exact"/>
        <w:shd w:val="clear" w:color="auto" w:fill="ffffff"/>
        <w:rPr>
          <w:rFonts w:eastAsia="方正仿宋_GBK" w:cs="Arial"/>
          <w:sz w:val="32"/>
        </w:rPr>
        <w:outlineLvl w:val="2"/>
      </w:pPr>
      <w:r>
        <w:rPr>
          <w:rFonts w:eastAsia="方正仿宋_GBK" w:cs="Arial"/>
          <w:sz w:val="32"/>
        </w:rPr>
        <w:t xml:space="preserve">2026</w:t>
      </w:r>
      <w:r>
        <w:rPr>
          <w:rFonts w:hint="eastAsia" w:eastAsia="方正仿宋_GBK" w:cs="Arial"/>
          <w:sz w:val="32"/>
        </w:rPr>
        <w:t xml:space="preserve">年度江苏省公共资源交易平台</w:t>
      </w:r>
      <w:r>
        <w:rPr>
          <w:rFonts w:eastAsia="方正仿宋_GBK" w:cs="Arial"/>
          <w:sz w:val="32"/>
        </w:rPr>
        <w:t xml:space="preserve">AI</w:t>
      </w:r>
      <w:r>
        <w:rPr>
          <w:rFonts w:hint="eastAsia" w:eastAsia="方正仿宋_GBK" w:cs="Arial"/>
          <w:sz w:val="32"/>
        </w:rPr>
        <w:t xml:space="preserve">大模型应用服务项目，预算为</w:t>
      </w:r>
      <w:r>
        <w:rPr>
          <w:rFonts w:eastAsia="方正仿宋_GBK" w:cs="Arial"/>
          <w:sz w:val="32"/>
        </w:rPr>
        <w:t xml:space="preserve">198</w:t>
      </w:r>
      <w:r>
        <w:rPr>
          <w:rFonts w:hint="eastAsia" w:eastAsia="方正仿宋_GBK" w:cs="Arial"/>
          <w:sz w:val="32"/>
        </w:rPr>
        <w:t xml:space="preserve">万元。</w:t>
      </w:r>
      <w:r>
        <w:rPr>
          <w:rFonts w:eastAsia="方正仿宋_GBK" w:cs="Arial"/>
          <w:sz w:val="32"/>
        </w:rPr>
      </w:r>
      <w:r/>
    </w:p>
    <w:p>
      <w:pPr>
        <w:pStyle w:val="941"/>
        <w:contextualSpacing/>
        <w:ind w:firstLine="640"/>
        <w:spacing w:line="590" w:lineRule="exact"/>
        <w:shd w:val="clear" w:color="auto" w:fill="ffffff"/>
        <w:rPr>
          <w:rFonts w:ascii="方正小标宋_GBK" w:hAnsi="方正小标宋_GBK" w:eastAsia="方正黑体_GBK" w:cs="方正小标宋_GBK"/>
          <w:bCs/>
          <w:sz w:val="32"/>
          <w:szCs w:val="44"/>
        </w:rPr>
        <w:outlineLvl w:val="1"/>
      </w:pPr>
      <w:r>
        <w:rPr>
          <w:rFonts w:hint="eastAsia" w:ascii="方正小标宋_GBK" w:hAnsi="方正小标宋_GBK" w:eastAsia="方正黑体_GBK" w:cs="方正小标宋_GBK"/>
          <w:bCs/>
          <w:sz w:val="32"/>
          <w:szCs w:val="44"/>
        </w:rPr>
        <w:t xml:space="preserve">二、项目简介</w:t>
      </w:r>
      <w:r>
        <w:rPr>
          <w:rFonts w:ascii="方正小标宋_GBK" w:hAnsi="方正小标宋_GBK" w:eastAsia="方正黑体_GBK" w:cs="方正小标宋_GBK"/>
          <w:bCs/>
          <w:sz w:val="32"/>
          <w:szCs w:val="44"/>
        </w:rPr>
      </w:r>
      <w:r/>
    </w:p>
    <w:p>
      <w:pPr>
        <w:pStyle w:val="941"/>
        <w:ind w:firstLine="640"/>
        <w:spacing w:line="560" w:lineRule="exact"/>
        <w:shd w:val="clear" w:color="auto" w:fill="ffffff"/>
        <w:rPr>
          <w:rFonts w:hint="eastAsia" w:eastAsia="方正仿宋_GBK" w:cs="Arial"/>
          <w:sz w:val="32"/>
        </w:rPr>
      </w:pPr>
      <w:r>
        <w:rPr>
          <w:rFonts w:hint="eastAsia" w:ascii="方正仿宋_GBK" w:hAnsi="方正仿宋_GBK" w:eastAsia="方正仿宋_GBK" w:cs="方正仿宋_GBK"/>
          <w:sz w:val="32"/>
          <w:szCs w:val="32"/>
        </w:rPr>
        <w:t xml:space="preserve">依托“人工智能+政务”大模型底座，进一步推进人工智能与招标投标领域深度融合，拓展公共资源交易领域人工智能应用场景</w:t>
      </w:r>
      <w:r>
        <w:rPr>
          <w:rFonts w:hint="eastAsia" w:eastAsia="方正仿宋_GBK" w:cs="Arial"/>
          <w:sz w:val="32"/>
        </w:rPr>
        <w:t xml:space="preserve">，破解传统交易效率瓶颈与合规风险，促进</w:t>
      </w:r>
      <w:r>
        <w:rPr>
          <w:rFonts w:hint="eastAsia" w:ascii="方正仿宋_GBK" w:hAnsi="方正仿宋_GBK" w:eastAsia="方正仿宋_GBK" w:cs="方正仿宋_GBK"/>
          <w:sz w:val="32"/>
          <w:szCs w:val="32"/>
        </w:rPr>
        <w:t xml:space="preserve">公共资源交易</w:t>
      </w:r>
      <w:r>
        <w:rPr>
          <w:rFonts w:hint="eastAsia" w:eastAsia="方正仿宋_GBK" w:cs="Arial"/>
          <w:sz w:val="32"/>
        </w:rPr>
        <w:t xml:space="preserve">从电子化向智能化转型，省交易中心采购公共资源交易平台</w:t>
      </w:r>
      <w:r>
        <w:rPr>
          <w:rFonts w:eastAsia="方正仿宋_GBK" w:cs="Arial"/>
          <w:sz w:val="32"/>
        </w:rPr>
        <w:t xml:space="preserve">AI</w:t>
      </w:r>
      <w:r>
        <w:rPr>
          <w:rFonts w:hint="eastAsia" w:eastAsia="方正仿宋_GBK" w:cs="Arial"/>
          <w:sz w:val="32"/>
        </w:rPr>
        <w:t xml:space="preserve">大模型应用服务项目。</w:t>
      </w:r>
      <w:r>
        <w:rPr>
          <w:rFonts w:hint="eastAsia" w:eastAsia="方正仿宋_GBK" w:cs="Arial"/>
          <w:sz w:val="32"/>
        </w:rPr>
      </w:r>
      <w:r/>
    </w:p>
    <w:p>
      <w:pPr>
        <w:pStyle w:val="941"/>
        <w:ind w:firstLine="640"/>
        <w:jc w:val="left"/>
        <w:spacing w:line="560" w:lineRule="exact"/>
        <w:shd w:val="clear" w:color="auto" w:fill="ffffff"/>
        <w:rPr>
          <w:rFonts w:ascii="方正小标宋_GBK" w:hAnsi="方正小标宋_GBK" w:eastAsia="方正黑体_GBK"/>
          <w:sz w:val="32"/>
          <w:szCs w:val="44"/>
        </w:rPr>
        <w:outlineLvl w:val="1"/>
      </w:pPr>
      <w:r>
        <w:rPr>
          <w:rFonts w:hint="eastAsia" w:ascii="方正小标宋_GBK" w:hAnsi="方正小标宋_GBK" w:eastAsia="方正黑体_GBK"/>
          <w:sz w:val="32"/>
          <w:szCs w:val="44"/>
        </w:rPr>
        <w:t xml:space="preserve">三、项目内容</w:t>
      </w:r>
      <w:r>
        <w:rPr>
          <w:rFonts w:ascii="方正小标宋_GBK" w:hAnsi="方正小标宋_GBK" w:eastAsia="方正黑体_GBK"/>
          <w:sz w:val="32"/>
          <w:szCs w:val="44"/>
        </w:rPr>
      </w:r>
      <w:r/>
    </w:p>
    <w:p>
      <w:pPr>
        <w:pStyle w:val="941"/>
        <w:ind w:firstLine="640"/>
        <w:jc w:val="left"/>
        <w:spacing w:line="560" w:lineRule="exact"/>
        <w:shd w:val="clear" w:color="auto" w:fill="ffffff"/>
        <w:rPr>
          <w:rFonts w:hint="eastAsia" w:ascii="方正仿宋_GBK" w:hAnsi="方正仿宋_GBK" w:eastAsia="方正楷体_GBK" w:cs="方正仿宋_GBK"/>
          <w:sz w:val="32"/>
          <w:szCs w:val="32"/>
        </w:rPr>
        <w:outlineLvl w:val="2"/>
      </w:pPr>
      <w:r>
        <w:rPr>
          <w:rFonts w:hint="eastAsia" w:eastAsia="方正楷体_GBK"/>
          <w:sz w:val="32"/>
          <w:szCs w:val="24"/>
        </w:rPr>
        <w:t xml:space="preserve">（一）模型运维服务。</w:t>
      </w:r>
      <w:r>
        <w:rPr>
          <w:rFonts w:hint="eastAsia" w:ascii="方正仿宋_GBK" w:hAnsi="方正仿宋_GBK" w:eastAsia="方正楷体_GBK" w:cs="方正仿宋_GBK"/>
          <w:sz w:val="32"/>
          <w:szCs w:val="32"/>
        </w:rPr>
        <w:t xml:space="preserve">围绕</w:t>
      </w:r>
      <w:r>
        <w:rPr>
          <w:rFonts w:hint="eastAsia" w:ascii="方正仿宋_GBK" w:hAnsi="方正仿宋_GBK" w:eastAsia="方正仿宋_GBK" w:cs="方正仿宋_GBK"/>
          <w:sz w:val="32"/>
          <w:szCs w:val="32"/>
        </w:rPr>
        <w:t xml:space="preserve">招标文件合规检测</w:t>
      </w:r>
      <w:r>
        <w:rPr>
          <w:rFonts w:hint="eastAsia" w:ascii="方正仿宋_GBK" w:hAnsi="方正仿宋_GBK" w:eastAsia="方正楷体_GBK" w:cs="方正仿宋_GBK"/>
          <w:sz w:val="32"/>
          <w:szCs w:val="32"/>
        </w:rPr>
        <w:t xml:space="preserve">、</w:t>
      </w:r>
      <w:r>
        <w:rPr>
          <w:rFonts w:hint="eastAsia" w:ascii="方正仿宋_GBK" w:hAnsi="方正仿宋_GBK" w:eastAsia="方正仿宋_GBK" w:cs="方正仿宋_GBK"/>
          <w:sz w:val="32"/>
          <w:szCs w:val="32"/>
        </w:rPr>
        <w:t xml:space="preserve">围串标识别</w:t>
      </w:r>
      <w:r>
        <w:rPr>
          <w:rFonts w:hint="eastAsia" w:ascii="方正仿宋_GBK" w:hAnsi="方正仿宋_GBK" w:eastAsia="方正楷体_GBK" w:cs="方正仿宋_GBK"/>
          <w:sz w:val="32"/>
          <w:szCs w:val="32"/>
        </w:rPr>
        <w:t xml:space="preserve">、</w:t>
      </w:r>
      <w:r>
        <w:rPr>
          <w:rFonts w:hint="eastAsia" w:ascii="方正仿宋_GBK" w:hAnsi="方正仿宋_GBK" w:eastAsia="方正仿宋_GBK" w:cs="方正仿宋_GBK"/>
          <w:sz w:val="32"/>
          <w:szCs w:val="32"/>
        </w:rPr>
        <w:t xml:space="preserve">智能评审、智能问答等四个应用模型提供功能运维、安全运维、认证能力运维服务。功能运维聚焦模型提升服务准确性和稳定性，保障推理响应、接口调用及业务流程正常运转，及时排查性能瓶颈与功能异常，按需优化功能模型；安全运维侧重数据隐私保护、模型防篡改与对抗性攻击防护，构建全流程安全屏障；认证能力运维围绕权限管理、身份核验与合规准入展开，确保访问可控、操作可追溯，持续满足行业监管与安全认证要求，实现人工智能模型稳定、安全、合规运行。</w:t>
      </w:r>
      <w:r>
        <w:rPr>
          <w:rFonts w:hint="eastAsia" w:ascii="方正仿宋_GBK" w:hAnsi="方正仿宋_GBK" w:eastAsia="方正楷体_GBK" w:cs="方正仿宋_GBK"/>
          <w:sz w:val="32"/>
          <w:szCs w:val="32"/>
        </w:rPr>
      </w:r>
      <w:r/>
    </w:p>
    <w:p>
      <w:pPr>
        <w:pStyle w:val="941"/>
        <w:numPr>
          <w:ilvl w:val="0"/>
          <w:numId w:val="4"/>
        </w:numPr>
        <w:ind w:firstLine="640"/>
        <w:jc w:val="left"/>
        <w:keepLines/>
        <w:keepNext/>
        <w:spacing w:line="560" w:lineRule="exact"/>
        <w:shd w:val="clear" w:color="auto" w:fill="ffffff"/>
        <w:rPr>
          <w:rFonts w:hint="eastAsia" w:ascii="方正仿宋_GBK" w:hAnsi="方正仿宋_GBK" w:eastAsia="方正仿宋_GBK" w:cs="方正仿宋_GBK"/>
          <w:sz w:val="32"/>
          <w:szCs w:val="32"/>
        </w:rPr>
        <w:outlineLvl w:val="2"/>
      </w:pPr>
      <w:r>
        <w:rPr>
          <w:rFonts w:hint="eastAsia" w:eastAsia="方正楷体_GBK"/>
          <w:sz w:val="32"/>
          <w:szCs w:val="24"/>
        </w:rPr>
        <w:t xml:space="preserve">应用场景拓展。</w:t>
      </w:r>
      <w:r>
        <w:rPr>
          <w:rFonts w:hint="eastAsia" w:ascii="方正仿宋_GBK" w:hAnsi="方正仿宋_GBK" w:eastAsia="方正仿宋_GBK" w:cs="方正仿宋_GBK"/>
          <w:sz w:val="32"/>
          <w:szCs w:val="32"/>
        </w:rPr>
        <w:t xml:space="preserve">围绕以下应用场景，构建和训练应用模型，开展模型全流程构建与训练，不断提升模型精度、泛化能力与业务适配性。</w:t>
      </w:r>
      <w:r/>
    </w:p>
    <w:p>
      <w:pPr>
        <w:pStyle w:val="941"/>
        <w:ind w:firstLine="643"/>
        <w:spacing w:line="560" w:lineRule="exact"/>
        <w:shd w:val="clear" w:color="auto" w:fill="ffffff"/>
        <w:rPr>
          <w:rFonts w:hint="eastAsia" w:eastAsia="方正仿宋_GBK" w:cs="Arial"/>
          <w:sz w:val="32"/>
        </w:rPr>
      </w:pPr>
      <w:r>
        <w:rPr>
          <w:rFonts w:eastAsia="方正仿宋_GBK" w:cs="Arial"/>
          <w:b/>
          <w:bCs/>
          <w:sz w:val="32"/>
        </w:rPr>
        <w:t xml:space="preserve">1</w:t>
      </w:r>
      <w:r>
        <w:rPr>
          <w:rFonts w:hint="eastAsia" w:eastAsia="方正仿宋_GBK" w:cs="Arial"/>
          <w:b/>
          <w:bCs/>
          <w:sz w:val="32"/>
        </w:rPr>
        <w:t xml:space="preserve">．代理机构行为智能分析。</w:t>
      </w:r>
      <w:r>
        <w:rPr>
          <w:rFonts w:hint="eastAsia" w:eastAsia="方正仿宋_GBK" w:cs="Arial"/>
          <w:sz w:val="32"/>
        </w:rPr>
        <w:t xml:space="preserve">强化智慧监管能力，提升不良行为处置效能。引入大模型智能识别可疑交易行为，对代理机构与招标人（投标人）亲密度、代理工作中发生异议投诉情况、编制招标文件存在不公平条款、成立以来仅承担一个项目等多个维度进行客观分析，综合形成格式统一的共享记录报告，供行业监督部门分类监管。</w:t>
      </w:r>
      <w:r/>
    </w:p>
    <w:p>
      <w:pPr>
        <w:pStyle w:val="941"/>
        <w:ind w:firstLine="643"/>
        <w:spacing w:line="560" w:lineRule="exact"/>
        <w:shd w:val="clear" w:color="auto" w:fill="ffffff"/>
        <w:rPr>
          <w:rFonts w:eastAsia="方正仿宋_GBK" w:cs="Arial"/>
          <w:sz w:val="32"/>
        </w:rPr>
      </w:pPr>
      <w:r>
        <w:rPr>
          <w:rFonts w:eastAsia="方正仿宋_GBK" w:cs="Arial"/>
          <w:b/>
          <w:bCs/>
          <w:sz w:val="32"/>
        </w:rPr>
        <w:t xml:space="preserve">2</w:t>
      </w:r>
      <w:r>
        <w:rPr>
          <w:rFonts w:hint="eastAsia" w:eastAsia="方正仿宋_GBK" w:cs="Arial"/>
          <w:b/>
          <w:bCs/>
          <w:sz w:val="32"/>
        </w:rPr>
        <w:t xml:space="preserve">．信用信息智能管理。</w:t>
      </w:r>
      <w:r>
        <w:rPr>
          <w:rFonts w:hint="eastAsia" w:eastAsia="方正仿宋_GBK" w:cs="Arial"/>
          <w:sz w:val="32"/>
        </w:rPr>
        <w:t xml:space="preserve">探索建立科学、客观的经营主体信用评价模型，利用大数据算法动态更新信用画像，确保评价结果客观精准，探索构建全省覆盖各类主体、制度规则统一、共享应用的信用体系。</w:t>
      </w:r>
      <w:r>
        <w:rPr>
          <w:rFonts w:eastAsia="方正仿宋_GBK" w:cs="Arial"/>
          <w:sz w:val="32"/>
        </w:rPr>
      </w:r>
      <w:r/>
    </w:p>
    <w:p>
      <w:pPr>
        <w:pStyle w:val="941"/>
        <w:ind w:firstLine="643"/>
        <w:spacing w:line="560" w:lineRule="exact"/>
        <w:shd w:val="clear" w:color="auto" w:fill="ffffff"/>
        <w:rPr>
          <w:rFonts w:eastAsia="方正仿宋_GBK" w:cs="Arial"/>
          <w:sz w:val="32"/>
        </w:rPr>
      </w:pPr>
      <w:r>
        <w:rPr>
          <w:rFonts w:eastAsia="方正仿宋_GBK" w:cs="Arial"/>
          <w:b/>
          <w:bCs/>
          <w:sz w:val="32"/>
        </w:rPr>
        <w:t xml:space="preserve">3</w:t>
      </w:r>
      <w:r>
        <w:rPr>
          <w:rFonts w:hint="eastAsia" w:eastAsia="方正仿宋_GBK" w:cs="Arial"/>
          <w:b/>
          <w:bCs/>
          <w:sz w:val="32"/>
        </w:rPr>
        <w:t xml:space="preserve">．专家智能抽取。</w:t>
      </w:r>
      <w:r>
        <w:rPr>
          <w:rFonts w:hint="eastAsia" w:eastAsia="方正仿宋_GBK" w:cs="Arial"/>
          <w:sz w:val="32"/>
        </w:rPr>
        <w:t xml:space="preserve">智能抽取方面，培育专家智能抽取大模型对招标文件的全要素深度学习、精准解析能力。以招标文件中列明的项目类型、招标内容、评标标准等核心内容为基础，结合江苏省综合评标专家库评标专家的专业分类体系、地域分布情况、法定回避规则等条件，自动生成与招标项目全维度适配的专家智能抽取方案。</w:t>
      </w:r>
      <w:r>
        <w:rPr>
          <w:rFonts w:eastAsia="方正仿宋_GBK" w:cs="Arial"/>
          <w:sz w:val="32"/>
        </w:rPr>
      </w:r>
      <w:r/>
    </w:p>
    <w:p>
      <w:pPr>
        <w:pStyle w:val="941"/>
        <w:ind w:firstLine="643"/>
        <w:spacing w:line="560" w:lineRule="exact"/>
        <w:shd w:val="clear" w:color="auto" w:fill="ffffff"/>
        <w:rPr>
          <w:rFonts w:eastAsia="方正仿宋_GBK" w:cs="Arial"/>
          <w:sz w:val="32"/>
        </w:rPr>
      </w:pPr>
      <w:r>
        <w:rPr>
          <w:rFonts w:hint="eastAsia" w:eastAsia="方正仿宋_GBK" w:cs="Arial"/>
          <w:b/>
          <w:bCs/>
          <w:sz w:val="32"/>
        </w:rPr>
        <w:t xml:space="preserve">４．专家智能管理</w:t>
      </w:r>
      <w:r>
        <w:rPr>
          <w:rFonts w:hint="eastAsia" w:eastAsia="方正仿宋_GBK" w:cs="Arial"/>
          <w:sz w:val="32"/>
        </w:rPr>
        <w:t xml:space="preserve">。全面归集专家日常咨询服务、评标现场履职行为、评审打分倾向性、教育培训等多维度的履职数据，构建形成可量化的专家智能评价模型。依托模型对每位评标专家开展精准履职研判与全景式智能画像，实现对专家履职情况的客观评价，切实推动评价结果在专家日常考核、续聘、解聘等关键管理环节的刚性落地与深度应用。</w:t>
      </w:r>
      <w:r>
        <w:rPr>
          <w:rFonts w:eastAsia="方正仿宋_GBK" w:cs="Arial"/>
          <w:sz w:val="32"/>
        </w:rPr>
      </w:r>
      <w:r/>
    </w:p>
    <w:p>
      <w:pPr>
        <w:pStyle w:val="941"/>
        <w:ind w:firstLine="640"/>
        <w:jc w:val="left"/>
        <w:keepLines/>
        <w:keepNext/>
        <w:spacing w:line="560" w:lineRule="exact"/>
        <w:shd w:val="clear" w:color="auto" w:fill="ffffff"/>
        <w:rPr>
          <w:rFonts w:ascii="方正仿宋_GBK" w:hAnsi="方正仿宋_GBK" w:eastAsia="方正仿宋_GBK" w:cs="方正仿宋_GBK"/>
          <w:sz w:val="32"/>
          <w:szCs w:val="24"/>
        </w:rPr>
        <w:outlineLvl w:val="2"/>
      </w:pPr>
      <w:r>
        <w:rPr>
          <w:rFonts w:hint="eastAsia" w:eastAsia="方正楷体_GBK"/>
          <w:sz w:val="32"/>
          <w:szCs w:val="24"/>
        </w:rPr>
        <w:t xml:space="preserve">（三）数据分析服务。</w:t>
      </w:r>
      <w:r>
        <w:rPr>
          <w:rFonts w:hint="eastAsia" w:ascii="方正仿宋_GBK" w:hAnsi="方正仿宋_GBK" w:eastAsia="方正仿宋_GBK" w:cs="方正仿宋_GBK"/>
          <w:sz w:val="32"/>
          <w:szCs w:val="24"/>
        </w:rPr>
        <w:t xml:space="preserve">面向实际应用场景，提供专业化的数据分析服务，通过数据挖掘、趋势研判与可视化呈现，为决策提供可靠支撑，助力数字化高效治理，全面赋能业务提质增效与智能化升级。</w:t>
      </w:r>
      <w:r>
        <w:rPr>
          <w:rFonts w:ascii="方正仿宋_GBK" w:hAnsi="方正仿宋_GBK" w:eastAsia="方正仿宋_GBK" w:cs="方正仿宋_GBK"/>
          <w:sz w:val="32"/>
          <w:szCs w:val="24"/>
        </w:rPr>
      </w:r>
      <w:r/>
    </w:p>
    <w:p>
      <w:pPr>
        <w:pStyle w:val="941"/>
        <w:ind w:firstLine="640"/>
        <w:jc w:val="left"/>
        <w:spacing w:line="560" w:lineRule="exact"/>
        <w:shd w:val="clear" w:color="auto" w:fill="ffffff"/>
        <w:rPr>
          <w:rFonts w:hint="eastAsia" w:ascii="方正小标宋_GBK" w:hAnsi="方正小标宋_GBK" w:eastAsia="方正黑体_GBK"/>
          <w:sz w:val="32"/>
          <w:szCs w:val="44"/>
        </w:rPr>
        <w:outlineLvl w:val="1"/>
      </w:pPr>
      <w:r>
        <w:rPr>
          <w:rFonts w:hint="eastAsia" w:ascii="方正小标宋_GBK" w:hAnsi="方正小标宋_GBK" w:eastAsia="方正黑体_GBK"/>
          <w:sz w:val="32"/>
          <w:szCs w:val="44"/>
        </w:rPr>
        <w:t xml:space="preserve">四、实施要求</w:t>
      </w:r>
      <w:r/>
    </w:p>
    <w:p>
      <w:pPr>
        <w:pStyle w:val="941"/>
        <w:ind w:firstLine="640"/>
        <w:spacing w:line="560" w:lineRule="exact"/>
        <w:shd w:val="clear" w:color="auto" w:fill="ffffff"/>
        <w:rPr>
          <w:rFonts w:hint="eastAsia" w:eastAsia="方正仿宋_GBK" w:cs="Arial"/>
          <w:sz w:val="32"/>
        </w:rPr>
      </w:pPr>
      <w:r>
        <w:rPr>
          <w:rFonts w:eastAsia="方正楷体_GBK"/>
          <w:sz w:val="32"/>
          <w:szCs w:val="24"/>
        </w:rPr>
        <w:t xml:space="preserve">1</w:t>
      </w:r>
      <w:r>
        <w:rPr>
          <w:rFonts w:hint="eastAsia" w:eastAsia="方正楷体_GBK"/>
          <w:sz w:val="32"/>
          <w:szCs w:val="24"/>
        </w:rPr>
        <w:t xml:space="preserve">．国产化适配</w:t>
      </w:r>
      <w:r>
        <w:rPr>
          <w:rFonts w:hint="eastAsia" w:eastAsia="方正仿宋_GBK" w:cs="Arial"/>
          <w:sz w:val="32"/>
        </w:rPr>
        <w:t xml:space="preserve">。所有大模型技术架构要具备国产化软硬件适配能力，包括操作系统适配、中间件适配、数据库适配、浏览器适配、版本式文件适配（</w:t>
      </w:r>
      <w:r>
        <w:rPr>
          <w:rFonts w:eastAsia="方正仿宋_GBK" w:cs="Arial"/>
          <w:sz w:val="32"/>
        </w:rPr>
        <w:t xml:space="preserve">PDF</w:t>
      </w:r>
      <w:r>
        <w:rPr>
          <w:rFonts w:hint="eastAsia" w:eastAsia="方正仿宋_GBK" w:cs="Arial"/>
          <w:sz w:val="32"/>
        </w:rPr>
        <w:t xml:space="preserve">、</w:t>
      </w:r>
      <w:r>
        <w:rPr>
          <w:rFonts w:eastAsia="方正仿宋_GBK" w:cs="Arial"/>
          <w:sz w:val="32"/>
        </w:rPr>
        <w:t xml:space="preserve">OFD</w:t>
      </w:r>
      <w:r>
        <w:rPr>
          <w:rFonts w:hint="eastAsia" w:eastAsia="方正仿宋_GBK" w:cs="Arial"/>
          <w:sz w:val="32"/>
        </w:rPr>
        <w:t xml:space="preserve">文件）、流式文件适配（</w:t>
      </w:r>
      <w:r>
        <w:rPr>
          <w:rFonts w:eastAsia="方正仿宋_GBK" w:cs="Arial"/>
          <w:sz w:val="32"/>
        </w:rPr>
        <w:t xml:space="preserve">Office</w:t>
      </w:r>
      <w:r>
        <w:rPr>
          <w:rFonts w:hint="eastAsia" w:eastAsia="方正仿宋_GBK" w:cs="Arial"/>
          <w:sz w:val="32"/>
        </w:rPr>
        <w:t xml:space="preserve">组件）和数字证书适配等。</w:t>
      </w:r>
      <w:r/>
    </w:p>
    <w:p>
      <w:pPr>
        <w:pStyle w:val="941"/>
        <w:ind w:firstLine="640"/>
        <w:spacing w:line="560" w:lineRule="exact"/>
        <w:shd w:val="clear" w:color="auto" w:fill="ffffff"/>
        <w:rPr>
          <w:rFonts w:eastAsia="方正仿宋_GBK" w:cs="Arial"/>
          <w:sz w:val="32"/>
        </w:rPr>
      </w:pPr>
      <w:r>
        <w:rPr>
          <w:rFonts w:eastAsia="方正仿宋_GBK" w:cs="Arial"/>
          <w:sz w:val="32"/>
        </w:rPr>
        <w:t xml:space="preserve">2</w:t>
      </w:r>
      <w:r>
        <w:rPr>
          <w:rFonts w:hint="eastAsia" w:eastAsia="方正仿宋_GBK" w:cs="Arial"/>
          <w:sz w:val="32"/>
        </w:rPr>
        <w:t xml:space="preserve">．</w:t>
      </w:r>
      <w:r>
        <w:rPr>
          <w:rFonts w:hint="eastAsia" w:eastAsia="方正楷体_GBK"/>
          <w:sz w:val="32"/>
          <w:szCs w:val="24"/>
        </w:rPr>
        <w:t xml:space="preserve">安全要求</w:t>
      </w:r>
      <w:r>
        <w:rPr>
          <w:rFonts w:hint="eastAsia" w:eastAsia="方正仿宋_GBK" w:cs="Arial"/>
          <w:sz w:val="32"/>
        </w:rPr>
        <w:t xml:space="preserve">。投标人应确保所提供的服务符合国家网络安全、数据安全及个人信息保护相关法律法规要求，并满足公共资源交易领域公平公正和保密性需要。筑牢网络平台安全基础，健</w:t>
      </w:r>
      <w:r>
        <w:rPr>
          <w:rFonts w:hint="eastAsia" w:eastAsia="方正仿宋_GBK" w:cs="Arial"/>
          <w:sz w:val="32"/>
        </w:rPr>
        <w:t xml:space="preserve">全常态化管理、风险识别能力，建立安全应急响应机制，切实强化安全风险防范能力。保障大模型安全稳定运行，大模型能力的调用、计算、结果返回需建立健全数据传输安全策略、存储安全策略，强化数据安全管理，建立分级授权管理机制与防泄露机制，确保数据采集、传输、存储、治理、应用等环节的数据安全。部署安全认证网关、国密安全浏览器密码、国密数字证书、智能密码钥匙，利用商用密码技术、安全协议从身份鉴别、访问控制信息、数据传输、集中管理通道等方面，提供整体安全解决方案，实现全商用密码技术安全，安全等级达到《密码模块安全技术要求》（</w:t>
      </w:r>
      <w:r>
        <w:rPr>
          <w:rFonts w:eastAsia="方正仿宋_GBK" w:cs="Arial"/>
          <w:sz w:val="32"/>
        </w:rPr>
        <w:t xml:space="preserve">GM/T  0028</w:t>
      </w:r>
      <w:r>
        <w:rPr>
          <w:rFonts w:hint="eastAsia" w:eastAsia="方正仿宋_GBK" w:cs="Arial"/>
          <w:sz w:val="32"/>
        </w:rPr>
        <w:t xml:space="preserve">）三级。</w:t>
      </w:r>
      <w:r>
        <w:rPr>
          <w:rFonts w:eastAsia="方正仿宋_GBK" w:cs="Arial"/>
          <w:sz w:val="32"/>
        </w:rPr>
      </w:r>
      <w:r/>
    </w:p>
    <w:p>
      <w:pPr>
        <w:pStyle w:val="941"/>
        <w:ind w:firstLine="640"/>
        <w:spacing w:line="560" w:lineRule="exact"/>
        <w:shd w:val="clear" w:color="auto" w:fill="ffffff"/>
        <w:rPr>
          <w:rFonts w:eastAsia="方正仿宋_GBK" w:cs="Arial"/>
          <w:sz w:val="32"/>
        </w:rPr>
      </w:pPr>
      <w:r>
        <w:rPr>
          <w:rFonts w:eastAsia="方正仿宋_GBK" w:cs="Arial"/>
          <w:sz w:val="32"/>
        </w:rPr>
        <w:t xml:space="preserve">3</w:t>
      </w:r>
      <w:r>
        <w:rPr>
          <w:rFonts w:hint="eastAsia" w:eastAsia="方正仿宋_GBK" w:cs="Arial"/>
          <w:sz w:val="32"/>
        </w:rPr>
        <w:t xml:space="preserve">．</w:t>
      </w:r>
      <w:r>
        <w:rPr>
          <w:rFonts w:hint="eastAsia" w:eastAsia="方正楷体_GBK"/>
          <w:sz w:val="32"/>
          <w:szCs w:val="24"/>
        </w:rPr>
        <w:t xml:space="preserve">性能要求</w:t>
      </w:r>
      <w:r>
        <w:rPr>
          <w:rFonts w:hint="eastAsia" w:eastAsia="方正仿宋_GBK" w:cs="Arial"/>
          <w:sz w:val="32"/>
        </w:rPr>
        <w:t xml:space="preserve">。系统查看响应时间最大不超过</w:t>
      </w:r>
      <w:r>
        <w:rPr>
          <w:rFonts w:eastAsia="方正仿宋_GBK" w:cs="Arial"/>
          <w:sz w:val="32"/>
        </w:rPr>
        <w:t xml:space="preserve"> 3 </w:t>
      </w:r>
      <w:r>
        <w:rPr>
          <w:rFonts w:hint="eastAsia" w:eastAsia="方正仿宋_GBK" w:cs="Arial"/>
          <w:sz w:val="32"/>
        </w:rPr>
        <w:t xml:space="preserve">秒，平均响应时间在</w:t>
      </w:r>
      <w:r>
        <w:rPr>
          <w:rFonts w:eastAsia="方正仿宋_GBK" w:cs="Arial"/>
          <w:sz w:val="32"/>
        </w:rPr>
        <w:t xml:space="preserve"> 1~2</w:t>
      </w:r>
      <w:r>
        <w:rPr>
          <w:rFonts w:hint="eastAsia" w:eastAsia="方正仿宋_GBK" w:cs="Arial"/>
          <w:sz w:val="32"/>
        </w:rPr>
        <w:t xml:space="preserve">秒以内；本地查询的响应时间不大于</w:t>
      </w:r>
      <w:r>
        <w:rPr>
          <w:rFonts w:eastAsia="方正仿宋_GBK" w:cs="Arial"/>
          <w:sz w:val="32"/>
        </w:rPr>
        <w:t xml:space="preserve"> 2 </w:t>
      </w:r>
      <w:r>
        <w:rPr>
          <w:rFonts w:hint="eastAsia" w:eastAsia="方正仿宋_GBK" w:cs="Arial"/>
          <w:sz w:val="32"/>
        </w:rPr>
        <w:t xml:space="preserve">秒；业务办理响应时间最大不超过</w:t>
      </w:r>
      <w:r>
        <w:rPr>
          <w:rFonts w:eastAsia="方正仿宋_GBK" w:cs="Arial"/>
          <w:sz w:val="32"/>
        </w:rPr>
        <w:t xml:space="preserve"> 5 </w:t>
      </w:r>
      <w:r>
        <w:rPr>
          <w:rFonts w:hint="eastAsia" w:eastAsia="方正仿宋_GBK" w:cs="Arial"/>
          <w:sz w:val="32"/>
        </w:rPr>
        <w:t xml:space="preserve">秒，平均响应时间在</w:t>
      </w:r>
      <w:r>
        <w:rPr>
          <w:rFonts w:eastAsia="方正仿宋_GBK" w:cs="Arial"/>
          <w:sz w:val="32"/>
        </w:rPr>
        <w:t xml:space="preserve">1~3</w:t>
      </w:r>
      <w:r>
        <w:rPr>
          <w:rFonts w:hint="eastAsia" w:eastAsia="方正仿宋_GBK" w:cs="Arial"/>
          <w:sz w:val="32"/>
        </w:rPr>
        <w:t xml:space="preserve">秒以内；实时统计页面查询响应时间最大不超过</w:t>
      </w:r>
      <w:r>
        <w:rPr>
          <w:rFonts w:eastAsia="方正仿宋_GBK" w:cs="Arial"/>
          <w:sz w:val="32"/>
        </w:rPr>
        <w:t xml:space="preserve"> 10 </w:t>
      </w:r>
      <w:r>
        <w:rPr>
          <w:rFonts w:hint="eastAsia" w:eastAsia="方正仿宋_GBK" w:cs="Arial"/>
          <w:sz w:val="32"/>
        </w:rPr>
        <w:t xml:space="preserve">秒，平均响应时间在</w:t>
      </w:r>
      <w:r>
        <w:rPr>
          <w:rFonts w:eastAsia="方正仿宋_GBK" w:cs="Arial"/>
          <w:sz w:val="32"/>
        </w:rPr>
        <w:t xml:space="preserve"> 5 </w:t>
      </w:r>
      <w:r>
        <w:rPr>
          <w:rFonts w:hint="eastAsia" w:eastAsia="方正仿宋_GBK" w:cs="Arial"/>
          <w:sz w:val="32"/>
        </w:rPr>
        <w:t xml:space="preserve">秒以内。系统稳定性指标：系统保持</w:t>
      </w:r>
      <w:r>
        <w:rPr>
          <w:rFonts w:eastAsia="方正仿宋_GBK" w:cs="Arial"/>
          <w:sz w:val="32"/>
        </w:rPr>
        <w:t xml:space="preserve">7×24</w:t>
      </w:r>
      <w:r>
        <w:rPr>
          <w:rFonts w:hint="eastAsia" w:eastAsia="方正仿宋_GBK" w:cs="Arial"/>
          <w:sz w:val="32"/>
        </w:rPr>
        <w:t xml:space="preserve">小时不间断运行。平台采用高可用部署，防止单点故障。</w:t>
      </w:r>
      <w:r>
        <w:rPr>
          <w:rFonts w:eastAsia="方正仿宋_GBK" w:cs="Arial"/>
          <w:sz w:val="32"/>
        </w:rPr>
      </w:r>
      <w:r/>
    </w:p>
    <w:p>
      <w:pPr>
        <w:pStyle w:val="941"/>
        <w:ind w:firstLine="640"/>
        <w:spacing w:line="560" w:lineRule="exact"/>
        <w:shd w:val="clear" w:color="auto" w:fill="ffffff"/>
        <w:rPr>
          <w:rFonts w:eastAsia="方正仿宋_GBK" w:cs="Arial"/>
          <w:sz w:val="32"/>
        </w:rPr>
      </w:pPr>
      <w:r>
        <w:rPr>
          <w:rFonts w:eastAsia="方正楷体_GBK"/>
          <w:sz w:val="32"/>
          <w:szCs w:val="24"/>
        </w:rPr>
        <w:t xml:space="preserve">4</w:t>
      </w:r>
      <w:r>
        <w:rPr>
          <w:rFonts w:hint="eastAsia" w:eastAsia="方正楷体_GBK"/>
          <w:sz w:val="32"/>
          <w:szCs w:val="24"/>
        </w:rPr>
        <w:t xml:space="preserve">．项目团队人数。</w:t>
      </w:r>
      <w:r>
        <w:rPr>
          <w:rFonts w:hint="eastAsia" w:eastAsia="方正仿宋_GBK" w:cs="Arial"/>
          <w:sz w:val="32"/>
        </w:rPr>
        <w:t xml:space="preserve">本项目团队人员须固定至少</w:t>
      </w:r>
      <w:r>
        <w:rPr>
          <w:rFonts w:eastAsia="方正仿宋_GBK" w:cs="Arial"/>
          <w:sz w:val="32"/>
        </w:rPr>
        <w:t xml:space="preserve">4</w:t>
      </w:r>
      <w:r>
        <w:rPr>
          <w:rFonts w:hint="eastAsia" w:eastAsia="方正仿宋_GBK" w:cs="Arial"/>
          <w:sz w:val="32"/>
        </w:rPr>
        <w:t xml:space="preserve">名人员提供驻场技术服务，其中至少配备</w:t>
      </w:r>
      <w:r>
        <w:rPr>
          <w:rFonts w:eastAsia="方正仿宋_GBK" w:cs="Arial"/>
          <w:sz w:val="32"/>
        </w:rPr>
        <w:t xml:space="preserve">1</w:t>
      </w:r>
      <w:r>
        <w:rPr>
          <w:rFonts w:hint="eastAsia" w:eastAsia="方正仿宋_GBK" w:cs="Arial"/>
          <w:sz w:val="32"/>
        </w:rPr>
        <w:t xml:space="preserve">名项目负责人（与采购单位对接沟通），具备丰富信息化项目管理实施经验，能够对本项目实施提供有价值的建议；技术负责人</w:t>
      </w:r>
      <w:r>
        <w:rPr>
          <w:rFonts w:eastAsia="方正仿宋_GBK" w:cs="Arial"/>
          <w:sz w:val="32"/>
        </w:rPr>
        <w:t xml:space="preserve">1</w:t>
      </w:r>
      <w:r>
        <w:rPr>
          <w:rFonts w:hint="eastAsia" w:eastAsia="方正仿宋_GBK" w:cs="Arial"/>
          <w:sz w:val="32"/>
        </w:rPr>
        <w:t xml:space="preserve">名，具备数据治理、数据标注、软件开发经验；其余人员至少</w:t>
      </w:r>
      <w:r>
        <w:rPr>
          <w:rFonts w:eastAsia="方正仿宋_GBK" w:cs="Arial"/>
          <w:sz w:val="32"/>
        </w:rPr>
        <w:t xml:space="preserve">2</w:t>
      </w:r>
      <w:r>
        <w:rPr>
          <w:rFonts w:hint="eastAsia" w:eastAsia="方正仿宋_GBK" w:cs="Arial"/>
          <w:sz w:val="32"/>
        </w:rPr>
        <w:t xml:space="preserve">名，配备合理且具有相应技术能力。</w:t>
      </w:r>
      <w:r>
        <w:rPr>
          <w:rFonts w:eastAsia="方正仿宋_GBK" w:cs="Arial"/>
          <w:sz w:val="32"/>
        </w:rPr>
      </w:r>
      <w:r/>
    </w:p>
    <w:p>
      <w:pPr>
        <w:pStyle w:val="941"/>
        <w:ind w:firstLine="640"/>
        <w:spacing w:line="560" w:lineRule="exact"/>
        <w:shd w:val="clear" w:color="auto" w:fill="ffffff"/>
        <w:rPr>
          <w:rFonts w:eastAsia="方正仿宋_GBK" w:cs="Arial"/>
          <w:sz w:val="32"/>
        </w:rPr>
      </w:pPr>
      <w:r>
        <w:rPr>
          <w:rFonts w:eastAsia="方正仿宋_GBK" w:cs="Arial"/>
          <w:sz w:val="32"/>
        </w:rPr>
        <w:t xml:space="preserve">5</w:t>
      </w:r>
      <w:r>
        <w:rPr>
          <w:rFonts w:hint="eastAsia" w:eastAsia="方正仿宋_GBK" w:cs="Arial"/>
          <w:sz w:val="32"/>
        </w:rPr>
        <w:t xml:space="preserve">．</w:t>
      </w:r>
      <w:r>
        <w:rPr>
          <w:rFonts w:hint="eastAsia" w:eastAsia="方正楷体_GBK"/>
          <w:sz w:val="32"/>
          <w:szCs w:val="24"/>
        </w:rPr>
        <w:t xml:space="preserve">人员证书</w:t>
      </w:r>
      <w:r>
        <w:rPr>
          <w:rFonts w:hint="eastAsia" w:eastAsia="方正仿宋_GBK" w:cs="Arial"/>
          <w:sz w:val="32"/>
        </w:rPr>
        <w:t xml:space="preserve">。项目负责人证书。项目负责人须具备信息系统项目管理师证书、</w:t>
      </w:r>
      <w:r>
        <w:rPr>
          <w:rFonts w:eastAsia="方正仿宋_GBK" w:cs="Arial"/>
          <w:sz w:val="32"/>
        </w:rPr>
        <w:t xml:space="preserve">CISP</w:t>
      </w:r>
      <w:r>
        <w:rPr>
          <w:rFonts w:hint="eastAsia" w:eastAsia="方正仿宋_GBK" w:cs="Arial"/>
          <w:sz w:val="32"/>
        </w:rPr>
        <w:t xml:space="preserve">注册信息安全专业人员证书。项目组成员（不含项目负责人）证书。技术负责人证书。技术负责人需具备高级信息系统项目管理师、高级软件工程师证书。项目组成员（不含项目负责人、技术负责人）证书须具备高级系统分析师证书或信息系统项目管理师证书或</w:t>
      </w:r>
      <w:r>
        <w:rPr>
          <w:rFonts w:eastAsia="方正仿宋_GBK" w:cs="Arial"/>
          <w:sz w:val="32"/>
        </w:rPr>
        <w:t xml:space="preserve">CISP</w:t>
      </w:r>
      <w:r>
        <w:rPr>
          <w:rFonts w:hint="eastAsia" w:eastAsia="方正仿宋_GBK" w:cs="Arial"/>
          <w:sz w:val="32"/>
        </w:rPr>
        <w:t xml:space="preserve">注册信息安全专业人员证书，项目组成员中须至少有一人具备</w:t>
      </w:r>
      <w:r>
        <w:rPr>
          <w:rFonts w:eastAsia="方正仿宋_GBK" w:cs="Arial"/>
          <w:sz w:val="32"/>
        </w:rPr>
        <w:t xml:space="preserve">CISP</w:t>
      </w:r>
      <w:r>
        <w:rPr>
          <w:rFonts w:hint="eastAsia" w:eastAsia="方正仿宋_GBK" w:cs="Arial"/>
          <w:sz w:val="32"/>
        </w:rPr>
        <w:t xml:space="preserve">注册信息安全专业人员证书。</w:t>
      </w:r>
      <w:r>
        <w:rPr>
          <w:rFonts w:eastAsia="方正仿宋_GBK" w:cs="Arial"/>
          <w:sz w:val="32"/>
        </w:rPr>
      </w:r>
      <w:r/>
    </w:p>
    <w:p>
      <w:pPr>
        <w:pStyle w:val="941"/>
        <w:ind w:firstLine="640"/>
        <w:spacing w:line="560" w:lineRule="exact"/>
        <w:shd w:val="clear" w:color="auto" w:fill="ffffff"/>
        <w:rPr>
          <w:rFonts w:eastAsia="方正仿宋_GBK" w:cs="Arial"/>
          <w:sz w:val="32"/>
        </w:rPr>
      </w:pPr>
      <w:r>
        <w:rPr>
          <w:rFonts w:eastAsia="方正仿宋_GBK" w:cs="Arial"/>
          <w:sz w:val="32"/>
        </w:rPr>
        <w:t xml:space="preserve">6</w:t>
      </w:r>
      <w:r>
        <w:rPr>
          <w:rFonts w:hint="eastAsia" w:eastAsia="方正仿宋_GBK" w:cs="Arial"/>
          <w:sz w:val="32"/>
        </w:rPr>
        <w:t xml:space="preserve">．</w:t>
      </w:r>
      <w:r>
        <w:rPr>
          <w:rFonts w:hint="eastAsia" w:eastAsia="方正楷体_GBK"/>
          <w:sz w:val="32"/>
          <w:szCs w:val="24"/>
        </w:rPr>
        <w:t xml:space="preserve">履约能力</w:t>
      </w:r>
      <w:r>
        <w:rPr>
          <w:rFonts w:hint="eastAsia" w:eastAsia="方正仿宋_GBK" w:cs="Arial"/>
          <w:sz w:val="32"/>
        </w:rPr>
        <w:t xml:space="preserve">。投标人具有国家认监委认可的机构颁发的有效期内的</w:t>
      </w:r>
      <w:r>
        <w:rPr>
          <w:rFonts w:eastAsia="方正仿宋_GBK" w:cs="Arial"/>
          <w:sz w:val="32"/>
        </w:rPr>
        <w:t xml:space="preserve">ISO9001</w:t>
      </w:r>
      <w:r>
        <w:rPr>
          <w:rFonts w:hint="eastAsia" w:eastAsia="方正仿宋_GBK" w:cs="Arial"/>
          <w:sz w:val="32"/>
        </w:rPr>
        <w:t xml:space="preserve">质量管理体系证书。</w:t>
      </w:r>
      <w:r>
        <w:rPr>
          <w:rFonts w:eastAsia="方正仿宋_GBK" w:cs="Arial"/>
          <w:sz w:val="32"/>
        </w:rPr>
      </w:r>
      <w:r/>
    </w:p>
    <w:p>
      <w:pPr>
        <w:pStyle w:val="941"/>
        <w:ind w:firstLine="640"/>
        <w:spacing w:line="560" w:lineRule="exact"/>
        <w:shd w:val="clear" w:color="auto" w:fill="ffffff"/>
        <w:rPr>
          <w:rFonts w:eastAsia="方正仿宋_GBK" w:cs="Arial"/>
          <w:sz w:val="32"/>
        </w:rPr>
      </w:pPr>
      <w:r>
        <w:rPr>
          <w:rFonts w:eastAsia="方正仿宋_GBK" w:cs="Arial"/>
          <w:sz w:val="32"/>
        </w:rPr>
        <w:t xml:space="preserve">7</w:t>
      </w:r>
      <w:r>
        <w:rPr>
          <w:rFonts w:hint="eastAsia" w:eastAsia="方正仿宋_GBK" w:cs="Arial"/>
          <w:sz w:val="32"/>
        </w:rPr>
        <w:t xml:space="preserve">．</w:t>
      </w:r>
      <w:r>
        <w:rPr>
          <w:rFonts w:hint="eastAsia" w:eastAsia="方正楷体_GBK"/>
          <w:sz w:val="32"/>
          <w:szCs w:val="24"/>
        </w:rPr>
        <w:t xml:space="preserve">服务承诺</w:t>
      </w:r>
      <w:r>
        <w:rPr>
          <w:rFonts w:hint="eastAsia" w:eastAsia="方正仿宋_GBK" w:cs="Arial"/>
          <w:sz w:val="32"/>
        </w:rPr>
        <w:t xml:space="preserve">。供应商需具有快速化服务响应能力，能够提供快速技术支持服务，需提供快速化服务方案和承诺函。服务周期内，在采购人提出需求后</w:t>
      </w:r>
      <w:r>
        <w:rPr>
          <w:rFonts w:eastAsia="方正仿宋_GBK" w:cs="Arial"/>
          <w:sz w:val="32"/>
        </w:rPr>
        <w:t xml:space="preserve">1</w:t>
      </w:r>
      <w:r>
        <w:rPr>
          <w:rFonts w:hint="eastAsia" w:eastAsia="方正仿宋_GBK" w:cs="Arial"/>
          <w:sz w:val="32"/>
        </w:rPr>
        <w:t xml:space="preserve">小时内电话响应，</w:t>
      </w:r>
      <w:r>
        <w:rPr>
          <w:rFonts w:eastAsia="方正仿宋_GBK" w:cs="Arial"/>
          <w:sz w:val="32"/>
        </w:rPr>
        <w:t xml:space="preserve">4</w:t>
      </w:r>
      <w:r>
        <w:rPr>
          <w:rFonts w:hint="eastAsia" w:eastAsia="方正仿宋_GBK" w:cs="Arial"/>
          <w:sz w:val="32"/>
        </w:rPr>
        <w:t xml:space="preserve">小时内到场。如遇电话网络技术无法解决的故障，技术人员到达现场的时间为</w:t>
      </w:r>
      <w:r>
        <w:rPr>
          <w:rFonts w:eastAsia="方正仿宋_GBK" w:cs="Arial"/>
          <w:sz w:val="32"/>
        </w:rPr>
        <w:t xml:space="preserve">2</w:t>
      </w:r>
      <w:r>
        <w:rPr>
          <w:rFonts w:hint="eastAsia" w:eastAsia="方正仿宋_GBK" w:cs="Arial"/>
          <w:sz w:val="32"/>
        </w:rPr>
        <w:t xml:space="preserve">小时，小型故障恢复时间为</w:t>
      </w:r>
      <w:r>
        <w:rPr>
          <w:rFonts w:eastAsia="方正仿宋_GBK" w:cs="Arial"/>
          <w:sz w:val="32"/>
        </w:rPr>
        <w:t xml:space="preserve">4</w:t>
      </w:r>
      <w:r>
        <w:rPr>
          <w:rFonts w:hint="eastAsia" w:eastAsia="方正仿宋_GBK" w:cs="Arial"/>
          <w:sz w:val="32"/>
        </w:rPr>
        <w:t xml:space="preserve">个小时，严重故障恢复时间为</w:t>
      </w:r>
      <w:r>
        <w:rPr>
          <w:rFonts w:eastAsia="方正仿宋_GBK" w:cs="Arial"/>
          <w:sz w:val="32"/>
        </w:rPr>
        <w:t xml:space="preserve">24</w:t>
      </w:r>
      <w:r>
        <w:rPr>
          <w:rFonts w:hint="eastAsia" w:eastAsia="方正仿宋_GBK" w:cs="Arial"/>
          <w:sz w:val="32"/>
        </w:rPr>
        <w:t xml:space="preserve">小时内，并及时有效地提供解决方案。</w:t>
      </w:r>
      <w:r>
        <w:rPr>
          <w:rFonts w:eastAsia="方正仿宋_GBK" w:cs="Arial"/>
          <w:sz w:val="32"/>
        </w:rPr>
      </w:r>
      <w:r/>
    </w:p>
    <w:p>
      <w:pPr>
        <w:pStyle w:val="941"/>
        <w:ind w:firstLine="640"/>
        <w:spacing w:line="560" w:lineRule="exact"/>
        <w:shd w:val="clear" w:color="auto" w:fill="ffffff"/>
        <w:rPr>
          <w:rFonts w:eastAsia="方正仿宋_GBK" w:cs="Arial"/>
          <w:sz w:val="32"/>
        </w:rPr>
      </w:pPr>
      <w:r>
        <w:rPr>
          <w:rFonts w:eastAsia="方正仿宋_GBK" w:cs="Arial"/>
          <w:sz w:val="32"/>
        </w:rPr>
        <w:t xml:space="preserve">8</w:t>
      </w:r>
      <w:r>
        <w:rPr>
          <w:rFonts w:hint="eastAsia" w:eastAsia="方正仿宋_GBK" w:cs="Arial"/>
          <w:sz w:val="32"/>
        </w:rPr>
        <w:t xml:space="preserve">．参与项目团队人员须与采购人签订保密协议。</w:t>
      </w:r>
      <w:r>
        <w:rPr>
          <w:rFonts w:eastAsia="方正仿宋_GBK" w:cs="Arial"/>
          <w:sz w:val="32"/>
        </w:rPr>
      </w:r>
      <w:r/>
    </w:p>
    <w:p>
      <w:pPr>
        <w:pStyle w:val="941"/>
        <w:ind w:firstLine="640"/>
        <w:spacing w:line="560" w:lineRule="exact"/>
        <w:shd w:val="clear" w:color="auto" w:fill="ffffff"/>
        <w:rPr>
          <w:rFonts w:eastAsia="方正仿宋_GBK" w:cs="Arial"/>
          <w:sz w:val="32"/>
        </w:rPr>
      </w:pPr>
      <w:r>
        <w:rPr>
          <w:rFonts w:eastAsia="方正仿宋_GBK" w:cs="Arial"/>
          <w:sz w:val="32"/>
        </w:rPr>
        <w:t xml:space="preserve">9</w:t>
      </w:r>
      <w:r>
        <w:rPr>
          <w:rFonts w:hint="eastAsia" w:eastAsia="方正仿宋_GBK" w:cs="Arial"/>
          <w:sz w:val="32"/>
        </w:rPr>
        <w:t xml:space="preserve">．项目验收要求</w:t>
      </w:r>
      <w:r>
        <w:rPr>
          <w:rFonts w:eastAsia="方正仿宋_GBK" w:cs="Arial"/>
          <w:sz w:val="32"/>
        </w:rPr>
      </w:r>
      <w:r/>
    </w:p>
    <w:p>
      <w:pPr>
        <w:pStyle w:val="941"/>
        <w:ind w:firstLine="640"/>
        <w:spacing w:line="560" w:lineRule="exact"/>
        <w:shd w:val="clear" w:color="auto" w:fill="ffffff"/>
        <w:rPr>
          <w:rFonts w:eastAsia="方正仿宋_GBK" w:cs="Arial"/>
          <w:sz w:val="32"/>
        </w:rPr>
      </w:pPr>
      <w:r/>
      <w:bookmarkStart w:id="164" w:name="_Hlk162013236"/>
      <w:r>
        <w:rPr>
          <w:rFonts w:hint="eastAsia" w:eastAsia="方正仿宋_GBK" w:cs="Arial"/>
          <w:sz w:val="32"/>
        </w:rPr>
        <w:t xml:space="preserve">（</w:t>
      </w:r>
      <w:r>
        <w:rPr>
          <w:rFonts w:eastAsia="方正仿宋_GBK" w:cs="Arial"/>
          <w:sz w:val="32"/>
        </w:rPr>
        <w:t xml:space="preserve">1</w:t>
      </w:r>
      <w:r>
        <w:rPr>
          <w:rFonts w:hint="eastAsia" w:eastAsia="方正仿宋_GBK" w:cs="Arial"/>
          <w:sz w:val="32"/>
        </w:rPr>
        <w:t xml:space="preserve">）投标人应充分满足本招标文件提出的各项技术要求。</w:t>
      </w:r>
      <w:r>
        <w:rPr>
          <w:rFonts w:eastAsia="方正仿宋_GBK" w:cs="Arial"/>
          <w:sz w:val="32"/>
        </w:rPr>
      </w:r>
      <w:r/>
    </w:p>
    <w:p>
      <w:pPr>
        <w:pStyle w:val="941"/>
        <w:ind w:firstLine="640"/>
        <w:spacing w:line="560" w:lineRule="exact"/>
        <w:shd w:val="clear" w:color="auto" w:fill="ffffff"/>
        <w:rPr>
          <w:rFonts w:eastAsia="方正仿宋_GBK" w:cs="Arial"/>
          <w:sz w:val="32"/>
        </w:rPr>
      </w:pPr>
      <w:r>
        <w:rPr>
          <w:rFonts w:hint="eastAsia" w:eastAsia="方正仿宋_GBK" w:cs="Arial"/>
          <w:sz w:val="32"/>
        </w:rPr>
        <w:t xml:space="preserve">（</w:t>
      </w:r>
      <w:r>
        <w:rPr>
          <w:rFonts w:eastAsia="方正仿宋_GBK" w:cs="Arial"/>
          <w:sz w:val="32"/>
        </w:rPr>
        <w:t xml:space="preserve">2</w:t>
      </w:r>
      <w:r>
        <w:rPr>
          <w:rFonts w:hint="eastAsia" w:eastAsia="方正仿宋_GBK" w:cs="Arial"/>
          <w:sz w:val="32"/>
        </w:rPr>
        <w:t xml:space="preserve">）投标人在项目交付时应提供最新版本的系统安装手册、用户使用手册、系统维护手册等在内的完备准确的技术资料。</w:t>
      </w:r>
      <w:r>
        <w:rPr>
          <w:rFonts w:eastAsia="方正仿宋_GBK" w:cs="Arial"/>
          <w:sz w:val="32"/>
        </w:rPr>
      </w:r>
      <w:r/>
    </w:p>
    <w:p>
      <w:pPr>
        <w:pStyle w:val="941"/>
        <w:ind w:firstLine="640"/>
        <w:spacing w:line="560" w:lineRule="exact"/>
        <w:shd w:val="clear" w:color="auto" w:fill="ffffff"/>
        <w:rPr>
          <w:rFonts w:eastAsia="方正仿宋_GBK" w:cs="Arial"/>
          <w:sz w:val="32"/>
        </w:rPr>
      </w:pPr>
      <w:r/>
      <w:bookmarkEnd w:id="164"/>
      <w:r>
        <w:rPr>
          <w:rFonts w:hint="eastAsia" w:eastAsia="方正仿宋_GBK" w:cs="Arial"/>
          <w:sz w:val="32"/>
        </w:rPr>
        <w:t xml:space="preserve">（</w:t>
      </w:r>
      <w:r>
        <w:rPr>
          <w:rFonts w:eastAsia="方正仿宋_GBK" w:cs="Arial"/>
          <w:sz w:val="32"/>
        </w:rPr>
        <w:t xml:space="preserve">3</w:t>
      </w:r>
      <w:r>
        <w:rPr>
          <w:rFonts w:hint="eastAsia" w:eastAsia="方正仿宋_GBK" w:cs="Arial"/>
          <w:sz w:val="32"/>
        </w:rPr>
        <w:t xml:space="preserve">）项目满足合同和招标文件中提出的全部要求，符合采购人实际使用需要，达到合同和招标文件中提出的全部指标要求，并试运行</w:t>
      </w:r>
      <w:r>
        <w:rPr>
          <w:rFonts w:eastAsia="方正仿宋_GBK" w:cs="Arial"/>
          <w:sz w:val="32"/>
        </w:rPr>
        <w:t xml:space="preserve">1</w:t>
      </w:r>
      <w:r>
        <w:rPr>
          <w:rFonts w:hint="eastAsia" w:eastAsia="方正仿宋_GBK" w:cs="Arial"/>
          <w:sz w:val="32"/>
        </w:rPr>
        <w:t xml:space="preserve">个月。</w:t>
      </w:r>
      <w:r>
        <w:rPr>
          <w:rFonts w:eastAsia="方正仿宋_GBK" w:cs="Arial"/>
          <w:sz w:val="32"/>
        </w:rPr>
      </w:r>
      <w:r/>
    </w:p>
    <w:p>
      <w:pPr>
        <w:pStyle w:val="941"/>
        <w:ind w:firstLine="640"/>
        <w:jc w:val="left"/>
        <w:spacing w:line="560" w:lineRule="exact"/>
        <w:shd w:val="clear" w:color="auto" w:fill="ffffff"/>
        <w:rPr>
          <w:rFonts w:ascii="方正小标宋_GBK" w:hAnsi="方正小标宋_GBK" w:eastAsia="方正黑体_GBK"/>
          <w:sz w:val="32"/>
          <w:szCs w:val="44"/>
        </w:rPr>
        <w:outlineLvl w:val="1"/>
      </w:pPr>
      <w:r>
        <w:rPr>
          <w:rFonts w:hint="eastAsia" w:ascii="方正小标宋_GBK" w:hAnsi="方正小标宋_GBK" w:eastAsia="方正黑体_GBK"/>
          <w:sz w:val="32"/>
          <w:szCs w:val="44"/>
        </w:rPr>
        <w:t xml:space="preserve">五、投标人投标时应提供以下方案</w:t>
      </w:r>
      <w:r>
        <w:rPr>
          <w:rFonts w:ascii="方正小标宋_GBK" w:hAnsi="方正小标宋_GBK" w:eastAsia="方正黑体_GBK"/>
          <w:sz w:val="32"/>
          <w:szCs w:val="44"/>
        </w:rPr>
      </w:r>
      <w:r/>
    </w:p>
    <w:p>
      <w:pPr>
        <w:pStyle w:val="941"/>
        <w:contextualSpacing/>
        <w:ind w:firstLine="640"/>
        <w:jc w:val="left"/>
        <w:spacing w:line="590" w:lineRule="exact"/>
        <w:shd w:val="clear" w:color="auto" w:fill="ffffff"/>
        <w:widowControl/>
        <w:rPr>
          <w:rFonts w:hint="eastAsia" w:ascii="方正小标宋_GBK" w:hAnsi="方正小标宋_GBK" w:eastAsia="方正黑体_GBK" w:cs="方正小标宋_GBK"/>
          <w:bCs/>
          <w:sz w:val="32"/>
          <w:szCs w:val="44"/>
        </w:rPr>
        <w:outlineLvl w:val="1"/>
      </w:pPr>
      <w:r>
        <w:rPr>
          <w:rFonts w:hint="eastAsia" w:ascii="方正小标宋_GBK" w:hAnsi="方正小标宋_GBK" w:eastAsia="方正黑体_GBK" w:cs="方正小标宋_GBK"/>
          <w:bCs/>
          <w:sz w:val="32"/>
          <w:szCs w:val="44"/>
        </w:rPr>
        <w:t xml:space="preserve">1、需求理解方案</w:t>
      </w:r>
      <w:r/>
    </w:p>
    <w:p>
      <w:pPr>
        <w:pStyle w:val="941"/>
        <w:ind w:firstLine="482"/>
        <w:jc w:val="left"/>
        <w:spacing w:line="590" w:lineRule="exact"/>
        <w:shd w:val="clear" w:color="auto" w:fill="ffffff"/>
        <w:widowControl/>
        <w:rPr>
          <w:rFonts w:hint="eastAsia" w:eastAsia="方正仿宋_GBK"/>
          <w:sz w:val="32"/>
          <w:szCs w:val="32"/>
        </w:rPr>
      </w:pPr>
      <w:r>
        <w:rPr>
          <w:rFonts w:hint="eastAsia" w:ascii="宋体" w:hAnsi="宋体" w:cs="宋体"/>
          <w:b/>
          <w:sz w:val="24"/>
          <w:szCs w:val="24"/>
          <w:lang w:bidi="ar"/>
        </w:rPr>
        <w:t xml:space="preserve">（1）政策维度研判分析</w:t>
      </w:r>
      <w:r>
        <w:rPr>
          <w:rFonts w:hint="eastAsia" w:ascii="宋体" w:hAnsi="宋体" w:cs="宋体"/>
          <w:sz w:val="24"/>
          <w:szCs w:val="24"/>
          <w:lang w:bidi="ar"/>
        </w:rPr>
        <w:t xml:space="preserve">：全面对标国家、江苏省公共资源交易信息化、数字化、智能化建设相关政策文件，精准把握行业数字化转型、智慧交易建设的发展方向与硬性要求，确保项目建设合规贴合顶层规划。</w:t>
      </w:r>
      <w:r>
        <w:rPr>
          <w:rFonts w:hint="eastAsia" w:eastAsia="方正仿宋_GBK"/>
          <w:sz w:val="32"/>
          <w:szCs w:val="32"/>
        </w:rPr>
      </w:r>
      <w:r/>
    </w:p>
    <w:p>
      <w:pPr>
        <w:pStyle w:val="941"/>
        <w:ind w:firstLine="482"/>
        <w:jc w:val="left"/>
        <w:spacing w:line="590" w:lineRule="exact"/>
        <w:shd w:val="clear" w:color="auto" w:fill="ffffff"/>
        <w:widowControl/>
        <w:rPr>
          <w:rFonts w:eastAsia="方正仿宋_GBK"/>
          <w:sz w:val="32"/>
          <w:szCs w:val="32"/>
        </w:rPr>
      </w:pPr>
      <w:r>
        <w:rPr>
          <w:rFonts w:hint="eastAsia" w:ascii="宋体" w:hAnsi="宋体" w:cs="宋体"/>
          <w:b/>
          <w:sz w:val="24"/>
          <w:szCs w:val="24"/>
          <w:lang w:bidi="ar"/>
        </w:rPr>
        <w:t xml:space="preserve">（2）采购人现状深度调研</w:t>
      </w:r>
      <w:r>
        <w:rPr>
          <w:rFonts w:hint="eastAsia" w:ascii="宋体" w:hAnsi="宋体" w:cs="宋体"/>
          <w:sz w:val="24"/>
          <w:szCs w:val="24"/>
          <w:lang w:bidi="ar"/>
        </w:rPr>
        <w:t xml:space="preserve">：系统梳理采购人现有公共资源交易平台、人工智能应用、业务工作管理、数据资源、技术架构及运维服务现状。</w:t>
      </w:r>
      <w:r>
        <w:rPr>
          <w:rFonts w:eastAsia="方正仿宋_GBK"/>
          <w:sz w:val="32"/>
          <w:szCs w:val="32"/>
        </w:rPr>
      </w:r>
      <w:r/>
    </w:p>
    <w:p>
      <w:pPr>
        <w:pStyle w:val="941"/>
        <w:ind w:firstLine="482"/>
        <w:jc w:val="left"/>
        <w:spacing w:line="590" w:lineRule="exact"/>
        <w:shd w:val="clear" w:color="auto" w:fill="ffffff"/>
        <w:widowControl/>
        <w:rPr>
          <w:rFonts w:eastAsia="方正仿宋_GBK"/>
          <w:sz w:val="32"/>
          <w:szCs w:val="32"/>
        </w:rPr>
      </w:pPr>
      <w:r>
        <w:rPr>
          <w:rFonts w:hint="eastAsia" w:ascii="宋体" w:hAnsi="宋体" w:cs="宋体"/>
          <w:b/>
          <w:sz w:val="24"/>
          <w:szCs w:val="24"/>
          <w:lang w:bidi="ar"/>
        </w:rPr>
        <w:t xml:space="preserve">（3）核心业务需求拆解</w:t>
      </w:r>
      <w:r>
        <w:rPr>
          <w:rFonts w:hint="eastAsia" w:ascii="宋体" w:hAnsi="宋体" w:cs="宋体"/>
          <w:sz w:val="24"/>
          <w:szCs w:val="24"/>
          <w:lang w:bidi="ar"/>
        </w:rPr>
        <w:t xml:space="preserve">：围绕公共资源交易核心业务工作，拆解招标文件合规检测、围串标识别、智能评审、智能问答、代理机构行为智能分析、信用信息智能管理、专家智能抽取、专家智能管理等核心业务需求，明确大模型赋能的核心应用场景。</w:t>
      </w:r>
      <w:r>
        <w:rPr>
          <w:rFonts w:eastAsia="方正仿宋_GBK"/>
          <w:sz w:val="32"/>
          <w:szCs w:val="32"/>
        </w:rPr>
      </w:r>
      <w:r/>
    </w:p>
    <w:p>
      <w:pPr>
        <w:pStyle w:val="941"/>
        <w:ind w:firstLine="482"/>
        <w:jc w:val="left"/>
        <w:spacing w:line="590" w:lineRule="exact"/>
        <w:shd w:val="clear" w:color="auto" w:fill="ffffff"/>
        <w:widowControl/>
        <w:rPr>
          <w:rFonts w:eastAsia="方正仿宋_GBK"/>
          <w:sz w:val="32"/>
          <w:szCs w:val="32"/>
        </w:rPr>
      </w:pPr>
      <w:r>
        <w:rPr>
          <w:rFonts w:hint="eastAsia" w:ascii="宋体" w:hAnsi="宋体" w:cs="宋体"/>
          <w:b/>
          <w:sz w:val="24"/>
          <w:szCs w:val="24"/>
          <w:lang w:bidi="ar"/>
        </w:rPr>
        <w:t xml:space="preserve">（4）项目建设目标匹配分析</w:t>
      </w:r>
      <w:r>
        <w:rPr>
          <w:rFonts w:hint="eastAsia" w:ascii="宋体" w:hAnsi="宋体" w:cs="宋体"/>
          <w:sz w:val="24"/>
          <w:szCs w:val="24"/>
          <w:lang w:bidi="ar"/>
        </w:rPr>
        <w:t xml:space="preserve">：结合招标文件既定项目目标，结合行业发展趋势与采购人实际业务痛点，科学研判项目建设核心任务、落地价值与实施重点，保障方案贴合项目核心诉求。</w:t>
      </w:r>
      <w:r>
        <w:rPr>
          <w:rFonts w:eastAsia="方正仿宋_GBK"/>
          <w:sz w:val="32"/>
          <w:szCs w:val="32"/>
        </w:rPr>
      </w:r>
      <w:r/>
    </w:p>
    <w:p>
      <w:pPr>
        <w:pStyle w:val="941"/>
        <w:contextualSpacing/>
        <w:ind w:firstLine="640"/>
        <w:jc w:val="left"/>
        <w:spacing w:line="590" w:lineRule="exact"/>
        <w:shd w:val="clear" w:color="auto" w:fill="ffffff"/>
        <w:widowControl/>
        <w:rPr>
          <w:rFonts w:ascii="方正小标宋_GBK" w:hAnsi="方正小标宋_GBK" w:eastAsia="方正黑体_GBK" w:cs="方正小标宋_GBK"/>
          <w:bCs/>
          <w:sz w:val="32"/>
          <w:szCs w:val="44"/>
        </w:rPr>
        <w:outlineLvl w:val="1"/>
      </w:pPr>
      <w:r>
        <w:rPr>
          <w:rFonts w:hint="eastAsia" w:ascii="方正小标宋_GBK" w:hAnsi="方正小标宋_GBK" w:eastAsia="方正黑体_GBK" w:cs="方正小标宋_GBK"/>
          <w:bCs/>
          <w:sz w:val="32"/>
          <w:szCs w:val="44"/>
        </w:rPr>
        <w:t xml:space="preserve">2、数据标注方案</w:t>
      </w:r>
      <w:r>
        <w:rPr>
          <w:rFonts w:ascii="方正小标宋_GBK" w:hAnsi="方正小标宋_GBK" w:eastAsia="方正黑体_GBK" w:cs="方正小标宋_GBK"/>
          <w:bCs/>
          <w:sz w:val="32"/>
          <w:szCs w:val="44"/>
        </w:rPr>
      </w:r>
      <w:r/>
    </w:p>
    <w:p>
      <w:pPr>
        <w:pStyle w:val="941"/>
        <w:ind w:firstLine="482"/>
        <w:jc w:val="left"/>
        <w:spacing w:line="590" w:lineRule="exact"/>
        <w:shd w:val="clear" w:color="auto" w:fill="ffffff"/>
        <w:widowControl/>
        <w:rPr>
          <w:rFonts w:hint="eastAsia" w:eastAsia="方正仿宋_GBK"/>
          <w:sz w:val="32"/>
          <w:szCs w:val="32"/>
        </w:rPr>
      </w:pPr>
      <w:r>
        <w:rPr>
          <w:rFonts w:hint="eastAsia" w:ascii="宋体" w:hAnsi="宋体" w:cs="宋体"/>
          <w:b/>
          <w:sz w:val="24"/>
          <w:szCs w:val="24"/>
          <w:lang w:bidi="ar"/>
        </w:rPr>
        <w:t xml:space="preserve">（1）合规数据来源梳理</w:t>
      </w:r>
      <w:r>
        <w:rPr>
          <w:rFonts w:hint="eastAsia" w:ascii="宋体" w:hAnsi="宋体" w:cs="宋体"/>
          <w:sz w:val="24"/>
          <w:szCs w:val="24"/>
          <w:lang w:bidi="ar"/>
        </w:rPr>
        <w:t xml:space="preserve">：精准梳理江苏省公共资源交易各类合规数据源，明确数据获取渠道、权限范围与准入标准。</w:t>
      </w:r>
      <w:r>
        <w:rPr>
          <w:rFonts w:hint="eastAsia" w:eastAsia="方正仿宋_GBK"/>
          <w:sz w:val="32"/>
          <w:szCs w:val="32"/>
        </w:rPr>
      </w:r>
      <w:r/>
    </w:p>
    <w:p>
      <w:pPr>
        <w:pStyle w:val="941"/>
        <w:ind w:firstLine="482"/>
        <w:jc w:val="left"/>
        <w:spacing w:line="590" w:lineRule="exact"/>
        <w:shd w:val="clear" w:color="auto" w:fill="ffffff"/>
        <w:widowControl/>
        <w:rPr>
          <w:rFonts w:ascii="宋体" w:hAnsi="宋体" w:cs="宋体"/>
          <w:sz w:val="24"/>
          <w:szCs w:val="24"/>
          <w:lang w:bidi="ar"/>
        </w:rPr>
      </w:pPr>
      <w:r>
        <w:rPr>
          <w:rFonts w:hint="eastAsia" w:ascii="宋体" w:hAnsi="宋体" w:cs="宋体"/>
          <w:b/>
          <w:sz w:val="24"/>
          <w:szCs w:val="24"/>
          <w:lang w:bidi="ar"/>
        </w:rPr>
        <w:t xml:space="preserve">（2）专业化知识库构建</w:t>
      </w:r>
      <w:r>
        <w:rPr>
          <w:rFonts w:hint="eastAsia" w:ascii="宋体" w:hAnsi="宋体" w:cs="宋体"/>
          <w:sz w:val="24"/>
          <w:szCs w:val="24"/>
          <w:lang w:bidi="ar"/>
        </w:rPr>
        <w:t xml:space="preserve">：依托处理后的业务数据、行业政策、交易规则、业务案例，搭建结构化、标准化、可迭代的公共资源交易专属知识库，适配大模型问答、分析、辅助决策场景。</w:t>
      </w:r>
      <w:r>
        <w:rPr>
          <w:rFonts w:ascii="宋体" w:hAnsi="宋体" w:cs="宋体"/>
          <w:sz w:val="24"/>
          <w:szCs w:val="24"/>
          <w:lang w:bidi="ar"/>
        </w:rPr>
      </w:r>
      <w:r/>
    </w:p>
    <w:p>
      <w:pPr>
        <w:pStyle w:val="941"/>
        <w:ind w:firstLine="482"/>
        <w:jc w:val="left"/>
        <w:spacing w:line="590" w:lineRule="exact"/>
        <w:shd w:val="clear" w:color="auto" w:fill="ffffff"/>
        <w:widowControl/>
        <w:rPr>
          <w:rFonts w:hint="eastAsia" w:eastAsia="方正仿宋_GBK"/>
          <w:b/>
          <w:sz w:val="32"/>
          <w:szCs w:val="32"/>
        </w:rPr>
      </w:pPr>
      <w:r>
        <w:rPr>
          <w:rFonts w:hint="eastAsia" w:ascii="宋体" w:hAnsi="宋体" w:cs="宋体"/>
          <w:b/>
          <w:sz w:val="24"/>
          <w:szCs w:val="24"/>
          <w:lang w:bidi="ar"/>
        </w:rPr>
        <w:t xml:space="preserve">（3）全流程数据安全合规保障</w:t>
      </w:r>
      <w:r>
        <w:rPr>
          <w:rFonts w:hint="eastAsia" w:ascii="宋体" w:hAnsi="宋体" w:cs="宋体"/>
          <w:sz w:val="24"/>
          <w:szCs w:val="24"/>
          <w:lang w:bidi="ar"/>
        </w:rPr>
        <w:t xml:space="preserve">：严格落实国家、省市数据安全法规，建立数据采集、处理、存储、使用、传输全流程安全管控机制，保障交易敏感数据不泄露、不滥用、合规使用。</w:t>
      </w:r>
      <w:r>
        <w:rPr>
          <w:rFonts w:hint="eastAsia" w:eastAsia="方正仿宋_GBK"/>
          <w:b/>
          <w:sz w:val="32"/>
          <w:szCs w:val="32"/>
        </w:rPr>
      </w:r>
      <w:r/>
    </w:p>
    <w:p>
      <w:pPr>
        <w:pStyle w:val="941"/>
        <w:ind w:firstLine="482"/>
        <w:jc w:val="left"/>
        <w:spacing w:line="590" w:lineRule="exact"/>
        <w:shd w:val="clear" w:color="auto" w:fill="ffffff"/>
        <w:widowControl/>
        <w:rPr>
          <w:rFonts w:ascii="宋体" w:hAnsi="宋体" w:cs="宋体"/>
          <w:sz w:val="24"/>
          <w:szCs w:val="24"/>
          <w:lang w:bidi="ar"/>
        </w:rPr>
      </w:pPr>
      <w:r>
        <w:rPr>
          <w:rFonts w:hint="eastAsia" w:ascii="宋体" w:hAnsi="宋体" w:cs="宋体"/>
          <w:b/>
          <w:sz w:val="24"/>
          <w:szCs w:val="24"/>
          <w:lang w:bidi="ar"/>
        </w:rPr>
        <w:t xml:space="preserve">（4）常态化数据迭代机制</w:t>
      </w:r>
      <w:r>
        <w:rPr>
          <w:rFonts w:hint="eastAsia" w:ascii="宋体" w:hAnsi="宋体" w:cs="宋体"/>
          <w:sz w:val="24"/>
          <w:szCs w:val="24"/>
          <w:lang w:bidi="ar"/>
        </w:rPr>
        <w:t xml:space="preserve">：制定数据常态化更新、增量采集、标注优化、知识库迭代机制，持续适配公共资源交易业务更新、政策调整场景，保障数据时效性与准确性。</w:t>
      </w:r>
      <w:r>
        <w:rPr>
          <w:rFonts w:ascii="宋体" w:hAnsi="宋体" w:cs="宋体"/>
          <w:sz w:val="24"/>
          <w:szCs w:val="24"/>
          <w:lang w:bidi="ar"/>
        </w:rPr>
      </w:r>
      <w:r/>
    </w:p>
    <w:p>
      <w:pPr>
        <w:pStyle w:val="941"/>
        <w:contextualSpacing/>
        <w:ind w:firstLine="640"/>
        <w:jc w:val="left"/>
        <w:spacing w:line="590" w:lineRule="exact"/>
        <w:shd w:val="clear" w:color="auto" w:fill="ffffff"/>
        <w:widowControl/>
        <w:rPr>
          <w:rFonts w:hint="eastAsia" w:ascii="方正小标宋_GBK" w:hAnsi="方正小标宋_GBK" w:eastAsia="方正黑体_GBK" w:cs="方正小标宋_GBK"/>
          <w:bCs/>
          <w:sz w:val="32"/>
          <w:szCs w:val="44"/>
        </w:rPr>
        <w:outlineLvl w:val="1"/>
      </w:pPr>
      <w:r>
        <w:rPr>
          <w:rFonts w:hint="eastAsia" w:ascii="方正小标宋_GBK" w:hAnsi="方正小标宋_GBK" w:eastAsia="方正黑体_GBK" w:cs="方正小标宋_GBK"/>
          <w:bCs/>
          <w:sz w:val="32"/>
          <w:szCs w:val="44"/>
          <w:lang w:bidi="ar"/>
        </w:rPr>
        <w:t xml:space="preserve">3、大模型建设和运维方案</w:t>
      </w:r>
      <w:r>
        <w:rPr>
          <w:rFonts w:hint="eastAsia" w:ascii="方正小标宋_GBK" w:hAnsi="方正小标宋_GBK" w:eastAsia="方正黑体_GBK" w:cs="方正小标宋_GBK"/>
          <w:bCs/>
          <w:sz w:val="32"/>
          <w:szCs w:val="44"/>
        </w:rPr>
      </w:r>
      <w:r/>
    </w:p>
    <w:p>
      <w:pPr>
        <w:pStyle w:val="941"/>
        <w:ind w:firstLine="482"/>
        <w:jc w:val="left"/>
        <w:spacing w:line="590" w:lineRule="exact"/>
        <w:shd w:val="clear" w:color="auto" w:fill="ffffff"/>
        <w:widowControl/>
        <w:rPr>
          <w:rFonts w:hint="eastAsia" w:ascii="宋体" w:hAnsi="宋体" w:cs="宋体"/>
          <w:sz w:val="24"/>
          <w:szCs w:val="24"/>
          <w:lang w:bidi="ar"/>
        </w:rPr>
      </w:pPr>
      <w:r>
        <w:rPr>
          <w:rFonts w:hint="eastAsia" w:ascii="宋体" w:hAnsi="宋体" w:cs="宋体"/>
          <w:b/>
          <w:sz w:val="24"/>
          <w:szCs w:val="24"/>
          <w:lang w:bidi="ar"/>
        </w:rPr>
        <w:t xml:space="preserve">（1）外挂知识库适配建设</w:t>
      </w:r>
      <w:r>
        <w:rPr>
          <w:rFonts w:hint="eastAsia" w:ascii="宋体" w:hAnsi="宋体" w:cs="宋体"/>
          <w:sz w:val="24"/>
          <w:szCs w:val="24"/>
          <w:lang w:bidi="ar"/>
        </w:rPr>
        <w:t xml:space="preserve">：基于江苏省公共资源交易专属业务知识库，搭建大模型外挂知识库架构，实现模型与行业专属知识的精准联动，提升模型业务适配性与问答准确率。</w:t>
      </w:r>
      <w:r/>
    </w:p>
    <w:p>
      <w:pPr>
        <w:pStyle w:val="941"/>
        <w:ind w:firstLine="482"/>
        <w:jc w:val="left"/>
        <w:spacing w:line="590" w:lineRule="exact"/>
        <w:shd w:val="clear" w:color="auto" w:fill="ffffff"/>
        <w:widowControl/>
        <w:rPr>
          <w:rFonts w:hint="eastAsia" w:eastAsia="方正仿宋_GBK"/>
          <w:b/>
          <w:sz w:val="32"/>
          <w:szCs w:val="32"/>
        </w:rPr>
      </w:pPr>
      <w:r>
        <w:rPr>
          <w:rFonts w:hint="eastAsia" w:ascii="宋体" w:hAnsi="宋体" w:cs="宋体"/>
          <w:b/>
          <w:sz w:val="24"/>
          <w:szCs w:val="24"/>
          <w:lang w:bidi="ar"/>
        </w:rPr>
        <w:t xml:space="preserve">（2）行业专属大模型微调优化</w:t>
      </w:r>
      <w:r>
        <w:rPr>
          <w:rFonts w:hint="eastAsia" w:eastAsia="方正仿宋_GBK"/>
          <w:b/>
          <w:sz w:val="32"/>
          <w:szCs w:val="32"/>
        </w:rPr>
        <w:t xml:space="preserve">：</w:t>
      </w:r>
      <w:r>
        <w:rPr>
          <w:rFonts w:hint="eastAsia" w:ascii="宋体" w:hAnsi="宋体" w:cs="宋体"/>
          <w:sz w:val="24"/>
          <w:szCs w:val="24"/>
          <w:lang w:bidi="ar"/>
        </w:rPr>
        <w:t xml:space="preserve">依托本省公共资源交易数据集，针对招标文件合规检测、围串标识别、智能评审、智能问答、代理机构行为智能分析、信用信息智能管理、专家智能抽取、专家智能管理等场景开展大模型专项微调，优化模型本地化、行业化适配能力。</w:t>
      </w:r>
      <w:r>
        <w:rPr>
          <w:rFonts w:hint="eastAsia" w:eastAsia="方正仿宋_GBK"/>
          <w:b/>
          <w:sz w:val="32"/>
          <w:szCs w:val="32"/>
        </w:rPr>
      </w:r>
      <w:r/>
    </w:p>
    <w:p>
      <w:pPr>
        <w:pStyle w:val="941"/>
        <w:ind w:firstLine="482"/>
        <w:jc w:val="left"/>
        <w:spacing w:line="590" w:lineRule="exact"/>
        <w:shd w:val="clear" w:color="auto" w:fill="ffffff"/>
        <w:widowControl/>
        <w:rPr>
          <w:rFonts w:ascii="宋体" w:hAnsi="宋体" w:cs="宋体"/>
          <w:sz w:val="24"/>
          <w:szCs w:val="24"/>
          <w:lang w:bidi="ar"/>
        </w:rPr>
      </w:pPr>
      <w:r>
        <w:rPr>
          <w:rFonts w:hint="eastAsia" w:ascii="宋体" w:hAnsi="宋体" w:cs="宋体"/>
          <w:b/>
          <w:sz w:val="24"/>
          <w:szCs w:val="24"/>
          <w:lang w:bidi="ar"/>
        </w:rPr>
        <w:t xml:space="preserve">（3）多算法融合架构设计</w:t>
      </w:r>
      <w:r>
        <w:rPr>
          <w:rFonts w:hint="eastAsia" w:ascii="宋体" w:hAnsi="宋体" w:cs="宋体"/>
          <w:sz w:val="24"/>
          <w:szCs w:val="24"/>
          <w:lang w:bidi="ar"/>
        </w:rPr>
        <w:t xml:space="preserve">：融合机器学习、自然语言处理、语义检索、风险研判等多元算法，与大模型核心能力结合，强化模型在数据分析、智能研判、辅助决策的技术能力。</w:t>
      </w:r>
      <w:r>
        <w:rPr>
          <w:rFonts w:ascii="宋体" w:hAnsi="宋体" w:cs="宋体"/>
          <w:sz w:val="24"/>
          <w:szCs w:val="24"/>
          <w:lang w:bidi="ar"/>
        </w:rPr>
      </w:r>
      <w:r/>
    </w:p>
    <w:p>
      <w:pPr>
        <w:pStyle w:val="941"/>
        <w:ind w:firstLine="482"/>
        <w:jc w:val="left"/>
        <w:spacing w:line="590" w:lineRule="exact"/>
        <w:shd w:val="clear" w:color="auto" w:fill="ffffff"/>
        <w:widowControl/>
        <w:rPr>
          <w:rFonts w:hint="eastAsia" w:eastAsia="方正仿宋_GBK"/>
          <w:b/>
          <w:sz w:val="32"/>
          <w:szCs w:val="32"/>
        </w:rPr>
      </w:pPr>
      <w:r>
        <w:rPr>
          <w:rFonts w:hint="eastAsia" w:ascii="宋体" w:hAnsi="宋体" w:cs="宋体"/>
          <w:b/>
          <w:sz w:val="24"/>
          <w:szCs w:val="24"/>
          <w:lang w:bidi="ar"/>
        </w:rPr>
        <w:t xml:space="preserve">（4）模型全周期建设管控</w:t>
      </w:r>
      <w:r>
        <w:rPr>
          <w:rFonts w:hint="eastAsia" w:eastAsia="方正仿宋_GBK"/>
          <w:b/>
          <w:sz w:val="32"/>
          <w:szCs w:val="32"/>
        </w:rPr>
        <w:t xml:space="preserve">：</w:t>
      </w:r>
      <w:r>
        <w:rPr>
          <w:rFonts w:hint="eastAsia" w:ascii="宋体" w:hAnsi="宋体" w:cs="宋体"/>
          <w:sz w:val="24"/>
          <w:szCs w:val="24"/>
          <w:lang w:bidi="ar"/>
        </w:rPr>
        <w:t xml:space="preserve">制定大模型选型、训练、测试、优化、上线全流程建设方案，明确各阶段技术标准、实施流程与验收规范，保障模型建设质量达标。</w:t>
      </w:r>
      <w:r>
        <w:rPr>
          <w:rFonts w:hint="eastAsia" w:eastAsia="方正仿宋_GBK"/>
          <w:b/>
          <w:sz w:val="32"/>
          <w:szCs w:val="32"/>
        </w:rPr>
      </w:r>
      <w:r/>
    </w:p>
    <w:p>
      <w:pPr>
        <w:pStyle w:val="941"/>
        <w:ind w:firstLine="482"/>
        <w:jc w:val="left"/>
        <w:spacing w:line="590" w:lineRule="exact"/>
        <w:shd w:val="clear" w:color="auto" w:fill="ffffff"/>
        <w:widowControl/>
        <w:rPr>
          <w:rFonts w:ascii="宋体" w:hAnsi="宋体" w:cs="宋体"/>
          <w:sz w:val="24"/>
          <w:szCs w:val="24"/>
          <w:lang w:bidi="ar"/>
        </w:rPr>
      </w:pPr>
      <w:r>
        <w:rPr>
          <w:rFonts w:hint="eastAsia" w:ascii="宋体" w:hAnsi="宋体" w:cs="宋体"/>
          <w:b/>
          <w:sz w:val="24"/>
          <w:szCs w:val="24"/>
          <w:lang w:bidi="ar"/>
        </w:rPr>
        <w:t xml:space="preserve">（5）常态化模型运维迭代</w:t>
      </w:r>
      <w:r>
        <w:rPr>
          <w:rFonts w:hint="eastAsia" w:ascii="宋体" w:hAnsi="宋体" w:cs="宋体"/>
          <w:sz w:val="24"/>
          <w:szCs w:val="24"/>
          <w:lang w:bidi="ar"/>
        </w:rPr>
        <w:t xml:space="preserve">：搭建大模型日常运维、故障排查、性能监测、效果评估体系，根据业务数据更新、业务场景拓展、用户使用反馈，持续完成模型迭代升级。</w:t>
      </w:r>
      <w:r>
        <w:rPr>
          <w:rFonts w:ascii="宋体" w:hAnsi="宋体" w:cs="宋体"/>
          <w:sz w:val="24"/>
          <w:szCs w:val="24"/>
          <w:lang w:bidi="ar"/>
        </w:rPr>
      </w:r>
      <w:r/>
    </w:p>
    <w:p>
      <w:pPr>
        <w:pStyle w:val="941"/>
        <w:ind w:firstLine="640"/>
        <w:jc w:val="left"/>
        <w:spacing w:line="590" w:lineRule="exact"/>
        <w:shd w:val="clear" w:color="auto" w:fill="ffffff"/>
        <w:widowControl/>
        <w:rPr>
          <w:rFonts w:hint="eastAsia" w:ascii="方正小标宋_GBK" w:hAnsi="方正小标宋_GBK" w:eastAsia="方正黑体_GBK" w:cs="方正小标宋_GBK"/>
          <w:bCs/>
          <w:sz w:val="32"/>
          <w:szCs w:val="44"/>
        </w:rPr>
      </w:pPr>
      <w:r>
        <w:rPr>
          <w:rFonts w:hint="eastAsia" w:ascii="方正小标宋_GBK" w:hAnsi="方正小标宋_GBK" w:eastAsia="方正黑体_GBK" w:cs="方正小标宋_GBK"/>
          <w:bCs/>
          <w:sz w:val="32"/>
          <w:szCs w:val="44"/>
        </w:rPr>
        <w:t xml:space="preserve">4、对接方案</w:t>
      </w:r>
      <w:r/>
    </w:p>
    <w:p>
      <w:pPr>
        <w:pStyle w:val="941"/>
        <w:ind w:firstLine="482"/>
        <w:jc w:val="left"/>
        <w:spacing w:line="590" w:lineRule="exact"/>
        <w:shd w:val="clear" w:color="auto" w:fill="ffffff"/>
        <w:widowControl/>
        <w:rPr>
          <w:rFonts w:hint="eastAsia" w:ascii="宋体" w:hAnsi="宋体" w:cs="宋体"/>
          <w:sz w:val="24"/>
          <w:szCs w:val="24"/>
          <w:lang w:bidi="ar"/>
        </w:rPr>
      </w:pPr>
      <w:r>
        <w:rPr>
          <w:rFonts w:hint="eastAsia" w:ascii="宋体" w:hAnsi="宋体" w:cs="宋体"/>
          <w:b/>
          <w:sz w:val="24"/>
          <w:szCs w:val="24"/>
          <w:lang w:bidi="ar"/>
        </w:rPr>
        <w:t xml:space="preserve">（1）平台系统架构适配对接</w:t>
      </w:r>
      <w:r>
        <w:rPr>
          <w:rFonts w:hint="eastAsia" w:ascii="宋体" w:hAnsi="宋体" w:cs="宋体"/>
          <w:sz w:val="24"/>
          <w:szCs w:val="24"/>
          <w:lang w:bidi="ar"/>
        </w:rPr>
        <w:t xml:space="preserve">：深度适配现有公共资源交易服务平台、交易系统的技术架构、接口规范、数据格式，制定兼容适配的整体对接架构，保障系统无缝联动。</w:t>
      </w:r>
      <w:r/>
    </w:p>
    <w:p>
      <w:pPr>
        <w:pStyle w:val="941"/>
        <w:ind w:firstLine="482"/>
        <w:jc w:val="left"/>
        <w:spacing w:line="590" w:lineRule="exact"/>
        <w:shd w:val="clear" w:color="auto" w:fill="ffffff"/>
        <w:widowControl/>
        <w:rPr>
          <w:rFonts w:hint="eastAsia" w:ascii="宋体" w:hAnsi="宋体" w:cs="宋体"/>
          <w:sz w:val="24"/>
          <w:szCs w:val="24"/>
          <w:lang w:bidi="ar"/>
        </w:rPr>
      </w:pPr>
      <w:r>
        <w:rPr>
          <w:rFonts w:hint="eastAsia" w:ascii="宋体" w:hAnsi="宋体" w:cs="宋体"/>
          <w:b/>
          <w:sz w:val="24"/>
          <w:szCs w:val="24"/>
          <w:lang w:bidi="ar"/>
        </w:rPr>
        <w:t xml:space="preserve">（2）接口开发对接</w:t>
      </w:r>
      <w:r>
        <w:rPr>
          <w:rFonts w:hint="eastAsia" w:ascii="宋体" w:hAnsi="宋体" w:cs="宋体"/>
          <w:b/>
          <w:bCs/>
          <w:sz w:val="24"/>
          <w:szCs w:val="24"/>
          <w:lang w:bidi="ar"/>
        </w:rPr>
        <w:t xml:space="preserve">：</w:t>
      </w:r>
      <w:r>
        <w:rPr>
          <w:rFonts w:hint="eastAsia" w:ascii="宋体" w:hAnsi="宋体" w:cs="宋体"/>
          <w:sz w:val="24"/>
          <w:szCs w:val="24"/>
          <w:lang w:bidi="ar"/>
        </w:rPr>
        <w:t xml:space="preserve">开发适配接口，实现大模型与交易平台、服务平台的数据互通、指令交互、业务联动，满足数据调取、业务查询、智能辅助等功能需求。</w:t>
      </w:r>
      <w:r/>
    </w:p>
    <w:p>
      <w:pPr>
        <w:pStyle w:val="941"/>
        <w:ind w:firstLine="482"/>
        <w:jc w:val="left"/>
        <w:spacing w:line="590" w:lineRule="exact"/>
        <w:shd w:val="clear" w:color="auto" w:fill="ffffff"/>
        <w:widowControl/>
        <w:rPr>
          <w:rFonts w:hint="eastAsia" w:ascii="宋体" w:hAnsi="宋体" w:cs="宋体"/>
          <w:sz w:val="24"/>
          <w:szCs w:val="24"/>
          <w:lang w:bidi="ar"/>
        </w:rPr>
      </w:pPr>
      <w:r>
        <w:rPr>
          <w:rFonts w:hint="eastAsia" w:ascii="宋体" w:hAnsi="宋体" w:cs="宋体"/>
          <w:b/>
          <w:sz w:val="24"/>
          <w:szCs w:val="24"/>
          <w:lang w:bidi="ar"/>
        </w:rPr>
        <w:t xml:space="preserve">（3）全场景业务功能对接</w:t>
      </w:r>
      <w:r>
        <w:rPr>
          <w:rFonts w:hint="eastAsia" w:ascii="宋体" w:hAnsi="宋体" w:cs="宋体"/>
          <w:sz w:val="24"/>
          <w:szCs w:val="24"/>
          <w:lang w:bidi="ar"/>
        </w:rPr>
        <w:t xml:space="preserve">：针对招标文件合规检测、围串标识别、智能评审、智能问答、代理机构行为智能分析、信用信息智能管理、专家智能抽取、专家智能管理等核心业务场景，完成大模型与业务系统的功能对接，实现业务流程智能化赋能。</w:t>
      </w:r>
      <w:r/>
    </w:p>
    <w:p>
      <w:pPr>
        <w:pStyle w:val="941"/>
        <w:ind w:firstLine="482"/>
        <w:jc w:val="left"/>
        <w:spacing w:line="590" w:lineRule="exact"/>
        <w:shd w:val="clear" w:color="auto" w:fill="ffffff"/>
        <w:widowControl/>
        <w:rPr>
          <w:rFonts w:hint="eastAsia" w:eastAsia="方正仿宋_GBK"/>
          <w:sz w:val="32"/>
          <w:szCs w:val="32"/>
        </w:rPr>
      </w:pPr>
      <w:r>
        <w:rPr>
          <w:rFonts w:hint="eastAsia" w:ascii="宋体" w:hAnsi="宋体" w:cs="宋体"/>
          <w:b/>
          <w:sz w:val="24"/>
          <w:szCs w:val="24"/>
          <w:lang w:bidi="ar"/>
        </w:rPr>
        <w:t xml:space="preserve">（4）联调测试与兼容保障</w:t>
      </w:r>
      <w:r>
        <w:rPr>
          <w:rFonts w:hint="eastAsia" w:ascii="宋体" w:hAnsi="宋体" w:cs="宋体"/>
          <w:sz w:val="24"/>
          <w:szCs w:val="24"/>
          <w:lang w:bidi="ar"/>
        </w:rPr>
        <w:t xml:space="preserve">：制定系统对接联调、兼容性测试、压力测试方案，排查对接漏洞与适配问题，保障对接后系统运行稳定、数据传输安全、业务功能正常落地。</w:t>
      </w:r>
      <w:r>
        <w:rPr>
          <w:rFonts w:hint="eastAsia" w:eastAsia="方正仿宋_GBK"/>
          <w:sz w:val="32"/>
          <w:szCs w:val="32"/>
        </w:rPr>
      </w:r>
      <w:r/>
    </w:p>
    <w:p>
      <w:pPr>
        <w:pStyle w:val="941"/>
        <w:contextualSpacing/>
        <w:ind w:firstLine="640"/>
        <w:jc w:val="left"/>
        <w:spacing w:line="590" w:lineRule="exact"/>
        <w:shd w:val="clear" w:color="auto" w:fill="ffffff"/>
        <w:widowControl/>
        <w:rPr>
          <w:rFonts w:ascii="方正小标宋_GBK" w:hAnsi="方正小标宋_GBK" w:eastAsia="方正黑体_GBK" w:cs="方正小标宋_GBK"/>
          <w:bCs/>
          <w:sz w:val="32"/>
          <w:szCs w:val="44"/>
        </w:rPr>
        <w:outlineLvl w:val="1"/>
      </w:pPr>
      <w:r>
        <w:rPr>
          <w:rFonts w:hint="eastAsia" w:ascii="方正小标宋_GBK" w:hAnsi="方正小标宋_GBK" w:eastAsia="方正黑体_GBK" w:cs="方正小标宋_GBK"/>
          <w:bCs/>
          <w:sz w:val="32"/>
          <w:szCs w:val="44"/>
        </w:rPr>
        <w:t xml:space="preserve">5、安全保障体系设计实施方案</w:t>
      </w:r>
      <w:r>
        <w:rPr>
          <w:rFonts w:ascii="方正小标宋_GBK" w:hAnsi="方正小标宋_GBK" w:eastAsia="方正黑体_GBK" w:cs="方正小标宋_GBK"/>
          <w:bCs/>
          <w:sz w:val="32"/>
          <w:szCs w:val="44"/>
        </w:rPr>
      </w:r>
      <w:r/>
    </w:p>
    <w:p>
      <w:pPr>
        <w:pStyle w:val="941"/>
        <w:ind w:firstLine="482"/>
        <w:jc w:val="left"/>
        <w:spacing w:line="590" w:lineRule="exact"/>
        <w:shd w:val="clear" w:color="auto" w:fill="ffffff"/>
        <w:widowControl/>
        <w:rPr>
          <w:rFonts w:hint="eastAsia" w:eastAsia="方正仿宋_GBK"/>
          <w:sz w:val="32"/>
          <w:szCs w:val="32"/>
        </w:rPr>
      </w:pPr>
      <w:r>
        <w:rPr>
          <w:rFonts w:hint="eastAsia" w:ascii="宋体" w:hAnsi="宋体" w:cs="宋体"/>
          <w:b/>
          <w:sz w:val="24"/>
          <w:szCs w:val="24"/>
          <w:lang w:bidi="ar"/>
        </w:rPr>
        <w:t xml:space="preserve">（1）政策合规对标落地</w:t>
      </w:r>
      <w:r>
        <w:rPr>
          <w:rFonts w:hint="eastAsia" w:ascii="宋体" w:hAnsi="宋体" w:cs="宋体"/>
          <w:sz w:val="24"/>
          <w:szCs w:val="24"/>
          <w:lang w:bidi="ar"/>
        </w:rPr>
        <w:t xml:space="preserve">：全面对标国家、省人工智能大模型安全、网络安全、数据安全相关法律法规及行业规范，确保整体安全体系建设完全符合政策与招标要求。</w:t>
      </w:r>
      <w:r>
        <w:rPr>
          <w:rFonts w:hint="eastAsia" w:eastAsia="方正仿宋_GBK"/>
          <w:sz w:val="32"/>
          <w:szCs w:val="32"/>
        </w:rPr>
      </w:r>
      <w:r/>
    </w:p>
    <w:p>
      <w:pPr>
        <w:pStyle w:val="941"/>
        <w:ind w:firstLine="482"/>
        <w:jc w:val="left"/>
        <w:spacing w:line="590" w:lineRule="exact"/>
        <w:shd w:val="clear" w:color="auto" w:fill="ffffff"/>
        <w:widowControl/>
        <w:rPr>
          <w:rFonts w:ascii="宋体" w:hAnsi="宋体" w:cs="宋体"/>
          <w:sz w:val="24"/>
          <w:szCs w:val="24"/>
          <w:lang w:bidi="ar"/>
        </w:rPr>
      </w:pPr>
      <w:r>
        <w:rPr>
          <w:rFonts w:hint="eastAsia" w:ascii="宋体" w:hAnsi="宋体" w:cs="宋体"/>
          <w:b/>
          <w:sz w:val="24"/>
          <w:szCs w:val="24"/>
          <w:lang w:bidi="ar"/>
        </w:rPr>
        <w:t xml:space="preserve">（2）多层次技术安全防护</w:t>
      </w:r>
      <w:r>
        <w:rPr>
          <w:rFonts w:hint="eastAsia" w:ascii="宋体" w:hAnsi="宋体" w:cs="宋体"/>
          <w:sz w:val="24"/>
          <w:szCs w:val="24"/>
          <w:lang w:bidi="ar"/>
        </w:rPr>
        <w:t xml:space="preserve">：搭建涵盖模型安全、数据安全、系统安全、网络安全的多层次技术防护体系，通过加密传输、权限管控、漏洞防护、防篡改等技术手段筑牢安全防线。</w:t>
      </w:r>
      <w:r>
        <w:rPr>
          <w:rFonts w:ascii="宋体" w:hAnsi="宋体" w:cs="宋体"/>
          <w:sz w:val="24"/>
          <w:szCs w:val="24"/>
          <w:lang w:bidi="ar"/>
        </w:rPr>
      </w:r>
      <w:r/>
    </w:p>
    <w:p>
      <w:pPr>
        <w:pStyle w:val="941"/>
        <w:ind w:firstLine="482"/>
        <w:jc w:val="left"/>
        <w:spacing w:line="590" w:lineRule="exact"/>
        <w:shd w:val="clear" w:color="auto" w:fill="ffffff"/>
        <w:widowControl/>
        <w:rPr>
          <w:rFonts w:hint="eastAsia" w:eastAsia="方正仿宋_GBK"/>
          <w:sz w:val="32"/>
          <w:szCs w:val="32"/>
        </w:rPr>
      </w:pPr>
      <w:r>
        <w:rPr>
          <w:rFonts w:hint="eastAsia" w:ascii="宋体" w:hAnsi="宋体" w:cs="宋体"/>
          <w:b/>
          <w:sz w:val="24"/>
          <w:szCs w:val="24"/>
          <w:lang w:bidi="ar"/>
        </w:rPr>
        <w:t xml:space="preserve">（3）全流程安全管控机制</w:t>
      </w:r>
      <w:r>
        <w:rPr>
          <w:rFonts w:hint="eastAsia" w:ascii="宋体" w:hAnsi="宋体" w:cs="宋体"/>
          <w:sz w:val="24"/>
          <w:szCs w:val="24"/>
          <w:lang w:bidi="ar"/>
        </w:rPr>
        <w:t xml:space="preserve">：建立项目建设、系统运行、数据使用、运维服务全流程安全管理制度，明确安全责任、操作规范、管控流程，实现安全风险常态化管控。</w:t>
      </w:r>
      <w:r>
        <w:rPr>
          <w:rFonts w:hint="eastAsia" w:eastAsia="方正仿宋_GBK"/>
          <w:sz w:val="32"/>
          <w:szCs w:val="32"/>
        </w:rPr>
      </w:r>
      <w:r/>
    </w:p>
    <w:p>
      <w:pPr>
        <w:pStyle w:val="941"/>
        <w:ind w:firstLine="482"/>
        <w:jc w:val="left"/>
        <w:spacing w:line="590" w:lineRule="exact"/>
        <w:shd w:val="clear" w:color="auto" w:fill="ffffff"/>
        <w:widowControl/>
        <w:rPr>
          <w:rFonts w:ascii="宋体" w:hAnsi="宋体" w:cs="宋体"/>
          <w:sz w:val="24"/>
          <w:szCs w:val="24"/>
          <w:lang w:bidi="ar"/>
        </w:rPr>
      </w:pPr>
      <w:r>
        <w:rPr>
          <w:rFonts w:hint="eastAsia" w:ascii="宋体" w:hAnsi="宋体" w:cs="宋体"/>
          <w:b/>
          <w:sz w:val="24"/>
          <w:szCs w:val="24"/>
          <w:lang w:bidi="ar"/>
        </w:rPr>
        <w:t xml:space="preserve">（4）安全应急处置保障</w:t>
      </w:r>
      <w:r>
        <w:rPr>
          <w:rFonts w:hint="eastAsia" w:ascii="宋体" w:hAnsi="宋体" w:cs="宋体"/>
          <w:sz w:val="24"/>
          <w:szCs w:val="24"/>
          <w:lang w:bidi="ar"/>
        </w:rPr>
        <w:t xml:space="preserve">：制定网络攻击、数据泄露、模型异常、系统故障等安全突发事件的应急响应、处置、复盘机制，提升项目整体安全抗风险能力。</w:t>
      </w:r>
      <w:r>
        <w:rPr>
          <w:rFonts w:ascii="宋体" w:hAnsi="宋体" w:cs="宋体"/>
          <w:sz w:val="24"/>
          <w:szCs w:val="24"/>
          <w:lang w:bidi="ar"/>
        </w:rPr>
      </w:r>
      <w:r/>
    </w:p>
    <w:p>
      <w:pPr>
        <w:pStyle w:val="941"/>
        <w:contextualSpacing/>
        <w:ind w:firstLine="640"/>
        <w:jc w:val="left"/>
        <w:spacing w:line="590" w:lineRule="exact"/>
        <w:shd w:val="clear" w:color="auto" w:fill="ffffff"/>
        <w:widowControl/>
        <w:rPr>
          <w:rFonts w:hint="eastAsia" w:ascii="方正小标宋_GBK" w:hAnsi="方正小标宋_GBK" w:eastAsia="方正黑体_GBK" w:cs="方正小标宋_GBK"/>
          <w:bCs/>
          <w:sz w:val="32"/>
          <w:szCs w:val="44"/>
          <w:lang w:bidi="ar"/>
        </w:rPr>
        <w:outlineLvl w:val="1"/>
      </w:pPr>
      <w:r>
        <w:rPr>
          <w:rFonts w:hint="eastAsia" w:ascii="方正小标宋_GBK" w:hAnsi="方正小标宋_GBK" w:eastAsia="方正黑体_GBK" w:cs="方正小标宋_GBK"/>
          <w:bCs/>
          <w:sz w:val="32"/>
          <w:szCs w:val="44"/>
          <w:lang w:bidi="ar"/>
        </w:rPr>
        <w:t xml:space="preserve">6、应用服务体系设计实施方案</w:t>
      </w:r>
      <w:r/>
    </w:p>
    <w:p>
      <w:pPr>
        <w:pStyle w:val="941"/>
        <w:ind w:firstLine="482"/>
        <w:jc w:val="left"/>
        <w:spacing w:line="590" w:lineRule="exact"/>
        <w:shd w:val="clear" w:color="auto" w:fill="ffffff"/>
        <w:widowControl/>
        <w:rPr>
          <w:rFonts w:hint="eastAsia" w:ascii="宋体" w:hAnsi="宋体" w:cs="宋体"/>
          <w:sz w:val="24"/>
          <w:szCs w:val="24"/>
          <w:lang w:bidi="ar"/>
        </w:rPr>
      </w:pPr>
      <w:r>
        <w:rPr>
          <w:rFonts w:hint="eastAsia" w:ascii="宋体" w:hAnsi="宋体" w:cs="宋体"/>
          <w:b/>
          <w:sz w:val="24"/>
          <w:szCs w:val="24"/>
          <w:lang w:bidi="ar"/>
        </w:rPr>
        <w:t xml:space="preserve">（1）现有应用服务现状适配</w:t>
      </w:r>
      <w:r>
        <w:rPr>
          <w:rFonts w:hint="eastAsia" w:ascii="宋体" w:hAnsi="宋体" w:cs="宋体"/>
          <w:sz w:val="24"/>
          <w:szCs w:val="24"/>
          <w:lang w:bidi="ar"/>
        </w:rPr>
        <w:t xml:space="preserve">：充分调研采购人现有公共资源交易信息化应用服务体系架构、功能模块、服务模式，基于现有基础开展智能化升级设计，避免重复建设。</w:t>
      </w:r>
      <w:r/>
    </w:p>
    <w:p>
      <w:pPr>
        <w:pStyle w:val="941"/>
        <w:ind w:firstLine="482"/>
        <w:jc w:val="left"/>
        <w:spacing w:line="590" w:lineRule="exact"/>
        <w:shd w:val="clear" w:color="auto" w:fill="ffffff"/>
        <w:widowControl/>
        <w:rPr>
          <w:rFonts w:hint="eastAsia" w:eastAsia="方正仿宋_GBK"/>
          <w:sz w:val="32"/>
          <w:szCs w:val="32"/>
        </w:rPr>
      </w:pPr>
      <w:r>
        <w:rPr>
          <w:rFonts w:hint="eastAsia" w:ascii="宋体" w:hAnsi="宋体" w:cs="宋体"/>
          <w:b/>
          <w:sz w:val="24"/>
          <w:szCs w:val="24"/>
          <w:lang w:bidi="ar"/>
        </w:rPr>
        <w:t xml:space="preserve">（2）智能化应用场景搭建</w:t>
      </w:r>
      <w:r>
        <w:rPr>
          <w:rFonts w:hint="eastAsia" w:ascii="宋体" w:hAnsi="宋体" w:cs="宋体"/>
          <w:sz w:val="24"/>
          <w:szCs w:val="24"/>
          <w:lang w:bidi="ar"/>
        </w:rPr>
        <w:t xml:space="preserve">：贴合AI大模型发展趋势，围绕公共资源交易业务痛点，优化招标文件合规检测、围串标识别、智能评审、智能问答场景模型，搭建代理机构行为智能分析、信用信息智能管理、专家智能抽取、专家智能管理等多元化智能应用服务场景。</w:t>
      </w:r>
      <w:r>
        <w:rPr>
          <w:rFonts w:hint="eastAsia" w:eastAsia="方正仿宋_GBK"/>
          <w:sz w:val="32"/>
          <w:szCs w:val="32"/>
        </w:rPr>
      </w:r>
      <w:r/>
    </w:p>
    <w:p>
      <w:pPr>
        <w:pStyle w:val="941"/>
        <w:ind w:firstLine="482"/>
        <w:jc w:val="left"/>
        <w:spacing w:line="590" w:lineRule="exact"/>
        <w:shd w:val="clear" w:color="auto" w:fill="ffffff"/>
        <w:widowControl/>
        <w:rPr>
          <w:rFonts w:ascii="宋体" w:hAnsi="宋体" w:cs="宋体"/>
          <w:sz w:val="24"/>
          <w:szCs w:val="24"/>
          <w:lang w:bidi="ar"/>
        </w:rPr>
      </w:pPr>
      <w:r>
        <w:rPr>
          <w:rFonts w:hint="eastAsia" w:ascii="宋体" w:hAnsi="宋体" w:cs="宋体"/>
          <w:b/>
          <w:sz w:val="24"/>
          <w:szCs w:val="24"/>
          <w:lang w:bidi="ar"/>
        </w:rPr>
        <w:t xml:space="preserve">（3）全维度服务体系搭建</w:t>
      </w:r>
      <w:r>
        <w:rPr>
          <w:rFonts w:hint="eastAsia" w:ascii="宋体" w:hAnsi="宋体" w:cs="宋体"/>
          <w:sz w:val="24"/>
          <w:szCs w:val="24"/>
          <w:lang w:bidi="ar"/>
        </w:rPr>
        <w:t xml:space="preserve">：构建覆盖前期部署、中期运维、后期优化、用户服务的全流程应用服务体系，明确服务标准、服务流程与服务响应机制。</w:t>
      </w:r>
      <w:r>
        <w:rPr>
          <w:rFonts w:ascii="宋体" w:hAnsi="宋体" w:cs="宋体"/>
          <w:sz w:val="24"/>
          <w:szCs w:val="24"/>
          <w:lang w:bidi="ar"/>
        </w:rPr>
      </w:r>
      <w:r/>
    </w:p>
    <w:p>
      <w:pPr>
        <w:pStyle w:val="941"/>
        <w:ind w:firstLine="482"/>
        <w:jc w:val="left"/>
        <w:spacing w:line="590" w:lineRule="exact"/>
        <w:shd w:val="clear" w:color="auto" w:fill="ffffff"/>
        <w:widowControl/>
        <w:rPr>
          <w:rFonts w:hint="eastAsia" w:ascii="宋体" w:hAnsi="宋体" w:cs="宋体"/>
          <w:sz w:val="24"/>
          <w:szCs w:val="24"/>
          <w:lang w:bidi="ar"/>
        </w:rPr>
      </w:pPr>
      <w:r>
        <w:rPr>
          <w:rFonts w:hint="eastAsia" w:ascii="宋体" w:hAnsi="宋体" w:cs="宋体"/>
          <w:b/>
          <w:sz w:val="24"/>
          <w:szCs w:val="24"/>
          <w:lang w:bidi="ar"/>
        </w:rPr>
        <w:t xml:space="preserve">（4）可持续迭代升级设计</w:t>
      </w:r>
      <w:r>
        <w:rPr>
          <w:rFonts w:hint="eastAsia" w:ascii="宋体" w:hAnsi="宋体" w:cs="宋体"/>
          <w:sz w:val="24"/>
          <w:szCs w:val="24"/>
          <w:lang w:bidi="ar"/>
        </w:rPr>
        <w:t xml:space="preserve">：结合人工智能技术发展趋势与公共资源交易业务迭代需求，预留应用服务拓展接口与升级空间，保障应用体系可长期优化、持续适配业务发展。 </w:t>
      </w:r>
      <w:r/>
    </w:p>
    <w:p>
      <w:pPr>
        <w:pStyle w:val="941"/>
        <w:contextualSpacing/>
        <w:ind w:firstLine="640"/>
        <w:jc w:val="left"/>
        <w:spacing w:line="590" w:lineRule="exact"/>
        <w:shd w:val="clear" w:color="auto" w:fill="ffffff"/>
        <w:widowControl/>
        <w:rPr>
          <w:rFonts w:hint="eastAsia" w:ascii="方正小标宋_GBK" w:hAnsi="方正小标宋_GBK" w:eastAsia="方正黑体_GBK" w:cs="方正小标宋_GBK"/>
          <w:bCs/>
          <w:sz w:val="32"/>
          <w:szCs w:val="44"/>
        </w:rPr>
        <w:outlineLvl w:val="1"/>
      </w:pPr>
      <w:r>
        <w:rPr>
          <w:rFonts w:hint="eastAsia" w:ascii="方正小标宋_GBK" w:hAnsi="方正小标宋_GBK" w:eastAsia="方正黑体_GBK" w:cs="方正小标宋_GBK"/>
          <w:bCs/>
          <w:sz w:val="32"/>
          <w:szCs w:val="44"/>
        </w:rPr>
        <w:t xml:space="preserve">7、项目进度管理方案</w:t>
      </w:r>
      <w:r/>
    </w:p>
    <w:p>
      <w:pPr>
        <w:pStyle w:val="941"/>
        <w:ind w:firstLine="482"/>
        <w:jc w:val="left"/>
        <w:spacing w:line="590" w:lineRule="exact"/>
        <w:shd w:val="clear" w:color="auto" w:fill="ffffff"/>
        <w:widowControl/>
        <w:rPr>
          <w:rFonts w:hint="eastAsia" w:eastAsia="方正仿宋_GBK"/>
          <w:sz w:val="32"/>
          <w:szCs w:val="32"/>
        </w:rPr>
      </w:pPr>
      <w:r>
        <w:rPr>
          <w:rFonts w:hint="eastAsia" w:ascii="宋体" w:hAnsi="宋体" w:cs="宋体"/>
          <w:b/>
          <w:sz w:val="24"/>
          <w:szCs w:val="24"/>
          <w:lang w:bidi="ar"/>
        </w:rPr>
        <w:t xml:space="preserve">（1）分阶段进度计划细化</w:t>
      </w:r>
      <w:r>
        <w:rPr>
          <w:rFonts w:hint="eastAsia" w:ascii="宋体" w:hAnsi="宋体" w:cs="宋体"/>
          <w:sz w:val="24"/>
          <w:szCs w:val="24"/>
          <w:lang w:bidi="ar"/>
        </w:rPr>
        <w:t xml:space="preserve">：将项目全周期划分为数据工程、模型开发训练、知识库与应用开发、系统对接联调、测评验收、部署上线、运维保障七大阶段，制定细化时间进度计划。</w:t>
      </w:r>
      <w:r>
        <w:rPr>
          <w:rFonts w:hint="eastAsia" w:eastAsia="方正仿宋_GBK"/>
          <w:sz w:val="32"/>
          <w:szCs w:val="32"/>
        </w:rPr>
      </w:r>
      <w:r/>
    </w:p>
    <w:p>
      <w:pPr>
        <w:pStyle w:val="941"/>
        <w:ind w:firstLine="482"/>
        <w:jc w:val="left"/>
        <w:spacing w:line="590" w:lineRule="exact"/>
        <w:shd w:val="clear" w:color="auto" w:fill="ffffff"/>
        <w:widowControl/>
        <w:rPr>
          <w:rFonts w:eastAsia="方正仿宋_GBK"/>
          <w:sz w:val="32"/>
          <w:szCs w:val="32"/>
        </w:rPr>
      </w:pPr>
      <w:r>
        <w:rPr>
          <w:rFonts w:hint="eastAsia" w:ascii="宋体" w:hAnsi="宋体" w:cs="宋体"/>
          <w:b/>
          <w:sz w:val="24"/>
          <w:szCs w:val="24"/>
          <w:lang w:bidi="ar"/>
        </w:rPr>
        <w:t xml:space="preserve">（2）数据工程进度管控</w:t>
      </w:r>
      <w:r>
        <w:rPr>
          <w:rFonts w:hint="eastAsia" w:ascii="宋体" w:hAnsi="宋体" w:cs="宋体"/>
          <w:sz w:val="24"/>
          <w:szCs w:val="24"/>
          <w:lang w:bidi="ar"/>
        </w:rPr>
        <w:t xml:space="preserve">：明确数据采集、清洗、标注、入库、知识库搭建各环节的工期节点、工作内容与交付标准，保障数据工程按期保质完成，为模型训练奠定基础。</w:t>
      </w:r>
      <w:r>
        <w:rPr>
          <w:rFonts w:eastAsia="方正仿宋_GBK"/>
          <w:sz w:val="32"/>
          <w:szCs w:val="32"/>
        </w:rPr>
      </w:r>
      <w:r/>
    </w:p>
    <w:p>
      <w:pPr>
        <w:pStyle w:val="941"/>
        <w:ind w:firstLine="482"/>
        <w:jc w:val="left"/>
        <w:spacing w:line="590" w:lineRule="exact"/>
        <w:shd w:val="clear" w:color="auto" w:fill="ffffff"/>
        <w:widowControl/>
        <w:rPr>
          <w:rFonts w:eastAsia="方正仿宋_GBK"/>
          <w:sz w:val="32"/>
          <w:szCs w:val="32"/>
        </w:rPr>
      </w:pPr>
      <w:r>
        <w:rPr>
          <w:rFonts w:hint="eastAsia" w:ascii="宋体" w:hAnsi="宋体" w:cs="宋体"/>
          <w:b/>
          <w:sz w:val="24"/>
          <w:szCs w:val="24"/>
          <w:lang w:bidi="ar"/>
        </w:rPr>
        <w:t xml:space="preserve">（3）开发部署进度统筹</w:t>
      </w:r>
      <w:r>
        <w:rPr>
          <w:rFonts w:hint="eastAsia" w:ascii="宋体" w:hAnsi="宋体" w:cs="宋体"/>
          <w:sz w:val="24"/>
          <w:szCs w:val="24"/>
          <w:lang w:bidi="ar"/>
        </w:rPr>
        <w:t xml:space="preserve">：统筹大模型微调、算法融合、上层应用开发、系统对接联调、测试整改等核心开发部署工作，合理排布工序，规避工期冲突。</w:t>
      </w:r>
      <w:r>
        <w:rPr>
          <w:rFonts w:eastAsia="方正仿宋_GBK"/>
          <w:sz w:val="32"/>
          <w:szCs w:val="32"/>
        </w:rPr>
      </w:r>
      <w:r/>
    </w:p>
    <w:p>
      <w:pPr>
        <w:pStyle w:val="941"/>
        <w:ind w:firstLine="482"/>
        <w:jc w:val="left"/>
        <w:spacing w:line="590" w:lineRule="exact"/>
        <w:shd w:val="clear" w:color="auto" w:fill="ffffff"/>
        <w:widowControl/>
        <w:rPr>
          <w:rFonts w:eastAsia="方正仿宋_GBK"/>
          <w:sz w:val="32"/>
          <w:szCs w:val="32"/>
        </w:rPr>
      </w:pPr>
      <w:r>
        <w:rPr>
          <w:rFonts w:hint="eastAsia" w:ascii="宋体" w:hAnsi="宋体" w:cs="宋体"/>
          <w:b/>
          <w:sz w:val="24"/>
          <w:szCs w:val="24"/>
          <w:lang w:bidi="ar"/>
        </w:rPr>
        <w:t xml:space="preserve">（4）验收上线进度规划</w:t>
      </w:r>
      <w:r>
        <w:rPr>
          <w:rFonts w:hint="eastAsia" w:ascii="宋体" w:hAnsi="宋体" w:cs="宋体"/>
          <w:sz w:val="24"/>
          <w:szCs w:val="24"/>
          <w:lang w:bidi="ar"/>
        </w:rPr>
        <w:t xml:space="preserve">：制定项目测评、整改优化、竣工验收、正式部署上线的标准化进度流程，明确各环节验收标准与落地时限，保障项目按期交付。</w:t>
      </w:r>
      <w:r>
        <w:rPr>
          <w:rFonts w:eastAsia="方正仿宋_GBK"/>
          <w:sz w:val="32"/>
          <w:szCs w:val="32"/>
        </w:rPr>
      </w:r>
      <w:r/>
    </w:p>
    <w:p>
      <w:pPr>
        <w:pStyle w:val="941"/>
        <w:ind w:firstLine="482"/>
        <w:spacing w:line="590" w:lineRule="exact"/>
        <w:shd w:val="clear" w:color="auto" w:fill="ffffff"/>
        <w:widowControl/>
        <w:rPr>
          <w:rFonts w:eastAsia="方正仿宋_GBK"/>
          <w:sz w:val="32"/>
          <w:szCs w:val="32"/>
        </w:rPr>
      </w:pPr>
      <w:r>
        <w:rPr>
          <w:rFonts w:hint="eastAsia" w:ascii="宋体" w:hAnsi="宋体" w:cs="宋体"/>
          <w:b/>
          <w:sz w:val="24"/>
          <w:szCs w:val="24"/>
          <w:lang w:bidi="ar"/>
        </w:rPr>
        <w:t xml:space="preserve">（5）全周期质量保障措施</w:t>
      </w:r>
      <w:r>
        <w:rPr>
          <w:rFonts w:hint="eastAsia" w:ascii="宋体" w:hAnsi="宋体" w:cs="宋体"/>
          <w:sz w:val="24"/>
          <w:szCs w:val="24"/>
          <w:lang w:bidi="ar"/>
        </w:rPr>
        <w:t xml:space="preserve">：建立项目实施全流程质量管控体系，通过节点核查、抽检验收、问题整改、全过程监理等措施，保障各阶段工作质量符合项目规划标准。</w:t>
      </w:r>
      <w:r>
        <w:rPr>
          <w:rFonts w:eastAsia="方正仿宋_GBK"/>
          <w:sz w:val="32"/>
          <w:szCs w:val="32"/>
        </w:rPr>
      </w:r>
      <w:r/>
    </w:p>
    <w:p>
      <w:pPr>
        <w:pStyle w:val="941"/>
        <w:contextualSpacing/>
        <w:ind w:firstLine="640"/>
        <w:jc w:val="left"/>
        <w:spacing w:line="590" w:lineRule="exact"/>
        <w:shd w:val="clear" w:color="auto" w:fill="ffffff"/>
        <w:widowControl/>
        <w:rPr>
          <w:rFonts w:ascii="方正小标宋_GBK" w:hAnsi="方正小标宋_GBK" w:eastAsia="方正黑体_GBK" w:cs="方正小标宋_GBK"/>
          <w:bCs/>
          <w:sz w:val="32"/>
          <w:szCs w:val="44"/>
        </w:rPr>
        <w:outlineLvl w:val="1"/>
      </w:pPr>
      <w:r>
        <w:rPr>
          <w:rFonts w:hint="eastAsia" w:ascii="方正小标宋_GBK" w:hAnsi="方正小标宋_GBK" w:eastAsia="方正黑体_GBK" w:cs="方正小标宋_GBK"/>
          <w:bCs/>
          <w:sz w:val="32"/>
          <w:szCs w:val="44"/>
        </w:rPr>
        <w:t xml:space="preserve">8、项目培训方案</w:t>
      </w:r>
      <w:r>
        <w:rPr>
          <w:rFonts w:ascii="方正小标宋_GBK" w:hAnsi="方正小标宋_GBK" w:eastAsia="方正黑体_GBK" w:cs="方正小标宋_GBK"/>
          <w:bCs/>
          <w:sz w:val="32"/>
          <w:szCs w:val="44"/>
        </w:rPr>
      </w:r>
      <w:r/>
    </w:p>
    <w:p>
      <w:pPr>
        <w:pStyle w:val="941"/>
        <w:ind w:firstLine="482"/>
        <w:jc w:val="left"/>
        <w:spacing w:line="590" w:lineRule="exact"/>
        <w:shd w:val="clear" w:color="auto" w:fill="ffffff"/>
        <w:widowControl/>
        <w:rPr>
          <w:rFonts w:hint="eastAsia" w:ascii="宋体" w:hAnsi="宋体" w:cs="宋体"/>
          <w:sz w:val="24"/>
          <w:szCs w:val="24"/>
          <w:lang w:bidi="ar"/>
        </w:rPr>
      </w:pPr>
      <w:r>
        <w:rPr>
          <w:rFonts w:hint="eastAsia" w:ascii="宋体" w:hAnsi="宋体" w:cs="宋体"/>
          <w:b/>
          <w:sz w:val="24"/>
          <w:szCs w:val="24"/>
          <w:lang w:bidi="ar"/>
        </w:rPr>
        <w:t xml:space="preserve">（1）网络安全专项培训</w:t>
      </w:r>
      <w:r>
        <w:rPr>
          <w:rFonts w:hint="eastAsia" w:ascii="宋体" w:hAnsi="宋体" w:cs="宋体"/>
          <w:sz w:val="24"/>
          <w:szCs w:val="24"/>
          <w:lang w:bidi="ar"/>
        </w:rPr>
        <w:t xml:space="preserve">：针对项目运维人员开展网络安全基础知识、防护规范、操作禁忌培训，提升全员网络安全防护能力。</w:t>
      </w:r>
      <w:r/>
    </w:p>
    <w:p>
      <w:pPr>
        <w:pStyle w:val="941"/>
        <w:ind w:firstLine="482"/>
        <w:jc w:val="left"/>
        <w:spacing w:line="590" w:lineRule="exact"/>
        <w:shd w:val="clear" w:color="auto" w:fill="ffffff"/>
        <w:widowControl/>
        <w:rPr>
          <w:rFonts w:hint="eastAsia" w:eastAsia="方正仿宋_GBK"/>
          <w:sz w:val="32"/>
          <w:szCs w:val="32"/>
        </w:rPr>
      </w:pPr>
      <w:r>
        <w:rPr>
          <w:rFonts w:hint="eastAsia" w:ascii="宋体" w:hAnsi="宋体" w:cs="宋体"/>
          <w:b/>
          <w:sz w:val="24"/>
          <w:szCs w:val="24"/>
          <w:lang w:bidi="ar"/>
        </w:rPr>
        <w:t xml:space="preserve">（2）大模型实操使用培训</w:t>
      </w:r>
      <w:r>
        <w:rPr>
          <w:rFonts w:hint="eastAsia" w:ascii="宋体" w:hAnsi="宋体" w:cs="宋体"/>
          <w:sz w:val="24"/>
          <w:szCs w:val="24"/>
          <w:lang w:bidi="ar"/>
        </w:rPr>
        <w:t xml:space="preserve">：面向管理人员、业务人员开展大模型功能操作、场景使用、基础指令操作培训，确保各类人员熟练掌握系统核心使用能力。</w:t>
      </w:r>
      <w:r>
        <w:rPr>
          <w:rFonts w:hint="eastAsia" w:eastAsia="方正仿宋_GBK"/>
          <w:sz w:val="32"/>
          <w:szCs w:val="32"/>
        </w:rPr>
      </w:r>
      <w:r/>
    </w:p>
    <w:p>
      <w:pPr>
        <w:pStyle w:val="941"/>
        <w:ind w:firstLine="482"/>
        <w:jc w:val="left"/>
        <w:spacing w:line="590" w:lineRule="exact"/>
        <w:shd w:val="clear" w:color="auto" w:fill="ffffff"/>
        <w:widowControl/>
        <w:rPr>
          <w:rFonts w:ascii="宋体" w:hAnsi="宋体" w:cs="宋体"/>
          <w:sz w:val="24"/>
          <w:szCs w:val="24"/>
          <w:lang w:bidi="ar"/>
        </w:rPr>
      </w:pPr>
      <w:r>
        <w:rPr>
          <w:rFonts w:hint="eastAsia" w:ascii="宋体" w:hAnsi="宋体" w:cs="宋体"/>
          <w:b/>
          <w:sz w:val="24"/>
          <w:szCs w:val="24"/>
          <w:lang w:bidi="ar"/>
        </w:rPr>
        <w:t xml:space="preserve">（3）模型策略优化培训</w:t>
      </w:r>
      <w:r>
        <w:rPr>
          <w:rFonts w:hint="eastAsia" w:ascii="宋体" w:hAnsi="宋体" w:cs="宋体"/>
          <w:sz w:val="24"/>
          <w:szCs w:val="24"/>
          <w:lang w:bidi="ar"/>
        </w:rPr>
        <w:t xml:space="preserve">：针对技术运维人员开展大模型参数调整、策略优化、场景适配优化的专业培训，保障可根据业务需求自主优化模型运行效果。</w:t>
      </w:r>
      <w:r>
        <w:rPr>
          <w:rFonts w:ascii="宋体" w:hAnsi="宋体" w:cs="宋体"/>
          <w:sz w:val="24"/>
          <w:szCs w:val="24"/>
          <w:lang w:bidi="ar"/>
        </w:rPr>
      </w:r>
      <w:r/>
    </w:p>
    <w:p>
      <w:pPr>
        <w:pStyle w:val="941"/>
        <w:ind w:firstLine="482"/>
        <w:jc w:val="left"/>
        <w:spacing w:line="590" w:lineRule="exact"/>
        <w:shd w:val="clear" w:color="auto" w:fill="ffffff"/>
        <w:widowControl/>
        <w:rPr>
          <w:rFonts w:hint="eastAsia" w:eastAsia="方正仿宋_GBK"/>
          <w:sz w:val="32"/>
          <w:szCs w:val="32"/>
        </w:rPr>
      </w:pPr>
      <w:r>
        <w:rPr>
          <w:rFonts w:hint="eastAsia" w:ascii="宋体" w:hAnsi="宋体" w:cs="宋体"/>
          <w:b/>
          <w:sz w:val="24"/>
          <w:szCs w:val="24"/>
          <w:lang w:bidi="ar"/>
        </w:rPr>
        <w:t xml:space="preserve">（4）常规问题处理培训</w:t>
      </w:r>
      <w:r>
        <w:rPr>
          <w:rFonts w:hint="eastAsia" w:ascii="宋体" w:hAnsi="宋体" w:cs="宋体"/>
          <w:sz w:val="24"/>
          <w:szCs w:val="24"/>
          <w:lang w:bidi="ar"/>
        </w:rPr>
        <w:t xml:space="preserve">：梳理系统运行、模型使用中的常见故障、基础问题，开展问题排查、快速处置、日常运维答疑培训，提升问题自主处理效率。</w:t>
      </w:r>
      <w:r>
        <w:rPr>
          <w:rFonts w:hint="eastAsia" w:eastAsia="方正仿宋_GBK"/>
          <w:sz w:val="32"/>
          <w:szCs w:val="32"/>
        </w:rPr>
      </w:r>
      <w:r/>
    </w:p>
    <w:p>
      <w:pPr>
        <w:pStyle w:val="941"/>
        <w:ind w:firstLine="482"/>
        <w:jc w:val="left"/>
        <w:spacing w:line="590" w:lineRule="exact"/>
        <w:shd w:val="clear" w:color="auto" w:fill="ffffff"/>
        <w:widowControl/>
        <w:rPr>
          <w:rFonts w:eastAsia="方正仿宋_GBK"/>
          <w:sz w:val="32"/>
          <w:szCs w:val="32"/>
        </w:rPr>
      </w:pPr>
      <w:r>
        <w:rPr>
          <w:rFonts w:hint="eastAsia" w:ascii="宋体" w:hAnsi="宋体" w:cs="宋体"/>
          <w:b/>
          <w:sz w:val="24"/>
          <w:szCs w:val="24"/>
          <w:lang w:bidi="ar"/>
        </w:rPr>
        <w:t xml:space="preserve">（5）系统整改加固和安全运维手段培训</w:t>
      </w:r>
      <w:r>
        <w:rPr>
          <w:rFonts w:hint="eastAsia" w:ascii="宋体" w:hAnsi="宋体" w:cs="宋体"/>
          <w:sz w:val="24"/>
          <w:szCs w:val="24"/>
          <w:lang w:bidi="ar"/>
        </w:rPr>
        <w:t xml:space="preserve">：针对系统漏洞、安全隐患、功能缺陷，开展专项整改、安全加固、迭代优化的实操培训，保障系统持续安全稳定运行。讲解项目安全监测、数据防护、模型运维、系统管控的各类技术手段与工具使用方法，提升专业运维实操能力。</w:t>
      </w:r>
      <w:r>
        <w:rPr>
          <w:rFonts w:eastAsia="方正仿宋_GBK"/>
          <w:sz w:val="32"/>
          <w:szCs w:val="32"/>
        </w:rPr>
      </w:r>
      <w:r/>
    </w:p>
    <w:p>
      <w:pPr>
        <w:pStyle w:val="941"/>
        <w:contextualSpacing/>
        <w:ind w:firstLine="640"/>
        <w:jc w:val="left"/>
        <w:spacing w:line="590" w:lineRule="exact"/>
        <w:shd w:val="clear" w:color="auto" w:fill="ffffff"/>
        <w:widowControl/>
        <w:rPr>
          <w:rFonts w:ascii="方正小标宋_GBK" w:hAnsi="方正小标宋_GBK" w:eastAsia="方正黑体_GBK" w:cs="方正小标宋_GBK"/>
          <w:bCs/>
          <w:sz w:val="32"/>
          <w:szCs w:val="44"/>
        </w:rPr>
        <w:outlineLvl w:val="1"/>
      </w:pPr>
      <w:r>
        <w:rPr>
          <w:rFonts w:hint="eastAsia" w:ascii="方正小标宋_GBK" w:hAnsi="方正小标宋_GBK" w:eastAsia="方正黑体_GBK" w:cs="方正小标宋_GBK"/>
          <w:bCs/>
          <w:sz w:val="32"/>
          <w:szCs w:val="44"/>
        </w:rPr>
        <w:t xml:space="preserve">9、项目团队配备方案</w:t>
      </w:r>
      <w:r>
        <w:rPr>
          <w:rFonts w:ascii="方正小标宋_GBK" w:hAnsi="方正小标宋_GBK" w:eastAsia="方正黑体_GBK" w:cs="方正小标宋_GBK"/>
          <w:bCs/>
          <w:sz w:val="32"/>
          <w:szCs w:val="44"/>
        </w:rPr>
      </w:r>
      <w:r/>
    </w:p>
    <w:p>
      <w:pPr>
        <w:pStyle w:val="941"/>
        <w:ind w:firstLine="482"/>
        <w:jc w:val="left"/>
        <w:spacing w:line="590" w:lineRule="exact"/>
        <w:shd w:val="clear" w:color="auto" w:fill="ffffff"/>
        <w:widowControl/>
        <w:rPr>
          <w:rFonts w:hint="eastAsia" w:ascii="宋体" w:hAnsi="宋体" w:cs="宋体"/>
          <w:b/>
          <w:sz w:val="24"/>
          <w:szCs w:val="24"/>
          <w:lang w:bidi="ar"/>
        </w:rPr>
      </w:pPr>
      <w:r>
        <w:rPr>
          <w:rFonts w:hint="eastAsia" w:ascii="宋体" w:hAnsi="宋体" w:cs="宋体"/>
          <w:b/>
          <w:sz w:val="24"/>
          <w:szCs w:val="24"/>
          <w:lang w:bidi="ar"/>
        </w:rPr>
        <w:t xml:space="preserve">（1）团队组织架构搭建</w:t>
      </w:r>
      <w:r>
        <w:rPr>
          <w:rFonts w:hint="eastAsia" w:ascii="宋体" w:hAnsi="宋体" w:cs="宋体"/>
          <w:sz w:val="24"/>
          <w:szCs w:val="24"/>
          <w:lang w:bidi="ar"/>
        </w:rPr>
        <w:t xml:space="preserve">：搭建层级清晰、分工明确的项目专属团队组织架构，涵盖项目管理、技术开发、数据运维、安全保障、培训服务等核心组别，保障工作有序推进。</w:t>
      </w:r>
      <w:r>
        <w:rPr>
          <w:rFonts w:hint="eastAsia" w:ascii="宋体" w:hAnsi="宋体" w:cs="宋体"/>
          <w:b/>
          <w:sz w:val="24"/>
          <w:szCs w:val="24"/>
          <w:lang w:bidi="ar"/>
        </w:rPr>
      </w:r>
      <w:r/>
    </w:p>
    <w:p>
      <w:pPr>
        <w:pStyle w:val="941"/>
        <w:ind w:firstLine="482"/>
        <w:jc w:val="left"/>
        <w:spacing w:line="590" w:lineRule="exact"/>
        <w:shd w:val="clear" w:color="auto" w:fill="ffffff"/>
        <w:widowControl/>
        <w:rPr>
          <w:rFonts w:hint="eastAsia" w:eastAsia="方正仿宋_GBK"/>
          <w:sz w:val="32"/>
          <w:szCs w:val="32"/>
        </w:rPr>
      </w:pPr>
      <w:r>
        <w:rPr>
          <w:rFonts w:hint="eastAsia" w:ascii="宋体" w:hAnsi="宋体" w:cs="宋体"/>
          <w:b/>
          <w:sz w:val="24"/>
          <w:szCs w:val="24"/>
          <w:lang w:bidi="ar"/>
        </w:rPr>
        <w:t xml:space="preserve">（2）专业化人员合理配置</w:t>
      </w:r>
      <w:r>
        <w:rPr>
          <w:rFonts w:hint="eastAsia" w:ascii="宋体" w:hAnsi="宋体" w:cs="宋体"/>
          <w:sz w:val="24"/>
          <w:szCs w:val="24"/>
          <w:lang w:bidi="ar"/>
        </w:rPr>
        <w:t xml:space="preserve">：根据项目数据处理、模型开发、系统对接、安全运维、培训交付等全流程工作需求，配置具备AI大模型、公共资源交易、数据安全相关经验的专业人员。</w:t>
      </w:r>
      <w:r>
        <w:rPr>
          <w:rFonts w:hint="eastAsia" w:eastAsia="方正仿宋_GBK"/>
          <w:sz w:val="32"/>
          <w:szCs w:val="32"/>
        </w:rPr>
      </w:r>
      <w:r/>
    </w:p>
    <w:p>
      <w:pPr>
        <w:pStyle w:val="941"/>
        <w:ind w:firstLine="482"/>
        <w:jc w:val="left"/>
        <w:spacing w:line="590" w:lineRule="exact"/>
        <w:shd w:val="clear" w:color="auto" w:fill="ffffff"/>
        <w:widowControl/>
        <w:rPr>
          <w:rFonts w:hint="eastAsia" w:eastAsia="方正仿宋_GBK"/>
          <w:b/>
          <w:sz w:val="32"/>
          <w:szCs w:val="32"/>
        </w:rPr>
      </w:pPr>
      <w:r>
        <w:rPr>
          <w:rFonts w:hint="eastAsia" w:ascii="宋体" w:hAnsi="宋体" w:cs="宋体"/>
          <w:b/>
          <w:sz w:val="24"/>
          <w:szCs w:val="24"/>
          <w:lang w:bidi="ar"/>
        </w:rPr>
        <w:t xml:space="preserve">（3）岗位职责分工</w:t>
      </w:r>
      <w:r>
        <w:rPr>
          <w:rFonts w:hint="eastAsia" w:eastAsia="方正仿宋_GBK"/>
          <w:b/>
          <w:bCs/>
          <w:sz w:val="32"/>
          <w:szCs w:val="32"/>
        </w:rPr>
        <w:t xml:space="preserve">：</w:t>
      </w:r>
      <w:r>
        <w:rPr>
          <w:rFonts w:hint="eastAsia" w:ascii="宋体" w:hAnsi="宋体" w:cs="宋体"/>
          <w:bCs/>
          <w:sz w:val="24"/>
          <w:szCs w:val="24"/>
          <w:lang w:bidi="ar"/>
        </w:rPr>
        <w:t xml:space="preserve">细化项目负责</w:t>
      </w:r>
      <w:r>
        <w:rPr>
          <w:rFonts w:hint="eastAsia" w:ascii="宋体" w:hAnsi="宋体" w:cs="宋体"/>
          <w:sz w:val="24"/>
          <w:szCs w:val="24"/>
          <w:lang w:bidi="ar"/>
        </w:rPr>
        <w:t xml:space="preserve">人、技术工程师、数据工程师、安全运维人员等所有团队成员的岗位职责，做到权责清晰、专人专岗、责任到人。</w:t>
      </w:r>
      <w:r>
        <w:rPr>
          <w:rFonts w:hint="eastAsia" w:eastAsia="方正仿宋_GBK"/>
          <w:b/>
          <w:sz w:val="32"/>
          <w:szCs w:val="32"/>
        </w:rPr>
      </w:r>
      <w:r/>
    </w:p>
    <w:p>
      <w:pPr>
        <w:pStyle w:val="941"/>
        <w:ind w:firstLine="482"/>
        <w:jc w:val="left"/>
        <w:spacing w:line="590" w:lineRule="exact"/>
        <w:shd w:val="clear" w:color="auto" w:fill="ffffff"/>
        <w:widowControl/>
        <w:rPr>
          <w:rFonts w:eastAsia="方正仿宋_GBK"/>
          <w:sz w:val="32"/>
          <w:szCs w:val="32"/>
        </w:rPr>
      </w:pPr>
      <w:r>
        <w:rPr>
          <w:rFonts w:hint="eastAsia" w:ascii="宋体" w:hAnsi="宋体" w:cs="宋体"/>
          <w:b/>
          <w:sz w:val="24"/>
          <w:szCs w:val="24"/>
          <w:lang w:bidi="ar"/>
        </w:rPr>
        <w:t xml:space="preserve">（4）团队履约保障机制</w:t>
      </w:r>
      <w:r>
        <w:rPr>
          <w:rFonts w:hint="eastAsia" w:ascii="宋体" w:hAnsi="宋体" w:cs="宋体"/>
          <w:sz w:val="24"/>
          <w:szCs w:val="24"/>
          <w:lang w:bidi="ar"/>
        </w:rPr>
        <w:t xml:space="preserve">：建立项目团队在岗管理、工作考核、替补保障机制，确保项目全实施周期人员稳定、专业能力匹配，足额保质完成项目所有建设与运维需求。</w:t>
      </w:r>
      <w:r>
        <w:rPr>
          <w:rFonts w:eastAsia="方正仿宋_GBK"/>
          <w:sz w:val="32"/>
          <w:szCs w:val="32"/>
        </w:rPr>
      </w:r>
      <w:r/>
    </w:p>
    <w:p>
      <w:pPr>
        <w:pStyle w:val="941"/>
        <w:ind w:firstLine="640"/>
        <w:jc w:val="left"/>
        <w:spacing w:line="560" w:lineRule="exact"/>
        <w:shd w:val="clear" w:color="auto" w:fill="ffffff"/>
        <w:rPr>
          <w:rFonts w:ascii="Arial" w:hAnsi="Arial" w:eastAsia="方正黑体_GBK" w:cs="Arial"/>
          <w:bCs/>
          <w:sz w:val="32"/>
          <w:szCs w:val="44"/>
        </w:rPr>
        <w:outlineLvl w:val="1"/>
      </w:pPr>
      <w:r>
        <w:rPr>
          <w:rFonts w:hint="eastAsia" w:ascii="方正小标宋_GBK" w:hAnsi="方正小标宋_GBK" w:eastAsia="方正黑体_GBK"/>
          <w:sz w:val="32"/>
          <w:szCs w:val="44"/>
        </w:rPr>
        <w:t xml:space="preserve">六、</w:t>
      </w:r>
      <w:r>
        <w:rPr>
          <w:rFonts w:hint="eastAsia" w:ascii="Arial" w:hAnsi="Arial" w:eastAsia="方正黑体_GBK" w:cs="Arial"/>
          <w:bCs/>
          <w:sz w:val="32"/>
          <w:szCs w:val="44"/>
        </w:rPr>
        <w:t xml:space="preserve">商务条款</w:t>
      </w:r>
      <w:r>
        <w:rPr>
          <w:rFonts w:ascii="Arial" w:hAnsi="Arial" w:eastAsia="方正黑体_GBK" w:cs="Arial"/>
          <w:bCs/>
          <w:sz w:val="32"/>
          <w:szCs w:val="44"/>
        </w:rPr>
      </w:r>
      <w:r/>
    </w:p>
    <w:p>
      <w:pPr>
        <w:pStyle w:val="941"/>
        <w:ind w:firstLine="640"/>
        <w:spacing w:line="560" w:lineRule="exact"/>
        <w:shd w:val="clear" w:color="auto" w:fill="ffffff"/>
        <w:rPr>
          <w:rFonts w:eastAsia="方正仿宋_GBK" w:cs="Arial"/>
          <w:sz w:val="32"/>
        </w:rPr>
      </w:pPr>
      <w:r>
        <w:rPr>
          <w:rFonts w:eastAsia="方正仿宋_GBK" w:cs="Arial"/>
          <w:sz w:val="32"/>
        </w:rPr>
        <w:t xml:space="preserve">1</w:t>
      </w:r>
      <w:r>
        <w:rPr>
          <w:rFonts w:hint="eastAsia" w:eastAsia="方正仿宋_GBK" w:cs="Arial"/>
          <w:sz w:val="32"/>
        </w:rPr>
        <w:t xml:space="preserve">．服务期限：自合同签订之日起</w:t>
      </w:r>
      <w:r>
        <w:rPr>
          <w:rFonts w:eastAsia="方正仿宋_GBK" w:cs="Arial"/>
          <w:sz w:val="32"/>
        </w:rPr>
        <w:t xml:space="preserve">12</w:t>
      </w:r>
      <w:r>
        <w:rPr>
          <w:rFonts w:hint="eastAsia" w:eastAsia="方正仿宋_GBK" w:cs="Arial"/>
          <w:sz w:val="32"/>
        </w:rPr>
        <w:t xml:space="preserve">个月</w:t>
      </w:r>
      <w:r>
        <w:rPr>
          <w:rFonts w:eastAsia="方正仿宋_GBK" w:cs="Arial"/>
          <w:sz w:val="32"/>
        </w:rPr>
      </w:r>
      <w:r/>
    </w:p>
    <w:p>
      <w:pPr>
        <w:pStyle w:val="941"/>
        <w:ind w:firstLine="640"/>
        <w:spacing w:line="560" w:lineRule="exact"/>
        <w:shd w:val="clear" w:color="auto" w:fill="ffffff"/>
        <w:rPr>
          <w:rFonts w:eastAsia="方正仿宋_GBK" w:cs="Arial"/>
          <w:sz w:val="32"/>
        </w:rPr>
      </w:pPr>
      <w:r>
        <w:rPr>
          <w:rFonts w:eastAsia="方正仿宋_GBK" w:cs="Arial"/>
          <w:sz w:val="32"/>
        </w:rPr>
        <w:t xml:space="preserve">2</w:t>
      </w:r>
      <w:r>
        <w:rPr>
          <w:rFonts w:hint="eastAsia" w:eastAsia="方正仿宋_GBK" w:cs="Arial"/>
          <w:sz w:val="32"/>
        </w:rPr>
        <w:t xml:space="preserve">．实施地点：江苏省南京市汉中门大街</w:t>
      </w:r>
      <w:r>
        <w:rPr>
          <w:rFonts w:eastAsia="方正仿宋_GBK" w:cs="Arial"/>
          <w:sz w:val="32"/>
        </w:rPr>
        <w:t xml:space="preserve">145</w:t>
      </w:r>
      <w:r>
        <w:rPr>
          <w:rFonts w:hint="eastAsia" w:eastAsia="方正仿宋_GBK" w:cs="Arial"/>
          <w:sz w:val="32"/>
        </w:rPr>
        <w:t xml:space="preserve">号江苏省公共资源交易中心。</w:t>
      </w:r>
      <w:r>
        <w:rPr>
          <w:rFonts w:eastAsia="方正仿宋_GBK" w:cs="Arial"/>
          <w:sz w:val="32"/>
        </w:rPr>
      </w:r>
      <w:r/>
    </w:p>
    <w:p>
      <w:pPr>
        <w:pStyle w:val="941"/>
        <w:ind w:firstLine="640"/>
        <w:spacing w:line="560" w:lineRule="exact"/>
        <w:shd w:val="clear" w:color="auto" w:fill="ffffff"/>
        <w:rPr>
          <w:rFonts w:eastAsia="方正仿宋_GBK" w:cs="Arial"/>
          <w:sz w:val="32"/>
        </w:rPr>
      </w:pPr>
      <w:r>
        <w:rPr>
          <w:rFonts w:eastAsia="方正仿宋_GBK" w:cs="Arial"/>
          <w:sz w:val="32"/>
        </w:rPr>
        <w:t xml:space="preserve">3</w:t>
      </w:r>
      <w:r>
        <w:rPr>
          <w:rFonts w:hint="eastAsia" w:eastAsia="方正仿宋_GBK" w:cs="Arial"/>
          <w:sz w:val="32"/>
        </w:rPr>
        <w:t xml:space="preserve">．履约保证金：无。</w:t>
      </w:r>
      <w:r>
        <w:rPr>
          <w:rFonts w:eastAsia="方正仿宋_GBK" w:cs="Arial"/>
          <w:sz w:val="32"/>
        </w:rPr>
      </w:r>
      <w:r/>
    </w:p>
    <w:p>
      <w:pPr>
        <w:pStyle w:val="941"/>
        <w:ind w:firstLine="640"/>
        <w:spacing w:line="560" w:lineRule="exact"/>
        <w:shd w:val="clear" w:color="auto" w:fill="ffffff"/>
        <w:rPr>
          <w:rFonts w:eastAsia="方正仿宋_GBK" w:cs="Arial"/>
          <w:sz w:val="32"/>
        </w:rPr>
      </w:pPr>
      <w:r>
        <w:rPr>
          <w:rFonts w:eastAsia="方正仿宋_GBK" w:cs="Arial"/>
          <w:sz w:val="32"/>
        </w:rPr>
        <w:t xml:space="preserve">4</w:t>
      </w:r>
      <w:r>
        <w:rPr>
          <w:rFonts w:hint="eastAsia" w:eastAsia="方正仿宋_GBK" w:cs="Arial"/>
          <w:sz w:val="32"/>
        </w:rPr>
        <w:t xml:space="preserve">．付款方式：合同签订后</w:t>
      </w:r>
      <w:r>
        <w:rPr>
          <w:rFonts w:eastAsia="方正仿宋_GBK" w:cs="Arial"/>
          <w:sz w:val="32"/>
        </w:rPr>
        <w:t xml:space="preserve">7</w:t>
      </w:r>
      <w:r>
        <w:rPr>
          <w:rFonts w:hint="eastAsia" w:eastAsia="方正仿宋_GBK" w:cs="Arial"/>
          <w:sz w:val="32"/>
        </w:rPr>
        <w:t xml:space="preserve">个工作日内，支付合同金额的</w:t>
      </w:r>
      <w:r>
        <w:rPr>
          <w:rFonts w:eastAsia="方正仿宋_GBK" w:cs="Arial"/>
          <w:sz w:val="32"/>
        </w:rPr>
        <w:t xml:space="preserve">40%</w:t>
      </w:r>
      <w:r>
        <w:rPr>
          <w:rFonts w:hint="eastAsia" w:eastAsia="方正仿宋_GBK" w:cs="Arial"/>
          <w:sz w:val="32"/>
        </w:rPr>
        <w:t xml:space="preserve">；开发完成且试运行稳定后，支付合同总价的</w:t>
      </w:r>
      <w:r>
        <w:rPr>
          <w:rFonts w:eastAsia="方正仿宋_GBK" w:cs="Arial"/>
          <w:sz w:val="32"/>
        </w:rPr>
        <w:t xml:space="preserve">40%</w:t>
      </w:r>
      <w:r>
        <w:rPr>
          <w:rFonts w:hint="eastAsia" w:eastAsia="方正仿宋_GBK" w:cs="Arial"/>
          <w:sz w:val="32"/>
        </w:rPr>
        <w:t xml:space="preserve">；采购人验收通过并收到发票后</w:t>
      </w:r>
      <w:r>
        <w:rPr>
          <w:rFonts w:eastAsia="方正仿宋_GBK" w:cs="Arial"/>
          <w:sz w:val="32"/>
        </w:rPr>
        <w:t xml:space="preserve">7</w:t>
      </w:r>
      <w:r>
        <w:rPr>
          <w:rFonts w:hint="eastAsia" w:eastAsia="方正仿宋_GBK" w:cs="Arial"/>
          <w:sz w:val="32"/>
        </w:rPr>
        <w:t xml:space="preserve">个工作日内，支付合同尾款</w:t>
      </w:r>
      <w:r>
        <w:rPr>
          <w:rFonts w:eastAsia="方正仿宋_GBK" w:cs="Arial"/>
          <w:sz w:val="32"/>
        </w:rPr>
        <w:t xml:space="preserve">20%</w:t>
      </w:r>
      <w:r>
        <w:rPr>
          <w:rFonts w:hint="eastAsia" w:eastAsia="方正仿宋_GBK" w:cs="Arial"/>
          <w:sz w:val="32"/>
        </w:rPr>
        <w:t xml:space="preserve">。</w:t>
      </w:r>
      <w:r>
        <w:rPr>
          <w:rFonts w:eastAsia="方正仿宋_GBK" w:cs="Arial"/>
          <w:sz w:val="32"/>
        </w:rPr>
      </w:r>
      <w:r/>
    </w:p>
    <w:p>
      <w:pPr>
        <w:pStyle w:val="941"/>
        <w:ind w:firstLine="640"/>
        <w:spacing w:line="0" w:lineRule="atLeast"/>
        <w:shd w:val="clear" w:color="auto" w:fill="ffffff"/>
        <w:rPr>
          <w:rFonts w:eastAsia="方正仿宋_GBK" w:cs="Arial"/>
          <w:sz w:val="32"/>
        </w:rPr>
      </w:pPr>
      <w:r>
        <w:rPr>
          <w:rFonts w:eastAsia="方正仿宋_GBK" w:cs="Arial"/>
          <w:sz w:val="32"/>
        </w:rPr>
        <w:t xml:space="preserve">5. </w:t>
      </w:r>
      <w:r>
        <w:rPr>
          <w:rFonts w:hint="eastAsia" w:eastAsia="方正仿宋_GBK" w:cs="Arial"/>
          <w:sz w:val="32"/>
        </w:rPr>
        <w:t xml:space="preserve">采购标的清单</w:t>
      </w:r>
      <w:r>
        <w:rPr>
          <w:rFonts w:eastAsia="方正仿宋_GBK" w:cs="Arial"/>
          <w:sz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2"/>
        <w:gridCol w:w="4618"/>
        <w:gridCol w:w="3037"/>
      </w:tblGrid>
      <w:tr>
        <w:trPr>
          <w:cantSplit/>
        </w:trPr>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941"/>
              <w:jc w:val="center"/>
              <w:spacing w:line="0" w:lineRule="atLeast"/>
              <w:shd w:val="clear" w:color="auto" w:fill="ffffff"/>
              <w:rPr>
                <w:rFonts w:eastAsia="方正仿宋_GBK" w:cs="Arial"/>
                <w:sz w:val="32"/>
              </w:rPr>
            </w:pPr>
            <w:r>
              <w:rPr>
                <w:rFonts w:hint="eastAsia" w:eastAsia="方正仿宋_GBK" w:cs="Arial"/>
                <w:sz w:val="32"/>
              </w:rPr>
              <w:t xml:space="preserve">采购包</w:t>
            </w:r>
            <w:r>
              <w:rPr>
                <w:rFonts w:eastAsia="方正仿宋_GBK" w:cs="Arial"/>
                <w:sz w:val="32"/>
              </w:rPr>
            </w:r>
            <w:r/>
          </w:p>
        </w:tc>
        <w:tc>
          <w:tcPr>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pStyle w:val="941"/>
              <w:jc w:val="center"/>
              <w:spacing w:line="0" w:lineRule="atLeast"/>
              <w:shd w:val="clear" w:color="auto" w:fill="ffffff"/>
              <w:rPr>
                <w:rFonts w:eastAsia="方正仿宋_GBK" w:cs="Arial"/>
                <w:sz w:val="32"/>
              </w:rPr>
            </w:pPr>
            <w:r>
              <w:rPr>
                <w:rFonts w:hint="eastAsia" w:eastAsia="方正仿宋_GBK" w:cs="Arial"/>
                <w:sz w:val="32"/>
              </w:rPr>
              <w:t xml:space="preserve">采购标的</w:t>
            </w:r>
            <w:r>
              <w:rPr>
                <w:rFonts w:eastAsia="方正仿宋_GBK" w:cs="Arial"/>
                <w:sz w:val="32"/>
              </w:rPr>
            </w:r>
            <w:r/>
          </w:p>
        </w:tc>
        <w:tc>
          <w:tcPr>
            <w:tcBorders>
              <w:top w:val="single" w:color="000000" w:sz="4" w:space="0"/>
              <w:left w:val="single" w:color="000000" w:sz="4" w:space="0"/>
              <w:bottom w:val="single" w:color="000000" w:sz="4" w:space="0"/>
              <w:right w:val="single" w:color="000000" w:sz="4" w:space="0"/>
            </w:tcBorders>
            <w:tcW w:w="3037" w:type="dxa"/>
            <w:vAlign w:val="center"/>
            <w:textDirection w:val="lrTb"/>
            <w:noWrap w:val="false"/>
          </w:tcPr>
          <w:p>
            <w:pPr>
              <w:pStyle w:val="941"/>
              <w:jc w:val="center"/>
              <w:spacing w:line="0" w:lineRule="atLeast"/>
              <w:shd w:val="clear" w:color="auto" w:fill="ffffff"/>
              <w:rPr>
                <w:rFonts w:eastAsia="方正仿宋_GBK" w:cs="Arial"/>
                <w:sz w:val="32"/>
              </w:rPr>
            </w:pPr>
            <w:r>
              <w:rPr>
                <w:rFonts w:hint="eastAsia" w:eastAsia="方正仿宋_GBK" w:cs="Arial"/>
                <w:sz w:val="32"/>
              </w:rPr>
              <w:t xml:space="preserve">对应中小企业划分标准所属行业</w:t>
            </w:r>
            <w:r>
              <w:rPr>
                <w:rFonts w:eastAsia="方正仿宋_GBK" w:cs="Arial"/>
                <w:sz w:val="32"/>
              </w:rPr>
            </w:r>
            <w:r/>
          </w:p>
        </w:tc>
      </w:tr>
      <w:tr>
        <w:trPr>
          <w:cantSplit/>
          <w:trHeight w:val="532"/>
        </w:trPr>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941"/>
              <w:jc w:val="center"/>
              <w:spacing w:line="0" w:lineRule="atLeast"/>
              <w:shd w:val="clear" w:color="auto" w:fill="ffffff"/>
              <w:rPr>
                <w:rFonts w:eastAsia="方正仿宋_GBK" w:cs="Arial"/>
                <w:sz w:val="32"/>
              </w:rPr>
            </w:pPr>
            <w:r>
              <w:rPr>
                <w:rFonts w:hint="eastAsia" w:eastAsia="方正仿宋_GBK" w:cs="Arial"/>
                <w:sz w:val="32"/>
              </w:rPr>
              <w:t xml:space="preserve">1</w:t>
            </w:r>
            <w:r>
              <w:rPr>
                <w:rFonts w:eastAsia="方正仿宋_GBK" w:cs="Arial"/>
                <w:sz w:val="32"/>
              </w:rPr>
            </w:r>
            <w:r/>
          </w:p>
        </w:tc>
        <w:tc>
          <w:tcPr>
            <w:tcBorders>
              <w:top w:val="single" w:color="000000" w:sz="4" w:space="0"/>
              <w:left w:val="single" w:color="000000" w:sz="4" w:space="0"/>
              <w:bottom w:val="single" w:color="000000" w:sz="4" w:space="0"/>
              <w:right w:val="single" w:color="000000" w:sz="4" w:space="0"/>
            </w:tcBorders>
            <w:tcW w:w="4618" w:type="dxa"/>
            <w:vAlign w:val="top"/>
            <w:textDirection w:val="lrTb"/>
            <w:noWrap w:val="false"/>
          </w:tcPr>
          <w:p>
            <w:pPr>
              <w:pStyle w:val="941"/>
              <w:jc w:val="center"/>
              <w:spacing w:line="0" w:lineRule="atLeast"/>
              <w:shd w:val="clear" w:color="auto" w:fill="ffffff"/>
              <w:tabs>
                <w:tab w:val="left" w:pos="2020" w:leader="none"/>
              </w:tabs>
              <w:rPr>
                <w:rFonts w:eastAsia="方正仿宋_GBK" w:cs="Arial"/>
                <w:sz w:val="32"/>
              </w:rPr>
            </w:pPr>
            <w:r>
              <w:rPr>
                <w:rFonts w:hint="eastAsia" w:eastAsia="方正仿宋_GBK" w:cs="Arial"/>
                <w:sz w:val="32"/>
              </w:rPr>
              <w:t xml:space="preserve">2026年度江苏省公共资源交易平台AI大模型应用服务</w:t>
            </w:r>
            <w:r>
              <w:rPr>
                <w:rFonts w:eastAsia="方正仿宋_GBK" w:cs="Arial"/>
                <w:sz w:val="32"/>
              </w:rPr>
            </w:r>
            <w:r/>
          </w:p>
        </w:tc>
        <w:tc>
          <w:tcPr>
            <w:tcBorders>
              <w:top w:val="single" w:color="000000" w:sz="4" w:space="0"/>
              <w:left w:val="single" w:color="000000" w:sz="4" w:space="0"/>
              <w:bottom w:val="single" w:color="000000" w:sz="4" w:space="0"/>
              <w:right w:val="single" w:color="000000" w:sz="4" w:space="0"/>
            </w:tcBorders>
            <w:tcW w:w="3037" w:type="dxa"/>
            <w:vAlign w:val="center"/>
            <w:textDirection w:val="lrTb"/>
            <w:noWrap w:val="false"/>
          </w:tcPr>
          <w:p>
            <w:pPr>
              <w:pStyle w:val="941"/>
              <w:jc w:val="center"/>
              <w:spacing w:line="0" w:lineRule="atLeast"/>
              <w:shd w:val="clear" w:color="auto" w:fill="ffffff"/>
              <w:rPr>
                <w:rFonts w:eastAsia="方正仿宋_GBK" w:cs="Arial"/>
                <w:sz w:val="32"/>
              </w:rPr>
            </w:pPr>
            <w:r/>
            <w:bookmarkStart w:id="165" w:name="OLE_LINK102"/>
            <w:r/>
            <w:bookmarkStart w:id="166" w:name="OLE_LINK103"/>
            <w:r>
              <w:rPr>
                <w:rFonts w:hint="eastAsia" w:eastAsia="方正仿宋_GBK" w:cs="Arial"/>
                <w:sz w:val="32"/>
              </w:rPr>
              <w:t xml:space="preserve">软件与信息服务业</w:t>
            </w:r>
            <w:bookmarkEnd w:id="165"/>
            <w:r/>
            <w:bookmarkEnd w:id="166"/>
            <w:r>
              <w:rPr>
                <w:rFonts w:eastAsia="方正仿宋_GBK" w:cs="Arial"/>
                <w:sz w:val="32"/>
              </w:rPr>
            </w:r>
            <w:r/>
          </w:p>
        </w:tc>
      </w:tr>
    </w:tbl>
    <w:p>
      <w:pPr>
        <w:pStyle w:val="941"/>
        <w:ind w:firstLine="640"/>
        <w:spacing w:line="0" w:lineRule="atLeast"/>
        <w:shd w:val="clear" w:color="auto" w:fill="ffffff"/>
        <w:rPr>
          <w:rFonts w:eastAsia="方正仿宋_GBK" w:cs="Arial"/>
          <w:sz w:val="32"/>
        </w:rPr>
      </w:pPr>
      <w:r>
        <w:rPr>
          <w:rFonts w:hint="eastAsia" w:eastAsia="方正仿宋_GBK" w:cs="Arial"/>
          <w:sz w:val="32"/>
        </w:rPr>
        <w:t xml:space="preserve">项目属性：服务类项目</w:t>
      </w:r>
      <w:r>
        <w:rPr>
          <w:rFonts w:eastAsia="方正仿宋_GBK" w:cs="Arial"/>
          <w:sz w:val="32"/>
        </w:rPr>
      </w:r>
      <w:r/>
    </w:p>
    <w:p>
      <w:pPr>
        <w:pStyle w:val="941"/>
        <w:ind w:firstLine="640"/>
        <w:spacing w:line="0" w:lineRule="atLeast"/>
        <w:shd w:val="clear" w:color="auto" w:fill="ffffff"/>
        <w:rPr>
          <w:rFonts w:hint="eastAsia" w:eastAsia="方正仿宋_GBK" w:cs="Arial"/>
          <w:sz w:val="32"/>
        </w:rPr>
      </w:pPr>
      <w:r>
        <w:rPr>
          <w:rFonts w:hint="eastAsia" w:eastAsia="方正仿宋_GBK" w:cs="Arial"/>
          <w:sz w:val="32"/>
        </w:rPr>
        <w:t xml:space="preserve">本项目不接受进口产品参加投标。</w:t>
      </w:r>
      <w:r/>
    </w:p>
    <w:p>
      <w:pPr>
        <w:pStyle w:val="941"/>
        <w:ind w:firstLine="482"/>
        <w:jc w:val="left"/>
        <w:spacing w:line="500" w:lineRule="exact"/>
        <w:shd w:val="clear" w:color="auto" w:fill="ffffff"/>
        <w:widowControl/>
        <w:rPr>
          <w:rFonts w:hint="eastAsia" w:eastAsia="方正仿宋_GBK" w:cs="Arial"/>
          <w:sz w:val="32"/>
        </w:rPr>
      </w:pPr>
      <w:r>
        <w:rPr>
          <w:rFonts w:eastAsia="方正仿宋_GBK" w:cs="Arial"/>
          <w:sz w:val="32"/>
        </w:rPr>
        <w:t xml:space="preserve">6.</w:t>
      </w:r>
      <w:r>
        <w:rPr>
          <w:rFonts w:hint="eastAsia" w:eastAsia="方正仿宋_GBK" w:cs="Arial"/>
          <w:sz w:val="32"/>
        </w:rPr>
        <w:t xml:space="preserve">政府采购中实施本国产品标准及相关政策</w:t>
      </w:r>
      <w:r>
        <w:rPr>
          <w:rFonts w:hint="eastAsia" w:eastAsia="方正仿宋_GBK" w:cs="Arial"/>
          <w:sz w:val="32"/>
        </w:rPr>
        <w:t xml:space="preserve">（本项目不包含货物）</w:t>
      </w:r>
      <w:r>
        <w:rPr>
          <w:rFonts w:hint="eastAsia" w:eastAsia="方正仿宋_GBK" w:cs="Arial"/>
          <w:sz w:val="32"/>
        </w:rPr>
      </w:r>
      <w:r/>
    </w:p>
    <w:p>
      <w:pPr>
        <w:pStyle w:val="941"/>
        <w:ind w:firstLine="482"/>
        <w:jc w:val="left"/>
        <w:spacing w:line="500" w:lineRule="exact"/>
        <w:shd w:val="clear" w:color="auto" w:fill="ffffff"/>
        <w:widowControl/>
        <w:rPr>
          <w:rFonts w:eastAsia="方正仿宋_GBK" w:cs="Arial"/>
          <w:sz w:val="32"/>
        </w:rPr>
      </w:pPr>
      <w:r>
        <w:rPr>
          <w:rFonts w:eastAsia="方正仿宋_GBK" w:cs="Arial"/>
          <w:sz w:val="32"/>
        </w:rPr>
        <w:t xml:space="preserve">6.1.</w:t>
      </w:r>
      <w:r>
        <w:rPr>
          <w:rFonts w:hint="eastAsia" w:eastAsia="方正仿宋_GBK" w:cs="Arial"/>
          <w:sz w:val="32"/>
        </w:rPr>
        <w:t xml:space="preserve">根据《国务院办公厅关于在政府采购中实施本国产品标准及相关政策的通知》（国办发〔</w:t>
      </w:r>
      <w:r>
        <w:rPr>
          <w:rFonts w:eastAsia="方正仿宋_GBK" w:cs="Arial"/>
          <w:sz w:val="32"/>
        </w:rPr>
        <w:t xml:space="preserve">2025</w:t>
      </w:r>
      <w:r>
        <w:rPr>
          <w:rFonts w:hint="eastAsia" w:eastAsia="方正仿宋_GBK" w:cs="Arial"/>
          <w:sz w:val="32"/>
        </w:rPr>
        <w:t xml:space="preserve">〕</w:t>
      </w:r>
      <w:r>
        <w:rPr>
          <w:rFonts w:eastAsia="方正仿宋_GBK" w:cs="Arial"/>
          <w:sz w:val="32"/>
        </w:rPr>
        <w:t xml:space="preserve">34</w:t>
      </w:r>
      <w:r>
        <w:rPr>
          <w:rFonts w:hint="eastAsia" w:eastAsia="方正仿宋_GBK" w:cs="Arial"/>
          <w:sz w:val="32"/>
        </w:rPr>
        <w:t xml:space="preserve">号）规定，本项目对采购本国产品给予政策支持，具体内容见招标文件“第五章</w:t>
      </w:r>
      <w:r>
        <w:rPr>
          <w:rFonts w:eastAsia="方正仿宋_GBK" w:cs="Arial"/>
          <w:sz w:val="32"/>
        </w:rPr>
        <w:t xml:space="preserve"> </w:t>
      </w:r>
      <w:r>
        <w:rPr>
          <w:rFonts w:hint="eastAsia" w:eastAsia="方正仿宋_GBK" w:cs="Arial"/>
          <w:sz w:val="32"/>
        </w:rPr>
        <w:t xml:space="preserve">评标方法与评标标准”。</w:t>
      </w:r>
      <w:r>
        <w:rPr>
          <w:rFonts w:eastAsia="方正仿宋_GBK" w:cs="Arial"/>
          <w:sz w:val="32"/>
        </w:rPr>
      </w:r>
      <w:r/>
    </w:p>
    <w:p>
      <w:pPr>
        <w:pStyle w:val="941"/>
        <w:ind w:firstLine="482"/>
        <w:jc w:val="left"/>
        <w:spacing w:line="500" w:lineRule="exact"/>
        <w:shd w:val="clear" w:color="auto" w:fill="ffffff"/>
        <w:widowControl/>
        <w:rPr>
          <w:rFonts w:eastAsia="方正仿宋_GBK" w:cs="Arial"/>
          <w:sz w:val="32"/>
        </w:rPr>
      </w:pPr>
      <w:r>
        <w:rPr>
          <w:rFonts w:eastAsia="方正仿宋_GBK" w:cs="Arial"/>
          <w:sz w:val="32"/>
        </w:rPr>
        <w:t xml:space="preserve">6.2.</w:t>
      </w:r>
      <w:r>
        <w:rPr>
          <w:rFonts w:hint="eastAsia" w:eastAsia="方正仿宋_GBK" w:cs="Arial"/>
          <w:sz w:val="32"/>
        </w:rPr>
        <w:t xml:space="preserve">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eastAsia="方正仿宋_GBK" w:cs="Arial"/>
          <w:sz w:val="32"/>
        </w:rPr>
      </w:r>
      <w:r/>
    </w:p>
    <w:p>
      <w:pPr>
        <w:pStyle w:val="941"/>
        <w:ind w:firstLine="482"/>
        <w:jc w:val="left"/>
        <w:spacing w:line="500" w:lineRule="exact"/>
        <w:shd w:val="clear" w:color="auto" w:fill="ffffff"/>
        <w:widowControl/>
        <w:rPr>
          <w:rFonts w:eastAsia="方正仿宋_GBK" w:cs="Arial"/>
          <w:sz w:val="32"/>
        </w:rPr>
      </w:pPr>
      <w:r>
        <w:rPr>
          <w:rFonts w:eastAsia="方正仿宋_GBK" w:cs="Arial"/>
          <w:sz w:val="32"/>
        </w:rPr>
        <w:t xml:space="preserve">6.3.</w:t>
      </w:r>
      <w:r>
        <w:rPr>
          <w:rFonts w:hint="eastAsia" w:eastAsia="方正仿宋_GBK" w:cs="Arial"/>
          <w:sz w:val="32"/>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eastAsia="方正仿宋_GBK" w:cs="Arial"/>
          <w:sz w:val="32"/>
        </w:rPr>
      </w:r>
      <w:r/>
    </w:p>
    <w:p>
      <w:pPr>
        <w:pStyle w:val="941"/>
        <w:rPr>
          <w:rFonts w:hint="eastAsia" w:ascii="黑体" w:eastAsia="黑体"/>
          <w:bCs/>
          <w:sz w:val="44"/>
        </w:rPr>
      </w:pPr>
      <w:r/>
      <w:bookmarkStart w:id="167" w:name="_Toc120614281"/>
      <w:r>
        <w:rPr>
          <w:rFonts w:hint="eastAsia" w:ascii="黑体" w:eastAsia="黑体"/>
          <w:bCs/>
          <w:sz w:val="44"/>
        </w:rPr>
      </w:r>
      <w:r/>
    </w:p>
    <w:p>
      <w:pPr>
        <w:pStyle w:val="941"/>
        <w:rPr>
          <w:rFonts w:hint="eastAsia" w:ascii="黑体" w:eastAsia="黑体"/>
          <w:bCs/>
          <w:sz w:val="44"/>
        </w:rPr>
      </w:pPr>
      <w:r>
        <w:rPr>
          <w:rFonts w:hint="eastAsia" w:ascii="黑体" w:eastAsia="黑体"/>
          <w:bCs/>
          <w:sz w:val="44"/>
        </w:rPr>
      </w:r>
      <w:r/>
    </w:p>
    <w:p>
      <w:pPr>
        <w:pStyle w:val="941"/>
        <w:rPr>
          <w:rFonts w:hint="eastAsia" w:ascii="黑体" w:eastAsia="黑体"/>
          <w:bCs/>
          <w:sz w:val="44"/>
        </w:rPr>
      </w:pPr>
      <w:r>
        <w:rPr>
          <w:rFonts w:hint="eastAsia" w:ascii="黑体" w:eastAsia="黑体"/>
          <w:bCs/>
          <w:sz w:val="44"/>
        </w:rPr>
      </w:r>
      <w:r/>
    </w:p>
    <w:p>
      <w:pPr>
        <w:pStyle w:val="941"/>
        <w:rPr>
          <w:rFonts w:hint="eastAsia" w:ascii="黑体" w:eastAsia="黑体"/>
          <w:bCs/>
          <w:sz w:val="44"/>
        </w:rPr>
      </w:pPr>
      <w:r>
        <w:rPr>
          <w:rFonts w:hint="eastAsia" w:ascii="黑体" w:eastAsia="黑体"/>
          <w:bCs/>
          <w:sz w:val="44"/>
        </w:rPr>
      </w:r>
      <w:r/>
    </w:p>
    <w:p>
      <w:pPr>
        <w:pStyle w:val="941"/>
        <w:rPr>
          <w:rFonts w:hint="eastAsia" w:ascii="黑体" w:eastAsia="黑体"/>
          <w:bCs/>
          <w:sz w:val="44"/>
        </w:rPr>
      </w:pPr>
      <w:r>
        <w:rPr>
          <w:rFonts w:hint="eastAsia" w:ascii="黑体" w:eastAsia="黑体"/>
          <w:bCs/>
          <w:sz w:val="44"/>
        </w:rPr>
      </w:r>
      <w:r/>
    </w:p>
    <w:p>
      <w:pPr>
        <w:pStyle w:val="941"/>
        <w:rPr>
          <w:rFonts w:hint="eastAsia" w:ascii="黑体" w:eastAsia="黑体"/>
          <w:bCs/>
          <w:sz w:val="44"/>
        </w:rPr>
      </w:pPr>
      <w:r>
        <w:rPr>
          <w:rFonts w:ascii="黑体" w:eastAsia="黑体"/>
          <w:bCs/>
          <w:sz w:val="44"/>
        </w:rPr>
        <w:br w:type="page" w:clear="all"/>
      </w:r>
      <w:r>
        <w:rPr>
          <w:rFonts w:hint="eastAsia" w:ascii="黑体" w:eastAsia="黑体"/>
          <w:bCs/>
          <w:sz w:val="44"/>
        </w:rPr>
      </w:r>
      <w:r/>
    </w:p>
    <w:p>
      <w:pPr>
        <w:pStyle w:val="943"/>
        <w:spacing w:line="400" w:lineRule="exact"/>
        <w:rPr>
          <w:rFonts w:hint="eastAsia" w:ascii="黑体" w:hAnsi="黑体" w:eastAsia="黑体"/>
          <w:sz w:val="28"/>
          <w:szCs w:val="28"/>
        </w:rPr>
      </w:pPr>
      <w:r>
        <w:rPr>
          <w:rFonts w:hint="eastAsia" w:ascii="黑体" w:hAnsi="黑体" w:eastAsia="黑体"/>
          <w:sz w:val="28"/>
          <w:szCs w:val="28"/>
        </w:rPr>
        <w:t xml:space="preserve">第五章  评标方法与评标标准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采用综合评分法的，评标结果按评审后得分由高到低顺序排列。得分相同的，按投标报价由低到高顺序排列。得分且投标报价相同的并列。</w:t>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1029"/>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政府采购政策功能落实</w:t>
      </w:r>
      <w:r/>
    </w:p>
    <w:p>
      <w:pPr>
        <w:pStyle w:val="102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p>
    <w:p>
      <w:pPr>
        <w:pStyle w:val="1029"/>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（1）本项目对小型和微型企业提供的服务给予10%的扣除价格，用扣除后的价格参与评审。</w:t>
      </w:r>
      <w:r>
        <w:rPr>
          <w:rFonts w:hint="eastAsia" w:ascii="宋体" w:hAnsi="宋体"/>
          <w:sz w:val="28"/>
          <w:szCs w:val="28"/>
        </w:rPr>
      </w:r>
      <w:r/>
    </w:p>
    <w:p>
      <w:pPr>
        <w:pStyle w:val="102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p>
    <w:p>
      <w:pPr>
        <w:pStyle w:val="1029"/>
        <w:ind w:firstLine="560"/>
        <w:spacing w:line="400" w:lineRule="exact"/>
        <w:rPr>
          <w:rFonts w:hint="eastAsia" w:ascii="方正仿宋_GBK" w:hAnsi="方正仿宋_GBK" w:eastAsia="方正仿宋_GBK" w:cs="方正仿宋_GBK"/>
          <w:sz w:val="28"/>
          <w:szCs w:val="28"/>
        </w:rPr>
      </w:pPr>
      <w:r/>
      <w:bookmarkStart w:id="168" w:name="OLE_LINK5"/>
      <w:r>
        <w:rPr>
          <w:rFonts w:hint="eastAsia" w:ascii="方正仿宋_GBK" w:hAnsi="方正仿宋_GBK" w:eastAsia="方正仿宋_GBK" w:cs="方正仿宋_GBK"/>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13，供应商将不享受《政府采购促进中小企业发展管理办法》规定的价格扣除优惠政策。</w:t>
      </w:r>
      <w:r/>
    </w:p>
    <w:p>
      <w:pPr>
        <w:pStyle w:val="1029"/>
        <w:ind w:firstLine="560"/>
        <w:spacing w:line="400" w:lineRule="exact"/>
        <w:rPr>
          <w:rFonts w:hint="eastAsia" w:ascii="方正仿宋_GBK" w:hAnsi="方正仿宋_GBK" w:eastAsia="方正仿宋_GBK" w:cs="方正仿宋_GBK"/>
          <w:sz w:val="28"/>
          <w:szCs w:val="28"/>
        </w:rPr>
      </w:pPr>
      <w:r/>
      <w:bookmarkEnd w:id="168"/>
      <w:r>
        <w:rPr>
          <w:rFonts w:hint="eastAsia" w:ascii="方正仿宋_GBK" w:hAnsi="方正仿宋_GBK" w:eastAsia="方正仿宋_GBK" w:cs="方正仿宋_GBK"/>
          <w:sz w:val="28"/>
          <w:szCs w:val="28"/>
        </w:rPr>
        <w:t xml:space="preserve">2.残疾人福利单位价格扣除</w:t>
      </w:r>
      <w:r/>
    </w:p>
    <w:p>
      <w:pPr>
        <w:pStyle w:val="1029"/>
        <w:ind w:left="120"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1029"/>
        <w:ind w:left="1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p>
    <w:p>
      <w:pPr>
        <w:pStyle w:val="1029"/>
        <w:ind w:left="1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p>
    <w:p>
      <w:pPr>
        <w:pStyle w:val="102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p>
    <w:p>
      <w:pPr>
        <w:pStyle w:val="102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（1）本项目对监狱和戒毒企业（简称监狱企业）视同小型、微型企业，给予10%的价格扣除，用扣除后的价格参与评审。</w:t>
      </w:r>
      <w:r/>
    </w:p>
    <w:p>
      <w:pPr>
        <w:pStyle w:val="102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p>
    <w:p>
      <w:pPr>
        <w:pStyle w:val="102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p>
    <w:p>
      <w:pPr>
        <w:pStyle w:val="1029"/>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029"/>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29"/>
        <w:ind w:firstLine="562"/>
        <w:spacing w:line="400" w:lineRule="exact"/>
        <w:rPr>
          <w:rFonts w:hint="eastAsia" w:ascii="宋体" w:hAnsi="宋体"/>
          <w:b/>
          <w:sz w:val="28"/>
          <w:szCs w:val="28"/>
        </w:rPr>
      </w:pPr>
      <w:r>
        <w:rPr>
          <w:rFonts w:hint="eastAsia" w:ascii="宋体" w:hAnsi="宋体"/>
          <w:b/>
          <w:sz w:val="28"/>
          <w:szCs w:val="28"/>
        </w:rPr>
      </w:r>
      <w:r/>
    </w:p>
    <w:p>
      <w:pPr>
        <w:pStyle w:val="941"/>
        <w:ind w:firstLine="562"/>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评标方法与评标标准</w:t>
      </w:r>
      <w:r/>
    </w:p>
    <w:tbl>
      <w:tblPr>
        <w:tblW w:w="5008"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01"/>
        <w:gridCol w:w="1083"/>
        <w:gridCol w:w="6885"/>
        <w:gridCol w:w="408"/>
      </w:tblGrid>
      <w:tr>
        <w:trPr>
          <w:trHeight w:val="713"/>
        </w:trPr>
        <w:tc>
          <w:tcPr>
            <w:tcBorders>
              <w:top w:val="single" w:color="000000" w:sz="2" w:space="0"/>
              <w:left w:val="single" w:color="000000" w:sz="4" w:space="0"/>
              <w:bottom w:val="single" w:color="000000" w:sz="2" w:space="0"/>
              <w:right w:val="single" w:color="000000" w:sz="4" w:space="0"/>
            </w:tcBorders>
            <w:tcW w:w="335" w:type="pct"/>
            <w:vAlign w:val="center"/>
            <w:textDirection w:val="lrTb"/>
            <w:noWrap w:val="false"/>
          </w:tcPr>
          <w:p>
            <w:pPr>
              <w:pStyle w:val="941"/>
              <w:ind w:left="143"/>
              <w:jc w:val="left"/>
              <w:spacing w:line="220" w:lineRule="auto"/>
              <w:shd w:val="clear" w:color="auto" w:fill="ffffff"/>
              <w:widowControl/>
              <w:rPr>
                <w:rFonts w:ascii="宋体" w:hAnsi="宋体" w:cs="宋体"/>
                <w:b/>
                <w:bCs/>
                <w:sz w:val="24"/>
                <w:szCs w:val="24"/>
              </w:rPr>
            </w:pPr>
            <w:r>
              <w:rPr>
                <w:rFonts w:hint="eastAsia" w:ascii="宋体" w:hAnsi="宋体" w:cs="宋体"/>
                <w:b/>
                <w:bCs/>
                <w:spacing w:val="-3"/>
                <w:sz w:val="24"/>
                <w:szCs w:val="24"/>
              </w:rPr>
              <w:t xml:space="preserve">序</w:t>
            </w:r>
            <w:r>
              <w:rPr>
                <w:rFonts w:hint="eastAsia" w:ascii="宋体" w:hAnsi="宋体" w:cs="宋体"/>
                <w:b/>
                <w:bCs/>
                <w:spacing w:val="-2"/>
                <w:sz w:val="24"/>
                <w:szCs w:val="24"/>
              </w:rPr>
              <w:t xml:space="preserve">号</w:t>
            </w:r>
            <w:r>
              <w:rPr>
                <w:rFonts w:ascii="宋体" w:hAnsi="宋体" w:cs="宋体"/>
                <w:b/>
                <w:bCs/>
                <w:sz w:val="24"/>
                <w:szCs w:val="24"/>
              </w:rPr>
            </w:r>
            <w:r/>
          </w:p>
        </w:tc>
        <w:tc>
          <w:tcPr>
            <w:tcBorders>
              <w:top w:val="single" w:color="000000" w:sz="2" w:space="0"/>
              <w:left w:val="single" w:color="000000" w:sz="4" w:space="0"/>
              <w:bottom w:val="single" w:color="000000" w:sz="2" w:space="0"/>
              <w:right w:val="single" w:color="000000" w:sz="4" w:space="0"/>
            </w:tcBorders>
            <w:tcW w:w="603" w:type="pct"/>
            <w:vAlign w:val="center"/>
            <w:textDirection w:val="lrTb"/>
            <w:noWrap w:val="false"/>
          </w:tcPr>
          <w:p>
            <w:pPr>
              <w:pStyle w:val="941"/>
              <w:jc w:val="center"/>
              <w:spacing w:line="218" w:lineRule="auto"/>
              <w:shd w:val="clear" w:color="auto" w:fill="ffffff"/>
              <w:widowControl/>
              <w:rPr>
                <w:rFonts w:ascii="宋体" w:hAnsi="宋体" w:cs="宋体"/>
                <w:b/>
                <w:bCs/>
                <w:sz w:val="24"/>
                <w:szCs w:val="24"/>
              </w:rPr>
            </w:pPr>
            <w:r>
              <w:rPr>
                <w:rFonts w:hint="eastAsia" w:ascii="宋体" w:hAnsi="宋体" w:cs="宋体"/>
                <w:b/>
                <w:bCs/>
                <w:spacing w:val="-2"/>
                <w:sz w:val="24"/>
                <w:szCs w:val="24"/>
              </w:rPr>
              <w:t xml:space="preserve">评审因</w:t>
            </w:r>
            <w:r>
              <w:rPr>
                <w:rFonts w:hint="eastAsia" w:ascii="宋体" w:hAnsi="宋体" w:cs="宋体"/>
                <w:b/>
                <w:bCs/>
                <w:spacing w:val="-1"/>
                <w:sz w:val="24"/>
                <w:szCs w:val="24"/>
              </w:rPr>
              <w:t xml:space="preserve">素</w:t>
            </w:r>
            <w:r>
              <w:rPr>
                <w:rFonts w:ascii="宋体" w:hAnsi="宋体" w:cs="宋体"/>
                <w:b/>
                <w:bCs/>
                <w:sz w:val="24"/>
                <w:szCs w:val="24"/>
              </w:rPr>
            </w:r>
            <w:r/>
          </w:p>
        </w:tc>
        <w:tc>
          <w:tcPr>
            <w:tcBorders>
              <w:top w:val="single" w:color="000000" w:sz="2" w:space="0"/>
              <w:left w:val="single" w:color="000000" w:sz="4" w:space="0"/>
              <w:bottom w:val="single" w:color="000000" w:sz="2" w:space="0"/>
              <w:right w:val="single" w:color="000000" w:sz="4" w:space="0"/>
            </w:tcBorders>
            <w:tcW w:w="3835" w:type="pct"/>
            <w:vAlign w:val="center"/>
            <w:textDirection w:val="lrTb"/>
            <w:noWrap w:val="false"/>
          </w:tcPr>
          <w:p>
            <w:pPr>
              <w:pStyle w:val="941"/>
              <w:ind w:left="2721"/>
              <w:jc w:val="left"/>
              <w:spacing w:line="218" w:lineRule="auto"/>
              <w:shd w:val="clear" w:color="auto" w:fill="ffffff"/>
              <w:widowControl/>
              <w:rPr>
                <w:rFonts w:ascii="宋体" w:hAnsi="宋体" w:cs="宋体"/>
                <w:b/>
                <w:bCs/>
                <w:sz w:val="24"/>
                <w:szCs w:val="24"/>
              </w:rPr>
            </w:pPr>
            <w:r>
              <w:rPr>
                <w:rFonts w:hint="eastAsia" w:ascii="宋体" w:hAnsi="宋体" w:cs="宋体"/>
                <w:b/>
                <w:bCs/>
                <w:spacing w:val="-2"/>
                <w:sz w:val="24"/>
                <w:szCs w:val="24"/>
              </w:rPr>
              <w:t xml:space="preserve">评审细</w:t>
            </w:r>
            <w:r>
              <w:rPr>
                <w:rFonts w:hint="eastAsia" w:ascii="宋体" w:hAnsi="宋体" w:cs="宋体"/>
                <w:b/>
                <w:bCs/>
                <w:spacing w:val="-1"/>
                <w:sz w:val="24"/>
                <w:szCs w:val="24"/>
              </w:rPr>
              <w:t xml:space="preserve">则</w:t>
            </w:r>
            <w:r>
              <w:rPr>
                <w:rFonts w:ascii="宋体" w:hAnsi="宋体" w:cs="宋体"/>
                <w:b/>
                <w:bCs/>
                <w:sz w:val="24"/>
                <w:szCs w:val="24"/>
              </w:rPr>
            </w:r>
            <w:r/>
          </w:p>
        </w:tc>
        <w:tc>
          <w:tcPr>
            <w:tcBorders>
              <w:top w:val="single" w:color="000000" w:sz="2" w:space="0"/>
              <w:left w:val="single" w:color="000000" w:sz="4" w:space="0"/>
              <w:bottom w:val="single" w:color="000000" w:sz="2" w:space="0"/>
              <w:right w:val="single" w:color="000000" w:sz="4" w:space="0"/>
            </w:tcBorders>
            <w:tcW w:w="225" w:type="pct"/>
            <w:vAlign w:val="center"/>
            <w:textDirection w:val="lrTb"/>
            <w:noWrap w:val="false"/>
          </w:tcPr>
          <w:p>
            <w:pPr>
              <w:pStyle w:val="941"/>
              <w:ind w:left="117"/>
              <w:jc w:val="left"/>
              <w:spacing w:line="218" w:lineRule="auto"/>
              <w:shd w:val="clear" w:color="auto" w:fill="ffffff"/>
              <w:widowControl/>
              <w:rPr>
                <w:rFonts w:ascii="宋体" w:hAnsi="宋体" w:cs="宋体"/>
                <w:b/>
                <w:bCs/>
                <w:sz w:val="24"/>
                <w:szCs w:val="24"/>
              </w:rPr>
            </w:pPr>
            <w:r>
              <w:rPr>
                <w:rFonts w:hint="eastAsia" w:ascii="宋体" w:hAnsi="宋体" w:cs="宋体"/>
                <w:b/>
                <w:bCs/>
                <w:spacing w:val="-4"/>
                <w:sz w:val="24"/>
                <w:szCs w:val="24"/>
              </w:rPr>
              <w:t xml:space="preserve">分</w:t>
            </w:r>
            <w:r>
              <w:rPr>
                <w:rFonts w:hint="eastAsia" w:ascii="宋体" w:hAnsi="宋体" w:cs="宋体"/>
                <w:b/>
                <w:bCs/>
                <w:spacing w:val="-3"/>
                <w:sz w:val="24"/>
                <w:szCs w:val="24"/>
              </w:rPr>
              <w:t xml:space="preserve">值</w:t>
            </w:r>
            <w:r>
              <w:rPr>
                <w:rFonts w:ascii="宋体" w:hAnsi="宋体" w:cs="宋体"/>
                <w:b/>
                <w:bCs/>
                <w:sz w:val="24"/>
                <w:szCs w:val="24"/>
              </w:rPr>
            </w:r>
            <w:r/>
          </w:p>
        </w:tc>
      </w:tr>
      <w:tr>
        <w:trPr>
          <w:trHeight w:val="501"/>
        </w:trPr>
        <w:tc>
          <w:tcPr>
            <w:gridSpan w:val="4"/>
            <w:tcBorders>
              <w:top w:val="single" w:color="000000" w:sz="2" w:space="0"/>
              <w:left w:val="single" w:color="000000" w:sz="4" w:space="0"/>
              <w:bottom w:val="single" w:color="000000" w:sz="2" w:space="0"/>
              <w:right w:val="single" w:color="000000" w:sz="4" w:space="0"/>
            </w:tcBorders>
            <w:tcW w:w="5000" w:type="pct"/>
            <w:vAlign w:val="center"/>
            <w:textDirection w:val="lrTb"/>
            <w:noWrap w:val="false"/>
          </w:tcPr>
          <w:p>
            <w:pPr>
              <w:pStyle w:val="941"/>
              <w:ind w:left="110"/>
              <w:spacing w:line="216" w:lineRule="auto"/>
              <w:shd w:val="clear" w:color="auto" w:fill="ffffff"/>
              <w:widowControl/>
              <w:rPr>
                <w:rFonts w:ascii="宋体" w:hAnsi="宋体" w:cs="宋体"/>
                <w:sz w:val="24"/>
                <w:szCs w:val="24"/>
              </w:rPr>
            </w:pPr>
            <w:r>
              <w:rPr>
                <w:rFonts w:hint="eastAsia" w:ascii="宋体" w:hAnsi="宋体" w:cs="宋体"/>
                <w:b/>
                <w:bCs/>
                <w:spacing w:val="8"/>
                <w:sz w:val="24"/>
                <w:szCs w:val="24"/>
              </w:rPr>
              <w:t xml:space="preserve">价</w:t>
            </w:r>
            <w:r>
              <w:rPr>
                <w:rFonts w:hint="eastAsia" w:ascii="宋体" w:hAnsi="宋体" w:cs="宋体"/>
                <w:b/>
                <w:bCs/>
                <w:spacing w:val="5"/>
                <w:sz w:val="24"/>
                <w:szCs w:val="24"/>
              </w:rPr>
              <w:t xml:space="preserve">格（10分）</w:t>
            </w:r>
            <w:r>
              <w:rPr>
                <w:rFonts w:ascii="宋体" w:hAnsi="宋体" w:cs="宋体"/>
                <w:sz w:val="24"/>
                <w:szCs w:val="24"/>
              </w:rPr>
            </w:r>
            <w:r/>
          </w:p>
        </w:tc>
      </w:tr>
      <w:tr>
        <w:trPr/>
        <w:tc>
          <w:tcPr>
            <w:tcBorders>
              <w:top w:val="single" w:color="000000" w:sz="2" w:space="0"/>
              <w:left w:val="single" w:color="000000" w:sz="4" w:space="0"/>
              <w:bottom w:val="single" w:color="000000" w:sz="2" w:space="0"/>
              <w:right w:val="single" w:color="000000" w:sz="4" w:space="0"/>
            </w:tcBorders>
            <w:tcW w:w="335" w:type="pct"/>
            <w:vAlign w:val="center"/>
            <w:textDirection w:val="lrTb"/>
            <w:noWrap w:val="false"/>
          </w:tcPr>
          <w:p>
            <w:pPr>
              <w:pStyle w:val="941"/>
              <w:ind w:left="222"/>
              <w:jc w:val="left"/>
              <w:spacing w:line="182" w:lineRule="auto"/>
              <w:shd w:val="clear" w:color="auto" w:fill="ffffff"/>
              <w:widowControl/>
              <w:rPr>
                <w:rFonts w:ascii="宋体" w:hAnsi="宋体" w:cs="宋体"/>
                <w:sz w:val="24"/>
                <w:szCs w:val="24"/>
              </w:rPr>
            </w:pPr>
            <w:r>
              <w:rPr>
                <w:rFonts w:hint="eastAsia" w:ascii="宋体" w:hAnsi="宋体" w:cs="宋体"/>
                <w:spacing w:val="-7"/>
                <w:sz w:val="24"/>
                <w:szCs w:val="24"/>
              </w:rPr>
              <w:t xml:space="preserve">1</w:t>
            </w:r>
            <w:r>
              <w:rPr>
                <w:rFonts w:hint="eastAsia" w:ascii="宋体" w:hAnsi="宋体" w:cs="宋体"/>
                <w:spacing w:val="-6"/>
                <w:sz w:val="24"/>
                <w:szCs w:val="24"/>
              </w:rPr>
              <w:t xml:space="preserve">.1</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603" w:type="pct"/>
            <w:vAlign w:val="center"/>
            <w:textDirection w:val="lrTb"/>
            <w:noWrap w:val="false"/>
          </w:tcPr>
          <w:p>
            <w:pPr>
              <w:pStyle w:val="941"/>
              <w:jc w:val="center"/>
              <w:spacing w:line="216" w:lineRule="auto"/>
              <w:shd w:val="clear" w:color="auto" w:fill="ffffff"/>
              <w:widowControl/>
              <w:rPr>
                <w:rFonts w:ascii="宋体" w:hAnsi="宋体" w:cs="宋体"/>
                <w:sz w:val="24"/>
                <w:szCs w:val="24"/>
              </w:rPr>
            </w:pPr>
            <w:r>
              <w:rPr>
                <w:rFonts w:hint="eastAsia" w:ascii="宋体" w:hAnsi="宋体" w:cs="宋体"/>
                <w:spacing w:val="-3"/>
                <w:sz w:val="24"/>
                <w:szCs w:val="24"/>
              </w:rPr>
              <w:t xml:space="preserve">价</w:t>
            </w:r>
            <w:r>
              <w:rPr>
                <w:rFonts w:hint="eastAsia" w:ascii="宋体" w:hAnsi="宋体" w:cs="宋体"/>
                <w:spacing w:val="-2"/>
                <w:sz w:val="24"/>
                <w:szCs w:val="24"/>
              </w:rPr>
              <w:t xml:space="preserve">格分</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3835" w:type="pct"/>
            <w:vAlign w:val="center"/>
            <w:textDirection w:val="lrTb"/>
            <w:noWrap w:val="false"/>
          </w:tcPr>
          <w:p>
            <w:pPr>
              <w:pStyle w:val="941"/>
              <w:ind w:left="108" w:right="113" w:firstLine="17"/>
              <w:shd w:val="clear" w:color="auto" w:fill="ffffff"/>
              <w:widowControl/>
              <w:rPr>
                <w:rFonts w:ascii="宋体" w:hAnsi="宋体" w:cs="宋体"/>
                <w:sz w:val="24"/>
                <w:szCs w:val="24"/>
              </w:rPr>
            </w:pPr>
            <w:r>
              <w:rPr>
                <w:rFonts w:hint="eastAsia" w:ascii="宋体" w:hAnsi="宋体" w:cs="宋体"/>
                <w:spacing w:val="-2"/>
                <w:sz w:val="24"/>
                <w:szCs w:val="24"/>
              </w:rPr>
              <w:t xml:space="preserve">价格分采用低价优先法</w:t>
            </w:r>
            <w:r>
              <w:rPr>
                <w:rFonts w:hint="eastAsia" w:ascii="宋体" w:hAnsi="宋体" w:cs="宋体"/>
                <w:spacing w:val="-1"/>
                <w:sz w:val="24"/>
                <w:szCs w:val="24"/>
              </w:rPr>
              <w:t xml:space="preserve">计算，即满足采购文件要求且投</w:t>
            </w:r>
            <w:r>
              <w:rPr>
                <w:rFonts w:hint="eastAsia" w:ascii="宋体" w:hAnsi="宋体" w:cs="宋体"/>
                <w:spacing w:val="-2"/>
                <w:sz w:val="24"/>
                <w:szCs w:val="24"/>
              </w:rPr>
              <w:t xml:space="preserve">标价格最低的投标报价为评标基准价，其价格</w:t>
            </w:r>
            <w:r>
              <w:rPr>
                <w:rFonts w:hint="eastAsia" w:ascii="宋体" w:hAnsi="宋体" w:cs="宋体"/>
                <w:spacing w:val="-1"/>
                <w:sz w:val="24"/>
                <w:szCs w:val="24"/>
              </w:rPr>
              <w:t xml:space="preserve">分为满分</w:t>
            </w:r>
            <w:r>
              <w:rPr>
                <w:rFonts w:hint="eastAsia" w:ascii="宋体" w:hAnsi="宋体" w:cs="宋体"/>
                <w:spacing w:val="2"/>
                <w:sz w:val="24"/>
                <w:szCs w:val="24"/>
              </w:rPr>
              <w:t xml:space="preserve">其他供应商的价格分统一按照下列公式计算（小数点保</w:t>
            </w:r>
            <w:r>
              <w:rPr>
                <w:rFonts w:hint="eastAsia" w:ascii="宋体" w:hAnsi="宋体" w:cs="宋体"/>
                <w:spacing w:val="1"/>
                <w:sz w:val="24"/>
                <w:szCs w:val="24"/>
              </w:rPr>
              <w:t xml:space="preserve">留</w:t>
            </w:r>
            <w:r>
              <w:rPr>
                <w:rFonts w:hint="eastAsia" w:ascii="宋体" w:hAnsi="宋体" w:cs="宋体"/>
                <w:sz w:val="24"/>
                <w:szCs w:val="24"/>
              </w:rPr>
              <w:t xml:space="preserve">两</w:t>
            </w:r>
            <w:r>
              <w:rPr>
                <w:rFonts w:hint="eastAsia" w:ascii="宋体" w:hAnsi="宋体" w:cs="宋体"/>
                <w:spacing w:val="-1"/>
                <w:sz w:val="24"/>
                <w:szCs w:val="24"/>
              </w:rPr>
              <w:t xml:space="preserve">位）：投标报价得</w:t>
            </w:r>
            <w:r>
              <w:rPr>
                <w:rFonts w:hint="eastAsia" w:ascii="宋体" w:hAnsi="宋体" w:cs="宋体"/>
                <w:sz w:val="24"/>
                <w:szCs w:val="24"/>
              </w:rPr>
              <w:t xml:space="preserve">分=（评标基准价／投标报价）×10。</w:t>
            </w:r>
            <w:r>
              <w:rPr>
                <w:rFonts w:hint="eastAsia" w:ascii="宋体" w:hAnsi="宋体" w:cs="宋体"/>
                <w:spacing w:val="2"/>
                <w:sz w:val="24"/>
                <w:szCs w:val="24"/>
              </w:rPr>
              <w:t xml:space="preserve">（对小型和微型企业的价格给予10</w:t>
            </w:r>
            <w:r>
              <w:rPr>
                <w:rFonts w:hint="eastAsia" w:ascii="宋体" w:hAnsi="宋体" w:cs="宋体"/>
                <w:spacing w:val="1"/>
                <w:sz w:val="24"/>
                <w:szCs w:val="24"/>
              </w:rPr>
              <w:t xml:space="preserve">%的扣除，用扣除后的价</w:t>
            </w:r>
            <w:r>
              <w:rPr>
                <w:rFonts w:hint="eastAsia" w:ascii="宋体" w:hAnsi="宋体" w:cs="宋体"/>
                <w:spacing w:val="-4"/>
                <w:sz w:val="24"/>
                <w:szCs w:val="24"/>
              </w:rPr>
              <w:t xml:space="preserve">格参与评审</w:t>
            </w:r>
            <w:r>
              <w:rPr>
                <w:rFonts w:hint="eastAsia" w:ascii="宋体" w:hAnsi="宋体" w:cs="宋体"/>
                <w:spacing w:val="-3"/>
                <w:sz w:val="24"/>
                <w:szCs w:val="24"/>
              </w:rPr>
              <w:t xml:space="preserve">）</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225" w:type="pct"/>
            <w:vAlign w:val="center"/>
            <w:textDirection w:val="lrTb"/>
            <w:noWrap w:val="false"/>
          </w:tcPr>
          <w:p>
            <w:pPr>
              <w:pStyle w:val="941"/>
              <w:jc w:val="center"/>
              <w:spacing w:line="182" w:lineRule="auto"/>
              <w:shd w:val="clear" w:color="auto" w:fill="ffffff"/>
              <w:widowControl/>
              <w:rPr>
                <w:rFonts w:ascii="宋体" w:hAnsi="宋体" w:cs="宋体"/>
                <w:sz w:val="24"/>
                <w:szCs w:val="24"/>
              </w:rPr>
            </w:pPr>
            <w:r>
              <w:rPr>
                <w:rFonts w:hint="eastAsia" w:ascii="宋体" w:hAnsi="宋体" w:cs="宋体"/>
                <w:spacing w:val="-6"/>
                <w:sz w:val="24"/>
                <w:szCs w:val="24"/>
              </w:rPr>
              <w:t xml:space="preserve">10</w:t>
            </w:r>
            <w:r>
              <w:rPr>
                <w:rFonts w:ascii="宋体" w:hAnsi="宋体" w:cs="宋体"/>
                <w:sz w:val="24"/>
                <w:szCs w:val="24"/>
              </w:rPr>
            </w:r>
            <w:r/>
          </w:p>
        </w:tc>
      </w:tr>
      <w:tr>
        <w:trPr>
          <w:trHeight w:val="623"/>
        </w:trPr>
        <w:tc>
          <w:tcPr>
            <w:gridSpan w:val="4"/>
            <w:tcBorders>
              <w:top w:val="single" w:color="000000" w:sz="2" w:space="0"/>
              <w:left w:val="single" w:color="000000" w:sz="4" w:space="0"/>
              <w:bottom w:val="single" w:color="000000" w:sz="2" w:space="0"/>
              <w:right w:val="single" w:color="000000" w:sz="4" w:space="0"/>
            </w:tcBorders>
            <w:tcW w:w="5000" w:type="pct"/>
            <w:vAlign w:val="center"/>
            <w:textDirection w:val="lrTb"/>
            <w:noWrap w:val="false"/>
          </w:tcPr>
          <w:p>
            <w:pPr>
              <w:pStyle w:val="941"/>
              <w:ind w:left="110"/>
              <w:spacing w:line="218" w:lineRule="auto"/>
              <w:shd w:val="clear" w:color="auto" w:fill="ffffff"/>
              <w:widowControl/>
              <w:rPr>
                <w:rFonts w:ascii="宋体" w:hAnsi="宋体" w:cs="宋体"/>
                <w:sz w:val="24"/>
                <w:szCs w:val="24"/>
              </w:rPr>
            </w:pPr>
            <w:r>
              <w:rPr>
                <w:rFonts w:hint="eastAsia" w:ascii="宋体" w:hAnsi="宋体" w:cs="宋体"/>
                <w:b/>
                <w:bCs/>
                <w:spacing w:val="8"/>
                <w:sz w:val="24"/>
                <w:szCs w:val="24"/>
              </w:rPr>
              <w:t xml:space="preserve">技</w:t>
            </w:r>
            <w:r>
              <w:rPr>
                <w:rFonts w:hint="eastAsia" w:ascii="宋体" w:hAnsi="宋体" w:cs="宋体"/>
                <w:b/>
                <w:bCs/>
                <w:spacing w:val="5"/>
                <w:sz w:val="24"/>
                <w:szCs w:val="24"/>
              </w:rPr>
              <w:t xml:space="preserve">术（45分）</w:t>
            </w:r>
            <w:r>
              <w:rPr>
                <w:rFonts w:ascii="宋体" w:hAnsi="宋体" w:cs="宋体"/>
                <w:sz w:val="24"/>
                <w:szCs w:val="24"/>
              </w:rPr>
            </w:r>
            <w:r/>
          </w:p>
        </w:tc>
      </w:tr>
      <w:tr>
        <w:trPr/>
        <w:tc>
          <w:tcPr>
            <w:tcBorders>
              <w:top w:val="single" w:color="000000" w:sz="2" w:space="0"/>
              <w:left w:val="single" w:color="000000" w:sz="4" w:space="0"/>
              <w:bottom w:val="single" w:color="000000" w:sz="2" w:space="0"/>
              <w:right w:val="single" w:color="000000" w:sz="4" w:space="0"/>
            </w:tcBorders>
            <w:tcW w:w="335" w:type="pct"/>
            <w:vAlign w:val="center"/>
            <w:textDirection w:val="lrTb"/>
            <w:noWrap w:val="false"/>
          </w:tcPr>
          <w:p>
            <w:pPr>
              <w:pStyle w:val="941"/>
              <w:jc w:val="center"/>
              <w:spacing w:line="182" w:lineRule="auto"/>
              <w:shd w:val="clear" w:color="auto" w:fill="ffffff"/>
              <w:widowControl/>
              <w:rPr>
                <w:rFonts w:ascii="宋体" w:hAnsi="宋体" w:cs="宋体"/>
                <w:sz w:val="24"/>
                <w:szCs w:val="24"/>
              </w:rPr>
            </w:pPr>
            <w:r>
              <w:rPr>
                <w:rFonts w:hint="eastAsia" w:ascii="宋体" w:hAnsi="宋体" w:cs="宋体"/>
                <w:spacing w:val="-4"/>
                <w:sz w:val="24"/>
                <w:szCs w:val="24"/>
              </w:rPr>
              <w:t xml:space="preserve">2</w:t>
            </w:r>
            <w:r>
              <w:rPr>
                <w:rFonts w:hint="eastAsia" w:ascii="宋体" w:hAnsi="宋体" w:cs="宋体"/>
                <w:spacing w:val="-3"/>
                <w:sz w:val="24"/>
                <w:szCs w:val="24"/>
              </w:rPr>
              <w:t xml:space="preserve">.</w:t>
            </w:r>
            <w:r>
              <w:rPr>
                <w:rFonts w:hint="eastAsia" w:ascii="宋体" w:hAnsi="宋体" w:cs="宋体"/>
                <w:spacing w:val="-2"/>
                <w:sz w:val="24"/>
                <w:szCs w:val="24"/>
              </w:rPr>
              <w:t xml:space="preserve">1</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603" w:type="pct"/>
            <w:vAlign w:val="center"/>
            <w:textDirection w:val="lrTb"/>
            <w:noWrap w:val="false"/>
          </w:tcPr>
          <w:p>
            <w:pPr>
              <w:pStyle w:val="941"/>
              <w:jc w:val="center"/>
              <w:spacing w:line="218" w:lineRule="auto"/>
              <w:shd w:val="clear" w:color="auto" w:fill="ffffff"/>
              <w:widowControl/>
              <w:rPr>
                <w:rFonts w:ascii="宋体" w:hAnsi="宋体" w:cs="宋体"/>
                <w:sz w:val="24"/>
                <w:szCs w:val="24"/>
              </w:rPr>
            </w:pPr>
            <w:r>
              <w:rPr>
                <w:rFonts w:hint="eastAsia" w:ascii="宋体" w:hAnsi="宋体" w:cs="宋体"/>
                <w:spacing w:val="-2"/>
                <w:sz w:val="24"/>
                <w:szCs w:val="24"/>
              </w:rPr>
              <w:t xml:space="preserve">需求理解方案</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3835" w:type="pct"/>
            <w:vAlign w:val="center"/>
            <w:textDirection w:val="lrTb"/>
            <w:noWrap w:val="false"/>
          </w:tcPr>
          <w:p>
            <w:pPr>
              <w:pStyle w:val="941"/>
              <w:ind w:right="34"/>
              <w:spacing w:line="244" w:lineRule="auto"/>
              <w:shd w:val="clear" w:color="auto" w:fill="ffffff"/>
              <w:widowControl/>
              <w:rPr>
                <w:rFonts w:ascii="宋体" w:hAnsi="宋体" w:cs="宋体"/>
                <w:spacing w:val="12"/>
                <w:sz w:val="24"/>
                <w:szCs w:val="24"/>
              </w:rPr>
            </w:pPr>
            <w:r>
              <w:rPr>
                <w:rFonts w:hint="eastAsia" w:ascii="宋体" w:hAnsi="宋体" w:cs="宋体"/>
                <w:spacing w:val="12"/>
                <w:sz w:val="24"/>
                <w:szCs w:val="24"/>
              </w:rPr>
              <w:t xml:space="preserve">（1）投标文件未符合“</w:t>
            </w:r>
            <w:r>
              <w:rPr>
                <w:rFonts w:hint="eastAsia" w:ascii="宋体" w:hAnsi="宋体" w:cs="宋体"/>
                <w:spacing w:val="-2"/>
                <w:sz w:val="24"/>
                <w:szCs w:val="24"/>
              </w:rPr>
              <w:t xml:space="preserve">需求理解方案</w:t>
            </w:r>
            <w:r>
              <w:rPr>
                <w:rFonts w:hint="eastAsia" w:ascii="宋体" w:hAnsi="宋体" w:cs="宋体"/>
                <w:spacing w:val="12"/>
                <w:sz w:val="24"/>
                <w:szCs w:val="24"/>
              </w:rPr>
              <w:t xml:space="preserve">”中全部条款要求的，视为不符合招标文件，本项得0分。</w:t>
            </w:r>
            <w:r>
              <w:rPr>
                <w:rFonts w:ascii="宋体" w:hAnsi="宋体" w:cs="宋体"/>
                <w:spacing w:val="12"/>
                <w:sz w:val="24"/>
                <w:szCs w:val="24"/>
              </w:rPr>
            </w:r>
            <w:r/>
          </w:p>
          <w:p>
            <w:pPr>
              <w:pStyle w:val="941"/>
              <w:ind w:right="34"/>
              <w:spacing w:line="244" w:lineRule="auto"/>
              <w:shd w:val="clear" w:color="auto" w:fill="ffffff"/>
              <w:widowControl/>
              <w:rPr>
                <w:rFonts w:hint="eastAsia" w:ascii="宋体" w:hAnsi="宋体" w:cs="宋体"/>
                <w:spacing w:val="12"/>
                <w:sz w:val="24"/>
                <w:szCs w:val="24"/>
              </w:rPr>
            </w:pPr>
            <w:r>
              <w:rPr>
                <w:rFonts w:hint="eastAsia" w:ascii="宋体" w:hAnsi="宋体" w:cs="宋体"/>
                <w:spacing w:val="12"/>
                <w:sz w:val="24"/>
                <w:szCs w:val="24"/>
              </w:rPr>
              <w:t xml:space="preserve">（2）投标文件符合“</w:t>
            </w:r>
            <w:r>
              <w:rPr>
                <w:rFonts w:hint="eastAsia" w:ascii="宋体" w:hAnsi="宋体" w:cs="宋体"/>
                <w:spacing w:val="-2"/>
                <w:sz w:val="24"/>
                <w:szCs w:val="24"/>
              </w:rPr>
              <w:t xml:space="preserve">需求理解方案</w:t>
            </w:r>
            <w:r>
              <w:rPr>
                <w:rFonts w:hint="eastAsia" w:ascii="宋体" w:hAnsi="宋体" w:cs="宋体"/>
                <w:spacing w:val="12"/>
                <w:sz w:val="24"/>
                <w:szCs w:val="24"/>
              </w:rPr>
              <w:t xml:space="preserve">”中全部条款要求的，视为符合招标文件，本项得3分。</w:t>
            </w:r>
            <w:r/>
          </w:p>
          <w:p>
            <w:pPr>
              <w:pStyle w:val="941"/>
              <w:ind w:right="34"/>
              <w:spacing w:line="244" w:lineRule="auto"/>
              <w:shd w:val="clear" w:color="auto" w:fill="ffffff"/>
              <w:widowControl/>
              <w:rPr>
                <w:rFonts w:ascii="宋体" w:hAnsi="宋体" w:cs="宋体"/>
                <w:b/>
                <w:bCs/>
                <w:spacing w:val="-7"/>
                <w:sz w:val="24"/>
                <w:szCs w:val="24"/>
              </w:rPr>
            </w:pPr>
            <w:r>
              <w:rPr>
                <w:rFonts w:hint="eastAsia" w:ascii="宋体" w:hAnsi="宋体" w:cs="宋体"/>
                <w:spacing w:val="12"/>
                <w:sz w:val="24"/>
                <w:szCs w:val="24"/>
              </w:rPr>
              <w:t xml:space="preserve">（3）投标文件对“</w:t>
            </w:r>
            <w:r>
              <w:rPr>
                <w:rFonts w:hint="eastAsia" w:ascii="宋体" w:hAnsi="宋体" w:cs="宋体"/>
                <w:spacing w:val="-2"/>
                <w:sz w:val="24"/>
                <w:szCs w:val="24"/>
              </w:rPr>
              <w:t xml:space="preserve">需求理解方案</w:t>
            </w:r>
            <w:r>
              <w:rPr>
                <w:rFonts w:hint="eastAsia" w:ascii="宋体" w:hAnsi="宋体" w:cs="宋体"/>
                <w:spacing w:val="12"/>
                <w:sz w:val="24"/>
                <w:szCs w:val="24"/>
              </w:rPr>
              <w:t xml:space="preserve">”中“政策维度研判分析”“采购人现状深度调研”、“核心业务需求拆解”3项要求的响应内容全部优于招标文件要求的（前提是投标文件对“需求理解方案”中除“政策维度研判分析”、“采购人现状深度调研”、“核心业务需求拆解”外其他要求响应内容符合招标文件要求），本项得5分。</w:t>
            </w:r>
            <w:r>
              <w:rPr>
                <w:rFonts w:ascii="宋体" w:hAnsi="宋体" w:cs="宋体"/>
                <w:b/>
                <w:bCs/>
                <w:spacing w:val="-7"/>
                <w:sz w:val="24"/>
                <w:szCs w:val="24"/>
              </w:rPr>
            </w:r>
            <w:r/>
          </w:p>
        </w:tc>
        <w:tc>
          <w:tcPr>
            <w:tcBorders>
              <w:top w:val="single" w:color="000000" w:sz="2" w:space="0"/>
              <w:left w:val="single" w:color="000000" w:sz="4" w:space="0"/>
              <w:bottom w:val="single" w:color="000000" w:sz="2" w:space="0"/>
              <w:right w:val="single" w:color="000000" w:sz="4" w:space="0"/>
            </w:tcBorders>
            <w:tcW w:w="225" w:type="pct"/>
            <w:vAlign w:val="center"/>
            <w:textDirection w:val="lrTb"/>
            <w:noWrap w:val="false"/>
          </w:tcPr>
          <w:p>
            <w:pPr>
              <w:pStyle w:val="941"/>
              <w:jc w:val="center"/>
              <w:spacing w:line="180" w:lineRule="auto"/>
              <w:shd w:val="clear" w:color="auto" w:fill="ffffff"/>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tc>
          <w:tcPr>
            <w:tcBorders>
              <w:top w:val="single" w:color="000000" w:sz="2" w:space="0"/>
              <w:left w:val="single" w:color="000000" w:sz="4" w:space="0"/>
              <w:bottom w:val="single" w:color="000000" w:sz="2" w:space="0"/>
              <w:right w:val="single" w:color="000000" w:sz="4" w:space="0"/>
            </w:tcBorders>
            <w:tcW w:w="335" w:type="pct"/>
            <w:vAlign w:val="center"/>
            <w:textDirection w:val="lrTb"/>
            <w:noWrap w:val="false"/>
          </w:tcPr>
          <w:p>
            <w:pPr>
              <w:pStyle w:val="941"/>
              <w:jc w:val="center"/>
              <w:spacing w:line="182" w:lineRule="auto"/>
              <w:shd w:val="clear" w:color="auto" w:fill="ffffff"/>
              <w:widowControl/>
              <w:rPr>
                <w:rFonts w:ascii="宋体" w:hAnsi="宋体" w:cs="宋体"/>
                <w:spacing w:val="-4"/>
                <w:sz w:val="24"/>
                <w:szCs w:val="24"/>
              </w:rPr>
            </w:pPr>
            <w:r>
              <w:rPr>
                <w:rFonts w:hint="eastAsia" w:ascii="宋体" w:hAnsi="宋体" w:cs="宋体"/>
                <w:spacing w:val="-4"/>
                <w:sz w:val="24"/>
                <w:szCs w:val="24"/>
              </w:rPr>
              <w:t xml:space="preserve">2.2</w:t>
            </w:r>
            <w:r>
              <w:rPr>
                <w:rFonts w:ascii="宋体" w:hAnsi="宋体" w:cs="宋体"/>
                <w:spacing w:val="-4"/>
                <w:sz w:val="24"/>
                <w:szCs w:val="24"/>
              </w:rPr>
            </w:r>
            <w:r/>
          </w:p>
        </w:tc>
        <w:tc>
          <w:tcPr>
            <w:tcBorders>
              <w:top w:val="single" w:color="000000" w:sz="2" w:space="0"/>
              <w:left w:val="single" w:color="000000" w:sz="4" w:space="0"/>
              <w:bottom w:val="single" w:color="000000" w:sz="2" w:space="0"/>
              <w:right w:val="single" w:color="000000" w:sz="4" w:space="0"/>
            </w:tcBorders>
            <w:tcW w:w="603" w:type="pct"/>
            <w:vAlign w:val="center"/>
            <w:textDirection w:val="lrTb"/>
            <w:noWrap w:val="false"/>
          </w:tcPr>
          <w:p>
            <w:pPr>
              <w:pStyle w:val="941"/>
              <w:jc w:val="center"/>
              <w:spacing w:line="218" w:lineRule="auto"/>
              <w:shd w:val="clear" w:color="auto" w:fill="ffffff"/>
              <w:widowControl/>
              <w:rPr>
                <w:rFonts w:ascii="宋体" w:hAnsi="宋体" w:cs="宋体"/>
                <w:spacing w:val="-3"/>
                <w:sz w:val="24"/>
                <w:szCs w:val="24"/>
              </w:rPr>
            </w:pPr>
            <w:r>
              <w:rPr>
                <w:rFonts w:hint="eastAsia" w:ascii="宋体" w:hAnsi="宋体" w:cs="宋体"/>
                <w:spacing w:val="-3"/>
                <w:sz w:val="24"/>
                <w:szCs w:val="24"/>
              </w:rPr>
              <w:t xml:space="preserve">数据标注方案</w:t>
            </w:r>
            <w:r>
              <w:rPr>
                <w:rFonts w:ascii="宋体" w:hAnsi="宋体" w:cs="宋体"/>
                <w:spacing w:val="-3"/>
                <w:sz w:val="24"/>
                <w:szCs w:val="24"/>
              </w:rPr>
            </w:r>
            <w:r/>
          </w:p>
        </w:tc>
        <w:tc>
          <w:tcPr>
            <w:tcBorders>
              <w:top w:val="single" w:color="000000" w:sz="2" w:space="0"/>
              <w:left w:val="single" w:color="000000" w:sz="4" w:space="0"/>
              <w:bottom w:val="single" w:color="000000" w:sz="2" w:space="0"/>
              <w:right w:val="single" w:color="000000" w:sz="4" w:space="0"/>
            </w:tcBorders>
            <w:tcW w:w="3835" w:type="pct"/>
            <w:vAlign w:val="center"/>
            <w:textDirection w:val="lrTb"/>
            <w:noWrap w:val="false"/>
          </w:tcPr>
          <w:p>
            <w:pPr>
              <w:pStyle w:val="941"/>
              <w:ind w:right="34"/>
              <w:spacing w:line="244" w:lineRule="auto"/>
              <w:shd w:val="clear" w:color="auto" w:fill="ffffff"/>
              <w:widowControl/>
              <w:rPr>
                <w:rFonts w:ascii="宋体" w:hAnsi="宋体" w:cs="宋体"/>
                <w:spacing w:val="12"/>
                <w:sz w:val="24"/>
                <w:szCs w:val="24"/>
              </w:rPr>
            </w:pPr>
            <w:r>
              <w:rPr>
                <w:rFonts w:hint="eastAsia" w:ascii="宋体" w:hAnsi="宋体" w:cs="宋体"/>
                <w:spacing w:val="12"/>
                <w:sz w:val="24"/>
                <w:szCs w:val="24"/>
              </w:rPr>
              <w:t xml:space="preserve">（1）投标文件未符合“</w:t>
            </w:r>
            <w:r>
              <w:rPr>
                <w:rFonts w:hint="eastAsia" w:ascii="宋体" w:hAnsi="宋体" w:cs="宋体"/>
                <w:spacing w:val="-2"/>
                <w:sz w:val="24"/>
                <w:szCs w:val="24"/>
              </w:rPr>
              <w:t xml:space="preserve">数据标注方案</w:t>
            </w:r>
            <w:r>
              <w:rPr>
                <w:rFonts w:hint="eastAsia" w:ascii="宋体" w:hAnsi="宋体" w:cs="宋体"/>
                <w:spacing w:val="12"/>
                <w:sz w:val="24"/>
                <w:szCs w:val="24"/>
              </w:rPr>
              <w:t xml:space="preserve">”中全部条款要求的，视为不符合招标文件，本项得0分。</w:t>
            </w:r>
            <w:r>
              <w:rPr>
                <w:rFonts w:ascii="宋体" w:hAnsi="宋体" w:cs="宋体"/>
                <w:spacing w:val="12"/>
                <w:sz w:val="24"/>
                <w:szCs w:val="24"/>
              </w:rPr>
            </w:r>
            <w:r/>
          </w:p>
          <w:p>
            <w:pPr>
              <w:pStyle w:val="941"/>
              <w:ind w:right="34"/>
              <w:spacing w:line="244" w:lineRule="auto"/>
              <w:shd w:val="clear" w:color="auto" w:fill="ffffff"/>
              <w:widowControl/>
              <w:rPr>
                <w:rFonts w:hint="eastAsia" w:ascii="宋体" w:hAnsi="宋体" w:cs="宋体"/>
                <w:spacing w:val="12"/>
                <w:sz w:val="24"/>
                <w:szCs w:val="24"/>
              </w:rPr>
            </w:pPr>
            <w:r>
              <w:rPr>
                <w:rFonts w:hint="eastAsia" w:ascii="宋体" w:hAnsi="宋体" w:cs="宋体"/>
                <w:spacing w:val="12"/>
                <w:sz w:val="24"/>
                <w:szCs w:val="24"/>
              </w:rPr>
              <w:t xml:space="preserve">（2）投标文件符合“</w:t>
            </w:r>
            <w:r>
              <w:rPr>
                <w:rFonts w:hint="eastAsia" w:ascii="宋体" w:hAnsi="宋体" w:cs="宋体"/>
                <w:spacing w:val="-2"/>
                <w:sz w:val="24"/>
                <w:szCs w:val="24"/>
              </w:rPr>
              <w:t xml:space="preserve">数据标注方案</w:t>
            </w:r>
            <w:r>
              <w:rPr>
                <w:rFonts w:hint="eastAsia" w:ascii="宋体" w:hAnsi="宋体" w:cs="宋体"/>
                <w:spacing w:val="12"/>
                <w:sz w:val="24"/>
                <w:szCs w:val="24"/>
              </w:rPr>
              <w:t xml:space="preserve">”中全部条款要求的，视为符合招标文件，本项得3分。</w:t>
            </w:r>
            <w:r/>
          </w:p>
          <w:p>
            <w:pPr>
              <w:pStyle w:val="941"/>
              <w:ind w:right="34"/>
              <w:spacing w:line="244" w:lineRule="auto"/>
              <w:shd w:val="clear" w:color="auto" w:fill="ffffff"/>
              <w:widowControl/>
              <w:rPr>
                <w:rFonts w:ascii="宋体" w:hAnsi="宋体" w:cs="宋体"/>
                <w:spacing w:val="12"/>
                <w:sz w:val="24"/>
                <w:szCs w:val="24"/>
              </w:rPr>
            </w:pPr>
            <w:r>
              <w:rPr>
                <w:rFonts w:hint="eastAsia" w:ascii="宋体" w:hAnsi="宋体" w:cs="宋体"/>
                <w:spacing w:val="12"/>
                <w:sz w:val="24"/>
                <w:szCs w:val="24"/>
              </w:rPr>
              <w:t xml:space="preserve">（3）投标文件对“</w:t>
            </w:r>
            <w:r>
              <w:rPr>
                <w:rFonts w:hint="eastAsia" w:ascii="宋体" w:hAnsi="宋体" w:cs="宋体"/>
                <w:spacing w:val="-2"/>
                <w:sz w:val="24"/>
                <w:szCs w:val="24"/>
              </w:rPr>
              <w:t xml:space="preserve">数据标注方案</w:t>
            </w:r>
            <w:r>
              <w:rPr>
                <w:rFonts w:hint="eastAsia" w:ascii="宋体" w:hAnsi="宋体" w:cs="宋体"/>
                <w:spacing w:val="12"/>
                <w:sz w:val="24"/>
                <w:szCs w:val="24"/>
              </w:rPr>
              <w:t xml:space="preserve">”中“专业化知识库构建”、“全流程数据安全合规保障”、“常态化数据迭代机制”3项要求的响应内容全部优于招标文件要求的（前提是投标文件对“</w:t>
            </w:r>
            <w:r>
              <w:rPr>
                <w:rFonts w:hint="eastAsia" w:ascii="宋体" w:hAnsi="宋体" w:cs="宋体"/>
                <w:spacing w:val="-2"/>
                <w:sz w:val="24"/>
                <w:szCs w:val="24"/>
              </w:rPr>
              <w:t xml:space="preserve">数据标注方案</w:t>
            </w:r>
            <w:r>
              <w:rPr>
                <w:rFonts w:hint="eastAsia" w:ascii="宋体" w:hAnsi="宋体" w:cs="宋体"/>
                <w:spacing w:val="12"/>
                <w:sz w:val="24"/>
                <w:szCs w:val="24"/>
              </w:rPr>
              <w:t xml:space="preserve">”中除“专业化知识库构建”、“全流程数据安全合规保障”、“常态化数据迭代机制”外其他要求响应内容符合招标文件要求），本项得5分。</w:t>
            </w:r>
            <w:r>
              <w:rPr>
                <w:rFonts w:ascii="宋体" w:hAnsi="宋体" w:cs="宋体"/>
                <w:spacing w:val="12"/>
                <w:sz w:val="24"/>
                <w:szCs w:val="24"/>
              </w:rPr>
            </w:r>
            <w:r/>
          </w:p>
        </w:tc>
        <w:tc>
          <w:tcPr>
            <w:tcBorders>
              <w:top w:val="single" w:color="000000" w:sz="2" w:space="0"/>
              <w:left w:val="single" w:color="000000" w:sz="4" w:space="0"/>
              <w:bottom w:val="single" w:color="000000" w:sz="2" w:space="0"/>
              <w:right w:val="single" w:color="000000" w:sz="4" w:space="0"/>
            </w:tcBorders>
            <w:tcW w:w="225" w:type="pct"/>
            <w:vAlign w:val="center"/>
            <w:textDirection w:val="lrTb"/>
            <w:noWrap w:val="false"/>
          </w:tcPr>
          <w:p>
            <w:pPr>
              <w:pStyle w:val="941"/>
              <w:jc w:val="center"/>
              <w:spacing w:line="180" w:lineRule="auto"/>
              <w:shd w:val="clear" w:color="auto" w:fill="ffffff"/>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tc>
          <w:tcPr>
            <w:tcBorders>
              <w:top w:val="single" w:color="000000" w:sz="2" w:space="0"/>
              <w:left w:val="single" w:color="000000" w:sz="4" w:space="0"/>
              <w:bottom w:val="single" w:color="000000" w:sz="2" w:space="0"/>
              <w:right w:val="single" w:color="000000" w:sz="4" w:space="0"/>
            </w:tcBorders>
            <w:tcW w:w="335" w:type="pct"/>
            <w:vAlign w:val="center"/>
            <w:textDirection w:val="lrTb"/>
            <w:noWrap w:val="false"/>
          </w:tcPr>
          <w:p>
            <w:pPr>
              <w:pStyle w:val="941"/>
              <w:jc w:val="center"/>
              <w:spacing w:line="180" w:lineRule="auto"/>
              <w:shd w:val="clear" w:color="auto" w:fill="ffffff"/>
              <w:widowControl/>
              <w:rPr>
                <w:rFonts w:ascii="宋体" w:hAnsi="宋体" w:cs="宋体"/>
                <w:sz w:val="24"/>
                <w:szCs w:val="24"/>
              </w:rPr>
            </w:pPr>
            <w:r>
              <w:rPr>
                <w:rFonts w:hint="eastAsia" w:ascii="宋体" w:hAnsi="宋体" w:cs="宋体"/>
                <w:spacing w:val="-4"/>
                <w:sz w:val="24"/>
                <w:szCs w:val="24"/>
              </w:rPr>
              <w:t xml:space="preserve">2</w:t>
            </w:r>
            <w:r>
              <w:rPr>
                <w:rFonts w:hint="eastAsia" w:ascii="宋体" w:hAnsi="宋体" w:cs="宋体"/>
                <w:spacing w:val="-3"/>
                <w:sz w:val="24"/>
                <w:szCs w:val="24"/>
              </w:rPr>
              <w:t xml:space="preserve">.</w:t>
            </w:r>
            <w:r>
              <w:rPr>
                <w:rFonts w:hint="eastAsia" w:ascii="宋体" w:hAnsi="宋体" w:cs="宋体"/>
                <w:spacing w:val="-2"/>
                <w:sz w:val="24"/>
                <w:szCs w:val="24"/>
              </w:rPr>
              <w:t xml:space="preserve">3</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603" w:type="pct"/>
            <w:vAlign w:val="center"/>
            <w:textDirection w:val="lrTb"/>
            <w:noWrap w:val="false"/>
          </w:tcPr>
          <w:p>
            <w:pPr>
              <w:pStyle w:val="941"/>
              <w:jc w:val="center"/>
              <w:spacing w:line="218" w:lineRule="auto"/>
              <w:shd w:val="clear" w:color="auto" w:fill="ffffff"/>
              <w:widowControl/>
              <w:rPr>
                <w:rFonts w:ascii="宋体" w:hAnsi="宋体" w:cs="宋体"/>
                <w:sz w:val="24"/>
                <w:szCs w:val="24"/>
              </w:rPr>
            </w:pPr>
            <w:r>
              <w:rPr>
                <w:rFonts w:hint="eastAsia" w:ascii="宋体" w:hAnsi="宋体" w:cs="宋体"/>
                <w:spacing w:val="-2"/>
                <w:sz w:val="24"/>
                <w:szCs w:val="24"/>
              </w:rPr>
              <w:t xml:space="preserve">大模型建设和运维方案</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3835" w:type="pct"/>
            <w:vAlign w:val="center"/>
            <w:textDirection w:val="lrTb"/>
            <w:noWrap w:val="false"/>
          </w:tcPr>
          <w:p>
            <w:pPr>
              <w:pStyle w:val="941"/>
              <w:ind w:right="34"/>
              <w:spacing w:line="244" w:lineRule="auto"/>
              <w:shd w:val="clear" w:color="auto" w:fill="ffffff"/>
              <w:widowControl/>
              <w:rPr>
                <w:rFonts w:ascii="宋体" w:hAnsi="宋体" w:cs="宋体"/>
                <w:spacing w:val="12"/>
                <w:sz w:val="24"/>
                <w:szCs w:val="24"/>
              </w:rPr>
            </w:pPr>
            <w:r>
              <w:rPr>
                <w:rFonts w:hint="eastAsia" w:ascii="宋体" w:hAnsi="宋体" w:cs="宋体"/>
                <w:spacing w:val="12"/>
                <w:sz w:val="24"/>
                <w:szCs w:val="24"/>
              </w:rPr>
              <w:t xml:space="preserve">（1）投标文件未符合“</w:t>
            </w:r>
            <w:r>
              <w:rPr>
                <w:rFonts w:hint="eastAsia" w:ascii="宋体" w:hAnsi="宋体" w:cs="宋体"/>
                <w:spacing w:val="-2"/>
                <w:sz w:val="24"/>
                <w:szCs w:val="24"/>
              </w:rPr>
              <w:t xml:space="preserve">大模型建设和运维方案</w:t>
            </w:r>
            <w:r>
              <w:rPr>
                <w:rFonts w:hint="eastAsia" w:ascii="宋体" w:hAnsi="宋体" w:cs="宋体"/>
                <w:spacing w:val="12"/>
                <w:sz w:val="24"/>
                <w:szCs w:val="24"/>
              </w:rPr>
              <w:t xml:space="preserve">”中全部条款要求的，视为不符合招标文件，本项得0分。</w:t>
            </w:r>
            <w:r>
              <w:rPr>
                <w:rFonts w:ascii="宋体" w:hAnsi="宋体" w:cs="宋体"/>
                <w:spacing w:val="12"/>
                <w:sz w:val="24"/>
                <w:szCs w:val="24"/>
              </w:rPr>
            </w:r>
            <w:r/>
          </w:p>
          <w:p>
            <w:pPr>
              <w:pStyle w:val="941"/>
              <w:ind w:right="34"/>
              <w:spacing w:line="244" w:lineRule="auto"/>
              <w:shd w:val="clear" w:color="auto" w:fill="ffffff"/>
              <w:widowControl/>
              <w:rPr>
                <w:rFonts w:hint="eastAsia" w:ascii="宋体" w:hAnsi="宋体" w:cs="宋体"/>
                <w:spacing w:val="12"/>
                <w:sz w:val="24"/>
                <w:szCs w:val="24"/>
              </w:rPr>
            </w:pPr>
            <w:r>
              <w:rPr>
                <w:rFonts w:hint="eastAsia" w:ascii="宋体" w:hAnsi="宋体" w:cs="宋体"/>
                <w:spacing w:val="12"/>
                <w:sz w:val="24"/>
                <w:szCs w:val="24"/>
              </w:rPr>
              <w:t xml:space="preserve">（2）投标文件符合“</w:t>
            </w:r>
            <w:r>
              <w:rPr>
                <w:rFonts w:hint="eastAsia" w:ascii="宋体" w:hAnsi="宋体" w:cs="宋体"/>
                <w:spacing w:val="-2"/>
                <w:sz w:val="24"/>
                <w:szCs w:val="24"/>
              </w:rPr>
              <w:t xml:space="preserve">大模型建设和运维方案</w:t>
            </w:r>
            <w:r>
              <w:rPr>
                <w:rFonts w:hint="eastAsia" w:ascii="宋体" w:hAnsi="宋体" w:cs="宋体"/>
                <w:spacing w:val="12"/>
                <w:sz w:val="24"/>
                <w:szCs w:val="24"/>
              </w:rPr>
              <w:t xml:space="preserve">”中全部条款要求的，视为符合招标文件，本项得3分。</w:t>
            </w:r>
            <w:r/>
          </w:p>
          <w:p>
            <w:pPr>
              <w:pStyle w:val="941"/>
              <w:ind w:right="100"/>
              <w:spacing w:line="249" w:lineRule="auto"/>
              <w:shd w:val="clear" w:color="auto" w:fill="ffffff"/>
              <w:widowControl/>
              <w:rPr>
                <w:rFonts w:ascii="宋体" w:hAnsi="宋体" w:cs="宋体"/>
                <w:sz w:val="24"/>
                <w:szCs w:val="24"/>
              </w:rPr>
            </w:pPr>
            <w:r>
              <w:rPr>
                <w:rFonts w:hint="eastAsia" w:ascii="宋体" w:hAnsi="宋体" w:cs="宋体"/>
                <w:spacing w:val="12"/>
                <w:sz w:val="24"/>
                <w:szCs w:val="24"/>
              </w:rPr>
              <w:t xml:space="preserve">（3）投标文件对“</w:t>
            </w:r>
            <w:r>
              <w:rPr>
                <w:rFonts w:hint="eastAsia" w:ascii="宋体" w:hAnsi="宋体" w:cs="宋体"/>
                <w:spacing w:val="-2"/>
                <w:sz w:val="24"/>
                <w:szCs w:val="24"/>
              </w:rPr>
              <w:t xml:space="preserve">大模型建设和运维方案</w:t>
            </w:r>
            <w:r>
              <w:rPr>
                <w:rFonts w:hint="eastAsia" w:ascii="宋体" w:hAnsi="宋体" w:cs="宋体"/>
                <w:spacing w:val="12"/>
                <w:sz w:val="24"/>
                <w:szCs w:val="24"/>
              </w:rPr>
              <w:t xml:space="preserve">”中“外挂知识库适配建设”、“行业专属大模型微调优化”、“模型全周期建设管控”3项要求的响应内容全部优于招标文件要求的（前提是投标文件对“</w:t>
            </w:r>
            <w:r>
              <w:rPr>
                <w:rFonts w:hint="eastAsia" w:ascii="宋体" w:hAnsi="宋体" w:cs="宋体"/>
                <w:spacing w:val="-2"/>
                <w:sz w:val="24"/>
                <w:szCs w:val="24"/>
              </w:rPr>
              <w:t xml:space="preserve">大模型建设和运维方案</w:t>
            </w:r>
            <w:r>
              <w:rPr>
                <w:rFonts w:hint="eastAsia" w:ascii="宋体" w:hAnsi="宋体" w:cs="宋体"/>
                <w:spacing w:val="12"/>
                <w:sz w:val="24"/>
                <w:szCs w:val="24"/>
              </w:rPr>
              <w:t xml:space="preserve">”中除“外挂知识库适配建设”、“行业专属大模型微调优化”、“模型全周期建设管控”外其他要求响应内容符合招标文件要求），本项得5分。</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225" w:type="pct"/>
            <w:vAlign w:val="center"/>
            <w:textDirection w:val="lrTb"/>
            <w:noWrap w:val="false"/>
          </w:tcPr>
          <w:p>
            <w:pPr>
              <w:pStyle w:val="941"/>
              <w:jc w:val="center"/>
              <w:spacing w:line="180" w:lineRule="auto"/>
              <w:shd w:val="clear" w:color="auto" w:fill="ffffff"/>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tc>
          <w:tcPr>
            <w:tcBorders>
              <w:top w:val="single" w:color="000000" w:sz="2" w:space="0"/>
              <w:left w:val="single" w:color="000000" w:sz="4" w:space="0"/>
              <w:bottom w:val="single" w:color="000000" w:sz="2" w:space="0"/>
              <w:right w:val="single" w:color="000000" w:sz="4" w:space="0"/>
            </w:tcBorders>
            <w:tcW w:w="335" w:type="pct"/>
            <w:vAlign w:val="center"/>
            <w:textDirection w:val="lrTb"/>
            <w:noWrap w:val="false"/>
          </w:tcPr>
          <w:p>
            <w:pPr>
              <w:pStyle w:val="941"/>
              <w:jc w:val="center"/>
              <w:spacing w:line="180" w:lineRule="auto"/>
              <w:shd w:val="clear" w:color="auto" w:fill="ffffff"/>
              <w:widowControl/>
              <w:rPr>
                <w:rFonts w:ascii="宋体" w:hAnsi="宋体" w:cs="宋体"/>
                <w:sz w:val="24"/>
                <w:szCs w:val="24"/>
              </w:rPr>
            </w:pPr>
            <w:r>
              <w:rPr>
                <w:rFonts w:hint="eastAsia" w:ascii="宋体" w:hAnsi="宋体" w:cs="宋体"/>
                <w:spacing w:val="-4"/>
                <w:sz w:val="24"/>
                <w:szCs w:val="24"/>
              </w:rPr>
              <w:t xml:space="preserve">2.4</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603" w:type="pct"/>
            <w:vAlign w:val="center"/>
            <w:textDirection w:val="lrTb"/>
            <w:noWrap w:val="false"/>
          </w:tcPr>
          <w:p>
            <w:pPr>
              <w:pStyle w:val="941"/>
              <w:jc w:val="center"/>
              <w:spacing w:line="218" w:lineRule="auto"/>
              <w:shd w:val="clear" w:color="auto" w:fill="ffffff"/>
              <w:widowControl/>
              <w:rPr>
                <w:rFonts w:ascii="宋体" w:hAnsi="宋体" w:cs="宋体"/>
                <w:sz w:val="24"/>
                <w:szCs w:val="24"/>
              </w:rPr>
            </w:pPr>
            <w:r>
              <w:rPr>
                <w:rFonts w:hint="eastAsia" w:ascii="宋体" w:hAnsi="宋体" w:cs="宋体"/>
                <w:spacing w:val="-2"/>
                <w:sz w:val="24"/>
                <w:szCs w:val="24"/>
              </w:rPr>
              <w:t xml:space="preserve">对接方</w:t>
            </w:r>
            <w:r>
              <w:rPr>
                <w:rFonts w:hint="eastAsia" w:ascii="宋体" w:hAnsi="宋体" w:cs="宋体"/>
                <w:spacing w:val="-1"/>
                <w:sz w:val="24"/>
                <w:szCs w:val="24"/>
              </w:rPr>
              <w:t xml:space="preserve">案</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3835" w:type="pct"/>
            <w:vAlign w:val="center"/>
            <w:textDirection w:val="lrTb"/>
            <w:noWrap w:val="false"/>
          </w:tcPr>
          <w:p>
            <w:pPr>
              <w:pStyle w:val="941"/>
              <w:ind w:right="34"/>
              <w:spacing w:line="244" w:lineRule="auto"/>
              <w:shd w:val="clear" w:color="auto" w:fill="ffffff"/>
              <w:widowControl/>
              <w:rPr>
                <w:rFonts w:ascii="宋体" w:hAnsi="宋体" w:cs="宋体"/>
                <w:spacing w:val="12"/>
                <w:sz w:val="24"/>
                <w:szCs w:val="24"/>
              </w:rPr>
            </w:pPr>
            <w:r>
              <w:rPr>
                <w:rFonts w:hint="eastAsia" w:ascii="宋体" w:hAnsi="宋体" w:cs="宋体"/>
                <w:spacing w:val="12"/>
                <w:sz w:val="24"/>
                <w:szCs w:val="24"/>
              </w:rPr>
              <w:t xml:space="preserve">（1）投标文件未符合“对接</w:t>
            </w:r>
            <w:r>
              <w:rPr>
                <w:rFonts w:hint="eastAsia" w:ascii="宋体" w:hAnsi="宋体" w:cs="宋体"/>
                <w:spacing w:val="-2"/>
                <w:sz w:val="24"/>
                <w:szCs w:val="24"/>
              </w:rPr>
              <w:t xml:space="preserve">方案</w:t>
            </w:r>
            <w:r>
              <w:rPr>
                <w:rFonts w:hint="eastAsia" w:ascii="宋体" w:hAnsi="宋体" w:cs="宋体"/>
                <w:spacing w:val="12"/>
                <w:sz w:val="24"/>
                <w:szCs w:val="24"/>
              </w:rPr>
              <w:t xml:space="preserve">”中全部条款要求的，视为不符合招标文件，本项得0分。</w:t>
            </w:r>
            <w:r>
              <w:rPr>
                <w:rFonts w:ascii="宋体" w:hAnsi="宋体" w:cs="宋体"/>
                <w:spacing w:val="12"/>
                <w:sz w:val="24"/>
                <w:szCs w:val="24"/>
              </w:rPr>
            </w:r>
            <w:r/>
          </w:p>
          <w:p>
            <w:pPr>
              <w:pStyle w:val="941"/>
              <w:ind w:right="34"/>
              <w:spacing w:line="244" w:lineRule="auto"/>
              <w:shd w:val="clear" w:color="auto" w:fill="ffffff"/>
              <w:widowControl/>
              <w:rPr>
                <w:rFonts w:hint="eastAsia" w:ascii="宋体" w:hAnsi="宋体" w:cs="宋体"/>
                <w:spacing w:val="12"/>
                <w:sz w:val="24"/>
                <w:szCs w:val="24"/>
              </w:rPr>
            </w:pPr>
            <w:r>
              <w:rPr>
                <w:rFonts w:hint="eastAsia" w:ascii="宋体" w:hAnsi="宋体" w:cs="宋体"/>
                <w:spacing w:val="12"/>
                <w:sz w:val="24"/>
                <w:szCs w:val="24"/>
              </w:rPr>
              <w:t xml:space="preserve">（2）投标文件符合</w:t>
            </w:r>
            <w:bookmarkStart w:id="169" w:name="OLE_LINK8"/>
            <w:r>
              <w:rPr>
                <w:rFonts w:hint="eastAsia" w:ascii="宋体" w:hAnsi="宋体" w:cs="宋体"/>
                <w:spacing w:val="12"/>
                <w:sz w:val="24"/>
                <w:szCs w:val="24"/>
              </w:rPr>
              <w:t xml:space="preserve">“对接</w:t>
            </w:r>
            <w:r>
              <w:rPr>
                <w:rFonts w:hint="eastAsia" w:ascii="宋体" w:hAnsi="宋体" w:cs="宋体"/>
                <w:spacing w:val="-2"/>
                <w:sz w:val="24"/>
                <w:szCs w:val="24"/>
              </w:rPr>
              <w:t xml:space="preserve">方案</w:t>
            </w:r>
            <w:r>
              <w:rPr>
                <w:rFonts w:hint="eastAsia" w:ascii="宋体" w:hAnsi="宋体" w:cs="宋体"/>
                <w:spacing w:val="12"/>
                <w:sz w:val="24"/>
                <w:szCs w:val="24"/>
              </w:rPr>
              <w:t xml:space="preserve">”中</w:t>
            </w:r>
            <w:bookmarkEnd w:id="169"/>
            <w:r>
              <w:rPr>
                <w:rFonts w:hint="eastAsia" w:ascii="宋体" w:hAnsi="宋体" w:cs="宋体"/>
                <w:spacing w:val="12"/>
                <w:sz w:val="24"/>
                <w:szCs w:val="24"/>
              </w:rPr>
              <w:t xml:space="preserve">全部条款要求的，视为符合招标文件，本项得3分。</w:t>
            </w:r>
            <w:r/>
          </w:p>
          <w:p>
            <w:pPr>
              <w:pStyle w:val="941"/>
              <w:ind w:right="101"/>
              <w:spacing w:line="230" w:lineRule="auto"/>
              <w:shd w:val="clear" w:color="auto" w:fill="ffffff"/>
              <w:widowControl/>
              <w:rPr>
                <w:rFonts w:ascii="宋体" w:hAnsi="宋体" w:cs="宋体"/>
                <w:sz w:val="24"/>
                <w:szCs w:val="24"/>
              </w:rPr>
            </w:pPr>
            <w:r>
              <w:rPr>
                <w:rFonts w:hint="eastAsia" w:ascii="宋体" w:hAnsi="宋体" w:cs="宋体"/>
                <w:spacing w:val="12"/>
                <w:sz w:val="24"/>
                <w:szCs w:val="24"/>
              </w:rPr>
              <w:t xml:space="preserve">（3）投标文件对“对接</w:t>
            </w:r>
            <w:r>
              <w:rPr>
                <w:rFonts w:hint="eastAsia" w:ascii="宋体" w:hAnsi="宋体" w:cs="宋体"/>
                <w:spacing w:val="-2"/>
                <w:sz w:val="24"/>
                <w:szCs w:val="24"/>
              </w:rPr>
              <w:t xml:space="preserve">方案</w:t>
            </w:r>
            <w:r>
              <w:rPr>
                <w:rFonts w:hint="eastAsia" w:ascii="宋体" w:hAnsi="宋体" w:cs="宋体"/>
                <w:spacing w:val="12"/>
                <w:sz w:val="24"/>
                <w:szCs w:val="24"/>
              </w:rPr>
              <w:t xml:space="preserve">”中“平台系统架构适配对接”、“接口开发对接”、“全场景业务功能对接”3项要求的响应内容全部优于招标文件要求的（前提是投标文件对“对接</w:t>
            </w:r>
            <w:r>
              <w:rPr>
                <w:rFonts w:hint="eastAsia" w:ascii="宋体" w:hAnsi="宋体" w:cs="宋体"/>
                <w:spacing w:val="-2"/>
                <w:sz w:val="24"/>
                <w:szCs w:val="24"/>
              </w:rPr>
              <w:t xml:space="preserve">方案</w:t>
            </w:r>
            <w:r>
              <w:rPr>
                <w:rFonts w:hint="eastAsia" w:ascii="宋体" w:hAnsi="宋体" w:cs="宋体"/>
                <w:spacing w:val="12"/>
                <w:sz w:val="24"/>
                <w:szCs w:val="24"/>
              </w:rPr>
              <w:t xml:space="preserve">”中“平台系统架构适配对接”、“接口开发对接”、“全场景业务功能对接”外其他要求响应内容符合招标文件要求），本项得5分。</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225" w:type="pct"/>
            <w:vAlign w:val="center"/>
            <w:textDirection w:val="lrTb"/>
            <w:noWrap w:val="false"/>
          </w:tcPr>
          <w:p>
            <w:pPr>
              <w:pStyle w:val="941"/>
              <w:jc w:val="center"/>
              <w:spacing w:line="180" w:lineRule="auto"/>
              <w:shd w:val="clear" w:color="auto" w:fill="ffffff"/>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tc>
          <w:tcPr>
            <w:tcBorders>
              <w:top w:val="single" w:color="000000" w:sz="2" w:space="0"/>
              <w:left w:val="single" w:color="000000" w:sz="4" w:space="0"/>
              <w:bottom w:val="single" w:color="000000" w:sz="2" w:space="0"/>
              <w:right w:val="single" w:color="000000" w:sz="4" w:space="0"/>
            </w:tcBorders>
            <w:tcW w:w="335" w:type="pct"/>
            <w:vAlign w:val="center"/>
            <w:textDirection w:val="lrTb"/>
            <w:noWrap w:val="false"/>
          </w:tcPr>
          <w:p>
            <w:pPr>
              <w:pStyle w:val="941"/>
              <w:jc w:val="center"/>
              <w:spacing w:line="180" w:lineRule="auto"/>
              <w:shd w:val="clear" w:color="auto" w:fill="ffffff"/>
              <w:widowControl/>
              <w:rPr>
                <w:rFonts w:ascii="宋体" w:hAnsi="宋体" w:cs="宋体"/>
                <w:sz w:val="24"/>
                <w:szCs w:val="24"/>
              </w:rPr>
            </w:pPr>
            <w:r>
              <w:rPr>
                <w:rFonts w:hint="eastAsia" w:ascii="宋体" w:hAnsi="宋体" w:cs="宋体"/>
                <w:spacing w:val="-5"/>
                <w:sz w:val="24"/>
                <w:szCs w:val="24"/>
              </w:rPr>
              <w:t xml:space="preserve">2</w:t>
            </w:r>
            <w:r>
              <w:rPr>
                <w:rFonts w:hint="eastAsia" w:ascii="宋体" w:hAnsi="宋体" w:cs="宋体"/>
                <w:spacing w:val="-4"/>
                <w:sz w:val="24"/>
                <w:szCs w:val="24"/>
              </w:rPr>
              <w:t xml:space="preserve">.5</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603" w:type="pct"/>
            <w:vAlign w:val="center"/>
            <w:textDirection w:val="lrTb"/>
            <w:noWrap w:val="false"/>
          </w:tcPr>
          <w:p>
            <w:pPr>
              <w:pStyle w:val="941"/>
              <w:ind w:left="144" w:right="143" w:firstLine="4"/>
              <w:jc w:val="center"/>
              <w:spacing w:line="247" w:lineRule="auto"/>
              <w:shd w:val="clear" w:color="auto" w:fill="ffffff"/>
              <w:widowControl/>
              <w:rPr>
                <w:rFonts w:ascii="宋体" w:hAnsi="宋体" w:cs="宋体"/>
                <w:sz w:val="24"/>
                <w:szCs w:val="24"/>
              </w:rPr>
            </w:pPr>
            <w:r>
              <w:rPr>
                <w:rFonts w:hint="eastAsia" w:ascii="宋体" w:hAnsi="宋体" w:cs="宋体"/>
                <w:spacing w:val="-7"/>
                <w:sz w:val="24"/>
                <w:szCs w:val="24"/>
              </w:rPr>
              <w:t xml:space="preserve">安</w:t>
            </w:r>
            <w:r>
              <w:rPr>
                <w:rFonts w:hint="eastAsia" w:ascii="宋体" w:hAnsi="宋体" w:cs="宋体"/>
                <w:spacing w:val="-6"/>
                <w:sz w:val="24"/>
                <w:szCs w:val="24"/>
              </w:rPr>
              <w:t xml:space="preserve">全保障</w:t>
            </w:r>
            <w:r>
              <w:rPr>
                <w:rFonts w:hint="eastAsia" w:ascii="宋体" w:hAnsi="宋体" w:cs="宋体"/>
                <w:spacing w:val="-5"/>
                <w:sz w:val="24"/>
                <w:szCs w:val="24"/>
              </w:rPr>
              <w:t xml:space="preserve">体系设计实施方案</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3835" w:type="pct"/>
            <w:vAlign w:val="center"/>
            <w:textDirection w:val="lrTb"/>
            <w:noWrap w:val="false"/>
          </w:tcPr>
          <w:p>
            <w:pPr>
              <w:pStyle w:val="941"/>
              <w:ind w:right="100"/>
              <w:spacing w:line="247" w:lineRule="auto"/>
              <w:shd w:val="clear" w:color="auto" w:fill="ffffff"/>
              <w:widowControl/>
              <w:rPr>
                <w:rFonts w:ascii="宋体" w:hAnsi="宋体" w:cs="宋体"/>
                <w:spacing w:val="-4"/>
                <w:sz w:val="24"/>
                <w:szCs w:val="24"/>
              </w:rPr>
            </w:pPr>
            <w:r>
              <w:rPr>
                <w:rFonts w:hint="eastAsia" w:ascii="宋体" w:hAnsi="宋体" w:cs="宋体"/>
                <w:spacing w:val="-4"/>
                <w:sz w:val="24"/>
                <w:szCs w:val="24"/>
              </w:rPr>
              <w:t xml:space="preserve">（1）投标文件未符合“安全保障体系设计实施方案”中全部条款要求的，视为不符合招标文件，本项得0分；</w:t>
            </w:r>
            <w:r>
              <w:rPr>
                <w:rFonts w:ascii="宋体" w:hAnsi="宋体" w:cs="宋体"/>
                <w:spacing w:val="-4"/>
                <w:sz w:val="24"/>
                <w:szCs w:val="24"/>
              </w:rPr>
            </w:r>
            <w:r/>
          </w:p>
          <w:p>
            <w:pPr>
              <w:pStyle w:val="941"/>
              <w:ind w:right="100"/>
              <w:spacing w:line="247" w:lineRule="auto"/>
              <w:shd w:val="clear" w:color="auto" w:fill="ffffff"/>
              <w:widowControl/>
              <w:rPr>
                <w:rFonts w:hint="eastAsia" w:ascii="宋体" w:hAnsi="宋体" w:cs="宋体"/>
                <w:spacing w:val="-4"/>
                <w:sz w:val="24"/>
                <w:szCs w:val="24"/>
              </w:rPr>
            </w:pPr>
            <w:r>
              <w:rPr>
                <w:rFonts w:hint="eastAsia" w:ascii="宋体" w:hAnsi="宋体" w:cs="宋体"/>
                <w:spacing w:val="-4"/>
                <w:sz w:val="24"/>
                <w:szCs w:val="24"/>
              </w:rPr>
              <w:t xml:space="preserve">（2）投标文件符合“安全保障体系设计实施方案”中全部条款要求的，视为符合招标文件，本项得3分；</w:t>
            </w:r>
            <w:r/>
          </w:p>
          <w:p>
            <w:pPr>
              <w:pStyle w:val="941"/>
              <w:ind w:right="100"/>
              <w:spacing w:line="247" w:lineRule="auto"/>
              <w:shd w:val="clear" w:color="auto" w:fill="ffffff"/>
              <w:widowControl/>
              <w:rPr>
                <w:rFonts w:ascii="宋体" w:hAnsi="宋体" w:cs="宋体"/>
                <w:sz w:val="24"/>
                <w:szCs w:val="24"/>
              </w:rPr>
            </w:pPr>
            <w:r>
              <w:rPr>
                <w:rFonts w:hint="eastAsia" w:ascii="宋体" w:hAnsi="宋体" w:cs="宋体"/>
                <w:spacing w:val="-4"/>
                <w:sz w:val="24"/>
                <w:szCs w:val="24"/>
              </w:rPr>
              <w:t xml:space="preserve">（3）经评委认定，投标文件对“安全保障体系设计实施方案”中“多层次技术安全防护”、“全流程安全管控机制”、“安全应急处置保障”3项要求的响应内容全部优于招标文件要求的（投标文件对“安全保障体系设计实施</w:t>
            </w:r>
            <w:bookmarkStart w:id="170" w:name="OLE_LINK10"/>
            <w:r/>
            <w:bookmarkStart w:id="171" w:name="OLE_LINK9"/>
            <w:r>
              <w:rPr>
                <w:rFonts w:hint="eastAsia" w:ascii="宋体" w:hAnsi="宋体" w:cs="宋体"/>
                <w:spacing w:val="-4"/>
                <w:sz w:val="24"/>
                <w:szCs w:val="24"/>
              </w:rPr>
              <w:t xml:space="preserve">方案</w:t>
            </w:r>
            <w:bookmarkEnd w:id="170"/>
            <w:r/>
            <w:bookmarkEnd w:id="171"/>
            <w:r>
              <w:rPr>
                <w:rFonts w:hint="eastAsia" w:ascii="宋体" w:hAnsi="宋体" w:cs="宋体"/>
                <w:spacing w:val="-4"/>
                <w:sz w:val="24"/>
                <w:szCs w:val="24"/>
              </w:rPr>
              <w:t xml:space="preserve">”中多层次技术安全防护”、“全流程安全管控机制”、“安全应急处置保障”外其它要求响应内容符合招标文件要求），本项得5分。</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225" w:type="pct"/>
            <w:vAlign w:val="center"/>
            <w:textDirection w:val="lrTb"/>
            <w:noWrap w:val="false"/>
          </w:tcPr>
          <w:p>
            <w:pPr>
              <w:pStyle w:val="941"/>
              <w:jc w:val="center"/>
              <w:spacing w:line="180" w:lineRule="auto"/>
              <w:shd w:val="clear" w:color="auto" w:fill="ffffff"/>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tc>
          <w:tcPr>
            <w:tcBorders>
              <w:top w:val="single" w:color="000000" w:sz="2" w:space="0"/>
              <w:left w:val="single" w:color="000000" w:sz="4" w:space="0"/>
              <w:bottom w:val="single" w:color="000000" w:sz="2" w:space="0"/>
              <w:right w:val="single" w:color="000000" w:sz="4" w:space="0"/>
            </w:tcBorders>
            <w:tcW w:w="335" w:type="pct"/>
            <w:vAlign w:val="center"/>
            <w:textDirection w:val="lrTb"/>
            <w:noWrap w:val="false"/>
          </w:tcPr>
          <w:p>
            <w:pPr>
              <w:pStyle w:val="941"/>
              <w:jc w:val="center"/>
              <w:spacing w:line="180" w:lineRule="auto"/>
              <w:shd w:val="clear" w:color="auto" w:fill="ffffff"/>
              <w:widowControl/>
              <w:rPr>
                <w:rFonts w:ascii="宋体" w:hAnsi="宋体" w:cs="宋体"/>
                <w:sz w:val="24"/>
                <w:szCs w:val="24"/>
              </w:rPr>
            </w:pPr>
            <w:r>
              <w:rPr>
                <w:rFonts w:hint="eastAsia" w:ascii="宋体" w:hAnsi="宋体" w:cs="宋体"/>
                <w:spacing w:val="-5"/>
                <w:sz w:val="24"/>
                <w:szCs w:val="24"/>
              </w:rPr>
              <w:t xml:space="preserve">2</w:t>
            </w:r>
            <w:r>
              <w:rPr>
                <w:rFonts w:hint="eastAsia" w:ascii="宋体" w:hAnsi="宋体" w:cs="宋体"/>
                <w:spacing w:val="-4"/>
                <w:sz w:val="24"/>
                <w:szCs w:val="24"/>
              </w:rPr>
              <w:t xml:space="preserve">.6</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603" w:type="pct"/>
            <w:vAlign w:val="center"/>
            <w:textDirection w:val="lrTb"/>
            <w:noWrap w:val="false"/>
          </w:tcPr>
          <w:p>
            <w:pPr>
              <w:pStyle w:val="941"/>
              <w:ind w:left="144" w:right="143"/>
              <w:jc w:val="center"/>
              <w:spacing w:line="249" w:lineRule="auto"/>
              <w:shd w:val="clear" w:color="auto" w:fill="ffffff"/>
              <w:widowControl/>
              <w:rPr>
                <w:rFonts w:ascii="宋体" w:hAnsi="宋体" w:cs="宋体"/>
                <w:sz w:val="24"/>
                <w:szCs w:val="24"/>
              </w:rPr>
            </w:pPr>
            <w:r>
              <w:rPr>
                <w:rFonts w:hint="eastAsia" w:ascii="宋体" w:hAnsi="宋体" w:cs="宋体"/>
                <w:spacing w:val="-5"/>
                <w:sz w:val="24"/>
                <w:szCs w:val="24"/>
              </w:rPr>
              <w:t xml:space="preserve">应用服务体系设计实施方案</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3835" w:type="pct"/>
            <w:vAlign w:val="center"/>
            <w:textDirection w:val="lrTb"/>
            <w:noWrap w:val="false"/>
          </w:tcPr>
          <w:p>
            <w:pPr>
              <w:pStyle w:val="941"/>
              <w:ind w:right="100"/>
              <w:spacing w:line="249" w:lineRule="auto"/>
              <w:shd w:val="clear" w:color="auto" w:fill="ffffff"/>
              <w:widowControl/>
              <w:rPr>
                <w:rFonts w:ascii="宋体" w:hAnsi="宋体" w:cs="宋体"/>
                <w:spacing w:val="-12"/>
                <w:sz w:val="24"/>
                <w:szCs w:val="24"/>
              </w:rPr>
            </w:pPr>
            <w:r>
              <w:rPr>
                <w:rFonts w:hint="eastAsia" w:ascii="宋体" w:hAnsi="宋体" w:cs="宋体"/>
                <w:spacing w:val="-4"/>
                <w:sz w:val="24"/>
                <w:szCs w:val="24"/>
              </w:rPr>
              <w:t xml:space="preserve">（1）</w:t>
            </w:r>
            <w:r>
              <w:rPr>
                <w:rFonts w:hint="eastAsia" w:ascii="宋体" w:hAnsi="宋体" w:cs="宋体"/>
                <w:spacing w:val="-12"/>
                <w:sz w:val="24"/>
                <w:szCs w:val="24"/>
              </w:rPr>
              <w:t xml:space="preserve">投标文件未符合“应用服务体系设计实施方案”中全部条款要求的，视为不符合招标文件，本项得0分；</w:t>
            </w:r>
            <w:r>
              <w:rPr>
                <w:rFonts w:ascii="宋体" w:hAnsi="宋体" w:cs="宋体"/>
                <w:spacing w:val="-12"/>
                <w:sz w:val="24"/>
                <w:szCs w:val="24"/>
              </w:rPr>
            </w:r>
            <w:r/>
          </w:p>
          <w:p>
            <w:pPr>
              <w:pStyle w:val="941"/>
              <w:ind w:right="100"/>
              <w:spacing w:line="249" w:lineRule="auto"/>
              <w:shd w:val="clear" w:color="auto" w:fill="ffffff"/>
              <w:widowControl/>
              <w:rPr>
                <w:rFonts w:hint="eastAsia" w:ascii="宋体" w:hAnsi="宋体" w:cs="宋体"/>
                <w:spacing w:val="-12"/>
                <w:sz w:val="24"/>
                <w:szCs w:val="24"/>
              </w:rPr>
            </w:pPr>
            <w:r>
              <w:rPr>
                <w:rFonts w:hint="eastAsia" w:ascii="宋体" w:hAnsi="宋体" w:cs="宋体"/>
                <w:spacing w:val="-12"/>
                <w:sz w:val="24"/>
                <w:szCs w:val="24"/>
              </w:rPr>
              <w:t xml:space="preserve">（2）投标文件符合“应用服务体系设计实施方案”中全部条款要求的，视为符合招标文件，本项得3分；</w:t>
            </w:r>
            <w:r/>
          </w:p>
          <w:p>
            <w:pPr>
              <w:pStyle w:val="941"/>
              <w:ind w:right="100"/>
              <w:spacing w:line="249" w:lineRule="auto"/>
              <w:shd w:val="clear" w:color="auto" w:fill="ffffff"/>
              <w:widowControl/>
              <w:rPr>
                <w:rFonts w:ascii="宋体" w:hAnsi="宋体" w:cs="宋体"/>
                <w:sz w:val="24"/>
                <w:szCs w:val="24"/>
              </w:rPr>
            </w:pPr>
            <w:r>
              <w:rPr>
                <w:rFonts w:hint="eastAsia" w:ascii="宋体" w:hAnsi="宋体" w:cs="宋体"/>
                <w:spacing w:val="-12"/>
                <w:sz w:val="24"/>
                <w:szCs w:val="24"/>
              </w:rPr>
              <w:t xml:space="preserve">（3）经评委认定，投标文件对“应用服务体系设计实施方案”中“智能化应用场景搭建”、“全维度服务体系搭建”2项要求的响应内容全部优于招标文件要求的（投标文件对“应用服务体系设计实施方案”中“智能化应用场景搭建”、“全维度服务体系搭建”外其它要求响应内容符合招标文件要求），本项得5分。</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225" w:type="pct"/>
            <w:vAlign w:val="center"/>
            <w:textDirection w:val="lrTb"/>
            <w:noWrap w:val="false"/>
          </w:tcPr>
          <w:p>
            <w:pPr>
              <w:pStyle w:val="941"/>
              <w:jc w:val="center"/>
              <w:spacing w:line="180" w:lineRule="auto"/>
              <w:shd w:val="clear" w:color="auto" w:fill="ffffff"/>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tc>
          <w:tcPr>
            <w:tcBorders>
              <w:top w:val="single" w:color="000000" w:sz="2" w:space="0"/>
              <w:left w:val="single" w:color="000000" w:sz="4" w:space="0"/>
              <w:bottom w:val="single" w:color="000000" w:sz="2" w:space="0"/>
              <w:right w:val="single" w:color="000000" w:sz="4" w:space="0"/>
            </w:tcBorders>
            <w:tcW w:w="335" w:type="pct"/>
            <w:vAlign w:val="center"/>
            <w:textDirection w:val="lrTb"/>
            <w:noWrap w:val="false"/>
          </w:tcPr>
          <w:p>
            <w:pPr>
              <w:pStyle w:val="941"/>
              <w:jc w:val="center"/>
              <w:spacing w:line="180" w:lineRule="auto"/>
              <w:shd w:val="clear" w:color="auto" w:fill="ffffff"/>
              <w:widowControl/>
              <w:rPr>
                <w:rFonts w:ascii="宋体" w:hAnsi="宋体" w:cs="宋体"/>
                <w:sz w:val="24"/>
                <w:szCs w:val="24"/>
              </w:rPr>
            </w:pPr>
            <w:r>
              <w:rPr>
                <w:rFonts w:hint="eastAsia" w:ascii="宋体" w:hAnsi="宋体" w:cs="宋体"/>
                <w:spacing w:val="-5"/>
                <w:sz w:val="24"/>
                <w:szCs w:val="24"/>
              </w:rPr>
              <w:t xml:space="preserve">2</w:t>
            </w:r>
            <w:r>
              <w:rPr>
                <w:rFonts w:hint="eastAsia" w:ascii="宋体" w:hAnsi="宋体" w:cs="宋体"/>
                <w:spacing w:val="-4"/>
                <w:sz w:val="24"/>
                <w:szCs w:val="24"/>
              </w:rPr>
              <w:t xml:space="preserve">.7</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603" w:type="pct"/>
            <w:vAlign w:val="center"/>
            <w:textDirection w:val="lrTb"/>
            <w:noWrap w:val="false"/>
          </w:tcPr>
          <w:p>
            <w:pPr>
              <w:pStyle w:val="941"/>
              <w:ind w:right="143"/>
              <w:jc w:val="center"/>
              <w:spacing w:line="256" w:lineRule="auto"/>
              <w:shd w:val="clear" w:color="auto" w:fill="ffffff"/>
              <w:widowControl/>
              <w:rPr>
                <w:rFonts w:ascii="宋体" w:hAnsi="宋体" w:cs="宋体"/>
                <w:sz w:val="24"/>
                <w:szCs w:val="24"/>
              </w:rPr>
            </w:pPr>
            <w:r>
              <w:rPr>
                <w:rFonts w:hint="eastAsia" w:ascii="宋体" w:hAnsi="宋体" w:cs="宋体"/>
                <w:spacing w:val="-6"/>
                <w:sz w:val="24"/>
                <w:szCs w:val="24"/>
              </w:rPr>
              <w:t xml:space="preserve">项目进度</w:t>
            </w:r>
            <w:r>
              <w:rPr>
                <w:rFonts w:hint="eastAsia" w:ascii="宋体" w:hAnsi="宋体" w:cs="宋体"/>
                <w:spacing w:val="-8"/>
                <w:sz w:val="24"/>
                <w:szCs w:val="24"/>
              </w:rPr>
              <w:t xml:space="preserve">管</w:t>
            </w:r>
            <w:r>
              <w:rPr>
                <w:rFonts w:hint="eastAsia" w:ascii="宋体" w:hAnsi="宋体" w:cs="宋体"/>
                <w:spacing w:val="-6"/>
                <w:sz w:val="24"/>
                <w:szCs w:val="24"/>
              </w:rPr>
              <w:t xml:space="preserve">理方案</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3835" w:type="pct"/>
            <w:vAlign w:val="center"/>
            <w:textDirection w:val="lrTb"/>
            <w:noWrap w:val="false"/>
          </w:tcPr>
          <w:p>
            <w:pPr>
              <w:pStyle w:val="941"/>
              <w:ind w:right="100"/>
              <w:spacing w:line="249" w:lineRule="auto"/>
              <w:shd w:val="clear" w:color="auto" w:fill="ffffff"/>
              <w:widowControl/>
              <w:rPr>
                <w:rFonts w:ascii="宋体" w:hAnsi="宋体" w:cs="宋体"/>
                <w:spacing w:val="-12"/>
                <w:sz w:val="24"/>
                <w:szCs w:val="24"/>
              </w:rPr>
            </w:pPr>
            <w:r>
              <w:rPr>
                <w:rFonts w:hint="eastAsia" w:ascii="宋体" w:hAnsi="宋体" w:cs="宋体"/>
                <w:spacing w:val="-4"/>
                <w:sz w:val="24"/>
                <w:szCs w:val="24"/>
              </w:rPr>
              <w:t xml:space="preserve">（1）</w:t>
            </w:r>
            <w:r>
              <w:rPr>
                <w:rFonts w:hint="eastAsia" w:ascii="宋体" w:hAnsi="宋体" w:cs="宋体"/>
                <w:spacing w:val="-12"/>
                <w:sz w:val="24"/>
                <w:szCs w:val="24"/>
              </w:rPr>
              <w:t xml:space="preserve">投标文件未符合“项目进度管理方案”中全部条款要求的，视为不符合招标文件，本项得0分；</w:t>
            </w:r>
            <w:r>
              <w:rPr>
                <w:rFonts w:ascii="宋体" w:hAnsi="宋体" w:cs="宋体"/>
                <w:spacing w:val="-12"/>
                <w:sz w:val="24"/>
                <w:szCs w:val="24"/>
              </w:rPr>
            </w:r>
            <w:r/>
          </w:p>
          <w:p>
            <w:pPr>
              <w:pStyle w:val="941"/>
              <w:ind w:right="100"/>
              <w:spacing w:line="249" w:lineRule="auto"/>
              <w:shd w:val="clear" w:color="auto" w:fill="ffffff"/>
              <w:widowControl/>
              <w:rPr>
                <w:rFonts w:hint="eastAsia" w:ascii="宋体" w:hAnsi="宋体" w:cs="宋体"/>
                <w:spacing w:val="-12"/>
                <w:sz w:val="24"/>
                <w:szCs w:val="24"/>
              </w:rPr>
            </w:pPr>
            <w:r>
              <w:rPr>
                <w:rFonts w:hint="eastAsia" w:ascii="宋体" w:hAnsi="宋体" w:cs="宋体"/>
                <w:spacing w:val="-12"/>
                <w:sz w:val="24"/>
                <w:szCs w:val="24"/>
              </w:rPr>
              <w:t xml:space="preserve">（2）投标文件符合“项目进度管理方案”中全部条款要求的，视为符合招标文件，本项得3分；</w:t>
            </w:r>
            <w:r/>
          </w:p>
          <w:p>
            <w:pPr>
              <w:pStyle w:val="941"/>
              <w:ind w:right="100"/>
              <w:spacing w:line="249" w:lineRule="auto"/>
              <w:shd w:val="clear" w:color="auto" w:fill="ffffff"/>
              <w:widowControl/>
              <w:rPr>
                <w:rFonts w:ascii="宋体" w:hAnsi="宋体" w:cs="宋体"/>
                <w:sz w:val="24"/>
                <w:szCs w:val="24"/>
              </w:rPr>
            </w:pPr>
            <w:r>
              <w:rPr>
                <w:rFonts w:hint="eastAsia" w:ascii="宋体" w:hAnsi="宋体" w:cs="宋体"/>
                <w:spacing w:val="-12"/>
                <w:sz w:val="24"/>
                <w:szCs w:val="24"/>
              </w:rPr>
              <w:t xml:space="preserve">（3）经评委认定，投标文件对“项目进度管理方案”中“分阶段进度计划细化”、“全周期质量保障措施”2项要求的响应内容全部优于招标文件要求的（投标文件对“项目进度管理方案”中“分阶段进度计划细化”、“全周期质量保障措施”外其它要求响应内容符合招标文件要求），本项得5分。</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225" w:type="pct"/>
            <w:vAlign w:val="center"/>
            <w:textDirection w:val="lrTb"/>
            <w:noWrap w:val="false"/>
          </w:tcPr>
          <w:p>
            <w:pPr>
              <w:pStyle w:val="941"/>
              <w:jc w:val="center"/>
              <w:spacing w:line="180" w:lineRule="auto"/>
              <w:shd w:val="clear" w:color="auto" w:fill="ffffff"/>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tc>
          <w:tcPr>
            <w:tcBorders>
              <w:top w:val="single" w:color="000000" w:sz="2" w:space="0"/>
              <w:left w:val="single" w:color="000000" w:sz="4" w:space="0"/>
              <w:bottom w:val="single" w:color="000000" w:sz="2" w:space="0"/>
              <w:right w:val="single" w:color="000000" w:sz="4" w:space="0"/>
            </w:tcBorders>
            <w:tcW w:w="335" w:type="pct"/>
            <w:vAlign w:val="center"/>
            <w:textDirection w:val="lrTb"/>
            <w:noWrap w:val="false"/>
          </w:tcPr>
          <w:p>
            <w:pPr>
              <w:pStyle w:val="941"/>
              <w:jc w:val="center"/>
              <w:spacing w:line="180" w:lineRule="auto"/>
              <w:shd w:val="clear" w:color="auto" w:fill="ffffff"/>
              <w:widowControl/>
              <w:rPr>
                <w:rFonts w:ascii="宋体" w:hAnsi="宋体" w:cs="宋体"/>
                <w:sz w:val="24"/>
                <w:szCs w:val="24"/>
              </w:rPr>
            </w:pPr>
            <w:r>
              <w:rPr>
                <w:rFonts w:hint="eastAsia" w:ascii="宋体" w:hAnsi="宋体" w:cs="宋体"/>
                <w:spacing w:val="-4"/>
                <w:sz w:val="24"/>
                <w:szCs w:val="24"/>
              </w:rPr>
              <w:t xml:space="preserve">2</w:t>
            </w:r>
            <w:r>
              <w:rPr>
                <w:rFonts w:hint="eastAsia" w:ascii="宋体" w:hAnsi="宋体" w:cs="宋体"/>
                <w:spacing w:val="-3"/>
                <w:sz w:val="24"/>
                <w:szCs w:val="24"/>
              </w:rPr>
              <w:t xml:space="preserve">.8</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603" w:type="pct"/>
            <w:vAlign w:val="center"/>
            <w:textDirection w:val="lrTb"/>
            <w:noWrap w:val="false"/>
          </w:tcPr>
          <w:p>
            <w:pPr>
              <w:pStyle w:val="941"/>
              <w:jc w:val="center"/>
              <w:spacing w:line="218" w:lineRule="auto"/>
              <w:shd w:val="clear" w:color="auto" w:fill="ffffff"/>
              <w:widowControl/>
              <w:rPr>
                <w:rFonts w:ascii="宋体" w:hAnsi="宋体" w:cs="宋体"/>
                <w:sz w:val="24"/>
                <w:szCs w:val="24"/>
              </w:rPr>
            </w:pPr>
            <w:r>
              <w:rPr>
                <w:rFonts w:hint="eastAsia" w:ascii="宋体" w:hAnsi="宋体" w:cs="宋体"/>
                <w:spacing w:val="-4"/>
                <w:sz w:val="24"/>
                <w:szCs w:val="24"/>
              </w:rPr>
              <w:t xml:space="preserve">培训方案</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3835" w:type="pct"/>
            <w:vAlign w:val="center"/>
            <w:textDirection w:val="lrTb"/>
            <w:noWrap w:val="false"/>
          </w:tcPr>
          <w:p>
            <w:pPr>
              <w:pStyle w:val="941"/>
              <w:ind w:right="34"/>
              <w:spacing w:line="252" w:lineRule="auto"/>
              <w:shd w:val="clear" w:color="auto" w:fill="ffffff"/>
              <w:widowControl/>
              <w:rPr>
                <w:rFonts w:ascii="宋体" w:hAnsi="宋体" w:cs="宋体"/>
                <w:spacing w:val="-4"/>
                <w:sz w:val="24"/>
                <w:szCs w:val="24"/>
              </w:rPr>
            </w:pPr>
            <w:r>
              <w:rPr>
                <w:rFonts w:hint="eastAsia" w:ascii="宋体" w:hAnsi="宋体" w:cs="宋体"/>
                <w:spacing w:val="-4"/>
                <w:sz w:val="24"/>
                <w:szCs w:val="24"/>
              </w:rPr>
              <w:t xml:space="preserve">（1）投标文件未符合“培训方案”中全部条款要求的，视为不符合招标文件，本项得0分；</w:t>
            </w:r>
            <w:r>
              <w:rPr>
                <w:rFonts w:ascii="宋体" w:hAnsi="宋体" w:cs="宋体"/>
                <w:spacing w:val="-4"/>
                <w:sz w:val="24"/>
                <w:szCs w:val="24"/>
              </w:rPr>
            </w:r>
            <w:r/>
          </w:p>
          <w:p>
            <w:pPr>
              <w:pStyle w:val="941"/>
              <w:ind w:right="34"/>
              <w:spacing w:line="252" w:lineRule="auto"/>
              <w:shd w:val="clear" w:color="auto" w:fill="ffffff"/>
              <w:widowControl/>
              <w:rPr>
                <w:rFonts w:hint="eastAsia" w:ascii="宋体" w:hAnsi="宋体" w:cs="宋体"/>
                <w:spacing w:val="-4"/>
                <w:sz w:val="24"/>
                <w:szCs w:val="24"/>
              </w:rPr>
            </w:pPr>
            <w:r>
              <w:rPr>
                <w:rFonts w:hint="eastAsia" w:ascii="宋体" w:hAnsi="宋体" w:cs="宋体"/>
                <w:spacing w:val="-4"/>
                <w:sz w:val="24"/>
                <w:szCs w:val="24"/>
              </w:rPr>
              <w:t xml:space="preserve">（2）投标文件符合“培训方案”中全部条款要求的，视为符合招标文件，本项得3分；</w:t>
            </w:r>
            <w:r/>
          </w:p>
          <w:p>
            <w:pPr>
              <w:pStyle w:val="941"/>
              <w:ind w:right="34"/>
              <w:spacing w:line="252" w:lineRule="auto"/>
              <w:shd w:val="clear" w:color="auto" w:fill="ffffff"/>
              <w:widowControl/>
              <w:rPr>
                <w:rFonts w:ascii="宋体" w:hAnsi="宋体" w:cs="宋体"/>
                <w:sz w:val="24"/>
                <w:szCs w:val="24"/>
              </w:rPr>
            </w:pPr>
            <w:r>
              <w:rPr>
                <w:rFonts w:hint="eastAsia" w:ascii="宋体" w:hAnsi="宋体" w:cs="宋体"/>
                <w:spacing w:val="-4"/>
                <w:sz w:val="24"/>
                <w:szCs w:val="24"/>
              </w:rPr>
              <w:t xml:space="preserve">（3）经评委认定，投标文件对“培训方案”中“模型策略优化培训”、“系统整改加固和安全运维手段培训”2项要求的响应内容全部优于招标文件要求的（投标文件对“培训方案”中“模型策略优化培训”、“系统整改加固和安全运维手段培训”外其它要求响应内容符合招标文件要求），本项得5分。</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225" w:type="pct"/>
            <w:vAlign w:val="center"/>
            <w:textDirection w:val="lrTb"/>
            <w:noWrap w:val="false"/>
          </w:tcPr>
          <w:p>
            <w:pPr>
              <w:pStyle w:val="941"/>
              <w:jc w:val="center"/>
              <w:spacing w:line="180" w:lineRule="auto"/>
              <w:shd w:val="clear" w:color="auto" w:fill="ffffff"/>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tc>
          <w:tcPr>
            <w:tcBorders>
              <w:top w:val="single" w:color="000000" w:sz="2" w:space="0"/>
              <w:left w:val="single" w:color="000000" w:sz="4" w:space="0"/>
              <w:bottom w:val="single" w:color="000000" w:sz="2" w:space="0"/>
              <w:right w:val="single" w:color="000000" w:sz="4" w:space="0"/>
            </w:tcBorders>
            <w:tcW w:w="335" w:type="pct"/>
            <w:vAlign w:val="center"/>
            <w:textDirection w:val="lrTb"/>
            <w:noWrap w:val="false"/>
          </w:tcPr>
          <w:p>
            <w:pPr>
              <w:pStyle w:val="941"/>
              <w:jc w:val="center"/>
              <w:spacing w:line="314" w:lineRule="auto"/>
              <w:shd w:val="clear" w:color="auto" w:fill="ffffff"/>
              <w:widowControl/>
              <w:rPr>
                <w:rFonts w:ascii="Arial" w:hAnsi="Arial" w:cs="Arial"/>
              </w:rPr>
            </w:pPr>
            <w:r>
              <w:rPr>
                <w:rFonts w:hint="eastAsia" w:ascii="宋体" w:hAnsi="宋体" w:cs="宋体"/>
                <w:spacing w:val="-4"/>
                <w:sz w:val="24"/>
                <w:szCs w:val="24"/>
              </w:rPr>
              <w:t xml:space="preserve">2.9</w:t>
            </w:r>
            <w:r>
              <w:rPr>
                <w:rFonts w:ascii="Arial" w:hAnsi="Arial" w:cs="Arial"/>
              </w:rPr>
            </w:r>
            <w:r/>
          </w:p>
        </w:tc>
        <w:tc>
          <w:tcPr>
            <w:tcBorders>
              <w:top w:val="single" w:color="000000" w:sz="2" w:space="0"/>
              <w:left w:val="single" w:color="000000" w:sz="4" w:space="0"/>
              <w:bottom w:val="single" w:color="000000" w:sz="2" w:space="0"/>
              <w:right w:val="single" w:color="000000" w:sz="4" w:space="0"/>
            </w:tcBorders>
            <w:tcW w:w="603" w:type="pct"/>
            <w:vAlign w:val="center"/>
            <w:textDirection w:val="lrTb"/>
            <w:noWrap w:val="false"/>
          </w:tcPr>
          <w:p>
            <w:pPr>
              <w:pStyle w:val="941"/>
              <w:jc w:val="center"/>
              <w:spacing w:line="314" w:lineRule="auto"/>
              <w:shd w:val="clear" w:color="auto" w:fill="ffffff"/>
              <w:widowControl/>
              <w:rPr>
                <w:rFonts w:ascii="Arial" w:hAnsi="Arial" w:eastAsia="Arial" w:cs="Arial"/>
              </w:rPr>
            </w:pPr>
            <w:r>
              <w:rPr>
                <w:rFonts w:hint="eastAsia" w:ascii="宋体" w:hAnsi="宋体" w:cs="宋体"/>
                <w:spacing w:val="-4"/>
                <w:sz w:val="24"/>
                <w:szCs w:val="24"/>
              </w:rPr>
              <w:t xml:space="preserve">项目团队配备方案</w:t>
            </w:r>
            <w:r>
              <w:rPr>
                <w:rFonts w:ascii="Arial" w:hAnsi="Arial" w:eastAsia="Arial" w:cs="Arial"/>
              </w:rPr>
            </w:r>
            <w:r/>
          </w:p>
        </w:tc>
        <w:tc>
          <w:tcPr>
            <w:tcBorders>
              <w:top w:val="single" w:color="000000" w:sz="2" w:space="0"/>
              <w:left w:val="single" w:color="000000" w:sz="4" w:space="0"/>
              <w:bottom w:val="single" w:color="000000" w:sz="2" w:space="0"/>
              <w:right w:val="single" w:color="000000" w:sz="4" w:space="0"/>
            </w:tcBorders>
            <w:tcW w:w="3835" w:type="pct"/>
            <w:vAlign w:val="center"/>
            <w:textDirection w:val="lrTb"/>
            <w:noWrap w:val="false"/>
          </w:tcPr>
          <w:p>
            <w:pPr>
              <w:pStyle w:val="941"/>
              <w:ind w:right="100"/>
              <w:spacing w:line="247" w:lineRule="auto"/>
              <w:shd w:val="clear" w:color="auto" w:fill="ffffff"/>
              <w:widowControl/>
              <w:rPr>
                <w:rFonts w:ascii="宋体" w:hAnsi="宋体" w:cs="宋体"/>
                <w:spacing w:val="-7"/>
                <w:sz w:val="24"/>
                <w:szCs w:val="24"/>
              </w:rPr>
            </w:pPr>
            <w:r>
              <w:rPr>
                <w:rFonts w:hint="eastAsia" w:ascii="宋体" w:hAnsi="宋体" w:cs="宋体"/>
                <w:spacing w:val="-7"/>
                <w:sz w:val="24"/>
                <w:szCs w:val="24"/>
              </w:rPr>
              <w:t xml:space="preserve">（1）投标文件未符合“项目团队</w:t>
            </w:r>
            <w:bookmarkStart w:id="172" w:name="OLE_LINK11"/>
            <w:r/>
            <w:bookmarkStart w:id="173" w:name="OLE_LINK12"/>
            <w:r>
              <w:rPr>
                <w:rFonts w:hint="eastAsia" w:ascii="宋体" w:hAnsi="宋体" w:cs="宋体"/>
                <w:spacing w:val="-7"/>
                <w:sz w:val="24"/>
                <w:szCs w:val="24"/>
              </w:rPr>
              <w:t xml:space="preserve">配备</w:t>
            </w:r>
            <w:bookmarkEnd w:id="172"/>
            <w:r/>
            <w:bookmarkEnd w:id="173"/>
            <w:r>
              <w:rPr>
                <w:rFonts w:hint="eastAsia" w:ascii="宋体" w:hAnsi="宋体" w:cs="宋体"/>
                <w:spacing w:val="-7"/>
                <w:sz w:val="24"/>
                <w:szCs w:val="24"/>
              </w:rPr>
              <w:t xml:space="preserve">方案”中全部条款要求的，视为不符合招标文件，本项得0分；</w:t>
            </w:r>
            <w:r>
              <w:rPr>
                <w:rFonts w:ascii="宋体" w:hAnsi="宋体" w:cs="宋体"/>
                <w:spacing w:val="-7"/>
                <w:sz w:val="24"/>
                <w:szCs w:val="24"/>
              </w:rPr>
            </w:r>
            <w:r/>
          </w:p>
          <w:p>
            <w:pPr>
              <w:pStyle w:val="941"/>
              <w:ind w:right="100"/>
              <w:spacing w:line="247" w:lineRule="auto"/>
              <w:shd w:val="clear" w:color="auto" w:fill="ffffff"/>
              <w:widowControl/>
              <w:rPr>
                <w:rFonts w:hint="eastAsia" w:ascii="宋体" w:hAnsi="宋体" w:cs="宋体"/>
                <w:spacing w:val="-7"/>
                <w:sz w:val="24"/>
                <w:szCs w:val="24"/>
              </w:rPr>
            </w:pPr>
            <w:r>
              <w:rPr>
                <w:rFonts w:hint="eastAsia" w:ascii="宋体" w:hAnsi="宋体" w:cs="宋体"/>
                <w:spacing w:val="-7"/>
                <w:sz w:val="24"/>
                <w:szCs w:val="24"/>
              </w:rPr>
              <w:t xml:space="preserve">（2）投标文件符合“项目团队配备方案”中全部条款要求的，视为符合招标文件，本项得3分；</w:t>
            </w:r>
            <w:r/>
          </w:p>
          <w:p>
            <w:pPr>
              <w:pStyle w:val="941"/>
              <w:ind w:right="100"/>
              <w:spacing w:line="247" w:lineRule="auto"/>
              <w:shd w:val="clear" w:color="auto" w:fill="ffffff"/>
              <w:widowControl/>
              <w:rPr>
                <w:rFonts w:ascii="宋体" w:hAnsi="宋体" w:cs="宋体"/>
                <w:spacing w:val="-7"/>
                <w:sz w:val="24"/>
                <w:szCs w:val="24"/>
              </w:rPr>
            </w:pPr>
            <w:r>
              <w:rPr>
                <w:rFonts w:hint="eastAsia" w:ascii="宋体" w:hAnsi="宋体" w:cs="宋体"/>
                <w:spacing w:val="-7"/>
                <w:sz w:val="24"/>
                <w:szCs w:val="24"/>
              </w:rPr>
              <w:t xml:space="preserve">（3）经评委认定，投标文件对“项目团队配备方案”中“团队组织架构搭建”、“专业化人员合理配置”、“团队履约保障机制”3项要求的响应内容全部优于招标文件要求的（投标文件对</w:t>
            </w:r>
            <w:r>
              <w:rPr>
                <w:rFonts w:hint="eastAsia" w:ascii="宋体" w:hAnsi="宋体" w:cs="宋体"/>
                <w:spacing w:val="-7"/>
                <w:sz w:val="24"/>
                <w:szCs w:val="24"/>
              </w:rPr>
              <w:t xml:space="preserve">“项目团队配备方案”中</w:t>
            </w:r>
            <w:r>
              <w:rPr>
                <w:rFonts w:hint="eastAsia" w:ascii="宋体" w:hAnsi="宋体" w:cs="宋体"/>
                <w:spacing w:val="-7"/>
                <w:sz w:val="24"/>
                <w:szCs w:val="24"/>
              </w:rPr>
              <w:t xml:space="preserve">“团队组织架构搭建”、“专业化人员合理配置”、“团队履约保障机制”外其它要求响应内容符合招标文件要求），本项得5分。</w:t>
            </w:r>
            <w:r>
              <w:rPr>
                <w:rFonts w:ascii="宋体" w:hAnsi="宋体" w:cs="宋体"/>
                <w:spacing w:val="-7"/>
                <w:sz w:val="24"/>
                <w:szCs w:val="24"/>
              </w:rPr>
            </w:r>
            <w:r/>
          </w:p>
        </w:tc>
        <w:tc>
          <w:tcPr>
            <w:tcBorders>
              <w:top w:val="single" w:color="000000" w:sz="2" w:space="0"/>
              <w:left w:val="single" w:color="000000" w:sz="4" w:space="0"/>
              <w:bottom w:val="single" w:color="000000" w:sz="2" w:space="0"/>
              <w:right w:val="single" w:color="000000" w:sz="4" w:space="0"/>
            </w:tcBorders>
            <w:tcW w:w="225" w:type="pct"/>
            <w:vAlign w:val="center"/>
            <w:textDirection w:val="lrTb"/>
            <w:noWrap w:val="false"/>
          </w:tcPr>
          <w:p>
            <w:pPr>
              <w:pStyle w:val="941"/>
              <w:ind w:right="100"/>
              <w:jc w:val="center"/>
              <w:spacing w:line="247" w:lineRule="auto"/>
              <w:shd w:val="clear" w:color="auto" w:fill="ffffff"/>
              <w:widowControl/>
              <w:rPr>
                <w:rFonts w:ascii="宋体" w:hAnsi="宋体" w:cs="宋体"/>
                <w:spacing w:val="-7"/>
                <w:sz w:val="24"/>
                <w:szCs w:val="24"/>
              </w:rPr>
            </w:pPr>
            <w:r>
              <w:rPr>
                <w:rFonts w:hint="eastAsia" w:ascii="宋体" w:hAnsi="宋体" w:cs="宋体"/>
                <w:spacing w:val="-7"/>
                <w:sz w:val="24"/>
                <w:szCs w:val="24"/>
              </w:rPr>
              <w:t xml:space="preserve">5</w:t>
            </w:r>
            <w:r>
              <w:rPr>
                <w:rFonts w:ascii="宋体" w:hAnsi="宋体" w:cs="宋体"/>
                <w:spacing w:val="-7"/>
                <w:sz w:val="24"/>
                <w:szCs w:val="24"/>
              </w:rPr>
            </w:r>
            <w:r/>
          </w:p>
        </w:tc>
      </w:tr>
      <w:tr>
        <w:trPr>
          <w:trHeight w:val="553"/>
        </w:trPr>
        <w:tc>
          <w:tcPr>
            <w:gridSpan w:val="4"/>
            <w:tcBorders>
              <w:top w:val="single" w:color="000000" w:sz="2" w:space="0"/>
              <w:left w:val="single" w:color="000000" w:sz="4" w:space="0"/>
              <w:bottom w:val="single" w:color="000000" w:sz="2" w:space="0"/>
              <w:right w:val="single" w:color="000000" w:sz="4" w:space="0"/>
            </w:tcBorders>
            <w:tcW w:w="5000" w:type="pct"/>
            <w:vAlign w:val="center"/>
            <w:textDirection w:val="lrTb"/>
            <w:noWrap w:val="false"/>
          </w:tcPr>
          <w:p>
            <w:pPr>
              <w:pStyle w:val="941"/>
              <w:ind w:left="114"/>
              <w:spacing w:line="216" w:lineRule="auto"/>
              <w:shd w:val="clear" w:color="auto" w:fill="ffffff"/>
              <w:widowControl/>
              <w:rPr>
                <w:rFonts w:ascii="宋体" w:hAnsi="宋体" w:cs="宋体"/>
                <w:b/>
                <w:bCs/>
                <w:sz w:val="24"/>
                <w:szCs w:val="24"/>
              </w:rPr>
            </w:pPr>
            <w:r>
              <w:rPr>
                <w:rFonts w:hint="eastAsia" w:ascii="宋体" w:hAnsi="宋体" w:cs="宋体"/>
                <w:b/>
                <w:bCs/>
                <w:spacing w:val="5"/>
                <w:sz w:val="24"/>
                <w:szCs w:val="24"/>
              </w:rPr>
              <w:t xml:space="preserve">商务（</w:t>
            </w:r>
            <w:r>
              <w:rPr>
                <w:rFonts w:hint="eastAsia" w:ascii="宋体" w:hAnsi="宋体" w:cs="宋体"/>
                <w:spacing w:val="-8"/>
                <w:sz w:val="24"/>
                <w:szCs w:val="24"/>
              </w:rPr>
              <w:t xml:space="preserve">35</w:t>
            </w:r>
            <w:r>
              <w:rPr>
                <w:rFonts w:hint="eastAsia" w:ascii="宋体" w:hAnsi="宋体" w:cs="宋体"/>
                <w:b/>
                <w:bCs/>
                <w:spacing w:val="5"/>
                <w:sz w:val="24"/>
                <w:szCs w:val="24"/>
              </w:rPr>
              <w:t xml:space="preserve">分</w:t>
            </w:r>
            <w:r>
              <w:rPr>
                <w:rFonts w:hint="eastAsia" w:ascii="宋体" w:hAnsi="宋体" w:cs="宋体"/>
                <w:b/>
                <w:bCs/>
                <w:spacing w:val="4"/>
                <w:sz w:val="24"/>
                <w:szCs w:val="24"/>
              </w:rPr>
              <w:t xml:space="preserve">）</w:t>
            </w:r>
            <w:r>
              <w:rPr>
                <w:rFonts w:ascii="宋体" w:hAnsi="宋体" w:cs="宋体"/>
                <w:b/>
                <w:bCs/>
                <w:sz w:val="24"/>
                <w:szCs w:val="24"/>
              </w:rPr>
            </w:r>
            <w:r/>
          </w:p>
        </w:tc>
      </w:tr>
      <w:tr>
        <w:trPr/>
        <w:tc>
          <w:tcPr>
            <w:tcBorders>
              <w:top w:val="single" w:color="000000" w:sz="2" w:space="0"/>
              <w:left w:val="single" w:color="000000" w:sz="4" w:space="0"/>
              <w:bottom w:val="single" w:color="000000" w:sz="2" w:space="0"/>
              <w:right w:val="single" w:color="000000" w:sz="4" w:space="0"/>
            </w:tcBorders>
            <w:tcW w:w="335" w:type="pct"/>
            <w:vAlign w:val="center"/>
            <w:textDirection w:val="lrTb"/>
            <w:noWrap w:val="false"/>
          </w:tcPr>
          <w:p>
            <w:pPr>
              <w:pStyle w:val="941"/>
              <w:ind w:left="209"/>
              <w:jc w:val="left"/>
              <w:spacing w:line="182" w:lineRule="auto"/>
              <w:shd w:val="clear" w:color="auto" w:fill="ffffff"/>
              <w:widowControl/>
              <w:rPr>
                <w:rFonts w:ascii="宋体" w:hAnsi="宋体" w:cs="宋体"/>
                <w:sz w:val="24"/>
                <w:szCs w:val="24"/>
              </w:rPr>
            </w:pPr>
            <w:r>
              <w:rPr>
                <w:rFonts w:hint="eastAsia" w:ascii="宋体" w:hAnsi="宋体" w:cs="宋体"/>
                <w:spacing w:val="4"/>
                <w:sz w:val="24"/>
                <w:szCs w:val="24"/>
              </w:rPr>
              <w:t xml:space="preserve">3.1</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603" w:type="pct"/>
            <w:vAlign w:val="center"/>
            <w:textDirection w:val="lrTb"/>
            <w:noWrap w:val="false"/>
          </w:tcPr>
          <w:p>
            <w:pPr>
              <w:pStyle w:val="941"/>
              <w:ind w:left="381" w:right="138" w:hanging="238"/>
              <w:jc w:val="center"/>
              <w:spacing w:line="252" w:lineRule="auto"/>
              <w:shd w:val="clear" w:color="auto" w:fill="ffffff"/>
              <w:widowControl/>
              <w:rPr>
                <w:rFonts w:ascii="宋体" w:hAnsi="宋体" w:cs="宋体"/>
                <w:spacing w:val="-3"/>
                <w:sz w:val="24"/>
                <w:szCs w:val="24"/>
              </w:rPr>
            </w:pPr>
            <w:r>
              <w:rPr>
                <w:rFonts w:hint="eastAsia" w:ascii="宋体" w:hAnsi="宋体" w:cs="宋体"/>
                <w:spacing w:val="-5"/>
                <w:sz w:val="24"/>
                <w:szCs w:val="24"/>
              </w:rPr>
              <w:t xml:space="preserve">项</w:t>
            </w:r>
            <w:r>
              <w:rPr>
                <w:rFonts w:hint="eastAsia" w:ascii="宋体" w:hAnsi="宋体" w:cs="宋体"/>
                <w:spacing w:val="-3"/>
                <w:sz w:val="24"/>
                <w:szCs w:val="24"/>
              </w:rPr>
              <w:t xml:space="preserve">目</w:t>
            </w:r>
            <w:r>
              <w:rPr>
                <w:rFonts w:ascii="宋体" w:hAnsi="宋体" w:cs="宋体"/>
                <w:spacing w:val="-3"/>
                <w:sz w:val="24"/>
                <w:szCs w:val="24"/>
              </w:rPr>
            </w:r>
            <w:r/>
          </w:p>
          <w:p>
            <w:pPr>
              <w:pStyle w:val="941"/>
              <w:ind w:left="381" w:right="138" w:hanging="238"/>
              <w:jc w:val="center"/>
              <w:spacing w:line="252" w:lineRule="auto"/>
              <w:shd w:val="clear" w:color="auto" w:fill="ffffff"/>
              <w:widowControl/>
              <w:rPr>
                <w:rFonts w:hint="eastAsia" w:ascii="宋体" w:hAnsi="宋体" w:cs="宋体"/>
                <w:spacing w:val="-3"/>
                <w:sz w:val="24"/>
                <w:szCs w:val="24"/>
              </w:rPr>
            </w:pPr>
            <w:r>
              <w:rPr>
                <w:rFonts w:hint="eastAsia" w:ascii="宋体" w:hAnsi="宋体" w:cs="宋体"/>
                <w:spacing w:val="-3"/>
                <w:sz w:val="24"/>
                <w:szCs w:val="24"/>
              </w:rPr>
              <w:t xml:space="preserve">配置</w:t>
            </w:r>
            <w:r/>
          </w:p>
          <w:p>
            <w:pPr>
              <w:pStyle w:val="941"/>
              <w:ind w:left="381" w:right="138" w:hanging="238"/>
              <w:jc w:val="center"/>
              <w:spacing w:line="252" w:lineRule="auto"/>
              <w:shd w:val="clear" w:color="auto" w:fill="ffffff"/>
              <w:widowControl/>
              <w:rPr>
                <w:rFonts w:ascii="宋体" w:hAnsi="宋体" w:cs="宋体"/>
                <w:sz w:val="24"/>
                <w:szCs w:val="24"/>
              </w:rPr>
            </w:pPr>
            <w:r>
              <w:rPr>
                <w:rFonts w:hint="eastAsia" w:ascii="宋体" w:hAnsi="宋体" w:cs="宋体"/>
                <w:spacing w:val="-3"/>
                <w:sz w:val="24"/>
                <w:szCs w:val="24"/>
              </w:rPr>
              <w:t xml:space="preserve">人数</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3835" w:type="pct"/>
            <w:vAlign w:val="center"/>
            <w:textDirection w:val="lrTb"/>
            <w:noWrap w:val="false"/>
          </w:tcPr>
          <w:p>
            <w:pPr>
              <w:pStyle w:val="941"/>
              <w:ind w:right="36"/>
              <w:shd w:val="clear" w:color="auto" w:fill="ffffff"/>
              <w:widowControl/>
              <w:tabs>
                <w:tab w:val="left" w:pos="232" w:leader="none"/>
              </w:tabs>
              <w:rPr>
                <w:rFonts w:ascii="宋体" w:hAnsi="宋体" w:cs="宋体"/>
                <w:spacing w:val="-4"/>
                <w:sz w:val="24"/>
                <w:szCs w:val="24"/>
              </w:rPr>
            </w:pPr>
            <w:r>
              <w:rPr>
                <w:rFonts w:hint="eastAsia" w:ascii="宋体" w:hAnsi="宋体" w:cs="宋体"/>
                <w:spacing w:val="-4"/>
                <w:sz w:val="24"/>
                <w:szCs w:val="24"/>
              </w:rPr>
              <w:t xml:space="preserve">供应商投入的技术团队须达 4 人，在此基础上，每增加一人得 3 分，最多 6 分。</w:t>
            </w:r>
            <w:r>
              <w:rPr>
                <w:rFonts w:ascii="宋体" w:hAnsi="宋体" w:cs="宋体"/>
                <w:spacing w:val="-4"/>
                <w:sz w:val="24"/>
                <w:szCs w:val="24"/>
              </w:rPr>
            </w:r>
            <w:r/>
          </w:p>
          <w:p>
            <w:pPr>
              <w:pStyle w:val="941"/>
              <w:ind w:right="36"/>
              <w:shd w:val="clear" w:color="auto" w:fill="ffffff"/>
              <w:widowControl/>
              <w:tabs>
                <w:tab w:val="left" w:pos="232" w:leader="none"/>
              </w:tabs>
              <w:rPr>
                <w:rFonts w:ascii="宋体" w:hAnsi="宋体" w:cs="宋体"/>
                <w:sz w:val="24"/>
                <w:szCs w:val="24"/>
              </w:rPr>
            </w:pPr>
            <w:r>
              <w:rPr>
                <w:rFonts w:hint="eastAsia" w:ascii="宋体" w:hAnsi="宋体" w:cs="宋体"/>
                <w:spacing w:val="-4"/>
                <w:sz w:val="24"/>
                <w:szCs w:val="24"/>
              </w:rPr>
              <w:t xml:space="preserve">（上述人员需为本单位工作人员，提供2024年1月以来任意1个月社保缴费记录复印件并加盖投标人公章；如享受免缴或缓缴政策的须提供有关证明材料）。</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225" w:type="pct"/>
            <w:vAlign w:val="center"/>
            <w:textDirection w:val="lrTb"/>
            <w:noWrap w:val="false"/>
          </w:tcPr>
          <w:p>
            <w:pPr>
              <w:pStyle w:val="941"/>
              <w:jc w:val="center"/>
              <w:spacing w:line="182" w:lineRule="auto"/>
              <w:shd w:val="clear" w:color="auto" w:fill="ffffff"/>
              <w:widowControl/>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r>
      <w:tr>
        <w:trPr/>
        <w:tc>
          <w:tcPr>
            <w:tcBorders>
              <w:top w:val="single" w:color="000000" w:sz="2" w:space="0"/>
              <w:left w:val="single" w:color="000000" w:sz="4" w:space="0"/>
              <w:bottom w:val="single" w:color="000000" w:sz="2" w:space="0"/>
              <w:right w:val="single" w:color="000000" w:sz="4" w:space="0"/>
            </w:tcBorders>
            <w:tcW w:w="335" w:type="pct"/>
            <w:vAlign w:val="center"/>
            <w:textDirection w:val="lrTb"/>
            <w:noWrap w:val="false"/>
          </w:tcPr>
          <w:p>
            <w:pPr>
              <w:pStyle w:val="941"/>
              <w:ind w:left="209"/>
              <w:jc w:val="left"/>
              <w:spacing w:line="182" w:lineRule="auto"/>
              <w:shd w:val="clear" w:color="auto" w:fill="ffffff"/>
              <w:widowControl/>
              <w:rPr>
                <w:rFonts w:ascii="宋体" w:hAnsi="宋体" w:cs="宋体"/>
                <w:sz w:val="24"/>
                <w:szCs w:val="24"/>
              </w:rPr>
            </w:pPr>
            <w:r>
              <w:rPr>
                <w:rFonts w:hint="eastAsia" w:ascii="宋体" w:hAnsi="宋体" w:cs="宋体"/>
                <w:spacing w:val="-1"/>
                <w:sz w:val="24"/>
                <w:szCs w:val="24"/>
              </w:rPr>
              <w:t xml:space="preserve">3.</w:t>
            </w:r>
            <w:r>
              <w:rPr>
                <w:rFonts w:hint="eastAsia" w:ascii="宋体" w:hAnsi="宋体" w:cs="宋体"/>
                <w:sz w:val="24"/>
                <w:szCs w:val="24"/>
              </w:rPr>
              <w:t xml:space="preserve">2</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603" w:type="pct"/>
            <w:vAlign w:val="center"/>
            <w:textDirection w:val="lrTb"/>
            <w:noWrap w:val="false"/>
          </w:tcPr>
          <w:p>
            <w:pPr>
              <w:pStyle w:val="941"/>
              <w:jc w:val="center"/>
              <w:spacing w:line="218" w:lineRule="auto"/>
              <w:shd w:val="clear" w:color="auto" w:fill="ffffff"/>
              <w:widowControl/>
              <w:rPr>
                <w:rFonts w:ascii="宋体" w:hAnsi="宋体" w:cs="宋体"/>
                <w:sz w:val="24"/>
                <w:szCs w:val="24"/>
              </w:rPr>
            </w:pPr>
            <w:r>
              <w:rPr>
                <w:rFonts w:hint="eastAsia" w:ascii="宋体" w:hAnsi="宋体" w:cs="宋体"/>
                <w:spacing w:val="-4"/>
                <w:sz w:val="24"/>
                <w:szCs w:val="24"/>
              </w:rPr>
              <w:t xml:space="preserve">人</w:t>
            </w:r>
            <w:r>
              <w:rPr>
                <w:rFonts w:hint="eastAsia" w:ascii="宋体" w:hAnsi="宋体" w:cs="宋体"/>
                <w:spacing w:val="-3"/>
                <w:sz w:val="24"/>
                <w:szCs w:val="24"/>
              </w:rPr>
              <w:t xml:space="preserve">员</w:t>
            </w:r>
            <w:r>
              <w:rPr>
                <w:rFonts w:hint="eastAsia" w:ascii="宋体" w:hAnsi="宋体" w:cs="宋体"/>
                <w:spacing w:val="-2"/>
                <w:sz w:val="24"/>
                <w:szCs w:val="24"/>
              </w:rPr>
              <w:t xml:space="preserve">证书</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3835" w:type="pct"/>
            <w:vAlign w:val="center"/>
            <w:textDirection w:val="lrTb"/>
            <w:noWrap w:val="false"/>
          </w:tcPr>
          <w:p>
            <w:pPr>
              <w:pStyle w:val="941"/>
              <w:spacing w:line="218" w:lineRule="auto"/>
              <w:shd w:val="clear" w:color="auto" w:fill="ffffff"/>
              <w:widowControl/>
              <w:rPr>
                <w:rFonts w:ascii="宋体" w:hAnsi="宋体" w:cs="宋体"/>
                <w:sz w:val="24"/>
                <w:szCs w:val="24"/>
              </w:rPr>
            </w:pPr>
            <w:r>
              <w:rPr>
                <w:rFonts w:hint="eastAsia" w:ascii="宋体" w:hAnsi="宋体" w:cs="宋体"/>
                <w:spacing w:val="-6"/>
                <w:sz w:val="24"/>
                <w:szCs w:val="24"/>
              </w:rPr>
              <w:t xml:space="preserve">根</w:t>
            </w:r>
            <w:r>
              <w:rPr>
                <w:rFonts w:hint="eastAsia" w:ascii="宋体" w:hAnsi="宋体" w:cs="宋体"/>
                <w:spacing w:val="-5"/>
                <w:sz w:val="24"/>
                <w:szCs w:val="24"/>
              </w:rPr>
              <w:t xml:space="preserve">据</w:t>
            </w:r>
            <w:r>
              <w:rPr>
                <w:rFonts w:hint="eastAsia" w:ascii="宋体" w:hAnsi="宋体" w:cs="宋体"/>
                <w:spacing w:val="-3"/>
                <w:sz w:val="24"/>
                <w:szCs w:val="24"/>
              </w:rPr>
              <w:t xml:space="preserve">供应商拟投入本项目的人员证书评分：</w:t>
            </w:r>
            <w:r>
              <w:rPr>
                <w:rFonts w:ascii="宋体" w:hAnsi="宋体" w:cs="宋体"/>
                <w:sz w:val="24"/>
                <w:szCs w:val="24"/>
              </w:rPr>
            </w:r>
            <w:r/>
          </w:p>
          <w:p>
            <w:pPr>
              <w:pStyle w:val="941"/>
              <w:ind w:right="36"/>
              <w:shd w:val="clear" w:color="auto" w:fill="ffffff"/>
              <w:widowControl/>
              <w:tabs>
                <w:tab w:val="left" w:pos="232" w:leader="none"/>
              </w:tabs>
              <w:rPr>
                <w:rFonts w:hint="eastAsia" w:ascii="宋体" w:hAnsi="宋体" w:cs="宋体"/>
                <w:spacing w:val="-4"/>
                <w:sz w:val="24"/>
                <w:szCs w:val="24"/>
              </w:rPr>
            </w:pPr>
            <w:r>
              <w:rPr>
                <w:rFonts w:hint="eastAsia" w:ascii="宋体" w:hAnsi="宋体" w:cs="宋体"/>
                <w:spacing w:val="-4"/>
                <w:sz w:val="24"/>
                <w:szCs w:val="24"/>
              </w:rPr>
              <w:t xml:space="preserve">3.2.1</w:t>
            </w:r>
            <w:r>
              <w:rPr>
                <w:rFonts w:hint="eastAsia" w:ascii="宋体" w:hAnsi="宋体" w:cs="宋体"/>
                <w:spacing w:val="-4"/>
                <w:sz w:val="24"/>
                <w:szCs w:val="24"/>
              </w:rPr>
              <w:t xml:space="preserve">项目负责人具备信息系统项目管理师证书、CISP注册信息安全专业人员证书，有一项证书得3分，两项证书得6分；</w:t>
            </w:r>
            <w:r/>
          </w:p>
          <w:p>
            <w:pPr>
              <w:pStyle w:val="941"/>
              <w:ind w:right="36"/>
              <w:shd w:val="clear" w:color="auto" w:fill="ffffff"/>
              <w:widowControl/>
              <w:tabs>
                <w:tab w:val="left" w:pos="232" w:leader="none"/>
              </w:tabs>
              <w:rPr>
                <w:rFonts w:hint="eastAsia" w:ascii="宋体" w:hAnsi="宋体" w:cs="宋体"/>
                <w:spacing w:val="-4"/>
                <w:sz w:val="24"/>
                <w:szCs w:val="24"/>
              </w:rPr>
            </w:pPr>
            <w:r>
              <w:rPr>
                <w:rFonts w:hint="eastAsia" w:ascii="宋体" w:hAnsi="宋体" w:cs="宋体"/>
                <w:spacing w:val="-4"/>
                <w:sz w:val="24"/>
                <w:szCs w:val="24"/>
              </w:rPr>
              <w:t xml:space="preserve">3.2.2</w:t>
            </w:r>
            <w:r>
              <w:rPr>
                <w:rFonts w:ascii="SimSun" w:hAnsi="SimSun" w:eastAsia="SimSun" w:cs="SimSun"/>
                <w:color w:val="000000"/>
                <w:spacing w:val="-4"/>
                <w:sz w:val="24"/>
              </w:rPr>
              <w:t xml:space="preserve">项目负责人具有与本项目类似的人工智能技术应用类项目实施管理经验，提供项目合同，合同中须能体现项目信息及项目经理信息，若信息不全还应提供项目用户单位出具并盖章的有效证明文件，得2分，未提供或证明文件无效的不得分。</w:t>
            </w:r>
            <w:r>
              <w:rPr>
                <w:rFonts w:hint="eastAsia" w:ascii="宋体" w:hAnsi="宋体" w:cs="宋体"/>
                <w:spacing w:val="-4"/>
                <w:sz w:val="24"/>
                <w:szCs w:val="24"/>
              </w:rPr>
            </w:r>
            <w:r/>
          </w:p>
          <w:p>
            <w:pPr>
              <w:ind w:right="36"/>
              <w:shd w:val="clear" w:color="auto" w:fill="ffffff"/>
              <w:widowControl/>
              <w:tabs>
                <w:tab w:val="left" w:pos="232" w:leader="none"/>
              </w:tabs>
              <w:rPr>
                <w:rFonts w:hint="eastAsia" w:ascii="宋体" w:hAnsi="宋体" w:cs="宋体"/>
                <w:spacing w:val="-4"/>
                <w:sz w:val="24"/>
                <w:szCs w:val="24"/>
              </w:rPr>
            </w:pPr>
            <w:r>
              <w:rPr>
                <w:rFonts w:hint="eastAsia" w:ascii="宋体" w:hAnsi="宋体" w:cs="宋体"/>
                <w:spacing w:val="-4"/>
                <w:sz w:val="24"/>
                <w:szCs w:val="24"/>
              </w:rPr>
              <w:t xml:space="preserve">3.2.3</w:t>
            </w:r>
            <w:r>
              <w:rPr>
                <w:rFonts w:hint="eastAsia" w:ascii="宋体" w:hAnsi="宋体" w:cs="宋体"/>
                <w:spacing w:val="-4"/>
                <w:sz w:val="24"/>
                <w:szCs w:val="24"/>
              </w:rPr>
              <w:t xml:space="preserve">其他项目组成员中（不含项目负责人）有一人具备CISP</w:t>
            </w:r>
            <w:bookmarkStart w:id="174" w:name="OLE_LINK2"/>
            <w:r/>
            <w:bookmarkStart w:id="175" w:name="OLE_LINK3"/>
            <w:r>
              <w:rPr>
                <w:rFonts w:hint="eastAsia" w:ascii="宋体" w:hAnsi="宋体" w:cs="宋体"/>
                <w:spacing w:val="-4"/>
                <w:sz w:val="24"/>
                <w:szCs w:val="24"/>
              </w:rPr>
              <w:t xml:space="preserve">注册信息安全专业人员证书</w:t>
            </w:r>
            <w:bookmarkEnd w:id="174"/>
            <w:r/>
            <w:bookmarkEnd w:id="175"/>
            <w:r>
              <w:rPr>
                <w:rFonts w:hint="eastAsia" w:ascii="宋体" w:hAnsi="宋体" w:cs="宋体"/>
                <w:spacing w:val="-4"/>
                <w:sz w:val="24"/>
                <w:szCs w:val="24"/>
              </w:rPr>
              <w:t xml:space="preserve">的，得2分</w:t>
            </w:r>
            <w:r>
              <w:rPr>
                <w:rFonts w:hint="eastAsia" w:ascii="宋体" w:hAnsi="宋体" w:cs="宋体"/>
                <w:spacing w:val="-4"/>
                <w:sz w:val="24"/>
                <w:szCs w:val="24"/>
              </w:rPr>
              <w:t xml:space="preserve">；</w:t>
            </w:r>
            <w:r>
              <w:rPr>
                <w:rFonts w:hint="eastAsia" w:ascii="宋体" w:hAnsi="宋体" w:cs="宋体"/>
                <w:spacing w:val="-4"/>
                <w:sz w:val="24"/>
                <w:szCs w:val="24"/>
              </w:rPr>
            </w:r>
            <w:r>
              <w:rPr>
                <w:rFonts w:hint="eastAsia" w:ascii="宋体" w:hAnsi="宋体" w:cs="宋体"/>
                <w:spacing w:val="-4"/>
                <w:sz w:val="24"/>
                <w:szCs w:val="24"/>
              </w:rPr>
              <w:t xml:space="preserve">其他成员具备信息安全保障人员认证(CISAW)证书或系统集成项目管理工程师或CISP注册信息安全专业人员证书其中一项的，每有一人符合要求得 2 分，最多 6 分。（一人具备多个证书不重复计分）</w:t>
            </w:r>
            <w:r/>
          </w:p>
          <w:p>
            <w:pPr>
              <w:pStyle w:val="941"/>
              <w:ind w:right="101"/>
              <w:spacing w:line="230" w:lineRule="auto"/>
              <w:shd w:val="clear" w:color="auto" w:fill="ffffff"/>
              <w:widowControl/>
              <w:rPr>
                <w:rFonts w:ascii="宋体" w:hAnsi="宋体" w:cs="宋体"/>
                <w:sz w:val="24"/>
                <w:szCs w:val="24"/>
              </w:rPr>
            </w:pPr>
            <w:r>
              <w:rPr>
                <w:rFonts w:hint="eastAsia" w:ascii="宋体" w:hAnsi="宋体" w:cs="宋体"/>
                <w:spacing w:val="-4"/>
                <w:sz w:val="24"/>
                <w:szCs w:val="24"/>
              </w:rPr>
              <w:t xml:space="preserve">（需提供相关有效证书复印件，配置人员</w:t>
            </w:r>
            <w:r>
              <w:rPr>
                <w:rFonts w:hint="eastAsia" w:ascii="宋体" w:hAnsi="宋体" w:cs="宋体"/>
                <w:spacing w:val="-2"/>
                <w:sz w:val="24"/>
                <w:szCs w:val="24"/>
              </w:rPr>
              <w:t xml:space="preserve">名单及供应商为其缴纳的</w:t>
            </w:r>
            <w:r>
              <w:rPr>
                <w:rFonts w:hint="eastAsia" w:ascii="宋体" w:hAnsi="宋体" w:cs="宋体"/>
                <w:spacing w:val="-32"/>
                <w:sz w:val="24"/>
                <w:szCs w:val="24"/>
              </w:rPr>
              <w:t xml:space="preserve">2024年1</w:t>
            </w:r>
            <w:r>
              <w:rPr>
                <w:rFonts w:hint="eastAsia" w:ascii="宋体" w:hAnsi="宋体" w:cs="宋体"/>
                <w:spacing w:val="-16"/>
                <w:sz w:val="24"/>
                <w:szCs w:val="24"/>
              </w:rPr>
              <w:t xml:space="preserve">月以来任意1个月</w:t>
            </w:r>
            <w:r>
              <w:rPr>
                <w:rFonts w:hint="eastAsia" w:ascii="宋体" w:hAnsi="宋体" w:cs="宋体"/>
                <w:spacing w:val="2"/>
                <w:sz w:val="24"/>
                <w:szCs w:val="24"/>
              </w:rPr>
              <w:t xml:space="preserve">社保缴费记录复印件</w:t>
            </w:r>
            <w:r>
              <w:rPr>
                <w:rFonts w:hint="eastAsia" w:ascii="宋体" w:hAnsi="宋体" w:cs="宋体"/>
                <w:spacing w:val="-16"/>
                <w:sz w:val="24"/>
                <w:szCs w:val="24"/>
              </w:rPr>
              <w:t xml:space="preserve">，</w:t>
            </w:r>
            <w:r>
              <w:rPr>
                <w:rFonts w:hint="eastAsia" w:ascii="宋体" w:hAnsi="宋体" w:cs="宋体"/>
                <w:spacing w:val="2"/>
                <w:sz w:val="24"/>
                <w:szCs w:val="24"/>
              </w:rPr>
              <w:t xml:space="preserve">并加盖投标人公章，</w:t>
            </w:r>
            <w:r>
              <w:rPr>
                <w:rFonts w:hint="eastAsia" w:ascii="宋体" w:hAnsi="宋体" w:cs="宋体"/>
                <w:spacing w:val="-16"/>
                <w:sz w:val="24"/>
                <w:szCs w:val="24"/>
              </w:rPr>
              <w:t xml:space="preserve">否则不得分；如享</w:t>
            </w:r>
            <w:r>
              <w:rPr>
                <w:rFonts w:hint="eastAsia" w:ascii="宋体" w:hAnsi="宋体" w:cs="宋体"/>
                <w:spacing w:val="-2"/>
                <w:sz w:val="24"/>
                <w:szCs w:val="24"/>
              </w:rPr>
              <w:t xml:space="preserve">受免缴或缓</w:t>
            </w:r>
            <w:r>
              <w:rPr>
                <w:rFonts w:hint="eastAsia" w:ascii="宋体" w:hAnsi="宋体" w:cs="宋体"/>
                <w:spacing w:val="-1"/>
                <w:sz w:val="24"/>
                <w:szCs w:val="24"/>
              </w:rPr>
              <w:t xml:space="preserve">缴政策的须提供有关证明材料）。</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225" w:type="pct"/>
            <w:vAlign w:val="center"/>
            <w:textDirection w:val="lrTb"/>
            <w:noWrap w:val="false"/>
          </w:tcPr>
          <w:p>
            <w:pPr>
              <w:pStyle w:val="941"/>
              <w:jc w:val="center"/>
              <w:spacing w:line="182" w:lineRule="auto"/>
              <w:shd w:val="clear" w:color="auto" w:fill="ffffff"/>
              <w:widowControl/>
              <w:rPr>
                <w:rFonts w:ascii="宋体" w:hAnsi="宋体" w:cs="宋体"/>
                <w:sz w:val="24"/>
                <w:szCs w:val="24"/>
              </w:rPr>
            </w:pPr>
            <w:r>
              <w:rPr>
                <w:rFonts w:hint="eastAsia" w:ascii="宋体" w:hAnsi="宋体" w:cs="宋体"/>
                <w:spacing w:val="-8"/>
                <w:sz w:val="24"/>
                <w:szCs w:val="24"/>
              </w:rPr>
              <w:t xml:space="preserve">16</w:t>
            </w:r>
            <w:r>
              <w:rPr>
                <w:rFonts w:ascii="宋体" w:hAnsi="宋体" w:cs="宋体"/>
                <w:sz w:val="24"/>
                <w:szCs w:val="24"/>
              </w:rPr>
            </w:r>
            <w:r/>
          </w:p>
        </w:tc>
      </w:tr>
      <w:tr>
        <w:trPr/>
        <w:tc>
          <w:tcPr>
            <w:tcBorders>
              <w:top w:val="single" w:color="000000" w:sz="2" w:space="0"/>
              <w:left w:val="single" w:color="000000" w:sz="4" w:space="0"/>
              <w:bottom w:val="single" w:color="000000" w:sz="2" w:space="0"/>
              <w:right w:val="single" w:color="000000" w:sz="4" w:space="0"/>
            </w:tcBorders>
            <w:tcW w:w="335" w:type="pct"/>
            <w:vAlign w:val="center"/>
            <w:textDirection w:val="lrTb"/>
            <w:noWrap w:val="false"/>
          </w:tcPr>
          <w:p>
            <w:pPr>
              <w:pStyle w:val="941"/>
              <w:jc w:val="center"/>
              <w:spacing w:line="180" w:lineRule="auto"/>
              <w:shd w:val="clear" w:color="auto" w:fill="ffffff"/>
              <w:widowControl/>
              <w:rPr>
                <w:rFonts w:ascii="宋体" w:hAnsi="宋体" w:cs="宋体"/>
                <w:sz w:val="24"/>
                <w:szCs w:val="24"/>
              </w:rPr>
            </w:pPr>
            <w:r>
              <w:rPr>
                <w:rFonts w:hint="eastAsia" w:ascii="宋体" w:hAnsi="宋体" w:cs="宋体"/>
                <w:spacing w:val="-6"/>
                <w:sz w:val="24"/>
                <w:szCs w:val="24"/>
              </w:rPr>
              <w:t xml:space="preserve">3</w:t>
            </w:r>
            <w:r>
              <w:rPr>
                <w:rFonts w:hint="eastAsia" w:ascii="宋体" w:hAnsi="宋体" w:cs="宋体"/>
                <w:spacing w:val="-4"/>
                <w:sz w:val="24"/>
                <w:szCs w:val="24"/>
              </w:rPr>
              <w:t xml:space="preserve">.3</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603" w:type="pct"/>
            <w:vAlign w:val="center"/>
            <w:textDirection w:val="lrTb"/>
            <w:noWrap w:val="false"/>
          </w:tcPr>
          <w:p>
            <w:pPr>
              <w:pStyle w:val="941"/>
              <w:jc w:val="center"/>
              <w:spacing w:line="218" w:lineRule="auto"/>
              <w:shd w:val="clear" w:color="auto" w:fill="ffffff"/>
              <w:widowControl/>
              <w:rPr>
                <w:rFonts w:ascii="宋体" w:hAnsi="宋体" w:cs="宋体"/>
                <w:sz w:val="24"/>
                <w:szCs w:val="24"/>
              </w:rPr>
            </w:pPr>
            <w:r>
              <w:rPr>
                <w:rFonts w:hint="eastAsia" w:ascii="宋体" w:hAnsi="宋体" w:cs="宋体"/>
                <w:spacing w:val="-4"/>
                <w:sz w:val="24"/>
                <w:szCs w:val="24"/>
              </w:rPr>
              <w:t xml:space="preserve">履</w:t>
            </w:r>
            <w:r>
              <w:rPr>
                <w:rFonts w:hint="eastAsia" w:ascii="宋体" w:hAnsi="宋体" w:cs="宋体"/>
                <w:spacing w:val="-2"/>
                <w:sz w:val="24"/>
                <w:szCs w:val="24"/>
              </w:rPr>
              <w:t xml:space="preserve">约能力</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3835" w:type="pct"/>
            <w:vAlign w:val="center"/>
            <w:textDirection w:val="lrTb"/>
            <w:noWrap w:val="false"/>
          </w:tcPr>
          <w:p>
            <w:pPr>
              <w:pStyle w:val="941"/>
              <w:ind w:right="95"/>
              <w:spacing w:line="242" w:lineRule="auto"/>
              <w:shd w:val="clear" w:color="auto" w:fill="ffffff"/>
              <w:widowControl/>
              <w:rPr>
                <w:rFonts w:ascii="宋体" w:hAnsi="宋体" w:cs="宋体"/>
                <w:sz w:val="24"/>
                <w:szCs w:val="24"/>
              </w:rPr>
            </w:pPr>
            <w:r>
              <w:rPr>
                <w:rFonts w:hint="eastAsia" w:ascii="宋体" w:hAnsi="宋体" w:cs="宋体"/>
                <w:spacing w:val="11"/>
                <w:sz w:val="24"/>
                <w:szCs w:val="24"/>
              </w:rPr>
              <w:t xml:space="preserve">投标人具有国家认监委认可的机构颁发的有效期内的</w:t>
            </w:r>
            <w:r>
              <w:rPr>
                <w:rFonts w:hint="eastAsia" w:ascii="宋体" w:hAnsi="宋体" w:cs="宋体"/>
                <w:spacing w:val="-8"/>
                <w:sz w:val="24"/>
                <w:szCs w:val="24"/>
              </w:rPr>
              <w:t xml:space="preserve">ISO</w:t>
            </w:r>
            <w:r>
              <w:rPr>
                <w:rFonts w:hint="eastAsia" w:ascii="宋体" w:hAnsi="宋体" w:cs="宋体"/>
                <w:spacing w:val="-16"/>
                <w:sz w:val="24"/>
                <w:szCs w:val="24"/>
              </w:rPr>
              <w:t xml:space="preserve">9</w:t>
            </w:r>
            <w:r>
              <w:rPr>
                <w:rFonts w:hint="eastAsia" w:ascii="宋体" w:hAnsi="宋体" w:cs="宋体"/>
                <w:spacing w:val="-10"/>
                <w:sz w:val="24"/>
                <w:szCs w:val="24"/>
              </w:rPr>
              <w:t xml:space="preserve">0</w:t>
            </w:r>
            <w:r>
              <w:rPr>
                <w:rFonts w:hint="eastAsia" w:ascii="宋体" w:hAnsi="宋体" w:cs="宋体"/>
                <w:spacing w:val="-8"/>
                <w:sz w:val="24"/>
                <w:szCs w:val="24"/>
              </w:rPr>
              <w:t xml:space="preserve">01质量管理体系证书</w:t>
            </w:r>
            <w:r>
              <w:rPr>
                <w:rFonts w:hint="eastAsia" w:ascii="宋体" w:hAnsi="宋体" w:cs="宋体"/>
                <w:spacing w:val="-9"/>
                <w:sz w:val="24"/>
                <w:szCs w:val="24"/>
              </w:rPr>
              <w:t xml:space="preserve">得 2 分。（提供证书复印件并加盖公章）</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225" w:type="pct"/>
            <w:vAlign w:val="center"/>
            <w:textDirection w:val="lrTb"/>
            <w:noWrap w:val="false"/>
          </w:tcPr>
          <w:p>
            <w:pPr>
              <w:pStyle w:val="941"/>
              <w:jc w:val="center"/>
              <w:spacing w:line="182" w:lineRule="auto"/>
              <w:shd w:val="clear" w:color="auto" w:fill="ffffff"/>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r>
      <w:tr>
        <w:trPr/>
        <w:tc>
          <w:tcPr>
            <w:tcBorders>
              <w:top w:val="single" w:color="000000" w:sz="2" w:space="0"/>
              <w:left w:val="single" w:color="000000" w:sz="4" w:space="0"/>
              <w:bottom w:val="single" w:color="000000" w:sz="2" w:space="0"/>
              <w:right w:val="single" w:color="000000" w:sz="4" w:space="0"/>
            </w:tcBorders>
            <w:tcW w:w="335" w:type="pct"/>
            <w:vAlign w:val="center"/>
            <w:textDirection w:val="lrTb"/>
            <w:noWrap w:val="false"/>
          </w:tcPr>
          <w:p>
            <w:pPr>
              <w:pStyle w:val="941"/>
              <w:jc w:val="center"/>
              <w:spacing w:line="180" w:lineRule="auto"/>
              <w:shd w:val="clear" w:color="auto" w:fill="ffffff"/>
              <w:widowControl/>
              <w:rPr>
                <w:rFonts w:ascii="宋体" w:hAnsi="宋体" w:cs="宋体"/>
                <w:sz w:val="24"/>
                <w:szCs w:val="24"/>
              </w:rPr>
            </w:pPr>
            <w:r>
              <w:rPr>
                <w:rFonts w:hint="eastAsia" w:ascii="宋体" w:hAnsi="宋体" w:cs="宋体"/>
                <w:spacing w:val="-6"/>
                <w:sz w:val="24"/>
                <w:szCs w:val="24"/>
              </w:rPr>
              <w:t xml:space="preserve">4.1</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603" w:type="pct"/>
            <w:vAlign w:val="center"/>
            <w:textDirection w:val="lrTb"/>
            <w:noWrap w:val="false"/>
          </w:tcPr>
          <w:p>
            <w:pPr>
              <w:pStyle w:val="941"/>
              <w:jc w:val="center"/>
              <w:spacing w:line="218" w:lineRule="auto"/>
              <w:shd w:val="clear" w:color="auto" w:fill="ffffff"/>
              <w:widowControl/>
              <w:rPr>
                <w:rFonts w:ascii="宋体" w:hAnsi="宋体" w:cs="宋体"/>
                <w:sz w:val="24"/>
                <w:szCs w:val="24"/>
              </w:rPr>
            </w:pPr>
            <w:r>
              <w:rPr>
                <w:rFonts w:hint="eastAsia" w:ascii="宋体" w:hAnsi="宋体" w:cs="宋体"/>
                <w:spacing w:val="-2"/>
                <w:sz w:val="24"/>
                <w:szCs w:val="24"/>
              </w:rPr>
              <w:t xml:space="preserve">服务承诺</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3835" w:type="pct"/>
            <w:vAlign w:val="center"/>
            <w:textDirection w:val="lrTb"/>
            <w:noWrap w:val="false"/>
          </w:tcPr>
          <w:p>
            <w:pPr>
              <w:pStyle w:val="941"/>
              <w:ind w:right="100"/>
              <w:spacing w:line="235" w:lineRule="auto"/>
              <w:shd w:val="clear" w:color="auto" w:fill="ffffff"/>
              <w:widowControl/>
              <w:rPr>
                <w:rFonts w:ascii="宋体" w:hAnsi="宋体" w:cs="宋体"/>
                <w:spacing w:val="-1"/>
                <w:sz w:val="24"/>
                <w:szCs w:val="24"/>
              </w:rPr>
            </w:pPr>
            <w:r>
              <w:rPr>
                <w:rFonts w:hint="eastAsia" w:ascii="宋体" w:hAnsi="宋体" w:cs="宋体"/>
                <w:spacing w:val="-9"/>
                <w:sz w:val="24"/>
                <w:szCs w:val="24"/>
              </w:rPr>
              <w:t xml:space="preserve">4.1.1 </w:t>
            </w:r>
            <w:r>
              <w:rPr>
                <w:rFonts w:hint="eastAsia" w:ascii="宋体" w:hAnsi="宋体" w:cs="宋体"/>
                <w:spacing w:val="-9"/>
                <w:sz w:val="24"/>
                <w:szCs w:val="24"/>
              </w:rPr>
              <w:t xml:space="preserve">供应商承诺在</w:t>
            </w:r>
            <w:r>
              <w:rPr>
                <w:rFonts w:hint="eastAsia" w:ascii="宋体" w:hAnsi="宋体" w:cs="宋体"/>
                <w:spacing w:val="-1"/>
                <w:sz w:val="24"/>
                <w:szCs w:val="24"/>
              </w:rPr>
              <w:t xml:space="preserve">办公时间</w:t>
            </w:r>
            <w:r>
              <w:rPr>
                <w:rFonts w:hint="eastAsia" w:ascii="宋体" w:hAnsi="宋体" w:cs="宋体"/>
                <w:spacing w:val="-9"/>
                <w:sz w:val="24"/>
                <w:szCs w:val="24"/>
              </w:rPr>
              <w:t xml:space="preserve">采购人提出需求后立即响应，非办公时间 1 小时内电话响应、4</w:t>
            </w:r>
            <w:r>
              <w:rPr>
                <w:rFonts w:hint="eastAsia" w:ascii="宋体" w:hAnsi="宋体" w:cs="宋体"/>
                <w:spacing w:val="-12"/>
                <w:sz w:val="24"/>
                <w:szCs w:val="24"/>
              </w:rPr>
              <w:t xml:space="preserve">小</w:t>
            </w:r>
            <w:r>
              <w:rPr>
                <w:rFonts w:hint="eastAsia" w:ascii="宋体" w:hAnsi="宋体" w:cs="宋体"/>
                <w:spacing w:val="-7"/>
                <w:sz w:val="24"/>
                <w:szCs w:val="24"/>
              </w:rPr>
              <w:t xml:space="preserve">时</w:t>
            </w:r>
            <w:r>
              <w:rPr>
                <w:rFonts w:hint="eastAsia" w:ascii="宋体" w:hAnsi="宋体" w:cs="宋体"/>
                <w:spacing w:val="-6"/>
                <w:sz w:val="24"/>
                <w:szCs w:val="24"/>
              </w:rPr>
              <w:t xml:space="preserve">内到场的得 3 分，否则不得分（提供书面承诺函并加盖</w:t>
            </w:r>
            <w:r>
              <w:rPr>
                <w:rFonts w:hint="eastAsia" w:ascii="宋体" w:hAnsi="宋体" w:cs="宋体"/>
                <w:spacing w:val="-15"/>
                <w:sz w:val="24"/>
                <w:szCs w:val="24"/>
              </w:rPr>
              <w:t xml:space="preserve">公</w:t>
            </w:r>
            <w:r>
              <w:rPr>
                <w:rFonts w:hint="eastAsia" w:ascii="宋体" w:hAnsi="宋体" w:cs="宋体"/>
                <w:spacing w:val="-11"/>
                <w:sz w:val="24"/>
                <w:szCs w:val="24"/>
              </w:rPr>
              <w:t xml:space="preserve">章）。优于以上承诺的得4分。</w:t>
            </w:r>
            <w:r>
              <w:rPr>
                <w:rFonts w:ascii="宋体" w:hAnsi="宋体" w:cs="宋体"/>
                <w:spacing w:val="-1"/>
                <w:sz w:val="24"/>
                <w:szCs w:val="24"/>
              </w:rPr>
            </w:r>
            <w:r/>
          </w:p>
          <w:p>
            <w:pPr>
              <w:pStyle w:val="941"/>
              <w:ind w:right="102"/>
              <w:spacing w:line="232" w:lineRule="auto"/>
              <w:shd w:val="clear" w:color="auto" w:fill="ffffff"/>
              <w:widowControl/>
              <w:rPr>
                <w:rFonts w:hint="eastAsia" w:ascii="宋体" w:hAnsi="宋体" w:cs="宋体"/>
                <w:spacing w:val="-1"/>
                <w:sz w:val="24"/>
                <w:szCs w:val="24"/>
              </w:rPr>
            </w:pPr>
            <w:r>
              <w:rPr>
                <w:rFonts w:hint="eastAsia" w:ascii="宋体" w:hAnsi="宋体" w:cs="宋体"/>
                <w:spacing w:val="-1"/>
                <w:sz w:val="24"/>
                <w:szCs w:val="24"/>
              </w:rPr>
              <w:t xml:space="preserve">4.1.2</w:t>
            </w:r>
            <w:r>
              <w:rPr>
                <w:rFonts w:hint="eastAsia" w:ascii="宋体" w:hAnsi="宋体" w:cs="宋体"/>
                <w:spacing w:val="-9"/>
                <w:sz w:val="24"/>
                <w:szCs w:val="24"/>
              </w:rPr>
              <w:t xml:space="preserve"> </w:t>
            </w:r>
            <w:r>
              <w:rPr>
                <w:rFonts w:hint="eastAsia" w:ascii="宋体" w:hAnsi="宋体" w:cs="宋体"/>
                <w:spacing w:val="-1"/>
                <w:sz w:val="24"/>
                <w:szCs w:val="24"/>
              </w:rPr>
              <w:t xml:space="preserve">供应商承诺在办公时间小型故障恢复时间1.5个小时以内，严重故障恢复时间10小时以内的得2分，否则不得分</w:t>
            </w:r>
            <w:r>
              <w:rPr>
                <w:rFonts w:hint="eastAsia" w:ascii="宋体" w:hAnsi="宋体" w:cs="宋体"/>
                <w:spacing w:val="-6"/>
                <w:sz w:val="24"/>
                <w:szCs w:val="24"/>
              </w:rPr>
              <w:t xml:space="preserve">（提供书面承诺函并加盖</w:t>
            </w:r>
            <w:r>
              <w:rPr>
                <w:rFonts w:hint="eastAsia" w:ascii="宋体" w:hAnsi="宋体" w:cs="宋体"/>
                <w:spacing w:val="-15"/>
                <w:sz w:val="24"/>
                <w:szCs w:val="24"/>
              </w:rPr>
              <w:t xml:space="preserve">公</w:t>
            </w:r>
            <w:r>
              <w:rPr>
                <w:rFonts w:hint="eastAsia" w:ascii="宋体" w:hAnsi="宋体" w:cs="宋体"/>
                <w:spacing w:val="-11"/>
                <w:sz w:val="24"/>
                <w:szCs w:val="24"/>
              </w:rPr>
              <w:t xml:space="preserve">章）。优于以上承诺的得4分。</w:t>
            </w:r>
            <w:r>
              <w:rPr>
                <w:rFonts w:hint="eastAsia" w:ascii="宋体" w:hAnsi="宋体" w:cs="宋体"/>
                <w:spacing w:val="-1"/>
                <w:sz w:val="24"/>
                <w:szCs w:val="24"/>
              </w:rPr>
            </w:r>
            <w:r/>
          </w:p>
          <w:p>
            <w:pPr>
              <w:pStyle w:val="941"/>
              <w:ind w:right="100"/>
              <w:spacing w:line="235" w:lineRule="auto"/>
              <w:shd w:val="clear" w:color="auto" w:fill="ffffff"/>
              <w:widowControl/>
              <w:rPr>
                <w:rFonts w:ascii="宋体" w:hAnsi="宋体" w:cs="宋体"/>
                <w:sz w:val="24"/>
                <w:szCs w:val="24"/>
              </w:rPr>
            </w:pPr>
            <w:r>
              <w:rPr>
                <w:rFonts w:hint="eastAsia" w:ascii="宋体" w:hAnsi="宋体" w:cs="宋体"/>
                <w:spacing w:val="-1"/>
                <w:sz w:val="24"/>
                <w:szCs w:val="24"/>
              </w:rPr>
              <w:t xml:space="preserve">4.1.3</w:t>
            </w:r>
            <w:r>
              <w:rPr>
                <w:rFonts w:hint="eastAsia" w:ascii="宋体" w:hAnsi="宋体" w:cs="宋体"/>
                <w:spacing w:val="-1"/>
                <w:sz w:val="24"/>
                <w:szCs w:val="24"/>
              </w:rPr>
              <w:t xml:space="preserve"> </w:t>
            </w:r>
            <w:r>
              <w:rPr>
                <w:rFonts w:hint="eastAsia" w:ascii="宋体" w:hAnsi="宋体" w:cs="宋体"/>
                <w:spacing w:val="-1"/>
                <w:sz w:val="24"/>
                <w:szCs w:val="24"/>
              </w:rPr>
              <w:t xml:space="preserve">供应商承诺非办公时间如遇电话网络技术无法解决的故障，</w:t>
            </w:r>
            <w:r>
              <w:rPr>
                <w:rFonts w:hint="eastAsia" w:ascii="宋体" w:hAnsi="宋体" w:cs="宋体"/>
                <w:sz w:val="24"/>
                <w:szCs w:val="24"/>
              </w:rPr>
              <w:t xml:space="preserve">技术人</w:t>
            </w:r>
            <w:r>
              <w:rPr>
                <w:rFonts w:hint="eastAsia" w:ascii="宋体" w:hAnsi="宋体" w:cs="宋体"/>
                <w:spacing w:val="-10"/>
                <w:sz w:val="24"/>
                <w:szCs w:val="24"/>
              </w:rPr>
              <w:t xml:space="preserve">员到达现场的时间为 2 小时以内、小型故障恢复时间为 4 个</w:t>
            </w:r>
            <w:r>
              <w:rPr>
                <w:rFonts w:hint="eastAsia" w:ascii="宋体" w:hAnsi="宋体" w:cs="宋体"/>
                <w:spacing w:val="-16"/>
                <w:sz w:val="24"/>
                <w:szCs w:val="24"/>
              </w:rPr>
              <w:t xml:space="preserve">小</w:t>
            </w:r>
            <w:r>
              <w:rPr>
                <w:rFonts w:hint="eastAsia" w:ascii="宋体" w:hAnsi="宋体" w:cs="宋体"/>
                <w:spacing w:val="-10"/>
                <w:sz w:val="24"/>
                <w:szCs w:val="24"/>
              </w:rPr>
              <w:t xml:space="preserve">时</w:t>
            </w:r>
            <w:r>
              <w:rPr>
                <w:rFonts w:hint="eastAsia" w:ascii="宋体" w:hAnsi="宋体" w:cs="宋体"/>
                <w:spacing w:val="-8"/>
                <w:sz w:val="24"/>
                <w:szCs w:val="24"/>
              </w:rPr>
              <w:t xml:space="preserve">以内、严重故障恢复时间为 24 小时以内的得 2 分，否</w:t>
            </w:r>
            <w:r>
              <w:rPr>
                <w:rFonts w:hint="eastAsia" w:ascii="宋体" w:hAnsi="宋体" w:cs="宋体"/>
                <w:spacing w:val="5"/>
                <w:sz w:val="24"/>
                <w:szCs w:val="24"/>
              </w:rPr>
              <w:t xml:space="preserve">则不得分（提供书面承诺函并加盖公章）</w:t>
            </w:r>
            <w:r>
              <w:rPr>
                <w:rFonts w:hint="eastAsia" w:ascii="宋体" w:hAnsi="宋体" w:cs="宋体"/>
                <w:spacing w:val="1"/>
                <w:sz w:val="24"/>
                <w:szCs w:val="24"/>
              </w:rPr>
              <w:t xml:space="preserve">。</w:t>
            </w:r>
            <w:r>
              <w:rPr>
                <w:rFonts w:hint="eastAsia" w:ascii="宋体" w:hAnsi="宋体" w:cs="宋体"/>
                <w:spacing w:val="-11"/>
                <w:sz w:val="24"/>
                <w:szCs w:val="24"/>
              </w:rPr>
              <w:t xml:space="preserve">优于以上承诺的得3分。</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225" w:type="pct"/>
            <w:vAlign w:val="center"/>
            <w:textDirection w:val="lrTb"/>
            <w:noWrap w:val="false"/>
          </w:tcPr>
          <w:p>
            <w:pPr>
              <w:pStyle w:val="941"/>
              <w:jc w:val="center"/>
              <w:spacing w:line="182" w:lineRule="auto"/>
              <w:shd w:val="clear" w:color="auto" w:fill="ffffff"/>
              <w:widowControl/>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r>
      <w:tr>
        <w:trPr>
          <w:trHeight w:val="425"/>
        </w:trPr>
        <w:tc>
          <w:tcPr>
            <w:gridSpan w:val="4"/>
            <w:tcBorders>
              <w:top w:val="single" w:color="000000" w:sz="2" w:space="0"/>
              <w:left w:val="single" w:color="000000" w:sz="4" w:space="0"/>
              <w:bottom w:val="single" w:color="000000" w:sz="2" w:space="0"/>
              <w:right w:val="single" w:color="000000" w:sz="4" w:space="0"/>
            </w:tcBorders>
            <w:tcW w:w="5000" w:type="pct"/>
            <w:vAlign w:val="center"/>
            <w:textDirection w:val="lrTb"/>
            <w:noWrap w:val="false"/>
          </w:tcPr>
          <w:p>
            <w:pPr>
              <w:pStyle w:val="941"/>
              <w:ind w:left="108"/>
              <w:spacing w:line="218" w:lineRule="auto"/>
              <w:shd w:val="clear" w:color="auto" w:fill="ffffff"/>
              <w:widowControl/>
              <w:rPr>
                <w:rFonts w:ascii="宋体" w:hAnsi="宋体" w:cs="宋体"/>
                <w:sz w:val="24"/>
                <w:szCs w:val="24"/>
              </w:rPr>
            </w:pPr>
            <w:r>
              <w:rPr>
                <w:rFonts w:hint="eastAsia" w:ascii="宋体" w:hAnsi="宋体" w:cs="宋体"/>
                <w:b/>
                <w:bCs/>
                <w:spacing w:val="10"/>
                <w:sz w:val="24"/>
                <w:szCs w:val="24"/>
              </w:rPr>
              <w:t xml:space="preserve">业</w:t>
            </w:r>
            <w:r>
              <w:rPr>
                <w:rFonts w:hint="eastAsia" w:ascii="宋体" w:hAnsi="宋体" w:cs="宋体"/>
                <w:b/>
                <w:bCs/>
                <w:spacing w:val="5"/>
                <w:sz w:val="24"/>
                <w:szCs w:val="24"/>
              </w:rPr>
              <w:t xml:space="preserve">绩（10分）</w:t>
            </w:r>
            <w:r>
              <w:rPr>
                <w:rFonts w:ascii="宋体" w:hAnsi="宋体" w:cs="宋体"/>
                <w:sz w:val="24"/>
                <w:szCs w:val="24"/>
              </w:rPr>
            </w:r>
            <w:r/>
          </w:p>
        </w:tc>
      </w:tr>
      <w:tr>
        <w:trPr/>
        <w:tc>
          <w:tcPr>
            <w:tcBorders>
              <w:top w:val="single" w:color="000000" w:sz="2" w:space="0"/>
              <w:left w:val="single" w:color="000000" w:sz="4" w:space="0"/>
              <w:bottom w:val="single" w:color="000000" w:sz="2" w:space="0"/>
              <w:right w:val="single" w:color="000000" w:sz="4" w:space="0"/>
            </w:tcBorders>
            <w:tcW w:w="335" w:type="pct"/>
            <w:vAlign w:val="center"/>
            <w:textDirection w:val="lrTb"/>
            <w:noWrap w:val="false"/>
          </w:tcPr>
          <w:p>
            <w:pPr>
              <w:pStyle w:val="941"/>
              <w:jc w:val="center"/>
              <w:spacing w:line="182" w:lineRule="auto"/>
              <w:shd w:val="clear" w:color="auto" w:fill="ffffff"/>
              <w:widowControl/>
              <w:rPr>
                <w:rFonts w:ascii="宋体" w:hAnsi="宋体" w:cs="宋体"/>
                <w:sz w:val="24"/>
                <w:szCs w:val="24"/>
              </w:rPr>
            </w:pPr>
            <w:r>
              <w:rPr>
                <w:rFonts w:hint="eastAsia" w:ascii="宋体" w:hAnsi="宋体" w:cs="宋体"/>
                <w:spacing w:val="-4"/>
                <w:sz w:val="24"/>
                <w:szCs w:val="24"/>
              </w:rPr>
              <w:t xml:space="preserve">5.1</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603" w:type="pct"/>
            <w:vAlign w:val="center"/>
            <w:textDirection w:val="lrTb"/>
            <w:noWrap w:val="false"/>
          </w:tcPr>
          <w:p>
            <w:pPr>
              <w:pStyle w:val="941"/>
              <w:jc w:val="center"/>
              <w:spacing w:line="218" w:lineRule="auto"/>
              <w:shd w:val="clear" w:color="auto" w:fill="ffffff"/>
              <w:widowControl/>
              <w:rPr>
                <w:rFonts w:ascii="宋体" w:hAnsi="宋体" w:cs="宋体"/>
                <w:sz w:val="24"/>
                <w:szCs w:val="24"/>
              </w:rPr>
            </w:pPr>
            <w:r>
              <w:rPr>
                <w:rFonts w:hint="eastAsia" w:ascii="宋体" w:hAnsi="宋体" w:cs="宋体"/>
                <w:spacing w:val="-2"/>
                <w:sz w:val="24"/>
                <w:szCs w:val="24"/>
              </w:rPr>
              <w:t xml:space="preserve">类似业绩</w:t>
            </w:r>
            <w:r>
              <w:rPr>
                <w:rFonts w:ascii="宋体" w:hAnsi="宋体" w:cs="宋体"/>
                <w:sz w:val="24"/>
                <w:szCs w:val="24"/>
              </w:rPr>
            </w:r>
            <w:r/>
          </w:p>
        </w:tc>
        <w:tc>
          <w:tcPr>
            <w:tcBorders>
              <w:top w:val="single" w:color="000000" w:sz="2" w:space="0"/>
              <w:left w:val="single" w:color="000000" w:sz="4" w:space="0"/>
              <w:bottom w:val="single" w:color="000000" w:sz="2" w:space="0"/>
              <w:right w:val="single" w:color="000000" w:sz="4" w:space="0"/>
            </w:tcBorders>
            <w:tcW w:w="3835" w:type="pct"/>
            <w:vAlign w:val="center"/>
            <w:textDirection w:val="lrTb"/>
            <w:noWrap w:val="false"/>
          </w:tcPr>
          <w:p>
            <w:pPr>
              <w:pStyle w:val="941"/>
              <w:ind w:left="108" w:right="102"/>
              <w:shd w:val="clear" w:color="auto" w:fill="ffffff"/>
              <w:widowControl/>
              <w:rPr>
                <w:rFonts w:ascii="Arial" w:hAnsi="Arial" w:cs="Arial"/>
              </w:rPr>
            </w:pPr>
            <w:r>
              <w:rPr>
                <w:rFonts w:hint="eastAsia" w:ascii="宋体" w:hAnsi="宋体" w:cs="宋体"/>
                <w:spacing w:val="-10"/>
                <w:sz w:val="24"/>
                <w:szCs w:val="24"/>
              </w:rPr>
              <w:t xml:space="preserve">根据</w:t>
            </w:r>
            <w:r>
              <w:rPr>
                <w:rFonts w:hint="eastAsia" w:ascii="宋体" w:hAnsi="宋体" w:cs="宋体"/>
                <w:spacing w:val="-9"/>
                <w:sz w:val="24"/>
                <w:szCs w:val="24"/>
              </w:rPr>
              <w:t xml:space="preserve">供</w:t>
            </w:r>
            <w:r>
              <w:rPr>
                <w:rFonts w:hint="eastAsia" w:ascii="宋体" w:hAnsi="宋体" w:cs="宋体"/>
                <w:spacing w:val="-5"/>
                <w:sz w:val="24"/>
                <w:szCs w:val="24"/>
              </w:rPr>
              <w:t xml:space="preserve">应商提供的2020年 1 月 1 日（以合同签订时间</w:t>
            </w:r>
            <w:r>
              <w:rPr>
                <w:rFonts w:hint="eastAsia" w:ascii="宋体" w:hAnsi="宋体" w:cs="宋体"/>
                <w:spacing w:val="-12"/>
                <w:sz w:val="24"/>
                <w:szCs w:val="24"/>
              </w:rPr>
              <w:t xml:space="preserve">为准）</w:t>
            </w:r>
            <w:r>
              <w:rPr>
                <w:rFonts w:hint="eastAsia" w:ascii="宋体" w:hAnsi="宋体" w:cs="宋体"/>
                <w:spacing w:val="-5"/>
                <w:sz w:val="24"/>
                <w:szCs w:val="24"/>
              </w:rPr>
              <w:t xml:space="preserve">以来人工智能相关项目</w:t>
            </w:r>
            <w:r>
              <w:rPr>
                <w:rFonts w:hint="eastAsia" w:ascii="宋体" w:hAnsi="宋体" w:cs="宋体"/>
                <w:spacing w:val="-12"/>
                <w:sz w:val="24"/>
                <w:szCs w:val="24"/>
              </w:rPr>
              <w:t xml:space="preserve">合同或类似项目业绩计分</w:t>
            </w:r>
            <w:r>
              <w:rPr>
                <w:rFonts w:hint="eastAsia" w:ascii="宋体" w:hAnsi="宋体" w:cs="宋体"/>
                <w:spacing w:val="-5"/>
                <w:sz w:val="24"/>
                <w:szCs w:val="24"/>
              </w:rPr>
              <w:t xml:space="preserve">，每提供 1 个得2.5分最多得10分</w:t>
            </w:r>
            <w:r>
              <w:rPr>
                <w:rFonts w:hint="eastAsia" w:ascii="宋体" w:hAnsi="宋体" w:cs="宋体"/>
                <w:spacing w:val="-2"/>
                <w:sz w:val="24"/>
                <w:szCs w:val="24"/>
              </w:rPr>
              <w:t xml:space="preserve">。</w:t>
            </w:r>
            <w:r>
              <w:rPr>
                <w:rFonts w:hint="eastAsia" w:ascii="宋体" w:hAnsi="宋体" w:cs="宋体"/>
                <w:spacing w:val="-16"/>
                <w:sz w:val="24"/>
                <w:szCs w:val="24"/>
              </w:rPr>
              <w:t xml:space="preserve">（提</w:t>
            </w:r>
            <w:r>
              <w:rPr>
                <w:rFonts w:hint="eastAsia" w:ascii="宋体" w:hAnsi="宋体" w:cs="宋体"/>
                <w:spacing w:val="-8"/>
                <w:sz w:val="24"/>
                <w:szCs w:val="24"/>
              </w:rPr>
              <w:t xml:space="preserve">供合同复印件，合同须能反映合同签订日期、项目内容等信息，</w:t>
            </w:r>
            <w:r>
              <w:rPr>
                <w:rFonts w:hint="eastAsia" w:ascii="宋体" w:hAnsi="宋体" w:cs="宋体"/>
                <w:spacing w:val="-2"/>
                <w:sz w:val="24"/>
                <w:szCs w:val="24"/>
              </w:rPr>
              <w:t xml:space="preserve">如不能体现，</w:t>
            </w:r>
            <w:r>
              <w:rPr>
                <w:rFonts w:hint="eastAsia" w:ascii="宋体" w:hAnsi="宋体" w:cs="宋体"/>
                <w:spacing w:val="-1"/>
                <w:sz w:val="24"/>
                <w:szCs w:val="24"/>
              </w:rPr>
              <w:t xml:space="preserve">须同时提供甲方出具的证明材料）</w:t>
            </w:r>
            <w:r>
              <w:rPr>
                <w:rFonts w:ascii="Arial" w:hAnsi="Arial" w:cs="Arial"/>
              </w:rPr>
            </w:r>
            <w:r/>
          </w:p>
        </w:tc>
        <w:tc>
          <w:tcPr>
            <w:tcBorders>
              <w:top w:val="single" w:color="000000" w:sz="2" w:space="0"/>
              <w:left w:val="single" w:color="000000" w:sz="4" w:space="0"/>
              <w:bottom w:val="single" w:color="000000" w:sz="2" w:space="0"/>
              <w:right w:val="single" w:color="000000" w:sz="4" w:space="0"/>
            </w:tcBorders>
            <w:tcW w:w="225" w:type="pct"/>
            <w:vAlign w:val="center"/>
            <w:textDirection w:val="lrTb"/>
            <w:noWrap w:val="false"/>
          </w:tcPr>
          <w:p>
            <w:pPr>
              <w:pStyle w:val="941"/>
              <w:jc w:val="center"/>
              <w:spacing w:line="182" w:lineRule="auto"/>
              <w:shd w:val="clear" w:color="auto" w:fill="ffffff"/>
              <w:widowControl/>
              <w:rPr>
                <w:rFonts w:ascii="宋体" w:hAnsi="宋体" w:cs="宋体"/>
                <w:sz w:val="24"/>
                <w:szCs w:val="24"/>
              </w:rPr>
            </w:pPr>
            <w:r>
              <w:rPr>
                <w:rFonts w:hint="eastAsia" w:ascii="宋体" w:hAnsi="宋体" w:cs="宋体"/>
                <w:spacing w:val="5"/>
                <w:sz w:val="24"/>
                <w:szCs w:val="24"/>
              </w:rPr>
              <w:t xml:space="preserve">10</w:t>
            </w:r>
            <w:r>
              <w:rPr>
                <w:rFonts w:ascii="宋体" w:hAnsi="宋体" w:cs="宋体"/>
                <w:sz w:val="24"/>
                <w:szCs w:val="24"/>
              </w:rPr>
            </w:r>
            <w:r/>
          </w:p>
        </w:tc>
      </w:tr>
    </w:tbl>
    <w:p>
      <w:pPr>
        <w:pStyle w:val="941"/>
        <w:ind w:firstLine="880"/>
        <w:jc w:val="left"/>
        <w:spacing w:before="120" w:after="120" w:line="400" w:lineRule="exact"/>
        <w:rPr>
          <w:rFonts w:ascii="黑体" w:eastAsia="黑体"/>
          <w:bCs/>
          <w:sz w:val="44"/>
        </w:rPr>
      </w:pPr>
      <w:r>
        <w:rPr>
          <w:rFonts w:ascii="黑体" w:eastAsia="黑体"/>
          <w:bCs/>
          <w:sz w:val="44"/>
        </w:rPr>
      </w:r>
      <w:r/>
    </w:p>
    <w:p>
      <w:pPr>
        <w:pStyle w:val="941"/>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1"/>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1"/>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1"/>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1"/>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1"/>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1"/>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1"/>
        <w:ind w:right="839"/>
        <w:jc w:val="center"/>
        <w:spacing w:line="660" w:lineRule="exact"/>
        <w:rPr>
          <w:rFonts w:hint="eastAsia" w:ascii="方正黑体_GBK" w:hAnsi="方正黑体_GBK" w:eastAsia="方正黑体_GBK" w:cs="方正黑体_GBK"/>
          <w:sz w:val="32"/>
          <w:szCs w:val="32"/>
        </w:rPr>
      </w:pPr>
      <w:r>
        <w:rPr>
          <w:rFonts w:ascii="方正黑体_GBK" w:hAnsi="方正黑体_GBK" w:eastAsia="方正黑体_GBK" w:cs="方正黑体_GBK"/>
          <w:sz w:val="32"/>
          <w:szCs w:val="32"/>
        </w:rPr>
        <w:br w:type="page" w:clear="all"/>
      </w:r>
      <w:r>
        <w:rPr>
          <w:rFonts w:hint="eastAsia" w:ascii="方正黑体_GBK" w:hAnsi="方正黑体_GBK" w:eastAsia="方正黑体_GBK" w:cs="方正黑体_GBK"/>
          <w:sz w:val="32"/>
          <w:szCs w:val="32"/>
        </w:rPr>
      </w:r>
      <w:r/>
    </w:p>
    <w:p>
      <w:pPr>
        <w:pStyle w:val="941"/>
        <w:ind w:right="839"/>
        <w:jc w:val="center"/>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第六章  投标</w:t>
      </w:r>
      <w:bookmarkEnd w:id="162"/>
      <w:r/>
      <w:bookmarkEnd w:id="163"/>
      <w:r/>
      <w:bookmarkEnd w:id="167"/>
      <w:r>
        <w:rPr>
          <w:rFonts w:hint="eastAsia" w:ascii="方正黑体_GBK" w:hAnsi="方正黑体_GBK" w:eastAsia="方正黑体_GBK" w:cs="方正黑体_GBK"/>
          <w:sz w:val="28"/>
          <w:szCs w:val="28"/>
        </w:rPr>
        <w:t xml:space="preserve">文件格式 </w:t>
      </w:r>
      <w:r/>
    </w:p>
    <w:p>
      <w:pPr>
        <w:pStyle w:val="941"/>
        <w:jc w:val="center"/>
        <w:rPr>
          <w:rFonts w:hint="eastAsia" w:ascii="宋体" w:hAnsi="宋体"/>
          <w:b/>
          <w:sz w:val="28"/>
          <w:szCs w:val="28"/>
        </w:rPr>
      </w:pPr>
      <w:r/>
      <w:bookmarkStart w:id="176" w:name="_Hlt26671244"/>
      <w:r/>
      <w:bookmarkEnd w:id="176"/>
      <w:r/>
      <w:bookmarkStart w:id="177" w:name="_Hlt26955039"/>
      <w:r/>
      <w:bookmarkEnd w:id="177"/>
      <w:r/>
      <w:bookmarkStart w:id="178" w:name="_Toc26554094"/>
      <w:r/>
      <w:bookmarkStart w:id="179" w:name="_Toc120614282"/>
      <w:r/>
      <w:bookmarkStart w:id="180" w:name="_Toc49090576"/>
      <w:r>
        <w:rPr>
          <w:rFonts w:hint="eastAsia" w:ascii="宋体" w:hAnsi="宋体"/>
          <w:b/>
          <w:sz w:val="28"/>
          <w:szCs w:val="28"/>
        </w:rPr>
      </w:r>
      <w:r/>
    </w:p>
    <w:p>
      <w:pPr>
        <w:pStyle w:val="941"/>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941"/>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p>
    <w:p>
      <w:pPr>
        <w:pStyle w:val="941"/>
        <w:jc w:val="center"/>
        <w:rPr>
          <w:rFonts w:hint="eastAsia" w:ascii="宋体" w:hAnsi="宋体"/>
          <w:b/>
          <w:sz w:val="28"/>
          <w:szCs w:val="28"/>
        </w:rPr>
      </w:pPr>
      <w:r>
        <w:rPr>
          <w:rFonts w:hint="eastAsia" w:ascii="宋体" w:hAnsi="宋体"/>
          <w:b/>
          <w:sz w:val="28"/>
          <w:szCs w:val="28"/>
        </w:rPr>
      </w:r>
      <w:r/>
    </w:p>
    <w:p>
      <w:pPr>
        <w:pStyle w:val="941"/>
        <w:jc w:val="center"/>
        <w:rPr>
          <w:rFonts w:hint="eastAsia" w:ascii="宋体" w:hAnsi="宋体"/>
          <w:b/>
          <w:sz w:val="28"/>
          <w:szCs w:val="28"/>
        </w:rPr>
      </w:pPr>
      <w:r>
        <w:rPr>
          <w:rFonts w:hint="eastAsia" w:ascii="宋体" w:hAnsi="宋体"/>
          <w:b/>
          <w:sz w:val="28"/>
          <w:szCs w:val="28"/>
        </w:rPr>
      </w:r>
      <w:r/>
    </w:p>
    <w:p>
      <w:pPr>
        <w:pStyle w:val="941"/>
        <w:jc w:val="center"/>
        <w:rPr>
          <w:rFonts w:hint="eastAsia" w:ascii="宋体" w:hAnsi="宋体"/>
          <w:b/>
          <w:sz w:val="28"/>
          <w:szCs w:val="28"/>
        </w:rPr>
      </w:pPr>
      <w:r>
        <w:rPr>
          <w:rFonts w:hint="eastAsia" w:ascii="宋体" w:hAnsi="宋体"/>
          <w:b/>
          <w:sz w:val="28"/>
          <w:szCs w:val="28"/>
        </w:rPr>
      </w:r>
      <w:r/>
    </w:p>
    <w:p>
      <w:pPr>
        <w:pStyle w:val="941"/>
        <w:jc w:val="center"/>
        <w:rPr>
          <w:rFonts w:hint="eastAsia" w:ascii="宋体" w:hAnsi="宋体"/>
          <w:b/>
          <w:sz w:val="28"/>
          <w:szCs w:val="28"/>
        </w:rPr>
      </w:pPr>
      <w:r>
        <w:rPr>
          <w:rFonts w:hint="eastAsia" w:ascii="宋体" w:hAnsi="宋体"/>
          <w:b/>
          <w:sz w:val="28"/>
          <w:szCs w:val="28"/>
        </w:rPr>
      </w:r>
      <w:r/>
    </w:p>
    <w:p>
      <w:pPr>
        <w:pStyle w:val="941"/>
        <w:jc w:val="center"/>
        <w:rPr>
          <w:rFonts w:hint="eastAsia" w:ascii="宋体" w:hAnsi="宋体"/>
          <w:b/>
          <w:sz w:val="28"/>
          <w:szCs w:val="28"/>
        </w:rPr>
      </w:pPr>
      <w:r>
        <w:rPr>
          <w:rFonts w:hint="eastAsia" w:ascii="宋体" w:hAnsi="宋体"/>
          <w:b/>
          <w:sz w:val="28"/>
          <w:szCs w:val="28"/>
        </w:rPr>
      </w:r>
      <w:r/>
    </w:p>
    <w:p>
      <w:pPr>
        <w:pStyle w:val="941"/>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941"/>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pStyle w:val="941"/>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p>
    <w:p>
      <w:pPr>
        <w:pStyle w:val="941"/>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p>
    <w:p>
      <w:pPr>
        <w:pStyle w:val="941"/>
        <w:jc w:val="center"/>
        <w:spacing w:line="440" w:lineRule="exact"/>
        <w:rPr>
          <w:rFonts w:hint="eastAsia" w:ascii="宋体" w:hAnsi="宋体"/>
          <w:b/>
          <w:bCs/>
          <w:sz w:val="32"/>
          <w:szCs w:val="32"/>
        </w:rPr>
      </w:pPr>
      <w:r>
        <w:rPr>
          <w:rFonts w:hint="eastAsia" w:ascii="宋体" w:hAnsi="宋体"/>
          <w:b/>
          <w:bCs/>
          <w:sz w:val="32"/>
          <w:szCs w:val="32"/>
        </w:rPr>
      </w:r>
      <w:r/>
    </w:p>
    <w:p>
      <w:pPr>
        <w:pStyle w:val="941"/>
        <w:spacing w:line="440" w:lineRule="exact"/>
        <w:rPr>
          <w:rFonts w:ascii="宋体" w:hAnsi="宋体"/>
        </w:rPr>
      </w:pPr>
      <w:r>
        <w:rPr>
          <w:rFonts w:ascii="宋体" w:hAnsi="宋体"/>
        </w:rPr>
      </w:r>
      <w:r/>
    </w:p>
    <w:p>
      <w:pPr>
        <w:pStyle w:val="94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41"/>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pStyle w:val="941"/>
        <w:jc w:val="center"/>
        <w:spacing w:line="400" w:lineRule="exact"/>
        <w:rPr>
          <w:rFonts w:hint="eastAsia" w:ascii="宋体" w:hAnsi="宋体"/>
          <w:b/>
          <w:bCs/>
          <w:sz w:val="28"/>
          <w:szCs w:val="28"/>
        </w:rPr>
      </w:pPr>
      <w:r>
        <w:rPr>
          <w:rFonts w:hint="eastAsia" w:ascii="宋体" w:hAnsi="宋体"/>
          <w:b/>
          <w:bCs/>
          <w:sz w:val="28"/>
          <w:szCs w:val="28"/>
        </w:rPr>
      </w:r>
      <w:r/>
    </w:p>
    <w:p>
      <w:pPr>
        <w:pStyle w:val="941"/>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1.开标一览表（格式见附件1）</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2.投标分项报价表（格式见附件2）</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3.技术要求响应及偏离表（格式见附件3）</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4.商务要求响应及偏离表（格式见附件4）</w:t>
      </w:r>
      <w:r/>
    </w:p>
    <w:p>
      <w:pPr>
        <w:pStyle w:val="941"/>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w:t>
      </w:r>
      <w:r/>
    </w:p>
    <w:p>
      <w:pPr>
        <w:pStyle w:val="941"/>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的实质性要求逐条做出响应，并按照招标文件要求提供证明材料，否则作无效投标处理。（格式见附件11）</w:t>
      </w:r>
      <w:r/>
    </w:p>
    <w:p>
      <w:pPr>
        <w:pStyle w:val="941"/>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3.关于符合本国产品标准的声明函（格式见附件12）</w:t>
      </w:r>
      <w:r/>
    </w:p>
    <w:p>
      <w:pPr>
        <w:pStyle w:val="941"/>
        <w:ind w:firstLine="560"/>
        <w:spacing w:line="400" w:lineRule="exact"/>
        <w:rPr>
          <w:rFonts w:hint="eastAsia" w:ascii="方正仿宋_GBK" w:hAnsi="方正仿宋_GBK" w:eastAsia="方正仿宋_GBK" w:cs="方正仿宋_GBK"/>
          <w:sz w:val="28"/>
          <w:szCs w:val="28"/>
        </w:rPr>
      </w:pPr>
      <w:r/>
      <w:bookmarkStart w:id="181" w:name="OLE_LINK6"/>
      <w:r>
        <w:rPr>
          <w:rFonts w:hint="eastAsia" w:ascii="方正仿宋_GBK" w:hAnsi="方正仿宋_GBK" w:eastAsia="方正仿宋_GBK" w:cs="方正仿宋_GBK"/>
          <w:sz w:val="28"/>
          <w:szCs w:val="28"/>
        </w:rPr>
        <w:t xml:space="preserve">4.提供服务的人员均为订立劳动合同的从业人员的书面声明（格式见附件13）</w:t>
      </w:r>
      <w:r/>
    </w:p>
    <w:p>
      <w:pPr>
        <w:pStyle w:val="941"/>
        <w:spacing w:line="400" w:lineRule="exact"/>
        <w:rPr>
          <w:rFonts w:ascii="宋体" w:hAnsi="宋体"/>
          <w:b/>
          <w:sz w:val="28"/>
          <w:szCs w:val="28"/>
        </w:rPr>
      </w:pPr>
      <w:r/>
      <w:bookmarkEnd w:id="181"/>
      <w:r>
        <w:rPr>
          <w:rFonts w:ascii="宋体" w:hAnsi="宋体"/>
          <w:b/>
          <w:sz w:val="28"/>
          <w:szCs w:val="28"/>
        </w:rPr>
      </w:r>
      <w:r/>
    </w:p>
    <w:p>
      <w:pPr>
        <w:pStyle w:val="941"/>
        <w:spacing w:line="400" w:lineRule="exact"/>
        <w:rPr>
          <w:rFonts w:ascii="宋体" w:hAnsi="宋体"/>
          <w:b/>
          <w:sz w:val="28"/>
          <w:szCs w:val="28"/>
        </w:rPr>
      </w:pPr>
      <w:r>
        <w:rPr>
          <w:rFonts w:ascii="宋体" w:hAnsi="宋体"/>
          <w:b/>
          <w:sz w:val="28"/>
          <w:szCs w:val="28"/>
        </w:rPr>
        <w:br w:type="page" w:clear="all"/>
      </w:r>
      <w:r/>
    </w:p>
    <w:p>
      <w:pPr>
        <w:pStyle w:val="941"/>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pStyle w:val="941"/>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rPr>
          <w:rFonts w:ascii="方正仿宋_GBK" w:hAnsi="方正仿宋_GBK" w:eastAsia="方正仿宋_GBK" w:cs="方正仿宋_GBK"/>
          <w:sz w:val="28"/>
          <w:szCs w:val="28"/>
        </w:rPr>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p>
    <w:p>
      <w:pPr>
        <w:pStyle w:val="941"/>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ascii="方正仿宋_GBK" w:hAnsi="方正仿宋_GBK" w:eastAsia="方正仿宋_GBK" w:cs="方正仿宋_GBK"/>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1"/>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1029"/>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41"/>
        <w:spacing w:line="400" w:lineRule="exact"/>
        <w:rPr>
          <w:rFonts w:ascii="宋体" w:hAnsi="宋体"/>
          <w:sz w:val="28"/>
          <w:szCs w:val="28"/>
        </w:rPr>
      </w:pPr>
      <w:r>
        <w:rPr>
          <w:rFonts w:ascii="宋体" w:hAnsi="宋体"/>
          <w:sz w:val="28"/>
          <w:szCs w:val="28"/>
        </w:rPr>
      </w:r>
      <w:r/>
    </w:p>
    <w:p>
      <w:pPr>
        <w:pStyle w:val="941"/>
        <w:spacing w:line="400" w:lineRule="exact"/>
        <w:rPr>
          <w:rFonts w:ascii="宋体" w:hAnsi="宋体"/>
          <w:sz w:val="28"/>
          <w:szCs w:val="28"/>
        </w:rPr>
      </w:pPr>
      <w:r>
        <w:rPr>
          <w:rFonts w:ascii="宋体" w:hAnsi="宋体"/>
          <w:sz w:val="28"/>
          <w:szCs w:val="28"/>
        </w:rPr>
      </w:r>
      <w:r/>
    </w:p>
    <w:p>
      <w:pPr>
        <w:pStyle w:val="941"/>
        <w:spacing w:line="400" w:lineRule="exact"/>
        <w:rPr>
          <w:rFonts w:ascii="宋体" w:hAnsi="宋体"/>
          <w:sz w:val="28"/>
          <w:szCs w:val="28"/>
        </w:rPr>
      </w:pPr>
      <w:r>
        <w:rPr>
          <w:rFonts w:ascii="宋体" w:hAnsi="宋体"/>
          <w:sz w:val="28"/>
          <w:szCs w:val="28"/>
        </w:rPr>
      </w:r>
      <w:r/>
    </w:p>
    <w:p>
      <w:pPr>
        <w:pStyle w:val="941"/>
        <w:spacing w:line="400" w:lineRule="exact"/>
        <w:rPr>
          <w:rFonts w:ascii="宋体" w:hAnsi="宋体"/>
          <w:sz w:val="28"/>
          <w:szCs w:val="28"/>
        </w:rPr>
      </w:pPr>
      <w:r>
        <w:rPr>
          <w:rFonts w:ascii="宋体" w:hAnsi="宋体"/>
          <w:sz w:val="28"/>
          <w:szCs w:val="28"/>
        </w:rPr>
      </w:r>
      <w:r/>
    </w:p>
    <w:p>
      <w:pPr>
        <w:pStyle w:val="941"/>
        <w:spacing w:line="400" w:lineRule="exact"/>
        <w:rPr>
          <w:rFonts w:ascii="宋体" w:hAnsi="宋体"/>
          <w:sz w:val="28"/>
          <w:szCs w:val="28"/>
        </w:rPr>
      </w:pPr>
      <w:r>
        <w:rPr>
          <w:rFonts w:ascii="宋体" w:hAnsi="宋体"/>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10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04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7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106" w:type="dxa"/>
            <w:vAlign w:val="center"/>
            <w:textDirection w:val="lrTb"/>
            <w:noWrap w:val="false"/>
          </w:tcPr>
          <w:p>
            <w:pPr>
              <w:pStyle w:val="941"/>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04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7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10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110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10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941"/>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57"/>
        </w:trPr>
        <w:tc>
          <w:tcPr>
            <w:gridSpan w:val="10"/>
            <w:tcW w:w="9861" w:type="dxa"/>
            <w:vAlign w:val="top"/>
            <w:textDirection w:val="lrTb"/>
            <w:noWrap w:val="false"/>
          </w:tcPr>
          <w:p>
            <w:pPr>
              <w:pStyle w:val="1004"/>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（本项目不涉及货物，此处</w:t>
            </w:r>
            <w:r>
              <w:rPr>
                <w:rFonts w:hint="eastAsia" w:ascii="方正仿宋_GBK" w:hAnsi="方正仿宋_GBK" w:eastAsia="方正仿宋_GBK" w:cs="方正仿宋_GBK"/>
                <w:sz w:val="28"/>
                <w:szCs w:val="28"/>
              </w:rPr>
              <w:t xml:space="preserve">比例</w:t>
            </w:r>
            <w:r>
              <w:rPr>
                <w:rFonts w:hint="eastAsia" w:ascii="方正仿宋_GBK" w:hAnsi="方正仿宋_GBK" w:eastAsia="方正仿宋_GBK" w:cs="方正仿宋_GBK"/>
                <w:sz w:val="28"/>
                <w:szCs w:val="28"/>
              </w:rPr>
              <w:t xml:space="preserve">不需填写）。</w:t>
            </w:r>
            <w:r/>
          </w:p>
        </w:tc>
      </w:tr>
    </w:tbl>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p>
    <w:p>
      <w:pPr>
        <w:pStyle w:val="941"/>
        <w:ind w:firstLine="562"/>
        <w:spacing w:line="400" w:lineRule="exact"/>
        <w:rPr>
          <w:rFonts w:hint="eastAsia" w:ascii="方正魏碑_GBK" w:hAnsi="方正魏碑_GBK" w:eastAsia="方正魏碑_GBK" w:cs="方正魏碑_GBK"/>
          <w:b/>
          <w:bCs/>
          <w:sz w:val="28"/>
          <w:szCs w:val="28"/>
        </w:rPr>
      </w:pPr>
      <w:r>
        <w:rPr>
          <w:rFonts w:hint="eastAsia" w:ascii="方正魏碑_GBK" w:hAnsi="方正魏碑_GBK" w:eastAsia="方正魏碑_GBK" w:cs="方正魏碑_GBK"/>
          <w:b/>
          <w:bCs/>
          <w:sz w:val="28"/>
          <w:szCs w:val="28"/>
        </w:rPr>
      </w:r>
      <w:r/>
    </w:p>
    <w:p>
      <w:pPr>
        <w:pStyle w:val="941"/>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1"/>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1"/>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pStyle w:val="941"/>
        <w:spacing w:line="400" w:lineRule="exact"/>
        <w:rPr>
          <w:rFonts w:ascii="宋体" w:hAnsi="宋体"/>
          <w:sz w:val="28"/>
          <w:szCs w:val="28"/>
        </w:rPr>
      </w:pPr>
      <w:r>
        <w:rPr>
          <w:rFonts w:ascii="宋体" w:hAnsi="宋体"/>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941"/>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41"/>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941"/>
        <w:spacing w:line="400" w:lineRule="exact"/>
        <w:rPr>
          <w:rFonts w:ascii="宋体" w:hAnsi="宋体"/>
          <w:b/>
          <w:sz w:val="28"/>
          <w:szCs w:val="28"/>
        </w:rPr>
      </w:pPr>
      <w:r>
        <w:rPr>
          <w:rFonts w:hint="eastAsia" w:ascii="宋体" w:hAnsi="宋体"/>
          <w:bCs/>
          <w:sz w:val="28"/>
          <w:szCs w:val="28"/>
        </w:rPr>
        <w:t xml:space="preserve">                                     </w:t>
      </w:r>
      <w:r>
        <w:rPr>
          <w:rFonts w:ascii="宋体" w:hAnsi="宋体"/>
          <w:b/>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jc w:val="center"/>
        <w:spacing w:line="400" w:lineRule="exact"/>
        <w:rPr>
          <w:rFonts w:ascii="宋体" w:hAnsi="宋体"/>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pStyle w:val="941"/>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（投标人名称）授权</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p>
    <w:p>
      <w:pPr>
        <w:pStyle w:val="941"/>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年</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月</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日起生效，特此声明。</w:t>
      </w:r>
      <w:r/>
    </w:p>
    <w:p>
      <w:pPr>
        <w:pStyle w:val="941"/>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41"/>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jc w:val="center"/>
        <w:spacing w:line="400" w:lineRule="exact"/>
        <w:rPr>
          <w:rFonts w:ascii="黑体" w:hAnsi="黑体" w:eastAsia="黑体"/>
          <w:b/>
          <w:i/>
          <w:sz w:val="28"/>
          <w:szCs w:val="28"/>
          <w:u w:val="single"/>
        </w:rPr>
      </w:pPr>
      <w:r>
        <w:rPr>
          <w:rFonts w:ascii="宋体" w:hAnsi="宋体" w:eastAsia="幼圆" w:cs="Arial"/>
          <w:b/>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sz w:val="28"/>
          <w:szCs w:val="28"/>
          <w:u w:val="single"/>
        </w:rPr>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ascii="Times New Roman" w:hAnsi="Times New Roman" w:eastAsia="方正仿宋_GBK"/>
          <w:sz w:val="28"/>
          <w:szCs w:val="28"/>
        </w:rPr>
        <w:t xml:space="preserve">JSZC-320000-SCZX-G20XX-XXXX，</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1029"/>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29"/>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29"/>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29"/>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41"/>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pStyle w:val="1029"/>
        <w:jc w:val="center"/>
        <w:spacing w:before="0" w:after="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sz w:val="28"/>
          <w:szCs w:val="28"/>
        </w:rPr>
      </w:r>
      <w:r/>
    </w:p>
    <w:p>
      <w:pPr>
        <w:pStyle w:val="941"/>
        <w:ind w:firstLine="560"/>
        <w:spacing w:line="400" w:lineRule="exact"/>
        <w:rPr>
          <w:rFonts w:ascii="宋体" w:hAnsi="宋体"/>
          <w:sz w:val="28"/>
          <w:szCs w:val="28"/>
        </w:rPr>
      </w:pPr>
      <w:r>
        <w:rPr>
          <w:rFonts w:ascii="宋体" w:hAnsi="宋体"/>
          <w:sz w:val="28"/>
          <w:szCs w:val="28"/>
        </w:rPr>
      </w:r>
      <w:r/>
    </w:p>
    <w:p>
      <w:pPr>
        <w:pStyle w:val="941"/>
        <w:ind w:firstLine="560"/>
        <w:spacing w:line="400" w:lineRule="exact"/>
        <w:rPr>
          <w:rFonts w:ascii="宋体" w:hAnsi="宋体"/>
          <w:sz w:val="28"/>
          <w:szCs w:val="28"/>
        </w:rPr>
      </w:pPr>
      <w:r>
        <w:rPr>
          <w:rFonts w:ascii="宋体" w:hAnsi="宋体"/>
          <w:sz w:val="28"/>
          <w:szCs w:val="28"/>
        </w:rPr>
      </w:r>
      <w:r/>
    </w:p>
    <w:p>
      <w:pPr>
        <w:pStyle w:val="941"/>
        <w:ind w:firstLine="560"/>
        <w:spacing w:line="400" w:lineRule="exact"/>
        <w:rPr>
          <w:rFonts w:ascii="宋体" w:hAnsi="宋体"/>
          <w:sz w:val="28"/>
          <w:szCs w:val="28"/>
        </w:rPr>
      </w:pPr>
      <w:r>
        <w:rPr>
          <w:rFonts w:ascii="宋体" w:hAnsi="宋体"/>
          <w:sz w:val="28"/>
          <w:szCs w:val="28"/>
        </w:rPr>
      </w:r>
      <w:r/>
    </w:p>
    <w:p>
      <w:pPr>
        <w:pStyle w:val="941"/>
        <w:ind w:firstLine="560"/>
        <w:spacing w:line="400" w:lineRule="exact"/>
        <w:rPr>
          <w:rFonts w:ascii="宋体" w:hAnsi="宋体"/>
          <w:sz w:val="28"/>
          <w:szCs w:val="28"/>
        </w:rPr>
      </w:pPr>
      <w:r>
        <w:rPr>
          <w:rFonts w:ascii="宋体" w:hAnsi="宋体"/>
          <w:sz w:val="28"/>
          <w:szCs w:val="28"/>
        </w:rPr>
      </w:r>
      <w:r/>
    </w:p>
    <w:p>
      <w:pPr>
        <w:pStyle w:val="941"/>
        <w:ind w:firstLine="560"/>
        <w:spacing w:line="400" w:lineRule="exact"/>
        <w:rPr>
          <w:rFonts w:hint="eastAsia" w:ascii="宋体" w:hAnsi="宋体"/>
          <w:sz w:val="28"/>
          <w:szCs w:val="28"/>
        </w:rPr>
      </w:pPr>
      <w:r>
        <w:rPr>
          <w:rFonts w:hint="eastAsia" w:ascii="宋体" w:hAnsi="宋体"/>
          <w:sz w:val="28"/>
          <w:szCs w:val="28"/>
        </w:rPr>
      </w:r>
      <w:r/>
    </w:p>
    <w:p>
      <w:pPr>
        <w:pStyle w:val="941"/>
        <w:ind w:firstLine="560"/>
        <w:spacing w:line="400" w:lineRule="exact"/>
        <w:rPr>
          <w:rFonts w:ascii="宋体" w:hAnsi="宋体"/>
          <w:sz w:val="28"/>
          <w:szCs w:val="28"/>
        </w:rPr>
      </w:pPr>
      <w:r>
        <w:rPr>
          <w:rFonts w:ascii="宋体" w:hAnsi="宋体"/>
          <w:sz w:val="28"/>
          <w:szCs w:val="28"/>
        </w:rPr>
      </w:r>
      <w:r/>
    </w:p>
    <w:p>
      <w:pPr>
        <w:pStyle w:val="941"/>
        <w:jc w:val="center"/>
        <w:spacing w:line="400" w:lineRule="exact"/>
        <w:rPr>
          <w:rFonts w:hint="eastAsia" w:ascii="方正黑体_GBK" w:hAnsi="方正黑体_GBK" w:eastAsia="方正黑体_GBK" w:cs="方正黑体_GBK"/>
          <w:bCs/>
          <w:sz w:val="28"/>
          <w:szCs w:val="28"/>
        </w:rPr>
      </w:pPr>
      <w:r/>
      <w:bookmarkEnd w:id="178"/>
      <w:r/>
      <w:bookmarkEnd w:id="179"/>
      <w:r/>
      <w:bookmarkEnd w:id="180"/>
      <w:r/>
      <w:bookmarkStart w:id="182"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p>
    <w:p>
      <w:pPr>
        <w:pStyle w:val="941"/>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eastAsia="方正仿宋_GBK"/>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1"/>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pStyle w:val="941"/>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p>
    <w:p>
      <w:pPr>
        <w:pStyle w:val="941"/>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pStyle w:val="941"/>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pStyle w:val="941"/>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41"/>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pStyle w:val="941"/>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94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1"/>
        <w:spacing w:line="400" w:lineRule="exact"/>
        <w:rPr>
          <w:rFonts w:hint="eastAsia" w:ascii="黑体" w:hAnsi="黑体" w:eastAsia="黑体"/>
          <w:b/>
          <w:sz w:val="28"/>
          <w:szCs w:val="28"/>
        </w:rPr>
      </w:pPr>
      <w:r>
        <w:rPr>
          <w:rFonts w:hint="eastAsia" w:ascii="黑体" w:hAnsi="黑体" w:eastAsia="黑体"/>
          <w:b/>
          <w:sz w:val="28"/>
          <w:szCs w:val="28"/>
        </w:rPr>
      </w:r>
      <w:r/>
    </w:p>
    <w:p>
      <w:pPr>
        <w:pStyle w:val="941"/>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实质性要求响应及偏离表（采购包号：XX）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pStyle w:val="941"/>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pStyle w:val="941"/>
        <w:spacing w:line="400" w:lineRule="exact"/>
        <w:rPr>
          <w:rFonts w:hint="eastAsia" w:ascii="宋体" w:hAnsi="宋体"/>
          <w:sz w:val="28"/>
          <w:szCs w:val="28"/>
        </w:rPr>
      </w:pPr>
      <w:r>
        <w:rPr>
          <w:rFonts w:hint="eastAsia" w:ascii="宋体" w:hAnsi="宋体"/>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pStyle w:val="941"/>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关于符合本国产品标准的声明函（采购包号：XX）</w:t>
      </w:r>
      <w:r/>
    </w:p>
    <w:p>
      <w:pPr>
        <w:pStyle w:val="1004"/>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16"/>
          <w:rFonts w:hint="eastAsia" w:ascii="方正仿宋_GBK" w:hAnsi="方正仿宋_GBK" w:eastAsia="方正仿宋_GBK" w:cs="方正仿宋_GBK"/>
          <w:i w:val="0"/>
          <w:sz w:val="28"/>
          <w:szCs w:val="28"/>
          <w:u w:val="single"/>
          <w:shd w:val="clear" w:color="auto" w:fill="ffffff"/>
        </w:rPr>
        <w:t xml:space="preserve">（产品名称1）</w:t>
      </w:r>
      <w:r>
        <w:rPr>
          <w:rStyle w:val="1016"/>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16"/>
          <w:rFonts w:hint="eastAsia" w:ascii="方正仿宋_GBK" w:hAnsi="方正仿宋_GBK" w:eastAsia="方正仿宋_GBK" w:cs="方正仿宋_GBK"/>
          <w:i w:val="0"/>
          <w:sz w:val="28"/>
          <w:szCs w:val="28"/>
          <w:u w:val="single"/>
          <w:shd w:val="clear" w:color="auto" w:fill="ffffff"/>
        </w:rPr>
        <w:t xml:space="preserve">（厂名）</w:t>
      </w:r>
      <w:r>
        <w:rPr>
          <w:rStyle w:val="1016"/>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16"/>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16"/>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16"/>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16"/>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004"/>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1004"/>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p>
    <w:p>
      <w:pPr>
        <w:pStyle w:val="941"/>
        <w:ind w:firstLine="632"/>
        <w:jc w:val="center"/>
        <w:spacing w:line="560" w:lineRule="atLeast"/>
        <w:rPr>
          <w:rFonts w:ascii="方正黑体_GBK" w:hAnsi="方正黑体_GBK" w:eastAsia="方正黑体_GBK" w:cs="方正黑体_GBK"/>
          <w:bCs/>
          <w:sz w:val="28"/>
          <w:szCs w:val="28"/>
        </w:rPr>
      </w:pPr>
      <w:r/>
      <w:bookmarkEnd w:id="160"/>
      <w:r/>
      <w:bookmarkEnd w:id="161"/>
      <w:r/>
      <w:bookmarkEnd w:id="182"/>
      <w:r>
        <w:rPr>
          <w:rFonts w:ascii="方正黑体_GBK" w:hAnsi="方正黑体_GBK" w:eastAsia="方正黑体_GBK" w:cs="方正黑体_GBK"/>
          <w:bCs/>
          <w:sz w:val="28"/>
          <w:szCs w:val="28"/>
        </w:rPr>
        <w:br w:type="page" w:clear="all"/>
      </w:r>
      <w:bookmarkStart w:id="183" w:name="OLE_LINK1"/>
      <w:r>
        <w:rPr>
          <w:rFonts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13 提供服务的人员均为订立劳动合同的从业人员的书面声明</w:t>
      </w:r>
      <w:r>
        <w:rPr>
          <w:rFonts w:ascii="方正黑体_GBK" w:hAnsi="方正黑体_GBK" w:eastAsia="方正黑体_GBK" w:cs="方正黑体_GBK"/>
          <w:bCs/>
          <w:sz w:val="28"/>
          <w:szCs w:val="28"/>
        </w:rPr>
      </w:r>
      <w:r/>
    </w:p>
    <w:p>
      <w:pPr>
        <w:pStyle w:val="941"/>
        <w:ind w:firstLine="632"/>
        <w:jc w:val="center"/>
        <w:spacing w:line="560" w:lineRule="atLeast"/>
        <w:rPr>
          <w:rFonts w:ascii="方正黑体_GBK" w:hAnsi="方正黑体_GBK" w:eastAsia="方正黑体_GBK" w:cs="方正黑体_GBK"/>
          <w:bCs/>
          <w:sz w:val="28"/>
          <w:szCs w:val="28"/>
        </w:rPr>
      </w:pPr>
      <w:r/>
      <w:bookmarkEnd w:id="183"/>
      <w:r>
        <w:rPr>
          <w:rFonts w:hint="eastAsia" w:ascii="方正黑体_GBK" w:hAnsi="方正黑体_GBK" w:eastAsia="方正黑体_GBK" w:cs="方正黑体_GBK"/>
          <w:bCs/>
          <w:sz w:val="28"/>
          <w:szCs w:val="28"/>
        </w:rPr>
        <w:t xml:space="preserve">（采购包号：XX）</w:t>
      </w:r>
      <w:r>
        <w:rPr>
          <w:rFonts w:ascii="方正黑体_GBK" w:hAnsi="方正黑体_GBK" w:eastAsia="方正黑体_GBK" w:cs="方正黑体_GBK"/>
          <w:bCs/>
          <w:sz w:val="28"/>
          <w:szCs w:val="28"/>
        </w:rPr>
      </w:r>
      <w:r/>
    </w:p>
    <w:p>
      <w:pPr>
        <w:pStyle w:val="941"/>
        <w:ind w:firstLine="632"/>
        <w:spacing w:line="560" w:lineRule="atLeast"/>
        <w:rPr>
          <w:rFonts w:eastAsia="方正仿宋_GBK"/>
          <w:sz w:val="32"/>
          <w:szCs w:val="20"/>
        </w:rPr>
      </w:pPr>
      <w:r>
        <w:rPr>
          <w:rFonts w:hint="eastAsia" w:eastAsia="方正仿宋_GBK"/>
          <w:sz w:val="32"/>
          <w:szCs w:val="20"/>
        </w:rPr>
        <w:t xml:space="preserve">本企业（本联合体，如项目采购包接受联合体参加的）</w:t>
      </w:r>
      <w:r>
        <w:rPr>
          <w:rFonts w:eastAsia="方正仿宋_GBK"/>
          <w:sz w:val="32"/>
          <w:szCs w:val="20"/>
        </w:rPr>
        <w:t xml:space="preserve">参加江苏省政府采购中心组织的项目编号为JSZC-320000-SCZX-</w:t>
      </w:r>
      <w:r>
        <w:rPr>
          <w:rFonts w:hint="eastAsia" w:eastAsia="方正仿宋_GBK"/>
          <w:sz w:val="32"/>
          <w:szCs w:val="20"/>
        </w:rPr>
        <w:t xml:space="preserve">G（C、T、K）</w:t>
      </w:r>
      <w:r>
        <w:rPr>
          <w:rFonts w:eastAsia="方正仿宋_GBK"/>
          <w:sz w:val="32"/>
          <w:szCs w:val="20"/>
        </w:rPr>
        <w:t xml:space="preserve">20XX-XXXX，XXXX（项目名称）（采购包号：XX）项目采购活动</w:t>
      </w:r>
      <w:r>
        <w:rPr>
          <w:rFonts w:hint="eastAsia" w:eastAsia="方正仿宋_GBK"/>
          <w:sz w:val="32"/>
          <w:szCs w:val="20"/>
        </w:rPr>
        <w:t xml:space="preserve">，根据</w:t>
      </w:r>
      <w:r>
        <w:rPr>
          <w:rFonts w:ascii="方正仿宋_GBK" w:hAnsi="方正仿宋_GBK" w:eastAsia="方正仿宋_GBK" w:cs="方正仿宋_GBK"/>
          <w:sz w:val="32"/>
          <w:szCs w:val="32"/>
        </w:rPr>
        <w:t xml:space="preserve">《政府采购促进中小企业发展管理办法》</w:t>
      </w:r>
      <w:r>
        <w:rPr>
          <w:rFonts w:hint="eastAsia" w:ascii="方正仿宋_GBK" w:hAnsi="方正仿宋_GBK" w:eastAsia="方正仿宋_GBK" w:cs="方正仿宋_GBK"/>
          <w:sz w:val="32"/>
          <w:szCs w:val="32"/>
        </w:rPr>
        <w:t xml:space="preserve">第四条规定</w:t>
      </w:r>
      <w:r>
        <w:rPr>
          <w:rFonts w:eastAsia="方正仿宋_GBK"/>
          <w:sz w:val="32"/>
          <w:szCs w:val="20"/>
        </w:rPr>
        <w:t xml:space="preserve">，</w:t>
      </w:r>
      <w:r>
        <w:rPr>
          <w:rFonts w:hint="eastAsia" w:eastAsia="方正仿宋_GBK"/>
          <w:sz w:val="32"/>
          <w:szCs w:val="20"/>
        </w:rPr>
        <w:t xml:space="preserve">本企业（本联合体，如项目采购包接受联合体参加的）</w:t>
      </w:r>
      <w:r>
        <w:rPr>
          <w:rFonts w:eastAsia="方正仿宋_GBK"/>
          <w:sz w:val="32"/>
          <w:szCs w:val="20"/>
        </w:rPr>
        <w:t xml:space="preserve">郑重声明</w:t>
      </w:r>
      <w:r>
        <w:rPr>
          <w:rFonts w:hint="eastAsia" w:eastAsia="方正仿宋_GBK"/>
          <w:sz w:val="32"/>
          <w:szCs w:val="20"/>
        </w:rPr>
        <w:t xml:space="preserve">：如服务由本企业（本联合体，如项目采购包接受联合体参加的）承接，为本项目采购包提供服务的人员均为</w:t>
      </w:r>
      <w:r>
        <w:rPr>
          <w:rFonts w:hint="eastAsia" w:ascii="方正仿宋_GBK" w:hAnsi="方正仿宋_GBK" w:eastAsia="方正仿宋_GBK" w:cs="方正仿宋_GBK"/>
          <w:sz w:val="32"/>
          <w:szCs w:val="32"/>
        </w:rPr>
        <w:t xml:space="preserve">依照《中华人民共和国劳动合同法》订立劳动合同的从业人员。</w:t>
      </w:r>
      <w:r>
        <w:rPr>
          <w:rFonts w:eastAsia="方正仿宋_GBK"/>
          <w:sz w:val="32"/>
          <w:szCs w:val="20"/>
        </w:rPr>
      </w:r>
      <w:r/>
    </w:p>
    <w:p>
      <w:pPr>
        <w:pStyle w:val="941"/>
        <w:ind w:firstLine="632"/>
        <w:spacing w:line="560" w:lineRule="atLeast"/>
        <w:rPr>
          <w:rFonts w:eastAsia="方正仿宋_GBK"/>
          <w:sz w:val="32"/>
          <w:szCs w:val="20"/>
        </w:rPr>
      </w:pPr>
      <w:r>
        <w:rPr>
          <w:rFonts w:eastAsia="方正仿宋_GBK"/>
          <w:sz w:val="32"/>
          <w:szCs w:val="20"/>
        </w:rPr>
        <w:t xml:space="preserve">本</w:t>
      </w:r>
      <w:r>
        <w:rPr>
          <w:rFonts w:hint="eastAsia" w:eastAsia="方正仿宋_GBK"/>
          <w:sz w:val="32"/>
          <w:szCs w:val="20"/>
        </w:rPr>
        <w:t xml:space="preserve">企业（联合体）</w:t>
      </w:r>
      <w:r>
        <w:rPr>
          <w:rFonts w:eastAsia="方正仿宋_GBK"/>
          <w:sz w:val="32"/>
          <w:szCs w:val="20"/>
        </w:rPr>
        <w:t xml:space="preserve">对上述声明的真实性负责。如有虚假，将依法承担相应责任。</w:t>
      </w:r>
      <w:r/>
    </w:p>
    <w:p>
      <w:pPr>
        <w:pStyle w:val="941"/>
        <w:ind w:firstLine="624"/>
        <w:jc w:val="left"/>
        <w:spacing w:after="100" w:line="259" w:lineRule="auto"/>
        <w:widowControl/>
        <w:rPr>
          <w:rFonts w:ascii="Calibri" w:hAnsi="Calibri" w:eastAsia="方正仿宋_GBK"/>
          <w:sz w:val="22"/>
          <w:szCs w:val="22"/>
        </w:rPr>
      </w:pPr>
      <w:r>
        <w:rPr>
          <w:rFonts w:ascii="Calibri" w:hAnsi="Calibri" w:eastAsia="方正仿宋_GBK"/>
          <w:sz w:val="22"/>
          <w:szCs w:val="22"/>
        </w:rPr>
      </w:r>
      <w:r/>
    </w:p>
    <w:p>
      <w:pPr>
        <w:pStyle w:val="941"/>
        <w:ind w:firstLine="624"/>
        <w:spacing w:line="590" w:lineRule="atLeast"/>
        <w:rPr>
          <w:rFonts w:ascii="方正黑体_GBK" w:hAnsi="方正黑体_GBK" w:eastAsia="方正黑体_GBK" w:cs="方正黑体_GBK"/>
          <w:b/>
          <w:bCs/>
          <w:sz w:val="32"/>
          <w:szCs w:val="20"/>
        </w:rPr>
      </w:pPr>
      <w:r>
        <w:rPr>
          <w:rFonts w:hint="eastAsia" w:ascii="方正黑体_GBK" w:hAnsi="方正黑体_GBK" w:eastAsia="方正黑体_GBK" w:cs="方正黑体_GBK"/>
          <w:b/>
          <w:bCs/>
          <w:sz w:val="32"/>
          <w:szCs w:val="32"/>
        </w:rPr>
        <w:t xml:space="preserve">注：专门面向中小微型企业采购的采购项目采购包，投标人（供应商）未提供该书面声明的，投标（响应）无效。</w:t>
      </w:r>
      <w:r>
        <w:rPr>
          <w:rFonts w:ascii="方正黑体_GBK" w:hAnsi="方正黑体_GBK" w:eastAsia="方正黑体_GBK" w:cs="方正黑体_GBK"/>
          <w:b/>
          <w:bCs/>
          <w:sz w:val="32"/>
          <w:szCs w:val="20"/>
        </w:rPr>
      </w:r>
      <w:r/>
    </w:p>
    <w:p>
      <w:pPr>
        <w:pStyle w:val="941"/>
        <w:ind w:firstLine="560"/>
        <w:jc w:val="center"/>
        <w:spacing w:line="400" w:lineRule="exact"/>
        <w:rPr>
          <w:rFonts w:hint="eastAsia" w:ascii="方正黑体_GBK" w:hAnsi="方正黑体_GBK" w:eastAsia="方正黑体_GBK" w:cs="方正黑体_GBK"/>
          <w:bCs/>
          <w:sz w:val="28"/>
          <w:szCs w:val="28"/>
        </w:rPr>
      </w:pPr>
      <w:r>
        <w:rPr>
          <w:rFonts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质疑函范本</w:t>
      </w:r>
      <w:r/>
    </w:p>
    <w:p>
      <w:pPr>
        <w:pStyle w:val="941"/>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pStyle w:val="941"/>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956"/>
        <w:spacing w:line="400" w:lineRule="exact"/>
        <w:rPr>
          <w:rFonts w:hint="eastAsia"/>
          <w:sz w:val="28"/>
          <w:szCs w:val="28"/>
        </w:rPr>
      </w:pPr>
      <w:r>
        <w:rPr>
          <w:rFonts w:hint="eastAsia"/>
          <w:sz w:val="28"/>
          <w:szCs w:val="28"/>
        </w:rPr>
      </w:r>
      <w:r/>
    </w:p>
    <w:p>
      <w:pPr>
        <w:pStyle w:val="956"/>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1"/>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1014"/>
      </w:rPr>
      <w:framePr w:wrap="around" w:vAnchor="text" w:hAnchor="margin" w:xAlign="center" w:y="1"/>
    </w:pPr>
    <w:r>
      <w:fldChar w:fldCharType="begin"/>
    </w:r>
    <w:r>
      <w:rPr>
        <w:rStyle w:val="1014"/>
      </w:rPr>
      <w:instrText xml:space="preserve">PAGE  </w:instrText>
    </w:r>
    <w:r>
      <w:fldChar w:fldCharType="separate"/>
    </w:r>
    <w:r>
      <w:rPr>
        <w:rStyle w:val="1014"/>
      </w:rPr>
      <w:t xml:space="preserve">1</w:t>
    </w:r>
    <w:r>
      <w:fldChar w:fldCharType="end"/>
    </w:r>
    <w:r>
      <w:rPr>
        <w:rStyle w:val="1014"/>
      </w:rPr>
    </w:r>
    <w:r/>
  </w:p>
  <w:p>
    <w:pPr>
      <w:pStyle w:val="9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1"/>
                    </w:pPr>
                    <w:r/>
                    <w:r/>
                  </w:p>
                </w:txbxContent>
              </v:textbox>
            </v:shape>
          </w:pict>
        </mc:Fallback>
      </mc:AlternateContent>
    </w:r>
    <w:r/>
  </w:p>
  <w:p>
    <w:pPr>
      <w:pStyle w:val="9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1"/>
      <w:isLgl w:val="false"/>
      <w:suff w:val="tab"/>
      <w:lvlText w:val="附录%1."/>
      <w:lvlJc w:val="left"/>
      <w:pPr>
        <w:pStyle w:val="94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1"/>
        <w:ind w:left="0" w:firstLine="0"/>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8"/>
      <w:isLgl w:val="false"/>
      <w:suff w:val="tab"/>
      <w:lvlText w:val="%1."/>
      <w:lvlJc w:val="left"/>
      <w:pPr>
        <w:pStyle w:val="941"/>
        <w:ind w:left="709" w:hanging="709"/>
        <w:tabs>
          <w:tab w:val="num" w:pos="709" w:leader="none"/>
        </w:tabs>
      </w:pPr>
      <w:rPr>
        <w:rFonts w:hint="eastAsia"/>
      </w:rPr>
    </w:lvl>
    <w:lvl w:ilvl="1">
      <w:start w:val="1"/>
      <w:numFmt w:val="decimal"/>
      <w:isLgl w:val="false"/>
      <w:suff w:val="tab"/>
      <w:lvlText w:val="%1.%2"/>
      <w:lvlJc w:val="left"/>
      <w:pPr>
        <w:pStyle w:val="941"/>
        <w:ind w:left="709" w:hanging="709"/>
        <w:tabs>
          <w:tab w:val="num" w:pos="709" w:leader="none"/>
        </w:tabs>
      </w:pPr>
      <w:rPr>
        <w:rFonts w:hint="eastAsia"/>
      </w:rPr>
    </w:lvl>
    <w:lvl w:ilvl="2">
      <w:start w:val="1"/>
      <w:numFmt w:val="decimal"/>
      <w:isLgl w:val="false"/>
      <w:suff w:val="tab"/>
      <w:lvlText w:val="%1.%2.%3."/>
      <w:lvlJc w:val="left"/>
      <w:pPr>
        <w:pStyle w:val="941"/>
        <w:ind w:left="425" w:hanging="425"/>
        <w:tabs>
          <w:tab w:val="num" w:pos="425" w:leader="none"/>
        </w:tabs>
      </w:pPr>
      <w:rPr>
        <w:rFonts w:hint="eastAsia"/>
      </w:rPr>
    </w:lvl>
    <w:lvl w:ilvl="3">
      <w:start w:val="1"/>
      <w:numFmt w:val="decimal"/>
      <w:isLgl w:val="false"/>
      <w:suff w:val="tab"/>
      <w:lvlText w:val="%1.%2.%3.%4."/>
      <w:lvlJc w:val="left"/>
      <w:pPr>
        <w:pStyle w:val="941"/>
        <w:ind w:left="851" w:hanging="851"/>
        <w:tabs>
          <w:tab w:val="num" w:pos="851" w:leader="none"/>
        </w:tabs>
      </w:pPr>
      <w:rPr>
        <w:rFonts w:hint="eastAsia"/>
      </w:rPr>
    </w:lvl>
    <w:lvl w:ilvl="4">
      <w:start w:val="1"/>
      <w:numFmt w:val="decimal"/>
      <w:isLgl w:val="false"/>
      <w:suff w:val="tab"/>
      <w:lvlText w:val="%1.%2.%3.%4.%5."/>
      <w:lvlJc w:val="left"/>
      <w:pPr>
        <w:pStyle w:val="941"/>
        <w:ind w:left="992" w:hanging="992"/>
        <w:tabs>
          <w:tab w:val="num" w:pos="992" w:leader="none"/>
        </w:tabs>
      </w:pPr>
      <w:rPr>
        <w:rFonts w:hint="eastAsia"/>
      </w:rPr>
    </w:lvl>
    <w:lvl w:ilvl="5">
      <w:start w:val="1"/>
      <w:numFmt w:val="decimal"/>
      <w:isLgl w:val="false"/>
      <w:suff w:val="tab"/>
      <w:lvlText w:val="%1.%2.%3.%4.%5.%6."/>
      <w:lvlJc w:val="left"/>
      <w:pPr>
        <w:pStyle w:val="941"/>
        <w:ind w:left="1134" w:hanging="1134"/>
        <w:tabs>
          <w:tab w:val="num" w:pos="1134" w:leader="none"/>
        </w:tabs>
      </w:pPr>
      <w:rPr>
        <w:rFonts w:hint="eastAsia"/>
      </w:rPr>
    </w:lvl>
    <w:lvl w:ilvl="6">
      <w:start w:val="1"/>
      <w:numFmt w:val="decimal"/>
      <w:isLgl w:val="false"/>
      <w:suff w:val="tab"/>
      <w:lvlText w:val="%1.%2.%3.%4.%5.%6.%7."/>
      <w:lvlJc w:val="left"/>
      <w:pPr>
        <w:pStyle w:val="941"/>
        <w:ind w:left="1276" w:hanging="1276"/>
        <w:tabs>
          <w:tab w:val="num" w:pos="1276" w:leader="none"/>
        </w:tabs>
      </w:pPr>
      <w:rPr>
        <w:rFonts w:hint="eastAsia"/>
      </w:rPr>
    </w:lvl>
    <w:lvl w:ilvl="7">
      <w:start w:val="1"/>
      <w:numFmt w:val="decimal"/>
      <w:isLgl w:val="false"/>
      <w:suff w:val="tab"/>
      <w:lvlText w:val="%1.%2.%3.%4.%5.%6.%7.%8."/>
      <w:lvlJc w:val="left"/>
      <w:pPr>
        <w:pStyle w:val="941"/>
        <w:ind w:left="1418" w:hanging="1418"/>
        <w:tabs>
          <w:tab w:val="num" w:pos="1418" w:leader="none"/>
        </w:tabs>
      </w:pPr>
      <w:rPr>
        <w:rFonts w:hint="eastAsia"/>
      </w:rPr>
    </w:lvl>
    <w:lvl w:ilvl="8">
      <w:start w:val="1"/>
      <w:numFmt w:val="decimal"/>
      <w:isLgl w:val="false"/>
      <w:suff w:val="tab"/>
      <w:lvlText w:val="%1.%2.%3.%4.%5.%6.%7.%8.%9."/>
      <w:lvlJc w:val="left"/>
      <w:pPr>
        <w:pStyle w:val="94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41"/>
        <w:ind w:left="0" w:firstLine="0"/>
      </w:pPr>
      <w:rPr>
        <w:rFonts w:hint="eastAsia"/>
      </w:rPr>
    </w:lvl>
    <w:lvl w:ilvl="1">
      <w:start w:val="1"/>
      <w:numFmt w:val="decimal"/>
      <w:isLgl w:val="false"/>
      <w:suff w:val="nothing"/>
      <w:lvlText w:val="%2、"/>
      <w:lvlJc w:val="left"/>
      <w:pPr>
        <w:pStyle w:val="941"/>
        <w:ind w:left="0" w:firstLine="0"/>
      </w:pPr>
      <w:rPr>
        <w:rFonts w:hint="eastAsia"/>
      </w:rPr>
    </w:lvl>
    <w:lvl w:ilvl="2">
      <w:start w:val="1"/>
      <w:numFmt w:val="decimal"/>
      <w:isLgl w:val="false"/>
      <w:suff w:val="nothing"/>
      <w:lvlText w:val="%2.%3 "/>
      <w:lvlJc w:val="left"/>
      <w:pPr>
        <w:pStyle w:val="941"/>
        <w:ind w:left="0" w:firstLine="0"/>
      </w:pPr>
      <w:rPr>
        <w:rFonts w:hint="eastAsia"/>
      </w:rPr>
    </w:lvl>
    <w:lvl w:ilvl="3">
      <w:start w:val="1"/>
      <w:numFmt w:val="decimal"/>
      <w:isLgl w:val="false"/>
      <w:suff w:val="nothing"/>
      <w:lvlText w:val="%2.%3.%4 "/>
      <w:lvlJc w:val="left"/>
      <w:pPr>
        <w:pStyle w:val="941"/>
        <w:ind w:left="0" w:firstLine="0"/>
      </w:pPr>
      <w:rPr>
        <w:rFonts w:hint="eastAsia"/>
      </w:rPr>
    </w:lvl>
    <w:lvl w:ilvl="4">
      <w:start w:val="1"/>
      <w:numFmt w:val="decimal"/>
      <w:isLgl w:val="false"/>
      <w:suff w:val="nothing"/>
      <w:lvlText w:val="%2.%3.%4.%5 "/>
      <w:lvlJc w:val="left"/>
      <w:pPr>
        <w:pStyle w:val="941"/>
        <w:ind w:left="0" w:firstLine="0"/>
      </w:pPr>
      <w:rPr>
        <w:rFonts w:hint="eastAsia"/>
      </w:rPr>
    </w:lvl>
    <w:lvl w:ilvl="5">
      <w:start w:val="1"/>
      <w:numFmt w:val="decimal"/>
      <w:pStyle w:val="947"/>
      <w:isLgl w:val="false"/>
      <w:suff w:val="nothing"/>
      <w:lvlText w:val=""/>
      <w:lvlJc w:val="left"/>
      <w:pPr>
        <w:pStyle w:val="941"/>
        <w:ind w:left="0" w:firstLine="0"/>
      </w:pPr>
      <w:rPr>
        <w:rFonts w:hint="eastAsia"/>
      </w:rPr>
    </w:lvl>
    <w:lvl w:ilvl="6">
      <w:start w:val="1"/>
      <w:numFmt w:val="decimal"/>
      <w:pStyle w:val="948"/>
      <w:isLgl w:val="false"/>
      <w:suff w:val="nothing"/>
      <w:lvlText w:val=""/>
      <w:lvlJc w:val="left"/>
      <w:pPr>
        <w:pStyle w:val="941"/>
        <w:ind w:left="0" w:firstLine="0"/>
      </w:pPr>
      <w:rPr>
        <w:rFonts w:hint="eastAsia"/>
      </w:rPr>
    </w:lvl>
    <w:lvl w:ilvl="7">
      <w:start w:val="1"/>
      <w:numFmt w:val="decimal"/>
      <w:pStyle w:val="949"/>
      <w:isLgl w:val="false"/>
      <w:suff w:val="nothing"/>
      <w:lvlText w:val=""/>
      <w:lvlJc w:val="left"/>
      <w:pPr>
        <w:pStyle w:val="941"/>
        <w:ind w:left="0" w:firstLine="0"/>
      </w:pPr>
      <w:rPr>
        <w:rFonts w:hint="eastAsia"/>
      </w:rPr>
    </w:lvl>
    <w:lvl w:ilvl="8">
      <w:start w:val="1"/>
      <w:numFmt w:val="decimal"/>
      <w:pStyle w:val="950"/>
      <w:isLgl w:val="false"/>
      <w:suff w:val="nothing"/>
      <w:lvlText w:val=""/>
      <w:lvlJc w:val="left"/>
      <w:pPr>
        <w:pStyle w:val="941"/>
        <w:ind w:left="0" w:firstLine="0"/>
      </w:pPr>
      <w:rPr>
        <w:rFonts w:hint="eastAsia"/>
      </w:rPr>
    </w:lvl>
  </w:abstractNum>
  <w:abstractNum w:abstractNumId="4">
    <w:multiLevelType w:val="hybridMultilevel"/>
    <w:lvl w:ilvl="0">
      <w:start w:val="2"/>
      <w:numFmt w:val="chineseCounting"/>
      <w:isLgl w:val="false"/>
      <w:suff w:val="nothing"/>
      <w:lvlText w:val="（%1）"/>
      <w:lvlJc w:val="left"/>
      <w:pPr>
        <w:pStyle w:val="94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lvlOverride w:ilvl="0">
      <w:startOverride w:val="2"/>
    </w:lvlOverride>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name w:val="Heading 1"/>
    <w:basedOn w:val="941"/>
    <w:next w:val="941"/>
    <w:link w:val="764"/>
    <w:uiPriority w:val="9"/>
    <w:qFormat/>
    <w:pPr>
      <w:keepLines/>
      <w:keepNext/>
      <w:spacing w:before="480" w:after="200"/>
      <w:outlineLvl w:val="0"/>
    </w:pPr>
    <w:rPr>
      <w:rFonts w:ascii="Arial" w:hAnsi="Arial" w:eastAsia="Arial" w:cs="Arial"/>
      <w:sz w:val="40"/>
      <w:szCs w:val="40"/>
    </w:rPr>
  </w:style>
  <w:style w:type="character" w:styleId="764">
    <w:name w:val="Heading 1 Char"/>
    <w:link w:val="763"/>
    <w:uiPriority w:val="9"/>
    <w:rPr>
      <w:rFonts w:ascii="Arial" w:hAnsi="Arial" w:eastAsia="Arial" w:cs="Arial"/>
      <w:sz w:val="40"/>
      <w:szCs w:val="40"/>
    </w:rPr>
  </w:style>
  <w:style w:type="paragraph" w:styleId="765">
    <w:name w:val="Heading 2"/>
    <w:basedOn w:val="941"/>
    <w:next w:val="941"/>
    <w:link w:val="766"/>
    <w:uiPriority w:val="9"/>
    <w:unhideWhenUsed/>
    <w:qFormat/>
    <w:pPr>
      <w:keepLines/>
      <w:keepNext/>
      <w:spacing w:before="360" w:after="200"/>
      <w:outlineLvl w:val="1"/>
    </w:pPr>
    <w:rPr>
      <w:rFonts w:ascii="Arial" w:hAnsi="Arial" w:eastAsia="Arial" w:cs="Arial"/>
      <w:sz w:val="34"/>
    </w:rPr>
  </w:style>
  <w:style w:type="character" w:styleId="766">
    <w:name w:val="Heading 2 Char"/>
    <w:link w:val="765"/>
    <w:uiPriority w:val="9"/>
    <w:rPr>
      <w:rFonts w:ascii="Arial" w:hAnsi="Arial" w:eastAsia="Arial" w:cs="Arial"/>
      <w:sz w:val="34"/>
    </w:rPr>
  </w:style>
  <w:style w:type="paragraph" w:styleId="767">
    <w:name w:val="Heading 3"/>
    <w:basedOn w:val="941"/>
    <w:next w:val="941"/>
    <w:link w:val="768"/>
    <w:uiPriority w:val="9"/>
    <w:unhideWhenUsed/>
    <w:qFormat/>
    <w:pPr>
      <w:keepLines/>
      <w:keepNext/>
      <w:spacing w:before="320" w:after="200"/>
      <w:outlineLvl w:val="2"/>
    </w:pPr>
    <w:rPr>
      <w:rFonts w:ascii="Arial" w:hAnsi="Arial" w:eastAsia="Arial" w:cs="Arial"/>
      <w:sz w:val="30"/>
      <w:szCs w:val="30"/>
    </w:rPr>
  </w:style>
  <w:style w:type="character" w:styleId="768">
    <w:name w:val="Heading 3 Char"/>
    <w:link w:val="767"/>
    <w:uiPriority w:val="9"/>
    <w:rPr>
      <w:rFonts w:ascii="Arial" w:hAnsi="Arial" w:eastAsia="Arial" w:cs="Arial"/>
      <w:sz w:val="30"/>
      <w:szCs w:val="30"/>
    </w:rPr>
  </w:style>
  <w:style w:type="paragraph" w:styleId="769">
    <w:name w:val="Heading 4"/>
    <w:basedOn w:val="941"/>
    <w:next w:val="941"/>
    <w:link w:val="770"/>
    <w:uiPriority w:val="9"/>
    <w:unhideWhenUsed/>
    <w:qFormat/>
    <w:pPr>
      <w:keepLines/>
      <w:keepNext/>
      <w:spacing w:before="320" w:after="200"/>
      <w:outlineLvl w:val="3"/>
    </w:pPr>
    <w:rPr>
      <w:rFonts w:ascii="Arial" w:hAnsi="Arial" w:eastAsia="Arial" w:cs="Arial"/>
      <w:b/>
      <w:bCs/>
      <w:sz w:val="26"/>
      <w:szCs w:val="26"/>
    </w:rPr>
  </w:style>
  <w:style w:type="character" w:styleId="770">
    <w:name w:val="Heading 4 Char"/>
    <w:link w:val="769"/>
    <w:uiPriority w:val="9"/>
    <w:rPr>
      <w:rFonts w:ascii="Arial" w:hAnsi="Arial" w:eastAsia="Arial" w:cs="Arial"/>
      <w:b/>
      <w:bCs/>
      <w:sz w:val="26"/>
      <w:szCs w:val="26"/>
    </w:rPr>
  </w:style>
  <w:style w:type="paragraph" w:styleId="771">
    <w:name w:val="Heading 5"/>
    <w:basedOn w:val="941"/>
    <w:next w:val="941"/>
    <w:link w:val="772"/>
    <w:uiPriority w:val="9"/>
    <w:unhideWhenUsed/>
    <w:qFormat/>
    <w:pPr>
      <w:keepLines/>
      <w:keepNext/>
      <w:spacing w:before="320" w:after="200"/>
      <w:outlineLvl w:val="4"/>
    </w:pPr>
    <w:rPr>
      <w:rFonts w:ascii="Arial" w:hAnsi="Arial" w:eastAsia="Arial" w:cs="Arial"/>
      <w:b/>
      <w:bCs/>
      <w:sz w:val="24"/>
      <w:szCs w:val="24"/>
    </w:rPr>
  </w:style>
  <w:style w:type="character" w:styleId="772">
    <w:name w:val="Heading 5 Char"/>
    <w:link w:val="771"/>
    <w:uiPriority w:val="9"/>
    <w:rPr>
      <w:rFonts w:ascii="Arial" w:hAnsi="Arial" w:eastAsia="Arial" w:cs="Arial"/>
      <w:b/>
      <w:bCs/>
      <w:sz w:val="24"/>
      <w:szCs w:val="24"/>
    </w:rPr>
  </w:style>
  <w:style w:type="paragraph" w:styleId="773">
    <w:name w:val="Heading 6"/>
    <w:basedOn w:val="941"/>
    <w:next w:val="941"/>
    <w:link w:val="774"/>
    <w:uiPriority w:val="9"/>
    <w:unhideWhenUsed/>
    <w:qFormat/>
    <w:pPr>
      <w:keepLines/>
      <w:keepNext/>
      <w:spacing w:before="320" w:after="200"/>
      <w:outlineLvl w:val="5"/>
    </w:pPr>
    <w:rPr>
      <w:rFonts w:ascii="Arial" w:hAnsi="Arial" w:eastAsia="Arial" w:cs="Arial"/>
      <w:b/>
      <w:bCs/>
      <w:sz w:val="22"/>
      <w:szCs w:val="22"/>
    </w:rPr>
  </w:style>
  <w:style w:type="character" w:styleId="774">
    <w:name w:val="Heading 6 Char"/>
    <w:link w:val="773"/>
    <w:uiPriority w:val="9"/>
    <w:rPr>
      <w:rFonts w:ascii="Arial" w:hAnsi="Arial" w:eastAsia="Arial" w:cs="Arial"/>
      <w:b/>
      <w:bCs/>
      <w:sz w:val="22"/>
      <w:szCs w:val="22"/>
    </w:rPr>
  </w:style>
  <w:style w:type="paragraph" w:styleId="775">
    <w:name w:val="Heading 7"/>
    <w:basedOn w:val="941"/>
    <w:next w:val="941"/>
    <w:link w:val="776"/>
    <w:uiPriority w:val="9"/>
    <w:unhideWhenUsed/>
    <w:qFormat/>
    <w:pPr>
      <w:keepLines/>
      <w:keepNext/>
      <w:spacing w:before="320" w:after="200"/>
      <w:outlineLvl w:val="6"/>
    </w:pPr>
    <w:rPr>
      <w:rFonts w:ascii="Arial" w:hAnsi="Arial" w:eastAsia="Arial" w:cs="Arial"/>
      <w:b/>
      <w:bCs/>
      <w:i/>
      <w:iCs/>
      <w:sz w:val="22"/>
      <w:szCs w:val="22"/>
    </w:rPr>
  </w:style>
  <w:style w:type="character" w:styleId="776">
    <w:name w:val="Heading 7 Char"/>
    <w:link w:val="775"/>
    <w:uiPriority w:val="9"/>
    <w:rPr>
      <w:rFonts w:ascii="Arial" w:hAnsi="Arial" w:eastAsia="Arial" w:cs="Arial"/>
      <w:b/>
      <w:bCs/>
      <w:i/>
      <w:iCs/>
      <w:sz w:val="22"/>
      <w:szCs w:val="22"/>
    </w:rPr>
  </w:style>
  <w:style w:type="paragraph" w:styleId="777">
    <w:name w:val="Heading 8"/>
    <w:basedOn w:val="941"/>
    <w:next w:val="941"/>
    <w:link w:val="778"/>
    <w:uiPriority w:val="9"/>
    <w:unhideWhenUsed/>
    <w:qFormat/>
    <w:pPr>
      <w:keepLines/>
      <w:keepNext/>
      <w:spacing w:before="320" w:after="200"/>
      <w:outlineLvl w:val="7"/>
    </w:pPr>
    <w:rPr>
      <w:rFonts w:ascii="Arial" w:hAnsi="Arial" w:eastAsia="Arial" w:cs="Arial"/>
      <w:i/>
      <w:iCs/>
      <w:sz w:val="22"/>
      <w:szCs w:val="22"/>
    </w:rPr>
  </w:style>
  <w:style w:type="character" w:styleId="778">
    <w:name w:val="Heading 8 Char"/>
    <w:link w:val="777"/>
    <w:uiPriority w:val="9"/>
    <w:rPr>
      <w:rFonts w:ascii="Arial" w:hAnsi="Arial" w:eastAsia="Arial" w:cs="Arial"/>
      <w:i/>
      <w:iCs/>
      <w:sz w:val="22"/>
      <w:szCs w:val="22"/>
    </w:rPr>
  </w:style>
  <w:style w:type="paragraph" w:styleId="779">
    <w:name w:val="Heading 9"/>
    <w:basedOn w:val="941"/>
    <w:next w:val="941"/>
    <w:link w:val="780"/>
    <w:uiPriority w:val="9"/>
    <w:unhideWhenUsed/>
    <w:qFormat/>
    <w:pPr>
      <w:keepLines/>
      <w:keepNext/>
      <w:spacing w:before="320" w:after="200"/>
      <w:outlineLvl w:val="8"/>
    </w:pPr>
    <w:rPr>
      <w:rFonts w:ascii="Arial" w:hAnsi="Arial" w:eastAsia="Arial" w:cs="Arial"/>
      <w:i/>
      <w:iCs/>
      <w:sz w:val="21"/>
      <w:szCs w:val="21"/>
    </w:rPr>
  </w:style>
  <w:style w:type="character" w:styleId="780">
    <w:name w:val="Heading 9 Char"/>
    <w:link w:val="779"/>
    <w:uiPriority w:val="9"/>
    <w:rPr>
      <w:rFonts w:ascii="Arial" w:hAnsi="Arial" w:eastAsia="Arial" w:cs="Arial"/>
      <w:i/>
      <w:iCs/>
      <w:sz w:val="21"/>
      <w:szCs w:val="21"/>
    </w:rPr>
  </w:style>
  <w:style w:type="paragraph" w:styleId="781">
    <w:name w:val="List Paragraph"/>
    <w:basedOn w:val="941"/>
    <w:uiPriority w:val="34"/>
    <w:qFormat/>
    <w:pPr>
      <w:contextualSpacing/>
      <w:ind w:left="720"/>
    </w:pPr>
  </w:style>
  <w:style w:type="paragraph" w:styleId="782">
    <w:name w:val="No Spacing"/>
    <w:uiPriority w:val="1"/>
    <w:qFormat/>
    <w:pPr>
      <w:spacing w:before="0" w:after="0" w:line="240" w:lineRule="auto"/>
    </w:pPr>
  </w:style>
  <w:style w:type="paragraph" w:styleId="783">
    <w:name w:val="Title"/>
    <w:basedOn w:val="941"/>
    <w:next w:val="941"/>
    <w:link w:val="784"/>
    <w:uiPriority w:val="10"/>
    <w:qFormat/>
    <w:pPr>
      <w:contextualSpacing/>
      <w:spacing w:before="300" w:after="200"/>
    </w:pPr>
    <w:rPr>
      <w:sz w:val="48"/>
      <w:szCs w:val="48"/>
    </w:rPr>
  </w:style>
  <w:style w:type="character" w:styleId="784">
    <w:name w:val="Title Char"/>
    <w:link w:val="783"/>
    <w:uiPriority w:val="10"/>
    <w:rPr>
      <w:sz w:val="48"/>
      <w:szCs w:val="48"/>
    </w:rPr>
  </w:style>
  <w:style w:type="paragraph" w:styleId="785">
    <w:name w:val="Subtitle"/>
    <w:basedOn w:val="941"/>
    <w:next w:val="941"/>
    <w:link w:val="786"/>
    <w:uiPriority w:val="11"/>
    <w:qFormat/>
    <w:pPr>
      <w:spacing w:before="200" w:after="200"/>
    </w:pPr>
    <w:rPr>
      <w:sz w:val="24"/>
      <w:szCs w:val="24"/>
    </w:rPr>
  </w:style>
  <w:style w:type="character" w:styleId="786">
    <w:name w:val="Subtitle Char"/>
    <w:link w:val="785"/>
    <w:uiPriority w:val="11"/>
    <w:rPr>
      <w:sz w:val="24"/>
      <w:szCs w:val="24"/>
    </w:rPr>
  </w:style>
  <w:style w:type="paragraph" w:styleId="787">
    <w:name w:val="Quote"/>
    <w:basedOn w:val="941"/>
    <w:next w:val="941"/>
    <w:link w:val="788"/>
    <w:uiPriority w:val="29"/>
    <w:qFormat/>
    <w:pPr>
      <w:ind w:left="720" w:right="720"/>
    </w:pPr>
    <w:rPr>
      <w:i/>
    </w:rPr>
  </w:style>
  <w:style w:type="character" w:styleId="788">
    <w:name w:val="Quote Char"/>
    <w:link w:val="787"/>
    <w:uiPriority w:val="29"/>
    <w:rPr>
      <w:i/>
    </w:rPr>
  </w:style>
  <w:style w:type="paragraph" w:styleId="789">
    <w:name w:val="Intense Quote"/>
    <w:basedOn w:val="941"/>
    <w:next w:val="941"/>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Intense Quote Char"/>
    <w:link w:val="789"/>
    <w:uiPriority w:val="30"/>
    <w:rPr>
      <w:i/>
    </w:rPr>
  </w:style>
  <w:style w:type="paragraph" w:styleId="791">
    <w:name w:val="Header"/>
    <w:basedOn w:val="941"/>
    <w:link w:val="792"/>
    <w:uiPriority w:val="99"/>
    <w:unhideWhenUsed/>
    <w:pPr>
      <w:spacing w:after="0" w:line="240" w:lineRule="auto"/>
      <w:tabs>
        <w:tab w:val="center" w:pos="7143" w:leader="none"/>
        <w:tab w:val="right" w:pos="14287" w:leader="none"/>
      </w:tabs>
    </w:pPr>
  </w:style>
  <w:style w:type="character" w:styleId="792">
    <w:name w:val="Header Char"/>
    <w:link w:val="791"/>
    <w:uiPriority w:val="99"/>
  </w:style>
  <w:style w:type="paragraph" w:styleId="793">
    <w:name w:val="Footer"/>
    <w:basedOn w:val="941"/>
    <w:link w:val="796"/>
    <w:uiPriority w:val="99"/>
    <w:unhideWhenUsed/>
    <w:pPr>
      <w:spacing w:after="0" w:line="240" w:lineRule="auto"/>
      <w:tabs>
        <w:tab w:val="center" w:pos="7143" w:leader="none"/>
        <w:tab w:val="right" w:pos="14287" w:leader="none"/>
      </w:tabs>
    </w:pPr>
  </w:style>
  <w:style w:type="character" w:styleId="794">
    <w:name w:val="Footer Char"/>
    <w:link w:val="793"/>
    <w:uiPriority w:val="99"/>
  </w:style>
  <w:style w:type="paragraph" w:styleId="795">
    <w:name w:val="Caption"/>
    <w:basedOn w:val="941"/>
    <w:next w:val="941"/>
    <w:uiPriority w:val="35"/>
    <w:semiHidden/>
    <w:unhideWhenUsed/>
    <w:qFormat/>
    <w:pPr>
      <w:spacing w:line="276" w:lineRule="auto"/>
    </w:pPr>
    <w:rPr>
      <w:b/>
      <w:bCs/>
      <w:color w:val="4f81bd" w:themeColor="accent1"/>
      <w:sz w:val="18"/>
      <w:szCs w:val="18"/>
    </w:rPr>
  </w:style>
  <w:style w:type="character" w:styleId="796">
    <w:name w:val="Caption Char"/>
    <w:basedOn w:val="795"/>
    <w:link w:val="793"/>
    <w:uiPriority w:val="99"/>
  </w:style>
  <w:style w:type="table" w:styleId="7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3">
    <w:name w:val="Hyperlink"/>
    <w:uiPriority w:val="99"/>
    <w:unhideWhenUsed/>
    <w:rPr>
      <w:color w:val="0000ff" w:themeColor="hyperlink"/>
      <w:u w:val="single"/>
    </w:rPr>
  </w:style>
  <w:style w:type="paragraph" w:styleId="924">
    <w:name w:val="footnote text"/>
    <w:basedOn w:val="941"/>
    <w:link w:val="925"/>
    <w:uiPriority w:val="99"/>
    <w:semiHidden/>
    <w:unhideWhenUsed/>
    <w:pPr>
      <w:spacing w:after="40" w:line="240" w:lineRule="auto"/>
    </w:pPr>
    <w:rPr>
      <w:sz w:val="18"/>
    </w:rPr>
  </w:style>
  <w:style w:type="character" w:styleId="925">
    <w:name w:val="Footnote Text Char"/>
    <w:link w:val="924"/>
    <w:uiPriority w:val="99"/>
    <w:rPr>
      <w:sz w:val="18"/>
    </w:rPr>
  </w:style>
  <w:style w:type="character" w:styleId="926">
    <w:name w:val="footnote reference"/>
    <w:uiPriority w:val="99"/>
    <w:unhideWhenUsed/>
    <w:rPr>
      <w:vertAlign w:val="superscript"/>
    </w:rPr>
  </w:style>
  <w:style w:type="paragraph" w:styleId="927">
    <w:name w:val="endnote text"/>
    <w:basedOn w:val="941"/>
    <w:link w:val="928"/>
    <w:uiPriority w:val="99"/>
    <w:semiHidden/>
    <w:unhideWhenUsed/>
    <w:pPr>
      <w:spacing w:after="0" w:line="240" w:lineRule="auto"/>
    </w:pPr>
    <w:rPr>
      <w:sz w:val="20"/>
    </w:rPr>
  </w:style>
  <w:style w:type="character" w:styleId="928">
    <w:name w:val="Endnote Text Char"/>
    <w:link w:val="927"/>
    <w:uiPriority w:val="99"/>
    <w:rPr>
      <w:sz w:val="20"/>
    </w:rPr>
  </w:style>
  <w:style w:type="character" w:styleId="929">
    <w:name w:val="endnote reference"/>
    <w:uiPriority w:val="99"/>
    <w:semiHidden/>
    <w:unhideWhenUsed/>
    <w:rPr>
      <w:vertAlign w:val="superscript"/>
    </w:rPr>
  </w:style>
  <w:style w:type="paragraph" w:styleId="930">
    <w:name w:val="toc 1"/>
    <w:basedOn w:val="941"/>
    <w:next w:val="941"/>
    <w:uiPriority w:val="39"/>
    <w:unhideWhenUsed/>
    <w:pPr>
      <w:ind w:left="0" w:right="0" w:firstLine="0"/>
      <w:spacing w:after="57"/>
    </w:pPr>
  </w:style>
  <w:style w:type="paragraph" w:styleId="931">
    <w:name w:val="toc 2"/>
    <w:basedOn w:val="941"/>
    <w:next w:val="941"/>
    <w:uiPriority w:val="39"/>
    <w:unhideWhenUsed/>
    <w:pPr>
      <w:ind w:left="283" w:right="0" w:firstLine="0"/>
      <w:spacing w:after="57"/>
    </w:pPr>
  </w:style>
  <w:style w:type="paragraph" w:styleId="932">
    <w:name w:val="toc 3"/>
    <w:basedOn w:val="941"/>
    <w:next w:val="941"/>
    <w:uiPriority w:val="39"/>
    <w:unhideWhenUsed/>
    <w:pPr>
      <w:ind w:left="567" w:right="0" w:firstLine="0"/>
      <w:spacing w:after="57"/>
    </w:pPr>
  </w:style>
  <w:style w:type="paragraph" w:styleId="933">
    <w:name w:val="toc 4"/>
    <w:basedOn w:val="941"/>
    <w:next w:val="941"/>
    <w:uiPriority w:val="39"/>
    <w:unhideWhenUsed/>
    <w:pPr>
      <w:ind w:left="850" w:right="0" w:firstLine="0"/>
      <w:spacing w:after="57"/>
    </w:pPr>
  </w:style>
  <w:style w:type="paragraph" w:styleId="934">
    <w:name w:val="toc 5"/>
    <w:basedOn w:val="941"/>
    <w:next w:val="941"/>
    <w:uiPriority w:val="39"/>
    <w:unhideWhenUsed/>
    <w:pPr>
      <w:ind w:left="1134" w:right="0" w:firstLine="0"/>
      <w:spacing w:after="57"/>
    </w:pPr>
  </w:style>
  <w:style w:type="paragraph" w:styleId="935">
    <w:name w:val="toc 6"/>
    <w:basedOn w:val="941"/>
    <w:next w:val="941"/>
    <w:uiPriority w:val="39"/>
    <w:unhideWhenUsed/>
    <w:pPr>
      <w:ind w:left="1417" w:right="0" w:firstLine="0"/>
      <w:spacing w:after="57"/>
    </w:pPr>
  </w:style>
  <w:style w:type="paragraph" w:styleId="936">
    <w:name w:val="toc 7"/>
    <w:basedOn w:val="941"/>
    <w:next w:val="941"/>
    <w:uiPriority w:val="39"/>
    <w:unhideWhenUsed/>
    <w:pPr>
      <w:ind w:left="1701" w:right="0" w:firstLine="0"/>
      <w:spacing w:after="57"/>
    </w:pPr>
  </w:style>
  <w:style w:type="paragraph" w:styleId="937">
    <w:name w:val="toc 8"/>
    <w:basedOn w:val="941"/>
    <w:next w:val="941"/>
    <w:uiPriority w:val="39"/>
    <w:unhideWhenUsed/>
    <w:pPr>
      <w:ind w:left="1984" w:right="0" w:firstLine="0"/>
      <w:spacing w:after="57"/>
    </w:pPr>
  </w:style>
  <w:style w:type="paragraph" w:styleId="938">
    <w:name w:val="toc 9"/>
    <w:basedOn w:val="941"/>
    <w:next w:val="941"/>
    <w:uiPriority w:val="39"/>
    <w:unhideWhenUsed/>
    <w:pPr>
      <w:ind w:left="2268" w:right="0" w:firstLine="0"/>
      <w:spacing w:after="57"/>
    </w:pPr>
  </w:style>
  <w:style w:type="paragraph" w:styleId="939">
    <w:name w:val="TOC Heading"/>
    <w:uiPriority w:val="39"/>
    <w:unhideWhenUsed/>
  </w:style>
  <w:style w:type="paragraph" w:styleId="940">
    <w:name w:val="table of figures"/>
    <w:basedOn w:val="941"/>
    <w:next w:val="941"/>
    <w:uiPriority w:val="99"/>
    <w:unhideWhenUsed/>
    <w:pPr>
      <w:spacing w:after="0" w:afterAutospacing="0"/>
    </w:pPr>
  </w:style>
  <w:style w:type="paragraph" w:styleId="941" w:default="1">
    <w:name w:val="Normal"/>
    <w:next w:val="941"/>
    <w:link w:val="941"/>
    <w:qFormat/>
    <w:pPr>
      <w:jc w:val="both"/>
      <w:widowControl w:val="off"/>
    </w:pPr>
    <w:rPr>
      <w:rFonts w:ascii="Times New Roman" w:hAnsi="Times New Roman"/>
      <w:sz w:val="21"/>
      <w:szCs w:val="21"/>
      <w:lang w:val="en-US" w:eastAsia="zh-CN" w:bidi="ar-SA"/>
    </w:rPr>
  </w:style>
  <w:style w:type="paragraph" w:styleId="942">
    <w:name w:val="标题 1"/>
    <w:basedOn w:val="941"/>
    <w:next w:val="941"/>
    <w:link w:val="954"/>
    <w:qFormat/>
    <w:pPr>
      <w:jc w:val="center"/>
      <w:keepNext/>
      <w:outlineLvl w:val="0"/>
    </w:pPr>
    <w:rPr>
      <w:rFonts w:ascii="楷体_GB2312" w:eastAsia="楷体_GB2312"/>
      <w:sz w:val="28"/>
      <w:szCs w:val="28"/>
    </w:rPr>
  </w:style>
  <w:style w:type="paragraph" w:styleId="943">
    <w:name w:val="标题 2"/>
    <w:basedOn w:val="941"/>
    <w:next w:val="956"/>
    <w:link w:val="955"/>
    <w:qFormat/>
    <w:pPr>
      <w:jc w:val="center"/>
      <w:keepLines/>
      <w:keepNext/>
      <w:spacing w:before="260" w:after="260" w:line="416" w:lineRule="auto"/>
      <w:outlineLvl w:val="1"/>
    </w:pPr>
    <w:rPr>
      <w:rFonts w:ascii="Arial" w:hAnsi="Arial" w:eastAsia="幼圆" w:cs="Arial"/>
      <w:b/>
      <w:bCs/>
      <w:sz w:val="44"/>
      <w:szCs w:val="44"/>
    </w:rPr>
  </w:style>
  <w:style w:type="paragraph" w:styleId="944">
    <w:name w:val="标题 3"/>
    <w:basedOn w:val="941"/>
    <w:next w:val="956"/>
    <w:link w:val="958"/>
    <w:qFormat/>
    <w:pPr>
      <w:keepLines/>
      <w:keepNext/>
      <w:spacing w:before="260" w:after="260" w:line="416" w:lineRule="auto"/>
      <w:outlineLvl w:val="2"/>
    </w:pPr>
    <w:rPr>
      <w:b/>
      <w:bCs/>
      <w:sz w:val="32"/>
      <w:szCs w:val="32"/>
    </w:rPr>
  </w:style>
  <w:style w:type="paragraph" w:styleId="945">
    <w:name w:val="标题 4"/>
    <w:basedOn w:val="941"/>
    <w:next w:val="956"/>
    <w:link w:val="959"/>
    <w:qFormat/>
    <w:pPr>
      <w:keepLines/>
      <w:keepNext/>
      <w:spacing w:before="280" w:after="290" w:line="376" w:lineRule="auto"/>
      <w:outlineLvl w:val="3"/>
    </w:pPr>
    <w:rPr>
      <w:rFonts w:ascii="Arial" w:hAnsi="Arial" w:eastAsia="黑体" w:cs="Arial"/>
      <w:b/>
      <w:bCs/>
      <w:sz w:val="28"/>
      <w:szCs w:val="28"/>
    </w:rPr>
  </w:style>
  <w:style w:type="paragraph" w:styleId="946">
    <w:name w:val="标题 5"/>
    <w:basedOn w:val="941"/>
    <w:next w:val="956"/>
    <w:link w:val="960"/>
    <w:qFormat/>
    <w:pPr>
      <w:keepNext/>
      <w:outlineLvl w:val="4"/>
    </w:pPr>
    <w:rPr>
      <w:rFonts w:ascii="宋体"/>
      <w:color w:val="000000"/>
      <w:sz w:val="28"/>
      <w:szCs w:val="28"/>
    </w:rPr>
  </w:style>
  <w:style w:type="paragraph" w:styleId="947">
    <w:name w:val="标题 6"/>
    <w:basedOn w:val="941"/>
    <w:next w:val="941"/>
    <w:link w:val="961"/>
    <w:qFormat/>
    <w:pPr>
      <w:numPr>
        <w:ilvl w:val="5"/>
        <w:numId w:val="1"/>
      </w:numPr>
      <w:keepLines/>
      <w:keepNext/>
      <w:spacing w:before="240" w:after="64" w:line="320" w:lineRule="auto"/>
      <w:outlineLvl w:val="5"/>
    </w:pPr>
    <w:rPr>
      <w:rFonts w:ascii="Arial" w:hAnsi="Arial" w:eastAsia="黑体"/>
      <w:b/>
      <w:bCs/>
      <w:sz w:val="24"/>
      <w:szCs w:val="24"/>
    </w:rPr>
  </w:style>
  <w:style w:type="paragraph" w:styleId="948">
    <w:name w:val="标题 7"/>
    <w:basedOn w:val="941"/>
    <w:next w:val="941"/>
    <w:link w:val="962"/>
    <w:qFormat/>
    <w:pPr>
      <w:numPr>
        <w:ilvl w:val="6"/>
        <w:numId w:val="1"/>
      </w:numPr>
      <w:keepLines/>
      <w:keepNext/>
      <w:spacing w:before="240" w:after="64" w:line="320" w:lineRule="auto"/>
      <w:outlineLvl w:val="6"/>
    </w:pPr>
    <w:rPr>
      <w:b/>
      <w:bCs/>
      <w:sz w:val="24"/>
      <w:szCs w:val="24"/>
    </w:rPr>
  </w:style>
  <w:style w:type="paragraph" w:styleId="949">
    <w:name w:val="标题 8"/>
    <w:basedOn w:val="941"/>
    <w:next w:val="941"/>
    <w:link w:val="963"/>
    <w:qFormat/>
    <w:pPr>
      <w:numPr>
        <w:ilvl w:val="7"/>
        <w:numId w:val="1"/>
      </w:numPr>
      <w:keepLines/>
      <w:keepNext/>
      <w:spacing w:before="240" w:after="64" w:line="320" w:lineRule="auto"/>
      <w:outlineLvl w:val="7"/>
    </w:pPr>
    <w:rPr>
      <w:rFonts w:ascii="Arial" w:hAnsi="Arial" w:eastAsia="黑体"/>
      <w:sz w:val="24"/>
      <w:szCs w:val="24"/>
    </w:rPr>
  </w:style>
  <w:style w:type="paragraph" w:styleId="950">
    <w:name w:val="标题 9"/>
    <w:basedOn w:val="941"/>
    <w:next w:val="941"/>
    <w:link w:val="964"/>
    <w:qFormat/>
    <w:pPr>
      <w:numPr>
        <w:ilvl w:val="8"/>
        <w:numId w:val="1"/>
      </w:numPr>
      <w:keepLines/>
      <w:keepNext/>
      <w:spacing w:before="240" w:after="64" w:line="320" w:lineRule="auto"/>
      <w:outlineLvl w:val="8"/>
    </w:pPr>
    <w:rPr>
      <w:rFonts w:ascii="Arial" w:hAnsi="Arial" w:eastAsia="黑体"/>
    </w:rPr>
  </w:style>
  <w:style w:type="character" w:styleId="951">
    <w:name w:val="默认段落字体"/>
    <w:next w:val="951"/>
    <w:link w:val="941"/>
    <w:uiPriority w:val="1"/>
    <w:unhideWhenUsed/>
  </w:style>
  <w:style w:type="table" w:styleId="952">
    <w:name w:val="普通表格"/>
    <w:next w:val="952"/>
    <w:link w:val="941"/>
    <w:uiPriority w:val="99"/>
    <w:unhideWhenUsed/>
    <w:tblPr/>
  </w:style>
  <w:style w:type="numbering" w:styleId="953">
    <w:name w:val="无列表"/>
    <w:next w:val="953"/>
    <w:link w:val="941"/>
    <w:uiPriority w:val="99"/>
    <w:semiHidden/>
    <w:unhideWhenUsed/>
  </w:style>
  <w:style w:type="character" w:styleId="954">
    <w:name w:val="标题 1 Char"/>
    <w:next w:val="954"/>
    <w:link w:val="942"/>
    <w:rPr>
      <w:rFonts w:ascii="楷体_GB2312" w:hAnsi="Times New Roman" w:eastAsia="楷体_GB2312" w:cs="Times New Roman"/>
      <w:sz w:val="28"/>
      <w:szCs w:val="28"/>
    </w:rPr>
  </w:style>
  <w:style w:type="character" w:styleId="955">
    <w:name w:val="标题 2 Char"/>
    <w:next w:val="955"/>
    <w:link w:val="943"/>
    <w:rPr>
      <w:rFonts w:ascii="Arial" w:hAnsi="Arial" w:eastAsia="幼圆" w:cs="Arial"/>
      <w:b/>
      <w:bCs/>
      <w:sz w:val="44"/>
      <w:szCs w:val="44"/>
    </w:rPr>
  </w:style>
  <w:style w:type="paragraph" w:styleId="956">
    <w:name w:val="正文缩进"/>
    <w:basedOn w:val="941"/>
    <w:next w:val="956"/>
    <w:link w:val="957"/>
    <w:pPr>
      <w:ind w:firstLine="420"/>
    </w:pPr>
  </w:style>
  <w:style w:type="character" w:styleId="957">
    <w:name w:val="正文缩进 Char"/>
    <w:next w:val="957"/>
    <w:link w:val="956"/>
    <w:rPr>
      <w:rFonts w:ascii="Times New Roman" w:hAnsi="Times New Roman" w:eastAsia="宋体" w:cs="Times New Roman"/>
      <w:szCs w:val="21"/>
    </w:rPr>
  </w:style>
  <w:style w:type="character" w:styleId="958">
    <w:name w:val="标题 3 Char"/>
    <w:next w:val="958"/>
    <w:link w:val="944"/>
    <w:rPr>
      <w:rFonts w:ascii="Times New Roman" w:hAnsi="Times New Roman" w:eastAsia="宋体" w:cs="Times New Roman"/>
      <w:b/>
      <w:bCs/>
      <w:sz w:val="32"/>
      <w:szCs w:val="32"/>
    </w:rPr>
  </w:style>
  <w:style w:type="character" w:styleId="959">
    <w:name w:val="标题 4 Char"/>
    <w:next w:val="959"/>
    <w:link w:val="945"/>
    <w:rPr>
      <w:rFonts w:ascii="Arial" w:hAnsi="Arial" w:eastAsia="黑体" w:cs="Arial"/>
      <w:b/>
      <w:bCs/>
      <w:sz w:val="28"/>
      <w:szCs w:val="28"/>
    </w:rPr>
  </w:style>
  <w:style w:type="character" w:styleId="960">
    <w:name w:val="标题 5 Char"/>
    <w:next w:val="960"/>
    <w:link w:val="946"/>
    <w:rPr>
      <w:rFonts w:ascii="宋体" w:hAnsi="Times New Roman" w:eastAsia="宋体" w:cs="Times New Roman"/>
      <w:color w:val="000000"/>
      <w:sz w:val="28"/>
      <w:szCs w:val="28"/>
    </w:rPr>
  </w:style>
  <w:style w:type="character" w:styleId="961">
    <w:name w:val="标题 6 Char"/>
    <w:next w:val="961"/>
    <w:link w:val="947"/>
    <w:rPr>
      <w:rFonts w:ascii="Arial" w:hAnsi="Arial" w:eastAsia="黑体" w:cs="Times New Roman"/>
      <w:b/>
      <w:bCs/>
      <w:sz w:val="24"/>
      <w:szCs w:val="24"/>
    </w:rPr>
  </w:style>
  <w:style w:type="character" w:styleId="962">
    <w:name w:val="标题 7 Char"/>
    <w:next w:val="962"/>
    <w:link w:val="948"/>
    <w:rPr>
      <w:rFonts w:ascii="Times New Roman" w:hAnsi="Times New Roman" w:eastAsia="宋体" w:cs="Times New Roman"/>
      <w:b/>
      <w:bCs/>
      <w:sz w:val="24"/>
      <w:szCs w:val="24"/>
    </w:rPr>
  </w:style>
  <w:style w:type="character" w:styleId="963">
    <w:name w:val="标题 8 Char"/>
    <w:next w:val="963"/>
    <w:link w:val="949"/>
    <w:rPr>
      <w:rFonts w:ascii="Arial" w:hAnsi="Arial" w:eastAsia="黑体" w:cs="Times New Roman"/>
      <w:sz w:val="24"/>
      <w:szCs w:val="24"/>
    </w:rPr>
  </w:style>
  <w:style w:type="character" w:styleId="964">
    <w:name w:val="标题 9 Char"/>
    <w:next w:val="964"/>
    <w:link w:val="950"/>
    <w:rPr>
      <w:rFonts w:ascii="Arial" w:hAnsi="Arial" w:eastAsia="黑体" w:cs="Times New Roman"/>
      <w:szCs w:val="21"/>
    </w:rPr>
  </w:style>
  <w:style w:type="paragraph" w:styleId="965">
    <w:name w:val="列表 3"/>
    <w:basedOn w:val="941"/>
    <w:next w:val="965"/>
    <w:link w:val="941"/>
    <w:pPr>
      <w:ind w:left="100" w:hanging="200"/>
    </w:pPr>
  </w:style>
  <w:style w:type="paragraph" w:styleId="966">
    <w:name w:val="目录 7"/>
    <w:basedOn w:val="941"/>
    <w:next w:val="941"/>
    <w:link w:val="941"/>
    <w:semiHidden/>
    <w:pPr>
      <w:ind w:left="1260"/>
      <w:jc w:val="left"/>
    </w:pPr>
  </w:style>
  <w:style w:type="paragraph" w:styleId="967">
    <w:name w:val="文档结构图"/>
    <w:basedOn w:val="941"/>
    <w:next w:val="967"/>
    <w:link w:val="968"/>
    <w:semiHidden/>
    <w:pPr>
      <w:shd w:val="clear" w:color="auto" w:fill="000080"/>
    </w:pPr>
  </w:style>
  <w:style w:type="character" w:styleId="968">
    <w:name w:val="文档结构图 Char"/>
    <w:next w:val="968"/>
    <w:link w:val="967"/>
    <w:semiHidden/>
    <w:rPr>
      <w:rFonts w:ascii="Times New Roman" w:hAnsi="Times New Roman" w:eastAsia="宋体" w:cs="Times New Roman"/>
      <w:szCs w:val="21"/>
      <w:shd w:val="clear" w:color="auto" w:fill="000080"/>
    </w:rPr>
  </w:style>
  <w:style w:type="paragraph" w:styleId="969">
    <w:name w:val="批注文字"/>
    <w:basedOn w:val="941"/>
    <w:next w:val="969"/>
    <w:link w:val="970"/>
    <w:semiHidden/>
    <w:pPr>
      <w:jc w:val="left"/>
    </w:pPr>
  </w:style>
  <w:style w:type="character" w:styleId="970">
    <w:name w:val="批注文字 Char"/>
    <w:next w:val="970"/>
    <w:link w:val="969"/>
    <w:semiHidden/>
    <w:rPr>
      <w:rFonts w:ascii="Times New Roman" w:hAnsi="Times New Roman" w:eastAsia="宋体" w:cs="Times New Roman"/>
      <w:szCs w:val="21"/>
    </w:rPr>
  </w:style>
  <w:style w:type="paragraph" w:styleId="971">
    <w:name w:val="正文文本 3"/>
    <w:basedOn w:val="941"/>
    <w:next w:val="971"/>
    <w:link w:val="972"/>
    <w:rPr>
      <w:rFonts w:ascii="仿宋_GB2312" w:hAnsi="Arial" w:eastAsia="仿宋_GB2312"/>
      <w:sz w:val="32"/>
      <w:szCs w:val="32"/>
    </w:rPr>
  </w:style>
  <w:style w:type="character" w:styleId="972">
    <w:name w:val="正文文本 3 Char"/>
    <w:next w:val="972"/>
    <w:link w:val="971"/>
    <w:rPr>
      <w:rFonts w:ascii="仿宋_GB2312" w:hAnsi="Arial" w:eastAsia="仿宋_GB2312" w:cs="Times New Roman"/>
      <w:sz w:val="32"/>
      <w:szCs w:val="32"/>
    </w:rPr>
  </w:style>
  <w:style w:type="paragraph" w:styleId="973">
    <w:name w:val="正文文本"/>
    <w:basedOn w:val="941"/>
    <w:next w:val="973"/>
    <w:link w:val="974"/>
    <w:rPr>
      <w:rFonts w:ascii="楷体_GB2312" w:hAnsi="Arial" w:eastAsia="楷体_GB2312"/>
      <w:sz w:val="28"/>
      <w:szCs w:val="28"/>
    </w:rPr>
  </w:style>
  <w:style w:type="character" w:styleId="974">
    <w:name w:val="正文文本 Char"/>
    <w:next w:val="974"/>
    <w:link w:val="973"/>
    <w:rPr>
      <w:rFonts w:ascii="楷体_GB2312" w:hAnsi="Arial" w:eastAsia="楷体_GB2312" w:cs="Times New Roman"/>
      <w:sz w:val="28"/>
      <w:szCs w:val="28"/>
    </w:rPr>
  </w:style>
  <w:style w:type="paragraph" w:styleId="975">
    <w:name w:val="正文文本缩进"/>
    <w:basedOn w:val="941"/>
    <w:next w:val="975"/>
    <w:link w:val="976"/>
    <w:pPr>
      <w:ind w:firstLine="645"/>
    </w:pPr>
    <w:rPr>
      <w:rFonts w:ascii="楷体_GB2312" w:eastAsia="楷体_GB2312"/>
      <w:sz w:val="32"/>
      <w:szCs w:val="32"/>
    </w:rPr>
  </w:style>
  <w:style w:type="character" w:styleId="976">
    <w:name w:val="正文文本缩进 Char"/>
    <w:next w:val="976"/>
    <w:link w:val="975"/>
    <w:rPr>
      <w:rFonts w:ascii="楷体_GB2312" w:hAnsi="Times New Roman" w:eastAsia="楷体_GB2312" w:cs="Times New Roman"/>
      <w:sz w:val="32"/>
      <w:szCs w:val="32"/>
    </w:rPr>
  </w:style>
  <w:style w:type="paragraph" w:styleId="977">
    <w:name w:val="列表 2"/>
    <w:basedOn w:val="941"/>
    <w:next w:val="977"/>
    <w:link w:val="941"/>
    <w:pPr>
      <w:ind w:left="100" w:hanging="200"/>
    </w:pPr>
  </w:style>
  <w:style w:type="paragraph" w:styleId="978">
    <w:name w:val="目录 5"/>
    <w:basedOn w:val="941"/>
    <w:next w:val="941"/>
    <w:link w:val="941"/>
    <w:semiHidden/>
    <w:pPr>
      <w:ind w:left="840"/>
      <w:jc w:val="left"/>
    </w:pPr>
  </w:style>
  <w:style w:type="paragraph" w:styleId="979">
    <w:name w:val="目录 3"/>
    <w:basedOn w:val="941"/>
    <w:next w:val="941"/>
    <w:link w:val="941"/>
    <w:semiHidden/>
    <w:pPr>
      <w:ind w:left="420"/>
      <w:jc w:val="left"/>
    </w:pPr>
    <w:rPr>
      <w:i/>
      <w:iCs/>
      <w:szCs w:val="24"/>
    </w:rPr>
  </w:style>
  <w:style w:type="paragraph" w:styleId="980">
    <w:name w:val="纯文本"/>
    <w:basedOn w:val="941"/>
    <w:next w:val="980"/>
    <w:link w:val="981"/>
    <w:rPr>
      <w:rFonts w:ascii="宋体" w:hAnsi="Courier New" w:cs="Courier New"/>
    </w:rPr>
  </w:style>
  <w:style w:type="character" w:styleId="981">
    <w:name w:val="纯文本 Char"/>
    <w:next w:val="981"/>
    <w:link w:val="980"/>
    <w:rPr>
      <w:rFonts w:ascii="宋体" w:hAnsi="Courier New" w:eastAsia="宋体" w:cs="Courier New"/>
      <w:szCs w:val="21"/>
    </w:rPr>
  </w:style>
  <w:style w:type="paragraph" w:styleId="982">
    <w:name w:val="目录 8"/>
    <w:basedOn w:val="941"/>
    <w:next w:val="941"/>
    <w:link w:val="941"/>
    <w:semiHidden/>
    <w:pPr>
      <w:ind w:left="1470"/>
      <w:jc w:val="left"/>
    </w:pPr>
  </w:style>
  <w:style w:type="paragraph" w:styleId="983">
    <w:name w:val="日期"/>
    <w:basedOn w:val="941"/>
    <w:next w:val="941"/>
    <w:link w:val="984"/>
    <w:rPr>
      <w:sz w:val="24"/>
      <w:szCs w:val="24"/>
    </w:rPr>
  </w:style>
  <w:style w:type="character" w:styleId="984">
    <w:name w:val="日期 Char"/>
    <w:next w:val="984"/>
    <w:link w:val="983"/>
    <w:rPr>
      <w:rFonts w:ascii="Times New Roman" w:hAnsi="Times New Roman" w:eastAsia="宋体" w:cs="Times New Roman"/>
      <w:sz w:val="24"/>
      <w:szCs w:val="24"/>
    </w:rPr>
  </w:style>
  <w:style w:type="paragraph" w:styleId="985">
    <w:name w:val="正文文本缩进 2"/>
    <w:basedOn w:val="941"/>
    <w:next w:val="985"/>
    <w:link w:val="986"/>
    <w:pPr>
      <w:ind w:left="630" w:firstLine="645"/>
    </w:pPr>
    <w:rPr>
      <w:rFonts w:ascii="Arial" w:hAnsi="Arial" w:eastAsia="仿宋_GB2312" w:cs="Arial"/>
      <w:sz w:val="32"/>
      <w:szCs w:val="32"/>
    </w:rPr>
  </w:style>
  <w:style w:type="character" w:styleId="986">
    <w:name w:val="正文文本缩进 2 Char"/>
    <w:next w:val="986"/>
    <w:link w:val="985"/>
    <w:rPr>
      <w:rFonts w:ascii="Arial" w:hAnsi="Arial" w:eastAsia="仿宋_GB2312" w:cs="Arial"/>
      <w:sz w:val="32"/>
      <w:szCs w:val="32"/>
    </w:rPr>
  </w:style>
  <w:style w:type="paragraph" w:styleId="987">
    <w:name w:val="批注框文本"/>
    <w:basedOn w:val="941"/>
    <w:next w:val="987"/>
    <w:link w:val="988"/>
    <w:semiHidden/>
    <w:rPr>
      <w:sz w:val="18"/>
      <w:szCs w:val="18"/>
    </w:rPr>
  </w:style>
  <w:style w:type="character" w:styleId="988">
    <w:name w:val="批注框文本 Char"/>
    <w:next w:val="988"/>
    <w:link w:val="987"/>
    <w:semiHidden/>
    <w:rPr>
      <w:rFonts w:ascii="Times New Roman" w:hAnsi="Times New Roman" w:eastAsia="宋体" w:cs="Times New Roman"/>
      <w:sz w:val="18"/>
      <w:szCs w:val="18"/>
    </w:rPr>
  </w:style>
  <w:style w:type="paragraph" w:styleId="989">
    <w:name w:val="页脚"/>
    <w:basedOn w:val="941"/>
    <w:next w:val="989"/>
    <w:link w:val="990"/>
    <w:uiPriority w:val="99"/>
    <w:pPr>
      <w:jc w:val="left"/>
      <w:tabs>
        <w:tab w:val="center" w:pos="4153" w:leader="none"/>
        <w:tab w:val="right" w:pos="8306" w:leader="none"/>
      </w:tabs>
    </w:pPr>
    <w:rPr>
      <w:sz w:val="18"/>
      <w:szCs w:val="18"/>
    </w:rPr>
  </w:style>
  <w:style w:type="character" w:styleId="990">
    <w:name w:val="页脚 Char"/>
    <w:next w:val="990"/>
    <w:link w:val="989"/>
    <w:uiPriority w:val="99"/>
    <w:rPr>
      <w:rFonts w:ascii="Times New Roman" w:hAnsi="Times New Roman" w:eastAsia="宋体" w:cs="Times New Roman"/>
      <w:sz w:val="18"/>
      <w:szCs w:val="18"/>
    </w:rPr>
  </w:style>
  <w:style w:type="paragraph" w:styleId="991">
    <w:name w:val="页眉"/>
    <w:basedOn w:val="941"/>
    <w:next w:val="991"/>
    <w:link w:val="992"/>
    <w:pPr>
      <w:jc w:val="center"/>
      <w:tabs>
        <w:tab w:val="center" w:pos="4153" w:leader="none"/>
        <w:tab w:val="right" w:pos="8306" w:leader="none"/>
      </w:tabs>
      <w:pBdr>
        <w:bottom w:val="single" w:color="000000" w:sz="6" w:space="1"/>
      </w:pBdr>
    </w:pPr>
    <w:rPr>
      <w:sz w:val="18"/>
      <w:szCs w:val="18"/>
    </w:rPr>
  </w:style>
  <w:style w:type="character" w:styleId="992">
    <w:name w:val="页眉 Char"/>
    <w:next w:val="992"/>
    <w:link w:val="991"/>
    <w:rPr>
      <w:rFonts w:ascii="Times New Roman" w:hAnsi="Times New Roman" w:eastAsia="宋体" w:cs="Times New Roman"/>
      <w:sz w:val="18"/>
      <w:szCs w:val="18"/>
    </w:rPr>
  </w:style>
  <w:style w:type="paragraph" w:styleId="993">
    <w:name w:val="目录 1"/>
    <w:basedOn w:val="941"/>
    <w:next w:val="941"/>
    <w:link w:val="941"/>
    <w:semiHidden/>
    <w:pPr>
      <w:jc w:val="left"/>
      <w:spacing w:before="120" w:after="120" w:line="400" w:lineRule="exact"/>
      <w:tabs>
        <w:tab w:val="right" w:pos="8720" w:leader="dot"/>
      </w:tabs>
    </w:pPr>
    <w:rPr>
      <w:rFonts w:ascii="宋体" w:hAnsi="宋体"/>
      <w:caps/>
      <w:sz w:val="24"/>
      <w:szCs w:val="24"/>
    </w:rPr>
  </w:style>
  <w:style w:type="paragraph" w:styleId="994">
    <w:name w:val="目录 4"/>
    <w:basedOn w:val="941"/>
    <w:next w:val="941"/>
    <w:link w:val="941"/>
    <w:semiHidden/>
    <w:pPr>
      <w:ind w:left="630"/>
      <w:jc w:val="left"/>
    </w:pPr>
  </w:style>
  <w:style w:type="paragraph" w:styleId="995">
    <w:name w:val="列表"/>
    <w:basedOn w:val="941"/>
    <w:next w:val="995"/>
    <w:link w:val="941"/>
    <w:pPr>
      <w:ind w:left="200" w:hanging="200"/>
    </w:pPr>
  </w:style>
  <w:style w:type="paragraph" w:styleId="996">
    <w:name w:val="目录 6"/>
    <w:basedOn w:val="941"/>
    <w:next w:val="941"/>
    <w:link w:val="941"/>
    <w:semiHidden/>
    <w:pPr>
      <w:ind w:left="1050"/>
      <w:jc w:val="left"/>
    </w:pPr>
  </w:style>
  <w:style w:type="paragraph" w:styleId="997">
    <w:name w:val="正文文本缩进 3"/>
    <w:basedOn w:val="941"/>
    <w:next w:val="997"/>
    <w:link w:val="998"/>
    <w:pPr>
      <w:ind w:left="645" w:firstLine="645"/>
    </w:pPr>
    <w:rPr>
      <w:rFonts w:ascii="Arial" w:hAnsi="Arial" w:eastAsia="仿宋_GB2312" w:cs="Arial"/>
      <w:color w:val="ffff00"/>
      <w:sz w:val="32"/>
      <w:szCs w:val="32"/>
    </w:rPr>
  </w:style>
  <w:style w:type="character" w:styleId="998">
    <w:name w:val="正文文本缩进 3 Char"/>
    <w:next w:val="998"/>
    <w:link w:val="997"/>
    <w:rPr>
      <w:rFonts w:ascii="Arial" w:hAnsi="Arial" w:eastAsia="仿宋_GB2312" w:cs="Arial"/>
      <w:color w:val="ffff00"/>
      <w:sz w:val="32"/>
      <w:szCs w:val="32"/>
    </w:rPr>
  </w:style>
  <w:style w:type="paragraph" w:styleId="999">
    <w:name w:val="图表目录"/>
    <w:basedOn w:val="941"/>
    <w:next w:val="941"/>
    <w:link w:val="941"/>
    <w:semiHidden/>
    <w:pPr>
      <w:ind w:left="840" w:hanging="420"/>
    </w:pPr>
  </w:style>
  <w:style w:type="paragraph" w:styleId="1000">
    <w:name w:val="目录 2"/>
    <w:basedOn w:val="941"/>
    <w:next w:val="941"/>
    <w:link w:val="941"/>
    <w:semiHidden/>
    <w:pPr>
      <w:ind w:left="210"/>
      <w:jc w:val="left"/>
    </w:pPr>
    <w:rPr>
      <w:smallCaps/>
      <w:szCs w:val="24"/>
    </w:rPr>
  </w:style>
  <w:style w:type="paragraph" w:styleId="1001">
    <w:name w:val="目录 9"/>
    <w:basedOn w:val="941"/>
    <w:next w:val="941"/>
    <w:link w:val="941"/>
    <w:semiHidden/>
    <w:pPr>
      <w:ind w:left="1680"/>
      <w:jc w:val="left"/>
    </w:pPr>
  </w:style>
  <w:style w:type="paragraph" w:styleId="1002">
    <w:name w:val="正文文本 2"/>
    <w:basedOn w:val="941"/>
    <w:next w:val="1002"/>
    <w:link w:val="1003"/>
    <w:pPr>
      <w:jc w:val="center"/>
      <w:widowControl/>
    </w:pPr>
    <w:rPr>
      <w:rFonts w:ascii="楷体_GB2312" w:eastAsia="楷体_GB2312"/>
      <w:sz w:val="28"/>
      <w:szCs w:val="28"/>
    </w:rPr>
  </w:style>
  <w:style w:type="character" w:styleId="1003">
    <w:name w:val="正文文本 2 Char"/>
    <w:next w:val="1003"/>
    <w:link w:val="1002"/>
    <w:rPr>
      <w:rFonts w:ascii="楷体_GB2312" w:hAnsi="Times New Roman" w:eastAsia="楷体_GB2312" w:cs="Times New Roman"/>
      <w:sz w:val="28"/>
      <w:szCs w:val="28"/>
    </w:rPr>
  </w:style>
  <w:style w:type="paragraph" w:styleId="1004">
    <w:name w:val="普通(网站)"/>
    <w:basedOn w:val="941"/>
    <w:next w:val="1004"/>
    <w:link w:val="941"/>
    <w:uiPriority w:val="99"/>
    <w:pPr>
      <w:jc w:val="left"/>
      <w:spacing w:before="100" w:beforeAutospacing="1" w:after="100" w:afterAutospacing="1"/>
      <w:widowControl/>
    </w:pPr>
    <w:rPr>
      <w:rFonts w:ascii="宋体" w:hAnsi="宋体" w:cs="宋体"/>
      <w:sz w:val="24"/>
      <w:szCs w:val="24"/>
    </w:rPr>
  </w:style>
  <w:style w:type="paragraph" w:styleId="1005">
    <w:name w:val="索引 1"/>
    <w:basedOn w:val="941"/>
    <w:next w:val="941"/>
    <w:link w:val="941"/>
    <w:semiHidden/>
    <w:pPr>
      <w:spacing w:line="240" w:lineRule="atLeast"/>
    </w:pPr>
    <w:rPr>
      <w:b/>
      <w:bCs/>
    </w:rPr>
  </w:style>
  <w:style w:type="paragraph" w:styleId="1006">
    <w:name w:val="批注主题"/>
    <w:basedOn w:val="969"/>
    <w:next w:val="969"/>
    <w:link w:val="1007"/>
    <w:semiHidden/>
    <w:rPr>
      <w:b/>
      <w:bCs/>
    </w:rPr>
  </w:style>
  <w:style w:type="character" w:styleId="1007">
    <w:name w:val="批注主题 Char"/>
    <w:next w:val="1007"/>
    <w:link w:val="1006"/>
    <w:semiHidden/>
    <w:rPr>
      <w:rFonts w:ascii="Times New Roman" w:hAnsi="Times New Roman" w:eastAsia="宋体" w:cs="Times New Roman"/>
      <w:b/>
      <w:bCs/>
      <w:szCs w:val="21"/>
    </w:rPr>
  </w:style>
  <w:style w:type="paragraph" w:styleId="1008">
    <w:name w:val="正文首行缩进"/>
    <w:basedOn w:val="941"/>
    <w:next w:val="1008"/>
    <w:link w:val="1009"/>
    <w:pPr>
      <w:ind w:firstLine="200"/>
      <w:spacing w:line="360" w:lineRule="auto"/>
    </w:pPr>
    <w:rPr>
      <w:rFonts w:ascii="仿宋_GB2312" w:eastAsia="仿宋_GB2312"/>
      <w:sz w:val="30"/>
      <w:szCs w:val="30"/>
    </w:rPr>
  </w:style>
  <w:style w:type="character" w:styleId="1009">
    <w:name w:val="正文首行缩进 Char"/>
    <w:next w:val="1009"/>
    <w:link w:val="1008"/>
    <w:rPr>
      <w:rFonts w:ascii="仿宋_GB2312" w:hAnsi="Times New Roman" w:eastAsia="仿宋_GB2312" w:cs="Times New Roman"/>
      <w:sz w:val="30"/>
      <w:szCs w:val="30"/>
    </w:rPr>
  </w:style>
  <w:style w:type="paragraph" w:styleId="1010">
    <w:name w:val="正文首行缩进 2"/>
    <w:basedOn w:val="975"/>
    <w:next w:val="1010"/>
    <w:link w:val="1011"/>
    <w:pPr>
      <w:ind w:firstLine="420"/>
      <w:spacing w:line="360" w:lineRule="auto"/>
    </w:pPr>
    <w:rPr>
      <w:rFonts w:ascii="宋体" w:hAnsi="宋体" w:eastAsia="宋体"/>
      <w:sz w:val="21"/>
      <w:szCs w:val="20"/>
    </w:rPr>
  </w:style>
  <w:style w:type="character" w:styleId="1011">
    <w:name w:val="正文首行缩进 2 Char"/>
    <w:next w:val="1011"/>
    <w:link w:val="1010"/>
    <w:rPr>
      <w:rFonts w:ascii="宋体" w:hAnsi="宋体" w:eastAsia="宋体" w:cs="Times New Roman"/>
      <w:sz w:val="32"/>
      <w:szCs w:val="20"/>
    </w:rPr>
  </w:style>
  <w:style w:type="table" w:styleId="1012">
    <w:name w:val="网格型"/>
    <w:basedOn w:val="952"/>
    <w:next w:val="1012"/>
    <w:link w:val="941"/>
    <w:pPr>
      <w:jc w:val="both"/>
      <w:widowControl w:val="off"/>
    </w:pPr>
    <w:rPr>
      <w:rFonts w:ascii="Times New Roman" w:hAnsi="Times New Roman" w:eastAsia="宋体" w:cs="Times New Roman"/>
      <w:sz w:val="20"/>
      <w:szCs w:val="20"/>
    </w:rPr>
    <w:tblPr/>
  </w:style>
  <w:style w:type="character" w:styleId="1013">
    <w:name w:val="要点"/>
    <w:next w:val="1013"/>
    <w:link w:val="941"/>
    <w:qFormat/>
    <w:rPr>
      <w:b/>
      <w:bCs/>
    </w:rPr>
  </w:style>
  <w:style w:type="character" w:styleId="1014">
    <w:name w:val="页码"/>
    <w:next w:val="1014"/>
    <w:link w:val="941"/>
  </w:style>
  <w:style w:type="character" w:styleId="1015">
    <w:name w:val="访问过的超链接"/>
    <w:next w:val="1015"/>
    <w:link w:val="941"/>
    <w:rPr>
      <w:color w:val="800080"/>
      <w:u w:val="single"/>
    </w:rPr>
  </w:style>
  <w:style w:type="character" w:styleId="1016">
    <w:name w:val="强调"/>
    <w:next w:val="1016"/>
    <w:link w:val="941"/>
    <w:qFormat/>
    <w:rPr>
      <w:i/>
    </w:rPr>
  </w:style>
  <w:style w:type="character" w:styleId="1017">
    <w:name w:val="超链接"/>
    <w:next w:val="1017"/>
    <w:link w:val="941"/>
    <w:rPr>
      <w:color w:val="0000ff"/>
      <w:u w:val="single"/>
    </w:rPr>
  </w:style>
  <w:style w:type="character" w:styleId="1018">
    <w:name w:val="批注引用"/>
    <w:next w:val="1018"/>
    <w:link w:val="941"/>
    <w:semiHidden/>
    <w:rPr>
      <w:sz w:val="21"/>
      <w:szCs w:val="21"/>
    </w:rPr>
  </w:style>
  <w:style w:type="character" w:styleId="1019">
    <w:name w:val="font5 Char"/>
    <w:next w:val="1019"/>
    <w:link w:val="941"/>
    <w:rPr>
      <w:rFonts w:ascii="宋体" w:hAnsi="宋体" w:eastAsia="宋体"/>
      <w:sz w:val="28"/>
      <w:szCs w:val="28"/>
      <w:lang w:val="en-US" w:eastAsia="zh-CN" w:bidi="ar-SA"/>
    </w:rPr>
  </w:style>
  <w:style w:type="character" w:styleId="1020">
    <w:name w:val="二级目录 Char"/>
    <w:next w:val="1020"/>
    <w:link w:val="1021"/>
    <w:rPr>
      <w:b/>
      <w:sz w:val="30"/>
      <w:szCs w:val="28"/>
    </w:rPr>
  </w:style>
  <w:style w:type="paragraph" w:styleId="1021">
    <w:name w:val="二级目录"/>
    <w:next w:val="941"/>
    <w:link w:val="1020"/>
    <w:pPr>
      <w:numPr>
        <w:ilvl w:val="0"/>
        <w:numId w:val="2"/>
      </w:numPr>
      <w:tabs>
        <w:tab w:val="left" w:pos="907" w:leader="none"/>
        <w:tab w:val="left" w:pos="1145" w:leader="none"/>
      </w:tabs>
      <w:outlineLvl w:val="1"/>
    </w:pPr>
    <w:rPr>
      <w:b/>
      <w:sz w:val="30"/>
      <w:szCs w:val="28"/>
      <w:lang w:val="en-US" w:eastAsia="zh-CN" w:bidi="ar-SA"/>
    </w:rPr>
  </w:style>
  <w:style w:type="character" w:styleId="1022">
    <w:name w:val="列出段落 Char,Bullet List Char,numbered Char,FooterText Char,List Paragraph1 Char,Paragraphe de liste1 Char"/>
    <w:next w:val="1022"/>
    <w:link w:val="1023"/>
    <w:rPr>
      <w:rFonts w:ascii="Calibri" w:hAnsi="Calibri"/>
      <w:sz w:val="24"/>
      <w:szCs w:val="24"/>
      <w:lang w:eastAsia="en-US" w:bidi="en-US"/>
    </w:rPr>
  </w:style>
  <w:style w:type="paragraph" w:styleId="1023">
    <w:name w:val="列出段落1"/>
    <w:basedOn w:val="941"/>
    <w:next w:val="1023"/>
    <w:link w:val="1022"/>
    <w:qFormat/>
    <w:pPr>
      <w:contextualSpacing/>
      <w:ind w:left="720"/>
      <w:jc w:val="left"/>
      <w:widowControl/>
    </w:pPr>
    <w:rPr>
      <w:rFonts w:ascii="Calibri" w:hAnsi="Calibri" w:eastAsia="宋体" w:cs="Times New Roman"/>
      <w:sz w:val="24"/>
      <w:szCs w:val="24"/>
      <w:lang w:eastAsia="en-US" w:bidi="en-US"/>
    </w:rPr>
  </w:style>
  <w:style w:type="paragraph" w:styleId="1024">
    <w:name w:val="Body Text(ch)"/>
    <w:basedOn w:val="941"/>
    <w:next w:val="973"/>
    <w:link w:val="941"/>
    <w:pPr>
      <w:spacing w:after="120"/>
    </w:pPr>
    <w:rPr>
      <w:rFonts w:ascii="宋体" w:hAnsi="Arial"/>
      <w:bCs/>
      <w:iCs/>
      <w:szCs w:val="24"/>
    </w:rPr>
  </w:style>
  <w:style w:type="paragraph" w:styleId="1025">
    <w:name w:val="xl27"/>
    <w:basedOn w:val="941"/>
    <w:next w:val="1025"/>
    <w:link w:val="94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name w:val="xl26"/>
    <w:basedOn w:val="941"/>
    <w:next w:val="1026"/>
    <w:link w:val="9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7">
    <w:name w:val="Char"/>
    <w:basedOn w:val="941"/>
    <w:next w:val="1027"/>
    <w:link w:val="941"/>
    <w:pPr>
      <w:ind w:firstLine="200"/>
      <w:tabs>
        <w:tab w:val="left" w:pos="360" w:leader="none"/>
      </w:tabs>
    </w:pPr>
    <w:rPr>
      <w:sz w:val="28"/>
      <w:szCs w:val="30"/>
    </w:rPr>
  </w:style>
  <w:style w:type="paragraph" w:styleId="1028">
    <w:name w:val=" Char"/>
    <w:basedOn w:val="967"/>
    <w:next w:val="1028"/>
    <w:link w:val="941"/>
    <w:rPr>
      <w:rFonts w:ascii="Tahoma" w:hAnsi="Tahoma"/>
      <w:sz w:val="24"/>
      <w:szCs w:val="24"/>
    </w:rPr>
  </w:style>
  <w:style w:type="paragraph" w:styleId="1029">
    <w:name w:val="普通正文"/>
    <w:basedOn w:val="941"/>
    <w:next w:val="1029"/>
    <w:link w:val="941"/>
    <w:pPr>
      <w:ind w:firstLine="480"/>
      <w:jc w:val="left"/>
      <w:spacing w:before="120" w:after="120" w:line="360" w:lineRule="auto"/>
    </w:pPr>
    <w:rPr>
      <w:rFonts w:ascii="Arial" w:hAnsi="Arial"/>
      <w:sz w:val="24"/>
      <w:szCs w:val="24"/>
    </w:rPr>
  </w:style>
  <w:style w:type="paragraph" w:styleId="1030">
    <w:name w:val="table_lines"/>
    <w:basedOn w:val="941"/>
    <w:next w:val="1030"/>
    <w:link w:val="941"/>
    <w:pPr>
      <w:jc w:val="left"/>
      <w:widowControl/>
    </w:pPr>
    <w:rPr>
      <w:sz w:val="20"/>
      <w:szCs w:val="20"/>
      <w:lang w:val="de-DE" w:eastAsia="de-DE"/>
    </w:rPr>
  </w:style>
  <w:style w:type="paragraph" w:styleId="1031">
    <w:name w:val="附录1"/>
    <w:next w:val="1031"/>
    <w:link w:val="94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2">
    <w:name w:val="font7"/>
    <w:basedOn w:val="941"/>
    <w:next w:val="1032"/>
    <w:link w:val="941"/>
    <w:pPr>
      <w:jc w:val="left"/>
      <w:spacing w:before="100" w:beforeAutospacing="1" w:after="100" w:afterAutospacing="1"/>
      <w:widowControl/>
    </w:pPr>
    <w:rPr>
      <w:rFonts w:hint="eastAsia" w:ascii="宋体" w:hAnsi="宋体"/>
      <w:sz w:val="18"/>
      <w:szCs w:val="18"/>
    </w:rPr>
  </w:style>
  <w:style w:type="paragraph" w:styleId="1033">
    <w:name w:val=" Char Char Char Char"/>
    <w:basedOn w:val="967"/>
    <w:next w:val="1033"/>
    <w:link w:val="941"/>
    <w:pPr>
      <w:spacing w:line="360" w:lineRule="auto"/>
    </w:pPr>
    <w:rPr>
      <w:rFonts w:ascii="Tahoma" w:hAnsi="Tahoma"/>
      <w:sz w:val="24"/>
      <w:szCs w:val="24"/>
    </w:rPr>
  </w:style>
  <w:style w:type="paragraph" w:styleId="1034">
    <w:name w:val="列出段落"/>
    <w:basedOn w:val="941"/>
    <w:next w:val="1034"/>
    <w:link w:val="941"/>
    <w:qFormat/>
    <w:pPr>
      <w:contextualSpacing/>
      <w:ind w:left="720"/>
      <w:jc w:val="left"/>
      <w:widowControl/>
    </w:pPr>
    <w:rPr>
      <w:rFonts w:ascii="Calibri" w:hAnsi="Calibri"/>
      <w:sz w:val="24"/>
      <w:szCs w:val="24"/>
      <w:lang w:eastAsia="en-US" w:bidi="en-US"/>
    </w:rPr>
  </w:style>
  <w:style w:type="paragraph" w:styleId="1035">
    <w:name w:val="4"/>
    <w:basedOn w:val="941"/>
    <w:next w:val="997"/>
    <w:link w:val="941"/>
    <w:pPr>
      <w:ind w:firstLine="420"/>
      <w:spacing w:line="360" w:lineRule="auto"/>
    </w:pPr>
    <w:rPr>
      <w:color w:val="ff0000"/>
      <w:sz w:val="24"/>
      <w:szCs w:val="24"/>
    </w:rPr>
  </w:style>
  <w:style w:type="paragraph" w:styleId="1036">
    <w:name w:val="普通 (Web)"/>
    <w:basedOn w:val="941"/>
    <w:next w:val="1036"/>
    <w:link w:val="941"/>
    <w:pPr>
      <w:jc w:val="left"/>
      <w:spacing w:before="100" w:beforeAutospacing="1" w:after="100" w:afterAutospacing="1"/>
      <w:widowControl/>
    </w:pPr>
    <w:rPr>
      <w:rFonts w:ascii="宋体" w:hAnsi="宋体"/>
      <w:sz w:val="24"/>
      <w:szCs w:val="24"/>
    </w:rPr>
  </w:style>
  <w:style w:type="paragraph" w:styleId="1037">
    <w:name w:val=" Char Char Char Char Char Char Char Char Char Char"/>
    <w:basedOn w:val="941"/>
    <w:next w:val="1037"/>
    <w:link w:val="941"/>
    <w:pPr>
      <w:spacing w:line="360" w:lineRule="auto"/>
    </w:pPr>
    <w:rPr>
      <w:sz w:val="24"/>
      <w:szCs w:val="20"/>
    </w:rPr>
  </w:style>
  <w:style w:type="paragraph" w:styleId="1038">
    <w:name w:val="样式1"/>
    <w:basedOn w:val="941"/>
    <w:next w:val="1038"/>
    <w:link w:val="941"/>
    <w:pPr>
      <w:numPr>
        <w:ilvl w:val="0"/>
        <w:numId w:val="3"/>
      </w:numPr>
      <w:tabs>
        <w:tab w:val="left" w:pos="709" w:leader="none"/>
      </w:tabs>
    </w:pPr>
    <w:rPr>
      <w:rFonts w:ascii="宋体" w:hAnsi="宋体"/>
    </w:rPr>
  </w:style>
  <w:style w:type="paragraph" w:styleId="1039">
    <w:name w:val="font6"/>
    <w:basedOn w:val="941"/>
    <w:next w:val="1039"/>
    <w:link w:val="941"/>
    <w:pPr>
      <w:jc w:val="left"/>
      <w:spacing w:before="100" w:beforeAutospacing="1" w:after="100" w:afterAutospacing="1"/>
      <w:widowControl/>
    </w:pPr>
    <w:rPr>
      <w:rFonts w:hint="eastAsia" w:ascii="宋体" w:hAnsi="宋体"/>
      <w:sz w:val="28"/>
      <w:szCs w:val="28"/>
      <w:u w:val="single"/>
    </w:rPr>
  </w:style>
  <w:style w:type="paragraph" w:styleId="1040">
    <w:name w:val="xl25"/>
    <w:basedOn w:val="941"/>
    <w:next w:val="1040"/>
    <w:link w:val="94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1">
    <w:name w:val="图标"/>
    <w:basedOn w:val="941"/>
    <w:next w:val="941"/>
    <w:link w:val="94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2">
    <w:name w:val="标题3"/>
    <w:basedOn w:val="941"/>
    <w:next w:val="941"/>
    <w:link w:val="941"/>
    <w:pPr>
      <w:ind w:firstLine="624"/>
      <w:spacing w:line="590" w:lineRule="atLeast"/>
    </w:pPr>
    <w:rPr>
      <w:rFonts w:ascii="方正黑体_GBK" w:eastAsia="方正黑体_GBK"/>
      <w:sz w:val="32"/>
      <w:szCs w:val="32"/>
    </w:rPr>
  </w:style>
  <w:style w:type="paragraph" w:styleId="1043">
    <w:name w:val="xl24"/>
    <w:basedOn w:val="941"/>
    <w:next w:val="1043"/>
    <w:link w:val="94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name w:val="xl29"/>
    <w:basedOn w:val="941"/>
    <w:next w:val="1044"/>
    <w:link w:val="94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5">
    <w:name w:val="Char Char Char Char Char Char Char Char"/>
    <w:basedOn w:val="941"/>
    <w:next w:val="1045"/>
    <w:link w:val="941"/>
    <w:pPr>
      <w:jc w:val="left"/>
      <w:spacing w:after="160" w:line="240" w:lineRule="exact"/>
      <w:widowControl/>
    </w:pPr>
    <w:rPr>
      <w:rFonts w:ascii="Verdana" w:hAnsi="Verdana"/>
      <w:sz w:val="20"/>
      <w:szCs w:val="20"/>
      <w:lang w:eastAsia="en-US"/>
    </w:rPr>
  </w:style>
  <w:style w:type="paragraph" w:styleId="1046">
    <w:name w:val="xl28"/>
    <w:basedOn w:val="941"/>
    <w:next w:val="1046"/>
    <w:link w:val="94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7">
    <w:name w:val=" Char Char Char Char Char Char Char Char"/>
    <w:basedOn w:val="941"/>
    <w:next w:val="1047"/>
    <w:link w:val="941"/>
    <w:pPr>
      <w:jc w:val="left"/>
      <w:spacing w:after="160" w:line="240" w:lineRule="exact"/>
      <w:widowControl/>
    </w:pPr>
    <w:rPr>
      <w:rFonts w:ascii="Verdana" w:hAnsi="Verdana"/>
      <w:sz w:val="20"/>
      <w:szCs w:val="20"/>
      <w:lang w:eastAsia="en-US"/>
    </w:rPr>
  </w:style>
  <w:style w:type="paragraph" w:styleId="1048">
    <w:name w:val="xl30"/>
    <w:basedOn w:val="941"/>
    <w:next w:val="1048"/>
    <w:link w:val="941"/>
    <w:pPr>
      <w:jc w:val="center"/>
      <w:spacing w:before="100" w:beforeAutospacing="1" w:after="100" w:afterAutospacing="1"/>
      <w:widowControl/>
    </w:pPr>
    <w:rPr>
      <w:rFonts w:ascii="宋体" w:hAnsi="宋体"/>
      <w:b/>
      <w:bCs/>
      <w:sz w:val="36"/>
      <w:szCs w:val="36"/>
    </w:rPr>
  </w:style>
  <w:style w:type="paragraph" w:styleId="1049">
    <w:name w:val="Char Char Char Char"/>
    <w:basedOn w:val="967"/>
    <w:next w:val="1049"/>
    <w:link w:val="941"/>
    <w:pPr>
      <w:spacing w:line="360" w:lineRule="auto"/>
    </w:pPr>
    <w:rPr>
      <w:rFonts w:ascii="Tahoma" w:hAnsi="Tahoma"/>
      <w:sz w:val="24"/>
      <w:szCs w:val="24"/>
    </w:rPr>
  </w:style>
  <w:style w:type="paragraph" w:styleId="1050">
    <w:name w:val="table_1stline"/>
    <w:basedOn w:val="941"/>
    <w:next w:val="1050"/>
    <w:link w:val="941"/>
    <w:pPr>
      <w:jc w:val="left"/>
      <w:spacing w:before="120"/>
      <w:widowControl/>
    </w:pPr>
    <w:rPr>
      <w:bCs/>
      <w:sz w:val="20"/>
      <w:szCs w:val="20"/>
      <w:lang w:val="de-DE" w:eastAsia="de-DE"/>
    </w:rPr>
  </w:style>
  <w:style w:type="paragraph" w:styleId="1051">
    <w:name w:val="font5"/>
    <w:basedOn w:val="941"/>
    <w:next w:val="1051"/>
    <w:link w:val="941"/>
    <w:pPr>
      <w:jc w:val="left"/>
      <w:spacing w:before="100" w:beforeAutospacing="1" w:after="100" w:afterAutospacing="1"/>
      <w:widowControl/>
    </w:pPr>
    <w:rPr>
      <w:rFonts w:hint="eastAsia" w:ascii="宋体" w:hAnsi="宋体"/>
      <w:sz w:val="28"/>
      <w:szCs w:val="28"/>
    </w:rPr>
  </w:style>
  <w:style w:type="paragraph" w:styleId="1052">
    <w:name w:val="标题1"/>
    <w:basedOn w:val="941"/>
    <w:next w:val="941"/>
    <w:link w:val="94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3">
    <w:name w:val="修订"/>
    <w:next w:val="1053"/>
    <w:link w:val="941"/>
    <w:uiPriority w:val="99"/>
    <w:semiHidden/>
    <w:rPr>
      <w:rFonts w:ascii="Times New Roman" w:hAnsi="Times New Roman"/>
      <w:sz w:val="21"/>
      <w:szCs w:val="21"/>
      <w:lang w:val="en-US" w:eastAsia="zh-CN" w:bidi="ar-SA"/>
    </w:rPr>
  </w:style>
  <w:style w:type="paragraph" w:styleId="1054">
    <w:name w:val="无间隔"/>
    <w:next w:val="1054"/>
    <w:link w:val="941"/>
    <w:uiPriority w:val="99"/>
    <w:qFormat/>
    <w:pPr>
      <w:jc w:val="both"/>
      <w:widowControl w:val="off"/>
    </w:pPr>
    <w:rPr>
      <w:rFonts w:ascii="Times New Roman" w:hAnsi="Times New Roman"/>
      <w:sz w:val="21"/>
      <w:szCs w:val="21"/>
      <w:lang w:val="en-US" w:eastAsia="zh-CN" w:bidi="ar-SA"/>
    </w:rPr>
  </w:style>
  <w:style w:type="table" w:styleId="1055">
    <w:name w:val="Table Normal"/>
    <w:next w:val="1055"/>
    <w:link w:val="941"/>
    <w:semiHidden/>
    <w:qFormat/>
    <w:rPr>
      <w:rFonts w:ascii="Times New Roman" w:hAnsi="Times New Roman"/>
      <w:lang w:val="en-US" w:eastAsia="zh-CN" w:bidi="ar-SA"/>
    </w:rPr>
    <w:tblPr/>
  </w:style>
  <w:style w:type="character" w:styleId="1056" w:default="1">
    <w:name w:val="Default Paragraph Font"/>
    <w:uiPriority w:val="1"/>
    <w:semiHidden/>
    <w:unhideWhenUsed/>
  </w:style>
  <w:style w:type="numbering" w:styleId="1057" w:default="1">
    <w:name w:val="No List"/>
    <w:uiPriority w:val="99"/>
    <w:semiHidden/>
    <w:unhideWhenUsed/>
  </w:style>
  <w:style w:type="table" w:styleId="10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LYW</dc:creator>
  <cp:lastModifiedBy>张文怡</cp:lastModifiedBy>
  <cp:revision>19</cp:revision>
  <dcterms:created xsi:type="dcterms:W3CDTF">2026-09-02T01:25:00Z</dcterms:created>
  <dcterms:modified xsi:type="dcterms:W3CDTF">2026-09-02T07:18:17Z</dcterms:modified>
  <cp:version>917504</cp:version>
</cp:coreProperties>
</file>