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hint="eastAsia"/>
          <w:b/>
          <w:bCs/>
          <w:color w:val="000000" w:themeColor="text1"/>
          <w:sz w:val="36"/>
          <w:szCs w:val="36"/>
          <w14:textFill>
            <w14:solidFill>
              <w14:schemeClr w14:val="tx1"/>
            </w14:solidFill>
          </w14:textFill>
        </w:rPr>
      </w:pPr>
    </w:p>
    <w:p>
      <w:pPr>
        <w:spacing w:line="360" w:lineRule="auto"/>
        <w:rPr>
          <w:rFonts w:hint="eastAsia"/>
          <w:b/>
          <w:bCs/>
          <w:color w:val="000000" w:themeColor="text1"/>
          <w:sz w:val="36"/>
          <w:szCs w:val="36"/>
          <w14:textFill>
            <w14:solidFill>
              <w14:schemeClr w14:val="tx1"/>
            </w14:solidFill>
          </w14:textFill>
        </w:rPr>
      </w:pPr>
    </w:p>
    <w:p>
      <w:pPr>
        <w:spacing w:line="360" w:lineRule="auto"/>
        <w:rPr>
          <w:rFonts w:hint="eastAsia"/>
          <w:color w:val="000000" w:themeColor="text1"/>
          <w:sz w:val="36"/>
          <w:szCs w:val="36"/>
          <w14:textFill>
            <w14:solidFill>
              <w14:schemeClr w14:val="tx1"/>
            </w14:solidFill>
          </w14:textFill>
        </w:rPr>
      </w:pPr>
    </w:p>
    <w:p>
      <w:pPr>
        <w:spacing w:line="360" w:lineRule="auto"/>
        <w:jc w:val="center"/>
        <w:rPr>
          <w:rFonts w:hint="eastAsia"/>
          <w:b/>
          <w:bCs/>
          <w:color w:val="000000" w:themeColor="text1"/>
          <w:sz w:val="112"/>
          <w:szCs w:val="112"/>
          <w:lang w:eastAsia="zh-CN"/>
          <w14:textFill>
            <w14:solidFill>
              <w14:schemeClr w14:val="tx1"/>
            </w14:solidFill>
          </w14:textFill>
        </w:rPr>
      </w:pPr>
      <w:bookmarkStart w:id="0" w:name="_Hlk9977054"/>
      <w:r>
        <w:rPr>
          <w:rFonts w:hint="eastAsia"/>
          <w:b/>
          <w:bCs/>
          <w:color w:val="000000" w:themeColor="text1"/>
          <w:sz w:val="112"/>
          <w:szCs w:val="112"/>
          <w:lang w:eastAsia="zh-CN"/>
          <w14:textFill>
            <w14:solidFill>
              <w14:schemeClr w14:val="tx1"/>
            </w14:solidFill>
          </w14:textFill>
        </w:rPr>
        <w:t>竞争性磋商文件</w:t>
      </w:r>
      <w:bookmarkEnd w:id="0"/>
    </w:p>
    <w:p>
      <w:pPr>
        <w:spacing w:line="360" w:lineRule="auto"/>
        <w:jc w:val="center"/>
        <w:rPr>
          <w:rFonts w:hint="eastAsia"/>
          <w:b/>
          <w:bCs/>
          <w:color w:val="000000" w:themeColor="text1"/>
          <w:sz w:val="36"/>
          <w:szCs w:val="36"/>
          <w:lang w:eastAsia="zh-CN"/>
          <w14:textFill>
            <w14:solidFill>
              <w14:schemeClr w14:val="tx1"/>
            </w14:solidFill>
          </w14:textFill>
        </w:rPr>
      </w:pPr>
    </w:p>
    <w:p>
      <w:pPr>
        <w:spacing w:line="360" w:lineRule="auto"/>
        <w:rPr>
          <w:rFonts w:hint="eastAsia"/>
          <w:b/>
          <w:bCs/>
          <w:color w:val="000000" w:themeColor="text1"/>
          <w:sz w:val="36"/>
          <w:szCs w:val="36"/>
          <w:lang w:eastAsia="zh-CN"/>
          <w14:textFill>
            <w14:solidFill>
              <w14:schemeClr w14:val="tx1"/>
            </w14:solidFill>
          </w14:textFill>
        </w:rPr>
      </w:pPr>
    </w:p>
    <w:p>
      <w:pPr>
        <w:spacing w:line="360" w:lineRule="auto"/>
        <w:rPr>
          <w:rFonts w:hint="eastAsia"/>
          <w:b/>
          <w:bCs/>
          <w:color w:val="000000" w:themeColor="text1"/>
          <w:sz w:val="36"/>
          <w:szCs w:val="36"/>
          <w:lang w:eastAsia="zh-CN"/>
          <w14:textFill>
            <w14:solidFill>
              <w14:schemeClr w14:val="tx1"/>
            </w14:solidFill>
          </w14:textFill>
        </w:rPr>
      </w:pPr>
    </w:p>
    <w:p>
      <w:pPr>
        <w:spacing w:line="360" w:lineRule="auto"/>
        <w:rPr>
          <w:rFonts w:hint="eastAsia"/>
          <w:b/>
          <w:bCs/>
          <w:color w:val="000000" w:themeColor="text1"/>
          <w:sz w:val="36"/>
          <w:szCs w:val="36"/>
          <w:lang w:eastAsia="zh-CN"/>
          <w14:textFill>
            <w14:solidFill>
              <w14:schemeClr w14:val="tx1"/>
            </w14:solidFill>
          </w14:textFill>
        </w:rPr>
      </w:pPr>
    </w:p>
    <w:p>
      <w:pPr>
        <w:spacing w:line="360" w:lineRule="auto"/>
        <w:rPr>
          <w:rFonts w:hint="eastAsia"/>
          <w:color w:val="000000" w:themeColor="text1"/>
          <w:sz w:val="40"/>
          <w:szCs w:val="40"/>
          <w:lang w:eastAsia="zh-CN"/>
          <w14:textFill>
            <w14:solidFill>
              <w14:schemeClr w14:val="tx1"/>
            </w14:solidFill>
          </w14:textFill>
        </w:rPr>
      </w:pPr>
      <w:r>
        <w:rPr>
          <w:rFonts w:hint="eastAsia"/>
          <w:b/>
          <w:bCs/>
          <w:color w:val="000000" w:themeColor="text1"/>
          <w:sz w:val="40"/>
          <w:szCs w:val="40"/>
          <w:lang w:eastAsia="zh-CN"/>
          <w14:textFill>
            <w14:solidFill>
              <w14:schemeClr w14:val="tx1"/>
            </w14:solidFill>
          </w14:textFill>
        </w:rPr>
        <w:t>项目名称：六合区2026年度国土变更调查及林草湿调查监测项目</w:t>
      </w:r>
    </w:p>
    <w:p>
      <w:pPr>
        <w:widowControl/>
        <w:spacing w:line="360" w:lineRule="auto"/>
        <w:rPr>
          <w:rFonts w:hint="eastAsia"/>
          <w:color w:val="000000" w:themeColor="text1"/>
          <w:sz w:val="40"/>
          <w:szCs w:val="40"/>
          <w:lang w:eastAsia="zh-CN"/>
          <w14:textFill>
            <w14:solidFill>
              <w14:schemeClr w14:val="tx1"/>
            </w14:solidFill>
          </w14:textFill>
        </w:rPr>
      </w:pPr>
      <w:r>
        <w:rPr>
          <w:rFonts w:hint="eastAsia"/>
          <w:b/>
          <w:bCs/>
          <w:color w:val="000000" w:themeColor="text1"/>
          <w:sz w:val="40"/>
          <w:szCs w:val="40"/>
          <w:lang w:eastAsia="zh-CN"/>
          <w14:textFill>
            <w14:solidFill>
              <w14:schemeClr w14:val="tx1"/>
            </w14:solidFill>
          </w14:textFill>
        </w:rPr>
        <w:t>项目编号：JSZC-320116-NJMS-C2026-0002</w:t>
      </w:r>
    </w:p>
    <w:p>
      <w:pPr>
        <w:spacing w:line="360" w:lineRule="auto"/>
        <w:rPr>
          <w:rFonts w:hint="eastAsia"/>
          <w:b/>
          <w:bCs/>
          <w:color w:val="000000" w:themeColor="text1"/>
          <w:sz w:val="40"/>
          <w:szCs w:val="40"/>
          <w:lang w:eastAsia="zh-CN"/>
          <w14:textFill>
            <w14:solidFill>
              <w14:schemeClr w14:val="tx1"/>
            </w14:solidFill>
          </w14:textFill>
        </w:rPr>
      </w:pPr>
      <w:r>
        <w:rPr>
          <w:rFonts w:hint="eastAsia"/>
          <w:b/>
          <w:bCs/>
          <w:color w:val="000000" w:themeColor="text1"/>
          <w:spacing w:val="38"/>
          <w:sz w:val="40"/>
          <w:szCs w:val="40"/>
          <w:lang w:eastAsia="zh-CN"/>
          <w14:textFill>
            <w14:solidFill>
              <w14:schemeClr w14:val="tx1"/>
            </w14:solidFill>
          </w14:textFill>
        </w:rPr>
        <w:t>采购人</w:t>
      </w:r>
      <w:r>
        <w:rPr>
          <w:rFonts w:hint="eastAsia"/>
          <w:b/>
          <w:bCs/>
          <w:color w:val="000000" w:themeColor="text1"/>
          <w:sz w:val="40"/>
          <w:szCs w:val="40"/>
          <w:lang w:eastAsia="zh-CN"/>
          <w14:textFill>
            <w14:solidFill>
              <w14:schemeClr w14:val="tx1"/>
            </w14:solidFill>
          </w14:textFill>
        </w:rPr>
        <w:t>：南京市规划和自然资源局六合分局</w:t>
      </w:r>
    </w:p>
    <w:p>
      <w:pPr>
        <w:spacing w:line="360" w:lineRule="auto"/>
        <w:rPr>
          <w:rFonts w:hint="eastAsia"/>
          <w:b/>
          <w:bCs/>
          <w:color w:val="000000" w:themeColor="text1"/>
          <w:sz w:val="40"/>
          <w:szCs w:val="40"/>
          <w:lang w:eastAsia="zh-CN"/>
          <w14:textFill>
            <w14:solidFill>
              <w14:schemeClr w14:val="tx1"/>
            </w14:solidFill>
          </w14:textFill>
        </w:rPr>
      </w:pPr>
      <w:r>
        <w:rPr>
          <w:rFonts w:hint="eastAsia"/>
          <w:b/>
          <w:bCs/>
          <w:color w:val="000000" w:themeColor="text1"/>
          <w:sz w:val="40"/>
          <w:szCs w:val="40"/>
          <w:lang w:eastAsia="zh-CN"/>
          <w14:textFill>
            <w14:solidFill>
              <w14:schemeClr w14:val="tx1"/>
            </w14:solidFill>
          </w14:textFill>
        </w:rPr>
        <w:t>采购代理机构：南京茂生建设工程有限公司</w:t>
      </w:r>
    </w:p>
    <w:p>
      <w:pPr>
        <w:jc w:val="center"/>
        <w:rPr>
          <w:rFonts w:hint="eastAsia" w:ascii="黑体" w:eastAsia="黑体"/>
          <w:sz w:val="44"/>
        </w:rPr>
      </w:pPr>
      <w:r>
        <w:rPr>
          <w:rFonts w:hint="eastAsia" w:ascii="黑体" w:eastAsia="黑体"/>
          <w:sz w:val="44"/>
        </w:rPr>
        <w:t>二O二</w:t>
      </w:r>
      <w:r>
        <w:rPr>
          <w:rFonts w:hint="eastAsia" w:ascii="黑体" w:eastAsia="黑体"/>
          <w:sz w:val="44"/>
          <w:lang w:eastAsia="zh-CN"/>
        </w:rPr>
        <w:t>六</w:t>
      </w:r>
      <w:r>
        <w:rPr>
          <w:rFonts w:hint="eastAsia" w:ascii="黑体" w:eastAsia="黑体"/>
          <w:sz w:val="44"/>
        </w:rPr>
        <w:t>年</w:t>
      </w:r>
      <w:r>
        <w:rPr>
          <w:rFonts w:hint="eastAsia" w:ascii="黑体" w:eastAsia="黑体"/>
          <w:sz w:val="44"/>
          <w:lang w:eastAsia="zh-CN"/>
        </w:rPr>
        <w:t>八</w:t>
      </w:r>
      <w:r>
        <w:rPr>
          <w:rFonts w:hint="eastAsia" w:ascii="黑体" w:eastAsia="黑体"/>
          <w:sz w:val="44"/>
        </w:rPr>
        <w:t>月</w:t>
      </w:r>
    </w:p>
    <w:p>
      <w:pPr>
        <w:widowControl/>
        <w:spacing w:line="360" w:lineRule="auto"/>
        <w:jc w:val="center"/>
        <w:rPr>
          <w:rFonts w:hint="eastAsia"/>
          <w:b/>
          <w:bCs/>
          <w:color w:val="000000" w:themeColor="text1"/>
          <w:sz w:val="60"/>
          <w:szCs w:val="240"/>
          <w14:textFill>
            <w14:solidFill>
              <w14:schemeClr w14:val="tx1"/>
            </w14:solidFill>
          </w14:textFill>
        </w:rPr>
        <w:sectPr>
          <w:headerReference r:id="rId4" w:type="default"/>
          <w:pgSz w:w="12240" w:h="15840"/>
          <w:pgMar w:top="1134" w:right="1134" w:bottom="1134" w:left="1134" w:header="720" w:footer="720" w:gutter="0"/>
          <w:cols w:space="720" w:num="1"/>
          <w:docGrid w:linePitch="360" w:charSpace="0"/>
        </w:sectPr>
      </w:pPr>
    </w:p>
    <w:p>
      <w:pPr>
        <w:widowControl/>
        <w:spacing w:line="360" w:lineRule="auto"/>
        <w:jc w:val="center"/>
        <w:rPr>
          <w:rFonts w:hint="eastAsia"/>
          <w:color w:val="000000" w:themeColor="text1"/>
          <w14:textFill>
            <w14:solidFill>
              <w14:schemeClr w14:val="tx1"/>
            </w14:solidFill>
          </w14:textFill>
        </w:rPr>
      </w:pPr>
      <w:r>
        <w:rPr>
          <w:rFonts w:hint="eastAsia"/>
          <w:b/>
          <w:bCs/>
          <w:color w:val="000000" w:themeColor="text1"/>
          <w:sz w:val="60"/>
          <w:szCs w:val="240"/>
          <w:lang w:val="zh-CN" w:eastAsia="zh-CN"/>
          <w14:textFill>
            <w14:solidFill>
              <w14:schemeClr w14:val="tx1"/>
            </w14:solidFill>
          </w14:textFill>
        </w:rPr>
        <w:t>目录</w:t>
      </w:r>
    </w:p>
    <w:p>
      <w:pPr>
        <w:pStyle w:val="29"/>
        <w:tabs>
          <w:tab w:val="right" w:leader="dot" w:pos="9972"/>
          <w:tab w:val="clear" w:pos="8630"/>
        </w:tabs>
        <w:rPr>
          <w:rFonts w:hint="eastAsia" w:ascii="宋体" w:hAnsi="宋体" w:cs="宋体"/>
          <w:color w:val="000000" w:themeColor="text1"/>
          <w:sz w:val="32"/>
          <w:szCs w:val="32"/>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fldChar w:fldCharType="begin"/>
      </w:r>
      <w:r>
        <w:rPr>
          <w:rFonts w:hint="eastAsia" w:ascii="宋体" w:hAnsi="宋体" w:cs="宋体"/>
          <w:b/>
          <w:bCs/>
          <w:color w:val="000000" w:themeColor="text1"/>
          <w:sz w:val="28"/>
          <w:szCs w:val="28"/>
          <w14:textFill>
            <w14:solidFill>
              <w14:schemeClr w14:val="tx1"/>
            </w14:solidFill>
          </w14:textFill>
        </w:rPr>
        <w:instrText xml:space="preserve"> TOC \o "1-3" \h \z \u </w:instrText>
      </w:r>
      <w:r>
        <w:rPr>
          <w:rFonts w:hint="eastAsia" w:ascii="宋体" w:hAnsi="宋体" w:cs="宋体"/>
          <w:b/>
          <w:bCs/>
          <w:color w:val="000000" w:themeColor="text1"/>
          <w:sz w:val="28"/>
          <w:szCs w:val="28"/>
          <w14:textFill>
            <w14:solidFill>
              <w14:schemeClr w14:val="tx1"/>
            </w14:solidFill>
          </w14:textFill>
        </w:rPr>
        <w:fldChar w:fldCharType="separate"/>
      </w:r>
      <w:r>
        <w:fldChar w:fldCharType="begin"/>
      </w:r>
      <w:r>
        <w:instrText xml:space="preserve"> HYPERLINK \l "_Toc22986" </w:instrText>
      </w:r>
      <w:r>
        <w:fldChar w:fldCharType="separate"/>
      </w:r>
      <w:r>
        <w:rPr>
          <w:rFonts w:hint="eastAsia" w:ascii="宋体" w:hAnsi="宋体" w:cs="宋体"/>
          <w:bCs/>
          <w:color w:val="000000" w:themeColor="text1"/>
          <w:sz w:val="32"/>
          <w:szCs w:val="32"/>
          <w14:textFill>
            <w14:solidFill>
              <w14:schemeClr w14:val="tx1"/>
            </w14:solidFill>
          </w14:textFill>
        </w:rPr>
        <w:t>第一章 竞争性磋商公告</w:t>
      </w:r>
      <w:r>
        <w:rPr>
          <w:rFonts w:hint="eastAsia" w:ascii="宋体" w:hAnsi="宋体" w:cs="宋体"/>
          <w:color w:val="000000" w:themeColor="text1"/>
          <w:sz w:val="32"/>
          <w:szCs w:val="32"/>
          <w14:textFill>
            <w14:solidFill>
              <w14:schemeClr w14:val="tx1"/>
            </w14:solidFill>
          </w14:textFill>
        </w:rPr>
        <w:t xml:space="preserve"> </w:t>
      </w:r>
      <w:r>
        <w:rPr>
          <w:rFonts w:hint="eastAsia" w:ascii="宋体" w:hAnsi="宋体" w:cs="宋体"/>
          <w:color w:val="000000" w:themeColor="text1"/>
          <w:sz w:val="32"/>
          <w:szCs w:val="32"/>
          <w14:textFill>
            <w14:solidFill>
              <w14:schemeClr w14:val="tx1"/>
            </w14:solidFill>
          </w14:textFill>
        </w:rPr>
        <w:fldChar w:fldCharType="end"/>
      </w:r>
    </w:p>
    <w:p>
      <w:pPr>
        <w:pStyle w:val="29"/>
        <w:tabs>
          <w:tab w:val="right" w:leader="dot" w:pos="9972"/>
          <w:tab w:val="clear" w:pos="8630"/>
        </w:tabs>
        <w:rPr>
          <w:rFonts w:hint="eastAsia" w:ascii="宋体" w:hAnsi="宋体" w:cs="宋体"/>
          <w:color w:val="000000" w:themeColor="text1"/>
          <w:sz w:val="32"/>
          <w:szCs w:val="32"/>
          <w14:textFill>
            <w14:solidFill>
              <w14:schemeClr w14:val="tx1"/>
            </w14:solidFill>
          </w14:textFill>
        </w:rPr>
      </w:pPr>
      <w:r>
        <w:fldChar w:fldCharType="begin"/>
      </w:r>
      <w:r>
        <w:instrText xml:space="preserve"> HYPERLINK \l "_Toc3128" </w:instrText>
      </w:r>
      <w:r>
        <w:fldChar w:fldCharType="separate"/>
      </w:r>
      <w:r>
        <w:rPr>
          <w:rFonts w:hint="eastAsia" w:ascii="宋体" w:hAnsi="宋体" w:cs="宋体"/>
          <w:bCs/>
          <w:color w:val="000000" w:themeColor="text1"/>
          <w:sz w:val="32"/>
          <w:szCs w:val="32"/>
          <w14:textFill>
            <w14:solidFill>
              <w14:schemeClr w14:val="tx1"/>
            </w14:solidFill>
          </w14:textFill>
        </w:rPr>
        <w:t>第二章 竞争性磋商须知</w:t>
      </w:r>
      <w:r>
        <w:rPr>
          <w:rFonts w:hint="eastAsia" w:ascii="宋体" w:hAnsi="宋体" w:cs="宋体"/>
          <w:bCs/>
          <w:color w:val="000000" w:themeColor="text1"/>
          <w:sz w:val="32"/>
          <w:szCs w:val="32"/>
          <w14:textFill>
            <w14:solidFill>
              <w14:schemeClr w14:val="tx1"/>
            </w14:solidFill>
          </w14:textFill>
        </w:rPr>
        <w:fldChar w:fldCharType="end"/>
      </w:r>
    </w:p>
    <w:p>
      <w:pPr>
        <w:pStyle w:val="29"/>
        <w:tabs>
          <w:tab w:val="right" w:leader="dot" w:pos="9972"/>
          <w:tab w:val="clear" w:pos="8630"/>
        </w:tabs>
        <w:rPr>
          <w:rFonts w:hint="eastAsia" w:ascii="宋体" w:hAnsi="宋体" w:cs="宋体"/>
          <w:color w:val="000000" w:themeColor="text1"/>
          <w:sz w:val="32"/>
          <w:szCs w:val="32"/>
          <w14:textFill>
            <w14:solidFill>
              <w14:schemeClr w14:val="tx1"/>
            </w14:solidFill>
          </w14:textFill>
        </w:rPr>
      </w:pPr>
      <w:r>
        <w:fldChar w:fldCharType="begin"/>
      </w:r>
      <w:r>
        <w:instrText xml:space="preserve"> HYPERLINK \l "_Toc26241" </w:instrText>
      </w:r>
      <w:r>
        <w:fldChar w:fldCharType="separate"/>
      </w:r>
      <w:r>
        <w:rPr>
          <w:rFonts w:hint="eastAsia" w:ascii="宋体" w:hAnsi="宋体" w:cs="宋体"/>
          <w:bCs/>
          <w:color w:val="000000" w:themeColor="text1"/>
          <w:sz w:val="32"/>
          <w:szCs w:val="32"/>
          <w14:textFill>
            <w14:solidFill>
              <w14:schemeClr w14:val="tx1"/>
            </w14:solidFill>
          </w14:textFill>
        </w:rPr>
        <w:t>第三章 评标办法和标准</w:t>
      </w:r>
      <w:r>
        <w:rPr>
          <w:rFonts w:hint="eastAsia" w:ascii="宋体" w:hAnsi="宋体" w:cs="宋体"/>
          <w:bCs/>
          <w:color w:val="000000" w:themeColor="text1"/>
          <w:sz w:val="32"/>
          <w:szCs w:val="32"/>
          <w14:textFill>
            <w14:solidFill>
              <w14:schemeClr w14:val="tx1"/>
            </w14:solidFill>
          </w14:textFill>
        </w:rPr>
        <w:fldChar w:fldCharType="end"/>
      </w:r>
    </w:p>
    <w:p>
      <w:pPr>
        <w:pStyle w:val="29"/>
        <w:tabs>
          <w:tab w:val="right" w:leader="dot" w:pos="9972"/>
          <w:tab w:val="clear" w:pos="8630"/>
        </w:tabs>
        <w:rPr>
          <w:rFonts w:hint="eastAsia" w:ascii="宋体" w:hAnsi="宋体" w:cs="宋体"/>
          <w:color w:val="000000" w:themeColor="text1"/>
          <w:sz w:val="32"/>
          <w:szCs w:val="32"/>
          <w14:textFill>
            <w14:solidFill>
              <w14:schemeClr w14:val="tx1"/>
            </w14:solidFill>
          </w14:textFill>
        </w:rPr>
      </w:pPr>
      <w:r>
        <w:fldChar w:fldCharType="begin"/>
      </w:r>
      <w:r>
        <w:instrText xml:space="preserve"> HYPERLINK \l "_Toc6519" </w:instrText>
      </w:r>
      <w:r>
        <w:fldChar w:fldCharType="separate"/>
      </w:r>
      <w:r>
        <w:rPr>
          <w:rFonts w:hint="eastAsia" w:ascii="宋体" w:hAnsi="宋体" w:cs="宋体"/>
          <w:bCs/>
          <w:color w:val="000000" w:themeColor="text1"/>
          <w:sz w:val="32"/>
          <w:szCs w:val="32"/>
          <w14:textFill>
            <w14:solidFill>
              <w14:schemeClr w14:val="tx1"/>
            </w14:solidFill>
          </w14:textFill>
        </w:rPr>
        <w:t>第四章 采购需求</w:t>
      </w:r>
      <w:r>
        <w:rPr>
          <w:rFonts w:hint="eastAsia" w:ascii="宋体" w:hAnsi="宋体" w:cs="宋体"/>
          <w:bCs/>
          <w:color w:val="000000" w:themeColor="text1"/>
          <w:sz w:val="32"/>
          <w:szCs w:val="32"/>
          <w14:textFill>
            <w14:solidFill>
              <w14:schemeClr w14:val="tx1"/>
            </w14:solidFill>
          </w14:textFill>
        </w:rPr>
        <w:fldChar w:fldCharType="end"/>
      </w:r>
    </w:p>
    <w:p>
      <w:pPr>
        <w:pStyle w:val="29"/>
        <w:tabs>
          <w:tab w:val="right" w:leader="dot" w:pos="9972"/>
          <w:tab w:val="clear" w:pos="8630"/>
        </w:tabs>
        <w:rPr>
          <w:rFonts w:hint="eastAsia" w:ascii="宋体" w:hAnsi="宋体" w:cs="宋体"/>
          <w:color w:val="000000" w:themeColor="text1"/>
          <w:sz w:val="32"/>
          <w:szCs w:val="32"/>
          <w14:textFill>
            <w14:solidFill>
              <w14:schemeClr w14:val="tx1"/>
            </w14:solidFill>
          </w14:textFill>
        </w:rPr>
      </w:pPr>
      <w:r>
        <w:fldChar w:fldCharType="begin"/>
      </w:r>
      <w:r>
        <w:instrText xml:space="preserve"> HYPERLINK \l "_Toc7929" </w:instrText>
      </w:r>
      <w:r>
        <w:fldChar w:fldCharType="separate"/>
      </w:r>
      <w:r>
        <w:rPr>
          <w:rFonts w:hint="eastAsia" w:ascii="宋体" w:hAnsi="宋体" w:cs="宋体"/>
          <w:bCs/>
          <w:color w:val="000000" w:themeColor="text1"/>
          <w:sz w:val="32"/>
          <w:szCs w:val="32"/>
          <w14:textFill>
            <w14:solidFill>
              <w14:schemeClr w14:val="tx1"/>
            </w14:solidFill>
          </w14:textFill>
        </w:rPr>
        <w:t>第五章 合同条款</w:t>
      </w:r>
      <w:r>
        <w:rPr>
          <w:rFonts w:hint="eastAsia" w:ascii="宋体" w:hAnsi="宋体" w:cs="宋体"/>
          <w:bCs/>
          <w:color w:val="000000" w:themeColor="text1"/>
          <w:sz w:val="32"/>
          <w:szCs w:val="32"/>
          <w14:textFill>
            <w14:solidFill>
              <w14:schemeClr w14:val="tx1"/>
            </w14:solidFill>
          </w14:textFill>
        </w:rPr>
        <w:fldChar w:fldCharType="end"/>
      </w:r>
    </w:p>
    <w:p>
      <w:pPr>
        <w:pStyle w:val="29"/>
        <w:tabs>
          <w:tab w:val="right" w:leader="dot" w:pos="9972"/>
          <w:tab w:val="clear" w:pos="8630"/>
        </w:tabs>
        <w:rPr>
          <w:color w:val="000000" w:themeColor="text1"/>
          <w14:textFill>
            <w14:solidFill>
              <w14:schemeClr w14:val="tx1"/>
            </w14:solidFill>
          </w14:textFill>
        </w:rPr>
      </w:pPr>
      <w:r>
        <w:fldChar w:fldCharType="begin"/>
      </w:r>
      <w:r>
        <w:instrText xml:space="preserve"> HYPERLINK \l "_Toc21433" </w:instrText>
      </w:r>
      <w:r>
        <w:fldChar w:fldCharType="separate"/>
      </w:r>
      <w:r>
        <w:rPr>
          <w:rFonts w:hint="eastAsia" w:ascii="宋体" w:hAnsi="宋体" w:cs="宋体"/>
          <w:bCs/>
          <w:color w:val="000000" w:themeColor="text1"/>
          <w:sz w:val="32"/>
          <w:szCs w:val="32"/>
          <w14:textFill>
            <w14:solidFill>
              <w14:schemeClr w14:val="tx1"/>
            </w14:solidFill>
          </w14:textFill>
        </w:rPr>
        <w:t>第六章 响应文件格式及附件</w:t>
      </w:r>
      <w:r>
        <w:rPr>
          <w:rFonts w:hint="eastAsia" w:ascii="宋体" w:hAnsi="宋体" w:cs="宋体"/>
          <w:bCs/>
          <w:color w:val="000000" w:themeColor="text1"/>
          <w:sz w:val="32"/>
          <w:szCs w:val="32"/>
          <w14:textFill>
            <w14:solidFill>
              <w14:schemeClr w14:val="tx1"/>
            </w14:solidFill>
          </w14:textFill>
        </w:rPr>
        <w:fldChar w:fldCharType="end"/>
      </w:r>
    </w:p>
    <w:p>
      <w:pPr>
        <w:pStyle w:val="35"/>
        <w:tabs>
          <w:tab w:val="right" w:leader="dot" w:pos="9972"/>
          <w:tab w:val="clear" w:pos="8630"/>
        </w:tabs>
        <w:rPr>
          <w:color w:val="000000" w:themeColor="text1"/>
          <w14:textFill>
            <w14:solidFill>
              <w14:schemeClr w14:val="tx1"/>
            </w14:solidFill>
          </w14:textFill>
        </w:rPr>
      </w:pPr>
    </w:p>
    <w:p>
      <w:pPr>
        <w:pStyle w:val="3"/>
        <w:spacing w:line="360" w:lineRule="auto"/>
        <w:jc w:val="center"/>
        <w:rPr>
          <w:rFonts w:hint="eastAsia"/>
          <w:bCs/>
          <w:color w:val="000000" w:themeColor="text1"/>
          <w:szCs w:val="28"/>
          <w14:textFill>
            <w14:solidFill>
              <w14:schemeClr w14:val="tx1"/>
            </w14:solidFill>
          </w14:textFill>
        </w:rPr>
        <w:sectPr>
          <w:footerReference r:id="rId5" w:type="default"/>
          <w:pgSz w:w="12240" w:h="15840"/>
          <w:pgMar w:top="1134" w:right="1134" w:bottom="1134" w:left="1134" w:header="720" w:footer="720" w:gutter="0"/>
          <w:pgNumType w:start="1"/>
          <w:cols w:space="720" w:num="1"/>
          <w:docGrid w:linePitch="360" w:charSpace="0"/>
        </w:sectPr>
      </w:pPr>
      <w:r>
        <w:rPr>
          <w:rFonts w:hint="eastAsia"/>
          <w:bCs/>
          <w:color w:val="000000" w:themeColor="text1"/>
          <w:szCs w:val="28"/>
          <w14:textFill>
            <w14:solidFill>
              <w14:schemeClr w14:val="tx1"/>
            </w14:solidFill>
          </w14:textFill>
        </w:rPr>
        <w:fldChar w:fldCharType="end"/>
      </w:r>
      <w:bookmarkStart w:id="1" w:name="_Toc23083"/>
      <w:bookmarkStart w:id="2" w:name="_Toc12763"/>
    </w:p>
    <w:p>
      <w:pPr>
        <w:pStyle w:val="3"/>
        <w:spacing w:line="360" w:lineRule="auto"/>
        <w:jc w:val="center"/>
        <w:rPr>
          <w:rFonts w:hint="eastAsia"/>
          <w:b/>
          <w:bCs/>
          <w:color w:val="000000" w:themeColor="text1"/>
          <w:lang w:eastAsia="zh-CN"/>
          <w14:textFill>
            <w14:solidFill>
              <w14:schemeClr w14:val="tx1"/>
            </w14:solidFill>
          </w14:textFill>
        </w:rPr>
      </w:pPr>
      <w:bookmarkStart w:id="3" w:name="_Toc22986"/>
      <w:r>
        <w:rPr>
          <w:rFonts w:hint="eastAsia"/>
          <w:b/>
          <w:bCs/>
          <w:color w:val="000000" w:themeColor="text1"/>
          <w:lang w:eastAsia="zh-CN"/>
          <w14:textFill>
            <w14:solidFill>
              <w14:schemeClr w14:val="tx1"/>
            </w14:solidFill>
          </w14:textFill>
        </w:rPr>
        <w:t xml:space="preserve">第一章 </w:t>
      </w:r>
      <w:bookmarkEnd w:id="1"/>
      <w:r>
        <w:rPr>
          <w:rFonts w:hint="eastAsia"/>
          <w:b/>
          <w:bCs/>
          <w:color w:val="000000" w:themeColor="text1"/>
          <w:lang w:eastAsia="zh-CN"/>
          <w14:textFill>
            <w14:solidFill>
              <w14:schemeClr w14:val="tx1"/>
            </w14:solidFill>
          </w14:textFill>
        </w:rPr>
        <w:t>竞争性磋商公告</w:t>
      </w:r>
      <w:bookmarkEnd w:id="2"/>
      <w:bookmarkEnd w:id="3"/>
    </w:p>
    <w:p>
      <w:pPr>
        <w:pStyle w:val="4"/>
        <w:spacing w:before="0" w:line="360" w:lineRule="auto"/>
        <w:rPr>
          <w:rFonts w:hint="eastAsia"/>
          <w:color w:val="000000" w:themeColor="text1"/>
          <w:sz w:val="21"/>
          <w:szCs w:val="21"/>
          <w:lang w:eastAsia="zh-CN"/>
          <w14:textFill>
            <w14:solidFill>
              <w14:schemeClr w14:val="tx1"/>
            </w14:solidFill>
          </w14:textFill>
        </w:rPr>
      </w:pPr>
      <w:bookmarkStart w:id="4" w:name="_Toc495"/>
      <w:bookmarkStart w:id="5" w:name="_Toc8120"/>
      <w:bookmarkStart w:id="6" w:name="_Toc30483"/>
      <w:bookmarkStart w:id="7" w:name="_Toc4848"/>
      <w:bookmarkStart w:id="8" w:name="_Toc326"/>
      <w:bookmarkStart w:id="9" w:name="_Toc28359002"/>
      <w:bookmarkStart w:id="10" w:name="_Toc100841901"/>
      <w:bookmarkStart w:id="11" w:name="_Toc35393790"/>
      <w:bookmarkStart w:id="12" w:name="_Toc28359079"/>
      <w:bookmarkStart w:id="13" w:name="_Toc16235"/>
      <w:bookmarkStart w:id="14" w:name="_Toc32196"/>
      <w:bookmarkStart w:id="15" w:name="_Toc35393621"/>
      <w:bookmarkStart w:id="16" w:name="_Hlk24379207"/>
      <w:bookmarkStart w:id="17" w:name="_Toc30580720"/>
      <w:bookmarkStart w:id="18" w:name="_Toc25270"/>
      <w:bookmarkStart w:id="19" w:name="_Toc375224973"/>
      <w:bookmarkStart w:id="20" w:name="_Toc8502"/>
      <w:bookmarkStart w:id="21" w:name="_Toc382350339"/>
      <w:bookmarkStart w:id="22" w:name="_Toc6308"/>
      <w:bookmarkStart w:id="23" w:name="_Toc1755"/>
      <w:bookmarkStart w:id="24" w:name="_Toc382346709"/>
      <w:bookmarkStart w:id="25" w:name="_Toc27300"/>
      <w:bookmarkStart w:id="26" w:name="_Toc13059"/>
      <w:bookmarkStart w:id="27" w:name="_Toc33130911"/>
      <w:bookmarkStart w:id="28" w:name="_Toc382404408"/>
      <w:bookmarkStart w:id="29" w:name="_Toc4543"/>
      <w:bookmarkStart w:id="30" w:name="_Toc3715"/>
      <w:bookmarkStart w:id="31" w:name="_Toc11884"/>
      <w:bookmarkStart w:id="32" w:name="_Toc14410"/>
      <w:r>
        <w:rPr>
          <w:rFonts w:hint="eastAsia"/>
          <w:color w:val="000000" w:themeColor="text1"/>
          <w:sz w:val="21"/>
          <w:szCs w:val="21"/>
          <w:lang w:eastAsia="zh-CN"/>
          <w14:textFill>
            <w14:solidFill>
              <w14:schemeClr w14:val="tx1"/>
            </w14:solidFill>
          </w14:textFill>
        </w:rPr>
        <w:t>项目概况</w:t>
      </w:r>
      <w:bookmarkEnd w:id="4"/>
      <w:bookmarkEnd w:id="5"/>
      <w:bookmarkEnd w:id="6"/>
      <w:bookmarkEnd w:id="7"/>
      <w:bookmarkEnd w:id="8"/>
    </w:p>
    <w:p>
      <w:pPr>
        <w:pStyle w:val="4"/>
        <w:spacing w:before="0" w:line="360" w:lineRule="auto"/>
        <w:ind w:firstLine="422"/>
        <w:rPr>
          <w:rFonts w:hint="eastAsia"/>
          <w:color w:val="000000" w:themeColor="text1"/>
          <w:sz w:val="21"/>
          <w:szCs w:val="21"/>
          <w:lang w:eastAsia="zh-CN"/>
          <w14:textFill>
            <w14:solidFill>
              <w14:schemeClr w14:val="tx1"/>
            </w14:solidFill>
          </w14:textFill>
        </w:rPr>
      </w:pPr>
      <w:bookmarkStart w:id="33" w:name="_Toc11667"/>
      <w:bookmarkStart w:id="34" w:name="_Toc251"/>
      <w:bookmarkStart w:id="35" w:name="_Toc16506"/>
      <w:bookmarkStart w:id="36" w:name="_Toc23796"/>
      <w:bookmarkStart w:id="37" w:name="_Toc29007"/>
      <w:bookmarkStart w:id="38" w:name="_Toc22189"/>
      <w:r>
        <w:rPr>
          <w:rFonts w:hint="eastAsia"/>
          <w:b/>
          <w:color w:val="000000" w:themeColor="text1"/>
          <w:sz w:val="21"/>
          <w:szCs w:val="21"/>
          <w:u w:val="single"/>
          <w:lang w:eastAsia="zh-CN"/>
          <w14:textFill>
            <w14:solidFill>
              <w14:schemeClr w14:val="tx1"/>
            </w14:solidFill>
          </w14:textFill>
        </w:rPr>
        <w:t>六合区2026年度国土变更调查及林草湿调查监测项目</w:t>
      </w:r>
      <w:r>
        <w:rPr>
          <w:rFonts w:hint="eastAsia"/>
          <w:bCs/>
          <w:color w:val="000000" w:themeColor="text1"/>
          <w:sz w:val="21"/>
          <w:szCs w:val="21"/>
          <w:lang w:eastAsia="zh-CN"/>
          <w14:textFill>
            <w14:solidFill>
              <w14:schemeClr w14:val="tx1"/>
            </w14:solidFill>
          </w14:textFill>
        </w:rPr>
        <w:t>采购项目的潜在供应商应在</w:t>
      </w:r>
      <w:bookmarkStart w:id="39" w:name="OLE_LINK19"/>
      <w:r>
        <w:rPr>
          <w:rFonts w:hint="eastAsia"/>
          <w:b/>
          <w:color w:val="000000" w:themeColor="text1"/>
          <w:sz w:val="21"/>
          <w:szCs w:val="21"/>
          <w:u w:val="single"/>
          <w:lang w:eastAsia="zh-CN"/>
          <w14:textFill>
            <w14:solidFill>
              <w14:schemeClr w14:val="tx1"/>
            </w14:solidFill>
          </w14:textFill>
        </w:rPr>
        <w:t>“江苏政府采购‘苏采云’系统”自行免费下载</w:t>
      </w:r>
      <w:bookmarkEnd w:id="39"/>
      <w:r>
        <w:rPr>
          <w:rFonts w:hint="eastAsia"/>
          <w:bCs/>
          <w:color w:val="000000" w:themeColor="text1"/>
          <w:sz w:val="21"/>
          <w:szCs w:val="21"/>
          <w:lang w:eastAsia="zh-CN"/>
          <w14:textFill>
            <w14:solidFill>
              <w14:schemeClr w14:val="tx1"/>
            </w14:solidFill>
          </w14:textFill>
        </w:rPr>
        <w:t>获取采购文件，并于</w:t>
      </w:r>
      <w:r>
        <w:rPr>
          <w:rFonts w:hint="eastAsia"/>
          <w:b/>
          <w:color w:val="000000" w:themeColor="text1"/>
          <w:sz w:val="21"/>
          <w:szCs w:val="21"/>
          <w:u w:val="single"/>
          <w:lang w:eastAsia="zh-CN"/>
          <w14:textFill>
            <w14:solidFill>
              <w14:schemeClr w14:val="tx1"/>
            </w14:solidFill>
          </w14:textFill>
        </w:rPr>
        <w:t>2026年</w:t>
      </w:r>
      <w:r>
        <w:rPr>
          <w:rFonts w:hint="eastAsia"/>
          <w:b/>
          <w:color w:val="000000" w:themeColor="text1"/>
          <w:sz w:val="21"/>
          <w:szCs w:val="21"/>
          <w:u w:val="single"/>
          <w:lang w:val="en-US" w:eastAsia="zh-CN"/>
          <w14:textFill>
            <w14:solidFill>
              <w14:schemeClr w14:val="tx1"/>
            </w14:solidFill>
          </w14:textFill>
        </w:rPr>
        <w:t>9</w:t>
      </w:r>
      <w:r>
        <w:rPr>
          <w:rFonts w:hint="eastAsia"/>
          <w:b/>
          <w:color w:val="000000" w:themeColor="text1"/>
          <w:sz w:val="21"/>
          <w:szCs w:val="21"/>
          <w:u w:val="single"/>
          <w:lang w:eastAsia="zh-CN"/>
          <w14:textFill>
            <w14:solidFill>
              <w14:schemeClr w14:val="tx1"/>
            </w14:solidFill>
          </w14:textFill>
        </w:rPr>
        <w:t>月</w:t>
      </w:r>
      <w:r>
        <w:rPr>
          <w:rFonts w:hint="eastAsia"/>
          <w:b/>
          <w:color w:val="000000" w:themeColor="text1"/>
          <w:sz w:val="21"/>
          <w:szCs w:val="21"/>
          <w:u w:val="single"/>
          <w:lang w:val="en-US" w:eastAsia="zh-CN"/>
          <w14:textFill>
            <w14:solidFill>
              <w14:schemeClr w14:val="tx1"/>
            </w14:solidFill>
          </w14:textFill>
        </w:rPr>
        <w:t>8</w:t>
      </w:r>
      <w:r>
        <w:rPr>
          <w:rFonts w:hint="eastAsia"/>
          <w:b/>
          <w:color w:val="000000" w:themeColor="text1"/>
          <w:sz w:val="21"/>
          <w:szCs w:val="21"/>
          <w:u w:val="single"/>
          <w:lang w:eastAsia="zh-CN"/>
          <w14:textFill>
            <w14:solidFill>
              <w14:schemeClr w14:val="tx1"/>
            </w14:solidFill>
          </w14:textFill>
        </w:rPr>
        <w:t>日</w:t>
      </w:r>
      <w:r>
        <w:rPr>
          <w:rFonts w:hint="eastAsia"/>
          <w:b/>
          <w:color w:val="000000" w:themeColor="text1"/>
          <w:sz w:val="21"/>
          <w:szCs w:val="21"/>
          <w:u w:val="single"/>
          <w:lang w:val="en-US" w:eastAsia="zh-CN"/>
          <w14:textFill>
            <w14:solidFill>
              <w14:schemeClr w14:val="tx1"/>
            </w14:solidFill>
          </w14:textFill>
        </w:rPr>
        <w:t>9</w:t>
      </w:r>
      <w:r>
        <w:rPr>
          <w:rFonts w:hint="eastAsia"/>
          <w:b/>
          <w:color w:val="000000" w:themeColor="text1"/>
          <w:sz w:val="21"/>
          <w:szCs w:val="21"/>
          <w:u w:val="single"/>
          <w:lang w:eastAsia="zh-CN"/>
          <w14:textFill>
            <w14:solidFill>
              <w14:schemeClr w14:val="tx1"/>
            </w14:solidFill>
          </w14:textFill>
        </w:rPr>
        <w:t>点</w:t>
      </w:r>
      <w:r>
        <w:rPr>
          <w:rFonts w:hint="eastAsia"/>
          <w:b/>
          <w:color w:val="000000" w:themeColor="text1"/>
          <w:sz w:val="21"/>
          <w:szCs w:val="21"/>
          <w:u w:val="single"/>
          <w:lang w:val="en-US" w:eastAsia="zh-CN"/>
          <w14:textFill>
            <w14:solidFill>
              <w14:schemeClr w14:val="tx1"/>
            </w14:solidFill>
          </w14:textFill>
        </w:rPr>
        <w:t>00</w:t>
      </w:r>
      <w:r>
        <w:rPr>
          <w:rFonts w:hint="eastAsia"/>
          <w:b/>
          <w:color w:val="000000" w:themeColor="text1"/>
          <w:sz w:val="21"/>
          <w:szCs w:val="21"/>
          <w:u w:val="single"/>
          <w:lang w:eastAsia="zh-CN"/>
          <w14:textFill>
            <w14:solidFill>
              <w14:schemeClr w14:val="tx1"/>
            </w14:solidFill>
          </w14:textFill>
        </w:rPr>
        <w:t>分（北京时间）</w:t>
      </w:r>
      <w:r>
        <w:rPr>
          <w:rFonts w:hint="eastAsia"/>
          <w:color w:val="000000" w:themeColor="text1"/>
          <w:sz w:val="21"/>
          <w:szCs w:val="21"/>
          <w:lang w:eastAsia="zh-CN"/>
          <w14:textFill>
            <w14:solidFill>
              <w14:schemeClr w14:val="tx1"/>
            </w14:solidFill>
          </w14:textFill>
        </w:rPr>
        <w:t>前提交响应文件。</w:t>
      </w:r>
      <w:bookmarkEnd w:id="33"/>
      <w:bookmarkEnd w:id="34"/>
      <w:bookmarkEnd w:id="35"/>
      <w:bookmarkEnd w:id="36"/>
      <w:bookmarkEnd w:id="37"/>
      <w:bookmarkEnd w:id="38"/>
    </w:p>
    <w:p>
      <w:pPr>
        <w:pStyle w:val="4"/>
        <w:spacing w:before="0" w:line="360" w:lineRule="auto"/>
        <w:ind w:left="0"/>
        <w:rPr>
          <w:rFonts w:hint="eastAsia"/>
          <w:b/>
          <w:bCs/>
          <w:color w:val="000000" w:themeColor="text1"/>
          <w:sz w:val="21"/>
          <w:szCs w:val="21"/>
          <w:lang w:eastAsia="zh-CN"/>
          <w14:textFill>
            <w14:solidFill>
              <w14:schemeClr w14:val="tx1"/>
            </w14:solidFill>
          </w14:textFill>
        </w:rPr>
      </w:pPr>
      <w:bookmarkStart w:id="40" w:name="_Toc28944"/>
      <w:bookmarkStart w:id="41" w:name="_Toc4263"/>
      <w:bookmarkStart w:id="42" w:name="_Toc17291"/>
      <w:bookmarkStart w:id="43" w:name="_Toc15860"/>
      <w:bookmarkStart w:id="44" w:name="_Toc12250"/>
      <w:r>
        <w:rPr>
          <w:rFonts w:hint="eastAsia"/>
          <w:b/>
          <w:bCs/>
          <w:color w:val="000000" w:themeColor="text1"/>
          <w:sz w:val="21"/>
          <w:szCs w:val="21"/>
          <w:lang w:eastAsia="zh-CN"/>
          <w14:textFill>
            <w14:solidFill>
              <w14:schemeClr w14:val="tx1"/>
            </w14:solidFill>
          </w14:textFill>
        </w:rPr>
        <w:t>一、项目基本情况</w:t>
      </w:r>
      <w:bookmarkEnd w:id="9"/>
      <w:bookmarkEnd w:id="10"/>
      <w:bookmarkEnd w:id="11"/>
      <w:bookmarkEnd w:id="12"/>
      <w:bookmarkEnd w:id="13"/>
      <w:bookmarkEnd w:id="14"/>
      <w:bookmarkEnd w:id="15"/>
      <w:bookmarkEnd w:id="40"/>
      <w:bookmarkEnd w:id="41"/>
      <w:bookmarkEnd w:id="42"/>
      <w:bookmarkEnd w:id="43"/>
      <w:bookmarkEnd w:id="44"/>
    </w:p>
    <w:p>
      <w:pPr>
        <w:spacing w:line="360" w:lineRule="auto"/>
        <w:ind w:firstLine="420"/>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项目编号：</w:t>
      </w:r>
      <w:r>
        <w:rPr>
          <w:rFonts w:ascii="Segoe UI" w:hAnsi="Segoe UI" w:eastAsia="Segoe UI" w:cs="Segoe UI"/>
          <w:i w:val="0"/>
          <w:iCs w:val="0"/>
          <w:caps w:val="0"/>
          <w:spacing w:val="0"/>
          <w:sz w:val="21"/>
          <w:szCs w:val="21"/>
          <w:shd w:val="clear" w:color="auto" w:fill="FFFFFF"/>
        </w:rPr>
        <w:t>JSZC-320116-NJMS-C2026-0002</w:t>
      </w:r>
      <w:r>
        <w:rPr>
          <w:rFonts w:hint="eastAsia"/>
          <w:color w:val="000000" w:themeColor="text1"/>
          <w:sz w:val="21"/>
          <w:szCs w:val="21"/>
          <w:lang w:eastAsia="zh-CN"/>
          <w14:textFill>
            <w14:solidFill>
              <w14:schemeClr w14:val="tx1"/>
            </w14:solidFill>
          </w14:textFill>
        </w:rPr>
        <w:t xml:space="preserve"> </w:t>
      </w:r>
    </w:p>
    <w:p>
      <w:pPr>
        <w:spacing w:line="360" w:lineRule="auto"/>
        <w:ind w:firstLine="420"/>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项目名称：六合区2026年度国土变更调查及林草湿调查监测项目</w:t>
      </w:r>
    </w:p>
    <w:p>
      <w:pPr>
        <w:spacing w:line="360" w:lineRule="auto"/>
        <w:ind w:firstLine="420"/>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采购方式：竞争性磋商</w:t>
      </w:r>
      <w:bookmarkEnd w:id="16"/>
    </w:p>
    <w:p>
      <w:pPr>
        <w:spacing w:line="360" w:lineRule="auto"/>
        <w:ind w:firstLine="420"/>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预算金额：160万元</w:t>
      </w:r>
      <w:bookmarkStart w:id="45" w:name="OLE_LINK21"/>
    </w:p>
    <w:p>
      <w:pPr>
        <w:spacing w:line="360" w:lineRule="auto"/>
        <w:ind w:firstLine="420"/>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最高限价：</w:t>
      </w:r>
      <w:bookmarkEnd w:id="45"/>
      <w:r>
        <w:rPr>
          <w:rFonts w:hint="eastAsia"/>
          <w:color w:val="000000" w:themeColor="text1"/>
          <w:sz w:val="21"/>
          <w:szCs w:val="21"/>
          <w:lang w:eastAsia="zh-CN"/>
          <w14:textFill>
            <w14:solidFill>
              <w14:schemeClr w14:val="tx1"/>
            </w14:solidFill>
          </w14:textFill>
        </w:rPr>
        <w:t>160万元，超出此投标限价作无效投标处理。</w:t>
      </w:r>
    </w:p>
    <w:p>
      <w:pPr>
        <w:spacing w:line="360" w:lineRule="auto"/>
        <w:ind w:firstLine="420"/>
        <w:rPr>
          <w:rFonts w:hint="eastAsia"/>
          <w:color w:val="000000" w:themeColor="text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采购需求：六合区2026年度国土变更调查及林草湿调查监测项目，具体服务内容详见第四章采购需求。</w:t>
      </w:r>
    </w:p>
    <w:p>
      <w:pPr>
        <w:pStyle w:val="40"/>
        <w:spacing w:after="0" w:line="360" w:lineRule="auto"/>
        <w:ind w:left="0"/>
        <w:rPr>
          <w:rFonts w:hint="eastAsia" w:ascii="宋体" w:hAnsi="宋体"/>
          <w:lang w:eastAsia="zh-CN"/>
        </w:rPr>
      </w:pPr>
      <w:r>
        <w:rPr>
          <w:rFonts w:hint="eastAsia" w:ascii="宋体" w:hAnsi="宋体" w:cs="宋体"/>
          <w:color w:val="000000" w:themeColor="text1"/>
          <w:lang w:eastAsia="zh-CN"/>
          <w14:textFill>
            <w14:solidFill>
              <w14:schemeClr w14:val="tx1"/>
            </w14:solidFill>
          </w14:textFill>
        </w:rPr>
        <w:t>合同履行期限：</w:t>
      </w:r>
      <w:r>
        <w:rPr>
          <w:rFonts w:ascii="宋体" w:hAnsi="宋体" w:cs="Times New Roman"/>
          <w:lang w:eastAsia="zh-CN"/>
        </w:rPr>
        <w:t>约12个月，按照</w:t>
      </w:r>
      <w:r>
        <w:rPr>
          <w:rFonts w:cs="Times New Roman"/>
          <w:szCs w:val="24"/>
          <w:lang w:eastAsia="zh-CN"/>
        </w:rPr>
        <w:t>202</w:t>
      </w:r>
      <w:r>
        <w:rPr>
          <w:rFonts w:hint="eastAsia" w:cs="Times New Roman"/>
          <w:szCs w:val="24"/>
          <w:lang w:eastAsia="zh-CN"/>
        </w:rPr>
        <w:t>6</w:t>
      </w:r>
      <w:r>
        <w:rPr>
          <w:rFonts w:cs="Times New Roman"/>
          <w:szCs w:val="24"/>
          <w:lang w:eastAsia="zh-CN"/>
        </w:rPr>
        <w:t>年日常和年度</w:t>
      </w:r>
      <w:r>
        <w:rPr>
          <w:rFonts w:hint="eastAsia" w:cs="Times New Roman"/>
          <w:szCs w:val="24"/>
          <w:lang w:eastAsia="zh-CN"/>
        </w:rPr>
        <w:t>国土</w:t>
      </w:r>
      <w:r>
        <w:rPr>
          <w:rFonts w:cs="Times New Roman"/>
          <w:szCs w:val="24"/>
          <w:lang w:eastAsia="zh-CN"/>
        </w:rPr>
        <w:t>变更调查</w:t>
      </w:r>
      <w:r>
        <w:rPr>
          <w:rFonts w:hint="eastAsia" w:cs="Times New Roman"/>
          <w:szCs w:val="24"/>
          <w:lang w:eastAsia="zh-CN"/>
        </w:rPr>
        <w:t>、林草湿调查监测</w:t>
      </w:r>
      <w:r>
        <w:rPr>
          <w:rFonts w:hint="eastAsia" w:ascii="宋体" w:hAnsi="宋体" w:cs="Times New Roman"/>
          <w:lang w:eastAsia="zh-CN"/>
        </w:rPr>
        <w:t>工作对应的</w:t>
      </w:r>
      <w:r>
        <w:rPr>
          <w:rFonts w:ascii="宋体" w:hAnsi="宋体" w:cs="Times New Roman"/>
          <w:lang w:eastAsia="zh-CN"/>
        </w:rPr>
        <w:t xml:space="preserve">上级主管部门要求的时间节点完成数据上报。具体以采购人通知为准。 </w:t>
      </w:r>
      <w:r>
        <w:rPr>
          <w:rFonts w:hint="eastAsia" w:ascii="宋体" w:hAnsi="宋体"/>
          <w:lang w:eastAsia="zh-CN"/>
        </w:rPr>
        <w:t xml:space="preserve"> </w:t>
      </w:r>
    </w:p>
    <w:p>
      <w:pPr>
        <w:spacing w:line="360" w:lineRule="auto"/>
        <w:ind w:firstLine="440"/>
        <w:rPr>
          <w:rFonts w:hint="eastAsia"/>
          <w:szCs w:val="21"/>
          <w:highlight w:val="yellow"/>
          <w:lang w:eastAsia="zh-CN"/>
        </w:rPr>
      </w:pPr>
      <w:r>
        <w:rPr>
          <w:rFonts w:hint="eastAsia"/>
          <w:szCs w:val="21"/>
          <w:lang w:eastAsia="zh-CN"/>
        </w:rPr>
        <w:t>本项目（是</w:t>
      </w:r>
      <w:r>
        <w:rPr>
          <w:szCs w:val="21"/>
          <w:lang w:eastAsia="zh-CN"/>
        </w:rPr>
        <w:t>/否）接受联合体投标</w:t>
      </w:r>
      <w:r>
        <w:rPr>
          <w:rFonts w:cs="KNLe"/>
          <w:sz w:val="21"/>
          <w:szCs w:val="21"/>
          <w:lang w:eastAsia="zh-CN"/>
        </w:rPr>
        <w:t>：否</w:t>
      </w:r>
      <w:r>
        <w:rPr>
          <w:rFonts w:hint="eastAsia"/>
          <w:color w:val="000000"/>
          <w:sz w:val="24"/>
          <w:lang w:eastAsia="zh-CN"/>
        </w:rPr>
        <w:t>。</w:t>
      </w:r>
    </w:p>
    <w:p>
      <w:pPr>
        <w:pStyle w:val="4"/>
        <w:spacing w:before="0" w:line="360" w:lineRule="auto"/>
        <w:ind w:left="0"/>
        <w:rPr>
          <w:rFonts w:hint="eastAsia"/>
          <w:b/>
          <w:bCs/>
          <w:color w:val="000000" w:themeColor="text1"/>
          <w:sz w:val="21"/>
          <w:szCs w:val="21"/>
          <w:lang w:eastAsia="zh-CN"/>
          <w14:textFill>
            <w14:solidFill>
              <w14:schemeClr w14:val="tx1"/>
            </w14:solidFill>
          </w14:textFill>
        </w:rPr>
      </w:pPr>
      <w:bookmarkStart w:id="46" w:name="_Toc35393791"/>
      <w:bookmarkStart w:id="47" w:name="_Toc20776"/>
      <w:bookmarkStart w:id="48" w:name="_Toc28927"/>
      <w:bookmarkStart w:id="49" w:name="_Toc28359080"/>
      <w:bookmarkStart w:id="50" w:name="_Toc29628"/>
      <w:bookmarkStart w:id="51" w:name="_Toc100841902"/>
      <w:bookmarkStart w:id="52" w:name="_Toc35393622"/>
      <w:bookmarkStart w:id="53" w:name="_Toc31207"/>
      <w:bookmarkStart w:id="54" w:name="_Toc21530"/>
      <w:bookmarkStart w:id="55" w:name="_Toc6918"/>
      <w:bookmarkStart w:id="56" w:name="_Toc28359003"/>
      <w:bookmarkStart w:id="57" w:name="_Toc21882"/>
      <w:r>
        <w:rPr>
          <w:rFonts w:hint="eastAsia"/>
          <w:b/>
          <w:bCs/>
          <w:color w:val="000000" w:themeColor="text1"/>
          <w:sz w:val="21"/>
          <w:szCs w:val="21"/>
          <w:lang w:eastAsia="zh-CN"/>
          <w14:textFill>
            <w14:solidFill>
              <w14:schemeClr w14:val="tx1"/>
            </w14:solidFill>
          </w14:textFill>
        </w:rPr>
        <w:t>二、申请人的资格要求</w:t>
      </w:r>
      <w:bookmarkEnd w:id="46"/>
      <w:bookmarkEnd w:id="47"/>
      <w:bookmarkEnd w:id="48"/>
      <w:bookmarkEnd w:id="49"/>
      <w:bookmarkEnd w:id="50"/>
      <w:bookmarkEnd w:id="51"/>
      <w:bookmarkEnd w:id="52"/>
      <w:bookmarkEnd w:id="53"/>
      <w:bookmarkEnd w:id="54"/>
      <w:bookmarkEnd w:id="55"/>
      <w:bookmarkEnd w:id="56"/>
      <w:bookmarkEnd w:id="57"/>
    </w:p>
    <w:p>
      <w:pPr>
        <w:spacing w:line="360" w:lineRule="auto"/>
        <w:ind w:firstLine="420"/>
        <w:rPr>
          <w:rFonts w:hint="eastAsia"/>
          <w:color w:val="000000" w:themeColor="text1"/>
          <w:sz w:val="21"/>
          <w:szCs w:val="21"/>
          <w:lang w:eastAsia="zh-CN"/>
          <w14:textFill>
            <w14:solidFill>
              <w14:schemeClr w14:val="tx1"/>
            </w14:solidFill>
          </w14:textFill>
        </w:rPr>
      </w:pPr>
      <w:bookmarkStart w:id="58" w:name="_Toc28359081"/>
      <w:bookmarkStart w:id="59" w:name="_Toc28359004"/>
      <w:r>
        <w:rPr>
          <w:rFonts w:hint="eastAsia"/>
          <w:color w:val="000000" w:themeColor="text1"/>
          <w:sz w:val="21"/>
          <w:szCs w:val="21"/>
          <w:lang w:eastAsia="zh-CN"/>
          <w14:textFill>
            <w14:solidFill>
              <w14:schemeClr w14:val="tx1"/>
            </w14:solidFill>
          </w14:textFill>
        </w:rPr>
        <w:t>（一）满足《中华人民共和国政府采购法》第二十二条规定，并提供下列材料：</w:t>
      </w:r>
    </w:p>
    <w:p>
      <w:pPr>
        <w:spacing w:line="360" w:lineRule="auto"/>
        <w:ind w:firstLine="420"/>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1.</w:t>
      </w:r>
      <w:r>
        <w:rPr>
          <w:rFonts w:hint="eastAsia"/>
          <w:color w:val="000000" w:themeColor="text1"/>
          <w:sz w:val="21"/>
          <w:szCs w:val="21"/>
          <w:lang w:val="zh-CN" w:eastAsia="zh-CN"/>
          <w14:textFill>
            <w14:solidFill>
              <w14:schemeClr w14:val="tx1"/>
            </w14:solidFill>
          </w14:textFill>
        </w:rPr>
        <w:t>具有独立承担民事责任的能力（提供法人或者其他组织的营业执照；供应商为自然人的提供其身份证明）</w:t>
      </w:r>
      <w:r>
        <w:rPr>
          <w:rFonts w:hint="eastAsia"/>
          <w:color w:val="000000" w:themeColor="text1"/>
          <w:sz w:val="21"/>
          <w:szCs w:val="21"/>
          <w:lang w:eastAsia="zh-CN"/>
          <w14:textFill>
            <w14:solidFill>
              <w14:schemeClr w14:val="tx1"/>
            </w14:solidFill>
          </w14:textFill>
        </w:rPr>
        <w:t>。</w:t>
      </w:r>
    </w:p>
    <w:p>
      <w:pPr>
        <w:spacing w:line="360" w:lineRule="auto"/>
        <w:ind w:firstLine="420"/>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2.</w:t>
      </w:r>
      <w:r>
        <w:rPr>
          <w:rFonts w:hint="eastAsia"/>
          <w:color w:val="000000" w:themeColor="text1"/>
          <w:sz w:val="21"/>
          <w:szCs w:val="21"/>
          <w:lang w:val="zh-CN" w:eastAsia="zh-CN"/>
          <w14:textFill>
            <w14:solidFill>
              <w14:schemeClr w14:val="tx1"/>
            </w14:solidFill>
          </w14:textFill>
        </w:rPr>
        <w:t>具有良好的商业信誉和健全的财务会计制度(提供参加本次政府采购活动前一年内（至少一个月）的会计报表，成立不满一</w:t>
      </w:r>
      <w:r>
        <w:rPr>
          <w:rFonts w:hint="eastAsia"/>
          <w:color w:val="000000" w:themeColor="text1"/>
          <w:sz w:val="21"/>
          <w:szCs w:val="21"/>
          <w:lang w:eastAsia="zh-CN"/>
          <w14:textFill>
            <w14:solidFill>
              <w14:schemeClr w14:val="tx1"/>
            </w14:solidFill>
          </w14:textFill>
        </w:rPr>
        <w:t>年</w:t>
      </w:r>
      <w:r>
        <w:rPr>
          <w:rFonts w:hint="eastAsia"/>
          <w:color w:val="000000" w:themeColor="text1"/>
          <w:sz w:val="21"/>
          <w:szCs w:val="21"/>
          <w:lang w:val="zh-CN" w:eastAsia="zh-CN"/>
          <w14:textFill>
            <w14:solidFill>
              <w14:schemeClr w14:val="tx1"/>
            </w14:solidFill>
          </w14:textFill>
        </w:rPr>
        <w:t>的无需提供)</w:t>
      </w:r>
      <w:r>
        <w:rPr>
          <w:rFonts w:hint="eastAsia"/>
          <w:color w:val="000000" w:themeColor="text1"/>
          <w:sz w:val="21"/>
          <w:szCs w:val="21"/>
          <w:lang w:eastAsia="zh-CN"/>
          <w14:textFill>
            <w14:solidFill>
              <w14:schemeClr w14:val="tx1"/>
            </w14:solidFill>
          </w14:textFill>
        </w:rPr>
        <w:t>。</w:t>
      </w:r>
    </w:p>
    <w:p>
      <w:pPr>
        <w:spacing w:line="360" w:lineRule="auto"/>
        <w:ind w:firstLine="420"/>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3.</w:t>
      </w:r>
      <w:r>
        <w:rPr>
          <w:rFonts w:hint="eastAsia"/>
          <w:color w:val="000000" w:themeColor="text1"/>
          <w:sz w:val="21"/>
          <w:szCs w:val="21"/>
          <w:lang w:val="zh-CN" w:eastAsia="zh-CN"/>
          <w14:textFill>
            <w14:solidFill>
              <w14:schemeClr w14:val="tx1"/>
            </w14:solidFill>
          </w14:textFill>
        </w:rPr>
        <w:t>有依法缴纳税收和社会保障资金的良好记录（提供参加本次采购前半年内任意一个月依法缴纳税收和社会保障资金证明材料；根据国家相关政策免缴或迟缴的须提供相关证明材料）</w:t>
      </w:r>
      <w:r>
        <w:rPr>
          <w:rFonts w:hint="eastAsia"/>
          <w:color w:val="000000" w:themeColor="text1"/>
          <w:sz w:val="21"/>
          <w:szCs w:val="21"/>
          <w:lang w:eastAsia="zh-CN"/>
          <w14:textFill>
            <w14:solidFill>
              <w14:schemeClr w14:val="tx1"/>
            </w14:solidFill>
          </w14:textFill>
        </w:rPr>
        <w:t>。</w:t>
      </w:r>
    </w:p>
    <w:p>
      <w:pPr>
        <w:spacing w:line="360" w:lineRule="auto"/>
        <w:ind w:firstLine="420"/>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4.</w:t>
      </w:r>
      <w:r>
        <w:rPr>
          <w:rFonts w:hint="eastAsia"/>
          <w:color w:val="000000" w:themeColor="text1"/>
          <w:sz w:val="21"/>
          <w:szCs w:val="21"/>
          <w:lang w:val="zh-CN" w:eastAsia="zh-CN"/>
          <w14:textFill>
            <w14:solidFill>
              <w14:schemeClr w14:val="tx1"/>
            </w14:solidFill>
          </w14:textFill>
        </w:rPr>
        <w:t>具有履行合同所必需的设备和专业技术能力（根据项目需求提供履行合同所必需的设备和专业技术能力的证明材料或相关加盖公章的承诺函）</w:t>
      </w:r>
      <w:r>
        <w:rPr>
          <w:rFonts w:hint="eastAsia"/>
          <w:color w:val="000000" w:themeColor="text1"/>
          <w:sz w:val="21"/>
          <w:szCs w:val="21"/>
          <w:lang w:eastAsia="zh-CN"/>
          <w14:textFill>
            <w14:solidFill>
              <w14:schemeClr w14:val="tx1"/>
            </w14:solidFill>
          </w14:textFill>
        </w:rPr>
        <w:t>。</w:t>
      </w:r>
    </w:p>
    <w:p>
      <w:pPr>
        <w:spacing w:line="360" w:lineRule="auto"/>
        <w:ind w:firstLine="420"/>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5.</w:t>
      </w:r>
      <w:r>
        <w:rPr>
          <w:rFonts w:hint="eastAsia"/>
          <w:color w:val="000000" w:themeColor="text1"/>
          <w:sz w:val="21"/>
          <w:szCs w:val="21"/>
          <w:lang w:val="zh-CN" w:eastAsia="zh-CN"/>
          <w14:textFill>
            <w14:solidFill>
              <w14:schemeClr w14:val="tx1"/>
            </w14:solidFill>
          </w14:textFill>
        </w:rPr>
        <w:t>参加政府采购活动前三年内，在经营活动中没有重大违法记录（提供参加本次政府采购活动前3年内在经营活动中没有重大违法记录的书面声明）</w:t>
      </w:r>
      <w:r>
        <w:rPr>
          <w:rFonts w:hint="eastAsia"/>
          <w:color w:val="000000" w:themeColor="text1"/>
          <w:sz w:val="21"/>
          <w:szCs w:val="21"/>
          <w:lang w:eastAsia="zh-CN"/>
          <w14:textFill>
            <w14:solidFill>
              <w14:schemeClr w14:val="tx1"/>
            </w14:solidFill>
          </w14:textFill>
        </w:rPr>
        <w:t>。</w:t>
      </w:r>
    </w:p>
    <w:p>
      <w:pPr>
        <w:widowControl/>
        <w:spacing w:line="360" w:lineRule="auto"/>
        <w:ind w:firstLine="420"/>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6.法律、行政法规规定的其他条件。</w:t>
      </w:r>
    </w:p>
    <w:p>
      <w:pPr>
        <w:spacing w:line="360" w:lineRule="auto"/>
        <w:ind w:firstLine="420"/>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7.</w:t>
      </w:r>
      <w:r>
        <w:rPr>
          <w:rFonts w:hint="eastAsia"/>
          <w:color w:val="000000" w:themeColor="text1"/>
          <w:sz w:val="21"/>
          <w:szCs w:val="21"/>
          <w:lang w:val="zh-CN" w:eastAsia="zh-CN"/>
          <w14:textFill>
            <w14:solidFill>
              <w14:schemeClr w14:val="tx1"/>
            </w14:solidFill>
          </w14:textFill>
        </w:rPr>
        <w:t>《南京市政府采购供应商信用记录表暨信用承诺书》。（法定代表人签字、加盖单位公章后扫描上传至电子投标文件中）</w:t>
      </w:r>
    </w:p>
    <w:p>
      <w:pPr>
        <w:spacing w:line="360" w:lineRule="auto"/>
        <w:ind w:firstLine="420"/>
        <w:rPr>
          <w:rFonts w:hint="eastAsia"/>
          <w:color w:val="000000" w:themeColor="text1"/>
          <w:sz w:val="21"/>
          <w:szCs w:val="21"/>
          <w:lang w:val="zh-CN"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（二）落实政府采购政策需满足的资格要求：</w:t>
      </w:r>
    </w:p>
    <w:p>
      <w:pPr>
        <w:spacing w:line="360" w:lineRule="auto"/>
        <w:ind w:firstLine="420"/>
        <w:rPr>
          <w:rFonts w:hint="eastAsia"/>
          <w:color w:val="000000" w:themeColor="text1"/>
          <w:sz w:val="21"/>
          <w:szCs w:val="21"/>
          <w:lang w:val="zh-CN"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本项目按照以下第（4）种方式落实政府采购促进中小企业发展的要求：</w:t>
      </w:r>
    </w:p>
    <w:p>
      <w:pPr>
        <w:widowControl/>
        <w:spacing w:line="360" w:lineRule="auto"/>
        <w:ind w:firstLine="420"/>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1.本项目整体专门面向中小企业采购服务。</w:t>
      </w:r>
    </w:p>
    <w:p>
      <w:pPr>
        <w:widowControl/>
        <w:spacing w:line="360" w:lineRule="auto"/>
        <w:ind w:firstLine="420"/>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2.本项目整体专门面向小微企业采购服务。</w:t>
      </w:r>
    </w:p>
    <w:p>
      <w:pPr>
        <w:widowControl/>
        <w:spacing w:line="360" w:lineRule="auto"/>
        <w:ind w:firstLine="420"/>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3.本项目通过以下第（） 种方式预留部分采购份额采购中小企业服务：</w:t>
      </w:r>
    </w:p>
    <w:p>
      <w:pPr>
        <w:widowControl/>
        <w:spacing w:line="360" w:lineRule="auto"/>
        <w:ind w:firstLine="420"/>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（1）本项目要求供应商以联合体形式参加，中小企业合同金额应当达到的比例为_%。</w:t>
      </w:r>
    </w:p>
    <w:p>
      <w:pPr>
        <w:widowControl/>
        <w:spacing w:line="360" w:lineRule="auto"/>
        <w:ind w:firstLine="420"/>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（2）本项目要求供应商进行合同分包，中小企业合同金额应当达到的比例为_%。</w:t>
      </w:r>
    </w:p>
    <w:p>
      <w:pPr>
        <w:widowControl/>
        <w:spacing w:line="360" w:lineRule="auto"/>
        <w:ind w:firstLine="420"/>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4.本项目为非预留份额的采购项目或采购包，执行价格扣除优惠政策，具体详见</w:t>
      </w:r>
      <w:r>
        <w:rPr>
          <w:szCs w:val="21"/>
          <w:lang w:val="zh-CN" w:eastAsia="zh-CN" w:bidi="zh-CN"/>
        </w:rPr>
        <w:t>详见采购文件</w:t>
      </w:r>
      <w:r>
        <w:rPr>
          <w:rFonts w:hint="eastAsia"/>
          <w:color w:val="000000" w:themeColor="text1"/>
          <w:sz w:val="21"/>
          <w:szCs w:val="21"/>
          <w:lang w:eastAsia="zh-CN"/>
          <w14:textFill>
            <w14:solidFill>
              <w14:schemeClr w14:val="tx1"/>
            </w14:solidFill>
          </w14:textFill>
        </w:rPr>
        <w:t>。</w:t>
      </w:r>
    </w:p>
    <w:p>
      <w:pPr>
        <w:widowControl/>
        <w:spacing w:line="360" w:lineRule="auto"/>
        <w:ind w:firstLine="420"/>
        <w:rPr>
          <w:rFonts w:hint="eastAsia"/>
          <w:color w:val="000000" w:themeColor="text1"/>
          <w:sz w:val="21"/>
          <w:szCs w:val="21"/>
          <w:lang w:eastAsia="zh-CN"/>
          <w14:textFill>
            <w14:solidFill>
              <w14:schemeClr w14:val="tx1"/>
            </w14:solidFill>
          </w14:textFill>
        </w:rPr>
      </w:pPr>
      <w:r>
        <w:rPr>
          <w:rFonts w:hint="eastAsia"/>
          <w:b/>
          <w:bCs/>
          <w:color w:val="000000" w:themeColor="text1"/>
          <w:sz w:val="21"/>
          <w:szCs w:val="21"/>
          <w:lang w:eastAsia="zh-CN"/>
          <w14:textFill>
            <w14:solidFill>
              <w14:schemeClr w14:val="tx1"/>
            </w14:solidFill>
          </w14:textFill>
        </w:rPr>
        <w:t>（三）本项目的特定资格要求：</w:t>
      </w:r>
      <w:r>
        <w:rPr>
          <w:rFonts w:hint="eastAsia"/>
          <w:color w:val="000000" w:themeColor="text1"/>
          <w:sz w:val="21"/>
          <w:szCs w:val="21"/>
          <w:lang w:eastAsia="zh-CN"/>
          <w14:textFill>
            <w14:solidFill>
              <w14:schemeClr w14:val="tx1"/>
            </w14:solidFill>
          </w14:textFill>
        </w:rPr>
        <w:t>必须同时具备林业调查规划设计丙级及以上资质与测绘乙级及以上资质证书。</w:t>
      </w:r>
    </w:p>
    <w:p>
      <w:pPr>
        <w:widowControl/>
        <w:spacing w:line="360" w:lineRule="auto"/>
        <w:ind w:firstLine="420"/>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（四）拒绝下述供应商参加本次采购活动：</w:t>
      </w:r>
    </w:p>
    <w:p>
      <w:pPr>
        <w:spacing w:line="360" w:lineRule="auto"/>
        <w:ind w:firstLine="440"/>
        <w:rPr>
          <w:rFonts w:hint="eastAsia"/>
          <w:bCs/>
          <w:color w:val="000000" w:themeColor="text1"/>
          <w:szCs w:val="21"/>
          <w:lang w:eastAsia="zh-CN"/>
          <w14:textFill>
            <w14:solidFill>
              <w14:schemeClr w14:val="tx1"/>
            </w14:solidFill>
          </w14:textFill>
        </w:rPr>
      </w:pPr>
      <w:bookmarkStart w:id="60" w:name="_Toc35393623"/>
      <w:bookmarkStart w:id="61" w:name="_Toc19316"/>
      <w:bookmarkStart w:id="62" w:name="_Toc5833"/>
      <w:bookmarkStart w:id="63" w:name="_Toc1377"/>
      <w:bookmarkStart w:id="64" w:name="_Toc22027"/>
      <w:bookmarkStart w:id="65" w:name="_Toc35393792"/>
      <w:bookmarkStart w:id="66" w:name="_Toc16687"/>
      <w:bookmarkStart w:id="67" w:name="_Toc100841903"/>
      <w:bookmarkStart w:id="68" w:name="_Toc30429"/>
      <w:bookmarkStart w:id="69" w:name="_Toc4045"/>
      <w:r>
        <w:rPr>
          <w:rFonts w:hint="eastAsia"/>
          <w:bCs/>
          <w:color w:val="000000" w:themeColor="text1"/>
          <w:szCs w:val="21"/>
          <w:lang w:eastAsia="zh-CN"/>
          <w14:textFill>
            <w14:solidFill>
              <w14:schemeClr w14:val="tx1"/>
            </w14:solidFill>
          </w14:textFill>
        </w:rPr>
        <w:t>1</w:t>
      </w:r>
      <w:r>
        <w:rPr>
          <w:bCs/>
          <w:color w:val="000000" w:themeColor="text1"/>
          <w:szCs w:val="21"/>
          <w:lang w:eastAsia="zh-CN"/>
          <w14:textFill>
            <w14:solidFill>
              <w14:schemeClr w14:val="tx1"/>
            </w14:solidFill>
          </w14:textFill>
        </w:rPr>
        <w:t>.</w:t>
      </w:r>
      <w:r>
        <w:rPr>
          <w:rFonts w:hint="eastAsia"/>
          <w:bCs/>
          <w:color w:val="000000" w:themeColor="text1"/>
          <w:szCs w:val="21"/>
          <w:lang w:eastAsia="zh-CN"/>
          <w14:textFill>
            <w14:solidFill>
              <w14:schemeClr w14:val="tx1"/>
            </w14:solidFill>
          </w14:textFill>
        </w:rPr>
        <w:t>拒绝下述供应商参加本次招标活动：（1）单位负责人为同一人或者存在直接控股、管理关系的不同供应商，不得参加同一合同项下的政府采购活动。（2）为采购项目提供整体设计、规范编制或者项目管理、监理、检测等服务的供应商，不得参加本项目的采购活动（提供相关承诺函）。</w:t>
      </w:r>
    </w:p>
    <w:p>
      <w:pPr>
        <w:spacing w:line="360" w:lineRule="auto"/>
        <w:ind w:firstLine="442"/>
        <w:rPr>
          <w:rFonts w:hint="eastAsia"/>
          <w:b/>
          <w:color w:val="000000" w:themeColor="text1"/>
          <w:szCs w:val="21"/>
          <w:lang w:eastAsia="zh-CN"/>
          <w14:textFill>
            <w14:solidFill>
              <w14:schemeClr w14:val="tx1"/>
            </w14:solidFill>
          </w14:textFill>
        </w:rPr>
      </w:pPr>
      <w:r>
        <w:rPr>
          <w:rFonts w:hint="eastAsia"/>
          <w:b/>
          <w:color w:val="000000" w:themeColor="text1"/>
          <w:lang w:eastAsia="zh-CN"/>
          <w14:textFill>
            <w14:solidFill>
              <w14:schemeClr w14:val="tx1"/>
            </w14:solidFill>
          </w14:textFill>
        </w:rPr>
        <w:t>2</w:t>
      </w:r>
      <w:r>
        <w:rPr>
          <w:b/>
          <w:color w:val="000000" w:themeColor="text1"/>
          <w:lang w:eastAsia="zh-CN"/>
          <w14:textFill>
            <w14:solidFill>
              <w14:schemeClr w14:val="tx1"/>
            </w14:solidFill>
          </w14:textFill>
        </w:rPr>
        <w:t>.</w:t>
      </w:r>
      <w:r>
        <w:rPr>
          <w:b/>
          <w:color w:val="000000"/>
          <w:highlight w:val="white"/>
          <w:lang w:eastAsia="zh-CN"/>
        </w:rPr>
        <w:t>拒绝列入失信被执行人、重大税收违法案件当事人名单、政府采购严重违法失信行为记录名单中的供应商参加本项目的采购活动</w:t>
      </w:r>
      <w:r>
        <w:rPr>
          <w:rFonts w:hint="eastAsia"/>
          <w:bCs/>
          <w:color w:val="000000" w:themeColor="text1"/>
          <w:szCs w:val="21"/>
          <w:lang w:eastAsia="zh-CN"/>
          <w14:textFill>
            <w14:solidFill>
              <w14:schemeClr w14:val="tx1"/>
            </w14:solidFill>
          </w14:textFill>
        </w:rPr>
        <w:t>（提供相关承诺函）</w:t>
      </w:r>
      <w:r>
        <w:rPr>
          <w:b/>
          <w:color w:val="000000"/>
          <w:highlight w:val="white"/>
          <w:lang w:eastAsia="zh-CN"/>
        </w:rPr>
        <w:t>。</w:t>
      </w:r>
    </w:p>
    <w:p>
      <w:pPr>
        <w:spacing w:line="360" w:lineRule="auto"/>
        <w:ind w:firstLine="422"/>
        <w:rPr>
          <w:rFonts w:hint="eastAsia"/>
          <w:bCs/>
          <w:color w:val="000000" w:themeColor="text1"/>
          <w:szCs w:val="21"/>
          <w:lang w:eastAsia="zh-CN"/>
          <w14:textFill>
            <w14:solidFill>
              <w14:schemeClr w14:val="tx1"/>
            </w14:solidFill>
          </w14:textFill>
        </w:rPr>
      </w:pPr>
      <w:r>
        <w:rPr>
          <w:rFonts w:hint="eastAsia"/>
          <w:b/>
          <w:bCs/>
          <w:color w:val="000000" w:themeColor="text1"/>
          <w:sz w:val="21"/>
          <w:szCs w:val="21"/>
          <w:lang w:eastAsia="zh-CN"/>
          <w14:textFill>
            <w14:solidFill>
              <w14:schemeClr w14:val="tx1"/>
            </w14:solidFill>
          </w14:textFill>
        </w:rPr>
        <w:t>三、</w:t>
      </w:r>
      <w:bookmarkEnd w:id="58"/>
      <w:bookmarkEnd w:id="59"/>
      <w:bookmarkEnd w:id="60"/>
      <w:bookmarkEnd w:id="61"/>
      <w:bookmarkEnd w:id="62"/>
      <w:bookmarkEnd w:id="63"/>
      <w:bookmarkEnd w:id="64"/>
      <w:bookmarkEnd w:id="65"/>
      <w:bookmarkEnd w:id="66"/>
      <w:bookmarkEnd w:id="67"/>
      <w:bookmarkEnd w:id="68"/>
      <w:r>
        <w:rPr>
          <w:rFonts w:hint="eastAsia"/>
          <w:b/>
          <w:bCs/>
          <w:color w:val="000000" w:themeColor="text1"/>
          <w:sz w:val="21"/>
          <w:szCs w:val="21"/>
          <w:lang w:eastAsia="zh-CN"/>
          <w14:textFill>
            <w14:solidFill>
              <w14:schemeClr w14:val="tx1"/>
            </w14:solidFill>
          </w14:textFill>
        </w:rPr>
        <w:t>获取采购文件</w:t>
      </w:r>
      <w:bookmarkEnd w:id="69"/>
    </w:p>
    <w:p>
      <w:pPr>
        <w:pStyle w:val="4"/>
        <w:spacing w:before="0" w:line="360" w:lineRule="auto"/>
        <w:ind w:left="0" w:firstLine="420"/>
        <w:rPr>
          <w:rFonts w:hint="eastAsia"/>
          <w:color w:val="000000" w:themeColor="text1"/>
          <w:sz w:val="21"/>
          <w:szCs w:val="21"/>
          <w:lang w:eastAsia="zh-CN"/>
          <w14:textFill>
            <w14:solidFill>
              <w14:schemeClr w14:val="tx1"/>
            </w14:solidFill>
          </w14:textFill>
        </w:rPr>
      </w:pPr>
      <w:bookmarkStart w:id="70" w:name="_Toc25725"/>
      <w:bookmarkStart w:id="71" w:name="_Toc6102"/>
      <w:bookmarkStart w:id="72" w:name="_Toc28893"/>
      <w:bookmarkStart w:id="73" w:name="_Toc21775"/>
      <w:bookmarkStart w:id="74" w:name="_Toc16246"/>
      <w:bookmarkStart w:id="75" w:name="_Toc12"/>
      <w:bookmarkStart w:id="76" w:name="OLE_LINK7"/>
      <w:r>
        <w:rPr>
          <w:rFonts w:hint="eastAsia"/>
          <w:color w:val="000000" w:themeColor="text1"/>
          <w:sz w:val="21"/>
          <w:szCs w:val="21"/>
          <w:lang w:val="zh-CN" w:eastAsia="zh-CN"/>
          <w14:textFill>
            <w14:solidFill>
              <w14:schemeClr w14:val="tx1"/>
            </w14:solidFill>
          </w14:textFill>
        </w:rPr>
        <w:t>时间：</w:t>
      </w:r>
      <w:bookmarkEnd w:id="70"/>
      <w:bookmarkEnd w:id="71"/>
      <w:bookmarkEnd w:id="72"/>
      <w:bookmarkEnd w:id="73"/>
      <w:bookmarkEnd w:id="74"/>
      <w:r>
        <w:rPr>
          <w:rFonts w:hint="eastAsia"/>
          <w:color w:val="000000" w:themeColor="text1"/>
          <w:sz w:val="21"/>
          <w:szCs w:val="21"/>
          <w:lang w:val="zh-CN" w:eastAsia="zh-CN"/>
          <w14:textFill>
            <w14:solidFill>
              <w14:schemeClr w14:val="tx1"/>
            </w14:solidFill>
          </w14:textFill>
        </w:rPr>
        <w:t>自磋商文件公告发布之日起5个工作日</w:t>
      </w:r>
      <w:bookmarkEnd w:id="75"/>
    </w:p>
    <w:p>
      <w:pPr>
        <w:pStyle w:val="4"/>
        <w:spacing w:before="0" w:line="360" w:lineRule="auto"/>
        <w:ind w:left="0" w:firstLine="420"/>
        <w:rPr>
          <w:rFonts w:hint="eastAsia"/>
          <w:bCs/>
          <w:color w:val="000000" w:themeColor="text1"/>
          <w:sz w:val="21"/>
          <w:szCs w:val="21"/>
          <w:lang w:eastAsia="zh-CN"/>
          <w14:textFill>
            <w14:solidFill>
              <w14:schemeClr w14:val="tx1"/>
            </w14:solidFill>
          </w14:textFill>
        </w:rPr>
      </w:pPr>
      <w:bookmarkStart w:id="77" w:name="_Toc23444"/>
      <w:bookmarkStart w:id="78" w:name="_Toc9499"/>
      <w:bookmarkStart w:id="79" w:name="_Toc12222"/>
      <w:bookmarkStart w:id="80" w:name="_Toc24899"/>
      <w:bookmarkStart w:id="81" w:name="_Toc17435"/>
      <w:bookmarkStart w:id="82" w:name="_Toc11252"/>
      <w:r>
        <w:rPr>
          <w:rFonts w:hint="eastAsia"/>
          <w:color w:val="000000" w:themeColor="text1"/>
          <w:sz w:val="21"/>
          <w:szCs w:val="21"/>
          <w:lang w:val="zh-CN" w:eastAsia="zh-CN"/>
          <w14:textFill>
            <w14:solidFill>
              <w14:schemeClr w14:val="tx1"/>
            </w14:solidFill>
          </w14:textFill>
        </w:rPr>
        <w:t>地点</w:t>
      </w:r>
      <w:r>
        <w:rPr>
          <w:rFonts w:hint="eastAsia"/>
          <w:bCs/>
          <w:color w:val="000000" w:themeColor="text1"/>
          <w:sz w:val="21"/>
          <w:szCs w:val="21"/>
          <w:lang w:val="zh-CN" w:eastAsia="zh-CN"/>
          <w14:textFill>
            <w14:solidFill>
              <w14:schemeClr w14:val="tx1"/>
            </w14:solidFill>
          </w14:textFill>
        </w:rPr>
        <w:t>：</w:t>
      </w:r>
      <w:bookmarkEnd w:id="77"/>
      <w:bookmarkEnd w:id="78"/>
      <w:bookmarkEnd w:id="79"/>
      <w:bookmarkEnd w:id="80"/>
      <w:bookmarkEnd w:id="81"/>
      <w:bookmarkStart w:id="83" w:name="_Toc16482"/>
      <w:r>
        <w:rPr>
          <w:rFonts w:hint="eastAsia"/>
          <w:bCs/>
          <w:color w:val="000000" w:themeColor="text1"/>
          <w:sz w:val="21"/>
          <w:szCs w:val="21"/>
          <w:lang w:eastAsia="zh-CN"/>
          <w14:textFill>
            <w14:solidFill>
              <w14:schemeClr w14:val="tx1"/>
            </w14:solidFill>
          </w14:textFill>
        </w:rPr>
        <w:t>“江苏政府采购‘苏采云’系统”自行免费下载</w:t>
      </w:r>
      <w:bookmarkEnd w:id="82"/>
    </w:p>
    <w:p>
      <w:pPr>
        <w:pStyle w:val="4"/>
        <w:spacing w:before="0" w:line="360" w:lineRule="auto"/>
        <w:ind w:left="0" w:firstLine="420"/>
        <w:rPr>
          <w:rFonts w:hint="eastAsia"/>
          <w:bCs/>
          <w:color w:val="000000" w:themeColor="text1"/>
          <w:sz w:val="21"/>
          <w:szCs w:val="21"/>
          <w:lang w:eastAsia="zh-CN"/>
          <w14:textFill>
            <w14:solidFill>
              <w14:schemeClr w14:val="tx1"/>
            </w14:solidFill>
          </w14:textFill>
        </w:rPr>
      </w:pPr>
      <w:bookmarkStart w:id="84" w:name="_Toc27683"/>
      <w:bookmarkStart w:id="85" w:name="_Toc25661"/>
      <w:bookmarkStart w:id="86" w:name="_Toc28351"/>
      <w:bookmarkStart w:id="87" w:name="_Toc12624"/>
      <w:bookmarkStart w:id="88" w:name="_Toc21933"/>
      <w:r>
        <w:rPr>
          <w:rFonts w:hint="eastAsia"/>
          <w:bCs/>
          <w:color w:val="000000" w:themeColor="text1"/>
          <w:sz w:val="21"/>
          <w:szCs w:val="21"/>
          <w:lang w:val="zh-CN" w:eastAsia="zh-CN"/>
          <w14:textFill>
            <w14:solidFill>
              <w14:schemeClr w14:val="tx1"/>
            </w14:solidFill>
          </w14:textFill>
        </w:rPr>
        <w:t>方式：</w:t>
      </w:r>
      <w:bookmarkEnd w:id="83"/>
      <w:bookmarkEnd w:id="84"/>
      <w:bookmarkEnd w:id="85"/>
      <w:bookmarkEnd w:id="86"/>
      <w:bookmarkEnd w:id="87"/>
      <w:bookmarkEnd w:id="88"/>
      <w:r>
        <w:rPr>
          <w:rFonts w:hint="eastAsia"/>
          <w:bCs/>
          <w:color w:val="000000" w:themeColor="text1"/>
          <w:sz w:val="21"/>
          <w:szCs w:val="21"/>
          <w:lang w:eastAsia="zh-CN"/>
          <w14:textFill>
            <w14:solidFill>
              <w14:schemeClr w14:val="tx1"/>
            </w14:solidFill>
          </w14:textFill>
        </w:rPr>
        <w:t>网上下载</w:t>
      </w:r>
    </w:p>
    <w:p>
      <w:pPr>
        <w:pStyle w:val="4"/>
        <w:spacing w:before="0" w:line="360" w:lineRule="auto"/>
        <w:ind w:left="0" w:firstLine="420"/>
        <w:rPr>
          <w:rFonts w:hint="eastAsia"/>
          <w:color w:val="000000" w:themeColor="text1"/>
          <w:sz w:val="21"/>
          <w:szCs w:val="21"/>
          <w:lang w:eastAsia="zh-CN"/>
          <w14:textFill>
            <w14:solidFill>
              <w14:schemeClr w14:val="tx1"/>
            </w14:solidFill>
          </w14:textFill>
        </w:rPr>
      </w:pPr>
      <w:bookmarkStart w:id="89" w:name="_Toc23161"/>
      <w:bookmarkStart w:id="90" w:name="_Toc14891"/>
      <w:bookmarkStart w:id="91" w:name="_Toc23258"/>
      <w:bookmarkStart w:id="92" w:name="_Toc2023"/>
      <w:bookmarkStart w:id="93" w:name="_Toc23942"/>
      <w:bookmarkStart w:id="94" w:name="_Toc30667"/>
      <w:r>
        <w:rPr>
          <w:rFonts w:hint="eastAsia"/>
          <w:color w:val="000000" w:themeColor="text1"/>
          <w:sz w:val="21"/>
          <w:szCs w:val="21"/>
          <w:lang w:eastAsia="zh-CN"/>
          <w14:textFill>
            <w14:solidFill>
              <w14:schemeClr w14:val="tx1"/>
            </w14:solidFill>
          </w14:textFill>
        </w:rPr>
        <w:t>磋商</w:t>
      </w:r>
      <w:r>
        <w:rPr>
          <w:rFonts w:hint="eastAsia"/>
          <w:color w:val="000000" w:themeColor="text1"/>
          <w:sz w:val="21"/>
          <w:szCs w:val="21"/>
          <w:lang w:val="zh-CN" w:eastAsia="zh-CN"/>
          <w14:textFill>
            <w14:solidFill>
              <w14:schemeClr w14:val="tx1"/>
            </w14:solidFill>
          </w14:textFill>
        </w:rPr>
        <w:t>文件售价：0.00元</w:t>
      </w:r>
      <w:bookmarkEnd w:id="76"/>
      <w:bookmarkEnd w:id="89"/>
      <w:bookmarkEnd w:id="90"/>
      <w:bookmarkEnd w:id="91"/>
      <w:bookmarkEnd w:id="92"/>
      <w:bookmarkEnd w:id="93"/>
      <w:bookmarkEnd w:id="94"/>
    </w:p>
    <w:p>
      <w:pPr>
        <w:pStyle w:val="4"/>
        <w:spacing w:before="0" w:line="360" w:lineRule="auto"/>
        <w:ind w:left="0"/>
        <w:rPr>
          <w:rFonts w:hint="eastAsia"/>
          <w:color w:val="000000" w:themeColor="text1"/>
          <w:sz w:val="21"/>
          <w:szCs w:val="21"/>
          <w:lang w:eastAsia="zh-CN"/>
          <w14:textFill>
            <w14:solidFill>
              <w14:schemeClr w14:val="tx1"/>
            </w14:solidFill>
          </w14:textFill>
        </w:rPr>
      </w:pPr>
      <w:bookmarkStart w:id="95" w:name="_Toc28359082"/>
      <w:bookmarkStart w:id="96" w:name="_Toc28359005"/>
      <w:bookmarkStart w:id="97" w:name="_Toc24145"/>
      <w:bookmarkStart w:id="98" w:name="_Toc32269"/>
      <w:bookmarkStart w:id="99" w:name="_Toc25082"/>
      <w:bookmarkStart w:id="100" w:name="_Toc100841904"/>
      <w:bookmarkStart w:id="101" w:name="_Toc24521"/>
      <w:bookmarkStart w:id="102" w:name="_Toc2988"/>
      <w:bookmarkStart w:id="103" w:name="_Toc35393624"/>
      <w:bookmarkStart w:id="104" w:name="_Toc11283"/>
      <w:bookmarkStart w:id="105" w:name="_Toc25469"/>
      <w:bookmarkStart w:id="106" w:name="_Toc35393793"/>
      <w:r>
        <w:rPr>
          <w:rFonts w:hint="eastAsia"/>
          <w:b/>
          <w:bCs/>
          <w:color w:val="000000" w:themeColor="text1"/>
          <w:sz w:val="21"/>
          <w:szCs w:val="21"/>
          <w:lang w:eastAsia="zh-CN"/>
          <w14:textFill>
            <w14:solidFill>
              <w14:schemeClr w14:val="tx1"/>
            </w14:solidFill>
          </w14:textFill>
        </w:rPr>
        <w:t>四、</w:t>
      </w:r>
      <w:bookmarkEnd w:id="95"/>
      <w:bookmarkEnd w:id="96"/>
      <w:r>
        <w:rPr>
          <w:rFonts w:hint="eastAsia"/>
          <w:b/>
          <w:bCs/>
          <w:color w:val="000000" w:themeColor="text1"/>
          <w:sz w:val="21"/>
          <w:szCs w:val="21"/>
          <w:lang w:eastAsia="zh-CN"/>
          <w14:textFill>
            <w14:solidFill>
              <w14:schemeClr w14:val="tx1"/>
            </w14:solidFill>
          </w14:textFill>
        </w:rPr>
        <w:t>响应文件提交</w:t>
      </w:r>
      <w:bookmarkEnd w:id="97"/>
      <w:bookmarkEnd w:id="98"/>
      <w:bookmarkEnd w:id="99"/>
      <w:bookmarkEnd w:id="100"/>
      <w:bookmarkEnd w:id="101"/>
      <w:bookmarkEnd w:id="102"/>
      <w:bookmarkEnd w:id="103"/>
      <w:bookmarkEnd w:id="104"/>
      <w:bookmarkEnd w:id="105"/>
      <w:bookmarkEnd w:id="106"/>
    </w:p>
    <w:p>
      <w:pPr>
        <w:spacing w:line="360" w:lineRule="auto"/>
        <w:ind w:firstLine="420"/>
        <w:rPr>
          <w:rFonts w:hint="eastAsia"/>
          <w:bCs/>
          <w:color w:val="000000" w:themeColor="text1"/>
          <w:sz w:val="21"/>
          <w:szCs w:val="21"/>
          <w:lang w:eastAsia="zh-CN"/>
          <w14:textFill>
            <w14:solidFill>
              <w14:schemeClr w14:val="tx1"/>
            </w14:solidFill>
          </w14:textFill>
        </w:rPr>
      </w:pPr>
      <w:r>
        <w:rPr>
          <w:rFonts w:hint="eastAsia"/>
          <w:bCs/>
          <w:color w:val="000000" w:themeColor="text1"/>
          <w:sz w:val="21"/>
          <w:szCs w:val="21"/>
          <w:lang w:eastAsia="zh-CN"/>
          <w14:textFill>
            <w14:solidFill>
              <w14:schemeClr w14:val="tx1"/>
            </w14:solidFill>
          </w14:textFill>
        </w:rPr>
        <w:t>截止时间</w:t>
      </w:r>
      <w:r>
        <w:rPr>
          <w:rFonts w:hint="eastAsia"/>
          <w:color w:val="000000" w:themeColor="text1"/>
          <w:spacing w:val="8"/>
          <w:szCs w:val="21"/>
          <w:lang w:val="en-US" w:eastAsia="zh-CN"/>
          <w14:textFill>
            <w14:solidFill>
              <w14:schemeClr w14:val="tx1"/>
            </w14:solidFill>
          </w14:textFill>
        </w:rPr>
        <w:t>：2026年9月8日9点00分（北京时</w:t>
      </w:r>
      <w:r>
        <w:rPr>
          <w:rFonts w:hint="eastAsia"/>
          <w:bCs/>
          <w:color w:val="000000" w:themeColor="text1"/>
          <w:sz w:val="21"/>
          <w:szCs w:val="21"/>
          <w:lang w:eastAsia="zh-CN"/>
          <w14:textFill>
            <w14:solidFill>
              <w14:schemeClr w14:val="tx1"/>
            </w14:solidFill>
          </w14:textFill>
        </w:rPr>
        <w:t>间）</w:t>
      </w:r>
    </w:p>
    <w:p>
      <w:pPr>
        <w:spacing w:line="360" w:lineRule="auto"/>
        <w:ind w:firstLine="420"/>
        <w:rPr>
          <w:rFonts w:hint="eastAsia"/>
          <w:bCs/>
          <w:color w:val="000000" w:themeColor="text1"/>
          <w:sz w:val="21"/>
          <w:szCs w:val="21"/>
          <w:lang w:eastAsia="zh-CN"/>
          <w14:textFill>
            <w14:solidFill>
              <w14:schemeClr w14:val="tx1"/>
            </w14:solidFill>
          </w14:textFill>
        </w:rPr>
      </w:pPr>
      <w:bookmarkStart w:id="107" w:name="OLE_LINK20"/>
      <w:r>
        <w:rPr>
          <w:rFonts w:hint="eastAsia"/>
          <w:color w:val="000000" w:themeColor="text1"/>
          <w:sz w:val="21"/>
          <w:szCs w:val="21"/>
          <w:lang w:eastAsia="zh-CN"/>
          <w14:textFill>
            <w14:solidFill>
              <w14:schemeClr w14:val="tx1"/>
            </w14:solidFill>
          </w14:textFill>
        </w:rPr>
        <w:t>地点：</w:t>
      </w:r>
      <w:bookmarkEnd w:id="107"/>
      <w:r>
        <w:rPr>
          <w:rFonts w:hint="eastAsia"/>
          <w:color w:val="000000" w:themeColor="text1"/>
          <w:spacing w:val="8"/>
          <w:szCs w:val="21"/>
          <w:lang w:eastAsia="zh-CN"/>
          <w14:textFill>
            <w14:solidFill>
              <w14:schemeClr w14:val="tx1"/>
            </w14:solidFill>
          </w14:textFill>
        </w:rPr>
        <w:t>江苏省政府采购交易系统（以下简称“苏采云系统”）。</w:t>
      </w:r>
    </w:p>
    <w:p>
      <w:pPr>
        <w:pStyle w:val="4"/>
        <w:spacing w:before="0" w:line="360" w:lineRule="auto"/>
        <w:ind w:left="0"/>
        <w:rPr>
          <w:rFonts w:hint="eastAsia"/>
          <w:b/>
          <w:bCs/>
          <w:color w:val="000000" w:themeColor="text1"/>
          <w:sz w:val="21"/>
          <w:szCs w:val="21"/>
          <w:lang w:eastAsia="zh-CN"/>
          <w14:textFill>
            <w14:solidFill>
              <w14:schemeClr w14:val="tx1"/>
            </w14:solidFill>
          </w14:textFill>
        </w:rPr>
      </w:pPr>
      <w:bookmarkStart w:id="108" w:name="_Toc29180"/>
      <w:bookmarkStart w:id="109" w:name="_Toc15089"/>
      <w:bookmarkStart w:id="110" w:name="_Toc100841905"/>
      <w:bookmarkStart w:id="111" w:name="_Toc2493"/>
      <w:bookmarkStart w:id="112" w:name="_Toc9640"/>
      <w:bookmarkStart w:id="113" w:name="_Toc32290"/>
      <w:bookmarkStart w:id="114" w:name="_Toc26055"/>
      <w:bookmarkStart w:id="115" w:name="_Toc28359084"/>
      <w:bookmarkStart w:id="116" w:name="_Toc35393794"/>
      <w:bookmarkStart w:id="117" w:name="_Toc16236"/>
      <w:bookmarkStart w:id="118" w:name="_Toc35393625"/>
      <w:bookmarkStart w:id="119" w:name="_Toc28359007"/>
      <w:r>
        <w:rPr>
          <w:rFonts w:hint="eastAsia"/>
          <w:b/>
          <w:bCs/>
          <w:color w:val="000000" w:themeColor="text1"/>
          <w:sz w:val="21"/>
          <w:szCs w:val="21"/>
          <w:lang w:eastAsia="zh-CN"/>
          <w14:textFill>
            <w14:solidFill>
              <w14:schemeClr w14:val="tx1"/>
            </w14:solidFill>
          </w14:textFill>
        </w:rPr>
        <w:t>五、开启</w:t>
      </w:r>
      <w:bookmarkEnd w:id="108"/>
    </w:p>
    <w:p>
      <w:pPr>
        <w:spacing w:line="360" w:lineRule="auto"/>
        <w:ind w:firstLine="420"/>
        <w:rPr>
          <w:rFonts w:hint="eastAsia"/>
          <w:bCs/>
          <w:color w:val="000000" w:themeColor="text1"/>
          <w:sz w:val="21"/>
          <w:szCs w:val="21"/>
          <w:lang w:eastAsia="zh-CN"/>
          <w14:textFill>
            <w14:solidFill>
              <w14:schemeClr w14:val="tx1"/>
            </w14:solidFill>
          </w14:textFill>
        </w:rPr>
      </w:pPr>
      <w:r>
        <w:rPr>
          <w:rFonts w:hint="eastAsia"/>
          <w:bCs/>
          <w:color w:val="000000" w:themeColor="text1"/>
          <w:sz w:val="21"/>
          <w:szCs w:val="21"/>
          <w:lang w:eastAsia="zh-CN"/>
          <w14:textFill>
            <w14:solidFill>
              <w14:schemeClr w14:val="tx1"/>
            </w14:solidFill>
          </w14:textFill>
        </w:rPr>
        <w:t>时间：2026年</w:t>
      </w:r>
      <w:r>
        <w:rPr>
          <w:rFonts w:hint="eastAsia"/>
          <w:color w:val="000000" w:themeColor="text1"/>
          <w:spacing w:val="8"/>
          <w:szCs w:val="21"/>
          <w:lang w:val="en-US" w:eastAsia="zh-CN"/>
          <w14:textFill>
            <w14:solidFill>
              <w14:schemeClr w14:val="tx1"/>
            </w14:solidFill>
          </w14:textFill>
        </w:rPr>
        <w:t>9</w:t>
      </w:r>
      <w:r>
        <w:rPr>
          <w:rFonts w:hint="eastAsia"/>
          <w:color w:val="000000" w:themeColor="text1"/>
          <w:spacing w:val="8"/>
          <w:szCs w:val="21"/>
          <w:lang w:eastAsia="zh-CN"/>
          <w14:textFill>
            <w14:solidFill>
              <w14:schemeClr w14:val="tx1"/>
            </w14:solidFill>
          </w14:textFill>
        </w:rPr>
        <w:t>月</w:t>
      </w:r>
      <w:r>
        <w:rPr>
          <w:rFonts w:hint="eastAsia"/>
          <w:color w:val="000000" w:themeColor="text1"/>
          <w:spacing w:val="8"/>
          <w:szCs w:val="21"/>
          <w:lang w:val="en-US" w:eastAsia="zh-CN"/>
          <w14:textFill>
            <w14:solidFill>
              <w14:schemeClr w14:val="tx1"/>
            </w14:solidFill>
          </w14:textFill>
        </w:rPr>
        <w:t>8</w:t>
      </w:r>
      <w:r>
        <w:rPr>
          <w:rFonts w:hint="eastAsia"/>
          <w:color w:val="000000" w:themeColor="text1"/>
          <w:spacing w:val="8"/>
          <w:szCs w:val="21"/>
          <w:lang w:eastAsia="zh-CN"/>
          <w14:textFill>
            <w14:solidFill>
              <w14:schemeClr w14:val="tx1"/>
            </w14:solidFill>
          </w14:textFill>
        </w:rPr>
        <w:t>日</w:t>
      </w:r>
      <w:r>
        <w:rPr>
          <w:rFonts w:hint="eastAsia"/>
          <w:color w:val="000000" w:themeColor="text1"/>
          <w:spacing w:val="8"/>
          <w:szCs w:val="21"/>
          <w:lang w:val="en-US" w:eastAsia="zh-CN"/>
          <w14:textFill>
            <w14:solidFill>
              <w14:schemeClr w14:val="tx1"/>
            </w14:solidFill>
          </w14:textFill>
        </w:rPr>
        <w:t>9</w:t>
      </w:r>
      <w:r>
        <w:rPr>
          <w:rFonts w:hint="eastAsia"/>
          <w:color w:val="000000" w:themeColor="text1"/>
          <w:spacing w:val="8"/>
          <w:szCs w:val="21"/>
          <w:lang w:eastAsia="zh-CN"/>
          <w14:textFill>
            <w14:solidFill>
              <w14:schemeClr w14:val="tx1"/>
            </w14:solidFill>
          </w14:textFill>
        </w:rPr>
        <w:t>点</w:t>
      </w:r>
      <w:r>
        <w:rPr>
          <w:rFonts w:hint="eastAsia"/>
          <w:color w:val="000000" w:themeColor="text1"/>
          <w:spacing w:val="8"/>
          <w:szCs w:val="21"/>
          <w:lang w:val="en-US" w:eastAsia="zh-CN"/>
          <w14:textFill>
            <w14:solidFill>
              <w14:schemeClr w14:val="tx1"/>
            </w14:solidFill>
          </w14:textFill>
        </w:rPr>
        <w:t>00</w:t>
      </w:r>
      <w:r>
        <w:rPr>
          <w:rFonts w:hint="eastAsia"/>
          <w:color w:val="000000" w:themeColor="text1"/>
          <w:spacing w:val="8"/>
          <w:szCs w:val="21"/>
          <w:lang w:eastAsia="zh-CN"/>
          <w14:textFill>
            <w14:solidFill>
              <w14:schemeClr w14:val="tx1"/>
            </w14:solidFill>
          </w14:textFill>
        </w:rPr>
        <w:t>分（</w:t>
      </w:r>
      <w:r>
        <w:rPr>
          <w:rFonts w:hint="eastAsia"/>
          <w:bCs/>
          <w:color w:val="000000" w:themeColor="text1"/>
          <w:sz w:val="21"/>
          <w:szCs w:val="21"/>
          <w:lang w:eastAsia="zh-CN"/>
          <w14:textFill>
            <w14:solidFill>
              <w14:schemeClr w14:val="tx1"/>
            </w14:solidFill>
          </w14:textFill>
        </w:rPr>
        <w:t>北京时间）</w:t>
      </w:r>
    </w:p>
    <w:p>
      <w:pPr>
        <w:spacing w:line="360" w:lineRule="auto"/>
        <w:ind w:firstLine="420"/>
        <w:rPr>
          <w:rFonts w:hint="eastAsia"/>
          <w:color w:val="000000" w:themeColor="text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地点：</w:t>
      </w:r>
      <w:bookmarkEnd w:id="109"/>
      <w:bookmarkEnd w:id="110"/>
      <w:bookmarkEnd w:id="111"/>
      <w:bookmarkEnd w:id="112"/>
      <w:bookmarkEnd w:id="113"/>
      <w:bookmarkEnd w:id="114"/>
      <w:bookmarkEnd w:id="115"/>
      <w:bookmarkEnd w:id="116"/>
      <w:bookmarkEnd w:id="117"/>
      <w:bookmarkEnd w:id="118"/>
      <w:bookmarkEnd w:id="119"/>
      <w:r>
        <w:rPr>
          <w:rFonts w:hint="eastAsia"/>
          <w:color w:val="000000" w:themeColor="text1"/>
          <w:sz w:val="21"/>
          <w:szCs w:val="21"/>
          <w:lang w:eastAsia="zh-CN"/>
          <w14:textFill>
            <w14:solidFill>
              <w14:schemeClr w14:val="tx1"/>
            </w14:solidFill>
          </w14:textFill>
        </w:rPr>
        <w:t>江苏省政府采购交易系统（以下简称“苏采云系统”）网上开标大厅</w:t>
      </w:r>
    </w:p>
    <w:p>
      <w:pPr>
        <w:spacing w:line="360" w:lineRule="auto"/>
        <w:rPr>
          <w:rFonts w:hint="eastAsia"/>
          <w:bCs/>
          <w:color w:val="000000" w:themeColor="text1"/>
          <w:sz w:val="21"/>
          <w:szCs w:val="21"/>
          <w:lang w:eastAsia="zh-CN"/>
          <w14:textFill>
            <w14:solidFill>
              <w14:schemeClr w14:val="tx1"/>
            </w14:solidFill>
          </w14:textFill>
        </w:rPr>
      </w:pPr>
      <w:r>
        <w:rPr>
          <w:rFonts w:hint="eastAsia"/>
          <w:b/>
          <w:bCs/>
          <w:color w:val="000000" w:themeColor="text1"/>
          <w:sz w:val="21"/>
          <w:szCs w:val="21"/>
          <w:lang w:eastAsia="zh-CN"/>
          <w14:textFill>
            <w14:solidFill>
              <w14:schemeClr w14:val="tx1"/>
            </w14:solidFill>
          </w14:textFill>
        </w:rPr>
        <w:t>六、公告期限</w:t>
      </w:r>
    </w:p>
    <w:p>
      <w:pPr>
        <w:spacing w:line="360" w:lineRule="auto"/>
        <w:ind w:firstLine="420"/>
        <w:rPr>
          <w:rFonts w:hint="eastAsia"/>
          <w:bCs/>
          <w:color w:val="000000" w:themeColor="text1"/>
          <w:sz w:val="21"/>
          <w:szCs w:val="21"/>
          <w:lang w:eastAsia="zh-CN"/>
          <w14:textFill>
            <w14:solidFill>
              <w14:schemeClr w14:val="tx1"/>
            </w14:solidFill>
          </w14:textFill>
        </w:rPr>
      </w:pPr>
      <w:r>
        <w:rPr>
          <w:rFonts w:hint="eastAsia"/>
          <w:bCs/>
          <w:color w:val="000000" w:themeColor="text1"/>
          <w:sz w:val="21"/>
          <w:szCs w:val="21"/>
          <w:lang w:eastAsia="zh-CN"/>
          <w14:textFill>
            <w14:solidFill>
              <w14:schemeClr w14:val="tx1"/>
            </w14:solidFill>
          </w14:textFill>
        </w:rPr>
        <w:t>自本公告发布之日起5个工作日。</w:t>
      </w:r>
    </w:p>
    <w:p>
      <w:pPr>
        <w:widowControl/>
        <w:spacing w:line="360" w:lineRule="auto"/>
        <w:rPr>
          <w:rFonts w:hint="eastAsia"/>
          <w:b/>
          <w:bCs/>
          <w:color w:val="000000" w:themeColor="text1"/>
          <w:sz w:val="21"/>
          <w:szCs w:val="21"/>
          <w:lang w:eastAsia="zh-CN"/>
          <w14:textFill>
            <w14:solidFill>
              <w14:schemeClr w14:val="tx1"/>
            </w14:solidFill>
          </w14:textFill>
        </w:rPr>
      </w:pPr>
      <w:bookmarkStart w:id="120" w:name="_Toc100841906"/>
      <w:bookmarkStart w:id="121" w:name="_Toc22628"/>
      <w:bookmarkStart w:id="122" w:name="_Toc22119"/>
      <w:bookmarkStart w:id="123" w:name="_Toc8119"/>
      <w:bookmarkStart w:id="124" w:name="_Toc35393626"/>
      <w:bookmarkStart w:id="125" w:name="_Toc2253"/>
      <w:bookmarkStart w:id="126" w:name="_Toc35393795"/>
      <w:bookmarkStart w:id="127" w:name="_Toc1477"/>
      <w:bookmarkStart w:id="128" w:name="_Toc31372"/>
      <w:bookmarkStart w:id="129" w:name="_Toc75982382"/>
      <w:r>
        <w:rPr>
          <w:rFonts w:hint="eastAsia"/>
          <w:b/>
          <w:bCs/>
          <w:color w:val="000000" w:themeColor="text1"/>
          <w:sz w:val="21"/>
          <w:szCs w:val="21"/>
          <w:lang w:eastAsia="zh-CN"/>
          <w14:textFill>
            <w14:solidFill>
              <w14:schemeClr w14:val="tx1"/>
            </w14:solidFill>
          </w14:textFill>
        </w:rPr>
        <w:t>七、其他补充事宜</w:t>
      </w:r>
      <w:bookmarkEnd w:id="120"/>
      <w:bookmarkEnd w:id="121"/>
      <w:bookmarkEnd w:id="122"/>
      <w:bookmarkEnd w:id="123"/>
      <w:bookmarkEnd w:id="124"/>
      <w:bookmarkEnd w:id="125"/>
      <w:bookmarkEnd w:id="126"/>
      <w:bookmarkEnd w:id="127"/>
      <w:bookmarkEnd w:id="128"/>
    </w:p>
    <w:p>
      <w:pPr>
        <w:widowControl/>
        <w:spacing w:line="360" w:lineRule="auto"/>
        <w:ind w:firstLine="420"/>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1.本项目在“江苏政府采购网”发布公告，有关本次采购的事项若存在变动或修改，请及时关注上述网站发布的信息更正公告。</w:t>
      </w:r>
      <w:bookmarkEnd w:id="129"/>
    </w:p>
    <w:p>
      <w:pPr>
        <w:spacing w:line="360" w:lineRule="auto"/>
        <w:ind w:firstLine="440"/>
        <w:rPr>
          <w:rFonts w:hint="eastAsia"/>
          <w:bCs/>
          <w:color w:val="000000" w:themeColor="text1"/>
          <w:szCs w:val="21"/>
          <w:lang w:eastAsia="zh-CN"/>
          <w14:textFill>
            <w14:solidFill>
              <w14:schemeClr w14:val="tx1"/>
            </w14:solidFill>
          </w14:textFill>
        </w:rPr>
      </w:pPr>
      <w:r>
        <w:rPr>
          <w:rFonts w:hint="eastAsia"/>
          <w:bCs/>
          <w:color w:val="000000" w:themeColor="text1"/>
          <w:szCs w:val="21"/>
          <w:lang w:eastAsia="zh-CN"/>
          <w14:textFill>
            <w14:solidFill>
              <w14:schemeClr w14:val="tx1"/>
            </w14:solidFill>
          </w14:textFill>
        </w:rPr>
        <w:t>2.集中考察现场及答疑时间、地点：采购人不组织。供应商如果对采购需求有疑问请和采购单位联系人沟通。</w:t>
      </w:r>
    </w:p>
    <w:p>
      <w:pPr>
        <w:spacing w:line="360" w:lineRule="auto"/>
        <w:ind w:firstLine="440"/>
        <w:rPr>
          <w:rFonts w:hint="eastAsia"/>
          <w:color w:val="000000" w:themeColor="text1"/>
          <w:szCs w:val="21"/>
          <w:lang w:eastAsia="zh-CN"/>
          <w14:textFill>
            <w14:solidFill>
              <w14:schemeClr w14:val="tx1"/>
            </w14:solidFill>
          </w14:textFill>
        </w:rPr>
      </w:pPr>
      <w:r>
        <w:rPr>
          <w:rFonts w:hint="eastAsia"/>
          <w:bCs/>
          <w:color w:val="000000" w:themeColor="text1"/>
          <w:szCs w:val="21"/>
          <w:lang w:eastAsia="zh-CN"/>
          <w14:textFill>
            <w14:solidFill>
              <w14:schemeClr w14:val="tx1"/>
            </w14:solidFill>
          </w14:textFill>
        </w:rPr>
        <w:t>3.</w:t>
      </w:r>
      <w:r>
        <w:rPr>
          <w:rFonts w:hint="eastAsia"/>
          <w:color w:val="000000" w:themeColor="text1"/>
          <w:szCs w:val="21"/>
          <w:lang w:eastAsia="zh-CN"/>
          <w14:textFill>
            <w14:solidFill>
              <w14:schemeClr w14:val="tx1"/>
            </w14:solidFill>
          </w14:textFill>
        </w:rPr>
        <w:t>潜在供应商访问政府采购管理交易系统（苏采云）的网络地址和方法：</w:t>
      </w:r>
    </w:p>
    <w:p>
      <w:pPr>
        <w:spacing w:line="360" w:lineRule="auto"/>
        <w:ind w:firstLine="420"/>
        <w:rPr>
          <w:rFonts w:hint="eastAsia"/>
          <w:color w:val="000000" w:themeColor="text1"/>
          <w:szCs w:val="21"/>
          <w:lang w:eastAsia="zh-CN"/>
          <w14:textFill>
            <w14:solidFill>
              <w14:schemeClr w14:val="tx1"/>
            </w14:solidFill>
          </w14:textFill>
        </w:rPr>
      </w:pPr>
      <w:r>
        <w:rPr>
          <w:rFonts w:hint="eastAsia"/>
          <w:color w:val="000000" w:themeColor="text1"/>
          <w:szCs w:val="21"/>
          <w:lang w:eastAsia="zh-CN"/>
          <w14:textFill>
            <w14:solidFill>
              <w14:schemeClr w14:val="tx1"/>
            </w14:solidFill>
          </w14:textFill>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pPr>
        <w:spacing w:line="360" w:lineRule="auto"/>
        <w:ind w:firstLine="420"/>
        <w:rPr>
          <w:rFonts w:hint="eastAsia"/>
          <w:color w:val="000000" w:themeColor="text1"/>
          <w:szCs w:val="21"/>
          <w:lang w:eastAsia="zh-CN"/>
          <w14:textFill>
            <w14:solidFill>
              <w14:schemeClr w14:val="tx1"/>
            </w14:solidFill>
          </w14:textFill>
        </w:rPr>
      </w:pPr>
      <w:r>
        <w:rPr>
          <w:rFonts w:hint="eastAsia"/>
          <w:color w:val="000000" w:themeColor="text1"/>
          <w:szCs w:val="21"/>
          <w:lang w:eastAsia="zh-CN"/>
          <w14:textFill>
            <w14:solidFill>
              <w14:schemeClr w14:val="tx1"/>
            </w14:solidFill>
          </w14:textFill>
        </w:rPr>
        <w:t>（2）“CA数字证书”的获取：供应商需办理CA锁，“苏采云”系统目前仅支持“苏采云”系统下的政务CA，省内各地区办理的“苏采云”系统下的政务CA全省通用。</w:t>
      </w:r>
    </w:p>
    <w:p>
      <w:pPr>
        <w:spacing w:line="360" w:lineRule="auto"/>
        <w:ind w:firstLine="420"/>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（3）“CA数字证书”的办理材料以及供应商操作手册详见：http://jsxcmm.com/help/gys.html。</w:t>
      </w:r>
    </w:p>
    <w:p>
      <w:pPr>
        <w:spacing w:line="360" w:lineRule="auto"/>
        <w:ind w:firstLine="420"/>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（4）潜在供应商访问“苏采云”系统的网络地址和方法：“苏采云”系统的网址：http://jszfcg.jsczt.cn/jszc/login。</w:t>
      </w:r>
    </w:p>
    <w:p>
      <w:pPr>
        <w:spacing w:line="360" w:lineRule="auto"/>
        <w:ind w:firstLine="420"/>
        <w:rPr>
          <w:rFonts w:hint="eastAsia"/>
          <w:color w:val="000000" w:themeColor="text1"/>
          <w:szCs w:val="21"/>
          <w:lang w:eastAsia="zh-CN"/>
          <w14:textFill>
            <w14:solidFill>
              <w14:schemeClr w14:val="tx1"/>
            </w14:solidFill>
          </w14:textFill>
        </w:rPr>
      </w:pPr>
      <w:r>
        <w:rPr>
          <w:rFonts w:hint="eastAsia"/>
          <w:color w:val="000000" w:themeColor="text1"/>
          <w:szCs w:val="21"/>
          <w:lang w:eastAsia="zh-CN"/>
          <w14:textFill>
            <w14:solidFill>
              <w14:schemeClr w14:val="tx1"/>
            </w14:solidFill>
          </w14:textFill>
        </w:rPr>
        <w:t>（5）采购文件（后缀名为“.kedt”）、供应商操作手册及政府采购客户端工具也可通过“苏采云”系统--已报名项目--报名详情页面内相应链接进行下载。</w:t>
      </w:r>
    </w:p>
    <w:p>
      <w:pPr>
        <w:spacing w:line="360" w:lineRule="auto"/>
        <w:ind w:firstLine="420"/>
        <w:rPr>
          <w:rFonts w:hint="eastAsia"/>
          <w:color w:val="000000" w:themeColor="text1"/>
          <w:szCs w:val="21"/>
          <w:lang w:eastAsia="zh-CN"/>
          <w14:textFill>
            <w14:solidFill>
              <w14:schemeClr w14:val="tx1"/>
            </w14:solidFill>
          </w14:textFill>
        </w:rPr>
      </w:pPr>
      <w:r>
        <w:rPr>
          <w:rFonts w:hint="eastAsia"/>
          <w:color w:val="000000" w:themeColor="text1"/>
          <w:szCs w:val="21"/>
          <w:lang w:eastAsia="zh-CN"/>
          <w14:textFill>
            <w14:solidFill>
              <w14:schemeClr w14:val="tx1"/>
            </w14:solidFill>
          </w14:textFill>
        </w:rPr>
        <w:t>（6）招标代理机构（采购代理机构）将数据电文形式的采购文件加载至“苏采云”系统，供潜在供应商下载或者查阅。</w:t>
      </w:r>
    </w:p>
    <w:p>
      <w:pPr>
        <w:spacing w:line="360" w:lineRule="auto"/>
        <w:ind w:firstLine="420"/>
        <w:rPr>
          <w:rFonts w:hint="eastAsia"/>
          <w:color w:val="000000" w:themeColor="text1"/>
          <w:szCs w:val="21"/>
          <w:lang w:eastAsia="zh-CN"/>
          <w14:textFill>
            <w14:solidFill>
              <w14:schemeClr w14:val="tx1"/>
            </w14:solidFill>
          </w14:textFill>
        </w:rPr>
      </w:pPr>
      <w:r>
        <w:rPr>
          <w:rFonts w:hint="eastAsia"/>
          <w:color w:val="000000" w:themeColor="text1"/>
          <w:szCs w:val="21"/>
          <w:lang w:eastAsia="zh-CN"/>
          <w14:textFill>
            <w14:solidFill>
              <w14:schemeClr w14:val="tx1"/>
            </w14:solidFill>
          </w14:textFill>
        </w:rPr>
        <w:t>（7）苏采云系统使用谷歌浏览器参与不见面开标。</w:t>
      </w:r>
    </w:p>
    <w:p>
      <w:pPr>
        <w:widowControl/>
        <w:spacing w:line="360" w:lineRule="auto"/>
        <w:ind w:firstLine="420"/>
        <w:rPr>
          <w:rFonts w:hint="eastAsia"/>
          <w:color w:val="000000" w:themeColor="text1"/>
          <w:szCs w:val="21"/>
          <w:lang w:eastAsia="zh-CN"/>
          <w14:textFill>
            <w14:solidFill>
              <w14:schemeClr w14:val="tx1"/>
            </w14:solidFill>
          </w14:textFill>
        </w:rPr>
      </w:pPr>
      <w:r>
        <w:rPr>
          <w:rFonts w:hint="eastAsia"/>
          <w:color w:val="000000" w:themeColor="text1"/>
          <w:szCs w:val="21"/>
          <w:lang w:eastAsia="zh-CN"/>
          <w14:textFill>
            <w14:solidFill>
              <w14:schemeClr w14:val="tx1"/>
            </w14:solidFill>
          </w14:textFill>
        </w:rPr>
        <w:t>（8）“苏采云”南京地区客服热线025-83633744、025-83633743</w:t>
      </w:r>
      <w:r>
        <w:rPr>
          <w:color w:val="000000" w:themeColor="text1"/>
          <w:szCs w:val="21"/>
          <w:lang w:eastAsia="zh-CN"/>
          <w14:textFill>
            <w14:solidFill>
              <w14:schemeClr w14:val="tx1"/>
            </w14:solidFill>
          </w14:textFill>
        </w:rPr>
        <w:t>。</w:t>
      </w:r>
    </w:p>
    <w:p>
      <w:pPr>
        <w:spacing w:line="360" w:lineRule="auto"/>
        <w:ind w:firstLine="440"/>
        <w:rPr>
          <w:rFonts w:hint="eastAsia"/>
          <w:bCs/>
          <w:color w:val="000000" w:themeColor="text1"/>
          <w:szCs w:val="21"/>
          <w:lang w:eastAsia="zh-CN"/>
          <w14:textFill>
            <w14:solidFill>
              <w14:schemeClr w14:val="tx1"/>
            </w14:solidFill>
          </w14:textFill>
        </w:rPr>
      </w:pPr>
      <w:r>
        <w:rPr>
          <w:rFonts w:hint="eastAsia"/>
          <w:bCs/>
          <w:color w:val="000000" w:themeColor="text1"/>
          <w:szCs w:val="21"/>
          <w:lang w:eastAsia="zh-CN"/>
          <w14:textFill>
            <w14:solidFill>
              <w14:schemeClr w14:val="tx1"/>
            </w14:solidFill>
          </w14:textFill>
        </w:rPr>
        <w:t>4</w:t>
      </w:r>
      <w:r>
        <w:rPr>
          <w:rFonts w:hint="eastAsia"/>
          <w:bCs/>
          <w:color w:val="000000" w:themeColor="text1"/>
          <w:szCs w:val="21"/>
          <w14:textFill>
            <w14:solidFill>
              <w14:schemeClr w14:val="tx1"/>
            </w14:solidFill>
          </w14:textFill>
        </w:rPr>
        <w:t>.凡在南京地区参加政府采购活动的供应商，应当事先登录“南京市政府采购供应商诚信档案管理系统”（http://222.190.243.84:8280/hodeframe2018_cxda/index.action）或“南京公共采购信息网”（https://njgc.jfh.com/）主页“南京市政府采购供应商诚信档案”栏目进行注册登记。</w:t>
      </w:r>
      <w:r>
        <w:rPr>
          <w:rFonts w:hint="eastAsia"/>
          <w:bCs/>
          <w:color w:val="000000" w:themeColor="text1"/>
          <w:szCs w:val="21"/>
          <w:lang w:eastAsia="zh-CN"/>
          <w14:textFill>
            <w14:solidFill>
              <w14:schemeClr w14:val="tx1"/>
            </w14:solidFill>
          </w14:textFill>
        </w:rPr>
        <w:t>由于特殊原因未及时注册的供应商可先行获取招标文件，但必须在提交投标文件截止日两天前办理。</w:t>
      </w:r>
    </w:p>
    <w:p>
      <w:pPr>
        <w:spacing w:line="360" w:lineRule="auto"/>
        <w:ind w:firstLine="440"/>
        <w:rPr>
          <w:rFonts w:hint="eastAsia"/>
          <w:bCs/>
          <w:color w:val="000000" w:themeColor="text1"/>
          <w:szCs w:val="21"/>
          <w:lang w:eastAsia="zh-CN"/>
          <w14:textFill>
            <w14:solidFill>
              <w14:schemeClr w14:val="tx1"/>
            </w14:solidFill>
          </w14:textFill>
        </w:rPr>
      </w:pPr>
      <w:r>
        <w:rPr>
          <w:rFonts w:hint="eastAsia"/>
          <w:bCs/>
          <w:color w:val="000000" w:themeColor="text1"/>
          <w:szCs w:val="21"/>
          <w:lang w:eastAsia="zh-CN"/>
          <w14:textFill>
            <w14:solidFill>
              <w14:schemeClr w14:val="tx1"/>
            </w14:solidFill>
          </w14:textFill>
        </w:rPr>
        <w:t xml:space="preserve"> 供应商申请网上注册的，应当按以下程序进行： </w:t>
      </w:r>
    </w:p>
    <w:p>
      <w:pPr>
        <w:spacing w:line="360" w:lineRule="auto"/>
        <w:ind w:firstLine="440"/>
        <w:rPr>
          <w:rFonts w:hint="eastAsia"/>
          <w:bCs/>
          <w:color w:val="000000" w:themeColor="text1"/>
          <w:szCs w:val="21"/>
          <w:lang w:eastAsia="zh-CN"/>
          <w14:textFill>
            <w14:solidFill>
              <w14:schemeClr w14:val="tx1"/>
            </w14:solidFill>
          </w14:textFill>
        </w:rPr>
      </w:pPr>
      <w:r>
        <w:rPr>
          <w:rFonts w:hint="eastAsia"/>
          <w:bCs/>
          <w:color w:val="000000" w:themeColor="text1"/>
          <w:szCs w:val="21"/>
          <w:lang w:eastAsia="zh-CN"/>
          <w14:textFill>
            <w14:solidFill>
              <w14:schemeClr w14:val="tx1"/>
            </w14:solidFill>
          </w14:textFill>
        </w:rPr>
        <w:t>（1）登录“南京市政府采购供应商诚信档案管理系统”或“南京公共采购信息网”网站，点击“南京市政府采购供应商诚信档案”图标，在弹出的用户登录界面，点击“新用户注册”；</w:t>
      </w:r>
    </w:p>
    <w:p>
      <w:pPr>
        <w:spacing w:line="360" w:lineRule="auto"/>
        <w:ind w:firstLine="440"/>
        <w:rPr>
          <w:rFonts w:hint="eastAsia"/>
          <w:bCs/>
          <w:color w:val="000000" w:themeColor="text1"/>
          <w:szCs w:val="21"/>
          <w:lang w:eastAsia="zh-CN"/>
          <w14:textFill>
            <w14:solidFill>
              <w14:schemeClr w14:val="tx1"/>
            </w14:solidFill>
          </w14:textFill>
        </w:rPr>
      </w:pPr>
      <w:r>
        <w:rPr>
          <w:rFonts w:hint="eastAsia"/>
          <w:bCs/>
          <w:color w:val="000000" w:themeColor="text1"/>
          <w:szCs w:val="21"/>
          <w:lang w:eastAsia="zh-CN"/>
          <w14:textFill>
            <w14:solidFill>
              <w14:schemeClr w14:val="tx1"/>
            </w14:solidFill>
          </w14:textFill>
        </w:rPr>
        <w:t>（2）在“新用户注册”界面，投标人自行设置用户名、登录密码，如实填写“南京市政府采购供应商诚信档案注册登记表”，根据本办法第十七条规定上传相关资料，并进行信用承诺确认后，提交注册申请；系统审核后，供应商即可登录系统进行相关功能操作。</w:t>
      </w:r>
    </w:p>
    <w:p>
      <w:pPr>
        <w:spacing w:line="360" w:lineRule="auto"/>
        <w:ind w:firstLine="440"/>
        <w:rPr>
          <w:rFonts w:hint="eastAsia"/>
          <w:bCs/>
          <w:color w:val="000000" w:themeColor="text1"/>
          <w:szCs w:val="21"/>
          <w:lang w:eastAsia="zh-CN"/>
          <w14:textFill>
            <w14:solidFill>
              <w14:schemeClr w14:val="tx1"/>
            </w14:solidFill>
          </w14:textFill>
        </w:rPr>
      </w:pPr>
      <w:r>
        <w:rPr>
          <w:rFonts w:hint="eastAsia"/>
          <w:bCs/>
          <w:color w:val="000000" w:themeColor="text1"/>
          <w:szCs w:val="21"/>
          <w:lang w:eastAsia="zh-CN"/>
          <w14:textFill>
            <w14:solidFill>
              <w14:schemeClr w14:val="tx1"/>
            </w14:solidFill>
          </w14:textFill>
        </w:rPr>
        <w:t>注册成功后，供应商参加本次政府采购活动时，在招标文件发布之日起至递交投标响应文件截止日前，应先登录“南京市政府采购供应商诚信档案管理系统”在线打印其《南京市政府采购供应商信用记录表暨信用承诺书》，经法定代表人签字、加盖单位公章后作为投标文件的组成部分《南京市政府采购供应商信用记录表暨信用承诺书》是其参加本次政府采购活动的必备材料。</w:t>
      </w:r>
      <w:r>
        <w:rPr>
          <w:rFonts w:hint="eastAsia"/>
          <w:b/>
          <w:bCs/>
          <w:color w:val="000000" w:themeColor="text1"/>
          <w:szCs w:val="21"/>
          <w:lang w:eastAsia="zh-CN"/>
          <w14:textFill>
            <w14:solidFill>
              <w14:schemeClr w14:val="tx1"/>
            </w14:solidFill>
          </w14:textFill>
        </w:rPr>
        <w:t>本项目《南京市政府采购供应商信用记录表暨信用承诺书》不替代资格审查中需提供的材料</w:t>
      </w:r>
      <w:r>
        <w:rPr>
          <w:rFonts w:hint="eastAsia"/>
          <w:bCs/>
          <w:color w:val="000000" w:themeColor="text1"/>
          <w:szCs w:val="21"/>
          <w:lang w:eastAsia="zh-CN"/>
          <w14:textFill>
            <w14:solidFill>
              <w14:schemeClr w14:val="tx1"/>
            </w14:solidFill>
          </w14:textFill>
        </w:rPr>
        <w:t>。</w:t>
      </w:r>
    </w:p>
    <w:p>
      <w:pPr>
        <w:widowControl/>
        <w:shd w:val="clear" w:color="auto" w:fill="FFFFFF"/>
        <w:spacing w:line="360" w:lineRule="auto"/>
        <w:rPr>
          <w:rFonts w:hint="eastAsia"/>
          <w:b/>
          <w:color w:val="000000" w:themeColor="text1"/>
          <w:sz w:val="21"/>
          <w:szCs w:val="21"/>
          <w:lang w:eastAsia="zh-CN"/>
          <w14:textFill>
            <w14:solidFill>
              <w14:schemeClr w14:val="tx1"/>
            </w14:solidFill>
          </w14:textFill>
        </w:rPr>
      </w:pPr>
      <w:bookmarkStart w:id="130" w:name="_Toc28359085"/>
      <w:bookmarkStart w:id="131" w:name="_Toc35393627"/>
      <w:bookmarkStart w:id="132" w:name="_Toc386"/>
      <w:bookmarkStart w:id="133" w:name="_Toc35393796"/>
      <w:bookmarkStart w:id="134" w:name="_Toc28359008"/>
      <w:r>
        <w:rPr>
          <w:rFonts w:hint="eastAsia"/>
          <w:b/>
          <w:color w:val="000000" w:themeColor="text1"/>
          <w:sz w:val="21"/>
          <w:szCs w:val="21"/>
          <w:lang w:eastAsia="zh-CN"/>
          <w14:textFill>
            <w14:solidFill>
              <w14:schemeClr w14:val="tx1"/>
            </w14:solidFill>
          </w14:textFill>
        </w:rPr>
        <w:t>八、对本次招标提出询问，请按以下方式联系。</w:t>
      </w:r>
      <w:bookmarkEnd w:id="130"/>
      <w:bookmarkEnd w:id="131"/>
      <w:bookmarkEnd w:id="132"/>
      <w:bookmarkEnd w:id="133"/>
      <w:bookmarkEnd w:id="134"/>
    </w:p>
    <w:p>
      <w:pPr>
        <w:widowControl/>
        <w:shd w:val="clear" w:color="auto" w:fill="FFFFFF"/>
        <w:spacing w:line="360" w:lineRule="auto"/>
        <w:ind w:firstLine="420"/>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1. 采购人信息</w:t>
      </w:r>
    </w:p>
    <w:p>
      <w:pPr>
        <w:widowControl/>
        <w:shd w:val="clear" w:color="auto" w:fill="FFFFFF"/>
        <w:spacing w:line="360" w:lineRule="auto"/>
        <w:ind w:firstLine="420"/>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名称：</w:t>
      </w:r>
      <w:r>
        <w:rPr>
          <w:rFonts w:hint="eastAsia"/>
          <w:sz w:val="21"/>
          <w:szCs w:val="21"/>
          <w:lang w:eastAsia="zh-CN"/>
        </w:rPr>
        <w:t>南京市规划和自然资源局六合分局</w:t>
      </w:r>
    </w:p>
    <w:p>
      <w:pPr>
        <w:widowControl/>
        <w:shd w:val="clear" w:color="auto" w:fill="FFFFFF"/>
        <w:spacing w:line="360" w:lineRule="auto"/>
        <w:ind w:firstLine="420"/>
        <w:rPr>
          <w:rFonts w:hint="eastAsia"/>
          <w:color w:val="000000" w:themeColor="text1"/>
          <w:sz w:val="21"/>
          <w:szCs w:val="21"/>
          <w:lang w:eastAsia="zh-CN"/>
          <w14:textFill>
            <w14:solidFill>
              <w14:schemeClr w14:val="tx1"/>
            </w14:solidFill>
          </w14:textFill>
        </w:rPr>
      </w:pPr>
      <w:bookmarkStart w:id="135" w:name="OLE_LINK25"/>
      <w:r>
        <w:rPr>
          <w:rFonts w:hint="eastAsia"/>
          <w:color w:val="000000" w:themeColor="text1"/>
          <w:sz w:val="21"/>
          <w:szCs w:val="21"/>
          <w:lang w:eastAsia="zh-CN"/>
          <w14:textFill>
            <w14:solidFill>
              <w14:schemeClr w14:val="tx1"/>
            </w14:solidFill>
          </w14:textFill>
        </w:rPr>
        <w:t>地址：</w:t>
      </w:r>
      <w:r>
        <w:rPr>
          <w:rFonts w:hint="eastAsia"/>
          <w:sz w:val="21"/>
          <w:szCs w:val="21"/>
          <w:lang w:eastAsia="zh-CN"/>
        </w:rPr>
        <w:t>南京市六合区雄州南路1号</w:t>
      </w:r>
    </w:p>
    <w:p>
      <w:pPr>
        <w:widowControl/>
        <w:shd w:val="clear" w:color="auto" w:fill="FFFFFF"/>
        <w:spacing w:line="360" w:lineRule="auto"/>
        <w:ind w:firstLine="420"/>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联系人：</w:t>
      </w:r>
      <w:r>
        <w:rPr>
          <w:rFonts w:hint="eastAsia"/>
          <w:sz w:val="21"/>
          <w:szCs w:val="21"/>
          <w:lang w:eastAsia="zh-CN"/>
        </w:rPr>
        <w:t>翁工</w:t>
      </w:r>
      <w:r>
        <w:rPr>
          <w:rFonts w:hint="eastAsia"/>
          <w:color w:val="000000" w:themeColor="text1"/>
          <w:sz w:val="21"/>
          <w:szCs w:val="21"/>
          <w:lang w:eastAsia="zh-CN"/>
          <w14:textFill>
            <w14:solidFill>
              <w14:schemeClr w14:val="tx1"/>
            </w14:solidFill>
          </w14:textFill>
        </w:rPr>
        <w:t xml:space="preserve">  </w:t>
      </w:r>
    </w:p>
    <w:p>
      <w:pPr>
        <w:widowControl/>
        <w:shd w:val="clear" w:color="auto" w:fill="FFFFFF"/>
        <w:spacing w:line="360" w:lineRule="auto"/>
        <w:ind w:firstLine="420"/>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电 话：</w:t>
      </w:r>
      <w:bookmarkEnd w:id="135"/>
      <w:r>
        <w:rPr>
          <w:rFonts w:hint="eastAsia"/>
          <w:sz w:val="21"/>
          <w:szCs w:val="21"/>
          <w:lang w:eastAsia="zh-CN"/>
        </w:rPr>
        <w:t xml:space="preserve"> 025-57758181</w:t>
      </w:r>
    </w:p>
    <w:p>
      <w:pPr>
        <w:widowControl/>
        <w:shd w:val="clear" w:color="auto" w:fill="FFFFFF"/>
        <w:spacing w:line="360" w:lineRule="auto"/>
        <w:ind w:firstLine="420"/>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2. 采购代理机构信息</w:t>
      </w:r>
    </w:p>
    <w:p>
      <w:pPr>
        <w:widowControl/>
        <w:shd w:val="clear" w:color="auto" w:fill="FFFFFF"/>
        <w:ind w:firstLine="420"/>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名称：</w:t>
      </w:r>
      <w:r>
        <w:rPr>
          <w:rFonts w:hint="eastAsia"/>
          <w:sz w:val="21"/>
          <w:szCs w:val="21"/>
          <w:lang w:eastAsia="zh-CN"/>
        </w:rPr>
        <w:t>南京茂生建设工程有限公司</w:t>
      </w:r>
    </w:p>
    <w:p>
      <w:pPr>
        <w:widowControl/>
        <w:shd w:val="clear" w:color="auto" w:fill="FFFFFF"/>
        <w:spacing w:line="360" w:lineRule="auto"/>
        <w:ind w:firstLine="420"/>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地　址：</w:t>
      </w:r>
      <w:r>
        <w:rPr>
          <w:rFonts w:hint="eastAsia"/>
          <w:sz w:val="21"/>
          <w:szCs w:val="21"/>
          <w:lang w:eastAsia="zh-CN"/>
        </w:rPr>
        <w:t>南京市六合区方新路12号</w:t>
      </w:r>
    </w:p>
    <w:p>
      <w:pPr>
        <w:widowControl/>
        <w:shd w:val="clear" w:color="auto" w:fill="FFFFFF"/>
        <w:spacing w:line="360" w:lineRule="auto"/>
        <w:ind w:firstLine="420"/>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联系人：</w:t>
      </w:r>
      <w:bookmarkStart w:id="136" w:name="OLE_LINK28"/>
      <w:bookmarkStart w:id="137" w:name="OLE_LINK29"/>
      <w:r>
        <w:rPr>
          <w:rFonts w:hint="eastAsia"/>
          <w:color w:val="000000" w:themeColor="text1"/>
          <w:sz w:val="21"/>
          <w:szCs w:val="21"/>
          <w:lang w:eastAsia="zh-CN"/>
          <w14:textFill>
            <w14:solidFill>
              <w14:schemeClr w14:val="tx1"/>
            </w14:solidFill>
          </w14:textFill>
        </w:rPr>
        <w:t>金工</w:t>
      </w:r>
      <w:bookmarkEnd w:id="136"/>
      <w:bookmarkEnd w:id="137"/>
    </w:p>
    <w:p>
      <w:pPr>
        <w:widowControl/>
        <w:shd w:val="clear" w:color="auto" w:fill="FFFFFF"/>
        <w:spacing w:line="360" w:lineRule="auto"/>
        <w:ind w:firstLine="420"/>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联系方式：18915949060</w:t>
      </w:r>
    </w:p>
    <w:p>
      <w:pPr>
        <w:widowControl/>
        <w:shd w:val="clear" w:color="auto" w:fill="FFFFFF"/>
        <w:spacing w:line="360" w:lineRule="auto"/>
        <w:ind w:firstLine="420"/>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3. 项目联系方式</w:t>
      </w:r>
    </w:p>
    <w:p>
      <w:pPr>
        <w:widowControl/>
        <w:shd w:val="clear" w:color="auto" w:fill="FFFFFF"/>
        <w:spacing w:line="360" w:lineRule="auto"/>
        <w:ind w:firstLine="420"/>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项目联系人：金工</w:t>
      </w:r>
    </w:p>
    <w:p>
      <w:pPr>
        <w:widowControl/>
        <w:shd w:val="clear" w:color="auto" w:fill="FFFFFF"/>
        <w:spacing w:line="360" w:lineRule="auto"/>
        <w:ind w:firstLine="420"/>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电话：</w:t>
      </w:r>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Pr>
          <w:rFonts w:hint="eastAsia"/>
          <w:color w:val="000000" w:themeColor="text1"/>
          <w:sz w:val="21"/>
          <w:szCs w:val="21"/>
          <w:lang w:eastAsia="zh-CN"/>
          <w14:textFill>
            <w14:solidFill>
              <w14:schemeClr w14:val="tx1"/>
            </w14:solidFill>
          </w14:textFill>
        </w:rPr>
        <w:t>18915949060</w:t>
      </w:r>
    </w:p>
    <w:p>
      <w:pPr>
        <w:rPr>
          <w:rFonts w:hint="eastAsia"/>
          <w:b/>
          <w:bCs/>
          <w:color w:val="000000" w:themeColor="text1"/>
          <w:lang w:eastAsia="zh-CN"/>
          <w14:textFill>
            <w14:solidFill>
              <w14:schemeClr w14:val="tx1"/>
            </w14:solidFill>
          </w14:textFill>
        </w:rPr>
      </w:pPr>
      <w:r>
        <w:rPr>
          <w:rFonts w:hint="eastAsia"/>
          <w:b/>
          <w:bCs/>
          <w:color w:val="000000" w:themeColor="text1"/>
          <w:lang w:eastAsia="zh-CN"/>
          <w14:textFill>
            <w14:solidFill>
              <w14:schemeClr w14:val="tx1"/>
            </w14:solidFill>
          </w14:textFill>
        </w:rPr>
        <w:br w:type="page" w:clear="all"/>
      </w:r>
    </w:p>
    <w:p>
      <w:pPr>
        <w:pStyle w:val="3"/>
        <w:spacing w:line="360" w:lineRule="auto"/>
        <w:jc w:val="center"/>
        <w:rPr>
          <w:rFonts w:hint="eastAsia"/>
          <w:b/>
          <w:bCs/>
          <w:color w:val="000000" w:themeColor="text1"/>
          <w:lang w:eastAsia="zh-CN"/>
          <w14:textFill>
            <w14:solidFill>
              <w14:schemeClr w14:val="tx1"/>
            </w14:solidFill>
          </w14:textFill>
        </w:rPr>
      </w:pPr>
      <w:bookmarkStart w:id="138" w:name="_Toc11605"/>
      <w:bookmarkStart w:id="139" w:name="_Toc3128"/>
      <w:r>
        <w:rPr>
          <w:rFonts w:hint="eastAsia"/>
          <w:b/>
          <w:bCs/>
          <w:color w:val="000000" w:themeColor="text1"/>
          <w:lang w:eastAsia="zh-CN"/>
          <w14:textFill>
            <w14:solidFill>
              <w14:schemeClr w14:val="tx1"/>
            </w14:solidFill>
          </w14:textFill>
        </w:rPr>
        <w:t>第二章 竞争性磋商须知</w:t>
      </w:r>
      <w:bookmarkEnd w:id="138"/>
      <w:bookmarkEnd w:id="139"/>
    </w:p>
    <w:p>
      <w:pPr>
        <w:spacing w:line="360" w:lineRule="auto"/>
        <w:ind w:firstLine="420"/>
        <w:jc w:val="both"/>
        <w:outlineLvl w:val="1"/>
        <w:rPr>
          <w:rFonts w:hint="eastAsia"/>
          <w:b/>
          <w:bCs/>
          <w:color w:val="000000" w:themeColor="text1"/>
          <w:spacing w:val="8"/>
          <w:sz w:val="24"/>
          <w:szCs w:val="24"/>
          <w:lang w:eastAsia="zh-CN"/>
          <w14:textFill>
            <w14:solidFill>
              <w14:schemeClr w14:val="tx1"/>
            </w14:solidFill>
          </w14:textFill>
        </w:rPr>
      </w:pPr>
      <w:bookmarkStart w:id="140" w:name="_Toc21994"/>
      <w:bookmarkStart w:id="141" w:name="_Toc8477"/>
      <w:bookmarkStart w:id="142" w:name="_Toc25023"/>
      <w:bookmarkStart w:id="143" w:name="_Toc13908"/>
      <w:bookmarkStart w:id="144" w:name="_Toc96264995"/>
      <w:bookmarkStart w:id="145" w:name="_Toc14697"/>
      <w:r>
        <w:rPr>
          <w:rFonts w:hint="eastAsia"/>
          <w:b/>
          <w:bCs/>
          <w:color w:val="000000" w:themeColor="text1"/>
          <w:spacing w:val="8"/>
          <w:sz w:val="24"/>
          <w:szCs w:val="24"/>
          <w:lang w:eastAsia="zh-CN"/>
          <w14:textFill>
            <w14:solidFill>
              <w14:schemeClr w14:val="tx1"/>
            </w14:solidFill>
          </w14:textFill>
        </w:rPr>
        <w:t>一、总则</w:t>
      </w:r>
      <w:bookmarkEnd w:id="140"/>
      <w:bookmarkEnd w:id="141"/>
      <w:bookmarkEnd w:id="142"/>
      <w:bookmarkEnd w:id="143"/>
      <w:bookmarkEnd w:id="144"/>
      <w:bookmarkEnd w:id="145"/>
    </w:p>
    <w:p>
      <w:pPr>
        <w:spacing w:line="360" w:lineRule="auto"/>
        <w:ind w:firstLine="420"/>
        <w:jc w:val="both"/>
        <w:rPr>
          <w:rFonts w:hint="eastAsia"/>
          <w:b/>
          <w:bCs/>
          <w:color w:val="000000" w:themeColor="text1"/>
          <w:sz w:val="21"/>
          <w:szCs w:val="21"/>
          <w:lang w:eastAsia="zh-CN"/>
          <w14:textFill>
            <w14:solidFill>
              <w14:schemeClr w14:val="tx1"/>
            </w14:solidFill>
          </w14:textFill>
        </w:rPr>
      </w:pPr>
      <w:r>
        <w:rPr>
          <w:rFonts w:hint="eastAsia"/>
          <w:b/>
          <w:bCs/>
          <w:color w:val="000000" w:themeColor="text1"/>
          <w:sz w:val="21"/>
          <w:szCs w:val="21"/>
          <w:lang w:val="zh-CN" w:eastAsia="zh-CN"/>
          <w14:textFill>
            <w14:solidFill>
              <w14:schemeClr w14:val="tx1"/>
            </w14:solidFill>
          </w14:textFill>
        </w:rPr>
        <w:t>1</w:t>
      </w:r>
      <w:r>
        <w:rPr>
          <w:rFonts w:hint="eastAsia"/>
          <w:b/>
          <w:bCs/>
          <w:color w:val="000000" w:themeColor="text1"/>
          <w:sz w:val="21"/>
          <w:szCs w:val="21"/>
          <w:lang w:eastAsia="zh-CN"/>
          <w14:textFill>
            <w14:solidFill>
              <w14:schemeClr w14:val="tx1"/>
            </w14:solidFill>
          </w14:textFill>
        </w:rPr>
        <w:t>.</w:t>
      </w:r>
      <w:r>
        <w:rPr>
          <w:rFonts w:hint="eastAsia"/>
          <w:b/>
          <w:bCs/>
          <w:color w:val="000000" w:themeColor="text1"/>
          <w:sz w:val="21"/>
          <w:szCs w:val="21"/>
          <w:lang w:val="zh-CN" w:eastAsia="zh-CN"/>
          <w14:textFill>
            <w14:solidFill>
              <w14:schemeClr w14:val="tx1"/>
            </w14:solidFill>
          </w14:textFill>
        </w:rPr>
        <w:t>适用法律</w:t>
      </w:r>
    </w:p>
    <w:p>
      <w:pPr>
        <w:spacing w:line="360" w:lineRule="auto"/>
        <w:ind w:firstLine="420"/>
        <w:jc w:val="both"/>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1</w:t>
      </w:r>
      <w:r>
        <w:rPr>
          <w:rFonts w:hint="eastAsia"/>
          <w:color w:val="000000" w:themeColor="text1"/>
          <w:sz w:val="21"/>
          <w:szCs w:val="21"/>
          <w:lang w:eastAsia="zh-CN"/>
          <w14:textFill>
            <w14:solidFill>
              <w14:schemeClr w14:val="tx1"/>
            </w14:solidFill>
          </w14:textFill>
        </w:rPr>
        <w:t>.</w:t>
      </w:r>
      <w:r>
        <w:rPr>
          <w:rFonts w:hint="eastAsia"/>
          <w:color w:val="000000" w:themeColor="text1"/>
          <w:sz w:val="21"/>
          <w:szCs w:val="21"/>
          <w:lang w:val="zh-CN" w:eastAsia="zh-CN"/>
          <w14:textFill>
            <w14:solidFill>
              <w14:schemeClr w14:val="tx1"/>
            </w14:solidFill>
          </w14:textFill>
        </w:rPr>
        <w:t>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pPr>
        <w:spacing w:line="360" w:lineRule="auto"/>
        <w:ind w:firstLine="420"/>
        <w:jc w:val="both"/>
        <w:rPr>
          <w:rFonts w:hint="eastAsia"/>
          <w:b/>
          <w:bCs/>
          <w:color w:val="000000" w:themeColor="text1"/>
          <w:sz w:val="21"/>
          <w:szCs w:val="21"/>
          <w:lang w:eastAsia="zh-CN"/>
          <w14:textFill>
            <w14:solidFill>
              <w14:schemeClr w14:val="tx1"/>
            </w14:solidFill>
          </w14:textFill>
        </w:rPr>
      </w:pPr>
      <w:r>
        <w:rPr>
          <w:rFonts w:hint="eastAsia"/>
          <w:b/>
          <w:bCs/>
          <w:color w:val="000000" w:themeColor="text1"/>
          <w:sz w:val="21"/>
          <w:szCs w:val="21"/>
          <w:lang w:val="zh-CN" w:eastAsia="zh-CN"/>
          <w14:textFill>
            <w14:solidFill>
              <w14:schemeClr w14:val="tx1"/>
            </w14:solidFill>
          </w14:textFill>
        </w:rPr>
        <w:t>2</w:t>
      </w:r>
      <w:r>
        <w:rPr>
          <w:rFonts w:hint="eastAsia"/>
          <w:b/>
          <w:bCs/>
          <w:color w:val="000000" w:themeColor="text1"/>
          <w:sz w:val="21"/>
          <w:szCs w:val="21"/>
          <w:lang w:eastAsia="zh-CN"/>
          <w14:textFill>
            <w14:solidFill>
              <w14:schemeClr w14:val="tx1"/>
            </w14:solidFill>
          </w14:textFill>
        </w:rPr>
        <w:t>.</w:t>
      </w:r>
      <w:r>
        <w:rPr>
          <w:rFonts w:hint="eastAsia"/>
          <w:b/>
          <w:bCs/>
          <w:color w:val="000000" w:themeColor="text1"/>
          <w:sz w:val="21"/>
          <w:szCs w:val="21"/>
          <w:lang w:val="zh-CN" w:eastAsia="zh-CN"/>
          <w14:textFill>
            <w14:solidFill>
              <w14:schemeClr w14:val="tx1"/>
            </w14:solidFill>
          </w14:textFill>
        </w:rPr>
        <w:t>定义</w:t>
      </w:r>
    </w:p>
    <w:p>
      <w:pPr>
        <w:shd w:val="clear" w:color="auto" w:fill="FFFFFF"/>
        <w:spacing w:line="360" w:lineRule="auto"/>
        <w:ind w:firstLine="420"/>
        <w:rPr>
          <w:rFonts w:hint="eastAsia"/>
          <w:color w:val="000000" w:themeColor="text1"/>
          <w:szCs w:val="21"/>
          <w:lang w:eastAsia="zh-CN"/>
          <w14:textFill>
            <w14:solidFill>
              <w14:schemeClr w14:val="tx1"/>
            </w14:solidFill>
          </w14:textFill>
        </w:rPr>
      </w:pPr>
      <w:r>
        <w:rPr>
          <w:rFonts w:hint="eastAsia"/>
          <w:color w:val="000000" w:themeColor="text1"/>
          <w:szCs w:val="21"/>
          <w:lang w:eastAsia="zh-CN"/>
          <w14:textFill>
            <w14:solidFill>
              <w14:schemeClr w14:val="tx1"/>
            </w14:solidFill>
          </w14:textFill>
        </w:rPr>
        <w:t>2.1“采购人”是指依法进行政府采购的国家机关、事业单位、团体组织。</w:t>
      </w:r>
    </w:p>
    <w:p>
      <w:pPr>
        <w:shd w:val="clear" w:color="auto" w:fill="FFFFFF"/>
        <w:spacing w:line="360" w:lineRule="auto"/>
        <w:ind w:firstLine="420"/>
        <w:rPr>
          <w:rFonts w:hint="eastAsia"/>
          <w:color w:val="000000" w:themeColor="text1"/>
          <w:szCs w:val="21"/>
          <w:lang w:eastAsia="zh-CN"/>
          <w14:textFill>
            <w14:solidFill>
              <w14:schemeClr w14:val="tx1"/>
            </w14:solidFill>
          </w14:textFill>
        </w:rPr>
      </w:pPr>
      <w:r>
        <w:rPr>
          <w:rFonts w:hint="eastAsia"/>
          <w:color w:val="000000" w:themeColor="text1"/>
          <w:szCs w:val="21"/>
          <w:lang w:eastAsia="zh-CN"/>
          <w14:textFill>
            <w14:solidFill>
              <w14:schemeClr w14:val="tx1"/>
            </w14:solidFill>
          </w14:textFill>
        </w:rPr>
        <w:t>2.2“投标人（供应商）”是指参加磋商竞争，并符合磋商文件规定资格条件的法人、其他组织或者自然人。</w:t>
      </w:r>
    </w:p>
    <w:p>
      <w:pPr>
        <w:shd w:val="clear" w:color="auto" w:fill="FFFFFF"/>
        <w:spacing w:line="360" w:lineRule="auto"/>
        <w:ind w:firstLine="420"/>
        <w:rPr>
          <w:rFonts w:hint="eastAsia"/>
          <w:color w:val="000000" w:themeColor="text1"/>
          <w:szCs w:val="21"/>
          <w:lang w:eastAsia="zh-CN"/>
          <w14:textFill>
            <w14:solidFill>
              <w14:schemeClr w14:val="tx1"/>
            </w14:solidFill>
          </w14:textFill>
        </w:rPr>
      </w:pPr>
      <w:r>
        <w:rPr>
          <w:rFonts w:hint="eastAsia"/>
          <w:color w:val="000000" w:themeColor="text1"/>
          <w:szCs w:val="21"/>
          <w:lang w:eastAsia="zh-CN"/>
          <w14:textFill>
            <w14:solidFill>
              <w14:schemeClr w14:val="tx1"/>
            </w14:solidFill>
          </w14:textFill>
        </w:rPr>
        <w:t>2.3“采购代理机构”是指集中采购机构和集中采购机构以外的采购代理机构，集中采购机构以外的采购代理机构，是从事采购代理业务的社会中介机构。</w:t>
      </w:r>
    </w:p>
    <w:p>
      <w:pPr>
        <w:shd w:val="clear" w:color="auto" w:fill="FFFFFF"/>
        <w:spacing w:line="360" w:lineRule="auto"/>
        <w:ind w:firstLine="420"/>
        <w:rPr>
          <w:rFonts w:hint="eastAsia"/>
          <w:color w:val="000000" w:themeColor="text1"/>
          <w:szCs w:val="21"/>
          <w:lang w:eastAsia="zh-CN"/>
          <w14:textFill>
            <w14:solidFill>
              <w14:schemeClr w14:val="tx1"/>
            </w14:solidFill>
          </w14:textFill>
        </w:rPr>
      </w:pPr>
      <w:r>
        <w:rPr>
          <w:rFonts w:hint="eastAsia"/>
          <w:color w:val="000000" w:themeColor="text1"/>
          <w:szCs w:val="21"/>
          <w:lang w:eastAsia="zh-CN"/>
          <w14:textFill>
            <w14:solidFill>
              <w14:schemeClr w14:val="tx1"/>
            </w14:solidFill>
          </w14:textFill>
        </w:rPr>
        <w:t>2.4“货物和服务”指本招标文件中所述</w:t>
      </w:r>
      <w:r>
        <w:rPr>
          <w:rFonts w:hint="eastAsia"/>
          <w:bCs/>
          <w:color w:val="000000" w:themeColor="text1"/>
          <w:szCs w:val="21"/>
          <w:lang w:eastAsia="zh-CN"/>
          <w14:textFill>
            <w14:solidFill>
              <w14:schemeClr w14:val="tx1"/>
            </w14:solidFill>
          </w14:textFill>
        </w:rPr>
        <w:t>产品</w:t>
      </w:r>
      <w:r>
        <w:rPr>
          <w:rFonts w:hint="eastAsia"/>
          <w:color w:val="000000" w:themeColor="text1"/>
          <w:szCs w:val="21"/>
          <w:lang w:eastAsia="zh-CN"/>
          <w14:textFill>
            <w14:solidFill>
              <w14:schemeClr w14:val="tx1"/>
            </w14:solidFill>
          </w14:textFill>
        </w:rPr>
        <w:t>及相关服务。</w:t>
      </w:r>
    </w:p>
    <w:p>
      <w:pPr>
        <w:spacing w:line="360" w:lineRule="auto"/>
        <w:ind w:firstLine="420"/>
        <w:jc w:val="both"/>
        <w:rPr>
          <w:rFonts w:hint="eastAsia"/>
          <w:color w:val="000000" w:themeColor="text1"/>
          <w:sz w:val="21"/>
          <w:szCs w:val="21"/>
          <w:lang w:eastAsia="zh-CN"/>
          <w14:textFill>
            <w14:solidFill>
              <w14:schemeClr w14:val="tx1"/>
            </w14:solidFill>
          </w14:textFill>
        </w:rPr>
      </w:pPr>
      <w:r>
        <w:rPr>
          <w:rFonts w:hint="eastAsia"/>
          <w:color w:val="000000" w:themeColor="text1"/>
          <w:szCs w:val="21"/>
          <w:lang w:eastAsia="zh-CN"/>
          <w14:textFill>
            <w14:solidFill>
              <w14:schemeClr w14:val="tx1"/>
            </w14:solidFill>
          </w14:textFill>
        </w:rPr>
        <w:t>2.5“用户或使用单位”是指使用货物，接受服务的单位。</w:t>
      </w:r>
    </w:p>
    <w:p>
      <w:pPr>
        <w:spacing w:line="360" w:lineRule="auto"/>
        <w:ind w:firstLine="420"/>
        <w:jc w:val="both"/>
        <w:rPr>
          <w:rFonts w:hint="eastAsia"/>
          <w:b/>
          <w:bCs/>
          <w:color w:val="000000" w:themeColor="text1"/>
          <w:sz w:val="21"/>
          <w:szCs w:val="21"/>
          <w:lang w:eastAsia="zh-CN"/>
          <w14:textFill>
            <w14:solidFill>
              <w14:schemeClr w14:val="tx1"/>
            </w14:solidFill>
          </w14:textFill>
        </w:rPr>
      </w:pPr>
      <w:r>
        <w:rPr>
          <w:rFonts w:hint="eastAsia"/>
          <w:b/>
          <w:bCs/>
          <w:color w:val="000000" w:themeColor="text1"/>
          <w:sz w:val="21"/>
          <w:szCs w:val="21"/>
          <w:lang w:val="zh-CN" w:eastAsia="zh-CN"/>
          <w14:textFill>
            <w14:solidFill>
              <w14:schemeClr w14:val="tx1"/>
            </w14:solidFill>
          </w14:textFill>
        </w:rPr>
        <w:t>3</w:t>
      </w:r>
      <w:r>
        <w:rPr>
          <w:rFonts w:hint="eastAsia"/>
          <w:b/>
          <w:bCs/>
          <w:color w:val="000000" w:themeColor="text1"/>
          <w:sz w:val="21"/>
          <w:szCs w:val="21"/>
          <w:lang w:eastAsia="zh-CN"/>
          <w14:textFill>
            <w14:solidFill>
              <w14:schemeClr w14:val="tx1"/>
            </w14:solidFill>
          </w14:textFill>
        </w:rPr>
        <w:t>.</w:t>
      </w:r>
      <w:r>
        <w:rPr>
          <w:rFonts w:hint="eastAsia"/>
          <w:b/>
          <w:bCs/>
          <w:color w:val="000000" w:themeColor="text1"/>
          <w:sz w:val="21"/>
          <w:szCs w:val="21"/>
          <w:lang w:val="zh-CN" w:eastAsia="zh-CN"/>
          <w14:textFill>
            <w14:solidFill>
              <w14:schemeClr w14:val="tx1"/>
            </w14:solidFill>
          </w14:textFill>
        </w:rPr>
        <w:t xml:space="preserve"> 政策功能</w:t>
      </w:r>
    </w:p>
    <w:p>
      <w:pPr>
        <w:widowControl/>
        <w:shd w:val="clear" w:color="auto" w:fill="FFFFFF"/>
        <w:spacing w:line="360" w:lineRule="auto"/>
        <w:ind w:firstLine="420"/>
        <w:rPr>
          <w:rFonts w:hint="eastAsia" w:asciiTheme="minorEastAsia" w:hAnsiTheme="minorEastAsia" w:eastAsiaTheme="minorEastAsia"/>
          <w:color w:val="000000" w:themeColor="text1"/>
          <w:szCs w:val="21"/>
          <w:lang w:eastAsia="zh-CN"/>
          <w14:textFill>
            <w14:solidFill>
              <w14:schemeClr w14:val="tx1"/>
            </w14:solidFill>
          </w14:textFill>
        </w:rPr>
      </w:pPr>
      <w:bookmarkStart w:id="146" w:name="_Hlk77845870"/>
      <w:bookmarkStart w:id="147" w:name="_Hlk84580649"/>
      <w:r>
        <w:rPr>
          <w:rFonts w:hint="eastAsia" w:asciiTheme="minorEastAsia" w:hAnsiTheme="minorEastAsia" w:eastAsiaTheme="minorEastAsia"/>
          <w:color w:val="000000" w:themeColor="text1"/>
          <w:szCs w:val="21"/>
          <w:lang w:eastAsia="zh-CN"/>
          <w14:textFill>
            <w14:solidFill>
              <w14:schemeClr w14:val="tx1"/>
            </w14:solidFill>
          </w14:textFill>
        </w:rPr>
        <w:t>3.1政府采购促进中小企业发展，在政府采购活动中，投标人提供的货物、工程或者服务符合《政府采购促进中小企业发展管理办法》（财库〔2020〕46号）的规定的，享受中小企业扶持政策。中小企业参加政府采购活动，应当出具《中小企业声明函》，否则不得享受相关中小企业扶持政策。（“中小企业划型标准”详见《关于印发中小企业划型标准规定的通知》工信部联企业〔2011〕300号及《国家统计局关于印发&lt;统计上大中小微型企业划分办法（2017）&gt;的通知》国统字〔2017〕213号）</w:t>
      </w:r>
    </w:p>
    <w:p>
      <w:pPr>
        <w:widowControl/>
        <w:shd w:val="clear" w:color="auto" w:fill="FFFFFF"/>
        <w:spacing w:line="360" w:lineRule="auto"/>
        <w:ind w:firstLine="420"/>
        <w:rPr>
          <w:rFonts w:hint="eastAsia" w:asciiTheme="minorEastAsia" w:hAnsiTheme="minorEastAsia" w:eastAsiaTheme="minorEastAsia"/>
          <w:color w:val="000000" w:themeColor="text1"/>
          <w:szCs w:val="21"/>
          <w:lang w:eastAsia="zh-CN"/>
          <w14:textFill>
            <w14:solidFill>
              <w14:schemeClr w14:val="tx1"/>
            </w14:solidFill>
          </w14:textFill>
        </w:rPr>
      </w:pPr>
      <w:r>
        <w:rPr>
          <w:rFonts w:hint="eastAsia" w:asciiTheme="minorEastAsia" w:hAnsiTheme="minorEastAsia" w:eastAsiaTheme="minorEastAsia"/>
          <w:color w:val="000000" w:themeColor="text1"/>
          <w:szCs w:val="21"/>
          <w:lang w:eastAsia="zh-CN"/>
          <w14:textFill>
            <w14:solidFill>
              <w14:schemeClr w14:val="tx1"/>
            </w14:solidFill>
          </w14:textFill>
        </w:rPr>
        <w:t>3.2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bookmarkEnd w:id="146"/>
    </w:p>
    <w:p>
      <w:pPr>
        <w:widowControl/>
        <w:shd w:val="clear" w:color="auto" w:fill="FFFFFF"/>
        <w:spacing w:line="360" w:lineRule="auto"/>
        <w:ind w:firstLine="420"/>
        <w:rPr>
          <w:rFonts w:hint="eastAsia" w:asciiTheme="minorEastAsia" w:hAnsiTheme="minorEastAsia" w:eastAsiaTheme="minorEastAsia"/>
          <w:color w:val="000000" w:themeColor="text1"/>
          <w:szCs w:val="21"/>
          <w:lang w:eastAsia="zh-CN"/>
          <w14:textFill>
            <w14:solidFill>
              <w14:schemeClr w14:val="tx1"/>
            </w14:solidFill>
          </w14:textFill>
        </w:rPr>
      </w:pPr>
      <w:r>
        <w:rPr>
          <w:rFonts w:hint="eastAsia" w:asciiTheme="minorEastAsia" w:hAnsiTheme="minorEastAsia" w:eastAsiaTheme="minorEastAsia"/>
          <w:color w:val="000000" w:themeColor="text1"/>
          <w:szCs w:val="21"/>
          <w:lang w:eastAsia="zh-CN"/>
          <w14:textFill>
            <w14:solidFill>
              <w14:schemeClr w14:val="tx1"/>
            </w14:solidFill>
          </w14:textFill>
        </w:rPr>
        <w:t>3.3对于接受投标人以联合体形式参加采购活动的项目，小型、微型企业联合体应当符合《政府采购促进中小企业发展管理办法》（财库〔2020〕46号）第九条以及《关于进一步加大政府采购支持中小企业力度的通知》（财库〔2022〕19号）第二条规定。联合协议中约定，小型、微型企业的协议合同金额占到联合体协议合同总金额30%以上的，给予联合体</w:t>
      </w:r>
      <w:r>
        <w:rPr>
          <w:rFonts w:asciiTheme="minorEastAsia" w:hAnsiTheme="minorEastAsia" w:eastAsiaTheme="minorEastAsia"/>
          <w:color w:val="000000" w:themeColor="text1"/>
          <w:szCs w:val="21"/>
          <w:lang w:eastAsia="zh-CN"/>
          <w14:textFill>
            <w14:solidFill>
              <w14:schemeClr w14:val="tx1"/>
            </w14:solidFill>
          </w14:textFill>
        </w:rPr>
        <w:t>4</w:t>
      </w:r>
      <w:r>
        <w:rPr>
          <w:rFonts w:hint="eastAsia" w:asciiTheme="minorEastAsia" w:hAnsiTheme="minorEastAsia" w:eastAsiaTheme="minorEastAsia"/>
          <w:color w:val="000000" w:themeColor="text1"/>
          <w:szCs w:val="21"/>
          <w:lang w:eastAsia="zh-CN"/>
          <w14:textFill>
            <w14:solidFill>
              <w14:schemeClr w14:val="tx1"/>
            </w14:solidFill>
          </w14:textFill>
        </w:rPr>
        <w:t>%的价格扣除。</w:t>
      </w:r>
    </w:p>
    <w:p>
      <w:pPr>
        <w:widowControl/>
        <w:shd w:val="clear" w:color="auto" w:fill="FFFFFF"/>
        <w:spacing w:line="360" w:lineRule="auto"/>
        <w:ind w:firstLine="420"/>
        <w:rPr>
          <w:rFonts w:hint="eastAsia" w:asciiTheme="minorEastAsia" w:hAnsiTheme="minorEastAsia" w:eastAsiaTheme="minorEastAsia"/>
          <w:color w:val="000000" w:themeColor="text1"/>
          <w:szCs w:val="21"/>
          <w:lang w:eastAsia="zh-CN"/>
          <w14:textFill>
            <w14:solidFill>
              <w14:schemeClr w14:val="tx1"/>
            </w14:solidFill>
          </w14:textFill>
        </w:rPr>
      </w:pPr>
      <w:r>
        <w:rPr>
          <w:rFonts w:hint="eastAsia" w:asciiTheme="minorEastAsia" w:hAnsiTheme="minorEastAsia" w:eastAsiaTheme="minorEastAsia"/>
          <w:color w:val="000000" w:themeColor="text1"/>
          <w:szCs w:val="21"/>
          <w:lang w:eastAsia="zh-CN"/>
          <w14:textFill>
            <w14:solidFill>
              <w14:schemeClr w14:val="tx1"/>
            </w14:solidFill>
          </w14:textFill>
        </w:rPr>
        <w:t>以联合体形式参加政府采购活动的，联合体各方均为中小企业的，联合体视同中小企业。其中，联合体各方均为小微企业的，联合体视同小微企业。</w:t>
      </w:r>
    </w:p>
    <w:p>
      <w:pPr>
        <w:widowControl/>
        <w:shd w:val="clear" w:color="auto" w:fill="FFFFFF"/>
        <w:spacing w:line="360" w:lineRule="auto"/>
        <w:ind w:firstLine="420"/>
        <w:rPr>
          <w:rFonts w:hint="eastAsia" w:asciiTheme="minorEastAsia" w:hAnsiTheme="minorEastAsia" w:eastAsiaTheme="minorEastAsia"/>
          <w:color w:val="000000" w:themeColor="text1"/>
          <w:szCs w:val="21"/>
          <w:lang w:eastAsia="zh-CN"/>
          <w14:textFill>
            <w14:solidFill>
              <w14:schemeClr w14:val="tx1"/>
            </w14:solidFill>
          </w14:textFill>
        </w:rPr>
      </w:pPr>
      <w:r>
        <w:rPr>
          <w:rFonts w:hint="eastAsia" w:asciiTheme="minorEastAsia" w:hAnsiTheme="minorEastAsia" w:eastAsiaTheme="minorEastAsia"/>
          <w:color w:val="000000" w:themeColor="text1"/>
          <w:szCs w:val="21"/>
          <w:lang w:eastAsia="zh-CN"/>
          <w14:textFill>
            <w14:solidFill>
              <w14:schemeClr w14:val="tx1"/>
            </w14:solidFill>
          </w14:textFill>
        </w:rPr>
        <w:t>3.4依据《政府采购促进中小企业发展管理办法》（财库〔2020〕46号）规定的扶持政策获取政府采购合同后，小型、微型企业不得将合同分包给大型、中型企业，中型企业不得将合同分包给大型企业。</w:t>
      </w:r>
      <w:bookmarkEnd w:id="147"/>
    </w:p>
    <w:p>
      <w:pPr>
        <w:spacing w:line="360" w:lineRule="auto"/>
        <w:ind w:firstLine="422"/>
        <w:rPr>
          <w:rFonts w:hint="eastAsia" w:asciiTheme="minorEastAsia" w:hAnsiTheme="minorEastAsia" w:eastAsiaTheme="minorEastAsia"/>
          <w:bCs/>
          <w:color w:val="000000" w:themeColor="text1"/>
          <w:szCs w:val="21"/>
          <w:lang w:eastAsia="zh-CN"/>
          <w14:textFill>
            <w14:solidFill>
              <w14:schemeClr w14:val="tx1"/>
            </w14:solidFill>
          </w14:textFill>
        </w:rPr>
      </w:pPr>
      <w:r>
        <w:rPr>
          <w:rFonts w:hint="eastAsia" w:asciiTheme="minorEastAsia" w:hAnsiTheme="minorEastAsia" w:eastAsiaTheme="minorEastAsia"/>
          <w:bCs/>
          <w:color w:val="000000" w:themeColor="text1"/>
          <w:szCs w:val="21"/>
          <w:lang w:eastAsia="zh-CN"/>
          <w14:textFill>
            <w14:solidFill>
              <w14:schemeClr w14:val="tx1"/>
            </w14:solidFill>
          </w14:textFill>
        </w:rPr>
        <w:t>3</w:t>
      </w:r>
      <w:r>
        <w:rPr>
          <w:rFonts w:asciiTheme="minorEastAsia" w:hAnsiTheme="minorEastAsia" w:eastAsiaTheme="minorEastAsia"/>
          <w:bCs/>
          <w:color w:val="000000" w:themeColor="text1"/>
          <w:szCs w:val="21"/>
          <w:lang w:eastAsia="zh-CN"/>
          <w14:textFill>
            <w14:solidFill>
              <w14:schemeClr w14:val="tx1"/>
            </w14:solidFill>
          </w14:textFill>
        </w:rPr>
        <w:t>.</w:t>
      </w:r>
      <w:bookmarkStart w:id="148" w:name="_Hlk66802840"/>
      <w:r>
        <w:rPr>
          <w:rFonts w:hint="eastAsia" w:asciiTheme="minorEastAsia" w:hAnsiTheme="minorEastAsia" w:eastAsiaTheme="minorEastAsia"/>
          <w:bCs/>
          <w:color w:val="000000" w:themeColor="text1"/>
          <w:szCs w:val="21"/>
          <w:lang w:eastAsia="zh-CN"/>
          <w14:textFill>
            <w14:solidFill>
              <w14:schemeClr w14:val="tx1"/>
            </w14:solidFill>
          </w14:textFill>
        </w:rPr>
        <w:t>5支持监狱企业（含监狱和戒毒企业）发展政策</w:t>
      </w:r>
      <w:bookmarkEnd w:id="148"/>
    </w:p>
    <w:p>
      <w:pPr>
        <w:spacing w:line="360" w:lineRule="auto"/>
        <w:ind w:firstLine="420"/>
        <w:rPr>
          <w:rFonts w:hint="eastAsia" w:asciiTheme="minorEastAsia" w:hAnsiTheme="minorEastAsia" w:eastAsiaTheme="minorEastAsia"/>
          <w:color w:val="000000" w:themeColor="text1"/>
          <w:szCs w:val="21"/>
          <w:lang w:eastAsia="zh-CN"/>
          <w14:textFill>
            <w14:solidFill>
              <w14:schemeClr w14:val="tx1"/>
            </w14:solidFill>
          </w14:textFill>
        </w:rPr>
      </w:pPr>
      <w:r>
        <w:rPr>
          <w:rFonts w:hint="eastAsia" w:asciiTheme="minorEastAsia" w:hAnsiTheme="minorEastAsia" w:eastAsiaTheme="minorEastAsia"/>
          <w:color w:val="000000" w:themeColor="text1"/>
          <w:szCs w:val="21"/>
          <w:lang w:eastAsia="zh-CN"/>
          <w14:textFill>
            <w14:solidFill>
              <w14:schemeClr w14:val="tx1"/>
            </w14:solidFill>
          </w14:textFill>
        </w:rPr>
        <w:t>（</w:t>
      </w:r>
      <w:r>
        <w:rPr>
          <w:rFonts w:asciiTheme="minorEastAsia" w:hAnsiTheme="minorEastAsia" w:eastAsiaTheme="minorEastAsia"/>
          <w:color w:val="000000" w:themeColor="text1"/>
          <w:szCs w:val="21"/>
          <w:lang w:eastAsia="zh-CN"/>
          <w14:textFill>
            <w14:solidFill>
              <w14:schemeClr w14:val="tx1"/>
            </w14:solidFill>
          </w14:textFill>
        </w:rPr>
        <w:t>1</w:t>
      </w:r>
      <w:r>
        <w:rPr>
          <w:rFonts w:hint="eastAsia" w:asciiTheme="minorEastAsia" w:hAnsiTheme="minorEastAsia" w:eastAsiaTheme="minorEastAsia"/>
          <w:color w:val="000000" w:themeColor="text1"/>
          <w:szCs w:val="21"/>
          <w:lang w:eastAsia="zh-CN"/>
          <w14:textFill>
            <w14:solidFill>
              <w14:schemeClr w14:val="tx1"/>
            </w14:solidFill>
          </w14:textFill>
        </w:rPr>
        <w:t>）根据《关于政府采购支持监狱企业发展有关问题的通知》，在政府采购活动中监狱企业视同小型、微型企业，享受预留份额、评审中价格扣除等政府采购促进中小企业发展的政府采购政策。</w:t>
      </w:r>
    </w:p>
    <w:p>
      <w:pPr>
        <w:widowControl/>
        <w:shd w:val="clear" w:color="auto" w:fill="FFFFFF"/>
        <w:spacing w:line="360" w:lineRule="auto"/>
        <w:ind w:firstLine="420"/>
        <w:rPr>
          <w:rFonts w:hint="eastAsia" w:cs="Arial" w:asciiTheme="minorEastAsia" w:hAnsiTheme="minorEastAsia" w:eastAsiaTheme="minorEastAsia"/>
          <w:color w:val="000000" w:themeColor="text1"/>
          <w:szCs w:val="21"/>
          <w:lang w:eastAsia="zh-CN"/>
          <w14:textFill>
            <w14:solidFill>
              <w14:schemeClr w14:val="tx1"/>
            </w14:solidFill>
          </w14:textFill>
        </w:rPr>
      </w:pPr>
      <w:bookmarkStart w:id="149" w:name="_Hlk77845906"/>
      <w:r>
        <w:rPr>
          <w:rFonts w:hint="eastAsia" w:asciiTheme="minorEastAsia" w:hAnsiTheme="minorEastAsia" w:eastAsiaTheme="minorEastAsia"/>
          <w:color w:val="000000" w:themeColor="text1"/>
          <w:szCs w:val="21"/>
          <w:lang w:eastAsia="zh-CN"/>
          <w14:textFill>
            <w14:solidFill>
              <w14:schemeClr w14:val="tx1"/>
            </w14:solidFill>
          </w14:textFill>
        </w:rPr>
        <w:t>（</w:t>
      </w:r>
      <w:r>
        <w:rPr>
          <w:rFonts w:asciiTheme="minorEastAsia" w:hAnsiTheme="minorEastAsia" w:eastAsiaTheme="minorEastAsia"/>
          <w:color w:val="000000" w:themeColor="text1"/>
          <w:szCs w:val="21"/>
          <w:lang w:eastAsia="zh-CN"/>
          <w14:textFill>
            <w14:solidFill>
              <w14:schemeClr w14:val="tx1"/>
            </w14:solidFill>
          </w14:textFill>
        </w:rPr>
        <w:t>2</w:t>
      </w:r>
      <w:r>
        <w:rPr>
          <w:rFonts w:hint="eastAsia" w:asciiTheme="minorEastAsia" w:hAnsiTheme="minorEastAsia" w:eastAsiaTheme="minorEastAsia"/>
          <w:color w:val="000000" w:themeColor="text1"/>
          <w:szCs w:val="21"/>
          <w:lang w:eastAsia="zh-CN"/>
          <w14:textFill>
            <w14:solidFill>
              <w14:schemeClr w14:val="tx1"/>
            </w14:solidFill>
          </w14:textFill>
        </w:rPr>
        <w:t>）参加政府采购活动的监狱企业提供由省级以上</w:t>
      </w:r>
      <w:bookmarkStart w:id="150" w:name="_Hlk163033106"/>
      <w:r>
        <w:rPr>
          <w:rFonts w:hint="eastAsia" w:asciiTheme="minorEastAsia" w:hAnsiTheme="minorEastAsia" w:eastAsiaTheme="minorEastAsia"/>
          <w:color w:val="000000" w:themeColor="text1"/>
          <w:szCs w:val="21"/>
          <w:lang w:eastAsia="zh-CN"/>
          <w14:textFill>
            <w14:solidFill>
              <w14:schemeClr w14:val="tx1"/>
            </w14:solidFill>
          </w14:textFill>
        </w:rPr>
        <w:t>监狱管理局、戒毒管理局</w:t>
      </w:r>
      <w:bookmarkEnd w:id="150"/>
      <w:r>
        <w:rPr>
          <w:rFonts w:hint="eastAsia" w:asciiTheme="minorEastAsia" w:hAnsiTheme="minorEastAsia" w:eastAsiaTheme="minorEastAsia"/>
          <w:color w:val="000000" w:themeColor="text1"/>
          <w:szCs w:val="21"/>
          <w:lang w:eastAsia="zh-CN"/>
          <w14:textFill>
            <w14:solidFill>
              <w14:schemeClr w14:val="tx1"/>
            </w14:solidFill>
          </w14:textFill>
        </w:rPr>
        <w:t>(含新疆生产建设兵团)出具的属于监狱企业的证明文件，</w:t>
      </w:r>
      <w:r>
        <w:rPr>
          <w:rFonts w:hint="eastAsia" w:cs="Arial" w:asciiTheme="minorEastAsia" w:hAnsiTheme="minorEastAsia" w:eastAsiaTheme="minorEastAsia"/>
          <w:color w:val="000000" w:themeColor="text1"/>
          <w:szCs w:val="21"/>
          <w:lang w:eastAsia="zh-CN"/>
          <w14:textFill>
            <w14:solidFill>
              <w14:schemeClr w14:val="tx1"/>
            </w14:solidFill>
          </w14:textFill>
        </w:rPr>
        <w:t>监狱和戒毒企业享受政府采购支持政策的要求详见《关于政府采购支持监狱企业发展有关问题的通知》（财库〔</w:t>
      </w:r>
      <w:r>
        <w:rPr>
          <w:rFonts w:cs="Arial" w:asciiTheme="minorEastAsia" w:hAnsiTheme="minorEastAsia" w:eastAsiaTheme="minorEastAsia"/>
          <w:color w:val="000000" w:themeColor="text1"/>
          <w:szCs w:val="21"/>
          <w:lang w:eastAsia="zh-CN"/>
          <w14:textFill>
            <w14:solidFill>
              <w14:schemeClr w14:val="tx1"/>
            </w14:solidFill>
          </w14:textFill>
        </w:rPr>
        <w:t>2014</w:t>
      </w:r>
      <w:r>
        <w:rPr>
          <w:rFonts w:hint="eastAsia" w:cs="Arial" w:asciiTheme="minorEastAsia" w:hAnsiTheme="minorEastAsia" w:eastAsiaTheme="minorEastAsia"/>
          <w:color w:val="000000" w:themeColor="text1"/>
          <w:szCs w:val="21"/>
          <w:lang w:eastAsia="zh-CN"/>
          <w14:textFill>
            <w14:solidFill>
              <w14:schemeClr w14:val="tx1"/>
            </w14:solidFill>
          </w14:textFill>
        </w:rPr>
        <w:t>〕</w:t>
      </w:r>
      <w:r>
        <w:rPr>
          <w:rFonts w:cs="Arial" w:asciiTheme="minorEastAsia" w:hAnsiTheme="minorEastAsia" w:eastAsiaTheme="minorEastAsia"/>
          <w:color w:val="000000" w:themeColor="text1"/>
          <w:szCs w:val="21"/>
          <w:lang w:eastAsia="zh-CN"/>
          <w14:textFill>
            <w14:solidFill>
              <w14:schemeClr w14:val="tx1"/>
            </w14:solidFill>
          </w14:textFill>
        </w:rPr>
        <w:t>68</w:t>
      </w:r>
      <w:r>
        <w:rPr>
          <w:rFonts w:hint="eastAsia" w:cs="Arial" w:asciiTheme="minorEastAsia" w:hAnsiTheme="minorEastAsia" w:eastAsiaTheme="minorEastAsia"/>
          <w:color w:val="000000" w:themeColor="text1"/>
          <w:szCs w:val="21"/>
          <w:lang w:eastAsia="zh-CN"/>
          <w14:textFill>
            <w14:solidFill>
              <w14:schemeClr w14:val="tx1"/>
            </w14:solidFill>
          </w14:textFill>
        </w:rPr>
        <w:t>号）。</w:t>
      </w:r>
      <w:bookmarkEnd w:id="149"/>
    </w:p>
    <w:p>
      <w:pPr>
        <w:spacing w:line="360" w:lineRule="auto"/>
        <w:ind w:firstLine="422"/>
        <w:rPr>
          <w:rFonts w:hint="eastAsia" w:asciiTheme="minorEastAsia" w:hAnsiTheme="minorEastAsia" w:eastAsiaTheme="minorEastAsia"/>
          <w:bCs/>
          <w:color w:val="000000" w:themeColor="text1"/>
          <w:szCs w:val="21"/>
          <w:lang w:eastAsia="zh-CN"/>
          <w14:textFill>
            <w14:solidFill>
              <w14:schemeClr w14:val="tx1"/>
            </w14:solidFill>
          </w14:textFill>
        </w:rPr>
      </w:pPr>
      <w:r>
        <w:rPr>
          <w:rFonts w:hint="eastAsia" w:asciiTheme="minorEastAsia" w:hAnsiTheme="minorEastAsia" w:eastAsiaTheme="minorEastAsia"/>
          <w:bCs/>
          <w:color w:val="000000" w:themeColor="text1"/>
          <w:szCs w:val="21"/>
          <w:lang w:eastAsia="zh-CN"/>
          <w14:textFill>
            <w14:solidFill>
              <w14:schemeClr w14:val="tx1"/>
            </w14:solidFill>
          </w14:textFill>
        </w:rPr>
        <w:t>3</w:t>
      </w:r>
      <w:r>
        <w:rPr>
          <w:rFonts w:asciiTheme="minorEastAsia" w:hAnsiTheme="minorEastAsia" w:eastAsiaTheme="minorEastAsia"/>
          <w:bCs/>
          <w:color w:val="000000" w:themeColor="text1"/>
          <w:szCs w:val="21"/>
          <w:lang w:eastAsia="zh-CN"/>
          <w14:textFill>
            <w14:solidFill>
              <w14:schemeClr w14:val="tx1"/>
            </w14:solidFill>
          </w14:textFill>
        </w:rPr>
        <w:t>.</w:t>
      </w:r>
      <w:r>
        <w:rPr>
          <w:rFonts w:hint="eastAsia" w:asciiTheme="minorEastAsia" w:hAnsiTheme="minorEastAsia" w:eastAsiaTheme="minorEastAsia"/>
          <w:bCs/>
          <w:color w:val="000000" w:themeColor="text1"/>
          <w:szCs w:val="21"/>
          <w:lang w:eastAsia="zh-CN"/>
          <w14:textFill>
            <w14:solidFill>
              <w14:schemeClr w14:val="tx1"/>
            </w14:solidFill>
          </w14:textFill>
        </w:rPr>
        <w:t>6促进残疾人就业政策</w:t>
      </w:r>
    </w:p>
    <w:p>
      <w:pPr>
        <w:spacing w:line="360" w:lineRule="auto"/>
        <w:ind w:firstLine="420"/>
        <w:rPr>
          <w:rFonts w:hint="eastAsia" w:asciiTheme="minorEastAsia" w:hAnsiTheme="minorEastAsia" w:eastAsiaTheme="minorEastAsia"/>
          <w:color w:val="000000" w:themeColor="text1"/>
          <w:szCs w:val="21"/>
          <w:lang w:eastAsia="zh-CN"/>
          <w14:textFill>
            <w14:solidFill>
              <w14:schemeClr w14:val="tx1"/>
            </w14:solidFill>
          </w14:textFill>
        </w:rPr>
      </w:pPr>
      <w:r>
        <w:rPr>
          <w:rFonts w:hint="eastAsia" w:asciiTheme="minorEastAsia" w:hAnsiTheme="minorEastAsia" w:eastAsiaTheme="minorEastAsia"/>
          <w:color w:val="000000" w:themeColor="text1"/>
          <w:szCs w:val="21"/>
          <w:lang w:eastAsia="zh-CN"/>
          <w14:textFill>
            <w14:solidFill>
              <w14:schemeClr w14:val="tx1"/>
            </w14:solidFill>
          </w14:textFill>
        </w:rPr>
        <w:t>（</w:t>
      </w:r>
      <w:r>
        <w:rPr>
          <w:rFonts w:asciiTheme="minorEastAsia" w:hAnsiTheme="minorEastAsia" w:eastAsiaTheme="minorEastAsia"/>
          <w:color w:val="000000" w:themeColor="text1"/>
          <w:szCs w:val="21"/>
          <w:lang w:eastAsia="zh-CN"/>
          <w14:textFill>
            <w14:solidFill>
              <w14:schemeClr w14:val="tx1"/>
            </w14:solidFill>
          </w14:textFill>
        </w:rPr>
        <w:t>1</w:t>
      </w:r>
      <w:r>
        <w:rPr>
          <w:rFonts w:hint="eastAsia" w:asciiTheme="minorEastAsia" w:hAnsiTheme="minorEastAsia" w:eastAsiaTheme="minorEastAsia"/>
          <w:color w:val="000000" w:themeColor="text1"/>
          <w:szCs w:val="21"/>
          <w:lang w:eastAsia="zh-CN"/>
          <w14:textFill>
            <w14:solidFill>
              <w14:schemeClr w14:val="tx1"/>
            </w14:solidFill>
          </w14:textFill>
        </w:rPr>
        <w:t>）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p>
    <w:p>
      <w:pPr>
        <w:widowControl/>
        <w:shd w:val="clear" w:color="auto" w:fill="FFFFFF"/>
        <w:spacing w:line="360" w:lineRule="auto"/>
        <w:ind w:firstLine="420"/>
        <w:rPr>
          <w:rFonts w:hint="eastAsia" w:cs="Arial" w:asciiTheme="minorEastAsia" w:hAnsiTheme="minorEastAsia" w:eastAsiaTheme="minorEastAsia"/>
          <w:color w:val="000000" w:themeColor="text1"/>
          <w:szCs w:val="21"/>
          <w:lang w:eastAsia="zh-CN"/>
          <w14:textFill>
            <w14:solidFill>
              <w14:schemeClr w14:val="tx1"/>
            </w14:solidFill>
          </w14:textFill>
        </w:rPr>
      </w:pPr>
      <w:bookmarkStart w:id="151" w:name="_Hlk77845921"/>
      <w:r>
        <w:rPr>
          <w:rFonts w:hint="eastAsia" w:asciiTheme="minorEastAsia" w:hAnsiTheme="minorEastAsia" w:eastAsiaTheme="minorEastAsia"/>
          <w:color w:val="000000" w:themeColor="text1"/>
          <w:szCs w:val="21"/>
          <w:lang w:eastAsia="zh-CN"/>
          <w14:textFill>
            <w14:solidFill>
              <w14:schemeClr w14:val="tx1"/>
            </w14:solidFill>
          </w14:textFill>
        </w:rPr>
        <w:t>（</w:t>
      </w:r>
      <w:r>
        <w:rPr>
          <w:rFonts w:asciiTheme="minorEastAsia" w:hAnsiTheme="minorEastAsia" w:eastAsiaTheme="minorEastAsia"/>
          <w:color w:val="000000" w:themeColor="text1"/>
          <w:szCs w:val="21"/>
          <w:lang w:eastAsia="zh-CN"/>
          <w14:textFill>
            <w14:solidFill>
              <w14:schemeClr w14:val="tx1"/>
            </w14:solidFill>
          </w14:textFill>
        </w:rPr>
        <w:t>2</w:t>
      </w:r>
      <w:r>
        <w:rPr>
          <w:rFonts w:hint="eastAsia" w:asciiTheme="minorEastAsia" w:hAnsiTheme="minorEastAsia" w:eastAsiaTheme="minorEastAsia"/>
          <w:color w:val="000000" w:themeColor="text1"/>
          <w:szCs w:val="21"/>
          <w:lang w:eastAsia="zh-CN"/>
          <w14:textFill>
            <w14:solidFill>
              <w14:schemeClr w14:val="tx1"/>
            </w14:solidFill>
          </w14:textFill>
        </w:rPr>
        <w:t>）参加政府采购活动的残疾人福利性单位提供《残疾人福利性单位声明函》，残疾人福利性单位享受</w:t>
      </w:r>
      <w:r>
        <w:rPr>
          <w:rFonts w:hint="eastAsia" w:cs="Arial" w:asciiTheme="minorEastAsia" w:hAnsiTheme="minorEastAsia" w:eastAsiaTheme="minorEastAsia"/>
          <w:color w:val="000000" w:themeColor="text1"/>
          <w:szCs w:val="21"/>
          <w:lang w:eastAsia="zh-CN"/>
          <w14:textFill>
            <w14:solidFill>
              <w14:schemeClr w14:val="tx1"/>
            </w14:solidFill>
          </w14:textFill>
        </w:rPr>
        <w:t>政府采购支持政策的要求详见《关于促进残疾人就业政府采购政策的通知》（财库〔</w:t>
      </w:r>
      <w:r>
        <w:rPr>
          <w:rFonts w:cs="Arial" w:asciiTheme="minorEastAsia" w:hAnsiTheme="minorEastAsia" w:eastAsiaTheme="minorEastAsia"/>
          <w:color w:val="000000" w:themeColor="text1"/>
          <w:szCs w:val="21"/>
          <w:lang w:eastAsia="zh-CN"/>
          <w14:textFill>
            <w14:solidFill>
              <w14:schemeClr w14:val="tx1"/>
            </w14:solidFill>
          </w14:textFill>
        </w:rPr>
        <w:t>2017</w:t>
      </w:r>
      <w:r>
        <w:rPr>
          <w:rFonts w:hint="eastAsia" w:cs="Arial" w:asciiTheme="minorEastAsia" w:hAnsiTheme="minorEastAsia" w:eastAsiaTheme="minorEastAsia"/>
          <w:color w:val="000000" w:themeColor="text1"/>
          <w:szCs w:val="21"/>
          <w:lang w:eastAsia="zh-CN"/>
          <w14:textFill>
            <w14:solidFill>
              <w14:schemeClr w14:val="tx1"/>
            </w14:solidFill>
          </w14:textFill>
        </w:rPr>
        <w:t>〕</w:t>
      </w:r>
      <w:r>
        <w:rPr>
          <w:rFonts w:cs="Arial" w:asciiTheme="minorEastAsia" w:hAnsiTheme="minorEastAsia" w:eastAsiaTheme="minorEastAsia"/>
          <w:color w:val="000000" w:themeColor="text1"/>
          <w:szCs w:val="21"/>
          <w:lang w:eastAsia="zh-CN"/>
          <w14:textFill>
            <w14:solidFill>
              <w14:schemeClr w14:val="tx1"/>
            </w14:solidFill>
          </w14:textFill>
        </w:rPr>
        <w:t>141</w:t>
      </w:r>
      <w:r>
        <w:rPr>
          <w:rFonts w:hint="eastAsia" w:cs="Arial" w:asciiTheme="minorEastAsia" w:hAnsiTheme="minorEastAsia" w:eastAsiaTheme="minorEastAsia"/>
          <w:color w:val="000000" w:themeColor="text1"/>
          <w:szCs w:val="21"/>
          <w:lang w:eastAsia="zh-CN"/>
          <w14:textFill>
            <w14:solidFill>
              <w14:schemeClr w14:val="tx1"/>
            </w14:solidFill>
          </w14:textFill>
        </w:rPr>
        <w:t>号）。</w:t>
      </w:r>
      <w:bookmarkEnd w:id="151"/>
    </w:p>
    <w:p>
      <w:pPr>
        <w:spacing w:line="360" w:lineRule="auto"/>
        <w:ind w:firstLine="420"/>
        <w:jc w:val="both"/>
        <w:rPr>
          <w:rFonts w:hint="eastAsia"/>
          <w:b/>
          <w:bCs/>
          <w:color w:val="000000" w:themeColor="text1"/>
          <w:sz w:val="21"/>
          <w:szCs w:val="21"/>
          <w:lang w:eastAsia="zh-CN"/>
          <w14:textFill>
            <w14:solidFill>
              <w14:schemeClr w14:val="tx1"/>
            </w14:solidFill>
          </w14:textFill>
        </w:rPr>
      </w:pPr>
      <w:r>
        <w:rPr>
          <w:rFonts w:hint="eastAsia"/>
          <w:b/>
          <w:bCs/>
          <w:color w:val="000000" w:themeColor="text1"/>
          <w:sz w:val="21"/>
          <w:szCs w:val="21"/>
          <w:lang w:val="zh-CN" w:eastAsia="zh-CN"/>
          <w14:textFill>
            <w14:solidFill>
              <w14:schemeClr w14:val="tx1"/>
            </w14:solidFill>
          </w14:textFill>
        </w:rPr>
        <w:t>4</w:t>
      </w:r>
      <w:r>
        <w:rPr>
          <w:rFonts w:hint="eastAsia"/>
          <w:b/>
          <w:bCs/>
          <w:color w:val="000000" w:themeColor="text1"/>
          <w:sz w:val="21"/>
          <w:szCs w:val="21"/>
          <w:lang w:eastAsia="zh-CN"/>
          <w14:textFill>
            <w14:solidFill>
              <w14:schemeClr w14:val="tx1"/>
            </w14:solidFill>
          </w14:textFill>
        </w:rPr>
        <w:t>.</w:t>
      </w:r>
      <w:r>
        <w:rPr>
          <w:rFonts w:hint="eastAsia"/>
          <w:b/>
          <w:bCs/>
          <w:color w:val="000000" w:themeColor="text1"/>
          <w:sz w:val="21"/>
          <w:szCs w:val="21"/>
          <w:lang w:val="zh-CN" w:eastAsia="zh-CN"/>
          <w14:textFill>
            <w14:solidFill>
              <w14:schemeClr w14:val="tx1"/>
            </w14:solidFill>
          </w14:textFill>
        </w:rPr>
        <w:t>磋商费用</w:t>
      </w:r>
    </w:p>
    <w:p>
      <w:pPr>
        <w:spacing w:line="360" w:lineRule="auto"/>
        <w:ind w:firstLine="420"/>
        <w:jc w:val="both"/>
        <w:rPr>
          <w:rFonts w:hint="eastAsia"/>
          <w:color w:val="000000" w:themeColor="text1"/>
          <w:sz w:val="21"/>
          <w:szCs w:val="21"/>
          <w:lang w:eastAsia="zh-CN"/>
          <w14:textFill>
            <w14:solidFill>
              <w14:schemeClr w14:val="tx1"/>
            </w14:solidFill>
          </w14:textFill>
        </w:rPr>
      </w:pPr>
      <w:r>
        <w:rPr>
          <w:color w:val="000000" w:themeColor="text1"/>
          <w:sz w:val="21"/>
          <w:szCs w:val="21"/>
          <w:lang w:val="zh-CN" w:eastAsia="zh-CN"/>
          <w14:textFill>
            <w14:solidFill>
              <w14:schemeClr w14:val="tx1"/>
            </w14:solidFill>
          </w14:textFill>
        </w:rPr>
        <w:t>4.1供应商应承担所有与准备和参加磋商有关的费用，无论磋商结果如何，采购代理机构和采购人在任何情况下均无义务和责任承担这些费用。</w:t>
      </w:r>
    </w:p>
    <w:p>
      <w:pPr>
        <w:spacing w:line="360" w:lineRule="auto"/>
        <w:ind w:firstLine="420"/>
        <w:rPr>
          <w:rFonts w:hint="eastAsia"/>
          <w:b/>
          <w:bCs/>
          <w:sz w:val="21"/>
          <w:szCs w:val="21"/>
          <w:lang w:eastAsia="zh-CN"/>
        </w:rPr>
      </w:pPr>
      <w:r>
        <w:rPr>
          <w:color w:val="000000" w:themeColor="text1"/>
          <w:sz w:val="21"/>
          <w:szCs w:val="21"/>
          <w:lang w:val="zh-CN" w:eastAsia="zh-CN"/>
          <w14:textFill>
            <w14:solidFill>
              <w14:schemeClr w14:val="tx1"/>
            </w14:solidFill>
          </w14:textFill>
        </w:rPr>
        <w:t>4.2</w:t>
      </w:r>
      <w:r>
        <w:rPr>
          <w:rFonts w:hint="eastAsia"/>
          <w:b/>
          <w:bCs/>
          <w:sz w:val="21"/>
          <w:szCs w:val="21"/>
          <w:lang w:eastAsia="zh-CN"/>
        </w:rPr>
        <w:t>本次代理费由中标人支付。招标代理费按计价格（</w:t>
      </w:r>
      <w:r>
        <w:rPr>
          <w:b/>
          <w:bCs/>
          <w:sz w:val="21"/>
          <w:szCs w:val="21"/>
          <w:lang w:eastAsia="zh-CN"/>
        </w:rPr>
        <w:t>2002</w:t>
      </w:r>
      <w:r>
        <w:rPr>
          <w:rFonts w:hint="eastAsia"/>
          <w:b/>
          <w:bCs/>
          <w:sz w:val="21"/>
          <w:szCs w:val="21"/>
          <w:lang w:eastAsia="zh-CN"/>
        </w:rPr>
        <w:t>）</w:t>
      </w:r>
      <w:r>
        <w:rPr>
          <w:b/>
          <w:bCs/>
          <w:sz w:val="21"/>
          <w:szCs w:val="21"/>
          <w:lang w:eastAsia="zh-CN"/>
        </w:rPr>
        <w:t>1980</w:t>
      </w:r>
      <w:r>
        <w:rPr>
          <w:rFonts w:hint="eastAsia"/>
          <w:b/>
          <w:bCs/>
          <w:sz w:val="21"/>
          <w:szCs w:val="21"/>
          <w:lang w:eastAsia="zh-CN"/>
        </w:rPr>
        <w:t>号文计算收取，此费用已含在投标报价中，结算时不予另计，请供应商充分考虑在投标报价中。</w:t>
      </w:r>
    </w:p>
    <w:p>
      <w:pPr>
        <w:spacing w:line="360" w:lineRule="auto"/>
        <w:ind w:firstLine="420"/>
        <w:jc w:val="both"/>
        <w:rPr>
          <w:rFonts w:hint="eastAsia"/>
          <w:color w:val="000000" w:themeColor="text1"/>
          <w:sz w:val="21"/>
          <w:szCs w:val="21"/>
          <w:lang w:eastAsia="zh-CN"/>
          <w14:textFill>
            <w14:solidFill>
              <w14:schemeClr w14:val="tx1"/>
            </w14:solidFill>
          </w14:textFill>
        </w:rPr>
      </w:pPr>
      <w:r>
        <w:rPr>
          <w:color w:val="000000" w:themeColor="text1"/>
          <w:sz w:val="21"/>
          <w:szCs w:val="21"/>
          <w:lang w:val="zh-CN" w:eastAsia="zh-CN"/>
          <w14:textFill>
            <w14:solidFill>
              <w14:schemeClr w14:val="tx1"/>
            </w14:solidFill>
          </w14:textFill>
        </w:rPr>
        <w:t>4.</w:t>
      </w:r>
      <w:r>
        <w:rPr>
          <w:rFonts w:hint="eastAsia"/>
          <w:color w:val="000000" w:themeColor="text1"/>
          <w:sz w:val="21"/>
          <w:szCs w:val="21"/>
          <w:lang w:eastAsia="zh-CN"/>
          <w14:textFill>
            <w14:solidFill>
              <w14:schemeClr w14:val="tx1"/>
            </w14:solidFill>
          </w14:textFill>
        </w:rPr>
        <w:t>3</w:t>
      </w:r>
      <w:r>
        <w:rPr>
          <w:color w:val="000000" w:themeColor="text1"/>
          <w:sz w:val="21"/>
          <w:szCs w:val="21"/>
          <w:lang w:val="zh-CN" w:eastAsia="zh-CN"/>
          <w14:textFill>
            <w14:solidFill>
              <w14:schemeClr w14:val="tx1"/>
            </w14:solidFill>
          </w14:textFill>
        </w:rPr>
        <w:t>本次采购专家评审费按实际发生由采购人支付。</w:t>
      </w:r>
    </w:p>
    <w:p>
      <w:pPr>
        <w:widowControl/>
        <w:spacing w:line="360" w:lineRule="auto"/>
        <w:outlineLvl w:val="1"/>
        <w:rPr>
          <w:rFonts w:hint="eastAsia"/>
          <w:b/>
          <w:bCs/>
          <w:color w:val="000000" w:themeColor="text1"/>
          <w:spacing w:val="8"/>
          <w:sz w:val="24"/>
          <w:szCs w:val="24"/>
          <w:lang w:eastAsia="zh-CN"/>
          <w14:textFill>
            <w14:solidFill>
              <w14:schemeClr w14:val="tx1"/>
            </w14:solidFill>
          </w14:textFill>
        </w:rPr>
      </w:pPr>
      <w:bookmarkStart w:id="152" w:name="_Toc21248"/>
      <w:bookmarkStart w:id="153" w:name="_Toc96264996"/>
      <w:bookmarkStart w:id="154" w:name="_Toc19812"/>
      <w:bookmarkStart w:id="155" w:name="_Toc12249"/>
      <w:bookmarkStart w:id="156" w:name="_Toc27870"/>
      <w:bookmarkStart w:id="157" w:name="_Toc3211"/>
      <w:r>
        <w:rPr>
          <w:rFonts w:hint="eastAsia"/>
          <w:b/>
          <w:bCs/>
          <w:color w:val="000000" w:themeColor="text1"/>
          <w:spacing w:val="8"/>
          <w:sz w:val="24"/>
          <w:szCs w:val="24"/>
          <w:lang w:eastAsia="zh-CN"/>
          <w14:textFill>
            <w14:solidFill>
              <w14:schemeClr w14:val="tx1"/>
            </w14:solidFill>
          </w14:textFill>
        </w:rPr>
        <w:t>二、响应文件编制</w:t>
      </w:r>
      <w:bookmarkEnd w:id="152"/>
      <w:bookmarkEnd w:id="153"/>
      <w:bookmarkEnd w:id="154"/>
      <w:bookmarkEnd w:id="155"/>
      <w:bookmarkEnd w:id="156"/>
      <w:bookmarkEnd w:id="157"/>
    </w:p>
    <w:p>
      <w:pPr>
        <w:spacing w:line="360" w:lineRule="auto"/>
        <w:ind w:firstLine="420"/>
        <w:jc w:val="both"/>
        <w:rPr>
          <w:rFonts w:hint="eastAsia"/>
          <w:b/>
          <w:bCs/>
          <w:color w:val="000000" w:themeColor="text1"/>
          <w:sz w:val="21"/>
          <w:szCs w:val="21"/>
          <w:lang w:eastAsia="zh-CN"/>
          <w14:textFill>
            <w14:solidFill>
              <w14:schemeClr w14:val="tx1"/>
            </w14:solidFill>
          </w14:textFill>
        </w:rPr>
      </w:pPr>
      <w:r>
        <w:rPr>
          <w:rFonts w:hint="eastAsia"/>
          <w:b/>
          <w:bCs/>
          <w:color w:val="000000" w:themeColor="text1"/>
          <w:sz w:val="21"/>
          <w:szCs w:val="21"/>
          <w:lang w:val="zh-CN" w:eastAsia="zh-CN"/>
          <w14:textFill>
            <w14:solidFill>
              <w14:schemeClr w14:val="tx1"/>
            </w14:solidFill>
          </w14:textFill>
        </w:rPr>
        <w:t>5</w:t>
      </w:r>
      <w:r>
        <w:rPr>
          <w:rFonts w:hint="eastAsia"/>
          <w:b/>
          <w:bCs/>
          <w:color w:val="000000" w:themeColor="text1"/>
          <w:sz w:val="21"/>
          <w:szCs w:val="21"/>
          <w:lang w:eastAsia="zh-CN"/>
          <w14:textFill>
            <w14:solidFill>
              <w14:schemeClr w14:val="tx1"/>
            </w14:solidFill>
          </w14:textFill>
        </w:rPr>
        <w:t>.</w:t>
      </w:r>
      <w:r>
        <w:rPr>
          <w:rFonts w:hint="eastAsia"/>
          <w:b/>
          <w:bCs/>
          <w:color w:val="000000" w:themeColor="text1"/>
          <w:sz w:val="21"/>
          <w:szCs w:val="21"/>
          <w:lang w:val="zh-CN" w:eastAsia="zh-CN"/>
          <w14:textFill>
            <w14:solidFill>
              <w14:schemeClr w14:val="tx1"/>
            </w14:solidFill>
          </w14:textFill>
        </w:rPr>
        <w:t xml:space="preserve"> 现场响应</w:t>
      </w:r>
    </w:p>
    <w:p>
      <w:pPr>
        <w:spacing w:line="360" w:lineRule="auto"/>
        <w:ind w:firstLine="420"/>
        <w:jc w:val="both"/>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5</w:t>
      </w:r>
      <w:r>
        <w:rPr>
          <w:rFonts w:hint="eastAsia"/>
          <w:color w:val="000000" w:themeColor="text1"/>
          <w:sz w:val="21"/>
          <w:szCs w:val="21"/>
          <w:lang w:eastAsia="zh-CN"/>
          <w14:textFill>
            <w14:solidFill>
              <w14:schemeClr w14:val="tx1"/>
            </w14:solidFill>
          </w14:textFill>
        </w:rPr>
        <w:t>.</w:t>
      </w:r>
      <w:r>
        <w:rPr>
          <w:rFonts w:hint="eastAsia"/>
          <w:color w:val="000000" w:themeColor="text1"/>
          <w:sz w:val="21"/>
          <w:szCs w:val="21"/>
          <w:lang w:val="zh-CN" w:eastAsia="zh-CN"/>
          <w14:textFill>
            <w14:solidFill>
              <w14:schemeClr w14:val="tx1"/>
            </w14:solidFill>
          </w14:textFill>
        </w:rPr>
        <w:t>1 供应商应按照采购文件要求编制响应文件，并对其提交的响应文件真实性、合法性承担法律责任。并由其法定代表人或法定代表人授权委托人在规定的响应时间内完成响应。</w:t>
      </w:r>
    </w:p>
    <w:p>
      <w:pPr>
        <w:spacing w:line="360" w:lineRule="auto"/>
        <w:ind w:firstLine="420"/>
        <w:jc w:val="both"/>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5</w:t>
      </w:r>
      <w:r>
        <w:rPr>
          <w:rFonts w:hint="eastAsia"/>
          <w:color w:val="000000" w:themeColor="text1"/>
          <w:sz w:val="21"/>
          <w:szCs w:val="21"/>
          <w:lang w:eastAsia="zh-CN"/>
          <w14:textFill>
            <w14:solidFill>
              <w14:schemeClr w14:val="tx1"/>
            </w14:solidFill>
          </w14:textFill>
        </w:rPr>
        <w:t>.</w:t>
      </w:r>
      <w:r>
        <w:rPr>
          <w:rFonts w:hint="eastAsia"/>
          <w:color w:val="000000" w:themeColor="text1"/>
          <w:sz w:val="21"/>
          <w:szCs w:val="21"/>
          <w:lang w:val="zh-CN" w:eastAsia="zh-CN"/>
          <w14:textFill>
            <w14:solidFill>
              <w14:schemeClr w14:val="tx1"/>
            </w14:solidFill>
          </w14:textFill>
        </w:rPr>
        <w:t>2 供应商应当对采购文件提出的要求和条件作出实质性响应，并在响应文件中逐条应答。</w:t>
      </w:r>
    </w:p>
    <w:p>
      <w:pPr>
        <w:spacing w:line="360" w:lineRule="auto"/>
        <w:ind w:firstLine="420"/>
        <w:jc w:val="both"/>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5</w:t>
      </w:r>
      <w:r>
        <w:rPr>
          <w:rFonts w:hint="eastAsia"/>
          <w:color w:val="000000" w:themeColor="text1"/>
          <w:sz w:val="21"/>
          <w:szCs w:val="21"/>
          <w:lang w:eastAsia="zh-CN"/>
          <w14:textFill>
            <w14:solidFill>
              <w14:schemeClr w14:val="tx1"/>
            </w14:solidFill>
          </w14:textFill>
        </w:rPr>
        <w:t>.</w:t>
      </w:r>
      <w:r>
        <w:rPr>
          <w:rFonts w:hint="eastAsia"/>
          <w:color w:val="000000" w:themeColor="text1"/>
          <w:sz w:val="21"/>
          <w:szCs w:val="21"/>
          <w:lang w:val="zh-CN" w:eastAsia="zh-CN"/>
          <w14:textFill>
            <w14:solidFill>
              <w14:schemeClr w14:val="tx1"/>
            </w14:solidFill>
          </w14:textFill>
        </w:rPr>
        <w:t>3 供应商应对要求提供的资格证明文件（如资质证书、资格证书）、技术资料（如白皮书、彩页、手册、检测报告等）编制在响应文件中。</w:t>
      </w:r>
    </w:p>
    <w:p>
      <w:pPr>
        <w:spacing w:line="360" w:lineRule="auto"/>
        <w:ind w:firstLine="420"/>
        <w:jc w:val="both"/>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5</w:t>
      </w:r>
      <w:r>
        <w:rPr>
          <w:rFonts w:hint="eastAsia"/>
          <w:color w:val="000000" w:themeColor="text1"/>
          <w:sz w:val="21"/>
          <w:szCs w:val="21"/>
          <w:lang w:eastAsia="zh-CN"/>
          <w14:textFill>
            <w14:solidFill>
              <w14:schemeClr w14:val="tx1"/>
            </w14:solidFill>
          </w14:textFill>
        </w:rPr>
        <w:t>.</w:t>
      </w:r>
      <w:r>
        <w:rPr>
          <w:rFonts w:hint="eastAsia"/>
          <w:color w:val="000000" w:themeColor="text1"/>
          <w:sz w:val="21"/>
          <w:szCs w:val="21"/>
          <w:lang w:val="zh-CN" w:eastAsia="zh-CN"/>
          <w14:textFill>
            <w14:solidFill>
              <w14:schemeClr w14:val="tx1"/>
            </w14:solidFill>
          </w14:textFill>
        </w:rPr>
        <w:t>4 供应商应逐一说明响应产品品牌、型号、产地、性能参数。</w:t>
      </w:r>
    </w:p>
    <w:p>
      <w:pPr>
        <w:spacing w:line="360" w:lineRule="auto"/>
        <w:ind w:firstLine="420"/>
        <w:jc w:val="both"/>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5</w:t>
      </w:r>
      <w:r>
        <w:rPr>
          <w:rFonts w:hint="eastAsia"/>
          <w:color w:val="000000" w:themeColor="text1"/>
          <w:sz w:val="21"/>
          <w:szCs w:val="21"/>
          <w:lang w:eastAsia="zh-CN"/>
          <w14:textFill>
            <w14:solidFill>
              <w14:schemeClr w14:val="tx1"/>
            </w14:solidFill>
          </w14:textFill>
        </w:rPr>
        <w:t>.</w:t>
      </w:r>
      <w:r>
        <w:rPr>
          <w:rFonts w:hint="eastAsia"/>
          <w:color w:val="000000" w:themeColor="text1"/>
          <w:sz w:val="21"/>
          <w:szCs w:val="21"/>
          <w:lang w:val="zh-CN" w:eastAsia="zh-CN"/>
          <w14:textFill>
            <w14:solidFill>
              <w14:schemeClr w14:val="tx1"/>
            </w14:solidFill>
          </w14:textFill>
        </w:rPr>
        <w:t>5 响应产品属于国家认定的节能产品、环保产品、信息安全产品，响应文件中应提供认证证书扫描件。</w:t>
      </w:r>
    </w:p>
    <w:p>
      <w:pPr>
        <w:spacing w:line="360" w:lineRule="auto"/>
        <w:ind w:firstLine="420"/>
        <w:jc w:val="both"/>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5</w:t>
      </w:r>
      <w:r>
        <w:rPr>
          <w:rFonts w:hint="eastAsia"/>
          <w:color w:val="000000" w:themeColor="text1"/>
          <w:sz w:val="21"/>
          <w:szCs w:val="21"/>
          <w:lang w:eastAsia="zh-CN"/>
          <w14:textFill>
            <w14:solidFill>
              <w14:schemeClr w14:val="tx1"/>
            </w14:solidFill>
          </w14:textFill>
        </w:rPr>
        <w:t>.</w:t>
      </w:r>
      <w:r>
        <w:rPr>
          <w:rFonts w:hint="eastAsia"/>
          <w:color w:val="000000" w:themeColor="text1"/>
          <w:sz w:val="21"/>
          <w:szCs w:val="21"/>
          <w:lang w:val="zh-CN" w:eastAsia="zh-CN"/>
          <w14:textFill>
            <w14:solidFill>
              <w14:schemeClr w14:val="tx1"/>
            </w14:solidFill>
          </w14:textFill>
        </w:rPr>
        <w:t>6 响应产品属于小微企业生产的产品，应在响应文件中说明。</w:t>
      </w:r>
    </w:p>
    <w:p>
      <w:pPr>
        <w:spacing w:line="360" w:lineRule="auto"/>
        <w:ind w:firstLine="420"/>
        <w:jc w:val="both"/>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5</w:t>
      </w:r>
      <w:r>
        <w:rPr>
          <w:rFonts w:hint="eastAsia"/>
          <w:color w:val="000000" w:themeColor="text1"/>
          <w:sz w:val="21"/>
          <w:szCs w:val="21"/>
          <w:lang w:eastAsia="zh-CN"/>
          <w14:textFill>
            <w14:solidFill>
              <w14:schemeClr w14:val="tx1"/>
            </w14:solidFill>
          </w14:textFill>
        </w:rPr>
        <w:t>.</w:t>
      </w:r>
      <w:r>
        <w:rPr>
          <w:rFonts w:hint="eastAsia"/>
          <w:color w:val="000000" w:themeColor="text1"/>
          <w:sz w:val="21"/>
          <w:szCs w:val="21"/>
          <w:lang w:val="zh-CN" w:eastAsia="zh-CN"/>
          <w14:textFill>
            <w14:solidFill>
              <w14:schemeClr w14:val="tx1"/>
            </w14:solidFill>
          </w14:textFill>
        </w:rPr>
        <w:t>7 供应商拟在成交后将成交项目的非主体、非关键性工作交由他人完成的，应当在响应文件中载明。</w:t>
      </w:r>
    </w:p>
    <w:p>
      <w:pPr>
        <w:spacing w:line="360" w:lineRule="auto"/>
        <w:ind w:firstLine="420"/>
        <w:jc w:val="both"/>
        <w:rPr>
          <w:rFonts w:hint="eastAsia"/>
          <w:b/>
          <w:bCs/>
          <w:color w:val="000000" w:themeColor="text1"/>
          <w:sz w:val="21"/>
          <w:szCs w:val="21"/>
          <w:lang w:eastAsia="zh-CN"/>
          <w14:textFill>
            <w14:solidFill>
              <w14:schemeClr w14:val="tx1"/>
            </w14:solidFill>
          </w14:textFill>
        </w:rPr>
      </w:pPr>
      <w:r>
        <w:rPr>
          <w:rFonts w:hint="eastAsia"/>
          <w:b/>
          <w:bCs/>
          <w:color w:val="000000" w:themeColor="text1"/>
          <w:sz w:val="21"/>
          <w:szCs w:val="21"/>
          <w:lang w:val="zh-CN" w:eastAsia="zh-CN"/>
          <w14:textFill>
            <w14:solidFill>
              <w14:schemeClr w14:val="tx1"/>
            </w14:solidFill>
          </w14:textFill>
        </w:rPr>
        <w:t>6</w:t>
      </w:r>
      <w:r>
        <w:rPr>
          <w:rFonts w:hint="eastAsia"/>
          <w:b/>
          <w:bCs/>
          <w:color w:val="000000" w:themeColor="text1"/>
          <w:sz w:val="21"/>
          <w:szCs w:val="21"/>
          <w:lang w:eastAsia="zh-CN"/>
          <w14:textFill>
            <w14:solidFill>
              <w14:schemeClr w14:val="tx1"/>
            </w14:solidFill>
          </w14:textFill>
        </w:rPr>
        <w:t>.</w:t>
      </w:r>
      <w:r>
        <w:rPr>
          <w:rFonts w:hint="eastAsia"/>
          <w:b/>
          <w:bCs/>
          <w:color w:val="000000" w:themeColor="text1"/>
          <w:sz w:val="21"/>
          <w:szCs w:val="21"/>
          <w:lang w:val="zh-CN" w:eastAsia="zh-CN"/>
          <w14:textFill>
            <w14:solidFill>
              <w14:schemeClr w14:val="tx1"/>
            </w14:solidFill>
          </w14:textFill>
        </w:rPr>
        <w:t>响应文件的语言、计量单位、货币和编制</w:t>
      </w:r>
    </w:p>
    <w:p>
      <w:pPr>
        <w:spacing w:line="360" w:lineRule="auto"/>
        <w:ind w:firstLine="420"/>
        <w:jc w:val="both"/>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6</w:t>
      </w:r>
      <w:r>
        <w:rPr>
          <w:rFonts w:hint="eastAsia"/>
          <w:color w:val="000000" w:themeColor="text1"/>
          <w:sz w:val="21"/>
          <w:szCs w:val="21"/>
          <w:lang w:eastAsia="zh-CN"/>
          <w14:textFill>
            <w14:solidFill>
              <w14:schemeClr w14:val="tx1"/>
            </w14:solidFill>
          </w14:textFill>
        </w:rPr>
        <w:t>.</w:t>
      </w:r>
      <w:r>
        <w:rPr>
          <w:rFonts w:hint="eastAsia"/>
          <w:color w:val="000000" w:themeColor="text1"/>
          <w:sz w:val="21"/>
          <w:szCs w:val="21"/>
          <w:lang w:val="zh-CN" w:eastAsia="zh-CN"/>
          <w14:textFill>
            <w14:solidFill>
              <w14:schemeClr w14:val="tx1"/>
            </w14:solidFill>
          </w14:textFill>
        </w:rPr>
        <w:t>1 供应商提交的响应文件、技术文件和资料，包括图纸中的说明以及供应商与代理机构就有关磋商的所有来往函电均应使用中文。响应文件中若有英文或其他语言文字的资料，应提供相应的中文翻译资料。对不同文本响应文件的解释发生异议的，以中文文本为准。</w:t>
      </w:r>
    </w:p>
    <w:p>
      <w:pPr>
        <w:spacing w:line="360" w:lineRule="auto"/>
        <w:ind w:firstLine="420"/>
        <w:jc w:val="both"/>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6</w:t>
      </w:r>
      <w:r>
        <w:rPr>
          <w:rFonts w:hint="eastAsia"/>
          <w:color w:val="000000" w:themeColor="text1"/>
          <w:sz w:val="21"/>
          <w:szCs w:val="21"/>
          <w:lang w:eastAsia="zh-CN"/>
          <w14:textFill>
            <w14:solidFill>
              <w14:schemeClr w14:val="tx1"/>
            </w14:solidFill>
          </w14:textFill>
        </w:rPr>
        <w:t>.</w:t>
      </w:r>
      <w:r>
        <w:rPr>
          <w:rFonts w:hint="eastAsia"/>
          <w:color w:val="000000" w:themeColor="text1"/>
          <w:sz w:val="21"/>
          <w:szCs w:val="21"/>
          <w:lang w:val="zh-CN" w:eastAsia="zh-CN"/>
          <w14:textFill>
            <w14:solidFill>
              <w14:schemeClr w14:val="tx1"/>
            </w14:solidFill>
          </w14:textFill>
        </w:rPr>
        <w:t>2 供应商所使用的计量单位应为国家法定计量单位。</w:t>
      </w:r>
    </w:p>
    <w:p>
      <w:pPr>
        <w:spacing w:line="360" w:lineRule="auto"/>
        <w:ind w:firstLine="420"/>
        <w:jc w:val="both"/>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6</w:t>
      </w:r>
      <w:r>
        <w:rPr>
          <w:rFonts w:hint="eastAsia"/>
          <w:color w:val="000000" w:themeColor="text1"/>
          <w:sz w:val="21"/>
          <w:szCs w:val="21"/>
          <w:lang w:eastAsia="zh-CN"/>
          <w14:textFill>
            <w14:solidFill>
              <w14:schemeClr w14:val="tx1"/>
            </w14:solidFill>
          </w14:textFill>
        </w:rPr>
        <w:t>.</w:t>
      </w:r>
      <w:r>
        <w:rPr>
          <w:rFonts w:hint="eastAsia"/>
          <w:color w:val="000000" w:themeColor="text1"/>
          <w:sz w:val="21"/>
          <w:szCs w:val="21"/>
          <w:lang w:val="zh-CN" w:eastAsia="zh-CN"/>
          <w14:textFill>
            <w14:solidFill>
              <w14:schemeClr w14:val="tx1"/>
            </w14:solidFill>
          </w14:textFill>
        </w:rPr>
        <w:t>3 供应商所使用的币种位应为人民币，单位为“元”。响应产品如果属于进口产品的，应提供人民币与美元之间的汇率。</w:t>
      </w:r>
    </w:p>
    <w:p>
      <w:pPr>
        <w:spacing w:line="360" w:lineRule="auto"/>
        <w:ind w:firstLine="420"/>
        <w:jc w:val="both"/>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6</w:t>
      </w:r>
      <w:r>
        <w:rPr>
          <w:rFonts w:hint="eastAsia"/>
          <w:color w:val="000000" w:themeColor="text1"/>
          <w:sz w:val="21"/>
          <w:szCs w:val="21"/>
          <w:lang w:eastAsia="zh-CN"/>
          <w14:textFill>
            <w14:solidFill>
              <w14:schemeClr w14:val="tx1"/>
            </w14:solidFill>
          </w14:textFill>
        </w:rPr>
        <w:t>.</w:t>
      </w:r>
      <w:r>
        <w:rPr>
          <w:rFonts w:hint="eastAsia"/>
          <w:color w:val="000000" w:themeColor="text1"/>
          <w:sz w:val="21"/>
          <w:szCs w:val="21"/>
          <w:lang w:val="zh-CN" w:eastAsia="zh-CN"/>
          <w14:textFill>
            <w14:solidFill>
              <w14:schemeClr w14:val="tx1"/>
            </w14:solidFill>
          </w14:textFill>
        </w:rPr>
        <w:t>4 供应商所使用的技术标准应遵循国家最新标准及规范。</w:t>
      </w:r>
    </w:p>
    <w:p>
      <w:pPr>
        <w:spacing w:line="360" w:lineRule="auto"/>
        <w:ind w:firstLine="420"/>
        <w:jc w:val="both"/>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6</w:t>
      </w:r>
      <w:r>
        <w:rPr>
          <w:rFonts w:hint="eastAsia"/>
          <w:color w:val="000000" w:themeColor="text1"/>
          <w:sz w:val="21"/>
          <w:szCs w:val="21"/>
          <w:lang w:eastAsia="zh-CN"/>
          <w14:textFill>
            <w14:solidFill>
              <w14:schemeClr w14:val="tx1"/>
            </w14:solidFill>
          </w14:textFill>
        </w:rPr>
        <w:t>.</w:t>
      </w:r>
      <w:r>
        <w:rPr>
          <w:rFonts w:hint="eastAsia"/>
          <w:color w:val="000000" w:themeColor="text1"/>
          <w:sz w:val="21"/>
          <w:szCs w:val="21"/>
          <w:lang w:val="zh-CN" w:eastAsia="zh-CN"/>
          <w14:textFill>
            <w14:solidFill>
              <w14:schemeClr w14:val="tx1"/>
            </w14:solidFill>
          </w14:textFill>
        </w:rPr>
        <w:t>5 响应文件应字迹清楚、内容齐全、不得涂改。如有修改，修改处须有供应商公章或法定代表人或其授权代表签字。</w:t>
      </w:r>
    </w:p>
    <w:p>
      <w:pPr>
        <w:spacing w:line="360" w:lineRule="auto"/>
        <w:ind w:firstLine="420"/>
        <w:jc w:val="both"/>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6</w:t>
      </w:r>
      <w:r>
        <w:rPr>
          <w:rFonts w:hint="eastAsia"/>
          <w:color w:val="000000" w:themeColor="text1"/>
          <w:sz w:val="21"/>
          <w:szCs w:val="21"/>
          <w:lang w:eastAsia="zh-CN"/>
          <w14:textFill>
            <w14:solidFill>
              <w14:schemeClr w14:val="tx1"/>
            </w14:solidFill>
          </w14:textFill>
        </w:rPr>
        <w:t>.</w:t>
      </w:r>
      <w:r>
        <w:rPr>
          <w:rFonts w:hint="eastAsia"/>
          <w:color w:val="000000" w:themeColor="text1"/>
          <w:sz w:val="21"/>
          <w:szCs w:val="21"/>
          <w:lang w:val="zh-CN" w:eastAsia="zh-CN"/>
          <w14:textFill>
            <w14:solidFill>
              <w14:schemeClr w14:val="tx1"/>
            </w14:solidFill>
          </w14:textFill>
        </w:rPr>
        <w:t>6 响应文件应按照采购文件规定的顺序，由于编排混乱导致采购文件被误读或查找不到，责任由供应商承担。</w:t>
      </w:r>
    </w:p>
    <w:p>
      <w:pPr>
        <w:spacing w:line="360" w:lineRule="auto"/>
        <w:ind w:firstLine="420"/>
        <w:jc w:val="both"/>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6</w:t>
      </w:r>
      <w:r>
        <w:rPr>
          <w:rFonts w:hint="eastAsia"/>
          <w:color w:val="000000" w:themeColor="text1"/>
          <w:sz w:val="21"/>
          <w:szCs w:val="21"/>
          <w:lang w:eastAsia="zh-CN"/>
          <w14:textFill>
            <w14:solidFill>
              <w14:schemeClr w14:val="tx1"/>
            </w14:solidFill>
          </w14:textFill>
        </w:rPr>
        <w:t>.</w:t>
      </w:r>
      <w:r>
        <w:rPr>
          <w:rFonts w:hint="eastAsia"/>
          <w:color w:val="000000" w:themeColor="text1"/>
          <w:sz w:val="21"/>
          <w:szCs w:val="21"/>
          <w:lang w:val="zh-CN" w:eastAsia="zh-CN"/>
          <w14:textFill>
            <w14:solidFill>
              <w14:schemeClr w14:val="tx1"/>
            </w14:solidFill>
          </w14:textFill>
        </w:rPr>
        <w:t>7供应商应在响应文件中写清相应的项目编号、项目名称、供应商名称、地址、电话、传真等。</w:t>
      </w:r>
    </w:p>
    <w:p>
      <w:pPr>
        <w:spacing w:line="360" w:lineRule="auto"/>
        <w:ind w:firstLine="420"/>
        <w:jc w:val="both"/>
        <w:rPr>
          <w:rFonts w:hint="eastAsia"/>
          <w:b/>
          <w:bCs/>
          <w:color w:val="000000" w:themeColor="text1"/>
          <w:sz w:val="21"/>
          <w:szCs w:val="21"/>
          <w:lang w:eastAsia="zh-CN"/>
          <w14:textFill>
            <w14:solidFill>
              <w14:schemeClr w14:val="tx1"/>
            </w14:solidFill>
          </w14:textFill>
        </w:rPr>
      </w:pPr>
      <w:r>
        <w:rPr>
          <w:rFonts w:hint="eastAsia"/>
          <w:b/>
          <w:bCs/>
          <w:color w:val="000000" w:themeColor="text1"/>
          <w:sz w:val="21"/>
          <w:szCs w:val="21"/>
          <w:lang w:val="zh-CN" w:eastAsia="zh-CN"/>
          <w14:textFill>
            <w14:solidFill>
              <w14:schemeClr w14:val="tx1"/>
            </w14:solidFill>
          </w14:textFill>
        </w:rPr>
        <w:t>7</w:t>
      </w:r>
      <w:r>
        <w:rPr>
          <w:rFonts w:hint="eastAsia"/>
          <w:b/>
          <w:bCs/>
          <w:color w:val="000000" w:themeColor="text1"/>
          <w:sz w:val="21"/>
          <w:szCs w:val="21"/>
          <w:lang w:eastAsia="zh-CN"/>
          <w14:textFill>
            <w14:solidFill>
              <w14:schemeClr w14:val="tx1"/>
            </w14:solidFill>
          </w14:textFill>
        </w:rPr>
        <w:t>.</w:t>
      </w:r>
      <w:r>
        <w:rPr>
          <w:rFonts w:hint="eastAsia"/>
          <w:b/>
          <w:bCs/>
          <w:color w:val="000000" w:themeColor="text1"/>
          <w:sz w:val="21"/>
          <w:szCs w:val="21"/>
          <w:lang w:val="zh-CN" w:eastAsia="zh-CN"/>
          <w14:textFill>
            <w14:solidFill>
              <w14:schemeClr w14:val="tx1"/>
            </w14:solidFill>
          </w14:textFill>
        </w:rPr>
        <w:t>响应文件的组成</w:t>
      </w:r>
    </w:p>
    <w:p>
      <w:pPr>
        <w:spacing w:line="360" w:lineRule="auto"/>
        <w:ind w:firstLine="420"/>
        <w:jc w:val="both"/>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7</w:t>
      </w:r>
      <w:r>
        <w:rPr>
          <w:rFonts w:hint="eastAsia"/>
          <w:color w:val="000000" w:themeColor="text1"/>
          <w:sz w:val="21"/>
          <w:szCs w:val="21"/>
          <w:lang w:eastAsia="zh-CN"/>
          <w14:textFill>
            <w14:solidFill>
              <w14:schemeClr w14:val="tx1"/>
            </w14:solidFill>
          </w14:textFill>
        </w:rPr>
        <w:t>.</w:t>
      </w:r>
      <w:r>
        <w:rPr>
          <w:rFonts w:hint="eastAsia"/>
          <w:color w:val="000000" w:themeColor="text1"/>
          <w:sz w:val="21"/>
          <w:szCs w:val="21"/>
          <w:lang w:val="zh-CN" w:eastAsia="zh-CN"/>
          <w14:textFill>
            <w14:solidFill>
              <w14:schemeClr w14:val="tx1"/>
            </w14:solidFill>
          </w14:textFill>
        </w:rPr>
        <w:t>1 供应商应当根据采购文件要求编制响应文件，并根据自己的商务能力、技术水平对采购文件提出的要求和条件逐条标明是否响应。响应文件由商务部分、技术部分、价格部分，以及其他部分组成。</w:t>
      </w:r>
    </w:p>
    <w:p>
      <w:pPr>
        <w:spacing w:line="360" w:lineRule="auto"/>
        <w:ind w:firstLine="420"/>
        <w:jc w:val="both"/>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7</w:t>
      </w:r>
      <w:r>
        <w:rPr>
          <w:rFonts w:hint="eastAsia"/>
          <w:color w:val="000000" w:themeColor="text1"/>
          <w:sz w:val="21"/>
          <w:szCs w:val="21"/>
          <w:lang w:eastAsia="zh-CN"/>
          <w14:textFill>
            <w14:solidFill>
              <w14:schemeClr w14:val="tx1"/>
            </w14:solidFill>
          </w14:textFill>
        </w:rPr>
        <w:t>.</w:t>
      </w:r>
      <w:r>
        <w:rPr>
          <w:rFonts w:hint="eastAsia"/>
          <w:color w:val="000000" w:themeColor="text1"/>
          <w:sz w:val="21"/>
          <w:szCs w:val="21"/>
          <w:lang w:val="zh-CN" w:eastAsia="zh-CN"/>
          <w14:textFill>
            <w14:solidFill>
              <w14:schemeClr w14:val="tx1"/>
            </w14:solidFill>
          </w14:textFill>
        </w:rPr>
        <w:t>2 响应文件的商务部分。</w:t>
      </w:r>
    </w:p>
    <w:p>
      <w:pPr>
        <w:spacing w:line="360" w:lineRule="auto"/>
        <w:ind w:firstLine="420"/>
        <w:jc w:val="both"/>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商务部分是证明供应商有资格参加响应和成交后有能力履行合同的文件，这些文件应能满足采购的要求，包括但不限于下列文件，其中加“★”项目不得有缺失或无效：</w:t>
      </w:r>
    </w:p>
    <w:p>
      <w:pPr>
        <w:spacing w:line="360" w:lineRule="auto"/>
        <w:ind w:firstLine="420"/>
        <w:jc w:val="both"/>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（1）★ 磋商申请及声明；</w:t>
      </w:r>
    </w:p>
    <w:p>
      <w:pPr>
        <w:spacing w:line="360" w:lineRule="auto"/>
        <w:ind w:firstLine="420"/>
        <w:jc w:val="both"/>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（2）★ 法定代表人授权委托书、</w:t>
      </w:r>
      <w:r>
        <w:rPr>
          <w:rFonts w:hint="eastAsia"/>
          <w:color w:val="000000" w:themeColor="text1"/>
          <w:sz w:val="21"/>
          <w:szCs w:val="21"/>
          <w:lang w:eastAsia="zh-CN"/>
          <w14:textFill>
            <w14:solidFill>
              <w14:schemeClr w14:val="tx1"/>
            </w14:solidFill>
          </w14:textFill>
        </w:rPr>
        <w:t>法定代表人及</w:t>
      </w:r>
      <w:r>
        <w:rPr>
          <w:rFonts w:hint="eastAsia"/>
          <w:color w:val="000000" w:themeColor="text1"/>
          <w:sz w:val="21"/>
          <w:szCs w:val="21"/>
          <w:lang w:val="zh-CN" w:eastAsia="zh-CN"/>
          <w14:textFill>
            <w14:solidFill>
              <w14:schemeClr w14:val="tx1"/>
            </w14:solidFill>
          </w14:textFill>
        </w:rPr>
        <w:t>委托代理人的身份证扫描件；</w:t>
      </w:r>
    </w:p>
    <w:p>
      <w:pPr>
        <w:spacing w:line="360" w:lineRule="auto"/>
        <w:ind w:firstLine="420"/>
        <w:jc w:val="both"/>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（3）★ 第一章竞争性磋商公告中《二、申请人的资格要求》规定的资格要求条件证明文件；</w:t>
      </w:r>
    </w:p>
    <w:p>
      <w:pPr>
        <w:spacing w:line="360" w:lineRule="auto"/>
        <w:ind w:firstLine="420"/>
        <w:jc w:val="both"/>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（4）★南京市政府采购供应商信用记录表暨信用承诺书；</w:t>
      </w:r>
    </w:p>
    <w:p>
      <w:pPr>
        <w:spacing w:line="360" w:lineRule="auto"/>
        <w:ind w:firstLine="420"/>
        <w:jc w:val="both"/>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w:t>
      </w:r>
      <w:r>
        <w:rPr>
          <w:rFonts w:hint="eastAsia"/>
          <w:color w:val="000000" w:themeColor="text1"/>
          <w:sz w:val="21"/>
          <w:szCs w:val="21"/>
          <w:lang w:eastAsia="zh-CN"/>
          <w14:textFill>
            <w14:solidFill>
              <w14:schemeClr w14:val="tx1"/>
            </w14:solidFill>
          </w14:textFill>
        </w:rPr>
        <w:t>5</w:t>
      </w:r>
      <w:r>
        <w:rPr>
          <w:rFonts w:hint="eastAsia"/>
          <w:color w:val="000000" w:themeColor="text1"/>
          <w:sz w:val="21"/>
          <w:szCs w:val="21"/>
          <w:lang w:val="zh-CN" w:eastAsia="zh-CN"/>
          <w14:textFill>
            <w14:solidFill>
              <w14:schemeClr w14:val="tx1"/>
            </w14:solidFill>
          </w14:textFill>
        </w:rPr>
        <w:t>）★《商务条款偏离表》；</w:t>
      </w:r>
    </w:p>
    <w:p>
      <w:pPr>
        <w:spacing w:line="360" w:lineRule="auto"/>
        <w:ind w:firstLine="420"/>
        <w:jc w:val="both"/>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w:t>
      </w:r>
      <w:r>
        <w:rPr>
          <w:rFonts w:hint="eastAsia"/>
          <w:color w:val="000000" w:themeColor="text1"/>
          <w:sz w:val="21"/>
          <w:szCs w:val="21"/>
          <w:lang w:eastAsia="zh-CN"/>
          <w14:textFill>
            <w14:solidFill>
              <w14:schemeClr w14:val="tx1"/>
            </w14:solidFill>
          </w14:textFill>
        </w:rPr>
        <w:t>6</w:t>
      </w:r>
      <w:r>
        <w:rPr>
          <w:rFonts w:hint="eastAsia"/>
          <w:color w:val="000000" w:themeColor="text1"/>
          <w:sz w:val="21"/>
          <w:szCs w:val="21"/>
          <w:lang w:val="zh-CN" w:eastAsia="zh-CN"/>
          <w14:textFill>
            <w14:solidFill>
              <w14:schemeClr w14:val="tx1"/>
            </w14:solidFill>
          </w14:textFill>
        </w:rPr>
        <w:t>）合同条款；</w:t>
      </w:r>
    </w:p>
    <w:p>
      <w:pPr>
        <w:spacing w:line="360" w:lineRule="auto"/>
        <w:ind w:firstLine="420"/>
        <w:jc w:val="both"/>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w:t>
      </w:r>
      <w:r>
        <w:rPr>
          <w:rFonts w:hint="eastAsia"/>
          <w:color w:val="000000" w:themeColor="text1"/>
          <w:sz w:val="21"/>
          <w:szCs w:val="21"/>
          <w:lang w:eastAsia="zh-CN"/>
          <w14:textFill>
            <w14:solidFill>
              <w14:schemeClr w14:val="tx1"/>
            </w14:solidFill>
          </w14:textFill>
        </w:rPr>
        <w:t>7</w:t>
      </w:r>
      <w:r>
        <w:rPr>
          <w:rFonts w:hint="eastAsia"/>
          <w:color w:val="000000" w:themeColor="text1"/>
          <w:sz w:val="21"/>
          <w:szCs w:val="21"/>
          <w:lang w:val="zh-CN" w:eastAsia="zh-CN"/>
          <w14:textFill>
            <w14:solidFill>
              <w14:schemeClr w14:val="tx1"/>
            </w14:solidFill>
          </w14:textFill>
        </w:rPr>
        <w:t>）供应商认为需要提供的其他资格证明文件和商务资料等。</w:t>
      </w:r>
    </w:p>
    <w:p>
      <w:pPr>
        <w:spacing w:line="360" w:lineRule="auto"/>
        <w:ind w:firstLine="420"/>
        <w:jc w:val="both"/>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7</w:t>
      </w:r>
      <w:r>
        <w:rPr>
          <w:rFonts w:hint="eastAsia"/>
          <w:color w:val="000000" w:themeColor="text1"/>
          <w:sz w:val="21"/>
          <w:szCs w:val="21"/>
          <w:lang w:eastAsia="zh-CN"/>
          <w14:textFill>
            <w14:solidFill>
              <w14:schemeClr w14:val="tx1"/>
            </w14:solidFill>
          </w14:textFill>
        </w:rPr>
        <w:t>.</w:t>
      </w:r>
      <w:r>
        <w:rPr>
          <w:rFonts w:hint="eastAsia"/>
          <w:color w:val="000000" w:themeColor="text1"/>
          <w:sz w:val="21"/>
          <w:szCs w:val="21"/>
          <w:lang w:val="zh-CN" w:eastAsia="zh-CN"/>
          <w14:textFill>
            <w14:solidFill>
              <w14:schemeClr w14:val="tx1"/>
            </w14:solidFill>
          </w14:textFill>
        </w:rPr>
        <w:t>3 响应文件的技术部分。</w:t>
      </w:r>
    </w:p>
    <w:p>
      <w:pPr>
        <w:spacing w:line="360" w:lineRule="auto"/>
        <w:ind w:firstLine="420"/>
        <w:jc w:val="both"/>
        <w:rPr>
          <w:rFonts w:hint="eastAsia"/>
          <w:color w:val="000000" w:themeColor="text1"/>
          <w:sz w:val="21"/>
          <w:szCs w:val="21"/>
          <w:lang w:eastAsia="zh-CN"/>
          <w14:textFill>
            <w14:solidFill>
              <w14:schemeClr w14:val="tx1"/>
            </w14:solidFill>
          </w14:textFill>
        </w:rPr>
      </w:pPr>
    </w:p>
    <w:p>
      <w:pPr>
        <w:spacing w:line="360" w:lineRule="auto"/>
        <w:ind w:firstLine="420"/>
        <w:jc w:val="both"/>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技术部分是证明供应商提供的服务是合格的，并符合采购文件要求的证明文件，以及对服务的详细说明，这些文件可以是文字资料、图纸和数据等。提供的服务如与采购文件要求有不符之处，应说明其差别之所在，其中加“★”项目不得有缺失或无效：</w:t>
      </w:r>
    </w:p>
    <w:p>
      <w:pPr>
        <w:spacing w:line="360" w:lineRule="auto"/>
        <w:ind w:firstLine="420"/>
        <w:jc w:val="both"/>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（1）★《技术条款偏离表》；</w:t>
      </w:r>
    </w:p>
    <w:p>
      <w:pPr>
        <w:spacing w:line="360" w:lineRule="auto"/>
        <w:ind w:firstLine="420"/>
        <w:jc w:val="both"/>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（2）服务承诺；</w:t>
      </w:r>
    </w:p>
    <w:p>
      <w:pPr>
        <w:spacing w:line="360" w:lineRule="auto"/>
        <w:ind w:firstLine="420"/>
        <w:jc w:val="both"/>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w:t>
      </w:r>
      <w:r>
        <w:rPr>
          <w:rFonts w:hint="eastAsia"/>
          <w:color w:val="000000" w:themeColor="text1"/>
          <w:sz w:val="21"/>
          <w:szCs w:val="21"/>
          <w:lang w:eastAsia="zh-CN"/>
          <w14:textFill>
            <w14:solidFill>
              <w14:schemeClr w14:val="tx1"/>
            </w14:solidFill>
          </w14:textFill>
        </w:rPr>
        <w:t>3</w:t>
      </w:r>
      <w:r>
        <w:rPr>
          <w:rFonts w:hint="eastAsia"/>
          <w:color w:val="000000" w:themeColor="text1"/>
          <w:sz w:val="21"/>
          <w:szCs w:val="21"/>
          <w:lang w:val="zh-CN" w:eastAsia="zh-CN"/>
          <w14:textFill>
            <w14:solidFill>
              <w14:schemeClr w14:val="tx1"/>
            </w14:solidFill>
          </w14:textFill>
        </w:rPr>
        <w:t>）供应商认为需要提供的其他技术资料。</w:t>
      </w:r>
    </w:p>
    <w:p>
      <w:pPr>
        <w:spacing w:line="360" w:lineRule="auto"/>
        <w:ind w:firstLine="420"/>
        <w:jc w:val="both"/>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7</w:t>
      </w:r>
      <w:r>
        <w:rPr>
          <w:rFonts w:hint="eastAsia"/>
          <w:color w:val="000000" w:themeColor="text1"/>
          <w:sz w:val="21"/>
          <w:szCs w:val="21"/>
          <w:lang w:eastAsia="zh-CN"/>
          <w14:textFill>
            <w14:solidFill>
              <w14:schemeClr w14:val="tx1"/>
            </w14:solidFill>
          </w14:textFill>
        </w:rPr>
        <w:t>.</w:t>
      </w:r>
      <w:r>
        <w:rPr>
          <w:rFonts w:hint="eastAsia"/>
          <w:color w:val="000000" w:themeColor="text1"/>
          <w:sz w:val="21"/>
          <w:szCs w:val="21"/>
          <w:lang w:val="zh-CN" w:eastAsia="zh-CN"/>
          <w14:textFill>
            <w14:solidFill>
              <w14:schemeClr w14:val="tx1"/>
            </w14:solidFill>
          </w14:textFill>
        </w:rPr>
        <w:t>4 响应文件的价格部分；包括但不限于下列文件，其中加“★”项目不得有缺失或无效：</w:t>
      </w:r>
    </w:p>
    <w:p>
      <w:pPr>
        <w:spacing w:line="360" w:lineRule="auto"/>
        <w:ind w:firstLine="420"/>
        <w:jc w:val="both"/>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（1）★《报价表》；</w:t>
      </w:r>
    </w:p>
    <w:p>
      <w:pPr>
        <w:spacing w:line="360" w:lineRule="auto"/>
        <w:ind w:firstLine="420"/>
        <w:jc w:val="both"/>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（2）价格部分是对货物和服务价格构成的说明，采购文件如没有特别说明的话，对每一项货物和服务仅接受一个价格。</w:t>
      </w:r>
    </w:p>
    <w:p>
      <w:pPr>
        <w:spacing w:line="360" w:lineRule="auto"/>
        <w:ind w:firstLine="420"/>
        <w:jc w:val="both"/>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（3）</w:t>
      </w:r>
      <w:r>
        <w:rPr>
          <w:rFonts w:hint="eastAsia"/>
          <w:color w:val="000000" w:themeColor="text1"/>
          <w:sz w:val="21"/>
          <w:szCs w:val="21"/>
          <w:lang w:eastAsia="zh-CN"/>
          <w14:textFill>
            <w14:solidFill>
              <w14:schemeClr w14:val="tx1"/>
            </w14:solidFill>
          </w14:textFill>
        </w:rPr>
        <w:t>响应</w:t>
      </w:r>
      <w:r>
        <w:rPr>
          <w:rFonts w:hint="eastAsia"/>
          <w:color w:val="000000" w:themeColor="text1"/>
          <w:sz w:val="21"/>
          <w:szCs w:val="21"/>
          <w:lang w:val="zh-CN" w:eastAsia="zh-CN"/>
          <w14:textFill>
            <w14:solidFill>
              <w14:schemeClr w14:val="tx1"/>
            </w14:solidFill>
          </w14:textFill>
        </w:rPr>
        <w:t>报价应是</w:t>
      </w:r>
      <w:r>
        <w:rPr>
          <w:rFonts w:hint="eastAsia"/>
          <w:color w:val="000000" w:themeColor="text1"/>
          <w:sz w:val="21"/>
          <w:szCs w:val="21"/>
          <w:lang w:eastAsia="zh-CN"/>
          <w14:textFill>
            <w14:solidFill>
              <w14:schemeClr w14:val="tx1"/>
            </w14:solidFill>
          </w14:textFill>
        </w:rPr>
        <w:t>采购</w:t>
      </w:r>
      <w:r>
        <w:rPr>
          <w:rFonts w:hint="eastAsia"/>
          <w:color w:val="000000" w:themeColor="text1"/>
          <w:sz w:val="21"/>
          <w:szCs w:val="21"/>
          <w:lang w:val="zh-CN" w:eastAsia="zh-CN"/>
          <w14:textFill>
            <w14:solidFill>
              <w14:schemeClr w14:val="tx1"/>
            </w14:solidFill>
          </w14:textFill>
        </w:rPr>
        <w:t>文件所确定的</w:t>
      </w:r>
      <w:r>
        <w:rPr>
          <w:rFonts w:hint="eastAsia"/>
          <w:color w:val="000000" w:themeColor="text1"/>
          <w:sz w:val="21"/>
          <w:szCs w:val="21"/>
          <w:lang w:eastAsia="zh-CN"/>
          <w14:textFill>
            <w14:solidFill>
              <w14:schemeClr w14:val="tx1"/>
            </w14:solidFill>
          </w14:textFill>
        </w:rPr>
        <w:t>采购</w:t>
      </w:r>
      <w:r>
        <w:rPr>
          <w:rFonts w:hint="eastAsia"/>
          <w:color w:val="000000" w:themeColor="text1"/>
          <w:sz w:val="21"/>
          <w:szCs w:val="21"/>
          <w:lang w:val="zh-CN" w:eastAsia="zh-CN"/>
          <w14:textFill>
            <w14:solidFill>
              <w14:schemeClr w14:val="tx1"/>
            </w14:solidFill>
          </w14:textFill>
        </w:rPr>
        <w:t>范围内的全部工作内容的价格体现，</w:t>
      </w:r>
      <w:r>
        <w:rPr>
          <w:rFonts w:hint="eastAsia"/>
          <w:color w:val="000000" w:themeColor="text1"/>
          <w:sz w:val="21"/>
          <w:szCs w:val="21"/>
          <w:lang w:eastAsia="zh-CN"/>
          <w14:textFill>
            <w14:solidFill>
              <w14:schemeClr w14:val="tx1"/>
            </w14:solidFill>
          </w14:textFill>
        </w:rPr>
        <w:t>响应</w:t>
      </w:r>
      <w:r>
        <w:rPr>
          <w:rFonts w:hint="eastAsia"/>
          <w:color w:val="000000" w:themeColor="text1"/>
          <w:sz w:val="21"/>
          <w:szCs w:val="21"/>
          <w:lang w:val="zh-CN" w:eastAsia="zh-CN"/>
          <w14:textFill>
            <w14:solidFill>
              <w14:schemeClr w14:val="tx1"/>
            </w14:solidFill>
          </w14:textFill>
        </w:rPr>
        <w:t>报价中应考虑到本项目实施过程中所产生的一切费用。</w:t>
      </w:r>
    </w:p>
    <w:p>
      <w:pPr>
        <w:spacing w:line="360" w:lineRule="auto"/>
        <w:ind w:firstLine="420"/>
        <w:jc w:val="both"/>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（4）</w:t>
      </w:r>
      <w:r>
        <w:rPr>
          <w:rFonts w:hint="eastAsia"/>
          <w:color w:val="000000" w:themeColor="text1"/>
          <w:sz w:val="21"/>
          <w:szCs w:val="21"/>
          <w:lang w:eastAsia="zh-CN"/>
          <w14:textFill>
            <w14:solidFill>
              <w14:schemeClr w14:val="tx1"/>
            </w14:solidFill>
          </w14:textFill>
        </w:rPr>
        <w:t>响应</w:t>
      </w:r>
      <w:r>
        <w:rPr>
          <w:rFonts w:hint="eastAsia"/>
          <w:color w:val="000000" w:themeColor="text1"/>
          <w:sz w:val="21"/>
          <w:szCs w:val="21"/>
          <w:lang w:val="zh-CN" w:eastAsia="zh-CN"/>
          <w14:textFill>
            <w14:solidFill>
              <w14:schemeClr w14:val="tx1"/>
            </w14:solidFill>
          </w14:textFill>
        </w:rPr>
        <w:t>报价时应充分考虑所有可能影响到报价的市场风险和价格因素，一旦</w:t>
      </w:r>
      <w:r>
        <w:rPr>
          <w:rFonts w:hint="eastAsia"/>
          <w:color w:val="000000" w:themeColor="text1"/>
          <w:sz w:val="21"/>
          <w:szCs w:val="21"/>
          <w:lang w:eastAsia="zh-CN"/>
          <w14:textFill>
            <w14:solidFill>
              <w14:schemeClr w14:val="tx1"/>
            </w14:solidFill>
          </w14:textFill>
        </w:rPr>
        <w:t>成交</w:t>
      </w:r>
      <w:r>
        <w:rPr>
          <w:rFonts w:hint="eastAsia"/>
          <w:color w:val="000000" w:themeColor="text1"/>
          <w:sz w:val="21"/>
          <w:szCs w:val="21"/>
          <w:lang w:val="zh-CN" w:eastAsia="zh-CN"/>
          <w14:textFill>
            <w14:solidFill>
              <w14:schemeClr w14:val="tx1"/>
            </w14:solidFill>
          </w14:textFill>
        </w:rPr>
        <w:t>，总价将确定，不予调整。</w:t>
      </w:r>
    </w:p>
    <w:p>
      <w:pPr>
        <w:spacing w:line="360" w:lineRule="auto"/>
        <w:ind w:firstLine="420"/>
        <w:jc w:val="both"/>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7</w:t>
      </w:r>
      <w:r>
        <w:rPr>
          <w:rFonts w:hint="eastAsia"/>
          <w:color w:val="000000" w:themeColor="text1"/>
          <w:sz w:val="21"/>
          <w:szCs w:val="21"/>
          <w:lang w:eastAsia="zh-CN"/>
          <w14:textFill>
            <w14:solidFill>
              <w14:schemeClr w14:val="tx1"/>
            </w14:solidFill>
          </w14:textFill>
        </w:rPr>
        <w:t>.</w:t>
      </w:r>
      <w:r>
        <w:rPr>
          <w:rFonts w:hint="eastAsia"/>
          <w:color w:val="000000" w:themeColor="text1"/>
          <w:sz w:val="21"/>
          <w:szCs w:val="21"/>
          <w:lang w:val="zh-CN" w:eastAsia="zh-CN"/>
          <w14:textFill>
            <w14:solidFill>
              <w14:schemeClr w14:val="tx1"/>
            </w14:solidFill>
          </w14:textFill>
        </w:rPr>
        <w:t>5 响应文件的其他部分。其他部分由供应商根据编制响应文件需要提供的其他相关文件。</w:t>
      </w:r>
    </w:p>
    <w:p>
      <w:pPr>
        <w:spacing w:line="360" w:lineRule="auto"/>
        <w:ind w:firstLine="420"/>
        <w:jc w:val="both"/>
        <w:rPr>
          <w:rFonts w:hint="eastAsia"/>
          <w:b/>
          <w:bCs/>
          <w:color w:val="000000" w:themeColor="text1"/>
          <w:sz w:val="21"/>
          <w:szCs w:val="21"/>
          <w:lang w:eastAsia="zh-CN"/>
          <w14:textFill>
            <w14:solidFill>
              <w14:schemeClr w14:val="tx1"/>
            </w14:solidFill>
          </w14:textFill>
        </w:rPr>
      </w:pPr>
      <w:r>
        <w:rPr>
          <w:rFonts w:hint="eastAsia"/>
          <w:b/>
          <w:bCs/>
          <w:color w:val="000000" w:themeColor="text1"/>
          <w:sz w:val="21"/>
          <w:szCs w:val="21"/>
          <w:lang w:val="zh-CN" w:eastAsia="zh-CN"/>
          <w14:textFill>
            <w14:solidFill>
              <w14:schemeClr w14:val="tx1"/>
            </w14:solidFill>
          </w14:textFill>
        </w:rPr>
        <w:t>8</w:t>
      </w:r>
      <w:r>
        <w:rPr>
          <w:rFonts w:hint="eastAsia"/>
          <w:b/>
          <w:bCs/>
          <w:color w:val="000000" w:themeColor="text1"/>
          <w:sz w:val="21"/>
          <w:szCs w:val="21"/>
          <w:lang w:eastAsia="zh-CN"/>
          <w14:textFill>
            <w14:solidFill>
              <w14:schemeClr w14:val="tx1"/>
            </w14:solidFill>
          </w14:textFill>
        </w:rPr>
        <w:t>.</w:t>
      </w:r>
      <w:r>
        <w:rPr>
          <w:rFonts w:hint="eastAsia"/>
          <w:b/>
          <w:bCs/>
          <w:color w:val="000000" w:themeColor="text1"/>
          <w:sz w:val="21"/>
          <w:szCs w:val="21"/>
          <w:lang w:val="zh-CN" w:eastAsia="zh-CN"/>
          <w14:textFill>
            <w14:solidFill>
              <w14:schemeClr w14:val="tx1"/>
            </w14:solidFill>
          </w14:textFill>
        </w:rPr>
        <w:t>磋商保证金：</w:t>
      </w:r>
      <w:r>
        <w:rPr>
          <w:rFonts w:hint="eastAsia"/>
          <w:b/>
          <w:bCs/>
          <w:color w:val="000000" w:themeColor="text1"/>
          <w:sz w:val="21"/>
          <w:szCs w:val="21"/>
          <w:lang w:eastAsia="zh-CN"/>
          <w14:textFill>
            <w14:solidFill>
              <w14:schemeClr w14:val="tx1"/>
            </w14:solidFill>
          </w14:textFill>
        </w:rPr>
        <w:t>无。</w:t>
      </w:r>
    </w:p>
    <w:p>
      <w:pPr>
        <w:widowControl/>
        <w:spacing w:line="360" w:lineRule="auto"/>
        <w:outlineLvl w:val="1"/>
        <w:rPr>
          <w:rFonts w:hint="eastAsia"/>
          <w:b/>
          <w:bCs/>
          <w:color w:val="000000" w:themeColor="text1"/>
          <w:spacing w:val="8"/>
          <w:sz w:val="24"/>
          <w:szCs w:val="24"/>
          <w:lang w:eastAsia="zh-CN"/>
          <w14:textFill>
            <w14:solidFill>
              <w14:schemeClr w14:val="tx1"/>
            </w14:solidFill>
          </w14:textFill>
        </w:rPr>
      </w:pPr>
      <w:bookmarkStart w:id="158" w:name="_Toc21870"/>
      <w:bookmarkStart w:id="159" w:name="_Toc25567"/>
      <w:bookmarkStart w:id="160" w:name="_Toc96264997"/>
      <w:bookmarkStart w:id="161" w:name="_Toc12731"/>
      <w:bookmarkStart w:id="162" w:name="_Toc16215"/>
      <w:bookmarkStart w:id="163" w:name="_Toc3987"/>
      <w:r>
        <w:rPr>
          <w:rFonts w:hint="eastAsia"/>
          <w:b/>
          <w:bCs/>
          <w:color w:val="000000" w:themeColor="text1"/>
          <w:spacing w:val="8"/>
          <w:sz w:val="24"/>
          <w:szCs w:val="24"/>
          <w:lang w:eastAsia="zh-CN"/>
          <w14:textFill>
            <w14:solidFill>
              <w14:schemeClr w14:val="tx1"/>
            </w14:solidFill>
          </w14:textFill>
        </w:rPr>
        <w:t>三、响应文件签署与提交</w:t>
      </w:r>
      <w:bookmarkEnd w:id="158"/>
      <w:bookmarkEnd w:id="159"/>
      <w:bookmarkEnd w:id="160"/>
      <w:bookmarkEnd w:id="161"/>
      <w:bookmarkEnd w:id="162"/>
      <w:bookmarkEnd w:id="163"/>
    </w:p>
    <w:p>
      <w:pPr>
        <w:spacing w:line="360" w:lineRule="auto"/>
        <w:ind w:firstLine="420"/>
        <w:jc w:val="both"/>
        <w:rPr>
          <w:rFonts w:hint="eastAsia"/>
          <w:b/>
          <w:bCs/>
          <w:color w:val="000000" w:themeColor="text1"/>
          <w:sz w:val="21"/>
          <w:szCs w:val="21"/>
          <w:lang w:eastAsia="zh-CN"/>
          <w14:textFill>
            <w14:solidFill>
              <w14:schemeClr w14:val="tx1"/>
            </w14:solidFill>
          </w14:textFill>
        </w:rPr>
      </w:pPr>
      <w:r>
        <w:rPr>
          <w:rFonts w:hint="eastAsia"/>
          <w:b/>
          <w:bCs/>
          <w:color w:val="000000" w:themeColor="text1"/>
          <w:sz w:val="21"/>
          <w:szCs w:val="21"/>
          <w:lang w:val="zh-CN" w:eastAsia="zh-CN"/>
          <w14:textFill>
            <w14:solidFill>
              <w14:schemeClr w14:val="tx1"/>
            </w14:solidFill>
          </w14:textFill>
        </w:rPr>
        <w:t>9</w:t>
      </w:r>
      <w:r>
        <w:rPr>
          <w:rFonts w:hint="eastAsia"/>
          <w:b/>
          <w:bCs/>
          <w:color w:val="000000" w:themeColor="text1"/>
          <w:sz w:val="21"/>
          <w:szCs w:val="21"/>
          <w:lang w:eastAsia="zh-CN"/>
          <w14:textFill>
            <w14:solidFill>
              <w14:schemeClr w14:val="tx1"/>
            </w14:solidFill>
          </w14:textFill>
        </w:rPr>
        <w:t>.</w:t>
      </w:r>
      <w:r>
        <w:rPr>
          <w:rFonts w:hint="eastAsia"/>
          <w:b/>
          <w:bCs/>
          <w:color w:val="000000" w:themeColor="text1"/>
          <w:sz w:val="21"/>
          <w:szCs w:val="21"/>
          <w:lang w:val="zh-CN" w:eastAsia="zh-CN"/>
          <w14:textFill>
            <w14:solidFill>
              <w14:schemeClr w14:val="tx1"/>
            </w14:solidFill>
          </w14:textFill>
        </w:rPr>
        <w:t>响应文件的修改、撤回和签章、提交</w:t>
      </w:r>
    </w:p>
    <w:p>
      <w:pPr>
        <w:spacing w:line="360" w:lineRule="auto"/>
        <w:ind w:firstLine="420"/>
        <w:jc w:val="both"/>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9</w:t>
      </w:r>
      <w:r>
        <w:rPr>
          <w:rFonts w:hint="eastAsia"/>
          <w:color w:val="000000" w:themeColor="text1"/>
          <w:sz w:val="21"/>
          <w:szCs w:val="21"/>
          <w:lang w:eastAsia="zh-CN"/>
          <w14:textFill>
            <w14:solidFill>
              <w14:schemeClr w14:val="tx1"/>
            </w14:solidFill>
          </w14:textFill>
        </w:rPr>
        <w:t>.</w:t>
      </w:r>
      <w:r>
        <w:rPr>
          <w:rFonts w:hint="eastAsia"/>
          <w:color w:val="000000" w:themeColor="text1"/>
          <w:sz w:val="21"/>
          <w:szCs w:val="21"/>
          <w:lang w:val="zh-CN" w:eastAsia="zh-CN"/>
          <w14:textFill>
            <w14:solidFill>
              <w14:schemeClr w14:val="tx1"/>
            </w14:solidFill>
          </w14:textFill>
        </w:rPr>
        <w:t>1 供应商在响应截止时间前，可以对所提交的响应文件进行补充、修改或撤回。更改、撤回的确认书必须在递交响应文件截止期前</w:t>
      </w:r>
      <w:r>
        <w:rPr>
          <w:rFonts w:hint="eastAsia"/>
          <w:color w:val="000000" w:themeColor="text1"/>
          <w:sz w:val="21"/>
          <w:szCs w:val="21"/>
          <w:lang w:eastAsia="zh-CN"/>
          <w14:textFill>
            <w14:solidFill>
              <w14:schemeClr w14:val="tx1"/>
            </w14:solidFill>
          </w14:textFill>
        </w:rPr>
        <w:t>上传至电子系统内</w:t>
      </w:r>
      <w:r>
        <w:rPr>
          <w:rFonts w:hint="eastAsia"/>
          <w:color w:val="000000" w:themeColor="text1"/>
          <w:sz w:val="21"/>
          <w:szCs w:val="21"/>
          <w:lang w:val="zh-CN" w:eastAsia="zh-CN"/>
          <w14:textFill>
            <w14:solidFill>
              <w14:schemeClr w14:val="tx1"/>
            </w14:solidFill>
          </w14:textFill>
        </w:rPr>
        <w:t>。</w:t>
      </w:r>
    </w:p>
    <w:p>
      <w:pPr>
        <w:spacing w:line="360" w:lineRule="auto"/>
        <w:ind w:firstLine="420"/>
        <w:rPr>
          <w:rFonts w:hint="eastAsia"/>
          <w:b/>
          <w:bCs/>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9.2响应文件的电子档文件均由供应商法定代表人或经正式授权并对供应商有约束力的委托代理人用加盖电子公章或签章。</w:t>
      </w:r>
    </w:p>
    <w:p>
      <w:pPr>
        <w:spacing w:line="360" w:lineRule="auto"/>
        <w:ind w:firstLine="420"/>
        <w:jc w:val="both"/>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9.3供应商应当在磋商文件要求提交响应文件的截止时间前，将响应文件上传至苏采云系统。</w:t>
      </w:r>
    </w:p>
    <w:p>
      <w:pPr>
        <w:spacing w:line="360" w:lineRule="auto"/>
        <w:ind w:firstLine="422"/>
        <w:rPr>
          <w:rFonts w:hint="eastAsia"/>
          <w:b/>
          <w:color w:val="000000" w:themeColor="text1"/>
          <w:sz w:val="21"/>
          <w:szCs w:val="21"/>
          <w:lang w:eastAsia="zh-CN"/>
          <w14:textFill>
            <w14:solidFill>
              <w14:schemeClr w14:val="tx1"/>
            </w14:solidFill>
          </w14:textFill>
        </w:rPr>
      </w:pPr>
      <w:r>
        <w:rPr>
          <w:rFonts w:hint="eastAsia"/>
          <w:b/>
          <w:color w:val="000000" w:themeColor="text1"/>
          <w:sz w:val="21"/>
          <w:szCs w:val="21"/>
          <w:lang w:eastAsia="zh-CN"/>
          <w14:textFill>
            <w14:solidFill>
              <w14:schemeClr w14:val="tx1"/>
            </w14:solidFill>
          </w14:textFill>
        </w:rPr>
        <w:t>10、有下列情形之一的响应文件将拒收：</w:t>
      </w:r>
    </w:p>
    <w:p>
      <w:pPr>
        <w:spacing w:line="360" w:lineRule="auto"/>
        <w:ind w:firstLine="420"/>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10.1未按磋商文件规定要求上传至苏彩云系统的；</w:t>
      </w:r>
    </w:p>
    <w:p>
      <w:pPr>
        <w:spacing w:line="360" w:lineRule="auto"/>
        <w:ind w:firstLine="420"/>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10.2在磋商文件要求提交响应文件的截止时间之后上传的；</w:t>
      </w:r>
    </w:p>
    <w:p>
      <w:pPr>
        <w:spacing w:line="360" w:lineRule="auto"/>
        <w:ind w:firstLine="420"/>
        <w:jc w:val="both"/>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10.3法律、法规和磋商文件规定的其他拒收情形。</w:t>
      </w:r>
    </w:p>
    <w:p>
      <w:pPr>
        <w:widowControl/>
        <w:spacing w:line="360" w:lineRule="auto"/>
        <w:outlineLvl w:val="1"/>
        <w:rPr>
          <w:rFonts w:hint="eastAsia"/>
          <w:b/>
          <w:bCs/>
          <w:color w:val="000000" w:themeColor="text1"/>
          <w:spacing w:val="8"/>
          <w:sz w:val="24"/>
          <w:szCs w:val="24"/>
          <w:lang w:eastAsia="zh-CN"/>
          <w14:textFill>
            <w14:solidFill>
              <w14:schemeClr w14:val="tx1"/>
            </w14:solidFill>
          </w14:textFill>
        </w:rPr>
      </w:pPr>
      <w:bookmarkStart w:id="164" w:name="_Toc13191"/>
      <w:bookmarkStart w:id="165" w:name="_Toc96264998"/>
      <w:bookmarkStart w:id="166" w:name="_Toc5633"/>
      <w:bookmarkStart w:id="167" w:name="_Toc7142"/>
      <w:bookmarkStart w:id="168" w:name="_Toc19621"/>
      <w:bookmarkStart w:id="169" w:name="_Toc6541"/>
      <w:r>
        <w:rPr>
          <w:rFonts w:hint="eastAsia"/>
          <w:b/>
          <w:bCs/>
          <w:color w:val="000000" w:themeColor="text1"/>
          <w:spacing w:val="8"/>
          <w:sz w:val="24"/>
          <w:szCs w:val="24"/>
          <w:lang w:eastAsia="zh-CN"/>
          <w14:textFill>
            <w14:solidFill>
              <w14:schemeClr w14:val="tx1"/>
            </w14:solidFill>
          </w14:textFill>
        </w:rPr>
        <w:t>四、磋商</w:t>
      </w:r>
      <w:bookmarkEnd w:id="164"/>
      <w:bookmarkEnd w:id="165"/>
      <w:bookmarkEnd w:id="166"/>
      <w:bookmarkEnd w:id="167"/>
      <w:bookmarkEnd w:id="168"/>
      <w:bookmarkEnd w:id="169"/>
    </w:p>
    <w:p>
      <w:pPr>
        <w:spacing w:line="360" w:lineRule="auto"/>
        <w:ind w:firstLine="420"/>
        <w:jc w:val="both"/>
        <w:rPr>
          <w:rFonts w:hint="eastAsia"/>
          <w:color w:val="000000" w:themeColor="text1"/>
          <w:sz w:val="21"/>
          <w:szCs w:val="21"/>
          <w:lang w:eastAsia="zh-CN"/>
          <w14:textFill>
            <w14:solidFill>
              <w14:schemeClr w14:val="tx1"/>
            </w14:solidFill>
          </w14:textFill>
        </w:rPr>
      </w:pPr>
      <w:r>
        <w:rPr>
          <w:rFonts w:hint="eastAsia"/>
          <w:b/>
          <w:bCs/>
          <w:color w:val="000000" w:themeColor="text1"/>
          <w:sz w:val="21"/>
          <w:szCs w:val="21"/>
          <w:lang w:val="zh-CN" w:eastAsia="zh-CN"/>
          <w14:textFill>
            <w14:solidFill>
              <w14:schemeClr w14:val="tx1"/>
            </w14:solidFill>
          </w14:textFill>
        </w:rPr>
        <w:t>11</w:t>
      </w:r>
      <w:r>
        <w:rPr>
          <w:rFonts w:hint="eastAsia"/>
          <w:b/>
          <w:bCs/>
          <w:color w:val="000000" w:themeColor="text1"/>
          <w:sz w:val="21"/>
          <w:szCs w:val="21"/>
          <w:lang w:eastAsia="zh-CN"/>
          <w14:textFill>
            <w14:solidFill>
              <w14:schemeClr w14:val="tx1"/>
            </w14:solidFill>
          </w14:textFill>
        </w:rPr>
        <w:t>.</w:t>
      </w:r>
      <w:r>
        <w:rPr>
          <w:rFonts w:hint="eastAsia"/>
          <w:b/>
          <w:bCs/>
          <w:color w:val="000000" w:themeColor="text1"/>
          <w:sz w:val="21"/>
          <w:szCs w:val="21"/>
          <w:lang w:val="zh-CN" w:eastAsia="zh-CN"/>
          <w14:textFill>
            <w14:solidFill>
              <w14:schemeClr w14:val="tx1"/>
            </w14:solidFill>
          </w14:textFill>
        </w:rPr>
        <w:t>联合体：</w:t>
      </w:r>
      <w:r>
        <w:rPr>
          <w:rFonts w:hint="eastAsia"/>
          <w:b/>
          <w:bCs/>
          <w:color w:val="000000" w:themeColor="text1"/>
          <w:sz w:val="21"/>
          <w:szCs w:val="21"/>
          <w:lang w:eastAsia="zh-CN"/>
          <w14:textFill>
            <w14:solidFill>
              <w14:schemeClr w14:val="tx1"/>
            </w14:solidFill>
          </w14:textFill>
        </w:rPr>
        <w:t>本项目不接受联合体。</w:t>
      </w:r>
    </w:p>
    <w:p>
      <w:pPr>
        <w:spacing w:line="360" w:lineRule="auto"/>
        <w:ind w:firstLine="420"/>
        <w:jc w:val="both"/>
        <w:rPr>
          <w:rFonts w:hint="eastAsia"/>
          <w:b/>
          <w:bCs/>
          <w:color w:val="000000" w:themeColor="text1"/>
          <w:sz w:val="21"/>
          <w:szCs w:val="21"/>
          <w:lang w:eastAsia="zh-CN"/>
          <w14:textFill>
            <w14:solidFill>
              <w14:schemeClr w14:val="tx1"/>
            </w14:solidFill>
          </w14:textFill>
        </w:rPr>
      </w:pPr>
      <w:r>
        <w:rPr>
          <w:rFonts w:hint="eastAsia"/>
          <w:b/>
          <w:bCs/>
          <w:color w:val="000000" w:themeColor="text1"/>
          <w:sz w:val="21"/>
          <w:szCs w:val="21"/>
          <w:lang w:val="zh-CN" w:eastAsia="zh-CN"/>
          <w14:textFill>
            <w14:solidFill>
              <w14:schemeClr w14:val="tx1"/>
            </w14:solidFill>
          </w14:textFill>
        </w:rPr>
        <w:t>12</w:t>
      </w:r>
      <w:r>
        <w:rPr>
          <w:rFonts w:hint="eastAsia"/>
          <w:b/>
          <w:bCs/>
          <w:color w:val="000000" w:themeColor="text1"/>
          <w:sz w:val="21"/>
          <w:szCs w:val="21"/>
          <w:lang w:eastAsia="zh-CN"/>
          <w14:textFill>
            <w14:solidFill>
              <w14:schemeClr w14:val="tx1"/>
            </w14:solidFill>
          </w14:textFill>
        </w:rPr>
        <w:t>.</w:t>
      </w:r>
      <w:r>
        <w:rPr>
          <w:rFonts w:hint="eastAsia"/>
          <w:b/>
          <w:bCs/>
          <w:color w:val="000000" w:themeColor="text1"/>
          <w:sz w:val="21"/>
          <w:szCs w:val="21"/>
          <w:lang w:val="zh-CN" w:eastAsia="zh-CN"/>
          <w14:textFill>
            <w14:solidFill>
              <w14:schemeClr w14:val="tx1"/>
            </w14:solidFill>
          </w14:textFill>
        </w:rPr>
        <w:t>磋商组织</w:t>
      </w:r>
    </w:p>
    <w:p>
      <w:pPr>
        <w:spacing w:line="360" w:lineRule="auto"/>
        <w:ind w:firstLine="420"/>
        <w:jc w:val="both"/>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12</w:t>
      </w:r>
      <w:r>
        <w:rPr>
          <w:rFonts w:hint="eastAsia"/>
          <w:color w:val="000000" w:themeColor="text1"/>
          <w:sz w:val="21"/>
          <w:szCs w:val="21"/>
          <w:lang w:eastAsia="zh-CN"/>
          <w14:textFill>
            <w14:solidFill>
              <w14:schemeClr w14:val="tx1"/>
            </w14:solidFill>
          </w14:textFill>
        </w:rPr>
        <w:t>.</w:t>
      </w:r>
      <w:r>
        <w:rPr>
          <w:rFonts w:hint="eastAsia"/>
          <w:color w:val="000000" w:themeColor="text1"/>
          <w:sz w:val="21"/>
          <w:szCs w:val="21"/>
          <w:lang w:val="zh-CN" w:eastAsia="zh-CN"/>
          <w14:textFill>
            <w14:solidFill>
              <w14:schemeClr w14:val="tx1"/>
            </w14:solidFill>
          </w14:textFill>
        </w:rPr>
        <w:t>1在提交响应文件时间截止后，采购代理机构在规定的时间在苏采云系统线上开标大厅组织磋商小组分别与供应商进行磋商。</w:t>
      </w:r>
    </w:p>
    <w:p>
      <w:pPr>
        <w:spacing w:line="360" w:lineRule="auto"/>
        <w:ind w:firstLine="420"/>
        <w:jc w:val="both"/>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12</w:t>
      </w:r>
      <w:r>
        <w:rPr>
          <w:rFonts w:hint="eastAsia"/>
          <w:color w:val="000000" w:themeColor="text1"/>
          <w:sz w:val="21"/>
          <w:szCs w:val="21"/>
          <w:lang w:eastAsia="zh-CN"/>
          <w14:textFill>
            <w14:solidFill>
              <w14:schemeClr w14:val="tx1"/>
            </w14:solidFill>
          </w14:textFill>
        </w:rPr>
        <w:t>.</w:t>
      </w:r>
      <w:r>
        <w:rPr>
          <w:rFonts w:hint="eastAsia"/>
          <w:color w:val="000000" w:themeColor="text1"/>
          <w:sz w:val="21"/>
          <w:szCs w:val="21"/>
          <w:lang w:val="zh-CN" w:eastAsia="zh-CN"/>
          <w14:textFill>
            <w14:solidFill>
              <w14:schemeClr w14:val="tx1"/>
            </w14:solidFill>
          </w14:textFill>
        </w:rPr>
        <w:t>2 磋商工作由代理机构负责组织，具体磋商事务由依法组建的磋商小组负责。</w:t>
      </w:r>
    </w:p>
    <w:p>
      <w:pPr>
        <w:spacing w:line="360" w:lineRule="auto"/>
        <w:ind w:firstLine="420"/>
        <w:jc w:val="both"/>
        <w:rPr>
          <w:rFonts w:hint="eastAsia"/>
          <w:b/>
          <w:bCs/>
          <w:color w:val="000000" w:themeColor="text1"/>
          <w:sz w:val="21"/>
          <w:szCs w:val="21"/>
          <w:lang w:eastAsia="zh-CN"/>
          <w14:textFill>
            <w14:solidFill>
              <w14:schemeClr w14:val="tx1"/>
            </w14:solidFill>
          </w14:textFill>
        </w:rPr>
      </w:pPr>
      <w:r>
        <w:rPr>
          <w:rFonts w:hint="eastAsia"/>
          <w:b/>
          <w:bCs/>
          <w:color w:val="000000" w:themeColor="text1"/>
          <w:sz w:val="21"/>
          <w:szCs w:val="21"/>
          <w:lang w:val="zh-CN" w:eastAsia="zh-CN"/>
          <w14:textFill>
            <w14:solidFill>
              <w14:schemeClr w14:val="tx1"/>
            </w14:solidFill>
          </w14:textFill>
        </w:rPr>
        <w:t>13</w:t>
      </w:r>
      <w:r>
        <w:rPr>
          <w:rFonts w:hint="eastAsia"/>
          <w:b/>
          <w:bCs/>
          <w:color w:val="000000" w:themeColor="text1"/>
          <w:sz w:val="21"/>
          <w:szCs w:val="21"/>
          <w:lang w:eastAsia="zh-CN"/>
          <w14:textFill>
            <w14:solidFill>
              <w14:schemeClr w14:val="tx1"/>
            </w14:solidFill>
          </w14:textFill>
        </w:rPr>
        <w:t>.</w:t>
      </w:r>
      <w:r>
        <w:rPr>
          <w:rFonts w:hint="eastAsia"/>
          <w:b/>
          <w:bCs/>
          <w:color w:val="000000" w:themeColor="text1"/>
          <w:sz w:val="21"/>
          <w:szCs w:val="21"/>
          <w:lang w:val="zh-CN" w:eastAsia="zh-CN"/>
          <w14:textFill>
            <w14:solidFill>
              <w14:schemeClr w14:val="tx1"/>
            </w14:solidFill>
          </w14:textFill>
        </w:rPr>
        <w:t>磋商程序</w:t>
      </w:r>
    </w:p>
    <w:p>
      <w:pPr>
        <w:spacing w:line="360" w:lineRule="auto"/>
        <w:ind w:firstLine="420"/>
        <w:jc w:val="both"/>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13</w:t>
      </w:r>
      <w:r>
        <w:rPr>
          <w:rFonts w:hint="eastAsia"/>
          <w:color w:val="000000" w:themeColor="text1"/>
          <w:sz w:val="21"/>
          <w:szCs w:val="21"/>
          <w:lang w:eastAsia="zh-CN"/>
          <w14:textFill>
            <w14:solidFill>
              <w14:schemeClr w14:val="tx1"/>
            </w14:solidFill>
          </w14:textFill>
        </w:rPr>
        <w:t>.</w:t>
      </w:r>
      <w:r>
        <w:rPr>
          <w:rFonts w:hint="eastAsia"/>
          <w:color w:val="000000" w:themeColor="text1"/>
          <w:sz w:val="21"/>
          <w:szCs w:val="21"/>
          <w:lang w:val="zh-CN" w:eastAsia="zh-CN"/>
          <w14:textFill>
            <w14:solidFill>
              <w14:schemeClr w14:val="tx1"/>
            </w14:solidFill>
          </w14:textFill>
        </w:rPr>
        <w:t>1 磋商小组评审供应商所递交的响应性文件，并根据采购文件规定的程序、评定成交的标准等事项与实质性响应采购文件要求的供应商进行磋商。未实质性响应采购文件的响应文件按无效处理，磋商小组应将告知有关供应商。</w:t>
      </w:r>
    </w:p>
    <w:p>
      <w:pPr>
        <w:spacing w:line="360" w:lineRule="auto"/>
        <w:ind w:firstLine="420"/>
        <w:jc w:val="both"/>
        <w:rPr>
          <w:rFonts w:hint="eastAsia"/>
          <w:b/>
          <w:bCs/>
          <w:color w:val="000000" w:themeColor="text1"/>
          <w:sz w:val="21"/>
          <w:szCs w:val="21"/>
          <w:lang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13</w:t>
      </w:r>
      <w:r>
        <w:rPr>
          <w:rFonts w:hint="eastAsia"/>
          <w:color w:val="000000" w:themeColor="text1"/>
          <w:sz w:val="21"/>
          <w:szCs w:val="21"/>
          <w:lang w:eastAsia="zh-CN"/>
          <w14:textFill>
            <w14:solidFill>
              <w14:schemeClr w14:val="tx1"/>
            </w14:solidFill>
          </w14:textFill>
        </w:rPr>
        <w:t>.</w:t>
      </w:r>
      <w:r>
        <w:rPr>
          <w:rFonts w:hint="eastAsia"/>
          <w:color w:val="000000" w:themeColor="text1"/>
          <w:sz w:val="21"/>
          <w:szCs w:val="21"/>
          <w:lang w:val="zh-CN" w:eastAsia="zh-CN"/>
          <w14:textFill>
            <w14:solidFill>
              <w14:schemeClr w14:val="tx1"/>
            </w14:solidFill>
          </w14:textFill>
        </w:rPr>
        <w:t xml:space="preserve">2 </w:t>
      </w:r>
      <w:r>
        <w:rPr>
          <w:rFonts w:hint="eastAsia"/>
          <w:b/>
          <w:bCs/>
          <w:color w:val="000000" w:themeColor="text1"/>
          <w:sz w:val="21"/>
          <w:szCs w:val="21"/>
          <w:lang w:val="zh-CN" w:eastAsia="zh-CN"/>
          <w14:textFill>
            <w14:solidFill>
              <w14:schemeClr w14:val="tx1"/>
            </w14:solidFill>
          </w14:textFill>
        </w:rPr>
        <w:t>对于通过资格审查的供应商，磋商小组将集中与单一供应商分别进行磋商。磋商小组通过苏采云系统向供应商发布“磋商函”，供应商应当按照要求在苏采云系统提交“磋商响应函”并加盖CA电子公章。</w:t>
      </w:r>
    </w:p>
    <w:p>
      <w:pPr>
        <w:spacing w:line="360" w:lineRule="auto"/>
        <w:ind w:firstLine="420"/>
        <w:jc w:val="both"/>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13</w:t>
      </w:r>
      <w:r>
        <w:rPr>
          <w:rFonts w:hint="eastAsia"/>
          <w:color w:val="000000" w:themeColor="text1"/>
          <w:sz w:val="21"/>
          <w:szCs w:val="21"/>
          <w:lang w:eastAsia="zh-CN"/>
          <w14:textFill>
            <w14:solidFill>
              <w14:schemeClr w14:val="tx1"/>
            </w14:solidFill>
          </w14:textFill>
        </w:rPr>
        <w:t>.</w:t>
      </w:r>
      <w:r>
        <w:rPr>
          <w:rFonts w:hint="eastAsia"/>
          <w:color w:val="000000" w:themeColor="text1"/>
          <w:sz w:val="21"/>
          <w:szCs w:val="21"/>
          <w:lang w:val="zh-CN" w:eastAsia="zh-CN"/>
          <w14:textFill>
            <w14:solidFill>
              <w14:schemeClr w14:val="tx1"/>
            </w14:solidFill>
          </w14:textFill>
        </w:rPr>
        <w:t>3 磋商过程中，磋商小组根据采购文件和磋商情况可能实质性变动采购需求中的技术、服务要求以及合同草案条款，</w:t>
      </w:r>
      <w:r>
        <w:rPr>
          <w:rFonts w:hint="eastAsia"/>
          <w:color w:val="000000" w:themeColor="text1"/>
          <w:sz w:val="21"/>
          <w:szCs w:val="21"/>
          <w:lang w:eastAsia="zh-CN"/>
          <w14:textFill>
            <w14:solidFill>
              <w14:schemeClr w14:val="tx1"/>
            </w14:solidFill>
          </w14:textFill>
        </w:rPr>
        <w:t>但不得变动磋商文件中的其他内容。实质性变动的内容（</w:t>
      </w:r>
      <w:r>
        <w:rPr>
          <w:rFonts w:hint="eastAsia" w:cs="仿宋"/>
          <w:b/>
          <w:bCs/>
          <w:color w:val="000000" w:themeColor="text1"/>
          <w:sz w:val="21"/>
          <w:szCs w:val="21"/>
          <w:lang w:eastAsia="zh-CN"/>
          <w14:textFill>
            <w14:solidFill>
              <w14:schemeClr w14:val="tx1"/>
            </w14:solidFill>
          </w14:textFill>
        </w:rPr>
        <w:t>实质性变动的内容（即磋商过程中可能变动的内容）是指：本磋商文件第四章采购项目需求中</w:t>
      </w:r>
      <w:r>
        <w:rPr>
          <w:rFonts w:hint="eastAsia" w:cs="仿宋"/>
          <w:b/>
          <w:bCs/>
          <w:color w:val="000000" w:themeColor="text1"/>
          <w:sz w:val="21"/>
          <w:szCs w:val="21"/>
          <w:u w:val="single"/>
          <w:lang w:eastAsia="zh-CN"/>
          <w14:textFill>
            <w14:solidFill>
              <w14:schemeClr w14:val="tx1"/>
            </w14:solidFill>
          </w14:textFill>
        </w:rPr>
        <w:t>所有要求</w:t>
      </w:r>
      <w:r>
        <w:rPr>
          <w:rFonts w:hint="eastAsia" w:cs="仿宋"/>
          <w:b/>
          <w:bCs/>
          <w:color w:val="000000" w:themeColor="text1"/>
          <w:sz w:val="21"/>
          <w:szCs w:val="21"/>
          <w:lang w:eastAsia="zh-CN"/>
          <w14:textFill>
            <w14:solidFill>
              <w14:schemeClr w14:val="tx1"/>
            </w14:solidFill>
          </w14:textFill>
        </w:rPr>
        <w:t>、第五章合同草案条款中</w:t>
      </w:r>
      <w:r>
        <w:rPr>
          <w:rFonts w:hint="eastAsia" w:cs="仿宋"/>
          <w:b/>
          <w:bCs/>
          <w:color w:val="000000" w:themeColor="text1"/>
          <w:sz w:val="21"/>
          <w:szCs w:val="21"/>
          <w:u w:val="single"/>
          <w:lang w:eastAsia="zh-CN"/>
          <w14:textFill>
            <w14:solidFill>
              <w14:schemeClr w14:val="tx1"/>
            </w14:solidFill>
          </w14:textFill>
        </w:rPr>
        <w:t>所有要求</w:t>
      </w:r>
      <w:r>
        <w:rPr>
          <w:rFonts w:hint="eastAsia" w:cs="仿宋"/>
          <w:b/>
          <w:bCs/>
          <w:color w:val="000000" w:themeColor="text1"/>
          <w:sz w:val="21"/>
          <w:szCs w:val="21"/>
          <w:lang w:eastAsia="zh-CN"/>
          <w14:textFill>
            <w14:solidFill>
              <w14:schemeClr w14:val="tx1"/>
            </w14:solidFill>
          </w14:textFill>
        </w:rPr>
        <w:t>，磋商小组一般情况下不进行变动</w:t>
      </w:r>
      <w:r>
        <w:rPr>
          <w:rFonts w:hint="eastAsia"/>
          <w:color w:val="000000" w:themeColor="text1"/>
          <w:sz w:val="21"/>
          <w:szCs w:val="21"/>
          <w:lang w:eastAsia="zh-CN"/>
          <w14:textFill>
            <w14:solidFill>
              <w14:schemeClr w14:val="tx1"/>
            </w14:solidFill>
          </w14:textFill>
        </w:rPr>
        <w:t>），须经采购人代表确认。</w:t>
      </w:r>
      <w:r>
        <w:rPr>
          <w:rFonts w:hint="eastAsia"/>
          <w:color w:val="000000" w:themeColor="text1"/>
          <w:sz w:val="21"/>
          <w:szCs w:val="21"/>
          <w:lang w:val="zh-CN" w:eastAsia="zh-CN"/>
          <w14:textFill>
            <w14:solidFill>
              <w14:schemeClr w14:val="tx1"/>
            </w14:solidFill>
          </w14:textFill>
        </w:rPr>
        <w:t>实质性变动的内容是采购文件的有效组成部分，磋商小组将在苏采云系统中通知所有参加磋商的供应商。供应商应当按照磋商文件的变动情况和磋商小组的要求在苏采云系统中重新提交响应文件，并加盖CA电子公章。</w:t>
      </w:r>
    </w:p>
    <w:p>
      <w:pPr>
        <w:spacing w:line="360" w:lineRule="auto"/>
        <w:ind w:firstLine="420"/>
        <w:jc w:val="both"/>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13</w:t>
      </w:r>
      <w:r>
        <w:rPr>
          <w:rFonts w:hint="eastAsia"/>
          <w:color w:val="000000" w:themeColor="text1"/>
          <w:sz w:val="21"/>
          <w:szCs w:val="21"/>
          <w:lang w:eastAsia="zh-CN"/>
          <w14:textFill>
            <w14:solidFill>
              <w14:schemeClr w14:val="tx1"/>
            </w14:solidFill>
          </w14:textFill>
        </w:rPr>
        <w:t>.</w:t>
      </w:r>
      <w:r>
        <w:rPr>
          <w:rFonts w:hint="eastAsia"/>
          <w:color w:val="000000" w:themeColor="text1"/>
          <w:sz w:val="21"/>
          <w:szCs w:val="21"/>
          <w:lang w:val="zh-CN" w:eastAsia="zh-CN"/>
          <w14:textFill>
            <w14:solidFill>
              <w14:schemeClr w14:val="tx1"/>
            </w14:solidFill>
          </w14:textFill>
        </w:rPr>
        <w:t xml:space="preserve">4 </w:t>
      </w:r>
      <w:r>
        <w:rPr>
          <w:rFonts w:hint="eastAsia"/>
          <w:b/>
          <w:bCs/>
          <w:color w:val="000000" w:themeColor="text1"/>
          <w:sz w:val="21"/>
          <w:szCs w:val="21"/>
          <w:lang w:val="zh-CN" w:eastAsia="zh-CN"/>
          <w14:textFill>
            <w14:solidFill>
              <w14:schemeClr w14:val="tx1"/>
            </w14:solidFill>
          </w14:textFill>
        </w:rPr>
        <w:t>磋商结束后，磋商小组将</w:t>
      </w:r>
      <w:r>
        <w:rPr>
          <w:rFonts w:hint="eastAsia"/>
          <w:b/>
          <w:bCs/>
          <w:color w:val="000000" w:themeColor="text1"/>
          <w:sz w:val="21"/>
          <w:szCs w:val="21"/>
          <w:u w:val="single"/>
          <w:lang w:val="zh-CN" w:eastAsia="zh-CN"/>
          <w14:textFill>
            <w14:solidFill>
              <w14:schemeClr w14:val="tx1"/>
            </w14:solidFill>
          </w14:textFill>
        </w:rPr>
        <w:t>在</w:t>
      </w:r>
      <w:r>
        <w:rPr>
          <w:rFonts w:hint="eastAsia"/>
          <w:b/>
          <w:bCs/>
          <w:color w:val="000000" w:themeColor="text1"/>
          <w:sz w:val="21"/>
          <w:szCs w:val="21"/>
          <w:u w:val="single"/>
          <w:lang w:eastAsia="zh-CN"/>
          <w14:textFill>
            <w14:solidFill>
              <w14:schemeClr w14:val="tx1"/>
            </w14:solidFill>
          </w14:textFill>
        </w:rPr>
        <w:t>规定时间内</w:t>
      </w:r>
      <w:r>
        <w:rPr>
          <w:rFonts w:hint="eastAsia"/>
          <w:b/>
          <w:bCs/>
          <w:color w:val="000000" w:themeColor="text1"/>
          <w:sz w:val="21"/>
          <w:szCs w:val="21"/>
          <w:lang w:eastAsia="zh-CN"/>
          <w14:textFill>
            <w14:solidFill>
              <w14:schemeClr w14:val="tx1"/>
            </w14:solidFill>
          </w14:textFill>
        </w:rPr>
        <w:t>在</w:t>
      </w:r>
      <w:r>
        <w:rPr>
          <w:rFonts w:hint="eastAsia"/>
          <w:b/>
          <w:bCs/>
          <w:color w:val="000000" w:themeColor="text1"/>
          <w:sz w:val="21"/>
          <w:szCs w:val="21"/>
          <w:lang w:val="zh-CN" w:eastAsia="zh-CN"/>
          <w14:textFill>
            <w14:solidFill>
              <w14:schemeClr w14:val="tx1"/>
            </w14:solidFill>
          </w14:textFill>
        </w:rPr>
        <w:t>苏采云系统向所有实质性响应的供应商发布“最后报价要求函”及最后报价格式表，要求所有实质性响应的供应商在规定时间内提交最后报价。最后报价是供应商响应文件的有效组成部分，最后报价高于或低于供应商在响应文件首次报价的，分项报价同比例调整。</w:t>
      </w:r>
      <w:r>
        <w:rPr>
          <w:rFonts w:hint="eastAsia"/>
          <w:b/>
          <w:bCs/>
          <w:color w:val="000000" w:themeColor="text1"/>
          <w:sz w:val="21"/>
          <w:szCs w:val="21"/>
          <w:u w:val="single"/>
          <w:lang w:val="zh-CN" w:eastAsia="zh-CN"/>
          <w14:textFill>
            <w14:solidFill>
              <w14:schemeClr w14:val="tx1"/>
            </w14:solidFill>
          </w14:textFill>
        </w:rPr>
        <w:t>供应商未在磋商小组规定的时间内在苏采云系统中提交最后报价的视为放弃磋商，其响应文件按无效响应处理，</w:t>
      </w:r>
      <w:r>
        <w:rPr>
          <w:rFonts w:hint="eastAsia"/>
          <w:b/>
          <w:bCs/>
          <w:color w:val="000000" w:themeColor="text1"/>
          <w:sz w:val="21"/>
          <w:szCs w:val="21"/>
          <w:lang w:val="zh-CN" w:eastAsia="zh-CN"/>
          <w14:textFill>
            <w14:solidFill>
              <w14:schemeClr w14:val="tx1"/>
            </w14:solidFill>
          </w14:textFill>
        </w:rPr>
        <w:t>最后报价格式表须加盖CA电子公章，否则视为未提交最后报价。已提交响应文件的供应商，在提交最后报价之前，可以根据磋商情况退出磋商，并在苏采云系统中提交“退出磋商函”并加盖CA电子公章。</w:t>
      </w:r>
    </w:p>
    <w:p>
      <w:pPr>
        <w:spacing w:line="360" w:lineRule="auto"/>
        <w:ind w:firstLine="420"/>
        <w:jc w:val="both"/>
        <w:rPr>
          <w:rFonts w:hint="eastAsia"/>
          <w:color w:val="000000" w:themeColor="text1"/>
          <w:sz w:val="21"/>
          <w:szCs w:val="21"/>
          <w:lang w:eastAsia="zh-CN"/>
          <w14:textFill>
            <w14:solidFill>
              <w14:schemeClr w14:val="tx1"/>
            </w14:solidFill>
          </w14:textFill>
        </w:rPr>
      </w:pPr>
      <w:r>
        <w:rPr>
          <w:rFonts w:hint="eastAsia"/>
          <w:bCs/>
          <w:color w:val="000000" w:themeColor="text1"/>
          <w:sz w:val="21"/>
          <w:szCs w:val="21"/>
          <w:lang w:val="zh-CN" w:eastAsia="zh-CN"/>
          <w14:textFill>
            <w14:solidFill>
              <w14:schemeClr w14:val="tx1"/>
            </w14:solidFill>
          </w14:textFill>
        </w:rPr>
        <w:t>13</w:t>
      </w:r>
      <w:r>
        <w:rPr>
          <w:rFonts w:hint="eastAsia"/>
          <w:bCs/>
          <w:color w:val="000000" w:themeColor="text1"/>
          <w:sz w:val="21"/>
          <w:szCs w:val="21"/>
          <w:lang w:eastAsia="zh-CN"/>
          <w14:textFill>
            <w14:solidFill>
              <w14:schemeClr w14:val="tx1"/>
            </w14:solidFill>
          </w14:textFill>
        </w:rPr>
        <w:t>.</w:t>
      </w:r>
      <w:r>
        <w:rPr>
          <w:rFonts w:hint="eastAsia"/>
          <w:bCs/>
          <w:color w:val="000000" w:themeColor="text1"/>
          <w:sz w:val="21"/>
          <w:szCs w:val="21"/>
          <w:lang w:val="zh-CN" w:eastAsia="zh-CN"/>
          <w14:textFill>
            <w14:solidFill>
              <w14:schemeClr w14:val="tx1"/>
            </w14:solidFill>
          </w14:textFill>
        </w:rPr>
        <w:t xml:space="preserve">5 </w:t>
      </w:r>
      <w:r>
        <w:rPr>
          <w:rFonts w:hint="eastAsia"/>
          <w:color w:val="000000" w:themeColor="text1"/>
          <w:sz w:val="21"/>
          <w:szCs w:val="21"/>
          <w:lang w:val="zh-CN" w:eastAsia="zh-CN"/>
          <w14:textFill>
            <w14:solidFill>
              <w14:schemeClr w14:val="tx1"/>
            </w14:solidFill>
          </w14:textFill>
        </w:rPr>
        <w:t xml:space="preserve">已提交响应文件的供应商，在提交最后报价之前，可以根据磋商情况退出磋商。 </w:t>
      </w:r>
    </w:p>
    <w:p>
      <w:pPr>
        <w:spacing w:line="360" w:lineRule="auto"/>
        <w:ind w:firstLine="420"/>
        <w:jc w:val="both"/>
        <w:rPr>
          <w:rFonts w:hint="eastAsia"/>
          <w:b/>
          <w:color w:val="000000" w:themeColor="text1"/>
          <w:sz w:val="21"/>
          <w:szCs w:val="21"/>
          <w:lang w:eastAsia="zh-CN"/>
          <w14:textFill>
            <w14:solidFill>
              <w14:schemeClr w14:val="tx1"/>
            </w14:solidFill>
          </w14:textFill>
        </w:rPr>
      </w:pPr>
      <w:r>
        <w:rPr>
          <w:rFonts w:hint="eastAsia"/>
          <w:b/>
          <w:color w:val="000000" w:themeColor="text1"/>
          <w:sz w:val="21"/>
          <w:szCs w:val="21"/>
          <w:lang w:val="zh-CN" w:eastAsia="zh-CN"/>
          <w14:textFill>
            <w14:solidFill>
              <w14:schemeClr w14:val="tx1"/>
            </w14:solidFill>
          </w14:textFill>
        </w:rPr>
        <w:t>13</w:t>
      </w:r>
      <w:r>
        <w:rPr>
          <w:rFonts w:hint="eastAsia"/>
          <w:b/>
          <w:color w:val="000000" w:themeColor="text1"/>
          <w:sz w:val="21"/>
          <w:szCs w:val="21"/>
          <w:lang w:eastAsia="zh-CN"/>
          <w14:textFill>
            <w14:solidFill>
              <w14:schemeClr w14:val="tx1"/>
            </w14:solidFill>
          </w14:textFill>
        </w:rPr>
        <w:t>.6</w:t>
      </w:r>
      <w:r>
        <w:rPr>
          <w:rFonts w:hint="eastAsia"/>
          <w:b/>
          <w:color w:val="000000" w:themeColor="text1"/>
          <w:sz w:val="21"/>
          <w:szCs w:val="21"/>
          <w:lang w:val="zh-CN" w:eastAsia="zh-CN"/>
          <w14:textFill>
            <w14:solidFill>
              <w14:schemeClr w14:val="tx1"/>
            </w14:solidFill>
          </w14:textFill>
        </w:rPr>
        <w:t xml:space="preserve"> 出现下列情形之一的响应文件按照无效处理：</w:t>
      </w:r>
    </w:p>
    <w:p>
      <w:pPr>
        <w:spacing w:line="360" w:lineRule="auto"/>
        <w:ind w:firstLine="420"/>
        <w:jc w:val="both"/>
        <w:rPr>
          <w:rFonts w:hint="eastAsia"/>
          <w:b/>
          <w:color w:val="000000" w:themeColor="text1"/>
          <w:sz w:val="21"/>
          <w:szCs w:val="21"/>
          <w:lang w:eastAsia="zh-CN"/>
          <w14:textFill>
            <w14:solidFill>
              <w14:schemeClr w14:val="tx1"/>
            </w14:solidFill>
          </w14:textFill>
        </w:rPr>
      </w:pPr>
      <w:r>
        <w:rPr>
          <w:b/>
          <w:color w:val="000000" w:themeColor="text1"/>
          <w:sz w:val="21"/>
          <w:szCs w:val="21"/>
          <w:lang w:val="zh-CN" w:eastAsia="zh-CN"/>
          <w14:textFill>
            <w14:solidFill>
              <w14:schemeClr w14:val="tx1"/>
            </w14:solidFill>
          </w14:textFill>
        </w:rPr>
        <w:t>(1)供应商在苏采云系统规定的时间内未成功解密电子响应文件。</w:t>
      </w:r>
    </w:p>
    <w:p>
      <w:pPr>
        <w:spacing w:line="360" w:lineRule="auto"/>
        <w:ind w:firstLine="420"/>
        <w:jc w:val="both"/>
        <w:rPr>
          <w:rFonts w:hint="eastAsia"/>
          <w:b/>
          <w:color w:val="000000" w:themeColor="text1"/>
          <w:sz w:val="21"/>
          <w:szCs w:val="21"/>
          <w:lang w:eastAsia="zh-CN"/>
          <w14:textFill>
            <w14:solidFill>
              <w14:schemeClr w14:val="tx1"/>
            </w14:solidFill>
          </w14:textFill>
        </w:rPr>
      </w:pPr>
      <w:r>
        <w:rPr>
          <w:b/>
          <w:color w:val="000000" w:themeColor="text1"/>
          <w:sz w:val="21"/>
          <w:szCs w:val="21"/>
          <w:lang w:val="zh-CN" w:eastAsia="zh-CN"/>
          <w14:textFill>
            <w14:solidFill>
              <w14:schemeClr w14:val="tx1"/>
            </w14:solidFill>
          </w14:textFill>
        </w:rPr>
        <w:t>(2)供应商未按照磋商文件要求上传电子响应文件。</w:t>
      </w:r>
    </w:p>
    <w:p>
      <w:pPr>
        <w:spacing w:line="360" w:lineRule="auto"/>
        <w:ind w:firstLine="420"/>
        <w:jc w:val="both"/>
        <w:rPr>
          <w:rFonts w:hint="eastAsia"/>
          <w:b/>
          <w:color w:val="000000" w:themeColor="text1"/>
          <w:sz w:val="21"/>
          <w:szCs w:val="21"/>
          <w:lang w:eastAsia="zh-CN"/>
          <w14:textFill>
            <w14:solidFill>
              <w14:schemeClr w14:val="tx1"/>
            </w14:solidFill>
          </w14:textFill>
        </w:rPr>
      </w:pPr>
      <w:r>
        <w:rPr>
          <w:b/>
          <w:color w:val="000000" w:themeColor="text1"/>
          <w:sz w:val="21"/>
          <w:szCs w:val="21"/>
          <w:lang w:val="zh-CN" w:eastAsia="zh-CN"/>
          <w14:textFill>
            <w14:solidFill>
              <w14:schemeClr w14:val="tx1"/>
            </w14:solidFill>
          </w14:textFill>
        </w:rPr>
        <w:t>(3)同一供应商提交两个（含两个）以上不同的响应文件或者最后报价。</w:t>
      </w:r>
    </w:p>
    <w:p>
      <w:pPr>
        <w:spacing w:line="360" w:lineRule="auto"/>
        <w:ind w:firstLine="420"/>
        <w:jc w:val="both"/>
        <w:rPr>
          <w:rFonts w:hint="eastAsia"/>
          <w:b/>
          <w:color w:val="000000" w:themeColor="text1"/>
          <w:sz w:val="21"/>
          <w:szCs w:val="21"/>
          <w:lang w:eastAsia="zh-CN"/>
          <w14:textFill>
            <w14:solidFill>
              <w14:schemeClr w14:val="tx1"/>
            </w14:solidFill>
          </w14:textFill>
        </w:rPr>
      </w:pPr>
      <w:r>
        <w:rPr>
          <w:b/>
          <w:color w:val="000000" w:themeColor="text1"/>
          <w:sz w:val="21"/>
          <w:szCs w:val="21"/>
          <w:lang w:val="zh-CN" w:eastAsia="zh-CN"/>
          <w14:textFill>
            <w14:solidFill>
              <w14:schemeClr w14:val="tx1"/>
            </w14:solidFill>
          </w14:textFill>
        </w:rPr>
        <w:t>(4)供应商不具备磋商文件中规定资格要求。</w:t>
      </w:r>
    </w:p>
    <w:p>
      <w:pPr>
        <w:spacing w:line="360" w:lineRule="auto"/>
        <w:ind w:firstLine="420"/>
        <w:jc w:val="both"/>
        <w:rPr>
          <w:rFonts w:hint="eastAsia"/>
          <w:b/>
          <w:color w:val="000000" w:themeColor="text1"/>
          <w:sz w:val="21"/>
          <w:szCs w:val="21"/>
          <w:lang w:eastAsia="zh-CN"/>
          <w14:textFill>
            <w14:solidFill>
              <w14:schemeClr w14:val="tx1"/>
            </w14:solidFill>
          </w14:textFill>
        </w:rPr>
      </w:pPr>
      <w:r>
        <w:rPr>
          <w:b/>
          <w:color w:val="000000" w:themeColor="text1"/>
          <w:sz w:val="21"/>
          <w:szCs w:val="21"/>
          <w:lang w:val="zh-CN" w:eastAsia="zh-CN"/>
          <w14:textFill>
            <w14:solidFill>
              <w14:schemeClr w14:val="tx1"/>
            </w14:solidFill>
          </w14:textFill>
        </w:rPr>
        <w:t>(5)供应商的最后报价超过了采购预算或最高限价。</w:t>
      </w:r>
    </w:p>
    <w:p>
      <w:pPr>
        <w:spacing w:line="360" w:lineRule="auto"/>
        <w:ind w:firstLine="420"/>
        <w:jc w:val="both"/>
        <w:rPr>
          <w:rFonts w:hint="eastAsia"/>
          <w:b/>
          <w:color w:val="000000" w:themeColor="text1"/>
          <w:sz w:val="21"/>
          <w:szCs w:val="21"/>
          <w:lang w:eastAsia="zh-CN"/>
          <w14:textFill>
            <w14:solidFill>
              <w14:schemeClr w14:val="tx1"/>
            </w14:solidFill>
          </w14:textFill>
        </w:rPr>
      </w:pPr>
      <w:r>
        <w:rPr>
          <w:b/>
          <w:color w:val="000000" w:themeColor="text1"/>
          <w:sz w:val="21"/>
          <w:szCs w:val="21"/>
          <w:lang w:val="zh-CN" w:eastAsia="zh-CN"/>
          <w14:textFill>
            <w14:solidFill>
              <w14:schemeClr w14:val="tx1"/>
            </w14:solidFill>
          </w14:textFill>
        </w:rPr>
        <w:t>(6)不符合磋商文件中规定的实质性要求和条件。</w:t>
      </w:r>
    </w:p>
    <w:p>
      <w:pPr>
        <w:spacing w:line="360" w:lineRule="auto"/>
        <w:ind w:firstLine="420"/>
        <w:jc w:val="both"/>
        <w:rPr>
          <w:rFonts w:hint="eastAsia"/>
          <w:b/>
          <w:color w:val="000000" w:themeColor="text1"/>
          <w:sz w:val="21"/>
          <w:szCs w:val="21"/>
          <w:lang w:eastAsia="zh-CN"/>
          <w14:textFill>
            <w14:solidFill>
              <w14:schemeClr w14:val="tx1"/>
            </w14:solidFill>
          </w14:textFill>
        </w:rPr>
      </w:pPr>
      <w:r>
        <w:rPr>
          <w:b/>
          <w:color w:val="000000" w:themeColor="text1"/>
          <w:sz w:val="21"/>
          <w:szCs w:val="21"/>
          <w:lang w:val="zh-CN" w:eastAsia="zh-CN"/>
          <w14:textFill>
            <w14:solidFill>
              <w14:schemeClr w14:val="tx1"/>
            </w14:solidFill>
          </w14:textFill>
        </w:rPr>
        <w:t>(7)响应文件含有采购人不能接受的附加条件。</w:t>
      </w:r>
    </w:p>
    <w:p>
      <w:pPr>
        <w:spacing w:line="360" w:lineRule="auto"/>
        <w:ind w:firstLine="420"/>
        <w:jc w:val="both"/>
        <w:rPr>
          <w:rFonts w:hint="eastAsia"/>
          <w:b/>
          <w:color w:val="000000" w:themeColor="text1"/>
          <w:sz w:val="21"/>
          <w:szCs w:val="21"/>
          <w:lang w:eastAsia="zh-CN"/>
          <w14:textFill>
            <w14:solidFill>
              <w14:schemeClr w14:val="tx1"/>
            </w14:solidFill>
          </w14:textFill>
        </w:rPr>
      </w:pPr>
      <w:r>
        <w:rPr>
          <w:b/>
          <w:color w:val="000000" w:themeColor="text1"/>
          <w:sz w:val="21"/>
          <w:szCs w:val="21"/>
          <w:lang w:val="zh-CN" w:eastAsia="zh-CN"/>
          <w14:textFill>
            <w14:solidFill>
              <w14:schemeClr w14:val="tx1"/>
            </w14:solidFill>
          </w14:textFill>
        </w:rPr>
        <w:t>(8)磋商小组认为供应商的报价明显低于其他通过符合性审查供应商的报价，有可能影响服务质量或者不能诚信履约的，将通过苏采云系统要求其在合理的时间内</w:t>
      </w:r>
      <w:r>
        <w:rPr>
          <w:rFonts w:hint="eastAsia"/>
          <w:b/>
          <w:color w:val="000000" w:themeColor="text1"/>
          <w:sz w:val="21"/>
          <w:szCs w:val="21"/>
          <w:lang w:val="zh-CN" w:eastAsia="zh-CN"/>
          <w14:textFill>
            <w14:solidFill>
              <w14:schemeClr w14:val="tx1"/>
            </w14:solidFill>
          </w14:textFill>
        </w:rPr>
        <w:t>（通知后半小时内）</w:t>
      </w:r>
      <w:r>
        <w:rPr>
          <w:b/>
          <w:color w:val="000000" w:themeColor="text1"/>
          <w:sz w:val="21"/>
          <w:szCs w:val="21"/>
          <w:lang w:val="zh-CN" w:eastAsia="zh-CN"/>
          <w14:textFill>
            <w14:solidFill>
              <w14:schemeClr w14:val="tx1"/>
            </w14:solidFill>
          </w14:textFill>
        </w:rPr>
        <w:t>提供说明，必要时提交相关证明材料。供应商不能证明其报价合理性的，磋商小组应当将其作为无效响应处理。</w:t>
      </w:r>
    </w:p>
    <w:p>
      <w:pPr>
        <w:spacing w:line="360" w:lineRule="auto"/>
        <w:ind w:firstLine="420"/>
        <w:jc w:val="both"/>
        <w:rPr>
          <w:rFonts w:hint="eastAsia"/>
          <w:b/>
          <w:color w:val="000000" w:themeColor="text1"/>
          <w:sz w:val="21"/>
          <w:szCs w:val="21"/>
          <w:lang w:eastAsia="zh-CN"/>
          <w14:textFill>
            <w14:solidFill>
              <w14:schemeClr w14:val="tx1"/>
            </w14:solidFill>
          </w14:textFill>
        </w:rPr>
      </w:pPr>
      <w:r>
        <w:rPr>
          <w:b/>
          <w:color w:val="000000" w:themeColor="text1"/>
          <w:sz w:val="21"/>
          <w:szCs w:val="21"/>
          <w:lang w:val="zh-CN" w:eastAsia="zh-CN"/>
          <w14:textFill>
            <w14:solidFill>
              <w14:schemeClr w14:val="tx1"/>
            </w14:solidFill>
          </w14:textFill>
        </w:rPr>
        <w:t>(9)采购产品被财政部、国家发改委、生态环境部等列入“节能产品品目清单”强制采购范围，而供应商提供的产品不在强制采购范围内。</w:t>
      </w:r>
    </w:p>
    <w:p>
      <w:pPr>
        <w:spacing w:line="360" w:lineRule="auto"/>
        <w:ind w:firstLine="420"/>
        <w:jc w:val="both"/>
        <w:rPr>
          <w:rFonts w:hint="eastAsia"/>
          <w:b/>
          <w:color w:val="000000" w:themeColor="text1"/>
          <w:sz w:val="21"/>
          <w:szCs w:val="21"/>
          <w:lang w:eastAsia="zh-CN"/>
          <w14:textFill>
            <w14:solidFill>
              <w14:schemeClr w14:val="tx1"/>
            </w14:solidFill>
          </w14:textFill>
        </w:rPr>
      </w:pPr>
      <w:r>
        <w:rPr>
          <w:b/>
          <w:color w:val="000000" w:themeColor="text1"/>
          <w:sz w:val="21"/>
          <w:szCs w:val="21"/>
          <w:lang w:val="zh-CN" w:eastAsia="zh-CN"/>
          <w14:textFill>
            <w14:solidFill>
              <w14:schemeClr w14:val="tx1"/>
            </w14:solidFill>
          </w14:textFill>
        </w:rPr>
        <w:t>(10)响应文件未按照磋商文件要求加盖电子公章。</w:t>
      </w:r>
    </w:p>
    <w:p>
      <w:pPr>
        <w:spacing w:line="360" w:lineRule="auto"/>
        <w:ind w:firstLine="420"/>
        <w:jc w:val="both"/>
        <w:rPr>
          <w:rFonts w:hint="eastAsia"/>
          <w:b/>
          <w:color w:val="000000" w:themeColor="text1"/>
          <w:sz w:val="21"/>
          <w:szCs w:val="21"/>
          <w:lang w:eastAsia="zh-CN"/>
          <w14:textFill>
            <w14:solidFill>
              <w14:schemeClr w14:val="tx1"/>
            </w14:solidFill>
          </w14:textFill>
        </w:rPr>
      </w:pPr>
      <w:r>
        <w:rPr>
          <w:b/>
          <w:color w:val="000000" w:themeColor="text1"/>
          <w:sz w:val="21"/>
          <w:szCs w:val="21"/>
          <w:lang w:val="zh-CN" w:eastAsia="zh-CN"/>
          <w14:textFill>
            <w14:solidFill>
              <w14:schemeClr w14:val="tx1"/>
            </w14:solidFill>
          </w14:textFill>
        </w:rPr>
        <w:t>(11)法律法规及本磋商文件规定的其他无效响应的情形。</w:t>
      </w:r>
    </w:p>
    <w:p>
      <w:pPr>
        <w:spacing w:line="360" w:lineRule="auto"/>
        <w:ind w:firstLine="420"/>
        <w:jc w:val="both"/>
        <w:rPr>
          <w:rFonts w:hint="eastAsia"/>
          <w:b/>
          <w:color w:val="000000" w:themeColor="text1"/>
          <w:sz w:val="21"/>
          <w:szCs w:val="21"/>
          <w:lang w:eastAsia="zh-CN"/>
          <w14:textFill>
            <w14:solidFill>
              <w14:schemeClr w14:val="tx1"/>
            </w14:solidFill>
          </w14:textFill>
        </w:rPr>
      </w:pPr>
      <w:r>
        <w:rPr>
          <w:b/>
          <w:color w:val="000000" w:themeColor="text1"/>
          <w:sz w:val="21"/>
          <w:szCs w:val="21"/>
          <w:lang w:val="zh-CN" w:eastAsia="zh-CN"/>
          <w14:textFill>
            <w14:solidFill>
              <w14:schemeClr w14:val="tx1"/>
            </w14:solidFill>
          </w14:textFill>
        </w:rPr>
        <w:t>(12)未实质性响应磋商文件的响应文件按无效响应处理。</w:t>
      </w:r>
    </w:p>
    <w:p>
      <w:pPr>
        <w:spacing w:line="360" w:lineRule="auto"/>
        <w:ind w:firstLine="420"/>
        <w:jc w:val="both"/>
        <w:rPr>
          <w:rFonts w:hint="eastAsia"/>
          <w:b/>
          <w:color w:val="000000" w:themeColor="text1"/>
          <w:sz w:val="21"/>
          <w:szCs w:val="21"/>
          <w:lang w:eastAsia="zh-CN"/>
          <w14:textFill>
            <w14:solidFill>
              <w14:schemeClr w14:val="tx1"/>
            </w14:solidFill>
          </w14:textFill>
        </w:rPr>
      </w:pPr>
      <w:r>
        <w:rPr>
          <w:rFonts w:hint="eastAsia"/>
          <w:b/>
          <w:color w:val="000000" w:themeColor="text1"/>
          <w:sz w:val="21"/>
          <w:szCs w:val="21"/>
          <w:lang w:val="zh-CN" w:eastAsia="zh-CN"/>
          <w14:textFill>
            <w14:solidFill>
              <w14:schemeClr w14:val="tx1"/>
            </w14:solidFill>
          </w14:textFill>
        </w:rPr>
        <w:t>13</w:t>
      </w:r>
      <w:r>
        <w:rPr>
          <w:rFonts w:hint="eastAsia"/>
          <w:b/>
          <w:color w:val="000000" w:themeColor="text1"/>
          <w:sz w:val="21"/>
          <w:szCs w:val="21"/>
          <w:lang w:eastAsia="zh-CN"/>
          <w14:textFill>
            <w14:solidFill>
              <w14:schemeClr w14:val="tx1"/>
            </w14:solidFill>
          </w14:textFill>
        </w:rPr>
        <w:t>.</w:t>
      </w:r>
      <w:r>
        <w:rPr>
          <w:rFonts w:hint="eastAsia"/>
          <w:b/>
          <w:color w:val="000000" w:themeColor="text1"/>
          <w:sz w:val="21"/>
          <w:szCs w:val="21"/>
          <w:lang w:val="zh-CN" w:eastAsia="zh-CN"/>
          <w14:textFill>
            <w14:solidFill>
              <w14:schemeClr w14:val="tx1"/>
            </w14:solidFill>
          </w14:textFill>
        </w:rPr>
        <w:t>8 出现下列情形之一的，磋商终止：</w:t>
      </w:r>
    </w:p>
    <w:p>
      <w:pPr>
        <w:spacing w:line="360" w:lineRule="auto"/>
        <w:ind w:firstLine="420"/>
        <w:jc w:val="both"/>
        <w:rPr>
          <w:rFonts w:hint="eastAsia"/>
          <w:b/>
          <w:color w:val="000000" w:themeColor="text1"/>
          <w:sz w:val="21"/>
          <w:szCs w:val="21"/>
          <w:lang w:eastAsia="zh-CN"/>
          <w14:textFill>
            <w14:solidFill>
              <w14:schemeClr w14:val="tx1"/>
            </w14:solidFill>
          </w14:textFill>
        </w:rPr>
      </w:pPr>
      <w:r>
        <w:rPr>
          <w:rFonts w:hint="eastAsia"/>
          <w:b/>
          <w:color w:val="000000" w:themeColor="text1"/>
          <w:sz w:val="21"/>
          <w:szCs w:val="21"/>
          <w:lang w:val="zh-CN" w:eastAsia="zh-CN"/>
          <w14:textFill>
            <w14:solidFill>
              <w14:schemeClr w14:val="tx1"/>
            </w14:solidFill>
          </w14:textFill>
        </w:rPr>
        <w:t>（1）因情况变化，不再符合规定的竞争性磋商采购方式适用情形的；</w:t>
      </w:r>
    </w:p>
    <w:p>
      <w:pPr>
        <w:spacing w:line="360" w:lineRule="auto"/>
        <w:ind w:firstLine="420"/>
        <w:jc w:val="both"/>
        <w:rPr>
          <w:rFonts w:hint="eastAsia"/>
          <w:b/>
          <w:color w:val="000000" w:themeColor="text1"/>
          <w:sz w:val="21"/>
          <w:szCs w:val="21"/>
          <w:lang w:eastAsia="zh-CN"/>
          <w14:textFill>
            <w14:solidFill>
              <w14:schemeClr w14:val="tx1"/>
            </w14:solidFill>
          </w14:textFill>
        </w:rPr>
      </w:pPr>
      <w:r>
        <w:rPr>
          <w:rFonts w:hint="eastAsia"/>
          <w:b/>
          <w:color w:val="000000" w:themeColor="text1"/>
          <w:sz w:val="21"/>
          <w:szCs w:val="21"/>
          <w:lang w:val="zh-CN" w:eastAsia="zh-CN"/>
          <w14:textFill>
            <w14:solidFill>
              <w14:schemeClr w14:val="tx1"/>
            </w14:solidFill>
          </w14:textFill>
        </w:rPr>
        <w:t>（2）所有供应商的响应文件被磋商小组认定为无效的；</w:t>
      </w:r>
    </w:p>
    <w:p>
      <w:pPr>
        <w:spacing w:line="360" w:lineRule="auto"/>
        <w:ind w:firstLine="420"/>
        <w:jc w:val="both"/>
        <w:rPr>
          <w:rFonts w:hint="eastAsia"/>
          <w:b/>
          <w:color w:val="000000" w:themeColor="text1"/>
          <w:sz w:val="21"/>
          <w:szCs w:val="21"/>
          <w:lang w:eastAsia="zh-CN"/>
          <w14:textFill>
            <w14:solidFill>
              <w14:schemeClr w14:val="tx1"/>
            </w14:solidFill>
          </w14:textFill>
        </w:rPr>
      </w:pPr>
      <w:r>
        <w:rPr>
          <w:rFonts w:hint="eastAsia"/>
          <w:b/>
          <w:color w:val="000000" w:themeColor="text1"/>
          <w:sz w:val="21"/>
          <w:szCs w:val="21"/>
          <w:lang w:val="zh-CN" w:eastAsia="zh-CN"/>
          <w14:textFill>
            <w14:solidFill>
              <w14:schemeClr w14:val="tx1"/>
            </w14:solidFill>
          </w14:textFill>
        </w:rPr>
        <w:t>（3）出现影响采购公正的违法、违规行为的；</w:t>
      </w:r>
    </w:p>
    <w:p>
      <w:pPr>
        <w:spacing w:line="360" w:lineRule="auto"/>
        <w:ind w:firstLine="420"/>
        <w:jc w:val="both"/>
        <w:rPr>
          <w:rFonts w:hint="eastAsia"/>
          <w:b/>
          <w:color w:val="000000" w:themeColor="text1"/>
          <w:sz w:val="21"/>
          <w:szCs w:val="21"/>
          <w:lang w:eastAsia="zh-CN"/>
          <w14:textFill>
            <w14:solidFill>
              <w14:schemeClr w14:val="tx1"/>
            </w14:solidFill>
          </w14:textFill>
        </w:rPr>
      </w:pPr>
      <w:r>
        <w:rPr>
          <w:rFonts w:hint="eastAsia"/>
          <w:b/>
          <w:color w:val="000000" w:themeColor="text1"/>
          <w:sz w:val="21"/>
          <w:szCs w:val="21"/>
          <w:lang w:val="zh-CN" w:eastAsia="zh-CN"/>
          <w14:textFill>
            <w14:solidFill>
              <w14:schemeClr w14:val="tx1"/>
            </w14:solidFill>
          </w14:textFill>
        </w:rPr>
        <w:t>（4）供应商的最终报价超过采购预算的；</w:t>
      </w:r>
    </w:p>
    <w:p>
      <w:pPr>
        <w:spacing w:line="360" w:lineRule="auto"/>
        <w:ind w:firstLine="420"/>
        <w:jc w:val="both"/>
        <w:rPr>
          <w:rFonts w:hint="eastAsia"/>
          <w:b/>
          <w:color w:val="000000" w:themeColor="text1"/>
          <w:sz w:val="21"/>
          <w:szCs w:val="21"/>
          <w:lang w:eastAsia="zh-CN"/>
          <w14:textFill>
            <w14:solidFill>
              <w14:schemeClr w14:val="tx1"/>
            </w14:solidFill>
          </w14:textFill>
        </w:rPr>
      </w:pPr>
      <w:r>
        <w:rPr>
          <w:rFonts w:hint="eastAsia"/>
          <w:b/>
          <w:color w:val="000000" w:themeColor="text1"/>
          <w:sz w:val="21"/>
          <w:szCs w:val="21"/>
          <w:lang w:val="zh-CN" w:eastAsia="zh-CN"/>
          <w14:textFill>
            <w14:solidFill>
              <w14:schemeClr w14:val="tx1"/>
            </w14:solidFill>
          </w14:textFill>
        </w:rPr>
        <w:t>（5）因重大变故，采购任务取消的；</w:t>
      </w:r>
    </w:p>
    <w:p>
      <w:pPr>
        <w:spacing w:line="360" w:lineRule="auto"/>
        <w:ind w:firstLine="420"/>
        <w:jc w:val="both"/>
        <w:rPr>
          <w:rFonts w:hint="eastAsia"/>
          <w:b/>
          <w:color w:val="000000" w:themeColor="text1"/>
          <w:sz w:val="21"/>
          <w:szCs w:val="21"/>
          <w:lang w:eastAsia="zh-CN"/>
          <w14:textFill>
            <w14:solidFill>
              <w14:schemeClr w14:val="tx1"/>
            </w14:solidFill>
          </w14:textFill>
        </w:rPr>
      </w:pPr>
      <w:r>
        <w:rPr>
          <w:rFonts w:hint="eastAsia"/>
          <w:b/>
          <w:color w:val="000000" w:themeColor="text1"/>
          <w:sz w:val="21"/>
          <w:szCs w:val="21"/>
          <w:lang w:val="zh-CN" w:eastAsia="zh-CN"/>
          <w14:textFill>
            <w14:solidFill>
              <w14:schemeClr w14:val="tx1"/>
            </w14:solidFill>
          </w14:textFill>
        </w:rPr>
        <w:t>（6）采购人需求发生重大变化暂时不能确定或供应商提供的货物和服务不能满足需求等。</w:t>
      </w:r>
    </w:p>
    <w:p>
      <w:pPr>
        <w:spacing w:line="360" w:lineRule="auto"/>
        <w:ind w:firstLine="420"/>
        <w:jc w:val="both"/>
        <w:rPr>
          <w:rFonts w:hint="eastAsia"/>
          <w:b/>
          <w:color w:val="000000" w:themeColor="text1"/>
          <w:sz w:val="21"/>
          <w:szCs w:val="21"/>
          <w:lang w:eastAsia="zh-CN"/>
          <w14:textFill>
            <w14:solidFill>
              <w14:schemeClr w14:val="tx1"/>
            </w14:solidFill>
          </w14:textFill>
        </w:rPr>
      </w:pPr>
      <w:r>
        <w:rPr>
          <w:rFonts w:hint="eastAsia"/>
          <w:b/>
          <w:color w:val="000000" w:themeColor="text1"/>
          <w:sz w:val="21"/>
          <w:szCs w:val="21"/>
          <w:lang w:val="zh-CN" w:eastAsia="zh-CN"/>
          <w14:textFill>
            <w14:solidFill>
              <w14:schemeClr w14:val="tx1"/>
            </w14:solidFill>
          </w14:textFill>
        </w:rPr>
        <w:t>（7）预留份额的采购项目或采购包，通过发布公告方式邀请供应商后，符合资格条件的中小企业数量不足3家的。</w:t>
      </w:r>
    </w:p>
    <w:p>
      <w:pPr>
        <w:spacing w:line="360" w:lineRule="auto"/>
        <w:ind w:firstLine="420"/>
        <w:jc w:val="both"/>
        <w:rPr>
          <w:rFonts w:hint="eastAsia"/>
          <w:b/>
          <w:color w:val="000000" w:themeColor="text1"/>
          <w:sz w:val="21"/>
          <w:szCs w:val="21"/>
          <w:lang w:eastAsia="zh-CN"/>
          <w14:textFill>
            <w14:solidFill>
              <w14:schemeClr w14:val="tx1"/>
            </w14:solidFill>
          </w14:textFill>
        </w:rPr>
      </w:pPr>
      <w:r>
        <w:rPr>
          <w:rFonts w:hint="eastAsia"/>
          <w:b/>
          <w:color w:val="000000" w:themeColor="text1"/>
          <w:sz w:val="21"/>
          <w:szCs w:val="21"/>
          <w:lang w:val="zh-CN" w:eastAsia="zh-CN"/>
          <w14:textFill>
            <w14:solidFill>
              <w14:schemeClr w14:val="tx1"/>
            </w14:solidFill>
          </w14:textFill>
        </w:rPr>
        <w:t>（</w:t>
      </w:r>
      <w:r>
        <w:rPr>
          <w:rFonts w:hint="eastAsia"/>
          <w:b/>
          <w:color w:val="000000" w:themeColor="text1"/>
          <w:sz w:val="21"/>
          <w:szCs w:val="21"/>
          <w:lang w:eastAsia="zh-CN"/>
          <w14:textFill>
            <w14:solidFill>
              <w14:schemeClr w14:val="tx1"/>
            </w14:solidFill>
          </w14:textFill>
        </w:rPr>
        <w:t>8</w:t>
      </w:r>
      <w:r>
        <w:rPr>
          <w:rFonts w:hint="eastAsia"/>
          <w:b/>
          <w:color w:val="000000" w:themeColor="text1"/>
          <w:sz w:val="21"/>
          <w:szCs w:val="21"/>
          <w:lang w:val="zh-CN" w:eastAsia="zh-CN"/>
          <w14:textFill>
            <w14:solidFill>
              <w14:schemeClr w14:val="tx1"/>
            </w14:solidFill>
          </w14:textFill>
        </w:rPr>
        <w:t>）在苏采云系统规定时间内成功解密电子响应文件的供应商不足3家的。</w:t>
      </w:r>
    </w:p>
    <w:p>
      <w:pPr>
        <w:spacing w:line="360" w:lineRule="auto"/>
        <w:ind w:firstLine="420"/>
        <w:jc w:val="both"/>
        <w:rPr>
          <w:rFonts w:hint="eastAsia"/>
          <w:b/>
          <w:color w:val="000000" w:themeColor="text1"/>
          <w:sz w:val="21"/>
          <w:szCs w:val="21"/>
          <w:lang w:eastAsia="zh-CN"/>
          <w14:textFill>
            <w14:solidFill>
              <w14:schemeClr w14:val="tx1"/>
            </w14:solidFill>
          </w14:textFill>
        </w:rPr>
      </w:pPr>
      <w:r>
        <w:rPr>
          <w:rFonts w:hint="eastAsia"/>
          <w:b/>
          <w:color w:val="000000" w:themeColor="text1"/>
          <w:sz w:val="21"/>
          <w:szCs w:val="21"/>
          <w:lang w:val="zh-CN" w:eastAsia="zh-CN"/>
          <w14:textFill>
            <w14:solidFill>
              <w14:schemeClr w14:val="tx1"/>
            </w14:solidFill>
          </w14:textFill>
        </w:rPr>
        <w:t>（9）</w:t>
      </w:r>
      <w:r>
        <w:rPr>
          <w:rFonts w:hint="eastAsia" w:cs="仿宋"/>
          <w:b/>
          <w:color w:val="000000" w:themeColor="text1"/>
          <w:sz w:val="21"/>
          <w:szCs w:val="21"/>
          <w:lang w:eastAsia="zh-CN"/>
          <w14:textFill>
            <w14:solidFill>
              <w14:schemeClr w14:val="tx1"/>
            </w14:solidFill>
          </w14:textFill>
        </w:rPr>
        <w:t>除法律法规另有规定情形外，在采购过程中符合要求的供应商或者报价未超过采购预算的供应商不足3家的。</w:t>
      </w:r>
    </w:p>
    <w:p>
      <w:pPr>
        <w:spacing w:line="360" w:lineRule="auto"/>
        <w:ind w:firstLine="420"/>
        <w:jc w:val="both"/>
        <w:rPr>
          <w:rFonts w:hint="eastAsia"/>
          <w:b/>
          <w:color w:val="000000" w:themeColor="text1"/>
          <w:sz w:val="21"/>
          <w:szCs w:val="21"/>
          <w:lang w:eastAsia="zh-CN"/>
          <w14:textFill>
            <w14:solidFill>
              <w14:schemeClr w14:val="tx1"/>
            </w14:solidFill>
          </w14:textFill>
        </w:rPr>
      </w:pPr>
      <w:r>
        <w:rPr>
          <w:rFonts w:hint="eastAsia"/>
          <w:b/>
          <w:color w:val="000000" w:themeColor="text1"/>
          <w:sz w:val="21"/>
          <w:szCs w:val="21"/>
          <w:lang w:val="zh-CN" w:eastAsia="zh-CN"/>
          <w14:textFill>
            <w14:solidFill>
              <w14:schemeClr w14:val="tx1"/>
            </w14:solidFill>
          </w14:textFill>
        </w:rPr>
        <w:t>（10）</w:t>
      </w:r>
      <w:r>
        <w:rPr>
          <w:rFonts w:hint="eastAsia" w:cs="仿宋"/>
          <w:b/>
          <w:color w:val="000000" w:themeColor="text1"/>
          <w:sz w:val="21"/>
          <w:szCs w:val="21"/>
          <w:lang w:eastAsia="zh-CN"/>
          <w14:textFill>
            <w14:solidFill>
              <w14:schemeClr w14:val="tx1"/>
            </w14:solidFill>
          </w14:textFill>
        </w:rPr>
        <w:t>根据财政部关于印发《政府采购竞争性磋商采购方式管理暂行办法》的通知（财库〔2014〕214号）、《财政部关于政府采购竞争性磋商采购方式管理暂行办法有关问题的补充通知》（财库〔2015〕124号）等相关法律法规规定，如磋商采购项目属政府购买服务项目（含政府和社会资本合作项目）、市场竞争不充分的科研项目以及需要扶持的科技成果转化项目的，在采购过程中符合要求的供应商只有2家时，竞争性磋商采购活动可以继续进行。</w:t>
      </w:r>
    </w:p>
    <w:p>
      <w:pPr>
        <w:spacing w:line="360" w:lineRule="auto"/>
        <w:ind w:firstLine="420"/>
        <w:jc w:val="both"/>
        <w:rPr>
          <w:rFonts w:hint="eastAsia"/>
          <w:b/>
          <w:bCs/>
          <w:color w:val="000000" w:themeColor="text1"/>
          <w:sz w:val="21"/>
          <w:szCs w:val="21"/>
          <w:lang w:eastAsia="zh-CN"/>
          <w14:textFill>
            <w14:solidFill>
              <w14:schemeClr w14:val="tx1"/>
            </w14:solidFill>
          </w14:textFill>
        </w:rPr>
      </w:pPr>
      <w:r>
        <w:rPr>
          <w:rFonts w:hint="eastAsia"/>
          <w:b/>
          <w:bCs/>
          <w:color w:val="000000" w:themeColor="text1"/>
          <w:sz w:val="21"/>
          <w:szCs w:val="21"/>
          <w:lang w:val="zh-CN" w:eastAsia="zh-CN"/>
          <w14:textFill>
            <w14:solidFill>
              <w14:schemeClr w14:val="tx1"/>
            </w14:solidFill>
          </w14:textFill>
        </w:rPr>
        <w:t>14</w:t>
      </w:r>
      <w:r>
        <w:rPr>
          <w:rFonts w:hint="eastAsia"/>
          <w:b/>
          <w:bCs/>
          <w:color w:val="000000" w:themeColor="text1"/>
          <w:sz w:val="21"/>
          <w:szCs w:val="21"/>
          <w:lang w:eastAsia="zh-CN"/>
          <w14:textFill>
            <w14:solidFill>
              <w14:schemeClr w14:val="tx1"/>
            </w14:solidFill>
          </w14:textFill>
        </w:rPr>
        <w:t>.</w:t>
      </w:r>
      <w:r>
        <w:rPr>
          <w:rFonts w:hint="eastAsia"/>
          <w:b/>
          <w:bCs/>
          <w:color w:val="000000" w:themeColor="text1"/>
          <w:sz w:val="21"/>
          <w:szCs w:val="21"/>
          <w:lang w:val="zh-CN" w:eastAsia="zh-CN"/>
          <w14:textFill>
            <w14:solidFill>
              <w14:schemeClr w14:val="tx1"/>
            </w14:solidFill>
          </w14:textFill>
        </w:rPr>
        <w:t>评定成交标准</w:t>
      </w:r>
    </w:p>
    <w:p>
      <w:pPr>
        <w:spacing w:line="360" w:lineRule="auto"/>
        <w:ind w:firstLine="420"/>
        <w:jc w:val="both"/>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14</w:t>
      </w:r>
      <w:r>
        <w:rPr>
          <w:rFonts w:hint="eastAsia"/>
          <w:color w:val="000000" w:themeColor="text1"/>
          <w:sz w:val="21"/>
          <w:szCs w:val="21"/>
          <w:lang w:eastAsia="zh-CN"/>
          <w14:textFill>
            <w14:solidFill>
              <w14:schemeClr w14:val="tx1"/>
            </w14:solidFill>
          </w14:textFill>
        </w:rPr>
        <w:t>.</w:t>
      </w:r>
      <w:r>
        <w:rPr>
          <w:rFonts w:hint="eastAsia"/>
          <w:color w:val="000000" w:themeColor="text1"/>
          <w:sz w:val="21"/>
          <w:szCs w:val="21"/>
          <w:lang w:val="zh-CN" w:eastAsia="zh-CN"/>
          <w14:textFill>
            <w14:solidFill>
              <w14:schemeClr w14:val="tx1"/>
            </w14:solidFill>
          </w14:textFill>
        </w:rPr>
        <w:t xml:space="preserve">1 采用综合评分法。即在最大限度地满足竞争性磋商文件实质性要求前提下，按照评审因素的量化指标评审的总得分最高的供应商为成交候选供应商的评审方法。 </w:t>
      </w:r>
    </w:p>
    <w:p>
      <w:pPr>
        <w:spacing w:line="360" w:lineRule="auto"/>
        <w:ind w:firstLine="420"/>
        <w:jc w:val="both"/>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14</w:t>
      </w:r>
      <w:r>
        <w:rPr>
          <w:rFonts w:hint="eastAsia"/>
          <w:color w:val="000000" w:themeColor="text1"/>
          <w:sz w:val="21"/>
          <w:szCs w:val="21"/>
          <w:lang w:eastAsia="zh-CN"/>
          <w14:textFill>
            <w14:solidFill>
              <w14:schemeClr w14:val="tx1"/>
            </w14:solidFill>
          </w14:textFill>
        </w:rPr>
        <w:t>.</w:t>
      </w:r>
      <w:r>
        <w:rPr>
          <w:rFonts w:hint="eastAsia"/>
          <w:color w:val="000000" w:themeColor="text1"/>
          <w:sz w:val="21"/>
          <w:szCs w:val="21"/>
          <w:lang w:val="zh-CN" w:eastAsia="zh-CN"/>
          <w14:textFill>
            <w14:solidFill>
              <w14:schemeClr w14:val="tx1"/>
            </w14:solidFill>
          </w14:textFill>
        </w:rPr>
        <w:t>2 评定方法，详见采购文件第三章。</w:t>
      </w:r>
    </w:p>
    <w:p>
      <w:pPr>
        <w:widowControl/>
        <w:spacing w:line="360" w:lineRule="auto"/>
        <w:outlineLvl w:val="1"/>
        <w:rPr>
          <w:rFonts w:hint="eastAsia"/>
          <w:b/>
          <w:bCs/>
          <w:color w:val="000000" w:themeColor="text1"/>
          <w:spacing w:val="8"/>
          <w:sz w:val="24"/>
          <w:szCs w:val="24"/>
          <w:lang w:eastAsia="zh-CN"/>
          <w14:textFill>
            <w14:solidFill>
              <w14:schemeClr w14:val="tx1"/>
            </w14:solidFill>
          </w14:textFill>
        </w:rPr>
      </w:pPr>
      <w:bookmarkStart w:id="170" w:name="_Toc27960"/>
      <w:bookmarkStart w:id="171" w:name="_Toc96264999"/>
      <w:bookmarkStart w:id="172" w:name="_Toc32462"/>
      <w:bookmarkStart w:id="173" w:name="_Toc8317"/>
      <w:bookmarkStart w:id="174" w:name="_Toc27628"/>
      <w:bookmarkStart w:id="175" w:name="_Toc32091"/>
      <w:r>
        <w:rPr>
          <w:rFonts w:hint="eastAsia"/>
          <w:b/>
          <w:bCs/>
          <w:color w:val="000000" w:themeColor="text1"/>
          <w:spacing w:val="8"/>
          <w:sz w:val="24"/>
          <w:szCs w:val="24"/>
          <w:lang w:eastAsia="zh-CN"/>
          <w14:textFill>
            <w14:solidFill>
              <w14:schemeClr w14:val="tx1"/>
            </w14:solidFill>
          </w14:textFill>
        </w:rPr>
        <w:t>五、评审</w:t>
      </w:r>
      <w:bookmarkEnd w:id="170"/>
      <w:bookmarkEnd w:id="171"/>
      <w:bookmarkEnd w:id="172"/>
      <w:bookmarkEnd w:id="173"/>
      <w:bookmarkEnd w:id="174"/>
      <w:bookmarkEnd w:id="175"/>
    </w:p>
    <w:p>
      <w:pPr>
        <w:spacing w:line="360" w:lineRule="auto"/>
        <w:ind w:firstLine="420"/>
        <w:jc w:val="both"/>
        <w:rPr>
          <w:rFonts w:hint="eastAsia"/>
          <w:b/>
          <w:bCs/>
          <w:color w:val="000000" w:themeColor="text1"/>
          <w:sz w:val="21"/>
          <w:szCs w:val="21"/>
          <w:lang w:eastAsia="zh-CN"/>
          <w14:textFill>
            <w14:solidFill>
              <w14:schemeClr w14:val="tx1"/>
            </w14:solidFill>
          </w14:textFill>
        </w:rPr>
      </w:pPr>
      <w:r>
        <w:rPr>
          <w:rFonts w:hint="eastAsia"/>
          <w:b/>
          <w:bCs/>
          <w:color w:val="000000" w:themeColor="text1"/>
          <w:sz w:val="21"/>
          <w:szCs w:val="21"/>
          <w:lang w:val="zh-CN" w:eastAsia="zh-CN"/>
          <w14:textFill>
            <w14:solidFill>
              <w14:schemeClr w14:val="tx1"/>
            </w14:solidFill>
          </w14:textFill>
        </w:rPr>
        <w:t>15</w:t>
      </w:r>
      <w:r>
        <w:rPr>
          <w:rFonts w:hint="eastAsia"/>
          <w:b/>
          <w:bCs/>
          <w:color w:val="000000" w:themeColor="text1"/>
          <w:sz w:val="21"/>
          <w:szCs w:val="21"/>
          <w:lang w:eastAsia="zh-CN"/>
          <w14:textFill>
            <w14:solidFill>
              <w14:schemeClr w14:val="tx1"/>
            </w14:solidFill>
          </w14:textFill>
        </w:rPr>
        <w:t>.</w:t>
      </w:r>
      <w:r>
        <w:rPr>
          <w:rFonts w:hint="eastAsia"/>
          <w:b/>
          <w:bCs/>
          <w:color w:val="000000" w:themeColor="text1"/>
          <w:sz w:val="21"/>
          <w:szCs w:val="21"/>
          <w:lang w:val="zh-CN" w:eastAsia="zh-CN"/>
          <w14:textFill>
            <w14:solidFill>
              <w14:schemeClr w14:val="tx1"/>
            </w14:solidFill>
          </w14:textFill>
        </w:rPr>
        <w:t>确定成交供应商</w:t>
      </w:r>
    </w:p>
    <w:p>
      <w:pPr>
        <w:spacing w:line="360" w:lineRule="auto"/>
        <w:ind w:firstLine="420"/>
        <w:jc w:val="both"/>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15</w:t>
      </w:r>
      <w:r>
        <w:rPr>
          <w:rFonts w:hint="eastAsia"/>
          <w:color w:val="000000" w:themeColor="text1"/>
          <w:sz w:val="21"/>
          <w:szCs w:val="21"/>
          <w:lang w:eastAsia="zh-CN"/>
          <w14:textFill>
            <w14:solidFill>
              <w14:schemeClr w14:val="tx1"/>
            </w14:solidFill>
          </w14:textFill>
        </w:rPr>
        <w:t>.</w:t>
      </w:r>
      <w:r>
        <w:rPr>
          <w:rFonts w:hint="eastAsia"/>
          <w:color w:val="000000" w:themeColor="text1"/>
          <w:sz w:val="21"/>
          <w:szCs w:val="21"/>
          <w:lang w:val="zh-CN" w:eastAsia="zh-CN"/>
          <w14:textFill>
            <w14:solidFill>
              <w14:schemeClr w14:val="tx1"/>
            </w14:solidFill>
          </w14:textFill>
        </w:rPr>
        <w:t>1 在综合比较与评价后按照得分由高到低顺序对供应商进行排列。得分相同的，按报价由低到高顺序排列。得分且报价相同的，按</w:t>
      </w:r>
      <w:r>
        <w:rPr>
          <w:rFonts w:hint="eastAsia"/>
          <w:color w:val="000000" w:themeColor="text1"/>
          <w:sz w:val="21"/>
          <w:szCs w:val="21"/>
          <w:lang w:eastAsia="zh-CN"/>
          <w14:textFill>
            <w14:solidFill>
              <w14:schemeClr w14:val="tx1"/>
            </w14:solidFill>
          </w14:textFill>
        </w:rPr>
        <w:t>服务方案</w:t>
      </w:r>
      <w:r>
        <w:rPr>
          <w:rFonts w:hint="eastAsia"/>
          <w:color w:val="000000" w:themeColor="text1"/>
          <w:sz w:val="21"/>
          <w:szCs w:val="21"/>
          <w:lang w:val="zh-CN" w:eastAsia="zh-CN"/>
          <w14:textFill>
            <w14:solidFill>
              <w14:schemeClr w14:val="tx1"/>
            </w14:solidFill>
          </w14:textFill>
        </w:rPr>
        <w:t>得分优劣顺序排列。磋商小组将综合排名前三名的供应商确定为成交候选供应商。</w:t>
      </w:r>
    </w:p>
    <w:p>
      <w:pPr>
        <w:spacing w:line="360" w:lineRule="auto"/>
        <w:ind w:firstLine="420"/>
        <w:jc w:val="both"/>
        <w:rPr>
          <w:rFonts w:hint="eastAsia"/>
          <w:b/>
          <w:color w:val="000000" w:themeColor="text1"/>
          <w:sz w:val="21"/>
          <w:szCs w:val="21"/>
          <w:lang w:eastAsia="zh-CN"/>
          <w14:textFill>
            <w14:solidFill>
              <w14:schemeClr w14:val="tx1"/>
            </w14:solidFill>
          </w14:textFill>
        </w:rPr>
      </w:pPr>
      <w:r>
        <w:rPr>
          <w:rFonts w:hint="eastAsia"/>
          <w:b/>
          <w:color w:val="000000" w:themeColor="text1"/>
          <w:sz w:val="21"/>
          <w:szCs w:val="21"/>
          <w:lang w:val="zh-CN" w:eastAsia="zh-CN"/>
          <w14:textFill>
            <w14:solidFill>
              <w14:schemeClr w14:val="tx1"/>
            </w14:solidFill>
          </w14:textFill>
        </w:rPr>
        <w:t>15</w:t>
      </w:r>
      <w:r>
        <w:rPr>
          <w:rFonts w:hint="eastAsia"/>
          <w:b/>
          <w:color w:val="000000" w:themeColor="text1"/>
          <w:sz w:val="21"/>
          <w:szCs w:val="21"/>
          <w:lang w:eastAsia="zh-CN"/>
          <w14:textFill>
            <w14:solidFill>
              <w14:schemeClr w14:val="tx1"/>
            </w14:solidFill>
          </w14:textFill>
        </w:rPr>
        <w:t>.</w:t>
      </w:r>
      <w:r>
        <w:rPr>
          <w:rFonts w:hint="eastAsia"/>
          <w:b/>
          <w:color w:val="000000" w:themeColor="text1"/>
          <w:sz w:val="21"/>
          <w:szCs w:val="21"/>
          <w:lang w:val="zh-CN" w:eastAsia="zh-CN"/>
          <w14:textFill>
            <w14:solidFill>
              <w14:schemeClr w14:val="tx1"/>
            </w14:solidFill>
          </w14:textFill>
        </w:rPr>
        <w:t>2成交候选供应商确定后，按以下第（2）种方式确定成交供应商；</w:t>
      </w:r>
    </w:p>
    <w:p>
      <w:pPr>
        <w:spacing w:line="360" w:lineRule="auto"/>
        <w:ind w:firstLine="420"/>
        <w:jc w:val="both"/>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（1）磋商小组直接确定排名第一的成交候选人为成交供应商；</w:t>
      </w:r>
    </w:p>
    <w:p>
      <w:pPr>
        <w:spacing w:line="360" w:lineRule="auto"/>
        <w:ind w:firstLine="420"/>
        <w:jc w:val="both"/>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（2）</w:t>
      </w:r>
      <w:r>
        <w:rPr>
          <w:rFonts w:hint="eastAsia"/>
          <w:color w:val="000000" w:themeColor="text1"/>
          <w:sz w:val="21"/>
          <w:szCs w:val="21"/>
          <w:lang w:eastAsia="zh-CN"/>
          <w14:textFill>
            <w14:solidFill>
              <w14:schemeClr w14:val="tx1"/>
            </w14:solidFill>
          </w14:textFill>
        </w:rPr>
        <w:t>采购人从评审报告提出的成交候选供应商中，按照得分排序由高到低的原则确定成交供应商。</w:t>
      </w:r>
    </w:p>
    <w:p>
      <w:pPr>
        <w:spacing w:line="360" w:lineRule="auto"/>
        <w:ind w:firstLine="420"/>
        <w:jc w:val="both"/>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按第（2）种方式确定成交供应商的，代理机构自评审结束之日起2个工作日内将评审报告送交采购人，采购人应当自收到评审报告之日起5个工作日内，在评审报告推荐的成交候选人中按顺序确定成交供应商。</w:t>
      </w:r>
    </w:p>
    <w:p>
      <w:pPr>
        <w:spacing w:line="360" w:lineRule="auto"/>
        <w:ind w:firstLine="420"/>
        <w:jc w:val="both"/>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15</w:t>
      </w:r>
      <w:r>
        <w:rPr>
          <w:rFonts w:hint="eastAsia"/>
          <w:color w:val="000000" w:themeColor="text1"/>
          <w:sz w:val="21"/>
          <w:szCs w:val="21"/>
          <w:lang w:eastAsia="zh-CN"/>
          <w14:textFill>
            <w14:solidFill>
              <w14:schemeClr w14:val="tx1"/>
            </w14:solidFill>
          </w14:textFill>
        </w:rPr>
        <w:t>.</w:t>
      </w:r>
      <w:r>
        <w:rPr>
          <w:rFonts w:hint="eastAsia"/>
          <w:color w:val="000000" w:themeColor="text1"/>
          <w:sz w:val="21"/>
          <w:szCs w:val="21"/>
          <w:lang w:val="zh-CN" w:eastAsia="zh-CN"/>
          <w14:textFill>
            <w14:solidFill>
              <w14:schemeClr w14:val="tx1"/>
            </w14:solidFill>
          </w14:textFill>
        </w:rPr>
        <w:t>3采购代理机构自成交供应商确定之日起</w:t>
      </w:r>
      <w:r>
        <w:rPr>
          <w:color w:val="000000" w:themeColor="text1"/>
          <w:sz w:val="21"/>
          <w:szCs w:val="21"/>
          <w:lang w:val="zh-CN" w:eastAsia="zh-CN"/>
          <w14:textFill>
            <w14:solidFill>
              <w14:schemeClr w14:val="tx1"/>
            </w14:solidFill>
          </w14:textFill>
        </w:rPr>
        <w:t>2个工作日内，在财政部门指定的政府采购信息发布媒体上公告成交结果，成交结果公告期限为1个工作日，公告的同时向成交供应商发出成交通知书。</w:t>
      </w:r>
    </w:p>
    <w:p>
      <w:pPr>
        <w:spacing w:line="360" w:lineRule="auto"/>
        <w:ind w:firstLine="420"/>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15.4成交通知书对采购人和成交供应商具有同等法律效力。</w:t>
      </w:r>
    </w:p>
    <w:p>
      <w:pPr>
        <w:tabs>
          <w:tab w:val="left" w:pos="1260"/>
        </w:tabs>
        <w:spacing w:line="360" w:lineRule="auto"/>
        <w:ind w:firstLine="420"/>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15.5成交通知书发出后，成交供应商除发生法律规定的不能预见、不能避免并不能克服的客观情况外不得放弃或拒绝签订合同的。放弃或拒绝签订合同的，视情节严重，由财政部门将其列入不良行为记录名单，在一至三年内不得参加政府采购活动，并予以通报。</w:t>
      </w:r>
    </w:p>
    <w:p>
      <w:pPr>
        <w:tabs>
          <w:tab w:val="left" w:pos="1260"/>
        </w:tabs>
        <w:spacing w:line="360" w:lineRule="auto"/>
        <w:ind w:firstLine="420"/>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15.6采购代理机构对未成交的供应商不作未成交原因的解释。</w:t>
      </w:r>
    </w:p>
    <w:p>
      <w:pPr>
        <w:spacing w:line="360" w:lineRule="auto"/>
        <w:ind w:firstLine="420"/>
        <w:jc w:val="both"/>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15.7所有响应文件都将作为档案保存，不论成交与否，采购代理机构均不退回。</w:t>
      </w:r>
    </w:p>
    <w:p>
      <w:pPr>
        <w:spacing w:line="360" w:lineRule="auto"/>
        <w:ind w:firstLine="420"/>
        <w:jc w:val="both"/>
        <w:rPr>
          <w:rFonts w:hint="eastAsia"/>
          <w:b/>
          <w:bCs/>
          <w:color w:val="000000" w:themeColor="text1"/>
          <w:sz w:val="21"/>
          <w:szCs w:val="21"/>
          <w:lang w:eastAsia="zh-CN"/>
          <w14:textFill>
            <w14:solidFill>
              <w14:schemeClr w14:val="tx1"/>
            </w14:solidFill>
          </w14:textFill>
        </w:rPr>
      </w:pPr>
      <w:r>
        <w:rPr>
          <w:rFonts w:hint="eastAsia"/>
          <w:b/>
          <w:bCs/>
          <w:color w:val="000000" w:themeColor="text1"/>
          <w:sz w:val="21"/>
          <w:szCs w:val="21"/>
          <w:lang w:val="zh-CN" w:eastAsia="zh-CN"/>
          <w14:textFill>
            <w14:solidFill>
              <w14:schemeClr w14:val="tx1"/>
            </w14:solidFill>
          </w14:textFill>
        </w:rPr>
        <w:t>16</w:t>
      </w:r>
      <w:r>
        <w:rPr>
          <w:rFonts w:hint="eastAsia"/>
          <w:b/>
          <w:bCs/>
          <w:color w:val="000000" w:themeColor="text1"/>
          <w:sz w:val="21"/>
          <w:szCs w:val="21"/>
          <w:lang w:eastAsia="zh-CN"/>
          <w14:textFill>
            <w14:solidFill>
              <w14:schemeClr w14:val="tx1"/>
            </w14:solidFill>
          </w14:textFill>
        </w:rPr>
        <w:t>.</w:t>
      </w:r>
      <w:r>
        <w:rPr>
          <w:rFonts w:hint="eastAsia"/>
          <w:b/>
          <w:bCs/>
          <w:color w:val="000000" w:themeColor="text1"/>
          <w:sz w:val="21"/>
          <w:szCs w:val="21"/>
          <w:lang w:val="zh-CN" w:eastAsia="zh-CN"/>
          <w14:textFill>
            <w14:solidFill>
              <w14:schemeClr w14:val="tx1"/>
            </w14:solidFill>
          </w14:textFill>
        </w:rPr>
        <w:t>编写评审报告</w:t>
      </w:r>
    </w:p>
    <w:p>
      <w:pPr>
        <w:spacing w:line="360" w:lineRule="auto"/>
        <w:ind w:firstLine="420"/>
        <w:jc w:val="both"/>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16</w:t>
      </w:r>
      <w:r>
        <w:rPr>
          <w:rFonts w:hint="eastAsia"/>
          <w:color w:val="000000" w:themeColor="text1"/>
          <w:sz w:val="21"/>
          <w:szCs w:val="21"/>
          <w:lang w:eastAsia="zh-CN"/>
          <w14:textFill>
            <w14:solidFill>
              <w14:schemeClr w14:val="tx1"/>
            </w14:solidFill>
          </w14:textFill>
        </w:rPr>
        <w:t>.</w:t>
      </w:r>
      <w:r>
        <w:rPr>
          <w:rFonts w:hint="eastAsia"/>
          <w:color w:val="000000" w:themeColor="text1"/>
          <w:sz w:val="21"/>
          <w:szCs w:val="21"/>
          <w:lang w:val="zh-CN" w:eastAsia="zh-CN"/>
          <w14:textFill>
            <w14:solidFill>
              <w14:schemeClr w14:val="tx1"/>
            </w14:solidFill>
          </w14:textFill>
        </w:rPr>
        <w:t>1 磋商小组根据磋商过程和结果编写评审报告。</w:t>
      </w:r>
    </w:p>
    <w:p>
      <w:pPr>
        <w:spacing w:line="360" w:lineRule="auto"/>
        <w:ind w:firstLine="420"/>
        <w:jc w:val="both"/>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（1）邀请供应商参加采购活动的具体方式和相关情况，以及参加采购活动的供应商名单；</w:t>
      </w:r>
    </w:p>
    <w:p>
      <w:pPr>
        <w:spacing w:line="360" w:lineRule="auto"/>
        <w:ind w:firstLine="420"/>
        <w:jc w:val="both"/>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（2）评审日期和地点，磋商小组成员名单；</w:t>
      </w:r>
    </w:p>
    <w:p>
      <w:pPr>
        <w:spacing w:line="360" w:lineRule="auto"/>
        <w:ind w:firstLine="420"/>
        <w:jc w:val="both"/>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（3）评审情况记录和说明，包括对供应商的资格审查情况、供应商响应文件评审情况、磋商情况、报价情况等；</w:t>
      </w:r>
    </w:p>
    <w:p>
      <w:pPr>
        <w:spacing w:line="360" w:lineRule="auto"/>
        <w:ind w:firstLine="420"/>
        <w:jc w:val="both"/>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（4）提出的成交候选人的名单及理由。</w:t>
      </w:r>
    </w:p>
    <w:p>
      <w:pPr>
        <w:spacing w:line="360" w:lineRule="auto"/>
        <w:ind w:firstLine="420"/>
        <w:jc w:val="both"/>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16</w:t>
      </w:r>
      <w:r>
        <w:rPr>
          <w:rFonts w:hint="eastAsia"/>
          <w:color w:val="000000" w:themeColor="text1"/>
          <w:sz w:val="21"/>
          <w:szCs w:val="21"/>
          <w:lang w:eastAsia="zh-CN"/>
          <w14:textFill>
            <w14:solidFill>
              <w14:schemeClr w14:val="tx1"/>
            </w14:solidFill>
          </w14:textFill>
        </w:rPr>
        <w:t>.</w:t>
      </w:r>
      <w:r>
        <w:rPr>
          <w:rFonts w:hint="eastAsia"/>
          <w:color w:val="000000" w:themeColor="text1"/>
          <w:sz w:val="21"/>
          <w:szCs w:val="21"/>
          <w:lang w:val="zh-CN" w:eastAsia="zh-CN"/>
          <w14:textFill>
            <w14:solidFill>
              <w14:schemeClr w14:val="tx1"/>
            </w14:solidFill>
          </w14:textFill>
        </w:rPr>
        <w:t>2 评审报告由磋商小组全体人员签字认可。磋商小组成员对评审报告有异议的，按照少数服从多数的原则推荐成交候选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pPr>
        <w:spacing w:line="360" w:lineRule="auto"/>
        <w:ind w:firstLine="420"/>
        <w:jc w:val="both"/>
        <w:rPr>
          <w:rFonts w:hint="eastAsia"/>
          <w:b/>
          <w:bCs/>
          <w:color w:val="000000" w:themeColor="text1"/>
          <w:sz w:val="21"/>
          <w:szCs w:val="21"/>
          <w:lang w:eastAsia="zh-CN"/>
          <w14:textFill>
            <w14:solidFill>
              <w14:schemeClr w14:val="tx1"/>
            </w14:solidFill>
          </w14:textFill>
        </w:rPr>
      </w:pPr>
      <w:r>
        <w:rPr>
          <w:rFonts w:hint="eastAsia"/>
          <w:b/>
          <w:bCs/>
          <w:color w:val="000000" w:themeColor="text1"/>
          <w:sz w:val="21"/>
          <w:szCs w:val="21"/>
          <w:lang w:val="zh-CN" w:eastAsia="zh-CN"/>
          <w14:textFill>
            <w14:solidFill>
              <w14:schemeClr w14:val="tx1"/>
            </w14:solidFill>
          </w14:textFill>
        </w:rPr>
        <w:t>17</w:t>
      </w:r>
      <w:r>
        <w:rPr>
          <w:rFonts w:hint="eastAsia"/>
          <w:b/>
          <w:bCs/>
          <w:color w:val="000000" w:themeColor="text1"/>
          <w:sz w:val="21"/>
          <w:szCs w:val="21"/>
          <w:lang w:eastAsia="zh-CN"/>
          <w14:textFill>
            <w14:solidFill>
              <w14:schemeClr w14:val="tx1"/>
            </w14:solidFill>
          </w14:textFill>
        </w:rPr>
        <w:t>.</w:t>
      </w:r>
      <w:r>
        <w:rPr>
          <w:rFonts w:hint="eastAsia"/>
          <w:b/>
          <w:bCs/>
          <w:color w:val="000000" w:themeColor="text1"/>
          <w:sz w:val="21"/>
          <w:szCs w:val="21"/>
          <w:lang w:val="zh-CN" w:eastAsia="zh-CN"/>
          <w14:textFill>
            <w14:solidFill>
              <w14:schemeClr w14:val="tx1"/>
            </w14:solidFill>
          </w14:textFill>
        </w:rPr>
        <w:t>签订合同</w:t>
      </w:r>
    </w:p>
    <w:p>
      <w:pPr>
        <w:spacing w:line="360" w:lineRule="auto"/>
        <w:ind w:firstLine="420"/>
        <w:jc w:val="both"/>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17</w:t>
      </w:r>
      <w:r>
        <w:rPr>
          <w:rFonts w:hint="eastAsia"/>
          <w:color w:val="000000" w:themeColor="text1"/>
          <w:sz w:val="21"/>
          <w:szCs w:val="21"/>
          <w:lang w:eastAsia="zh-CN"/>
          <w14:textFill>
            <w14:solidFill>
              <w14:schemeClr w14:val="tx1"/>
            </w14:solidFill>
          </w14:textFill>
        </w:rPr>
        <w:t>.</w:t>
      </w:r>
      <w:r>
        <w:rPr>
          <w:rFonts w:hint="eastAsia"/>
          <w:color w:val="000000" w:themeColor="text1"/>
          <w:sz w:val="21"/>
          <w:szCs w:val="21"/>
          <w:lang w:val="zh-CN" w:eastAsia="zh-CN"/>
          <w14:textFill>
            <w14:solidFill>
              <w14:schemeClr w14:val="tx1"/>
            </w14:solidFill>
          </w14:textFill>
        </w:rPr>
        <w:t>1 成交供应商应当自成交通知书发出之日起三十日内，与采购人签订政府采购合同，所签订的合同不得对采购文件和响应文件作实质性修改。</w:t>
      </w:r>
    </w:p>
    <w:p>
      <w:pPr>
        <w:spacing w:line="360" w:lineRule="auto"/>
        <w:ind w:firstLine="420"/>
        <w:jc w:val="both"/>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17</w:t>
      </w:r>
      <w:r>
        <w:rPr>
          <w:rFonts w:hint="eastAsia"/>
          <w:color w:val="000000" w:themeColor="text1"/>
          <w:sz w:val="21"/>
          <w:szCs w:val="21"/>
          <w:lang w:eastAsia="zh-CN"/>
          <w14:textFill>
            <w14:solidFill>
              <w14:schemeClr w14:val="tx1"/>
            </w14:solidFill>
          </w14:textFill>
        </w:rPr>
        <w:t>.</w:t>
      </w:r>
      <w:r>
        <w:rPr>
          <w:rFonts w:hint="eastAsia"/>
          <w:color w:val="000000" w:themeColor="text1"/>
          <w:sz w:val="21"/>
          <w:szCs w:val="21"/>
          <w:lang w:val="zh-CN" w:eastAsia="zh-CN"/>
          <w14:textFill>
            <w14:solidFill>
              <w14:schemeClr w14:val="tx1"/>
            </w14:solidFill>
          </w14:textFill>
        </w:rPr>
        <w:t>2 采购人不得向成交供应商提出任何不合理的要求作为签订合同的条件，不得与成交供应商私下订立背离合同实质性内容的协议。</w:t>
      </w:r>
    </w:p>
    <w:p>
      <w:pPr>
        <w:spacing w:line="360" w:lineRule="auto"/>
        <w:ind w:firstLine="420"/>
        <w:jc w:val="both"/>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17</w:t>
      </w:r>
      <w:r>
        <w:rPr>
          <w:rFonts w:hint="eastAsia"/>
          <w:color w:val="000000" w:themeColor="text1"/>
          <w:sz w:val="21"/>
          <w:szCs w:val="21"/>
          <w:lang w:eastAsia="zh-CN"/>
          <w14:textFill>
            <w14:solidFill>
              <w14:schemeClr w14:val="tx1"/>
            </w14:solidFill>
          </w14:textFill>
        </w:rPr>
        <w:t>.</w:t>
      </w:r>
      <w:r>
        <w:rPr>
          <w:rFonts w:hint="eastAsia"/>
          <w:color w:val="000000" w:themeColor="text1"/>
          <w:sz w:val="21"/>
          <w:szCs w:val="21"/>
          <w:lang w:val="zh-CN" w:eastAsia="zh-CN"/>
          <w14:textFill>
            <w14:solidFill>
              <w14:schemeClr w14:val="tx1"/>
            </w14:solidFill>
          </w14:textFill>
        </w:rPr>
        <w:t>3 除不可抗力等因素外，成交通知书发出后，采购人改变成交结果，或者成交供应商拒绝签订政府采购合同的，应当承担相应的法律责任。</w:t>
      </w:r>
    </w:p>
    <w:p>
      <w:pPr>
        <w:spacing w:line="360" w:lineRule="auto"/>
        <w:ind w:firstLine="420"/>
        <w:jc w:val="both"/>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17</w:t>
      </w:r>
      <w:r>
        <w:rPr>
          <w:rFonts w:hint="eastAsia"/>
          <w:color w:val="000000" w:themeColor="text1"/>
          <w:sz w:val="21"/>
          <w:szCs w:val="21"/>
          <w:lang w:eastAsia="zh-CN"/>
          <w14:textFill>
            <w14:solidFill>
              <w14:schemeClr w14:val="tx1"/>
            </w14:solidFill>
          </w14:textFill>
        </w:rPr>
        <w:t>.</w:t>
      </w:r>
      <w:r>
        <w:rPr>
          <w:rFonts w:hint="eastAsia"/>
          <w:color w:val="000000" w:themeColor="text1"/>
          <w:sz w:val="21"/>
          <w:szCs w:val="21"/>
          <w:lang w:val="zh-CN" w:eastAsia="zh-CN"/>
          <w14:textFill>
            <w14:solidFill>
              <w14:schemeClr w14:val="tx1"/>
            </w14:solidFill>
          </w14:textFill>
        </w:rPr>
        <w:t>4 成交供应商除发生法律规定的不能预见、不能避免并不能克服的客观情况外不得放弃或拒绝签订合同的。放弃或拒绝签订合同的，在一至三年内不得参加</w:t>
      </w:r>
      <w:r>
        <w:rPr>
          <w:rFonts w:hint="eastAsia"/>
          <w:color w:val="000000" w:themeColor="text1"/>
          <w:sz w:val="21"/>
          <w:szCs w:val="21"/>
          <w:lang w:eastAsia="zh-CN"/>
          <w14:textFill>
            <w14:solidFill>
              <w14:schemeClr w14:val="tx1"/>
            </w14:solidFill>
          </w14:textFill>
        </w:rPr>
        <w:t>采购人组织的</w:t>
      </w:r>
      <w:r>
        <w:rPr>
          <w:rFonts w:hint="eastAsia"/>
          <w:color w:val="000000" w:themeColor="text1"/>
          <w:sz w:val="21"/>
          <w:szCs w:val="21"/>
          <w:lang w:val="zh-CN" w:eastAsia="zh-CN"/>
          <w14:textFill>
            <w14:solidFill>
              <w14:schemeClr w14:val="tx1"/>
            </w14:solidFill>
          </w14:textFill>
        </w:rPr>
        <w:t>政府采购活动。</w:t>
      </w:r>
    </w:p>
    <w:p>
      <w:pPr>
        <w:spacing w:line="360" w:lineRule="auto"/>
        <w:ind w:firstLine="420"/>
        <w:jc w:val="both"/>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17</w:t>
      </w:r>
      <w:r>
        <w:rPr>
          <w:rFonts w:hint="eastAsia"/>
          <w:color w:val="000000" w:themeColor="text1"/>
          <w:sz w:val="21"/>
          <w:szCs w:val="21"/>
          <w:lang w:eastAsia="zh-CN"/>
          <w14:textFill>
            <w14:solidFill>
              <w14:schemeClr w14:val="tx1"/>
            </w14:solidFill>
          </w14:textFill>
        </w:rPr>
        <w:t>.</w:t>
      </w:r>
      <w:r>
        <w:rPr>
          <w:rFonts w:hint="eastAsia"/>
          <w:color w:val="000000" w:themeColor="text1"/>
          <w:sz w:val="21"/>
          <w:szCs w:val="21"/>
          <w:lang w:val="zh-CN" w:eastAsia="zh-CN"/>
          <w14:textFill>
            <w14:solidFill>
              <w14:schemeClr w14:val="tx1"/>
            </w14:solidFill>
          </w14:textFill>
        </w:rPr>
        <w:t>5 成交供应商拒绝签订政府采购合同的，或因不可抗力或者自身原因不能履行政府采购合同的，采购人可以视情与排位在成交供应商之后第一位的成交候选供应商签订政府采购合同，也可以重新开展采购活动。</w:t>
      </w:r>
    </w:p>
    <w:p>
      <w:pPr>
        <w:spacing w:line="360" w:lineRule="auto"/>
        <w:ind w:firstLine="420"/>
        <w:jc w:val="both"/>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17</w:t>
      </w:r>
      <w:r>
        <w:rPr>
          <w:rFonts w:hint="eastAsia"/>
          <w:color w:val="000000" w:themeColor="text1"/>
          <w:sz w:val="21"/>
          <w:szCs w:val="21"/>
          <w:lang w:eastAsia="zh-CN"/>
          <w14:textFill>
            <w14:solidFill>
              <w14:schemeClr w14:val="tx1"/>
            </w14:solidFill>
          </w14:textFill>
        </w:rPr>
        <w:t>.</w:t>
      </w:r>
      <w:r>
        <w:rPr>
          <w:rFonts w:hint="eastAsia"/>
          <w:color w:val="000000" w:themeColor="text1"/>
          <w:sz w:val="21"/>
          <w:szCs w:val="21"/>
          <w:lang w:val="zh-CN" w:eastAsia="zh-CN"/>
          <w14:textFill>
            <w14:solidFill>
              <w14:schemeClr w14:val="tx1"/>
            </w14:solidFill>
          </w14:textFill>
        </w:rPr>
        <w:t>6 政府采购合同履行中，采购人需追加与合同标的相同的服务的，在不改变合同其他条款的前提下，可以与供应商协商签订补充合同，但所有补充合同的采购金额不得超过原合同采购金额的百分之十。</w:t>
      </w:r>
    </w:p>
    <w:p>
      <w:pPr>
        <w:widowControl/>
        <w:spacing w:line="360" w:lineRule="auto"/>
        <w:outlineLvl w:val="1"/>
        <w:rPr>
          <w:rFonts w:hint="eastAsia"/>
          <w:b/>
          <w:bCs/>
          <w:color w:val="000000" w:themeColor="text1"/>
          <w:spacing w:val="8"/>
          <w:sz w:val="24"/>
          <w:szCs w:val="24"/>
          <w:lang w:eastAsia="zh-CN"/>
          <w14:textFill>
            <w14:solidFill>
              <w14:schemeClr w14:val="tx1"/>
            </w14:solidFill>
          </w14:textFill>
        </w:rPr>
      </w:pPr>
      <w:bookmarkStart w:id="176" w:name="_Toc28947"/>
      <w:bookmarkStart w:id="177" w:name="_Toc21415"/>
      <w:bookmarkStart w:id="178" w:name="_Toc8325"/>
      <w:bookmarkStart w:id="179" w:name="_Toc23430"/>
      <w:bookmarkStart w:id="180" w:name="_Toc96265000"/>
      <w:bookmarkStart w:id="181" w:name="_Toc17445"/>
      <w:r>
        <w:rPr>
          <w:rFonts w:hint="eastAsia"/>
          <w:b/>
          <w:bCs/>
          <w:color w:val="000000" w:themeColor="text1"/>
          <w:spacing w:val="8"/>
          <w:sz w:val="24"/>
          <w:szCs w:val="24"/>
          <w:lang w:eastAsia="zh-CN"/>
          <w14:textFill>
            <w14:solidFill>
              <w14:schemeClr w14:val="tx1"/>
            </w14:solidFill>
          </w14:textFill>
        </w:rPr>
        <w:t>六、询问、质疑、投诉和诚实信用</w:t>
      </w:r>
      <w:bookmarkEnd w:id="176"/>
      <w:bookmarkEnd w:id="177"/>
      <w:bookmarkEnd w:id="178"/>
      <w:bookmarkEnd w:id="179"/>
      <w:bookmarkEnd w:id="180"/>
      <w:bookmarkEnd w:id="181"/>
    </w:p>
    <w:p>
      <w:pPr>
        <w:spacing w:line="360" w:lineRule="auto"/>
        <w:ind w:firstLine="420"/>
        <w:jc w:val="both"/>
        <w:rPr>
          <w:rFonts w:hint="eastAsia"/>
          <w:b/>
          <w:bCs/>
          <w:color w:val="000000" w:themeColor="text1"/>
          <w:sz w:val="21"/>
          <w:szCs w:val="21"/>
          <w:lang w:eastAsia="zh-CN"/>
          <w14:textFill>
            <w14:solidFill>
              <w14:schemeClr w14:val="tx1"/>
            </w14:solidFill>
          </w14:textFill>
        </w:rPr>
      </w:pPr>
      <w:r>
        <w:rPr>
          <w:rFonts w:hint="eastAsia"/>
          <w:b/>
          <w:bCs/>
          <w:color w:val="000000" w:themeColor="text1"/>
          <w:sz w:val="21"/>
          <w:szCs w:val="21"/>
          <w:lang w:val="zh-CN" w:eastAsia="zh-CN"/>
          <w14:textFill>
            <w14:solidFill>
              <w14:schemeClr w14:val="tx1"/>
            </w14:solidFill>
          </w14:textFill>
        </w:rPr>
        <w:t>18</w:t>
      </w:r>
      <w:r>
        <w:rPr>
          <w:rFonts w:hint="eastAsia"/>
          <w:b/>
          <w:bCs/>
          <w:color w:val="000000" w:themeColor="text1"/>
          <w:sz w:val="21"/>
          <w:szCs w:val="21"/>
          <w:lang w:eastAsia="zh-CN"/>
          <w14:textFill>
            <w14:solidFill>
              <w14:schemeClr w14:val="tx1"/>
            </w14:solidFill>
          </w14:textFill>
        </w:rPr>
        <w:t>.</w:t>
      </w:r>
      <w:r>
        <w:rPr>
          <w:rFonts w:hint="eastAsia"/>
          <w:b/>
          <w:bCs/>
          <w:color w:val="000000" w:themeColor="text1"/>
          <w:sz w:val="21"/>
          <w:szCs w:val="21"/>
          <w:lang w:val="zh-CN" w:eastAsia="zh-CN"/>
          <w14:textFill>
            <w14:solidFill>
              <w14:schemeClr w14:val="tx1"/>
            </w14:solidFill>
          </w14:textFill>
        </w:rPr>
        <w:t>询问</w:t>
      </w:r>
    </w:p>
    <w:p>
      <w:pPr>
        <w:spacing w:line="360" w:lineRule="auto"/>
        <w:ind w:firstLine="420"/>
        <w:jc w:val="both"/>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18</w:t>
      </w:r>
      <w:r>
        <w:rPr>
          <w:rFonts w:hint="eastAsia"/>
          <w:color w:val="000000" w:themeColor="text1"/>
          <w:sz w:val="21"/>
          <w:szCs w:val="21"/>
          <w:lang w:eastAsia="zh-CN"/>
          <w14:textFill>
            <w14:solidFill>
              <w14:schemeClr w14:val="tx1"/>
            </w14:solidFill>
          </w14:textFill>
        </w:rPr>
        <w:t>.</w:t>
      </w:r>
      <w:r>
        <w:rPr>
          <w:rFonts w:hint="eastAsia"/>
          <w:color w:val="000000" w:themeColor="text1"/>
          <w:sz w:val="21"/>
          <w:szCs w:val="21"/>
          <w:lang w:val="zh-CN" w:eastAsia="zh-CN"/>
          <w14:textFill>
            <w14:solidFill>
              <w14:schemeClr w14:val="tx1"/>
            </w14:solidFill>
          </w14:textFill>
        </w:rPr>
        <w:t xml:space="preserve">1 供应商对采购活动事项有疑问的，可以向代理机构提出询问，代理机构将在两个工作日内作出答复，但答复的内容不涉及商业秘密。 </w:t>
      </w:r>
    </w:p>
    <w:p>
      <w:pPr>
        <w:spacing w:line="360" w:lineRule="auto"/>
        <w:ind w:firstLine="420"/>
        <w:jc w:val="both"/>
        <w:rPr>
          <w:rFonts w:hint="eastAsia"/>
          <w:b/>
          <w:bCs/>
          <w:color w:val="000000" w:themeColor="text1"/>
          <w:sz w:val="21"/>
          <w:szCs w:val="21"/>
          <w:lang w:eastAsia="zh-CN"/>
          <w14:textFill>
            <w14:solidFill>
              <w14:schemeClr w14:val="tx1"/>
            </w14:solidFill>
          </w14:textFill>
        </w:rPr>
      </w:pPr>
      <w:r>
        <w:rPr>
          <w:rFonts w:hint="eastAsia"/>
          <w:b/>
          <w:bCs/>
          <w:color w:val="000000" w:themeColor="text1"/>
          <w:sz w:val="21"/>
          <w:szCs w:val="21"/>
          <w:lang w:val="zh-CN" w:eastAsia="zh-CN"/>
          <w14:textFill>
            <w14:solidFill>
              <w14:schemeClr w14:val="tx1"/>
            </w14:solidFill>
          </w14:textFill>
        </w:rPr>
        <w:t>19</w:t>
      </w:r>
      <w:r>
        <w:rPr>
          <w:rFonts w:hint="eastAsia"/>
          <w:b/>
          <w:bCs/>
          <w:color w:val="000000" w:themeColor="text1"/>
          <w:sz w:val="21"/>
          <w:szCs w:val="21"/>
          <w:lang w:eastAsia="zh-CN"/>
          <w14:textFill>
            <w14:solidFill>
              <w14:schemeClr w14:val="tx1"/>
            </w14:solidFill>
          </w14:textFill>
        </w:rPr>
        <w:t>.</w:t>
      </w:r>
      <w:r>
        <w:rPr>
          <w:rFonts w:hint="eastAsia"/>
          <w:b/>
          <w:bCs/>
          <w:color w:val="000000" w:themeColor="text1"/>
          <w:sz w:val="21"/>
          <w:szCs w:val="21"/>
          <w:lang w:val="zh-CN" w:eastAsia="zh-CN"/>
          <w14:textFill>
            <w14:solidFill>
              <w14:schemeClr w14:val="tx1"/>
            </w14:solidFill>
          </w14:textFill>
        </w:rPr>
        <w:t>质疑</w:t>
      </w:r>
    </w:p>
    <w:p>
      <w:pPr>
        <w:spacing w:line="360" w:lineRule="auto"/>
        <w:ind w:firstLine="420"/>
        <w:jc w:val="both"/>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19</w:t>
      </w:r>
      <w:r>
        <w:rPr>
          <w:rFonts w:hint="eastAsia"/>
          <w:color w:val="000000" w:themeColor="text1"/>
          <w:sz w:val="21"/>
          <w:szCs w:val="21"/>
          <w:lang w:eastAsia="zh-CN"/>
          <w14:textFill>
            <w14:solidFill>
              <w14:schemeClr w14:val="tx1"/>
            </w14:solidFill>
          </w14:textFill>
        </w:rPr>
        <w:t>.</w:t>
      </w:r>
      <w:r>
        <w:rPr>
          <w:rFonts w:hint="eastAsia"/>
          <w:color w:val="000000" w:themeColor="text1"/>
          <w:sz w:val="21"/>
          <w:szCs w:val="21"/>
          <w:lang w:val="zh-CN" w:eastAsia="zh-CN"/>
          <w14:textFill>
            <w14:solidFill>
              <w14:schemeClr w14:val="tx1"/>
            </w14:solidFill>
          </w14:textFill>
        </w:rPr>
        <w:t>1 供应商认为采购文件、采购过程和成交结果使自己的合法权益受到损害的，可以在知道或者应当知道其权益受到损害之日起七个工作日内，将质疑文件原件送江苏建高工程项目管理有限公司。</w:t>
      </w:r>
    </w:p>
    <w:p>
      <w:pPr>
        <w:spacing w:line="360" w:lineRule="auto"/>
        <w:ind w:firstLine="420"/>
        <w:jc w:val="both"/>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19</w:t>
      </w:r>
      <w:r>
        <w:rPr>
          <w:rFonts w:hint="eastAsia"/>
          <w:color w:val="000000" w:themeColor="text1"/>
          <w:sz w:val="21"/>
          <w:szCs w:val="21"/>
          <w:lang w:eastAsia="zh-CN"/>
          <w14:textFill>
            <w14:solidFill>
              <w14:schemeClr w14:val="tx1"/>
            </w14:solidFill>
          </w14:textFill>
        </w:rPr>
        <w:t>.</w:t>
      </w:r>
      <w:r>
        <w:rPr>
          <w:rFonts w:hint="eastAsia"/>
          <w:color w:val="000000" w:themeColor="text1"/>
          <w:sz w:val="21"/>
          <w:szCs w:val="21"/>
          <w:lang w:val="zh-CN" w:eastAsia="zh-CN"/>
          <w14:textFill>
            <w14:solidFill>
              <w14:schemeClr w14:val="tx1"/>
            </w14:solidFill>
          </w14:textFill>
        </w:rPr>
        <w:t>2 质疑供应商的质疑行为和质疑函的主要内容应符合财政部94号令相关规定，未参加采购活动的供应商或在采购活动中自身权益未受到损害的供应商所提出的质疑不予受理。</w:t>
      </w:r>
    </w:p>
    <w:p>
      <w:pPr>
        <w:spacing w:line="360" w:lineRule="auto"/>
        <w:ind w:firstLine="420"/>
        <w:jc w:val="both"/>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19</w:t>
      </w:r>
      <w:r>
        <w:rPr>
          <w:rFonts w:hint="eastAsia"/>
          <w:color w:val="000000" w:themeColor="text1"/>
          <w:sz w:val="21"/>
          <w:szCs w:val="21"/>
          <w:lang w:eastAsia="zh-CN"/>
          <w14:textFill>
            <w14:solidFill>
              <w14:schemeClr w14:val="tx1"/>
            </w14:solidFill>
          </w14:textFill>
        </w:rPr>
        <w:t>.</w:t>
      </w:r>
      <w:r>
        <w:rPr>
          <w:rFonts w:hint="eastAsia"/>
          <w:color w:val="000000" w:themeColor="text1"/>
          <w:sz w:val="21"/>
          <w:szCs w:val="21"/>
          <w:lang w:val="zh-CN" w:eastAsia="zh-CN"/>
          <w14:textFill>
            <w14:solidFill>
              <w14:schemeClr w14:val="tx1"/>
            </w14:solidFill>
          </w14:textFill>
        </w:rPr>
        <w:t>3 上述应知其权益受到损害之日，是指：</w:t>
      </w:r>
    </w:p>
    <w:p>
      <w:pPr>
        <w:spacing w:line="360" w:lineRule="auto"/>
        <w:ind w:firstLine="420"/>
        <w:jc w:val="both"/>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（1）对采购文件提出质疑的，为采购文件公告期限届满之日起计算；</w:t>
      </w:r>
    </w:p>
    <w:p>
      <w:pPr>
        <w:spacing w:line="360" w:lineRule="auto"/>
        <w:ind w:firstLine="420"/>
        <w:jc w:val="both"/>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（2）对采购过程提出质疑的，自采购程序环节结束之日起计算；</w:t>
      </w:r>
    </w:p>
    <w:p>
      <w:pPr>
        <w:spacing w:line="360" w:lineRule="auto"/>
        <w:ind w:firstLine="420"/>
        <w:jc w:val="both"/>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 xml:space="preserve">（3）对采购结果提出质疑的，自采购结果公告期限届满之日起计算。 </w:t>
      </w:r>
    </w:p>
    <w:p>
      <w:pPr>
        <w:spacing w:line="360" w:lineRule="auto"/>
        <w:ind w:firstLine="420"/>
        <w:rPr>
          <w:rStyle w:val="271"/>
          <w:rFonts w:hint="eastAsia"/>
          <w:color w:val="000000" w:themeColor="text1"/>
          <w:sz w:val="21"/>
          <w:szCs w:val="21"/>
          <w:lang w:eastAsia="zh-CN"/>
          <w14:textFill>
            <w14:solidFill>
              <w14:schemeClr w14:val="tx1"/>
            </w14:solidFill>
          </w14:textFill>
        </w:rPr>
      </w:pPr>
      <w:r>
        <w:rPr>
          <w:rStyle w:val="271"/>
          <w:rFonts w:hint="eastAsia"/>
          <w:color w:val="000000" w:themeColor="text1"/>
          <w:sz w:val="21"/>
          <w:szCs w:val="21"/>
          <w:lang w:eastAsia="zh-CN"/>
          <w14:textFill>
            <w14:solidFill>
              <w14:schemeClr w14:val="tx1"/>
            </w14:solidFill>
          </w14:textFill>
        </w:rPr>
        <w:t>19.4</w:t>
      </w:r>
      <w:r>
        <w:rPr>
          <w:rStyle w:val="271"/>
          <w:color w:val="000000" w:themeColor="text1"/>
          <w:sz w:val="21"/>
          <w:szCs w:val="21"/>
          <w:lang w:val="zh-CN" w:eastAsia="zh-CN"/>
          <w14:textFill>
            <w14:solidFill>
              <w14:schemeClr w14:val="tx1"/>
            </w14:solidFill>
          </w14:textFill>
        </w:rPr>
        <w:t>质疑文件应包括以下主要内容，并</w:t>
      </w:r>
      <w:r>
        <w:rPr>
          <w:rStyle w:val="271"/>
          <w:color w:val="000000" w:themeColor="text1"/>
          <w:sz w:val="21"/>
          <w:szCs w:val="21"/>
          <w:lang w:eastAsia="zh-CN"/>
          <w14:textFill>
            <w14:solidFill>
              <w14:schemeClr w14:val="tx1"/>
            </w14:solidFill>
          </w14:textFill>
        </w:rPr>
        <w:t>按照“谁主张、谁举证”的原则，附上相关证明材料。否则，代理人不予受理：</w:t>
      </w:r>
    </w:p>
    <w:p>
      <w:pPr>
        <w:spacing w:line="360" w:lineRule="auto"/>
        <w:ind w:firstLine="420"/>
        <w:rPr>
          <w:rStyle w:val="271"/>
          <w:rFonts w:hint="eastAsia"/>
          <w:color w:val="000000" w:themeColor="text1"/>
          <w:sz w:val="21"/>
          <w:szCs w:val="21"/>
          <w:lang w:eastAsia="zh-CN"/>
          <w14:textFill>
            <w14:solidFill>
              <w14:schemeClr w14:val="tx1"/>
            </w14:solidFill>
          </w14:textFill>
        </w:rPr>
      </w:pPr>
      <w:r>
        <w:rPr>
          <w:rStyle w:val="271"/>
          <w:color w:val="000000" w:themeColor="text1"/>
          <w:sz w:val="21"/>
          <w:szCs w:val="21"/>
          <w:lang w:eastAsia="zh-CN"/>
          <w14:textFill>
            <w14:solidFill>
              <w14:schemeClr w14:val="tx1"/>
            </w14:solidFill>
          </w14:textFill>
        </w:rPr>
        <w:t>19.5供应商提出质疑应当提交质疑函和必要的证明材料。质疑函应当包括下列内容：</w:t>
      </w:r>
    </w:p>
    <w:p>
      <w:pPr>
        <w:spacing w:line="360" w:lineRule="auto"/>
        <w:ind w:firstLine="420"/>
        <w:rPr>
          <w:rStyle w:val="271"/>
          <w:rFonts w:hint="eastAsia"/>
          <w:color w:val="000000" w:themeColor="text1"/>
          <w:sz w:val="21"/>
          <w:szCs w:val="21"/>
          <w:lang w:eastAsia="zh-CN"/>
          <w14:textFill>
            <w14:solidFill>
              <w14:schemeClr w14:val="tx1"/>
            </w14:solidFill>
          </w14:textFill>
        </w:rPr>
      </w:pPr>
      <w:r>
        <w:rPr>
          <w:rStyle w:val="271"/>
          <w:rFonts w:hint="eastAsia"/>
          <w:color w:val="000000" w:themeColor="text1"/>
          <w:sz w:val="21"/>
          <w:szCs w:val="21"/>
          <w:lang w:eastAsia="zh-CN"/>
          <w14:textFill>
            <w14:solidFill>
              <w14:schemeClr w14:val="tx1"/>
            </w14:solidFill>
          </w14:textFill>
        </w:rPr>
        <w:t>（</w:t>
      </w:r>
      <w:r>
        <w:rPr>
          <w:rStyle w:val="271"/>
          <w:color w:val="000000" w:themeColor="text1"/>
          <w:sz w:val="21"/>
          <w:szCs w:val="21"/>
          <w:lang w:eastAsia="zh-CN"/>
          <w14:textFill>
            <w14:solidFill>
              <w14:schemeClr w14:val="tx1"/>
            </w14:solidFill>
          </w14:textFill>
        </w:rPr>
        <w:t>1）供应商的姓名或者名称、地址、邮编、联系人及联系电话；</w:t>
      </w:r>
    </w:p>
    <w:p>
      <w:pPr>
        <w:spacing w:line="360" w:lineRule="auto"/>
        <w:ind w:firstLine="420"/>
        <w:rPr>
          <w:rStyle w:val="271"/>
          <w:rFonts w:hint="eastAsia"/>
          <w:color w:val="000000" w:themeColor="text1"/>
          <w:sz w:val="21"/>
          <w:szCs w:val="21"/>
          <w:lang w:eastAsia="zh-CN"/>
          <w14:textFill>
            <w14:solidFill>
              <w14:schemeClr w14:val="tx1"/>
            </w14:solidFill>
          </w14:textFill>
        </w:rPr>
      </w:pPr>
      <w:r>
        <w:rPr>
          <w:rStyle w:val="271"/>
          <w:rFonts w:hint="eastAsia"/>
          <w:color w:val="000000" w:themeColor="text1"/>
          <w:sz w:val="21"/>
          <w:szCs w:val="21"/>
          <w:lang w:eastAsia="zh-CN"/>
          <w14:textFill>
            <w14:solidFill>
              <w14:schemeClr w14:val="tx1"/>
            </w14:solidFill>
          </w14:textFill>
        </w:rPr>
        <w:t>（</w:t>
      </w:r>
      <w:r>
        <w:rPr>
          <w:rStyle w:val="271"/>
          <w:color w:val="000000" w:themeColor="text1"/>
          <w:sz w:val="21"/>
          <w:szCs w:val="21"/>
          <w:lang w:eastAsia="zh-CN"/>
          <w14:textFill>
            <w14:solidFill>
              <w14:schemeClr w14:val="tx1"/>
            </w14:solidFill>
          </w14:textFill>
        </w:rPr>
        <w:t>2）质疑项目的名称、编号；</w:t>
      </w:r>
    </w:p>
    <w:p>
      <w:pPr>
        <w:spacing w:line="360" w:lineRule="auto"/>
        <w:ind w:firstLine="420"/>
        <w:rPr>
          <w:rStyle w:val="271"/>
          <w:rFonts w:hint="eastAsia"/>
          <w:color w:val="000000" w:themeColor="text1"/>
          <w:sz w:val="21"/>
          <w:szCs w:val="21"/>
          <w:lang w:eastAsia="zh-CN"/>
          <w14:textFill>
            <w14:solidFill>
              <w14:schemeClr w14:val="tx1"/>
            </w14:solidFill>
          </w14:textFill>
        </w:rPr>
      </w:pPr>
      <w:r>
        <w:rPr>
          <w:rStyle w:val="271"/>
          <w:rFonts w:hint="eastAsia"/>
          <w:color w:val="000000" w:themeColor="text1"/>
          <w:sz w:val="21"/>
          <w:szCs w:val="21"/>
          <w:lang w:eastAsia="zh-CN"/>
          <w14:textFill>
            <w14:solidFill>
              <w14:schemeClr w14:val="tx1"/>
            </w14:solidFill>
          </w14:textFill>
        </w:rPr>
        <w:t>（</w:t>
      </w:r>
      <w:r>
        <w:rPr>
          <w:rStyle w:val="271"/>
          <w:color w:val="000000" w:themeColor="text1"/>
          <w:sz w:val="21"/>
          <w:szCs w:val="21"/>
          <w:lang w:eastAsia="zh-CN"/>
          <w14:textFill>
            <w14:solidFill>
              <w14:schemeClr w14:val="tx1"/>
            </w14:solidFill>
          </w14:textFill>
        </w:rPr>
        <w:t>3）具体、明确的质疑事项和与质疑事项相关的请求（具体条款）；</w:t>
      </w:r>
    </w:p>
    <w:p>
      <w:pPr>
        <w:spacing w:line="360" w:lineRule="auto"/>
        <w:ind w:firstLine="420"/>
        <w:rPr>
          <w:rStyle w:val="271"/>
          <w:rFonts w:hint="eastAsia"/>
          <w:color w:val="000000" w:themeColor="text1"/>
          <w:sz w:val="21"/>
          <w:szCs w:val="21"/>
          <w:lang w:eastAsia="zh-CN"/>
          <w14:textFill>
            <w14:solidFill>
              <w14:schemeClr w14:val="tx1"/>
            </w14:solidFill>
          </w14:textFill>
        </w:rPr>
      </w:pPr>
      <w:r>
        <w:rPr>
          <w:rStyle w:val="271"/>
          <w:rFonts w:hint="eastAsia"/>
          <w:color w:val="000000" w:themeColor="text1"/>
          <w:sz w:val="21"/>
          <w:szCs w:val="21"/>
          <w:lang w:eastAsia="zh-CN"/>
          <w14:textFill>
            <w14:solidFill>
              <w14:schemeClr w14:val="tx1"/>
            </w14:solidFill>
          </w14:textFill>
        </w:rPr>
        <w:t>（</w:t>
      </w:r>
      <w:r>
        <w:rPr>
          <w:rStyle w:val="271"/>
          <w:color w:val="000000" w:themeColor="text1"/>
          <w:sz w:val="21"/>
          <w:szCs w:val="21"/>
          <w:lang w:eastAsia="zh-CN"/>
          <w14:textFill>
            <w14:solidFill>
              <w14:schemeClr w14:val="tx1"/>
            </w14:solidFill>
          </w14:textFill>
        </w:rPr>
        <w:t>4）事实依据（具体条款）；</w:t>
      </w:r>
    </w:p>
    <w:p>
      <w:pPr>
        <w:spacing w:line="360" w:lineRule="auto"/>
        <w:ind w:firstLine="420"/>
        <w:rPr>
          <w:rStyle w:val="271"/>
          <w:rFonts w:hint="eastAsia"/>
          <w:color w:val="000000" w:themeColor="text1"/>
          <w:sz w:val="21"/>
          <w:szCs w:val="21"/>
          <w:lang w:eastAsia="zh-CN"/>
          <w14:textFill>
            <w14:solidFill>
              <w14:schemeClr w14:val="tx1"/>
            </w14:solidFill>
          </w14:textFill>
        </w:rPr>
      </w:pPr>
      <w:r>
        <w:rPr>
          <w:rStyle w:val="271"/>
          <w:rFonts w:hint="eastAsia"/>
          <w:color w:val="000000" w:themeColor="text1"/>
          <w:sz w:val="21"/>
          <w:szCs w:val="21"/>
          <w:lang w:eastAsia="zh-CN"/>
          <w14:textFill>
            <w14:solidFill>
              <w14:schemeClr w14:val="tx1"/>
            </w14:solidFill>
          </w14:textFill>
        </w:rPr>
        <w:t>（</w:t>
      </w:r>
      <w:r>
        <w:rPr>
          <w:rStyle w:val="271"/>
          <w:color w:val="000000" w:themeColor="text1"/>
          <w:sz w:val="21"/>
          <w:szCs w:val="21"/>
          <w:lang w:eastAsia="zh-CN"/>
          <w14:textFill>
            <w14:solidFill>
              <w14:schemeClr w14:val="tx1"/>
            </w14:solidFill>
          </w14:textFill>
        </w:rPr>
        <w:t>5）必要的法律依据（具体条款）；</w:t>
      </w:r>
    </w:p>
    <w:p>
      <w:pPr>
        <w:spacing w:line="360" w:lineRule="auto"/>
        <w:ind w:firstLine="420"/>
        <w:rPr>
          <w:rStyle w:val="271"/>
          <w:rFonts w:hint="eastAsia"/>
          <w:color w:val="000000" w:themeColor="text1"/>
          <w:sz w:val="21"/>
          <w:szCs w:val="21"/>
          <w:lang w:eastAsia="zh-CN"/>
          <w14:textFill>
            <w14:solidFill>
              <w14:schemeClr w14:val="tx1"/>
            </w14:solidFill>
          </w14:textFill>
        </w:rPr>
      </w:pPr>
      <w:r>
        <w:rPr>
          <w:rStyle w:val="271"/>
          <w:rFonts w:hint="eastAsia"/>
          <w:color w:val="000000" w:themeColor="text1"/>
          <w:sz w:val="21"/>
          <w:szCs w:val="21"/>
          <w:lang w:eastAsia="zh-CN"/>
          <w14:textFill>
            <w14:solidFill>
              <w14:schemeClr w14:val="tx1"/>
            </w14:solidFill>
          </w14:textFill>
        </w:rPr>
        <w:t>（</w:t>
      </w:r>
      <w:r>
        <w:rPr>
          <w:rStyle w:val="271"/>
          <w:color w:val="000000" w:themeColor="text1"/>
          <w:sz w:val="21"/>
          <w:szCs w:val="21"/>
          <w:lang w:eastAsia="zh-CN"/>
          <w14:textFill>
            <w14:solidFill>
              <w14:schemeClr w14:val="tx1"/>
            </w14:solidFill>
          </w14:textFill>
        </w:rPr>
        <w:t>6）提出质疑的日期。</w:t>
      </w:r>
    </w:p>
    <w:p>
      <w:pPr>
        <w:spacing w:line="360" w:lineRule="auto"/>
        <w:ind w:firstLine="420"/>
        <w:rPr>
          <w:rStyle w:val="271"/>
          <w:rFonts w:hint="eastAsia"/>
          <w:color w:val="000000" w:themeColor="text1"/>
          <w:sz w:val="21"/>
          <w:szCs w:val="21"/>
          <w:lang w:eastAsia="zh-CN"/>
          <w14:textFill>
            <w14:solidFill>
              <w14:schemeClr w14:val="tx1"/>
            </w14:solidFill>
          </w14:textFill>
        </w:rPr>
      </w:pPr>
      <w:r>
        <w:rPr>
          <w:rStyle w:val="271"/>
          <w:rFonts w:hint="eastAsia"/>
          <w:color w:val="000000" w:themeColor="text1"/>
          <w:sz w:val="21"/>
          <w:szCs w:val="21"/>
          <w:lang w:eastAsia="zh-CN"/>
          <w14:textFill>
            <w14:solidFill>
              <w14:schemeClr w14:val="tx1"/>
            </w14:solidFill>
          </w14:textFill>
        </w:rPr>
        <w:t>（</w:t>
      </w:r>
      <w:r>
        <w:rPr>
          <w:rStyle w:val="271"/>
          <w:color w:val="000000" w:themeColor="text1"/>
          <w:sz w:val="21"/>
          <w:szCs w:val="21"/>
          <w:lang w:eastAsia="zh-CN"/>
          <w14:textFill>
            <w14:solidFill>
              <w14:schemeClr w14:val="tx1"/>
            </w14:solidFill>
          </w14:textFill>
        </w:rPr>
        <w:t>7）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pPr>
        <w:spacing w:line="360" w:lineRule="auto"/>
        <w:ind w:firstLine="420"/>
        <w:jc w:val="both"/>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19</w:t>
      </w:r>
      <w:r>
        <w:rPr>
          <w:rFonts w:hint="eastAsia"/>
          <w:color w:val="000000" w:themeColor="text1"/>
          <w:sz w:val="21"/>
          <w:szCs w:val="21"/>
          <w:lang w:eastAsia="zh-CN"/>
          <w14:textFill>
            <w14:solidFill>
              <w14:schemeClr w14:val="tx1"/>
            </w14:solidFill>
          </w14:textFill>
        </w:rPr>
        <w:t>.5</w:t>
      </w:r>
      <w:r>
        <w:rPr>
          <w:rFonts w:hint="eastAsia"/>
          <w:color w:val="000000" w:themeColor="text1"/>
          <w:sz w:val="21"/>
          <w:szCs w:val="21"/>
          <w:lang w:val="zh-CN" w:eastAsia="zh-CN"/>
          <w14:textFill>
            <w14:solidFill>
              <w14:schemeClr w14:val="tx1"/>
            </w14:solidFill>
          </w14:textFill>
        </w:rPr>
        <w:t xml:space="preserve"> 质疑供应商在法定质疑期内应当一次性提出针对同一采购环节的质疑事项。</w:t>
      </w:r>
    </w:p>
    <w:p>
      <w:pPr>
        <w:spacing w:line="360" w:lineRule="auto"/>
        <w:ind w:firstLine="420"/>
        <w:jc w:val="both"/>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19</w:t>
      </w:r>
      <w:r>
        <w:rPr>
          <w:rFonts w:hint="eastAsia"/>
          <w:color w:val="000000" w:themeColor="text1"/>
          <w:sz w:val="21"/>
          <w:szCs w:val="21"/>
          <w:lang w:eastAsia="zh-CN"/>
          <w14:textFill>
            <w14:solidFill>
              <w14:schemeClr w14:val="tx1"/>
            </w14:solidFill>
          </w14:textFill>
        </w:rPr>
        <w:t>.6</w:t>
      </w:r>
      <w:r>
        <w:rPr>
          <w:rFonts w:hint="eastAsia"/>
          <w:color w:val="000000" w:themeColor="text1"/>
          <w:sz w:val="21"/>
          <w:szCs w:val="21"/>
          <w:lang w:val="zh-CN" w:eastAsia="zh-CN"/>
          <w14:textFill>
            <w14:solidFill>
              <w14:schemeClr w14:val="tx1"/>
            </w14:solidFill>
          </w14:textFill>
        </w:rPr>
        <w:t xml:space="preserve"> 代理机构在收到供应商的质疑后将及时组织调查核实，在七个工作日内作出答复，答复的内容不涉及商业秘密。</w:t>
      </w:r>
    </w:p>
    <w:p>
      <w:pPr>
        <w:spacing w:line="360" w:lineRule="auto"/>
        <w:ind w:firstLine="420"/>
        <w:jc w:val="both"/>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19</w:t>
      </w:r>
      <w:r>
        <w:rPr>
          <w:rFonts w:hint="eastAsia"/>
          <w:color w:val="000000" w:themeColor="text1"/>
          <w:sz w:val="21"/>
          <w:szCs w:val="21"/>
          <w:lang w:eastAsia="zh-CN"/>
          <w14:textFill>
            <w14:solidFill>
              <w14:schemeClr w14:val="tx1"/>
            </w14:solidFill>
          </w14:textFill>
        </w:rPr>
        <w:t>.7</w:t>
      </w:r>
      <w:r>
        <w:rPr>
          <w:rFonts w:hint="eastAsia"/>
          <w:color w:val="000000" w:themeColor="text1"/>
          <w:sz w:val="21"/>
          <w:szCs w:val="21"/>
          <w:lang w:val="zh-CN" w:eastAsia="zh-CN"/>
          <w14:textFill>
            <w14:solidFill>
              <w14:schemeClr w14:val="tx1"/>
            </w14:solidFill>
          </w14:textFill>
        </w:rPr>
        <w:t xml:space="preserve"> 代理机构遵循“谁过错谁负担”的原则，有过错的一方承担调查论证费用。违规质疑或多次质疑不成立的，将被列入不良行为记录。</w:t>
      </w:r>
    </w:p>
    <w:p>
      <w:pPr>
        <w:spacing w:line="360" w:lineRule="auto"/>
        <w:ind w:firstLine="420"/>
        <w:jc w:val="both"/>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19.8</w:t>
      </w:r>
      <w:r>
        <w:rPr>
          <w:rFonts w:hint="eastAsia"/>
          <w:color w:val="000000" w:themeColor="text1"/>
          <w:sz w:val="21"/>
          <w:szCs w:val="21"/>
          <w:lang w:eastAsia="zh-CN"/>
          <w14:textFill>
            <w14:solidFill>
              <w14:schemeClr w14:val="tx1"/>
            </w14:solidFill>
          </w14:textFill>
        </w:rPr>
        <w:t>供应商不得虚假质疑和恶意质疑，并对质疑内容的真实性承担责任。供应商或者其他利害关系人通过捏造事实、伪造证明材料等方式提出异议或投诉，阻碍招投标活动正常进行的，属于严重不良行为，采购代理机构将提请财政部门将其列入不良行为记录名单，并依法予以处罚。</w:t>
      </w:r>
    </w:p>
    <w:p>
      <w:pPr>
        <w:spacing w:line="360" w:lineRule="auto"/>
        <w:ind w:firstLine="420"/>
        <w:jc w:val="both"/>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19</w:t>
      </w:r>
      <w:r>
        <w:rPr>
          <w:rFonts w:hint="eastAsia"/>
          <w:color w:val="000000" w:themeColor="text1"/>
          <w:sz w:val="21"/>
          <w:szCs w:val="21"/>
          <w:lang w:eastAsia="zh-CN"/>
          <w14:textFill>
            <w14:solidFill>
              <w14:schemeClr w14:val="tx1"/>
            </w14:solidFill>
          </w14:textFill>
        </w:rPr>
        <w:t>.8</w:t>
      </w:r>
      <w:r>
        <w:rPr>
          <w:rFonts w:hint="eastAsia"/>
          <w:color w:val="000000" w:themeColor="text1"/>
          <w:sz w:val="21"/>
          <w:szCs w:val="21"/>
          <w:lang w:val="zh-CN" w:eastAsia="zh-CN"/>
          <w14:textFill>
            <w14:solidFill>
              <w14:schemeClr w14:val="tx1"/>
            </w14:solidFill>
          </w14:textFill>
        </w:rPr>
        <w:t xml:space="preserve"> 以联合体形式参加政府采购活动的，其质疑应当由组成联合体的所有供应商共同提出。</w:t>
      </w:r>
    </w:p>
    <w:p>
      <w:pPr>
        <w:widowControl/>
        <w:spacing w:line="360" w:lineRule="auto"/>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19.9</w:t>
      </w:r>
      <w:r>
        <w:rPr>
          <w:rFonts w:hint="eastAsia"/>
          <w:color w:val="000000" w:themeColor="text1"/>
          <w:sz w:val="21"/>
          <w:szCs w:val="21"/>
          <w:lang w:eastAsia="zh-CN"/>
          <w14:textFill>
            <w14:solidFill>
              <w14:schemeClr w14:val="tx1"/>
            </w14:solidFill>
          </w14:textFill>
        </w:rPr>
        <w:t>质疑材料接收信息：</w:t>
      </w:r>
    </w:p>
    <w:p>
      <w:pPr>
        <w:widowControl/>
        <w:spacing w:line="360" w:lineRule="auto"/>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    （1）接收单位：采购代理机构</w:t>
      </w:r>
    </w:p>
    <w:p>
      <w:pPr>
        <w:spacing w:line="360" w:lineRule="auto"/>
        <w:ind w:firstLine="422"/>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（2）联 系 人：金工</w:t>
      </w:r>
    </w:p>
    <w:p>
      <w:pPr>
        <w:spacing w:line="360" w:lineRule="auto"/>
        <w:ind w:firstLine="422"/>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（3）联系电话：18915949060</w:t>
      </w:r>
    </w:p>
    <w:p>
      <w:pPr>
        <w:spacing w:line="360" w:lineRule="auto"/>
        <w:ind w:firstLine="420"/>
        <w:rPr>
          <w:rStyle w:val="271"/>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20.</w:t>
      </w:r>
      <w:r>
        <w:rPr>
          <w:rStyle w:val="271"/>
          <w:b/>
          <w:bCs/>
          <w:color w:val="000000" w:themeColor="text1"/>
          <w:sz w:val="21"/>
          <w:szCs w:val="21"/>
          <w:lang w:val="zh-CN" w:eastAsia="zh-CN"/>
          <w14:textFill>
            <w14:solidFill>
              <w14:schemeClr w14:val="tx1"/>
            </w14:solidFill>
          </w14:textFill>
        </w:rPr>
        <w:t>投诉</w:t>
      </w:r>
    </w:p>
    <w:p>
      <w:pPr>
        <w:spacing w:line="360" w:lineRule="auto"/>
        <w:ind w:firstLine="420"/>
        <w:jc w:val="both"/>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20.1 质疑供应商对代理人的答复不满意，或代理人未在规定的时间内作出答复的，可以在答复期满后十五个工作日内向采购项目同级财政部门投诉。</w:t>
      </w:r>
    </w:p>
    <w:p>
      <w:pPr>
        <w:spacing w:line="360" w:lineRule="auto"/>
        <w:ind w:firstLine="420"/>
        <w:jc w:val="both"/>
        <w:rPr>
          <w:rFonts w:hint="eastAsia"/>
          <w:b/>
          <w:bCs/>
          <w:color w:val="000000" w:themeColor="text1"/>
          <w:sz w:val="21"/>
          <w:szCs w:val="21"/>
          <w:lang w:eastAsia="zh-CN"/>
          <w14:textFill>
            <w14:solidFill>
              <w14:schemeClr w14:val="tx1"/>
            </w14:solidFill>
          </w14:textFill>
        </w:rPr>
      </w:pPr>
      <w:r>
        <w:rPr>
          <w:rFonts w:hint="eastAsia"/>
          <w:b/>
          <w:bCs/>
          <w:color w:val="000000" w:themeColor="text1"/>
          <w:sz w:val="21"/>
          <w:szCs w:val="21"/>
          <w:lang w:val="zh-CN" w:eastAsia="zh-CN"/>
          <w14:textFill>
            <w14:solidFill>
              <w14:schemeClr w14:val="tx1"/>
            </w14:solidFill>
          </w14:textFill>
        </w:rPr>
        <w:t>21</w:t>
      </w:r>
      <w:r>
        <w:rPr>
          <w:rFonts w:hint="eastAsia"/>
          <w:b/>
          <w:bCs/>
          <w:color w:val="000000" w:themeColor="text1"/>
          <w:sz w:val="21"/>
          <w:szCs w:val="21"/>
          <w:lang w:eastAsia="zh-CN"/>
          <w14:textFill>
            <w14:solidFill>
              <w14:schemeClr w14:val="tx1"/>
            </w14:solidFill>
          </w14:textFill>
        </w:rPr>
        <w:t>.</w:t>
      </w:r>
      <w:r>
        <w:rPr>
          <w:rFonts w:hint="eastAsia"/>
          <w:b/>
          <w:bCs/>
          <w:color w:val="000000" w:themeColor="text1"/>
          <w:sz w:val="21"/>
          <w:szCs w:val="21"/>
          <w:lang w:val="zh-CN" w:eastAsia="zh-CN"/>
          <w14:textFill>
            <w14:solidFill>
              <w14:schemeClr w14:val="tx1"/>
            </w14:solidFill>
          </w14:textFill>
        </w:rPr>
        <w:t>诚实信用</w:t>
      </w:r>
    </w:p>
    <w:p>
      <w:pPr>
        <w:spacing w:line="360" w:lineRule="auto"/>
        <w:ind w:firstLine="420"/>
        <w:jc w:val="both"/>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21</w:t>
      </w:r>
      <w:r>
        <w:rPr>
          <w:rFonts w:hint="eastAsia"/>
          <w:color w:val="000000" w:themeColor="text1"/>
          <w:sz w:val="21"/>
          <w:szCs w:val="21"/>
          <w:lang w:eastAsia="zh-CN"/>
          <w14:textFill>
            <w14:solidFill>
              <w14:schemeClr w14:val="tx1"/>
            </w14:solidFill>
          </w14:textFill>
        </w:rPr>
        <w:t>.</w:t>
      </w:r>
      <w:r>
        <w:rPr>
          <w:rFonts w:hint="eastAsia"/>
          <w:color w:val="000000" w:themeColor="text1"/>
          <w:sz w:val="21"/>
          <w:szCs w:val="21"/>
          <w:lang w:val="zh-CN" w:eastAsia="zh-CN"/>
          <w14:textFill>
            <w14:solidFill>
              <w14:schemeClr w14:val="tx1"/>
            </w14:solidFill>
          </w14:textFill>
        </w:rPr>
        <w:t>1 供应商之间不得相互串通响应报价，不得妨碍其他供应商的公平竞争，不得损害采购人和其他供应商的合法权益。</w:t>
      </w:r>
    </w:p>
    <w:p>
      <w:pPr>
        <w:spacing w:line="360" w:lineRule="auto"/>
        <w:ind w:firstLine="420"/>
        <w:jc w:val="both"/>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21</w:t>
      </w:r>
      <w:r>
        <w:rPr>
          <w:rFonts w:hint="eastAsia"/>
          <w:color w:val="000000" w:themeColor="text1"/>
          <w:sz w:val="21"/>
          <w:szCs w:val="21"/>
          <w:lang w:eastAsia="zh-CN"/>
          <w14:textFill>
            <w14:solidFill>
              <w14:schemeClr w14:val="tx1"/>
            </w14:solidFill>
          </w14:textFill>
        </w:rPr>
        <w:t>.</w:t>
      </w:r>
      <w:r>
        <w:rPr>
          <w:rFonts w:hint="eastAsia"/>
          <w:color w:val="000000" w:themeColor="text1"/>
          <w:sz w:val="21"/>
          <w:szCs w:val="21"/>
          <w:lang w:val="zh-CN" w:eastAsia="zh-CN"/>
          <w14:textFill>
            <w14:solidFill>
              <w14:schemeClr w14:val="tx1"/>
            </w14:solidFill>
          </w14:textFill>
        </w:rPr>
        <w:t>2 供应商不得以向代理机构工作人员、磋商小组成员行贿或者采取其他不正当手段谋取成交。</w:t>
      </w:r>
    </w:p>
    <w:p>
      <w:pPr>
        <w:spacing w:line="360" w:lineRule="auto"/>
        <w:ind w:firstLine="420"/>
        <w:jc w:val="both"/>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21</w:t>
      </w:r>
      <w:r>
        <w:rPr>
          <w:rFonts w:hint="eastAsia"/>
          <w:color w:val="000000" w:themeColor="text1"/>
          <w:sz w:val="21"/>
          <w:szCs w:val="21"/>
          <w:lang w:eastAsia="zh-CN"/>
          <w14:textFill>
            <w14:solidFill>
              <w14:schemeClr w14:val="tx1"/>
            </w14:solidFill>
          </w14:textFill>
        </w:rPr>
        <w:t>.</w:t>
      </w:r>
      <w:r>
        <w:rPr>
          <w:rFonts w:hint="eastAsia"/>
          <w:color w:val="000000" w:themeColor="text1"/>
          <w:sz w:val="21"/>
          <w:szCs w:val="21"/>
          <w:lang w:val="zh-CN" w:eastAsia="zh-CN"/>
          <w14:textFill>
            <w14:solidFill>
              <w14:schemeClr w14:val="tx1"/>
            </w14:solidFill>
          </w14:textFill>
        </w:rPr>
        <w:t>3 供应商提出书面质疑必须有理、有据，不得虚假质疑和恶意质疑，并对质疑内容的真实性承担责任。一经查实，代理人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代理人将提请财政部门将其列入不良行为记录名单，并依法予以处罚。</w:t>
      </w:r>
    </w:p>
    <w:p>
      <w:pPr>
        <w:spacing w:line="360" w:lineRule="auto"/>
        <w:ind w:firstLine="420"/>
        <w:jc w:val="both"/>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21</w:t>
      </w:r>
      <w:r>
        <w:rPr>
          <w:rFonts w:hint="eastAsia"/>
          <w:color w:val="000000" w:themeColor="text1"/>
          <w:sz w:val="21"/>
          <w:szCs w:val="21"/>
          <w:lang w:eastAsia="zh-CN"/>
          <w14:textFill>
            <w14:solidFill>
              <w14:schemeClr w14:val="tx1"/>
            </w14:solidFill>
          </w14:textFill>
        </w:rPr>
        <w:t>.</w:t>
      </w:r>
      <w:r>
        <w:rPr>
          <w:rFonts w:hint="eastAsia"/>
          <w:color w:val="000000" w:themeColor="text1"/>
          <w:sz w:val="21"/>
          <w:szCs w:val="21"/>
          <w:lang w:val="zh-CN" w:eastAsia="zh-CN"/>
          <w14:textFill>
            <w14:solidFill>
              <w14:schemeClr w14:val="tx1"/>
            </w14:solidFill>
          </w14:textFill>
        </w:rPr>
        <w:t>4 供应商不得虚假承诺，否则，按照提供虚假材料谋取成交处理。</w:t>
      </w:r>
    </w:p>
    <w:p>
      <w:pPr>
        <w:spacing w:line="360" w:lineRule="auto"/>
        <w:ind w:firstLine="420"/>
        <w:jc w:val="both"/>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21</w:t>
      </w:r>
      <w:r>
        <w:rPr>
          <w:rFonts w:hint="eastAsia"/>
          <w:color w:val="000000" w:themeColor="text1"/>
          <w:sz w:val="21"/>
          <w:szCs w:val="21"/>
          <w:lang w:eastAsia="zh-CN"/>
          <w14:textFill>
            <w14:solidFill>
              <w14:schemeClr w14:val="tx1"/>
            </w14:solidFill>
          </w14:textFill>
        </w:rPr>
        <w:t>.</w:t>
      </w:r>
      <w:r>
        <w:rPr>
          <w:rFonts w:hint="eastAsia"/>
          <w:color w:val="000000" w:themeColor="text1"/>
          <w:sz w:val="21"/>
          <w:szCs w:val="21"/>
          <w:lang w:val="zh-CN" w:eastAsia="zh-CN"/>
          <w14:textFill>
            <w14:solidFill>
              <w14:schemeClr w14:val="tx1"/>
            </w14:solidFill>
          </w14:textFill>
        </w:rPr>
        <w:t>5 供应商应自觉遵守磋商纪律，扰乱磋商现场秩序的，属于失信行为，根据《江苏省政府采购供应商监督管理暂行办法》，失信行为将被记入供应商诚信档案。</w:t>
      </w:r>
    </w:p>
    <w:p>
      <w:pPr>
        <w:rPr>
          <w:rFonts w:hint="eastAsia"/>
          <w:b/>
          <w:bCs/>
          <w:color w:val="000000" w:themeColor="text1"/>
          <w:lang w:eastAsia="zh-CN"/>
          <w14:textFill>
            <w14:solidFill>
              <w14:schemeClr w14:val="tx1"/>
            </w14:solidFill>
          </w14:textFill>
        </w:rPr>
      </w:pPr>
      <w:r>
        <w:rPr>
          <w:rFonts w:hint="eastAsia"/>
          <w:b/>
          <w:bCs/>
          <w:color w:val="000000" w:themeColor="text1"/>
          <w:lang w:eastAsia="zh-CN"/>
          <w14:textFill>
            <w14:solidFill>
              <w14:schemeClr w14:val="tx1"/>
            </w14:solidFill>
          </w14:textFill>
        </w:rPr>
        <w:br w:type="page" w:clear="all"/>
      </w:r>
    </w:p>
    <w:p>
      <w:pPr>
        <w:pStyle w:val="3"/>
        <w:spacing w:line="360" w:lineRule="auto"/>
        <w:jc w:val="center"/>
        <w:rPr>
          <w:rFonts w:hint="eastAsia"/>
          <w:b/>
          <w:bCs/>
          <w:color w:val="000000" w:themeColor="text1"/>
          <w:lang w:eastAsia="zh-CN"/>
          <w14:textFill>
            <w14:solidFill>
              <w14:schemeClr w14:val="tx1"/>
            </w14:solidFill>
          </w14:textFill>
        </w:rPr>
      </w:pPr>
      <w:bookmarkStart w:id="182" w:name="_Toc27130"/>
      <w:bookmarkStart w:id="183" w:name="_Toc26241"/>
      <w:r>
        <w:rPr>
          <w:rFonts w:hint="eastAsia"/>
          <w:b/>
          <w:bCs/>
          <w:color w:val="000000" w:themeColor="text1"/>
          <w:lang w:eastAsia="zh-CN"/>
          <w14:textFill>
            <w14:solidFill>
              <w14:schemeClr w14:val="tx1"/>
            </w14:solidFill>
          </w14:textFill>
        </w:rPr>
        <w:t>第三章 评标办法和标准</w:t>
      </w:r>
      <w:bookmarkEnd w:id="182"/>
      <w:bookmarkEnd w:id="183"/>
    </w:p>
    <w:p>
      <w:pPr>
        <w:spacing w:line="360" w:lineRule="auto"/>
        <w:ind w:firstLine="420"/>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一、成交方法：项目采用综合评分法；总分为100分，在综合比较与评价后按照得分由高到低顺序对供应商进行排列。得分相同的，按报价由低到高顺序排列。得分且报价相同的，按服务方案得分优劣顺序排列。磋商小组将综合排名前三名的供应商确定为成交候选供应商。</w:t>
      </w:r>
    </w:p>
    <w:p>
      <w:pPr>
        <w:spacing w:line="360" w:lineRule="auto"/>
        <w:ind w:firstLine="420"/>
        <w:rPr>
          <w:rFonts w:hint="eastAsia"/>
          <w:color w:val="000000" w:themeColor="text1"/>
          <w:sz w:val="21"/>
          <w:szCs w:val="21"/>
          <w14:textFill>
            <w14:solidFill>
              <w14:schemeClr w14:val="tx1"/>
            </w14:solidFill>
          </w14:textFill>
        </w:rPr>
      </w:pPr>
      <w:r>
        <w:rPr>
          <w:rFonts w:hint="eastAsia"/>
          <w:color w:val="000000" w:themeColor="text1"/>
          <w:sz w:val="21"/>
          <w:szCs w:val="21"/>
          <w:lang w:eastAsia="zh-CN"/>
          <w14:textFill>
            <w14:solidFill>
              <w14:schemeClr w14:val="tx1"/>
            </w14:solidFill>
          </w14:textFill>
        </w:rPr>
        <w:t>二、成交标准</w:t>
      </w:r>
    </w:p>
    <w:tbl>
      <w:tblPr>
        <w:tblStyle w:val="41"/>
        <w:tblW w:w="523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9"/>
        <w:gridCol w:w="1147"/>
        <w:gridCol w:w="6656"/>
        <w:gridCol w:w="8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339"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b/>
                <w:bCs/>
                <w:color w:val="000000"/>
                <w:szCs w:val="21"/>
              </w:rPr>
            </w:pPr>
            <w:r>
              <w:rPr>
                <w:rFonts w:hint="eastAsia"/>
                <w:b/>
                <w:bCs/>
                <w:color w:val="000000"/>
                <w:szCs w:val="21"/>
              </w:rPr>
              <w:t>序号</w:t>
            </w:r>
          </w:p>
        </w:tc>
        <w:tc>
          <w:tcPr>
            <w:tcW w:w="618" w:type="pct"/>
            <w:tcBorders>
              <w:top w:val="single" w:color="auto" w:sz="4" w:space="0"/>
              <w:left w:val="nil"/>
              <w:bottom w:val="single" w:color="auto" w:sz="4" w:space="0"/>
              <w:right w:val="single" w:color="auto" w:sz="4" w:space="0"/>
            </w:tcBorders>
            <w:noWrap w:val="0"/>
            <w:vAlign w:val="center"/>
          </w:tcPr>
          <w:p>
            <w:pPr>
              <w:widowControl/>
              <w:jc w:val="center"/>
              <w:rPr>
                <w:rFonts w:hint="eastAsia"/>
                <w:b/>
                <w:bCs/>
                <w:color w:val="000000"/>
                <w:szCs w:val="21"/>
              </w:rPr>
            </w:pPr>
            <w:r>
              <w:rPr>
                <w:rFonts w:hint="eastAsia"/>
                <w:b/>
                <w:bCs/>
                <w:color w:val="000000"/>
                <w:szCs w:val="21"/>
              </w:rPr>
              <w:t>评分因素</w:t>
            </w:r>
          </w:p>
        </w:tc>
        <w:tc>
          <w:tcPr>
            <w:tcW w:w="3584" w:type="pct"/>
            <w:tcBorders>
              <w:top w:val="single" w:color="auto" w:sz="4" w:space="0"/>
              <w:left w:val="nil"/>
              <w:bottom w:val="single" w:color="auto" w:sz="4" w:space="0"/>
              <w:right w:val="single" w:color="auto" w:sz="4" w:space="0"/>
            </w:tcBorders>
            <w:noWrap w:val="0"/>
            <w:vAlign w:val="center"/>
          </w:tcPr>
          <w:p>
            <w:pPr>
              <w:widowControl/>
              <w:jc w:val="center"/>
              <w:rPr>
                <w:rFonts w:hint="eastAsia"/>
                <w:b/>
                <w:bCs/>
                <w:color w:val="000000"/>
                <w:szCs w:val="21"/>
              </w:rPr>
            </w:pPr>
            <w:r>
              <w:rPr>
                <w:rFonts w:hint="eastAsia"/>
                <w:b/>
                <w:bCs/>
                <w:color w:val="000000"/>
                <w:szCs w:val="21"/>
              </w:rPr>
              <w:t>评审标准</w:t>
            </w:r>
          </w:p>
        </w:tc>
        <w:tc>
          <w:tcPr>
            <w:tcW w:w="457" w:type="pct"/>
            <w:tcBorders>
              <w:top w:val="single" w:color="auto" w:sz="4" w:space="0"/>
              <w:left w:val="nil"/>
              <w:bottom w:val="single" w:color="auto" w:sz="4" w:space="0"/>
              <w:right w:val="single" w:color="auto" w:sz="4" w:space="0"/>
            </w:tcBorders>
            <w:noWrap w:val="0"/>
            <w:vAlign w:val="center"/>
          </w:tcPr>
          <w:p>
            <w:pPr>
              <w:widowControl/>
              <w:jc w:val="center"/>
              <w:rPr>
                <w:rFonts w:hint="eastAsia"/>
                <w:b/>
                <w:bCs/>
                <w:color w:val="000000"/>
                <w:szCs w:val="21"/>
              </w:rPr>
            </w:pPr>
            <w:r>
              <w:rPr>
                <w:rFonts w:hint="eastAsia"/>
                <w:b/>
                <w:bCs/>
                <w:color w:val="000000"/>
                <w:szCs w:val="21"/>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339"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bCs/>
                <w:color w:val="000000"/>
                <w:szCs w:val="21"/>
              </w:rPr>
            </w:pPr>
            <w:r>
              <w:rPr>
                <w:rFonts w:hint="eastAsia"/>
                <w:bCs/>
                <w:color w:val="000000"/>
                <w:szCs w:val="21"/>
              </w:rPr>
              <w:t>1</w:t>
            </w:r>
          </w:p>
        </w:tc>
        <w:tc>
          <w:tcPr>
            <w:tcW w:w="618" w:type="pct"/>
            <w:tcBorders>
              <w:top w:val="single" w:color="auto" w:sz="4" w:space="0"/>
              <w:left w:val="nil"/>
              <w:bottom w:val="single" w:color="auto" w:sz="4" w:space="0"/>
              <w:right w:val="single" w:color="auto" w:sz="4" w:space="0"/>
            </w:tcBorders>
            <w:noWrap w:val="0"/>
            <w:vAlign w:val="center"/>
          </w:tcPr>
          <w:p>
            <w:pPr>
              <w:widowControl/>
              <w:jc w:val="center"/>
              <w:rPr>
                <w:rFonts w:hint="eastAsia"/>
                <w:szCs w:val="21"/>
              </w:rPr>
            </w:pPr>
            <w:r>
              <w:rPr>
                <w:rFonts w:hint="eastAsia"/>
                <w:szCs w:val="21"/>
              </w:rPr>
              <w:t>报价</w:t>
            </w:r>
          </w:p>
          <w:p>
            <w:pPr>
              <w:widowControl/>
              <w:jc w:val="center"/>
              <w:rPr>
                <w:rFonts w:hint="eastAsia"/>
                <w:bCs/>
                <w:color w:val="000000"/>
                <w:szCs w:val="21"/>
              </w:rPr>
            </w:pPr>
            <w:r>
              <w:rPr>
                <w:rFonts w:hint="eastAsia"/>
                <w:szCs w:val="21"/>
              </w:rPr>
              <w:t>（</w:t>
            </w:r>
            <w:r>
              <w:rPr>
                <w:rFonts w:hint="eastAsia"/>
                <w:szCs w:val="21"/>
                <w:lang w:val="en-US" w:eastAsia="zh-CN"/>
              </w:rPr>
              <w:t>3</w:t>
            </w:r>
            <w:r>
              <w:rPr>
                <w:szCs w:val="21"/>
              </w:rPr>
              <w:t>0分</w:t>
            </w:r>
            <w:r>
              <w:rPr>
                <w:rFonts w:hint="eastAsia"/>
                <w:szCs w:val="21"/>
              </w:rPr>
              <w:t>）</w:t>
            </w:r>
          </w:p>
        </w:tc>
        <w:tc>
          <w:tcPr>
            <w:tcW w:w="3584" w:type="pct"/>
            <w:tcBorders>
              <w:top w:val="single" w:color="auto" w:sz="4" w:space="0"/>
              <w:left w:val="nil"/>
              <w:bottom w:val="single" w:color="auto" w:sz="4" w:space="0"/>
              <w:right w:val="single" w:color="auto" w:sz="4" w:space="0"/>
            </w:tcBorders>
            <w:noWrap w:val="0"/>
            <w:vAlign w:val="center"/>
          </w:tcPr>
          <w:p>
            <w:pPr>
              <w:widowControl/>
              <w:rPr>
                <w:rFonts w:hint="default"/>
                <w:sz w:val="21"/>
                <w:szCs w:val="21"/>
                <w:lang w:val="en-US" w:eastAsia="zh-CN"/>
              </w:rPr>
            </w:pPr>
            <w:r>
              <w:rPr>
                <w:rFonts w:hint="eastAsia"/>
                <w:sz w:val="21"/>
                <w:szCs w:val="21"/>
                <w:lang w:eastAsia="zh-CN"/>
              </w:rPr>
              <w:t>采用低价优先法，即满足采购文件要求且投标价格最低的投标报价为评标基准价，其价格分为满分。其他供应商的价格分按照下列公式计算（小数点保留两位）：报价得分=（评标基准价／投标报价）×</w:t>
            </w:r>
            <w:r>
              <w:rPr>
                <w:rFonts w:hint="eastAsia"/>
                <w:sz w:val="21"/>
                <w:szCs w:val="21"/>
                <w:lang w:val="en-US" w:eastAsia="zh-CN"/>
              </w:rPr>
              <w:t>30</w:t>
            </w:r>
          </w:p>
          <w:p>
            <w:pPr>
              <w:widowControl/>
              <w:rPr>
                <w:rFonts w:hint="default"/>
                <w:sz w:val="21"/>
                <w:szCs w:val="21"/>
                <w:lang w:val="en-US" w:eastAsia="zh-CN"/>
              </w:rPr>
            </w:pPr>
            <w:r>
              <w:rPr>
                <w:rStyle w:val="264"/>
                <w:rFonts w:hint="eastAsia" w:ascii="宋体" w:hAnsi="宋体" w:eastAsia="宋体" w:cs="宋体"/>
                <w:b/>
                <w:bCs/>
                <w:szCs w:val="21"/>
              </w:rPr>
              <w:t>注：评标委员会认为投标人的报价明显低于其他通过符合性审查投标人的报价，有可能影响产品质量或者不能诚信履约的或者低于成本价的</w:t>
            </w:r>
            <w:r>
              <w:rPr>
                <w:rFonts w:hint="eastAsia"/>
                <w:b/>
                <w:bCs/>
                <w:szCs w:val="21"/>
                <w:lang w:eastAsia="zh-CN"/>
              </w:rPr>
              <w:t>（</w:t>
            </w:r>
            <w:r>
              <w:rPr>
                <w:rStyle w:val="264"/>
                <w:rFonts w:hint="eastAsia" w:ascii="宋体" w:hAnsi="宋体" w:eastAsia="宋体" w:cs="宋体"/>
                <w:b/>
                <w:bCs/>
                <w:szCs w:val="21"/>
              </w:rPr>
              <w:t>投标人的报价</w:t>
            </w:r>
            <w:r>
              <w:rPr>
                <w:rStyle w:val="264"/>
                <w:rFonts w:hint="eastAsia" w:cs="宋体"/>
                <w:b/>
                <w:bCs/>
                <w:szCs w:val="21"/>
                <w:lang w:val="en-US"/>
              </w:rPr>
              <w:t>不应小于</w:t>
            </w:r>
            <w:r>
              <w:rPr>
                <w:rStyle w:val="264"/>
                <w:rFonts w:hint="eastAsia" w:ascii="宋体" w:hAnsi="宋体" w:eastAsia="宋体" w:cs="宋体"/>
                <w:b/>
                <w:bCs/>
                <w:szCs w:val="21"/>
              </w:rPr>
              <w:t>采购项目最高限价</w:t>
            </w:r>
            <w:r>
              <w:rPr>
                <w:rStyle w:val="264"/>
                <w:rFonts w:hint="eastAsia" w:cs="宋体"/>
                <w:b/>
                <w:bCs/>
                <w:szCs w:val="21"/>
                <w:lang w:val="en-US"/>
              </w:rPr>
              <w:t>50%</w:t>
            </w:r>
            <w:r>
              <w:rPr>
                <w:rFonts w:hint="eastAsia"/>
                <w:b/>
                <w:bCs/>
                <w:szCs w:val="21"/>
                <w:lang w:eastAsia="zh-CN"/>
              </w:rPr>
              <w:t>）</w:t>
            </w:r>
            <w:r>
              <w:rPr>
                <w:rStyle w:val="264"/>
                <w:rFonts w:hint="eastAsia" w:ascii="宋体" w:hAnsi="宋体" w:eastAsia="宋体" w:cs="宋体"/>
                <w:b/>
                <w:bCs/>
                <w:szCs w:val="21"/>
              </w:rPr>
              <w:t>，要求其在评标现场合理的时间内（通知后半小时内）提供说明，必要时提交相关证明材料；投标人不能证明其报价合理性的，评标委员会</w:t>
            </w:r>
            <w:r>
              <w:rPr>
                <w:rFonts w:hint="eastAsia"/>
                <w:b/>
                <w:bCs/>
                <w:szCs w:val="21"/>
                <w:lang w:eastAsia="zh-CN"/>
              </w:rPr>
              <w:t>将其作为无效投标处理。</w:t>
            </w:r>
          </w:p>
        </w:tc>
        <w:tc>
          <w:tcPr>
            <w:tcW w:w="457" w:type="pct"/>
            <w:tcBorders>
              <w:top w:val="single" w:color="auto" w:sz="4" w:space="0"/>
              <w:left w:val="nil"/>
              <w:bottom w:val="single" w:color="auto" w:sz="4" w:space="0"/>
              <w:right w:val="single" w:color="auto" w:sz="4" w:space="0"/>
            </w:tcBorders>
            <w:noWrap w:val="0"/>
            <w:vAlign w:val="center"/>
          </w:tcPr>
          <w:p>
            <w:pPr>
              <w:widowControl/>
              <w:jc w:val="center"/>
              <w:rPr>
                <w:rFonts w:hint="default" w:eastAsia="宋体"/>
                <w:b/>
                <w:bCs/>
                <w:color w:val="000000"/>
                <w:szCs w:val="21"/>
                <w:lang w:val="en-US" w:eastAsia="zh-CN"/>
              </w:rPr>
            </w:pPr>
            <w:r>
              <w:rPr>
                <w:rFonts w:hint="eastAsia"/>
                <w:b/>
                <w:bCs/>
                <w:color w:val="000000"/>
                <w:szCs w:val="21"/>
                <w:lang w:val="en-US" w:eastAsia="zh-CN"/>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339" w:type="pct"/>
            <w:vMerge w:val="restart"/>
            <w:tcBorders>
              <w:top w:val="nil"/>
              <w:left w:val="single" w:color="auto" w:sz="4" w:space="0"/>
              <w:right w:val="single" w:color="auto" w:sz="4" w:space="0"/>
            </w:tcBorders>
            <w:noWrap w:val="0"/>
            <w:vAlign w:val="center"/>
          </w:tcPr>
          <w:p>
            <w:pPr>
              <w:widowControl/>
              <w:jc w:val="center"/>
              <w:rPr>
                <w:rFonts w:hint="eastAsia"/>
                <w:bCs/>
                <w:color w:val="000000"/>
                <w:szCs w:val="21"/>
              </w:rPr>
            </w:pPr>
            <w:r>
              <w:rPr>
                <w:rFonts w:hint="eastAsia"/>
                <w:bCs/>
                <w:color w:val="000000"/>
                <w:szCs w:val="21"/>
              </w:rPr>
              <w:t>2</w:t>
            </w:r>
          </w:p>
        </w:tc>
        <w:tc>
          <w:tcPr>
            <w:tcW w:w="618" w:type="pct"/>
            <w:vMerge w:val="restart"/>
            <w:tcBorders>
              <w:top w:val="nil"/>
              <w:left w:val="nil"/>
              <w:right w:val="single" w:color="auto" w:sz="4" w:space="0"/>
            </w:tcBorders>
            <w:noWrap w:val="0"/>
            <w:vAlign w:val="center"/>
          </w:tcPr>
          <w:p>
            <w:pPr>
              <w:widowControl/>
              <w:jc w:val="center"/>
              <w:rPr>
                <w:rFonts w:hint="eastAsia"/>
                <w:bCs/>
                <w:color w:val="000000"/>
                <w:szCs w:val="21"/>
              </w:rPr>
            </w:pPr>
            <w:r>
              <w:rPr>
                <w:rFonts w:hint="eastAsia"/>
                <w:bCs/>
                <w:color w:val="000000"/>
                <w:szCs w:val="21"/>
              </w:rPr>
              <w:t>技术方案</w:t>
            </w:r>
          </w:p>
          <w:p>
            <w:pPr>
              <w:widowControl/>
              <w:jc w:val="center"/>
              <w:rPr>
                <w:rFonts w:hint="eastAsia"/>
                <w:bCs/>
                <w:color w:val="000000"/>
                <w:szCs w:val="21"/>
              </w:rPr>
            </w:pPr>
            <w:r>
              <w:rPr>
                <w:rFonts w:hint="eastAsia"/>
                <w:bCs/>
                <w:color w:val="000000"/>
                <w:szCs w:val="21"/>
              </w:rPr>
              <w:t>（</w:t>
            </w:r>
            <w:r>
              <w:rPr>
                <w:rFonts w:hint="eastAsia"/>
                <w:bCs/>
                <w:color w:val="000000"/>
                <w:szCs w:val="21"/>
                <w:lang w:val="en-US" w:eastAsia="zh-CN"/>
              </w:rPr>
              <w:t>50</w:t>
            </w:r>
            <w:r>
              <w:rPr>
                <w:rFonts w:hint="eastAsia"/>
                <w:bCs/>
                <w:color w:val="000000"/>
                <w:szCs w:val="21"/>
              </w:rPr>
              <w:t>分）</w:t>
            </w:r>
          </w:p>
        </w:tc>
        <w:tc>
          <w:tcPr>
            <w:tcW w:w="3584" w:type="pct"/>
            <w:tcBorders>
              <w:top w:val="single" w:color="auto" w:sz="4" w:space="0"/>
              <w:left w:val="nil"/>
              <w:bottom w:val="single" w:color="auto" w:sz="4" w:space="0"/>
              <w:right w:val="single" w:color="auto" w:sz="4" w:space="0"/>
            </w:tcBorders>
            <w:noWrap w:val="0"/>
            <w:vAlign w:val="center"/>
          </w:tcPr>
          <w:p>
            <w:pPr>
              <w:widowControl/>
              <w:rPr>
                <w:rFonts w:hint="eastAsia"/>
                <w:sz w:val="21"/>
                <w:szCs w:val="21"/>
                <w:lang w:eastAsia="zh-CN"/>
              </w:rPr>
            </w:pPr>
            <w:r>
              <w:rPr>
                <w:rFonts w:hint="eastAsia"/>
                <w:sz w:val="21"/>
                <w:szCs w:val="21"/>
                <w:lang w:eastAsia="zh-CN"/>
              </w:rPr>
              <w:t>1、对招标项目的理解（5分）</w:t>
            </w:r>
          </w:p>
          <w:p>
            <w:pPr>
              <w:widowControl/>
              <w:rPr>
                <w:rFonts w:hint="eastAsia"/>
                <w:sz w:val="21"/>
                <w:szCs w:val="21"/>
                <w:lang w:eastAsia="zh-CN"/>
              </w:rPr>
            </w:pPr>
            <w:r>
              <w:rPr>
                <w:rFonts w:hint="eastAsia"/>
                <w:sz w:val="21"/>
                <w:szCs w:val="21"/>
                <w:lang w:eastAsia="zh-CN"/>
              </w:rPr>
              <w:t>对本项目背景、现状的解读与理解程度评分，解读透彻、理解充分得</w:t>
            </w:r>
            <w:r>
              <w:rPr>
                <w:rFonts w:hint="eastAsia"/>
                <w:sz w:val="21"/>
                <w:szCs w:val="21"/>
                <w:lang w:val="en-US" w:eastAsia="zh-CN"/>
              </w:rPr>
              <w:t>5</w:t>
            </w:r>
            <w:r>
              <w:rPr>
                <w:rFonts w:hint="eastAsia"/>
                <w:sz w:val="21"/>
                <w:szCs w:val="21"/>
                <w:lang w:eastAsia="zh-CN"/>
              </w:rPr>
              <w:t>分；解读较透彻、理解较高得4分；解读与理解程度一般得3分；解读与理解程度不够高得2分，解读与理解程度较差得1分；无内容不得分。</w:t>
            </w:r>
          </w:p>
        </w:tc>
        <w:tc>
          <w:tcPr>
            <w:tcW w:w="457" w:type="pct"/>
            <w:tcBorders>
              <w:top w:val="single" w:color="auto" w:sz="4" w:space="0"/>
              <w:left w:val="nil"/>
              <w:bottom w:val="single" w:color="auto" w:sz="4" w:space="0"/>
              <w:right w:val="single" w:color="auto" w:sz="4" w:space="0"/>
            </w:tcBorders>
            <w:noWrap w:val="0"/>
            <w:vAlign w:val="center"/>
          </w:tcPr>
          <w:p>
            <w:pPr>
              <w:widowControl/>
              <w:jc w:val="center"/>
              <w:rPr>
                <w:rFonts w:hint="eastAsia"/>
                <w:b/>
                <w:bCs/>
                <w:color w:val="000000"/>
                <w:szCs w:val="21"/>
                <w:lang w:eastAsia="zh-CN"/>
              </w:rPr>
            </w:pPr>
            <w:r>
              <w:rPr>
                <w:rFonts w:hint="eastAsia"/>
                <w:b/>
                <w:bCs/>
                <w:color w:val="000000"/>
                <w:szCs w:val="21"/>
                <w:lang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jc w:val="center"/>
        </w:trPr>
        <w:tc>
          <w:tcPr>
            <w:tcW w:w="339" w:type="pct"/>
            <w:vMerge w:val="continue"/>
            <w:tcBorders>
              <w:left w:val="single" w:color="auto" w:sz="4" w:space="0"/>
              <w:right w:val="single" w:color="auto" w:sz="4" w:space="0"/>
            </w:tcBorders>
            <w:noWrap w:val="0"/>
            <w:vAlign w:val="center"/>
          </w:tcPr>
          <w:p>
            <w:pPr>
              <w:widowControl/>
              <w:jc w:val="center"/>
              <w:rPr>
                <w:rFonts w:hint="eastAsia"/>
                <w:bCs/>
                <w:color w:val="000000"/>
                <w:szCs w:val="21"/>
              </w:rPr>
            </w:pPr>
          </w:p>
        </w:tc>
        <w:tc>
          <w:tcPr>
            <w:tcW w:w="618" w:type="pct"/>
            <w:vMerge w:val="continue"/>
            <w:tcBorders>
              <w:left w:val="nil"/>
              <w:right w:val="single" w:color="auto" w:sz="4" w:space="0"/>
            </w:tcBorders>
            <w:noWrap w:val="0"/>
            <w:vAlign w:val="center"/>
          </w:tcPr>
          <w:p>
            <w:pPr>
              <w:widowControl/>
              <w:jc w:val="center"/>
              <w:rPr>
                <w:rFonts w:hint="eastAsia"/>
                <w:bCs/>
                <w:color w:val="000000"/>
                <w:szCs w:val="21"/>
              </w:rPr>
            </w:pPr>
          </w:p>
        </w:tc>
        <w:tc>
          <w:tcPr>
            <w:tcW w:w="3584" w:type="pct"/>
            <w:tcBorders>
              <w:top w:val="single" w:color="auto" w:sz="4" w:space="0"/>
              <w:left w:val="nil"/>
              <w:bottom w:val="single" w:color="auto" w:sz="4" w:space="0"/>
              <w:right w:val="single" w:color="auto" w:sz="4" w:space="0"/>
            </w:tcBorders>
            <w:noWrap w:val="0"/>
            <w:vAlign w:val="center"/>
          </w:tcPr>
          <w:p>
            <w:pPr>
              <w:widowControl/>
              <w:rPr>
                <w:rFonts w:hint="eastAsia"/>
                <w:sz w:val="21"/>
                <w:szCs w:val="21"/>
                <w:lang w:eastAsia="zh-CN"/>
              </w:rPr>
            </w:pPr>
            <w:r>
              <w:rPr>
                <w:rFonts w:hint="eastAsia"/>
                <w:sz w:val="21"/>
                <w:szCs w:val="21"/>
                <w:lang w:eastAsia="zh-CN"/>
              </w:rPr>
              <w:t>2、对工作内容分析（5分）</w:t>
            </w:r>
          </w:p>
          <w:p>
            <w:pPr>
              <w:widowControl/>
              <w:rPr>
                <w:rFonts w:hint="eastAsia"/>
                <w:sz w:val="21"/>
                <w:szCs w:val="21"/>
                <w:lang w:eastAsia="zh-CN"/>
              </w:rPr>
            </w:pPr>
            <w:r>
              <w:rPr>
                <w:rFonts w:hint="eastAsia"/>
                <w:sz w:val="21"/>
                <w:szCs w:val="21"/>
                <w:lang w:eastAsia="zh-CN"/>
              </w:rPr>
              <w:t>对工作内容分析，分析透彻、理解充分得5分；分析较透彻、理解较充分得4分；分析与理解程度一般得3分；分析与理解程度不够高得2分，分析与理解程度较差得1分；无内容不得分。</w:t>
            </w:r>
          </w:p>
        </w:tc>
        <w:tc>
          <w:tcPr>
            <w:tcW w:w="457" w:type="pct"/>
            <w:tcBorders>
              <w:top w:val="single" w:color="auto" w:sz="4" w:space="0"/>
              <w:left w:val="nil"/>
              <w:bottom w:val="single" w:color="auto" w:sz="4" w:space="0"/>
              <w:right w:val="single" w:color="auto" w:sz="4" w:space="0"/>
            </w:tcBorders>
            <w:noWrap w:val="0"/>
            <w:vAlign w:val="center"/>
          </w:tcPr>
          <w:p>
            <w:pPr>
              <w:spacing w:line="320" w:lineRule="exact"/>
              <w:jc w:val="center"/>
              <w:rPr>
                <w:rFonts w:hint="eastAsia"/>
                <w:b/>
                <w:bCs/>
                <w:color w:val="000000"/>
                <w:szCs w:val="21"/>
                <w:lang w:eastAsia="zh-CN"/>
              </w:rPr>
            </w:pPr>
            <w:r>
              <w:rPr>
                <w:rFonts w:hint="eastAsia"/>
                <w:b/>
                <w:bCs/>
                <w:color w:val="000000"/>
                <w:szCs w:val="21"/>
                <w:lang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39" w:type="pct"/>
            <w:vMerge w:val="continue"/>
            <w:tcBorders>
              <w:left w:val="single" w:color="auto" w:sz="4" w:space="0"/>
              <w:right w:val="single" w:color="auto" w:sz="4" w:space="0"/>
            </w:tcBorders>
            <w:noWrap w:val="0"/>
            <w:vAlign w:val="center"/>
          </w:tcPr>
          <w:p>
            <w:pPr>
              <w:widowControl/>
              <w:jc w:val="center"/>
              <w:rPr>
                <w:rFonts w:hint="eastAsia"/>
                <w:bCs/>
                <w:color w:val="000000"/>
                <w:szCs w:val="21"/>
              </w:rPr>
            </w:pPr>
          </w:p>
        </w:tc>
        <w:tc>
          <w:tcPr>
            <w:tcW w:w="618" w:type="pct"/>
            <w:vMerge w:val="continue"/>
            <w:tcBorders>
              <w:left w:val="nil"/>
              <w:right w:val="single" w:color="auto" w:sz="4" w:space="0"/>
            </w:tcBorders>
            <w:noWrap w:val="0"/>
            <w:vAlign w:val="center"/>
          </w:tcPr>
          <w:p>
            <w:pPr>
              <w:widowControl/>
              <w:jc w:val="center"/>
              <w:rPr>
                <w:rFonts w:hint="eastAsia"/>
                <w:bCs/>
                <w:color w:val="000000"/>
                <w:szCs w:val="21"/>
              </w:rPr>
            </w:pPr>
          </w:p>
        </w:tc>
        <w:tc>
          <w:tcPr>
            <w:tcW w:w="3584" w:type="pct"/>
            <w:tcBorders>
              <w:top w:val="single" w:color="auto" w:sz="4" w:space="0"/>
              <w:left w:val="nil"/>
              <w:bottom w:val="single" w:color="auto" w:sz="4" w:space="0"/>
              <w:right w:val="single" w:color="auto" w:sz="4" w:space="0"/>
            </w:tcBorders>
            <w:noWrap w:val="0"/>
            <w:vAlign w:val="center"/>
          </w:tcPr>
          <w:p>
            <w:pPr>
              <w:widowControl/>
              <w:rPr>
                <w:rFonts w:hint="eastAsia"/>
                <w:sz w:val="21"/>
                <w:szCs w:val="21"/>
              </w:rPr>
            </w:pPr>
            <w:r>
              <w:rPr>
                <w:rFonts w:hint="eastAsia"/>
                <w:sz w:val="21"/>
                <w:szCs w:val="21"/>
                <w:lang w:eastAsia="zh-CN"/>
              </w:rPr>
              <w:t>3、</w:t>
            </w:r>
            <w:r>
              <w:rPr>
                <w:rFonts w:hint="eastAsia"/>
                <w:sz w:val="21"/>
                <w:szCs w:val="21"/>
              </w:rPr>
              <w:t>工作思路、方法（</w:t>
            </w:r>
            <w:r>
              <w:rPr>
                <w:rFonts w:hint="eastAsia"/>
                <w:sz w:val="21"/>
                <w:szCs w:val="21"/>
                <w:lang w:eastAsia="zh-CN"/>
              </w:rPr>
              <w:t>5</w:t>
            </w:r>
            <w:r>
              <w:rPr>
                <w:rFonts w:hint="eastAsia"/>
                <w:sz w:val="21"/>
                <w:szCs w:val="21"/>
              </w:rPr>
              <w:t>分）</w:t>
            </w:r>
          </w:p>
          <w:p>
            <w:pPr>
              <w:widowControl/>
              <w:rPr>
                <w:rFonts w:hint="eastAsia"/>
                <w:sz w:val="21"/>
                <w:szCs w:val="21"/>
                <w:lang w:eastAsia="zh-CN"/>
              </w:rPr>
            </w:pPr>
            <w:r>
              <w:rPr>
                <w:rFonts w:hint="eastAsia"/>
                <w:sz w:val="21"/>
                <w:szCs w:val="21"/>
                <w:lang w:eastAsia="zh-CN"/>
              </w:rPr>
              <w:t>工作思路清晰准确、方法科学合理得5分；工作思路较清晰准确、方法科学较合理得4分；工作思路、方法基本满足要求得3分；工作思路、方法不够合理得2分；工作思路、方法不清的得1分；无内容不得分。</w:t>
            </w:r>
          </w:p>
        </w:tc>
        <w:tc>
          <w:tcPr>
            <w:tcW w:w="457" w:type="pct"/>
            <w:tcBorders>
              <w:top w:val="single" w:color="auto" w:sz="4" w:space="0"/>
              <w:left w:val="nil"/>
              <w:bottom w:val="single" w:color="auto" w:sz="4" w:space="0"/>
              <w:right w:val="single" w:color="auto" w:sz="4" w:space="0"/>
            </w:tcBorders>
            <w:noWrap w:val="0"/>
            <w:vAlign w:val="center"/>
          </w:tcPr>
          <w:p>
            <w:pPr>
              <w:spacing w:line="320" w:lineRule="exact"/>
              <w:jc w:val="center"/>
              <w:rPr>
                <w:rFonts w:hint="eastAsia"/>
                <w:b/>
                <w:bCs/>
                <w:color w:val="000000"/>
                <w:szCs w:val="21"/>
                <w:lang w:eastAsia="zh-CN"/>
              </w:rPr>
            </w:pPr>
            <w:r>
              <w:rPr>
                <w:rFonts w:hint="eastAsia"/>
                <w:b/>
                <w:bCs/>
                <w:color w:val="000000"/>
                <w:szCs w:val="21"/>
                <w:lang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339" w:type="pct"/>
            <w:vMerge w:val="continue"/>
            <w:tcBorders>
              <w:left w:val="single" w:color="auto" w:sz="4" w:space="0"/>
              <w:right w:val="single" w:color="auto" w:sz="4" w:space="0"/>
            </w:tcBorders>
            <w:noWrap w:val="0"/>
            <w:vAlign w:val="center"/>
          </w:tcPr>
          <w:p>
            <w:pPr>
              <w:widowControl/>
              <w:jc w:val="center"/>
              <w:rPr>
                <w:rFonts w:hint="eastAsia"/>
                <w:bCs/>
                <w:color w:val="000000"/>
                <w:szCs w:val="21"/>
              </w:rPr>
            </w:pPr>
          </w:p>
        </w:tc>
        <w:tc>
          <w:tcPr>
            <w:tcW w:w="618" w:type="pct"/>
            <w:vMerge w:val="continue"/>
            <w:tcBorders>
              <w:left w:val="nil"/>
              <w:right w:val="single" w:color="auto" w:sz="4" w:space="0"/>
            </w:tcBorders>
            <w:noWrap w:val="0"/>
            <w:vAlign w:val="center"/>
          </w:tcPr>
          <w:p>
            <w:pPr>
              <w:widowControl/>
              <w:jc w:val="center"/>
              <w:rPr>
                <w:rFonts w:hint="eastAsia"/>
                <w:bCs/>
                <w:color w:val="000000"/>
                <w:szCs w:val="21"/>
              </w:rPr>
            </w:pPr>
          </w:p>
        </w:tc>
        <w:tc>
          <w:tcPr>
            <w:tcW w:w="3584" w:type="pct"/>
            <w:tcBorders>
              <w:top w:val="single" w:color="auto" w:sz="4" w:space="0"/>
              <w:left w:val="nil"/>
              <w:bottom w:val="single" w:color="auto" w:sz="4" w:space="0"/>
              <w:right w:val="single" w:color="auto" w:sz="4" w:space="0"/>
            </w:tcBorders>
            <w:noWrap w:val="0"/>
            <w:vAlign w:val="center"/>
          </w:tcPr>
          <w:p>
            <w:pPr>
              <w:widowControl/>
              <w:rPr>
                <w:rFonts w:hint="eastAsia"/>
                <w:sz w:val="21"/>
                <w:szCs w:val="21"/>
                <w:lang w:eastAsia="zh-CN"/>
              </w:rPr>
            </w:pPr>
            <w:r>
              <w:rPr>
                <w:rFonts w:hint="eastAsia"/>
                <w:sz w:val="21"/>
                <w:szCs w:val="21"/>
                <w:lang w:eastAsia="zh-CN"/>
              </w:rPr>
              <w:t>4、技术路线（5分）</w:t>
            </w:r>
          </w:p>
          <w:p>
            <w:pPr>
              <w:widowControl/>
              <w:rPr>
                <w:rFonts w:hint="eastAsia"/>
                <w:sz w:val="21"/>
                <w:szCs w:val="21"/>
                <w:lang w:eastAsia="zh-CN"/>
              </w:rPr>
            </w:pPr>
            <w:r>
              <w:rPr>
                <w:rFonts w:hint="eastAsia"/>
                <w:sz w:val="21"/>
                <w:szCs w:val="21"/>
                <w:lang w:eastAsia="zh-CN"/>
              </w:rPr>
              <w:t>技术路线完善先进得5分；技术路线较完善较先进得4分；技术路线基本满足要求得3分；技术路线不能基本满足要求得2分， 技术路线不清的得1分；无内容不得分。</w:t>
            </w:r>
          </w:p>
        </w:tc>
        <w:tc>
          <w:tcPr>
            <w:tcW w:w="457" w:type="pct"/>
            <w:tcBorders>
              <w:top w:val="single" w:color="auto" w:sz="4" w:space="0"/>
              <w:left w:val="nil"/>
              <w:bottom w:val="single" w:color="auto" w:sz="4" w:space="0"/>
              <w:right w:val="single" w:color="auto" w:sz="4" w:space="0"/>
            </w:tcBorders>
            <w:noWrap w:val="0"/>
            <w:vAlign w:val="center"/>
          </w:tcPr>
          <w:p>
            <w:pPr>
              <w:spacing w:line="320" w:lineRule="exact"/>
              <w:jc w:val="center"/>
              <w:rPr>
                <w:rFonts w:hint="eastAsia"/>
                <w:b/>
                <w:bCs/>
                <w:color w:val="000000"/>
                <w:szCs w:val="21"/>
                <w:lang w:eastAsia="zh-CN"/>
              </w:rPr>
            </w:pPr>
            <w:r>
              <w:rPr>
                <w:rFonts w:hint="eastAsia"/>
                <w:b/>
                <w:bCs/>
                <w:color w:val="000000"/>
                <w:szCs w:val="21"/>
                <w:lang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339" w:type="pct"/>
            <w:vMerge w:val="continue"/>
            <w:tcBorders>
              <w:left w:val="single" w:color="auto" w:sz="4" w:space="0"/>
              <w:right w:val="single" w:color="auto" w:sz="4" w:space="0"/>
            </w:tcBorders>
            <w:noWrap w:val="0"/>
            <w:vAlign w:val="center"/>
          </w:tcPr>
          <w:p>
            <w:pPr>
              <w:widowControl/>
              <w:jc w:val="center"/>
              <w:rPr>
                <w:rFonts w:hint="eastAsia"/>
                <w:bCs/>
                <w:color w:val="000000"/>
                <w:szCs w:val="21"/>
              </w:rPr>
            </w:pPr>
          </w:p>
        </w:tc>
        <w:tc>
          <w:tcPr>
            <w:tcW w:w="618" w:type="pct"/>
            <w:vMerge w:val="continue"/>
            <w:tcBorders>
              <w:left w:val="nil"/>
              <w:right w:val="single" w:color="auto" w:sz="4" w:space="0"/>
            </w:tcBorders>
            <w:noWrap w:val="0"/>
            <w:vAlign w:val="center"/>
          </w:tcPr>
          <w:p>
            <w:pPr>
              <w:widowControl/>
              <w:jc w:val="center"/>
              <w:rPr>
                <w:rFonts w:hint="eastAsia"/>
                <w:bCs/>
                <w:color w:val="000000"/>
                <w:szCs w:val="21"/>
              </w:rPr>
            </w:pPr>
          </w:p>
        </w:tc>
        <w:tc>
          <w:tcPr>
            <w:tcW w:w="3584" w:type="pct"/>
            <w:tcBorders>
              <w:top w:val="single" w:color="auto" w:sz="4" w:space="0"/>
              <w:left w:val="nil"/>
              <w:bottom w:val="single" w:color="auto" w:sz="4" w:space="0"/>
              <w:right w:val="single" w:color="auto" w:sz="4" w:space="0"/>
            </w:tcBorders>
            <w:noWrap w:val="0"/>
            <w:vAlign w:val="center"/>
          </w:tcPr>
          <w:p>
            <w:pPr>
              <w:widowControl/>
              <w:rPr>
                <w:rFonts w:hint="eastAsia"/>
                <w:sz w:val="21"/>
                <w:szCs w:val="21"/>
                <w:lang w:eastAsia="zh-CN"/>
              </w:rPr>
            </w:pPr>
            <w:r>
              <w:rPr>
                <w:rFonts w:hint="eastAsia"/>
                <w:sz w:val="21"/>
                <w:szCs w:val="21"/>
                <w:lang w:eastAsia="zh-CN"/>
              </w:rPr>
              <w:t>5、工作计划（5分）</w:t>
            </w:r>
          </w:p>
          <w:p>
            <w:pPr>
              <w:widowControl/>
              <w:rPr>
                <w:rFonts w:hint="eastAsia"/>
                <w:sz w:val="21"/>
                <w:szCs w:val="21"/>
                <w:lang w:val="zh-CN" w:eastAsia="zh-CN"/>
              </w:rPr>
            </w:pPr>
            <w:r>
              <w:rPr>
                <w:rFonts w:hint="eastAsia"/>
                <w:sz w:val="21"/>
                <w:szCs w:val="21"/>
                <w:lang w:eastAsia="zh-CN"/>
              </w:rPr>
              <w:t>工作计划合理得5分；工作计划较合理得3分；工作计划一般得2分；工作计划较差得1分，没有计划不得分。</w:t>
            </w:r>
          </w:p>
        </w:tc>
        <w:tc>
          <w:tcPr>
            <w:tcW w:w="457" w:type="pct"/>
            <w:tcBorders>
              <w:top w:val="single" w:color="auto" w:sz="4" w:space="0"/>
              <w:left w:val="nil"/>
              <w:bottom w:val="single" w:color="auto" w:sz="4" w:space="0"/>
              <w:right w:val="single" w:color="auto" w:sz="4" w:space="0"/>
            </w:tcBorders>
            <w:noWrap w:val="0"/>
            <w:vAlign w:val="center"/>
          </w:tcPr>
          <w:p>
            <w:pPr>
              <w:spacing w:line="320" w:lineRule="exact"/>
              <w:jc w:val="center"/>
              <w:rPr>
                <w:rFonts w:hint="eastAsia"/>
                <w:b/>
                <w:bCs/>
                <w:color w:val="000000"/>
                <w:szCs w:val="21"/>
                <w:lang w:eastAsia="zh-CN"/>
              </w:rPr>
            </w:pPr>
            <w:r>
              <w:rPr>
                <w:rFonts w:hint="eastAsia"/>
                <w:b/>
                <w:bCs/>
                <w:color w:val="000000"/>
                <w:szCs w:val="21"/>
                <w:lang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339" w:type="pct"/>
            <w:vMerge w:val="continue"/>
            <w:tcBorders>
              <w:left w:val="single" w:color="auto" w:sz="4" w:space="0"/>
              <w:right w:val="single" w:color="auto" w:sz="4" w:space="0"/>
            </w:tcBorders>
            <w:noWrap w:val="0"/>
            <w:vAlign w:val="center"/>
          </w:tcPr>
          <w:p>
            <w:pPr>
              <w:widowControl/>
              <w:jc w:val="center"/>
              <w:rPr>
                <w:rFonts w:hint="eastAsia"/>
                <w:bCs/>
                <w:color w:val="000000"/>
                <w:szCs w:val="21"/>
              </w:rPr>
            </w:pPr>
          </w:p>
        </w:tc>
        <w:tc>
          <w:tcPr>
            <w:tcW w:w="618" w:type="pct"/>
            <w:vMerge w:val="continue"/>
            <w:tcBorders>
              <w:left w:val="nil"/>
              <w:right w:val="single" w:color="auto" w:sz="4" w:space="0"/>
            </w:tcBorders>
            <w:noWrap w:val="0"/>
            <w:vAlign w:val="center"/>
          </w:tcPr>
          <w:p>
            <w:pPr>
              <w:widowControl/>
              <w:jc w:val="center"/>
              <w:rPr>
                <w:rFonts w:hint="eastAsia"/>
                <w:bCs/>
                <w:color w:val="000000"/>
                <w:szCs w:val="21"/>
              </w:rPr>
            </w:pPr>
          </w:p>
        </w:tc>
        <w:tc>
          <w:tcPr>
            <w:tcW w:w="3584" w:type="pct"/>
            <w:tcBorders>
              <w:top w:val="single" w:color="auto" w:sz="4" w:space="0"/>
              <w:left w:val="nil"/>
              <w:bottom w:val="single" w:color="auto" w:sz="4" w:space="0"/>
              <w:right w:val="single" w:color="auto" w:sz="4" w:space="0"/>
            </w:tcBorders>
            <w:noWrap w:val="0"/>
            <w:vAlign w:val="center"/>
          </w:tcPr>
          <w:p>
            <w:pPr>
              <w:widowControl/>
              <w:rPr>
                <w:rFonts w:hint="eastAsia"/>
                <w:sz w:val="21"/>
                <w:szCs w:val="21"/>
                <w:lang w:eastAsia="zh-CN"/>
              </w:rPr>
            </w:pPr>
            <w:r>
              <w:rPr>
                <w:rFonts w:hint="eastAsia"/>
                <w:sz w:val="21"/>
                <w:szCs w:val="21"/>
                <w:lang w:eastAsia="zh-CN"/>
              </w:rPr>
              <w:t>6、质量管理措施（5分）</w:t>
            </w:r>
          </w:p>
          <w:p>
            <w:pPr>
              <w:widowControl/>
              <w:rPr>
                <w:rFonts w:hint="eastAsia"/>
                <w:sz w:val="21"/>
                <w:szCs w:val="21"/>
                <w:lang w:eastAsia="zh-CN"/>
              </w:rPr>
            </w:pPr>
            <w:r>
              <w:rPr>
                <w:rFonts w:hint="eastAsia"/>
                <w:sz w:val="21"/>
                <w:szCs w:val="21"/>
                <w:lang w:eastAsia="zh-CN"/>
              </w:rPr>
              <w:t>措施可行性强得5分；措施可行性较强得3分；措施可行性一般得2分，措施可行性较差得1分，没有措施不得分。</w:t>
            </w:r>
          </w:p>
        </w:tc>
        <w:tc>
          <w:tcPr>
            <w:tcW w:w="457" w:type="pct"/>
            <w:tcBorders>
              <w:top w:val="single" w:color="auto" w:sz="4" w:space="0"/>
              <w:left w:val="nil"/>
              <w:bottom w:val="single" w:color="auto" w:sz="4" w:space="0"/>
              <w:right w:val="single" w:color="auto" w:sz="4" w:space="0"/>
            </w:tcBorders>
            <w:noWrap w:val="0"/>
            <w:vAlign w:val="center"/>
          </w:tcPr>
          <w:p>
            <w:pPr>
              <w:spacing w:line="320" w:lineRule="exact"/>
              <w:jc w:val="center"/>
              <w:rPr>
                <w:rFonts w:hint="eastAsia"/>
                <w:b/>
                <w:bCs/>
                <w:color w:val="000000"/>
                <w:szCs w:val="21"/>
                <w:lang w:eastAsia="zh-CN"/>
              </w:rPr>
            </w:pPr>
            <w:r>
              <w:rPr>
                <w:rFonts w:hint="eastAsia"/>
                <w:b/>
                <w:bCs/>
                <w:color w:val="000000"/>
                <w:szCs w:val="21"/>
                <w:lang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339" w:type="pct"/>
            <w:vMerge w:val="continue"/>
            <w:tcBorders>
              <w:left w:val="single" w:color="auto" w:sz="4" w:space="0"/>
              <w:right w:val="single" w:color="auto" w:sz="4" w:space="0"/>
            </w:tcBorders>
            <w:noWrap w:val="0"/>
            <w:vAlign w:val="center"/>
          </w:tcPr>
          <w:p>
            <w:pPr>
              <w:widowControl/>
              <w:jc w:val="center"/>
              <w:rPr>
                <w:rFonts w:hint="eastAsia"/>
                <w:bCs/>
                <w:color w:val="000000"/>
                <w:szCs w:val="21"/>
              </w:rPr>
            </w:pPr>
          </w:p>
        </w:tc>
        <w:tc>
          <w:tcPr>
            <w:tcW w:w="618" w:type="pct"/>
            <w:vMerge w:val="continue"/>
            <w:tcBorders>
              <w:left w:val="nil"/>
              <w:right w:val="single" w:color="auto" w:sz="4" w:space="0"/>
            </w:tcBorders>
            <w:noWrap w:val="0"/>
            <w:vAlign w:val="center"/>
          </w:tcPr>
          <w:p>
            <w:pPr>
              <w:widowControl/>
              <w:jc w:val="center"/>
              <w:rPr>
                <w:rFonts w:hint="eastAsia"/>
                <w:bCs/>
                <w:color w:val="000000"/>
                <w:szCs w:val="21"/>
              </w:rPr>
            </w:pPr>
          </w:p>
        </w:tc>
        <w:tc>
          <w:tcPr>
            <w:tcW w:w="3584" w:type="pct"/>
            <w:tcBorders>
              <w:top w:val="single" w:color="auto" w:sz="4" w:space="0"/>
              <w:left w:val="nil"/>
              <w:bottom w:val="single" w:color="auto" w:sz="4" w:space="0"/>
              <w:right w:val="single" w:color="auto" w:sz="4" w:space="0"/>
            </w:tcBorders>
            <w:noWrap w:val="0"/>
            <w:vAlign w:val="center"/>
          </w:tcPr>
          <w:p>
            <w:pPr>
              <w:widowControl/>
              <w:rPr>
                <w:rFonts w:hint="eastAsia"/>
                <w:sz w:val="21"/>
                <w:szCs w:val="21"/>
                <w:lang w:eastAsia="zh-CN"/>
              </w:rPr>
            </w:pPr>
            <w:r>
              <w:rPr>
                <w:rFonts w:hint="eastAsia"/>
                <w:sz w:val="21"/>
                <w:szCs w:val="21"/>
                <w:lang w:eastAsia="zh-CN"/>
              </w:rPr>
              <w:t>7、本项目重点</w:t>
            </w:r>
            <w:r>
              <w:rPr>
                <w:rFonts w:hint="eastAsia"/>
                <w:sz w:val="21"/>
                <w:szCs w:val="21"/>
                <w:lang w:val="en-US" w:eastAsia="zh-CN"/>
              </w:rPr>
              <w:t>和难点</w:t>
            </w:r>
            <w:r>
              <w:rPr>
                <w:rFonts w:hint="eastAsia"/>
                <w:sz w:val="21"/>
                <w:szCs w:val="21"/>
                <w:lang w:eastAsia="zh-CN"/>
              </w:rPr>
              <w:t>（5分）</w:t>
            </w:r>
          </w:p>
          <w:p>
            <w:pPr>
              <w:widowControl/>
              <w:rPr>
                <w:rFonts w:hint="eastAsia"/>
                <w:sz w:val="21"/>
                <w:szCs w:val="21"/>
                <w:lang w:val="zh-CN" w:eastAsia="zh-CN"/>
              </w:rPr>
            </w:pPr>
            <w:r>
              <w:rPr>
                <w:rFonts w:hint="eastAsia"/>
                <w:sz w:val="21"/>
                <w:szCs w:val="21"/>
                <w:lang w:eastAsia="zh-CN"/>
              </w:rPr>
              <w:t>对本招标项目的重点</w:t>
            </w:r>
            <w:r>
              <w:rPr>
                <w:rFonts w:hint="eastAsia"/>
                <w:sz w:val="21"/>
                <w:szCs w:val="21"/>
                <w:lang w:val="en-US" w:eastAsia="zh-CN"/>
              </w:rPr>
              <w:t>和难点</w:t>
            </w:r>
            <w:r>
              <w:rPr>
                <w:rFonts w:hint="eastAsia"/>
                <w:sz w:val="21"/>
                <w:szCs w:val="21"/>
                <w:lang w:eastAsia="zh-CN"/>
              </w:rPr>
              <w:t>把握得当、针对性高得5分；对项目重点</w:t>
            </w:r>
            <w:r>
              <w:rPr>
                <w:rFonts w:hint="eastAsia"/>
                <w:sz w:val="21"/>
                <w:szCs w:val="21"/>
                <w:lang w:val="en-US" w:eastAsia="zh-CN"/>
              </w:rPr>
              <w:t>和难点</w:t>
            </w:r>
            <w:r>
              <w:rPr>
                <w:rFonts w:hint="eastAsia"/>
                <w:sz w:val="21"/>
                <w:szCs w:val="21"/>
                <w:lang w:eastAsia="zh-CN"/>
              </w:rPr>
              <w:t>的把握较得当、针对性较高得4分；对项目重点</w:t>
            </w:r>
            <w:r>
              <w:rPr>
                <w:rFonts w:hint="eastAsia"/>
                <w:sz w:val="21"/>
                <w:szCs w:val="21"/>
                <w:lang w:val="en-US" w:eastAsia="zh-CN"/>
              </w:rPr>
              <w:t>和难点</w:t>
            </w:r>
            <w:r>
              <w:rPr>
                <w:rFonts w:hint="eastAsia"/>
                <w:sz w:val="21"/>
                <w:szCs w:val="21"/>
                <w:lang w:eastAsia="zh-CN"/>
              </w:rPr>
              <w:t>的把握一般、针对性一般得 3分；对项目重点</w:t>
            </w:r>
            <w:r>
              <w:rPr>
                <w:rFonts w:hint="eastAsia"/>
                <w:sz w:val="21"/>
                <w:szCs w:val="21"/>
                <w:lang w:val="en-US" w:eastAsia="zh-CN"/>
              </w:rPr>
              <w:t>和难点</w:t>
            </w:r>
            <w:r>
              <w:rPr>
                <w:rFonts w:hint="eastAsia"/>
                <w:sz w:val="21"/>
                <w:szCs w:val="21"/>
                <w:lang w:eastAsia="zh-CN"/>
              </w:rPr>
              <w:t>的把握不得当、针对性不够高得2分；对项目重点</w:t>
            </w:r>
            <w:r>
              <w:rPr>
                <w:rFonts w:hint="eastAsia"/>
                <w:sz w:val="21"/>
                <w:szCs w:val="21"/>
                <w:lang w:val="en-US" w:eastAsia="zh-CN"/>
              </w:rPr>
              <w:t>和难点</w:t>
            </w:r>
            <w:r>
              <w:rPr>
                <w:rFonts w:hint="eastAsia"/>
                <w:sz w:val="21"/>
                <w:szCs w:val="21"/>
                <w:lang w:eastAsia="zh-CN"/>
              </w:rPr>
              <w:t>的把握较差、针对性较差得1分，无内容不得分。</w:t>
            </w:r>
          </w:p>
        </w:tc>
        <w:tc>
          <w:tcPr>
            <w:tcW w:w="457" w:type="pct"/>
            <w:tcBorders>
              <w:top w:val="single" w:color="auto" w:sz="4" w:space="0"/>
              <w:left w:val="nil"/>
              <w:bottom w:val="single" w:color="auto" w:sz="4" w:space="0"/>
              <w:right w:val="single" w:color="auto" w:sz="4" w:space="0"/>
            </w:tcBorders>
            <w:noWrap w:val="0"/>
            <w:vAlign w:val="center"/>
          </w:tcPr>
          <w:p>
            <w:pPr>
              <w:spacing w:line="320" w:lineRule="exact"/>
              <w:jc w:val="center"/>
              <w:rPr>
                <w:rFonts w:hint="eastAsia"/>
                <w:b/>
                <w:bCs/>
                <w:color w:val="000000"/>
                <w:szCs w:val="21"/>
                <w:lang w:eastAsia="zh-CN"/>
              </w:rPr>
            </w:pPr>
            <w:r>
              <w:rPr>
                <w:rFonts w:hint="eastAsia"/>
                <w:b/>
                <w:bCs/>
                <w:color w:val="000000"/>
                <w:szCs w:val="21"/>
                <w:lang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339" w:type="pct"/>
            <w:vMerge w:val="continue"/>
            <w:tcBorders>
              <w:left w:val="single" w:color="auto" w:sz="4" w:space="0"/>
              <w:right w:val="single" w:color="auto" w:sz="4" w:space="0"/>
            </w:tcBorders>
            <w:noWrap w:val="0"/>
            <w:vAlign w:val="center"/>
          </w:tcPr>
          <w:p>
            <w:pPr>
              <w:widowControl/>
              <w:jc w:val="center"/>
              <w:rPr>
                <w:rFonts w:hint="eastAsia"/>
                <w:bCs/>
                <w:color w:val="000000"/>
                <w:szCs w:val="21"/>
              </w:rPr>
            </w:pPr>
          </w:p>
        </w:tc>
        <w:tc>
          <w:tcPr>
            <w:tcW w:w="618" w:type="pct"/>
            <w:vMerge w:val="continue"/>
            <w:tcBorders>
              <w:left w:val="nil"/>
              <w:right w:val="single" w:color="auto" w:sz="4" w:space="0"/>
            </w:tcBorders>
            <w:noWrap w:val="0"/>
            <w:vAlign w:val="center"/>
          </w:tcPr>
          <w:p>
            <w:pPr>
              <w:widowControl/>
              <w:jc w:val="center"/>
              <w:rPr>
                <w:rFonts w:hint="eastAsia"/>
                <w:bCs/>
                <w:color w:val="000000"/>
                <w:szCs w:val="21"/>
              </w:rPr>
            </w:pPr>
          </w:p>
        </w:tc>
        <w:tc>
          <w:tcPr>
            <w:tcW w:w="3584" w:type="pct"/>
            <w:tcBorders>
              <w:top w:val="single" w:color="auto" w:sz="4" w:space="0"/>
              <w:left w:val="nil"/>
              <w:bottom w:val="single" w:color="auto" w:sz="4" w:space="0"/>
              <w:right w:val="single" w:color="auto" w:sz="4" w:space="0"/>
            </w:tcBorders>
            <w:noWrap w:val="0"/>
            <w:vAlign w:val="center"/>
          </w:tcPr>
          <w:p>
            <w:pPr>
              <w:widowControl/>
              <w:rPr>
                <w:rFonts w:hint="eastAsia"/>
                <w:sz w:val="21"/>
                <w:szCs w:val="21"/>
                <w:lang w:eastAsia="zh-CN"/>
              </w:rPr>
            </w:pPr>
            <w:r>
              <w:rPr>
                <w:rFonts w:hint="eastAsia"/>
                <w:sz w:val="21"/>
                <w:szCs w:val="21"/>
                <w:lang w:val="en-US" w:eastAsia="zh-CN"/>
              </w:rPr>
              <w:t>8</w:t>
            </w:r>
            <w:r>
              <w:rPr>
                <w:rFonts w:hint="eastAsia"/>
                <w:sz w:val="21"/>
                <w:szCs w:val="21"/>
                <w:lang w:eastAsia="zh-CN"/>
              </w:rPr>
              <w:t>、后续服务的安排（5分）</w:t>
            </w:r>
          </w:p>
          <w:p>
            <w:pPr>
              <w:widowControl/>
              <w:rPr>
                <w:rFonts w:hint="eastAsia"/>
                <w:sz w:val="21"/>
                <w:szCs w:val="21"/>
                <w:lang w:val="zh-CN" w:eastAsia="zh-CN"/>
              </w:rPr>
            </w:pPr>
            <w:r>
              <w:rPr>
                <w:rFonts w:hint="eastAsia"/>
                <w:sz w:val="21"/>
                <w:szCs w:val="21"/>
                <w:lang w:eastAsia="zh-CN"/>
              </w:rPr>
              <w:t>投入的后续服务的内容以及后续服务承诺全面合理，服务流程及内容具体，响应时间迅速，服务人员齐备的，得5分；投入的后续服务的内容以及后续服务承诺较合理，服务流程及内容具体，响应时间较迅速，服务人员较齐备的，得4分；投入的后续服务的内容以及后续服务承诺一般，服务流程及内容具体，响应时间一般，服务人员一般的，得3分；投入的后续服务的内容以及后续服务承诺较全面，有基本服务流程及内容，响应时间较为迅速，服务人员匹配基本满足需求，得2分；投入的后续服务的内容以及后续服务承诺较片面，服务流程及内容缺失或不全面，响应时间缓慢，服务人员匹配欠缺，得1分；无内容不得分。</w:t>
            </w:r>
          </w:p>
        </w:tc>
        <w:tc>
          <w:tcPr>
            <w:tcW w:w="457" w:type="pct"/>
            <w:tcBorders>
              <w:top w:val="single" w:color="auto" w:sz="4" w:space="0"/>
              <w:left w:val="nil"/>
              <w:bottom w:val="single" w:color="auto" w:sz="4" w:space="0"/>
              <w:right w:val="single" w:color="auto" w:sz="4" w:space="0"/>
            </w:tcBorders>
            <w:noWrap w:val="0"/>
            <w:vAlign w:val="center"/>
          </w:tcPr>
          <w:p>
            <w:pPr>
              <w:spacing w:line="320" w:lineRule="exact"/>
              <w:jc w:val="center"/>
              <w:rPr>
                <w:rFonts w:hint="eastAsia"/>
                <w:b/>
                <w:bCs/>
                <w:color w:val="000000"/>
                <w:szCs w:val="21"/>
                <w:lang w:eastAsia="zh-CN"/>
              </w:rPr>
            </w:pPr>
            <w:r>
              <w:rPr>
                <w:rFonts w:hint="eastAsia"/>
                <w:b/>
                <w:bCs/>
                <w:color w:val="000000"/>
                <w:szCs w:val="21"/>
                <w:lang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339" w:type="pct"/>
            <w:vMerge w:val="continue"/>
            <w:tcBorders>
              <w:left w:val="single" w:color="auto" w:sz="4" w:space="0"/>
              <w:right w:val="single" w:color="auto" w:sz="4" w:space="0"/>
            </w:tcBorders>
            <w:noWrap w:val="0"/>
            <w:vAlign w:val="center"/>
          </w:tcPr>
          <w:p>
            <w:pPr>
              <w:widowControl/>
              <w:jc w:val="center"/>
              <w:rPr>
                <w:rFonts w:hint="eastAsia"/>
                <w:bCs/>
                <w:color w:val="000000"/>
                <w:szCs w:val="21"/>
              </w:rPr>
            </w:pPr>
          </w:p>
        </w:tc>
        <w:tc>
          <w:tcPr>
            <w:tcW w:w="618" w:type="pct"/>
            <w:vMerge w:val="continue"/>
            <w:tcBorders>
              <w:left w:val="nil"/>
              <w:right w:val="single" w:color="auto" w:sz="4" w:space="0"/>
            </w:tcBorders>
            <w:noWrap w:val="0"/>
            <w:vAlign w:val="center"/>
          </w:tcPr>
          <w:p>
            <w:pPr>
              <w:widowControl/>
              <w:jc w:val="center"/>
              <w:rPr>
                <w:rFonts w:hint="eastAsia"/>
                <w:bCs/>
                <w:color w:val="000000"/>
                <w:szCs w:val="21"/>
              </w:rPr>
            </w:pPr>
          </w:p>
        </w:tc>
        <w:tc>
          <w:tcPr>
            <w:tcW w:w="3584" w:type="pct"/>
            <w:tcBorders>
              <w:top w:val="single" w:color="auto" w:sz="4" w:space="0"/>
              <w:left w:val="nil"/>
              <w:bottom w:val="single" w:color="auto" w:sz="4" w:space="0"/>
              <w:right w:val="single" w:color="auto" w:sz="4" w:space="0"/>
            </w:tcBorders>
            <w:noWrap w:val="0"/>
            <w:vAlign w:val="center"/>
          </w:tcPr>
          <w:p>
            <w:pPr>
              <w:widowControl/>
              <w:rPr>
                <w:rFonts w:hint="eastAsia"/>
                <w:sz w:val="21"/>
                <w:szCs w:val="21"/>
                <w:lang w:eastAsia="zh-CN"/>
              </w:rPr>
            </w:pPr>
            <w:r>
              <w:rPr>
                <w:rFonts w:hint="eastAsia"/>
                <w:sz w:val="21"/>
                <w:szCs w:val="21"/>
                <w:lang w:val="en-US" w:eastAsia="zh-CN"/>
              </w:rPr>
              <w:t>9</w:t>
            </w:r>
            <w:r>
              <w:rPr>
                <w:rFonts w:hint="eastAsia"/>
                <w:sz w:val="21"/>
                <w:szCs w:val="21"/>
                <w:lang w:eastAsia="zh-CN"/>
              </w:rPr>
              <w:t>、后续服务保证措施（5分）</w:t>
            </w:r>
          </w:p>
          <w:p>
            <w:pPr>
              <w:widowControl/>
              <w:rPr>
                <w:rFonts w:hint="eastAsia"/>
                <w:sz w:val="21"/>
                <w:szCs w:val="21"/>
                <w:lang w:val="zh-CN" w:eastAsia="zh-CN"/>
              </w:rPr>
            </w:pPr>
            <w:r>
              <w:rPr>
                <w:rFonts w:hint="eastAsia"/>
                <w:sz w:val="21"/>
                <w:szCs w:val="21"/>
                <w:lang w:eastAsia="zh-CN"/>
              </w:rPr>
              <w:t>后续服务保证措施可行性强得5分；措施可行性较强的得4分；措施可行性一般的得3分，措施可行性较差的得2分，措施可行性很差的得1分，没有措施不得分。</w:t>
            </w:r>
          </w:p>
        </w:tc>
        <w:tc>
          <w:tcPr>
            <w:tcW w:w="457" w:type="pct"/>
            <w:tcBorders>
              <w:top w:val="single" w:color="auto" w:sz="4" w:space="0"/>
              <w:left w:val="nil"/>
              <w:bottom w:val="single" w:color="auto" w:sz="4" w:space="0"/>
              <w:right w:val="single" w:color="auto" w:sz="4" w:space="0"/>
            </w:tcBorders>
            <w:noWrap w:val="0"/>
            <w:vAlign w:val="center"/>
          </w:tcPr>
          <w:p>
            <w:pPr>
              <w:spacing w:line="320" w:lineRule="exact"/>
              <w:jc w:val="center"/>
              <w:rPr>
                <w:rFonts w:hint="eastAsia"/>
                <w:b/>
                <w:bCs/>
                <w:color w:val="000000"/>
                <w:szCs w:val="21"/>
                <w:lang w:eastAsia="zh-CN"/>
              </w:rPr>
            </w:pPr>
            <w:r>
              <w:rPr>
                <w:rFonts w:hint="eastAsia"/>
                <w:b/>
                <w:bCs/>
                <w:color w:val="000000"/>
                <w:szCs w:val="21"/>
                <w:lang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339" w:type="pct"/>
            <w:vMerge w:val="continue"/>
            <w:tcBorders>
              <w:left w:val="single" w:color="auto" w:sz="4" w:space="0"/>
              <w:right w:val="single" w:color="auto" w:sz="4" w:space="0"/>
            </w:tcBorders>
            <w:noWrap w:val="0"/>
            <w:vAlign w:val="center"/>
          </w:tcPr>
          <w:p>
            <w:pPr>
              <w:widowControl/>
              <w:jc w:val="center"/>
              <w:rPr>
                <w:rFonts w:hint="eastAsia"/>
                <w:bCs/>
                <w:color w:val="000000"/>
                <w:szCs w:val="21"/>
              </w:rPr>
            </w:pPr>
          </w:p>
        </w:tc>
        <w:tc>
          <w:tcPr>
            <w:tcW w:w="618" w:type="pct"/>
            <w:vMerge w:val="continue"/>
            <w:tcBorders>
              <w:left w:val="nil"/>
              <w:right w:val="single" w:color="auto" w:sz="4" w:space="0"/>
            </w:tcBorders>
            <w:noWrap w:val="0"/>
            <w:vAlign w:val="center"/>
          </w:tcPr>
          <w:p>
            <w:pPr>
              <w:widowControl/>
              <w:jc w:val="center"/>
              <w:rPr>
                <w:rFonts w:hint="eastAsia"/>
                <w:bCs/>
                <w:color w:val="000000"/>
                <w:szCs w:val="21"/>
              </w:rPr>
            </w:pPr>
          </w:p>
        </w:tc>
        <w:tc>
          <w:tcPr>
            <w:tcW w:w="3584" w:type="pct"/>
            <w:tcBorders>
              <w:top w:val="single" w:color="auto" w:sz="4" w:space="0"/>
              <w:left w:val="nil"/>
              <w:bottom w:val="single" w:color="auto" w:sz="4" w:space="0"/>
              <w:right w:val="single" w:color="auto" w:sz="4" w:space="0"/>
            </w:tcBorders>
            <w:noWrap w:val="0"/>
            <w:vAlign w:val="center"/>
          </w:tcPr>
          <w:p>
            <w:pPr>
              <w:widowControl/>
              <w:rPr>
                <w:rFonts w:hint="eastAsia"/>
                <w:sz w:val="21"/>
                <w:szCs w:val="21"/>
                <w:lang w:eastAsia="zh-CN"/>
              </w:rPr>
            </w:pPr>
            <w:r>
              <w:rPr>
                <w:rFonts w:hint="eastAsia"/>
                <w:sz w:val="21"/>
                <w:szCs w:val="21"/>
                <w:lang w:eastAsia="zh-CN"/>
              </w:rPr>
              <w:t>1</w:t>
            </w:r>
            <w:r>
              <w:rPr>
                <w:rFonts w:hint="eastAsia"/>
                <w:sz w:val="21"/>
                <w:szCs w:val="21"/>
                <w:lang w:val="en-US" w:eastAsia="zh-CN"/>
              </w:rPr>
              <w:t>0</w:t>
            </w:r>
            <w:bookmarkStart w:id="284" w:name="_GoBack"/>
            <w:bookmarkEnd w:id="284"/>
            <w:r>
              <w:rPr>
                <w:rFonts w:hint="eastAsia"/>
                <w:sz w:val="21"/>
                <w:szCs w:val="21"/>
                <w:lang w:eastAsia="zh-CN"/>
              </w:rPr>
              <w:t>、合理化建议（</w:t>
            </w:r>
            <w:r>
              <w:rPr>
                <w:rFonts w:hint="eastAsia"/>
                <w:sz w:val="21"/>
                <w:szCs w:val="21"/>
                <w:lang w:val="en-US" w:eastAsia="zh-CN"/>
              </w:rPr>
              <w:t>5</w:t>
            </w:r>
            <w:r>
              <w:rPr>
                <w:rFonts w:hint="eastAsia"/>
                <w:sz w:val="21"/>
                <w:szCs w:val="21"/>
                <w:lang w:eastAsia="zh-CN"/>
              </w:rPr>
              <w:t>分）</w:t>
            </w:r>
          </w:p>
          <w:p>
            <w:pPr>
              <w:widowControl/>
              <w:rPr>
                <w:rFonts w:hint="eastAsia"/>
                <w:sz w:val="21"/>
                <w:szCs w:val="21"/>
                <w:lang w:val="zh-CN" w:eastAsia="zh-CN"/>
              </w:rPr>
            </w:pPr>
            <w:r>
              <w:rPr>
                <w:rFonts w:hint="eastAsia"/>
                <w:sz w:val="21"/>
                <w:szCs w:val="21"/>
                <w:lang w:eastAsia="zh-CN"/>
              </w:rPr>
              <w:t>合理化建议，切合实际，对项目帮助很大具有创新性的得</w:t>
            </w:r>
            <w:r>
              <w:rPr>
                <w:rFonts w:hint="eastAsia"/>
                <w:sz w:val="21"/>
                <w:szCs w:val="21"/>
                <w:lang w:val="en-US" w:eastAsia="zh-CN"/>
              </w:rPr>
              <w:t>5</w:t>
            </w:r>
            <w:r>
              <w:rPr>
                <w:rFonts w:hint="eastAsia"/>
                <w:sz w:val="21"/>
                <w:szCs w:val="21"/>
                <w:lang w:eastAsia="zh-CN"/>
              </w:rPr>
              <w:t>分；合理化建议，切合实际，对项目帮助较大的得</w:t>
            </w:r>
            <w:r>
              <w:rPr>
                <w:rFonts w:hint="eastAsia"/>
                <w:sz w:val="21"/>
                <w:szCs w:val="21"/>
                <w:lang w:val="en-US" w:eastAsia="zh-CN"/>
              </w:rPr>
              <w:t>4</w:t>
            </w:r>
            <w:r>
              <w:rPr>
                <w:rFonts w:hint="eastAsia"/>
                <w:sz w:val="21"/>
                <w:szCs w:val="21"/>
                <w:lang w:eastAsia="zh-CN"/>
              </w:rPr>
              <w:t>分；提出的建议，考虑到实际，对项目帮助一般的得</w:t>
            </w:r>
            <w:r>
              <w:rPr>
                <w:rFonts w:hint="eastAsia"/>
                <w:sz w:val="21"/>
                <w:szCs w:val="21"/>
                <w:lang w:val="en-US" w:eastAsia="zh-CN"/>
              </w:rPr>
              <w:t>3</w:t>
            </w:r>
            <w:r>
              <w:rPr>
                <w:rFonts w:hint="eastAsia"/>
                <w:sz w:val="21"/>
                <w:szCs w:val="21"/>
                <w:lang w:eastAsia="zh-CN"/>
              </w:rPr>
              <w:t>分；提出的建议，考虑到实际，对项目帮助较差的得</w:t>
            </w:r>
            <w:r>
              <w:rPr>
                <w:rFonts w:hint="eastAsia"/>
                <w:sz w:val="21"/>
                <w:szCs w:val="21"/>
                <w:lang w:val="en-US" w:eastAsia="zh-CN"/>
              </w:rPr>
              <w:t>2</w:t>
            </w:r>
            <w:r>
              <w:rPr>
                <w:rFonts w:hint="eastAsia"/>
                <w:sz w:val="21"/>
                <w:szCs w:val="21"/>
                <w:lang w:eastAsia="zh-CN"/>
              </w:rPr>
              <w:t>分；提出的建议，不切实际，对项目没有任何帮助的得</w:t>
            </w:r>
            <w:r>
              <w:rPr>
                <w:rFonts w:hint="eastAsia"/>
                <w:sz w:val="21"/>
                <w:szCs w:val="21"/>
                <w:lang w:val="en-US" w:eastAsia="zh-CN"/>
              </w:rPr>
              <w:t>1</w:t>
            </w:r>
            <w:r>
              <w:rPr>
                <w:rFonts w:hint="eastAsia"/>
                <w:sz w:val="21"/>
                <w:szCs w:val="21"/>
                <w:lang w:eastAsia="zh-CN"/>
              </w:rPr>
              <w:t>分；无内容不得分。</w:t>
            </w:r>
          </w:p>
        </w:tc>
        <w:tc>
          <w:tcPr>
            <w:tcW w:w="457" w:type="pct"/>
            <w:tcBorders>
              <w:top w:val="single" w:color="auto" w:sz="4" w:space="0"/>
              <w:left w:val="nil"/>
              <w:bottom w:val="single" w:color="auto" w:sz="4" w:space="0"/>
              <w:right w:val="single" w:color="auto" w:sz="4" w:space="0"/>
            </w:tcBorders>
            <w:noWrap w:val="0"/>
            <w:vAlign w:val="center"/>
          </w:tcPr>
          <w:p>
            <w:pPr>
              <w:spacing w:line="320" w:lineRule="exact"/>
              <w:jc w:val="center"/>
              <w:rPr>
                <w:rFonts w:hint="eastAsia"/>
                <w:b/>
                <w:bCs/>
                <w:color w:val="000000"/>
                <w:szCs w:val="21"/>
                <w:lang w:eastAsia="zh-CN"/>
              </w:rPr>
            </w:pPr>
            <w:r>
              <w:rPr>
                <w:rFonts w:hint="eastAsia"/>
                <w:b/>
                <w:bCs/>
                <w:color w:val="000000"/>
                <w:szCs w:val="21"/>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1" w:hRule="atLeast"/>
          <w:jc w:val="center"/>
        </w:trPr>
        <w:tc>
          <w:tcPr>
            <w:tcW w:w="339" w:type="pct"/>
            <w:tcBorders>
              <w:top w:val="nil"/>
              <w:left w:val="single" w:color="auto" w:sz="4" w:space="0"/>
              <w:bottom w:val="single" w:color="auto" w:sz="4" w:space="0"/>
              <w:right w:val="single" w:color="auto" w:sz="4" w:space="0"/>
            </w:tcBorders>
            <w:noWrap w:val="0"/>
            <w:vAlign w:val="center"/>
          </w:tcPr>
          <w:p>
            <w:pPr>
              <w:widowControl/>
              <w:jc w:val="center"/>
              <w:rPr>
                <w:rFonts w:hint="eastAsia"/>
                <w:bCs/>
                <w:color w:val="000000"/>
                <w:szCs w:val="21"/>
              </w:rPr>
            </w:pPr>
            <w:r>
              <w:rPr>
                <w:rFonts w:hint="eastAsia"/>
                <w:bCs/>
                <w:color w:val="000000"/>
                <w:szCs w:val="21"/>
              </w:rPr>
              <w:t>3</w:t>
            </w:r>
          </w:p>
        </w:tc>
        <w:tc>
          <w:tcPr>
            <w:tcW w:w="618" w:type="pct"/>
            <w:tcBorders>
              <w:top w:val="nil"/>
              <w:left w:val="nil"/>
              <w:bottom w:val="single" w:color="auto" w:sz="4" w:space="0"/>
              <w:right w:val="single" w:color="auto" w:sz="4" w:space="0"/>
            </w:tcBorders>
            <w:noWrap w:val="0"/>
            <w:vAlign w:val="center"/>
          </w:tcPr>
          <w:p>
            <w:pPr>
              <w:widowControl/>
              <w:jc w:val="center"/>
              <w:rPr>
                <w:rFonts w:hint="eastAsia"/>
                <w:bCs/>
                <w:color w:val="000000"/>
                <w:szCs w:val="21"/>
                <w:lang w:eastAsia="zh-CN"/>
              </w:rPr>
            </w:pPr>
            <w:r>
              <w:rPr>
                <w:rFonts w:hint="eastAsia"/>
                <w:szCs w:val="21"/>
                <w:lang w:eastAsia="zh-CN"/>
              </w:rPr>
              <w:t>拟投入服务团队人员</w:t>
            </w:r>
            <w:r>
              <w:rPr>
                <w:rFonts w:hint="eastAsia"/>
                <w:bCs/>
                <w:color w:val="000000"/>
                <w:szCs w:val="21"/>
                <w:lang w:eastAsia="zh-CN"/>
              </w:rPr>
              <w:t>（1</w:t>
            </w:r>
            <w:r>
              <w:rPr>
                <w:rFonts w:hint="eastAsia"/>
                <w:bCs/>
                <w:color w:val="000000"/>
                <w:szCs w:val="21"/>
                <w:lang w:val="en-US" w:eastAsia="zh-CN"/>
              </w:rPr>
              <w:t>2</w:t>
            </w:r>
            <w:r>
              <w:rPr>
                <w:rFonts w:hint="eastAsia"/>
                <w:bCs/>
                <w:color w:val="000000"/>
                <w:szCs w:val="21"/>
                <w:lang w:eastAsia="zh-CN"/>
              </w:rPr>
              <w:t>分）</w:t>
            </w:r>
          </w:p>
        </w:tc>
        <w:tc>
          <w:tcPr>
            <w:tcW w:w="3584" w:type="pct"/>
            <w:tcBorders>
              <w:top w:val="single" w:color="auto" w:sz="4" w:space="0"/>
              <w:left w:val="nil"/>
              <w:right w:val="single" w:color="auto" w:sz="4" w:space="0"/>
            </w:tcBorders>
            <w:noWrap w:val="0"/>
            <w:vAlign w:val="center"/>
          </w:tcPr>
          <w:p>
            <w:pPr>
              <w:widowControl/>
              <w:rPr>
                <w:rFonts w:hint="eastAsia"/>
                <w:szCs w:val="21"/>
                <w:lang w:eastAsia="zh-CN"/>
              </w:rPr>
            </w:pPr>
            <w:r>
              <w:rPr>
                <w:rFonts w:hint="eastAsia"/>
                <w:szCs w:val="21"/>
                <w:lang w:eastAsia="zh-CN"/>
              </w:rPr>
              <w:t>拟派项目负责人1人（4分）：具有林业、园林专业或测绘类高级（含）及以上职称得4分，中级职称得2分；本项最高得4分。</w:t>
            </w:r>
          </w:p>
          <w:p>
            <w:pPr>
              <w:widowControl/>
              <w:rPr>
                <w:rFonts w:hint="eastAsia"/>
                <w:szCs w:val="21"/>
                <w:lang w:eastAsia="zh-CN"/>
              </w:rPr>
            </w:pPr>
            <w:r>
              <w:rPr>
                <w:rFonts w:hint="eastAsia"/>
                <w:szCs w:val="21"/>
                <w:lang w:eastAsia="zh-CN"/>
              </w:rPr>
              <w:t>拟派技术负责人1人（4分）：具有林业、园林专业或测绘类高级（含）及以上职称得</w:t>
            </w:r>
            <w:r>
              <w:rPr>
                <w:rFonts w:hint="eastAsia"/>
                <w:szCs w:val="21"/>
                <w:lang w:val="en-US" w:eastAsia="zh-CN"/>
              </w:rPr>
              <w:t>4</w:t>
            </w:r>
            <w:r>
              <w:rPr>
                <w:rFonts w:hint="eastAsia"/>
                <w:szCs w:val="21"/>
                <w:lang w:eastAsia="zh-CN"/>
              </w:rPr>
              <w:t>分，中级职称得</w:t>
            </w:r>
            <w:r>
              <w:rPr>
                <w:rFonts w:hint="eastAsia"/>
                <w:szCs w:val="21"/>
                <w:lang w:val="en-US" w:eastAsia="zh-CN"/>
              </w:rPr>
              <w:t>2</w:t>
            </w:r>
            <w:r>
              <w:rPr>
                <w:rFonts w:hint="eastAsia"/>
                <w:szCs w:val="21"/>
                <w:lang w:eastAsia="zh-CN"/>
              </w:rPr>
              <w:t>分；本项最高得</w:t>
            </w:r>
            <w:r>
              <w:rPr>
                <w:rFonts w:hint="eastAsia"/>
                <w:szCs w:val="21"/>
                <w:lang w:val="en-US" w:eastAsia="zh-CN"/>
              </w:rPr>
              <w:t>4</w:t>
            </w:r>
            <w:r>
              <w:rPr>
                <w:rFonts w:hint="eastAsia"/>
                <w:szCs w:val="21"/>
                <w:lang w:eastAsia="zh-CN"/>
              </w:rPr>
              <w:t>分。</w:t>
            </w:r>
          </w:p>
          <w:p>
            <w:pPr>
              <w:widowControl/>
              <w:rPr>
                <w:rFonts w:hint="eastAsia"/>
                <w:szCs w:val="21"/>
                <w:lang w:eastAsia="zh-CN"/>
              </w:rPr>
            </w:pPr>
            <w:r>
              <w:rPr>
                <w:rFonts w:hint="eastAsia"/>
                <w:szCs w:val="21"/>
                <w:lang w:eastAsia="zh-CN"/>
              </w:rPr>
              <w:t>拟派项目团队人员（项目负责人、技术负责人除外）（</w:t>
            </w:r>
            <w:r>
              <w:rPr>
                <w:rFonts w:hint="eastAsia"/>
                <w:szCs w:val="21"/>
                <w:lang w:val="en-US" w:eastAsia="zh-CN"/>
              </w:rPr>
              <w:t>4</w:t>
            </w:r>
            <w:r>
              <w:rPr>
                <w:rFonts w:hint="eastAsia"/>
                <w:szCs w:val="21"/>
                <w:lang w:eastAsia="zh-CN"/>
              </w:rPr>
              <w:t>分）：具有林业或测绘类中级（含）及以上职称的，每有1人得</w:t>
            </w:r>
            <w:r>
              <w:rPr>
                <w:rFonts w:hint="eastAsia"/>
                <w:szCs w:val="21"/>
                <w:lang w:val="en-US" w:eastAsia="zh-CN"/>
              </w:rPr>
              <w:t>1</w:t>
            </w:r>
            <w:r>
              <w:rPr>
                <w:rFonts w:hint="eastAsia"/>
                <w:szCs w:val="21"/>
                <w:lang w:eastAsia="zh-CN"/>
              </w:rPr>
              <w:t>分。本项最高</w:t>
            </w:r>
            <w:r>
              <w:rPr>
                <w:rFonts w:hint="eastAsia"/>
                <w:szCs w:val="21"/>
                <w:lang w:val="en-US" w:eastAsia="zh-CN"/>
              </w:rPr>
              <w:t>4</w:t>
            </w:r>
            <w:r>
              <w:rPr>
                <w:rFonts w:hint="eastAsia"/>
                <w:szCs w:val="21"/>
                <w:lang w:eastAsia="zh-CN"/>
              </w:rPr>
              <w:t>分。</w:t>
            </w:r>
          </w:p>
          <w:p>
            <w:pPr>
              <w:widowControl/>
              <w:rPr>
                <w:rFonts w:hint="eastAsia"/>
                <w:sz w:val="21"/>
                <w:szCs w:val="21"/>
                <w:lang w:eastAsia="zh-CN"/>
              </w:rPr>
            </w:pPr>
            <w:r>
              <w:rPr>
                <w:rFonts w:hint="eastAsia"/>
                <w:sz w:val="21"/>
                <w:szCs w:val="21"/>
                <w:lang w:eastAsia="zh-CN"/>
              </w:rPr>
              <w:t>注：以上人员证书不重复计分。响应文件中需提供以上人员的职称证书及本单位连续近半年中任一个月的社保缴纳证明扫描件并加盖单位公章，未按要求提供不得分。</w:t>
            </w:r>
          </w:p>
        </w:tc>
        <w:tc>
          <w:tcPr>
            <w:tcW w:w="457" w:type="pct"/>
            <w:tcBorders>
              <w:top w:val="single" w:color="auto" w:sz="4" w:space="0"/>
              <w:left w:val="nil"/>
              <w:right w:val="single" w:color="auto" w:sz="4" w:space="0"/>
            </w:tcBorders>
            <w:noWrap w:val="0"/>
            <w:vAlign w:val="center"/>
          </w:tcPr>
          <w:p>
            <w:pPr>
              <w:widowControl/>
              <w:jc w:val="center"/>
              <w:rPr>
                <w:rFonts w:hint="eastAsia"/>
                <w:b/>
                <w:bCs/>
                <w:color w:val="000000"/>
                <w:szCs w:val="21"/>
                <w:lang w:eastAsia="zh-CN"/>
              </w:rPr>
            </w:pPr>
            <w:r>
              <w:rPr>
                <w:rFonts w:hint="eastAsia"/>
                <w:szCs w:val="21"/>
                <w:lang w:eastAsia="zh-CN"/>
              </w:rPr>
              <w:t>1</w:t>
            </w:r>
            <w:r>
              <w:rPr>
                <w:rFonts w:hint="eastAsia"/>
                <w:szCs w:val="21"/>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jc w:val="center"/>
        </w:trPr>
        <w:tc>
          <w:tcPr>
            <w:tcW w:w="339" w:type="pct"/>
            <w:tcBorders>
              <w:top w:val="nil"/>
              <w:left w:val="single" w:color="auto" w:sz="4" w:space="0"/>
              <w:bottom w:val="single" w:color="auto" w:sz="4" w:space="0"/>
              <w:right w:val="single" w:color="auto" w:sz="4" w:space="0"/>
            </w:tcBorders>
            <w:noWrap w:val="0"/>
            <w:vAlign w:val="center"/>
          </w:tcPr>
          <w:p>
            <w:pPr>
              <w:widowControl/>
              <w:jc w:val="center"/>
              <w:rPr>
                <w:rFonts w:hint="eastAsia"/>
                <w:bCs/>
                <w:color w:val="000000"/>
                <w:szCs w:val="21"/>
              </w:rPr>
            </w:pPr>
            <w:r>
              <w:rPr>
                <w:rFonts w:hint="eastAsia"/>
                <w:bCs/>
                <w:color w:val="000000"/>
                <w:szCs w:val="21"/>
              </w:rPr>
              <w:t>4</w:t>
            </w:r>
          </w:p>
        </w:tc>
        <w:tc>
          <w:tcPr>
            <w:tcW w:w="618" w:type="pct"/>
            <w:tcBorders>
              <w:top w:val="nil"/>
              <w:left w:val="nil"/>
              <w:bottom w:val="single" w:color="auto" w:sz="4" w:space="0"/>
              <w:right w:val="single" w:color="auto" w:sz="4" w:space="0"/>
            </w:tcBorders>
            <w:noWrap w:val="0"/>
            <w:vAlign w:val="center"/>
          </w:tcPr>
          <w:p>
            <w:pPr>
              <w:widowControl/>
              <w:jc w:val="center"/>
              <w:rPr>
                <w:rFonts w:hint="eastAsia"/>
                <w:bCs/>
                <w:color w:val="000000"/>
                <w:szCs w:val="21"/>
              </w:rPr>
            </w:pPr>
            <w:r>
              <w:rPr>
                <w:rFonts w:hint="eastAsia"/>
                <w:bCs/>
                <w:color w:val="000000"/>
                <w:szCs w:val="21"/>
              </w:rPr>
              <w:t>类似业绩</w:t>
            </w:r>
          </w:p>
          <w:p>
            <w:pPr>
              <w:widowControl/>
              <w:jc w:val="center"/>
              <w:rPr>
                <w:rFonts w:hint="eastAsia"/>
                <w:bCs/>
                <w:color w:val="000000"/>
                <w:szCs w:val="21"/>
              </w:rPr>
            </w:pPr>
            <w:r>
              <w:rPr>
                <w:rFonts w:hint="eastAsia"/>
                <w:bCs/>
                <w:color w:val="000000"/>
                <w:szCs w:val="21"/>
              </w:rPr>
              <w:t>（</w:t>
            </w:r>
            <w:r>
              <w:rPr>
                <w:rFonts w:hint="eastAsia"/>
                <w:bCs/>
                <w:color w:val="000000"/>
                <w:szCs w:val="21"/>
                <w:lang w:val="en-US" w:eastAsia="zh-CN"/>
              </w:rPr>
              <w:t>6</w:t>
            </w:r>
            <w:r>
              <w:rPr>
                <w:bCs/>
                <w:color w:val="000000"/>
                <w:szCs w:val="21"/>
              </w:rPr>
              <w:t>分</w:t>
            </w:r>
            <w:r>
              <w:rPr>
                <w:rFonts w:hint="eastAsia"/>
                <w:bCs/>
                <w:color w:val="000000"/>
                <w:szCs w:val="21"/>
              </w:rPr>
              <w:t>）</w:t>
            </w:r>
          </w:p>
        </w:tc>
        <w:tc>
          <w:tcPr>
            <w:tcW w:w="3584" w:type="pct"/>
            <w:tcBorders>
              <w:top w:val="single" w:color="auto" w:sz="4" w:space="0"/>
              <w:left w:val="nil"/>
              <w:bottom w:val="single" w:color="auto" w:sz="4" w:space="0"/>
              <w:right w:val="single" w:color="auto" w:sz="4" w:space="0"/>
            </w:tcBorders>
            <w:noWrap w:val="0"/>
            <w:vAlign w:val="center"/>
          </w:tcPr>
          <w:p>
            <w:pPr>
              <w:widowControl/>
              <w:rPr>
                <w:rFonts w:hint="eastAsia"/>
                <w:szCs w:val="21"/>
                <w:lang w:eastAsia="zh-CN" w:bidi="zh-CN"/>
              </w:rPr>
            </w:pPr>
            <w:r>
              <w:rPr>
                <w:rFonts w:hint="eastAsia"/>
                <w:sz w:val="21"/>
                <w:szCs w:val="21"/>
                <w:lang w:eastAsia="zh-CN"/>
              </w:rPr>
              <w:t>2023年1月1日以来投标人承担过类似业绩的，每个项目得</w:t>
            </w:r>
            <w:r>
              <w:rPr>
                <w:rFonts w:hint="eastAsia"/>
                <w:sz w:val="21"/>
                <w:szCs w:val="21"/>
                <w:lang w:val="en-US" w:eastAsia="zh-CN"/>
              </w:rPr>
              <w:t>2</w:t>
            </w:r>
            <w:r>
              <w:rPr>
                <w:rFonts w:hint="eastAsia"/>
                <w:sz w:val="21"/>
                <w:szCs w:val="21"/>
                <w:lang w:eastAsia="zh-CN"/>
              </w:rPr>
              <w:t>分，本项最高得</w:t>
            </w:r>
            <w:r>
              <w:rPr>
                <w:rFonts w:hint="eastAsia"/>
                <w:sz w:val="21"/>
                <w:szCs w:val="21"/>
                <w:lang w:val="en-US" w:eastAsia="zh-CN"/>
              </w:rPr>
              <w:t>6</w:t>
            </w:r>
            <w:r>
              <w:rPr>
                <w:rFonts w:hint="eastAsia"/>
                <w:sz w:val="21"/>
                <w:szCs w:val="21"/>
                <w:lang w:eastAsia="zh-CN"/>
              </w:rPr>
              <w:t>分；类似业绩证明需提供合同原件扫描件，时间以合同签订时间为准。（投标时将合同原件扫描件做到投标文件中，未按要求提供不得分）。</w:t>
            </w:r>
          </w:p>
        </w:tc>
        <w:tc>
          <w:tcPr>
            <w:tcW w:w="457" w:type="pct"/>
            <w:tcBorders>
              <w:top w:val="single" w:color="auto" w:sz="4" w:space="0"/>
              <w:left w:val="nil"/>
              <w:bottom w:val="single" w:color="auto" w:sz="4" w:space="0"/>
              <w:right w:val="single" w:color="auto" w:sz="4" w:space="0"/>
            </w:tcBorders>
            <w:noWrap w:val="0"/>
            <w:vAlign w:val="center"/>
          </w:tcPr>
          <w:p>
            <w:pPr>
              <w:widowControl/>
              <w:spacing w:line="320" w:lineRule="exact"/>
              <w:jc w:val="center"/>
              <w:rPr>
                <w:rFonts w:hint="eastAsia"/>
                <w:b/>
                <w:bCs/>
                <w:color w:val="000000"/>
                <w:szCs w:val="21"/>
                <w:lang w:eastAsia="zh-CN"/>
              </w:rPr>
            </w:pPr>
            <w:r>
              <w:rPr>
                <w:rFonts w:hint="eastAsia"/>
                <w:b/>
                <w:bCs/>
                <w:color w:val="000000"/>
                <w:szCs w:val="21"/>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339" w:type="pct"/>
            <w:tcBorders>
              <w:top w:val="nil"/>
              <w:left w:val="single" w:color="auto" w:sz="4" w:space="0"/>
              <w:bottom w:val="single" w:color="auto" w:sz="4" w:space="0"/>
              <w:right w:val="single" w:color="auto" w:sz="4" w:space="0"/>
            </w:tcBorders>
            <w:noWrap w:val="0"/>
            <w:vAlign w:val="center"/>
          </w:tcPr>
          <w:p>
            <w:pPr>
              <w:widowControl/>
              <w:jc w:val="center"/>
              <w:rPr>
                <w:rFonts w:hint="eastAsia"/>
                <w:bCs/>
                <w:color w:val="000000"/>
                <w:szCs w:val="21"/>
                <w:lang w:eastAsia="zh-CN"/>
              </w:rPr>
            </w:pPr>
            <w:r>
              <w:rPr>
                <w:rFonts w:hint="eastAsia"/>
                <w:bCs/>
                <w:color w:val="000000"/>
                <w:szCs w:val="21"/>
                <w:lang w:eastAsia="zh-CN"/>
              </w:rPr>
              <w:t>5</w:t>
            </w:r>
          </w:p>
        </w:tc>
        <w:tc>
          <w:tcPr>
            <w:tcW w:w="618" w:type="pct"/>
            <w:tcBorders>
              <w:top w:val="nil"/>
              <w:left w:val="nil"/>
              <w:bottom w:val="single" w:color="auto" w:sz="4" w:space="0"/>
              <w:right w:val="single" w:color="auto" w:sz="4" w:space="0"/>
            </w:tcBorders>
            <w:noWrap w:val="0"/>
            <w:vAlign w:val="center"/>
          </w:tcPr>
          <w:p>
            <w:pPr>
              <w:widowControl/>
              <w:jc w:val="center"/>
              <w:rPr>
                <w:rFonts w:hint="eastAsia"/>
                <w:bCs/>
                <w:color w:val="000000"/>
                <w:szCs w:val="21"/>
              </w:rPr>
            </w:pPr>
            <w:r>
              <w:rPr>
                <w:rFonts w:hint="eastAsia"/>
                <w:bCs/>
                <w:color w:val="000000"/>
                <w:szCs w:val="21"/>
              </w:rPr>
              <w:t>管理体系认证（</w:t>
            </w:r>
            <w:r>
              <w:rPr>
                <w:rFonts w:hint="eastAsia"/>
                <w:bCs/>
                <w:color w:val="000000"/>
                <w:szCs w:val="21"/>
                <w:lang w:val="en-US" w:eastAsia="zh-CN"/>
              </w:rPr>
              <w:t>2</w:t>
            </w:r>
            <w:r>
              <w:rPr>
                <w:rFonts w:hint="eastAsia"/>
                <w:bCs/>
                <w:color w:val="000000"/>
                <w:szCs w:val="21"/>
              </w:rPr>
              <w:t>分）</w:t>
            </w:r>
          </w:p>
        </w:tc>
        <w:tc>
          <w:tcPr>
            <w:tcW w:w="3584" w:type="pct"/>
            <w:tcBorders>
              <w:top w:val="single" w:color="auto" w:sz="4" w:space="0"/>
              <w:left w:val="nil"/>
              <w:bottom w:val="single" w:color="auto" w:sz="4" w:space="0"/>
              <w:right w:val="single" w:color="auto" w:sz="4" w:space="0"/>
            </w:tcBorders>
            <w:noWrap w:val="0"/>
            <w:vAlign w:val="center"/>
          </w:tcPr>
          <w:p>
            <w:pPr>
              <w:widowControl/>
              <w:rPr>
                <w:rFonts w:hint="eastAsia"/>
                <w:sz w:val="21"/>
                <w:szCs w:val="21"/>
                <w:lang w:eastAsia="zh-CN"/>
              </w:rPr>
            </w:pPr>
            <w:r>
              <w:rPr>
                <w:rFonts w:hint="eastAsia"/>
                <w:sz w:val="21"/>
                <w:szCs w:val="21"/>
                <w:lang w:eastAsia="zh-CN"/>
              </w:rPr>
              <w:t>投标人具有质量管理体系认证证书的得</w:t>
            </w:r>
            <w:r>
              <w:rPr>
                <w:rFonts w:hint="eastAsia"/>
                <w:sz w:val="21"/>
                <w:szCs w:val="21"/>
                <w:lang w:val="en-US" w:eastAsia="zh-CN"/>
              </w:rPr>
              <w:t>2</w:t>
            </w:r>
            <w:r>
              <w:rPr>
                <w:rFonts w:hint="eastAsia"/>
                <w:sz w:val="21"/>
                <w:szCs w:val="21"/>
                <w:lang w:eastAsia="zh-CN"/>
              </w:rPr>
              <w:t>分；</w:t>
            </w:r>
          </w:p>
        </w:tc>
        <w:tc>
          <w:tcPr>
            <w:tcW w:w="457" w:type="pct"/>
            <w:tcBorders>
              <w:top w:val="single" w:color="auto" w:sz="4" w:space="0"/>
              <w:left w:val="nil"/>
              <w:bottom w:val="single" w:color="auto" w:sz="4" w:space="0"/>
              <w:right w:val="single" w:color="auto" w:sz="4" w:space="0"/>
            </w:tcBorders>
            <w:noWrap w:val="0"/>
            <w:vAlign w:val="center"/>
          </w:tcPr>
          <w:p>
            <w:pPr>
              <w:widowControl/>
              <w:spacing w:line="320" w:lineRule="exact"/>
              <w:jc w:val="center"/>
              <w:rPr>
                <w:rFonts w:hint="eastAsia"/>
                <w:b/>
                <w:bCs/>
                <w:color w:val="000000"/>
                <w:szCs w:val="21"/>
                <w:lang w:eastAsia="zh-CN"/>
              </w:rPr>
            </w:pPr>
            <w:r>
              <w:rPr>
                <w:rFonts w:hint="eastAsia"/>
                <w:b/>
                <w:bCs/>
                <w:color w:val="000000"/>
                <w:szCs w:val="21"/>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4542" w:type="pct"/>
            <w:gridSpan w:val="3"/>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b/>
                <w:bCs/>
                <w:color w:val="000000"/>
                <w:szCs w:val="21"/>
              </w:rPr>
            </w:pPr>
            <w:r>
              <w:rPr>
                <w:rFonts w:hint="eastAsia"/>
                <w:b/>
                <w:bCs/>
                <w:color w:val="000000"/>
                <w:szCs w:val="21"/>
              </w:rPr>
              <w:t>合计</w:t>
            </w:r>
          </w:p>
        </w:tc>
        <w:tc>
          <w:tcPr>
            <w:tcW w:w="457" w:type="pct"/>
            <w:tcBorders>
              <w:top w:val="single" w:color="auto" w:sz="4" w:space="0"/>
              <w:left w:val="nil"/>
              <w:bottom w:val="single" w:color="auto" w:sz="4" w:space="0"/>
              <w:right w:val="single" w:color="auto" w:sz="4" w:space="0"/>
            </w:tcBorders>
            <w:noWrap w:val="0"/>
            <w:vAlign w:val="center"/>
          </w:tcPr>
          <w:p>
            <w:pPr>
              <w:widowControl/>
              <w:jc w:val="center"/>
              <w:rPr>
                <w:rFonts w:hint="eastAsia"/>
                <w:b/>
                <w:bCs/>
                <w:color w:val="000000"/>
                <w:szCs w:val="21"/>
              </w:rPr>
            </w:pPr>
            <w:r>
              <w:rPr>
                <w:rFonts w:hint="eastAsia"/>
                <w:b/>
                <w:bCs/>
                <w:color w:val="000000"/>
                <w:szCs w:val="21"/>
              </w:rPr>
              <w:t>100</w:t>
            </w:r>
          </w:p>
        </w:tc>
      </w:tr>
    </w:tbl>
    <w:p>
      <w:pPr>
        <w:spacing w:line="360" w:lineRule="auto"/>
        <w:ind w:firstLine="422"/>
        <w:rPr>
          <w:rFonts w:hint="eastAsia"/>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三、成交说明：</w:t>
      </w:r>
    </w:p>
    <w:p>
      <w:pPr>
        <w:spacing w:line="360" w:lineRule="auto"/>
        <w:rPr>
          <w:rFonts w:hint="eastAsia"/>
          <w:b/>
          <w:color w:val="000000" w:themeColor="text1"/>
          <w:sz w:val="21"/>
          <w:szCs w:val="21"/>
          <w:lang w:eastAsia="zh-CN"/>
          <w14:textFill>
            <w14:solidFill>
              <w14:schemeClr w14:val="tx1"/>
            </w14:solidFill>
          </w14:textFill>
        </w:rPr>
      </w:pPr>
      <w:r>
        <w:rPr>
          <w:rFonts w:hint="eastAsia"/>
          <w:b/>
          <w:color w:val="000000" w:themeColor="text1"/>
          <w:sz w:val="21"/>
          <w:szCs w:val="21"/>
          <w:lang w:eastAsia="zh-CN"/>
          <w14:textFill>
            <w14:solidFill>
              <w14:schemeClr w14:val="tx1"/>
            </w14:solidFill>
          </w14:textFill>
        </w:rPr>
        <w:t>说明：（一）、小微企业价格扣除</w:t>
      </w:r>
    </w:p>
    <w:p>
      <w:pPr>
        <w:spacing w:line="360" w:lineRule="auto"/>
        <w:ind w:firstLine="420"/>
        <w:rPr>
          <w:rFonts w:hint="eastAsia"/>
          <w:color w:val="000000" w:themeColor="text1"/>
          <w:sz w:val="21"/>
          <w:szCs w:val="21"/>
          <w:lang w:eastAsia="zh-CN"/>
          <w14:textFill>
            <w14:solidFill>
              <w14:schemeClr w14:val="tx1"/>
            </w14:solidFill>
          </w14:textFill>
        </w:rPr>
      </w:pPr>
      <w:r>
        <w:rPr>
          <w:rFonts w:hint="eastAsia" w:cs="微软雅黑"/>
          <w:color w:val="000000" w:themeColor="text1"/>
          <w:sz w:val="21"/>
          <w:szCs w:val="21"/>
          <w:lang w:eastAsia="zh-CN"/>
          <w14:textFill>
            <w14:solidFill>
              <w14:schemeClr w14:val="tx1"/>
            </w14:solidFill>
          </w14:textFill>
        </w:rPr>
        <w:t>1、</w:t>
      </w:r>
      <w:r>
        <w:rPr>
          <w:rFonts w:hint="eastAsia"/>
          <w:color w:val="000000" w:themeColor="text1"/>
          <w:sz w:val="21"/>
          <w:szCs w:val="21"/>
          <w:lang w:eastAsia="zh-CN"/>
          <w14:textFill>
            <w14:solidFill>
              <w14:schemeClr w14:val="tx1"/>
            </w14:solidFill>
          </w14:textFill>
        </w:rPr>
        <w:t>对国家认定的节能产品和环保产品分别给予投标价的 5%价格扣除，用扣除后的价格参与评审。</w:t>
      </w:r>
    </w:p>
    <w:p>
      <w:pPr>
        <w:spacing w:line="360" w:lineRule="auto"/>
        <w:ind w:firstLine="420"/>
        <w:rPr>
          <w:rFonts w:hint="eastAsia"/>
          <w:color w:val="000000" w:themeColor="text1"/>
          <w:sz w:val="21"/>
          <w:szCs w:val="21"/>
          <w:lang w:eastAsia="zh-CN"/>
          <w14:textFill>
            <w14:solidFill>
              <w14:schemeClr w14:val="tx1"/>
            </w14:solidFill>
          </w14:textFill>
        </w:rPr>
      </w:pPr>
      <w:r>
        <w:rPr>
          <w:rFonts w:hint="eastAsia" w:cs="微软雅黑"/>
          <w:color w:val="000000" w:themeColor="text1"/>
          <w:sz w:val="21"/>
          <w:szCs w:val="21"/>
          <w:lang w:eastAsia="zh-CN"/>
          <w14:textFill>
            <w14:solidFill>
              <w14:schemeClr w14:val="tx1"/>
            </w14:solidFill>
          </w14:textFill>
        </w:rPr>
        <w:t>2、</w:t>
      </w:r>
      <w:r>
        <w:rPr>
          <w:rFonts w:hint="eastAsia"/>
          <w:color w:val="000000" w:themeColor="text1"/>
          <w:sz w:val="21"/>
          <w:szCs w:val="21"/>
          <w:lang w:eastAsia="zh-CN"/>
          <w14:textFill>
            <w14:solidFill>
              <w14:schemeClr w14:val="tx1"/>
            </w14:solidFill>
          </w14:textFill>
        </w:rPr>
        <w:t>小微企业的价格扣除</w:t>
      </w:r>
    </w:p>
    <w:p>
      <w:pPr>
        <w:spacing w:line="360" w:lineRule="auto"/>
        <w:ind w:firstLine="422"/>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2.1对于经主管预算单位统筹后未预留份额专门面向中小企业采购的采购项目，以及预留份额项目中的非预留部分采购包，采购人对小微企业报价给予10%（工程项目为5%）的扣除，用扣除后的价格参加评审。适用招标投标法的政府采购工程建设项目，采用综合评估法但未采用低价优先法计算价格分的，评标时应当在采用原报价进行评分的基础上增加其价格得分的5%作为其价格分。</w:t>
      </w:r>
    </w:p>
    <w:p>
      <w:pPr>
        <w:spacing w:line="360" w:lineRule="auto"/>
        <w:ind w:firstLine="422"/>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2.2大中型企业与小微企业组成联合体或者大中型企业向一家或者多家小微企业分包的采购项目，对于联合协议或者分包意向协议约定小微企业的合同份额占到合同总金额30%以上的，采购人对联合体或者大中型企业的报价给予4%(工程项目为1%）的扣除，用扣除后的价格参加评审。适用招标投标法的政府采购工程建设项目，采用综合评估法但未采用低价优先法计算价格分的，评标时应当在采用原报价进行评分的基础上增加其价格得分的2%作为其价格分。组成联合体或者接受分包的小微企业与联合体内其他企业、分包企业之间存在直接控股、管理关系的，不享受价格扣除优惠政策。</w:t>
      </w:r>
    </w:p>
    <w:p>
      <w:pPr>
        <w:spacing w:line="360" w:lineRule="auto"/>
        <w:ind w:firstLine="422"/>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2.3中小企业（含小型、微型企业）应当同时符合以下条件：</w:t>
      </w:r>
    </w:p>
    <w:p>
      <w:pPr>
        <w:spacing w:line="360" w:lineRule="auto"/>
        <w:ind w:firstLine="422"/>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2.3.1供应商为中小企业，且符合中小企业划分标准；</w:t>
      </w:r>
    </w:p>
    <w:p>
      <w:pPr>
        <w:spacing w:line="360" w:lineRule="auto"/>
        <w:ind w:firstLine="422"/>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2.3.2提供本企业制造的货物、承担的工程或者服务，或者提供其他小企业制造的货物。如果提供的货物为大中型企业注册商标的货物，视同大中型企业。</w:t>
      </w:r>
    </w:p>
    <w:p>
      <w:pPr>
        <w:spacing w:line="360" w:lineRule="auto"/>
        <w:ind w:firstLine="422"/>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3、监狱和戒毒企业的价格扣除  </w:t>
      </w:r>
    </w:p>
    <w:p>
      <w:pPr>
        <w:spacing w:line="360" w:lineRule="auto"/>
        <w:ind w:firstLine="422"/>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3.1本项目对监狱和戒毒企业（简称监狱企业）视同小型、微型企业，给予 10%的价格扣除，用扣除后的价格参与评审。 </w:t>
      </w:r>
    </w:p>
    <w:p>
      <w:pPr>
        <w:spacing w:line="360" w:lineRule="auto"/>
        <w:ind w:firstLine="422"/>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3.2 监狱企业需提供由省级以上监狱管理局、戒毒管理局（含新疆生产建设兵团）出具的属于监狱企业的证明文件。 </w:t>
      </w:r>
    </w:p>
    <w:p>
      <w:pPr>
        <w:spacing w:line="360" w:lineRule="auto"/>
        <w:ind w:firstLine="422"/>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3.3 监狱企业标准请参照《关于政府采购支持监狱企业发展有关问题的通知》（财库[2014]68 号）。</w:t>
      </w:r>
    </w:p>
    <w:p>
      <w:pPr>
        <w:spacing w:line="360" w:lineRule="auto"/>
        <w:ind w:firstLine="422"/>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4、残疾人福利性单位的价格扣除 </w:t>
      </w:r>
    </w:p>
    <w:p>
      <w:pPr>
        <w:spacing w:line="360" w:lineRule="auto"/>
        <w:ind w:firstLine="422"/>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4.1本项目对残疾人福利性单位视同小型、微型企业，给予10%的价格扣除，用扣除后的价格参与评审。 </w:t>
      </w:r>
    </w:p>
    <w:p>
      <w:pPr>
        <w:spacing w:line="360" w:lineRule="auto"/>
        <w:ind w:firstLine="422"/>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4.2残疾人福利单位需按照招标文件的要求提供《残疾人福利性单位声明函》。 </w:t>
      </w:r>
    </w:p>
    <w:p>
      <w:pPr>
        <w:spacing w:line="360" w:lineRule="auto"/>
        <w:ind w:firstLine="422"/>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4.3残疾人福利单位标准请参照《关于促进残疾人就业政府采购政策的通知》（财库〔2017〕141 号）。</w:t>
      </w:r>
    </w:p>
    <w:p>
      <w:pPr>
        <w:spacing w:line="360" w:lineRule="auto"/>
        <w:ind w:firstLine="422"/>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5、监狱企业、残疾人福利单位属于小型、微型企业的，不重复享受政策。</w:t>
      </w:r>
    </w:p>
    <w:p>
      <w:pPr>
        <w:spacing w:line="360" w:lineRule="auto"/>
        <w:ind w:firstLine="422"/>
        <w:rPr>
          <w:rFonts w:hint="eastAsia"/>
          <w:color w:val="000000" w:themeColor="text1"/>
          <w:sz w:val="21"/>
          <w:szCs w:val="21"/>
          <w:lang w:eastAsia="zh-CN"/>
          <w14:textFill>
            <w14:solidFill>
              <w14:schemeClr w14:val="tx1"/>
            </w14:solidFill>
          </w14:textFill>
        </w:rPr>
      </w:pPr>
      <w:r>
        <w:rPr>
          <w:rFonts w:hint="eastAsia"/>
          <w:b/>
          <w:color w:val="000000" w:themeColor="text1"/>
          <w:sz w:val="21"/>
          <w:szCs w:val="21"/>
          <w:lang w:eastAsia="zh-CN"/>
          <w14:textFill>
            <w14:solidFill>
              <w14:schemeClr w14:val="tx1"/>
            </w14:solidFill>
          </w14:textFill>
        </w:rPr>
        <w:t>（二）、所有认证、证明和业绩均以上传的有效的证明文件的复印件或扫描件为依据，成交标准有特殊说明（加盖公章或电子签章）的除外</w:t>
      </w:r>
      <w:r>
        <w:rPr>
          <w:b/>
          <w:color w:val="000000" w:themeColor="text1"/>
          <w:sz w:val="21"/>
          <w:szCs w:val="21"/>
          <w:lang w:val="zh-TW" w:eastAsia="zh-CN"/>
          <w14:textFill>
            <w14:solidFill>
              <w14:schemeClr w14:val="tx1"/>
            </w14:solidFill>
          </w14:textFill>
        </w:rPr>
        <w:t>。</w:t>
      </w:r>
    </w:p>
    <w:p>
      <w:pPr>
        <w:spacing w:line="360" w:lineRule="auto"/>
        <w:ind w:firstLine="420"/>
        <w:jc w:val="both"/>
        <w:rPr>
          <w:rFonts w:hint="eastAsia"/>
          <w:color w:val="000000" w:themeColor="text1"/>
          <w:sz w:val="21"/>
          <w:szCs w:val="21"/>
          <w:lang w:eastAsia="zh-CN"/>
          <w14:textFill>
            <w14:solidFill>
              <w14:schemeClr w14:val="tx1"/>
            </w14:solidFill>
          </w14:textFill>
        </w:rPr>
      </w:pPr>
    </w:p>
    <w:p>
      <w:pPr>
        <w:spacing w:line="360" w:lineRule="auto"/>
        <w:ind w:firstLine="420"/>
        <w:rPr>
          <w:rFonts w:hint="eastAsia"/>
          <w:color w:val="000000" w:themeColor="text1"/>
          <w:sz w:val="21"/>
          <w:szCs w:val="21"/>
          <w:lang w:eastAsia="zh-CN"/>
          <w14:textFill>
            <w14:solidFill>
              <w14:schemeClr w14:val="tx1"/>
            </w14:solidFill>
          </w14:textFill>
        </w:rPr>
      </w:pPr>
    </w:p>
    <w:p>
      <w:pPr>
        <w:rPr>
          <w:rFonts w:hint="eastAsia"/>
          <w:b/>
          <w:bCs/>
          <w:color w:val="000000" w:themeColor="text1"/>
          <w:sz w:val="27"/>
          <w:szCs w:val="27"/>
          <w:lang w:eastAsia="zh-CN"/>
          <w14:textFill>
            <w14:solidFill>
              <w14:schemeClr w14:val="tx1"/>
            </w14:solidFill>
          </w14:textFill>
        </w:rPr>
      </w:pPr>
      <w:bookmarkStart w:id="184" w:name="_Toc822"/>
      <w:r>
        <w:rPr>
          <w:rFonts w:hint="eastAsia"/>
          <w:b/>
          <w:bCs/>
          <w:color w:val="000000" w:themeColor="text1"/>
          <w:sz w:val="27"/>
          <w:szCs w:val="27"/>
          <w:lang w:eastAsia="zh-CN"/>
          <w14:textFill>
            <w14:solidFill>
              <w14:schemeClr w14:val="tx1"/>
            </w14:solidFill>
          </w14:textFill>
        </w:rPr>
        <w:br w:type="page" w:clear="all"/>
      </w:r>
    </w:p>
    <w:p>
      <w:pPr>
        <w:pStyle w:val="3"/>
        <w:spacing w:line="360" w:lineRule="auto"/>
        <w:jc w:val="center"/>
        <w:rPr>
          <w:rFonts w:hint="eastAsia"/>
          <w:b/>
          <w:bCs/>
          <w:color w:val="000000" w:themeColor="text1"/>
          <w:lang w:eastAsia="zh-CN"/>
          <w14:textFill>
            <w14:solidFill>
              <w14:schemeClr w14:val="tx1"/>
            </w14:solidFill>
          </w14:textFill>
        </w:rPr>
      </w:pPr>
      <w:bookmarkStart w:id="185" w:name="_Toc6519"/>
      <w:r>
        <w:rPr>
          <w:rFonts w:hint="eastAsia"/>
          <w:b/>
          <w:bCs/>
          <w:color w:val="000000" w:themeColor="text1"/>
          <w:lang w:eastAsia="zh-CN"/>
          <w14:textFill>
            <w14:solidFill>
              <w14:schemeClr w14:val="tx1"/>
            </w14:solidFill>
          </w14:textFill>
        </w:rPr>
        <w:t>第四章 采购需求</w:t>
      </w:r>
      <w:bookmarkEnd w:id="184"/>
      <w:bookmarkEnd w:id="185"/>
    </w:p>
    <w:p>
      <w:pPr>
        <w:spacing w:line="360" w:lineRule="auto"/>
        <w:ind w:firstLine="480"/>
        <w:rPr>
          <w:rFonts w:hint="eastAsia"/>
          <w:sz w:val="24"/>
          <w:szCs w:val="24"/>
          <w:lang w:eastAsia="zh-CN"/>
        </w:rPr>
      </w:pPr>
      <w:bookmarkStart w:id="186" w:name="_Toc96265010"/>
      <w:r>
        <w:rPr>
          <w:rFonts w:hint="eastAsia"/>
          <w:sz w:val="24"/>
          <w:szCs w:val="24"/>
          <w:lang w:eastAsia="zh-CN"/>
        </w:rPr>
        <w:t>一、项目概述</w:t>
      </w:r>
    </w:p>
    <w:p>
      <w:pPr>
        <w:spacing w:line="360" w:lineRule="auto"/>
        <w:ind w:firstLine="480"/>
        <w:rPr>
          <w:rFonts w:hint="eastAsia"/>
          <w:sz w:val="24"/>
          <w:szCs w:val="24"/>
          <w:lang w:eastAsia="zh-CN"/>
        </w:rPr>
      </w:pPr>
      <w:bookmarkStart w:id="187" w:name="OLE_LINK2"/>
      <w:bookmarkStart w:id="188" w:name="OLE_LINK1"/>
      <w:r>
        <w:rPr>
          <w:rFonts w:hint="eastAsia"/>
          <w:sz w:val="24"/>
          <w:szCs w:val="24"/>
          <w:lang w:eastAsia="zh-CN"/>
        </w:rPr>
        <w:t>根据《自然资源部办公厅 国家林业和草原局办公室关于开展2026年度一体化调查监测工作的通知》（自然资办函〔2026〕1038号）要求，为持续深化自然资源业务协同联动，实现数据互联互通、成果共建共享，夯实自然资源管理和国土空间规划“一张图”数据基础，支撑国土空间规划实施监测评估，推动国土空间治理现代化、服务经济社会高质量发展，现推进完成六合区2026年度自然资源调查监测工作。</w:t>
      </w:r>
      <w:bookmarkEnd w:id="187"/>
      <w:bookmarkEnd w:id="188"/>
    </w:p>
    <w:p>
      <w:pPr>
        <w:spacing w:line="360" w:lineRule="auto"/>
        <w:ind w:firstLine="480"/>
        <w:rPr>
          <w:rFonts w:hint="eastAsia"/>
          <w:sz w:val="24"/>
          <w:szCs w:val="24"/>
          <w:lang w:eastAsia="zh-CN"/>
        </w:rPr>
      </w:pPr>
      <w:r>
        <w:rPr>
          <w:rFonts w:hint="eastAsia"/>
          <w:sz w:val="24"/>
          <w:szCs w:val="24"/>
          <w:lang w:eastAsia="zh-CN"/>
        </w:rPr>
        <w:t>二、项目具体工作内容及要求</w:t>
      </w:r>
    </w:p>
    <w:p>
      <w:pPr>
        <w:spacing w:line="360" w:lineRule="auto"/>
        <w:ind w:firstLine="480"/>
        <w:rPr>
          <w:rFonts w:hint="eastAsia"/>
          <w:sz w:val="24"/>
          <w:szCs w:val="24"/>
          <w:lang w:eastAsia="zh-CN"/>
        </w:rPr>
      </w:pPr>
      <w:r>
        <w:rPr>
          <w:rFonts w:hint="eastAsia"/>
          <w:sz w:val="24"/>
          <w:szCs w:val="24"/>
          <w:lang w:eastAsia="zh-CN"/>
        </w:rPr>
        <w:t>（一）总体目标</w:t>
      </w:r>
    </w:p>
    <w:p>
      <w:pPr>
        <w:spacing w:line="360" w:lineRule="auto"/>
        <w:ind w:firstLine="480"/>
        <w:rPr>
          <w:rFonts w:hint="eastAsia"/>
          <w:sz w:val="24"/>
          <w:szCs w:val="24"/>
          <w:lang w:eastAsia="zh-CN"/>
        </w:rPr>
      </w:pPr>
      <w:r>
        <w:rPr>
          <w:rFonts w:hint="eastAsia"/>
          <w:sz w:val="24"/>
          <w:szCs w:val="24"/>
          <w:lang w:eastAsia="zh-CN"/>
        </w:rPr>
        <w:t>紧紧围绕国土空间规划实施监测评估需求，一体化推进2026年度调查监测工作，摸清自然资源家底和国土利用现状变化情况，结合国土空间规划和批复中明确的目标指标，重点掌握“三区三线”等空间底线落实情况、主体功能区战略等国家重大战略实施情况、重大工程实施情况等，动态更新“一张图”调查监测现状数据，支撑国家重大决策、规划实施监测评估和自然资源管理。</w:t>
      </w:r>
    </w:p>
    <w:p>
      <w:pPr>
        <w:spacing w:line="360" w:lineRule="auto"/>
        <w:ind w:firstLine="480"/>
        <w:rPr>
          <w:rFonts w:hint="eastAsia"/>
          <w:sz w:val="24"/>
          <w:szCs w:val="24"/>
          <w:lang w:eastAsia="zh-CN"/>
        </w:rPr>
      </w:pPr>
      <w:r>
        <w:rPr>
          <w:rFonts w:hint="eastAsia"/>
          <w:sz w:val="24"/>
          <w:szCs w:val="24"/>
          <w:lang w:eastAsia="zh-CN"/>
        </w:rPr>
        <w:t>（二）工作任务</w:t>
      </w:r>
    </w:p>
    <w:p>
      <w:pPr>
        <w:spacing w:line="360" w:lineRule="auto"/>
        <w:ind w:firstLine="480"/>
        <w:rPr>
          <w:rFonts w:hint="eastAsia"/>
          <w:sz w:val="24"/>
          <w:szCs w:val="24"/>
          <w:lang w:eastAsia="zh-CN"/>
        </w:rPr>
      </w:pPr>
      <w:r>
        <w:rPr>
          <w:rFonts w:hint="eastAsia"/>
          <w:sz w:val="24"/>
          <w:szCs w:val="24"/>
          <w:lang w:eastAsia="zh-CN"/>
        </w:rPr>
        <w:t>六合区2026年度重点推进一体化国土变更调查、林草湿荒调查监测。</w:t>
      </w:r>
    </w:p>
    <w:p>
      <w:pPr>
        <w:spacing w:line="360" w:lineRule="auto"/>
        <w:ind w:firstLine="480"/>
        <w:rPr>
          <w:rFonts w:hint="eastAsia"/>
          <w:sz w:val="24"/>
          <w:szCs w:val="24"/>
          <w:lang w:eastAsia="zh-CN"/>
        </w:rPr>
      </w:pPr>
      <w:r>
        <w:rPr>
          <w:rFonts w:hint="eastAsia"/>
          <w:sz w:val="24"/>
          <w:szCs w:val="24"/>
          <w:lang w:eastAsia="zh-CN"/>
        </w:rPr>
        <w:t>（1）国土变更调查</w:t>
      </w:r>
    </w:p>
    <w:p>
      <w:pPr>
        <w:spacing w:line="360" w:lineRule="auto"/>
        <w:ind w:firstLine="480"/>
        <w:rPr>
          <w:rFonts w:hint="eastAsia"/>
          <w:sz w:val="24"/>
          <w:szCs w:val="24"/>
          <w:lang w:eastAsia="zh-CN"/>
        </w:rPr>
      </w:pPr>
      <w:bookmarkStart w:id="189" w:name="OLE_LINK5"/>
      <w:r>
        <w:rPr>
          <w:rFonts w:hint="eastAsia"/>
          <w:sz w:val="24"/>
          <w:szCs w:val="24"/>
          <w:lang w:eastAsia="zh-CN"/>
        </w:rPr>
        <w:t>以县级为基本调查单元，统筹开展国土变更调查</w:t>
      </w:r>
      <w:bookmarkEnd w:id="189"/>
      <w:r>
        <w:rPr>
          <w:rFonts w:hint="eastAsia"/>
          <w:sz w:val="24"/>
          <w:szCs w:val="24"/>
          <w:lang w:eastAsia="zh-CN"/>
        </w:rPr>
        <w:t>，及时查清国土土地利用现状变化情况，动态更新国土土地利用现状数据。结合常态化国土调查，协同</w:t>
      </w:r>
      <w:r>
        <w:rPr>
          <w:sz w:val="24"/>
          <w:szCs w:val="24"/>
          <w:lang w:eastAsia="zh-CN"/>
        </w:rPr>
        <w:t>开展2026年耕地资源“一田一码”更新调查，保持耕地资源“一田一码”成果的现势性和准确性</w:t>
      </w:r>
      <w:r>
        <w:rPr>
          <w:rFonts w:hint="eastAsia"/>
          <w:sz w:val="24"/>
          <w:szCs w:val="24"/>
          <w:lang w:eastAsia="zh-CN"/>
        </w:rPr>
        <w:t>，协同</w:t>
      </w:r>
      <w:r>
        <w:rPr>
          <w:sz w:val="24"/>
          <w:szCs w:val="24"/>
          <w:lang w:eastAsia="zh-CN"/>
        </w:rPr>
        <w:t>开展试点街道农用地“一地一码”补充调查。</w:t>
      </w:r>
      <w:r>
        <w:rPr>
          <w:rFonts w:hint="eastAsia"/>
          <w:sz w:val="24"/>
          <w:szCs w:val="24"/>
          <w:lang w:eastAsia="zh-CN"/>
        </w:rPr>
        <w:t>（2）林草湿荒调查监测。</w:t>
      </w:r>
    </w:p>
    <w:p>
      <w:pPr>
        <w:spacing w:line="360" w:lineRule="auto"/>
        <w:ind w:firstLine="480"/>
        <w:rPr>
          <w:rFonts w:hint="eastAsia"/>
          <w:sz w:val="24"/>
          <w:szCs w:val="24"/>
          <w:lang w:eastAsia="zh-CN"/>
        </w:rPr>
      </w:pPr>
      <w:r>
        <w:rPr>
          <w:rFonts w:hint="eastAsia"/>
          <w:sz w:val="24"/>
          <w:szCs w:val="24"/>
          <w:lang w:eastAsia="zh-CN"/>
        </w:rPr>
        <w:t>以林草湿荒变化区域为年度调查监测重点，协同推进国土变更调查与林草湿荒调查监测，掌握年度林草湿荒资源及其生态状况变化，为林草资源及工程建设综合管理、成效评估与生态状况评价提供数据支撑。</w:t>
      </w:r>
    </w:p>
    <w:p>
      <w:pPr>
        <w:spacing w:line="360" w:lineRule="auto"/>
        <w:ind w:firstLine="480"/>
        <w:rPr>
          <w:rFonts w:hint="eastAsia"/>
          <w:sz w:val="24"/>
          <w:szCs w:val="24"/>
          <w:lang w:eastAsia="zh-CN"/>
        </w:rPr>
      </w:pPr>
      <w:r>
        <w:rPr>
          <w:rFonts w:hint="eastAsia"/>
          <w:sz w:val="24"/>
          <w:szCs w:val="24"/>
          <w:lang w:eastAsia="zh-CN"/>
        </w:rPr>
        <w:t>三、作业依据</w:t>
      </w:r>
    </w:p>
    <w:p>
      <w:pPr>
        <w:spacing w:line="360" w:lineRule="auto"/>
        <w:ind w:firstLine="480"/>
        <w:rPr>
          <w:rFonts w:hint="eastAsia"/>
          <w:sz w:val="24"/>
          <w:szCs w:val="24"/>
          <w:lang w:eastAsia="zh-CN"/>
        </w:rPr>
      </w:pPr>
      <w:r>
        <w:rPr>
          <w:rFonts w:hint="eastAsia"/>
          <w:sz w:val="24"/>
          <w:szCs w:val="24"/>
          <w:lang w:eastAsia="zh-CN"/>
        </w:rPr>
        <w:t>作业依据包含但不限于：</w:t>
      </w:r>
    </w:p>
    <w:p>
      <w:pPr>
        <w:spacing w:line="360" w:lineRule="auto"/>
        <w:ind w:firstLine="480"/>
        <w:rPr>
          <w:rFonts w:hint="eastAsia"/>
          <w:sz w:val="24"/>
          <w:szCs w:val="24"/>
          <w:lang w:eastAsia="zh-CN"/>
        </w:rPr>
      </w:pPr>
      <w:r>
        <w:rPr>
          <w:rFonts w:hint="eastAsia"/>
          <w:sz w:val="24"/>
          <w:szCs w:val="24"/>
          <w:lang w:eastAsia="zh-CN"/>
        </w:rPr>
        <w:t>1.《中华人民共和国土地管理法》《关于修改〈中华人民共和国土地管理法〉、〈中华人民共和国城市房地产管理法〉的决定》第三次修正</w:t>
      </w:r>
    </w:p>
    <w:p>
      <w:pPr>
        <w:spacing w:line="360" w:lineRule="auto"/>
        <w:ind w:left="480"/>
        <w:rPr>
          <w:rFonts w:hint="eastAsia"/>
          <w:sz w:val="24"/>
          <w:szCs w:val="24"/>
          <w:lang w:eastAsia="zh-CN"/>
        </w:rPr>
      </w:pPr>
      <w:r>
        <w:rPr>
          <w:rFonts w:hint="eastAsia"/>
          <w:sz w:val="24"/>
          <w:szCs w:val="24"/>
          <w:lang w:eastAsia="zh-CN"/>
        </w:rPr>
        <w:t>2.《中华人民共和国森林法》（2019年修订）</w:t>
      </w:r>
    </w:p>
    <w:p>
      <w:pPr>
        <w:spacing w:line="360" w:lineRule="auto"/>
        <w:ind w:firstLine="480"/>
        <w:rPr>
          <w:rFonts w:hint="eastAsia"/>
          <w:sz w:val="24"/>
          <w:szCs w:val="24"/>
          <w:lang w:eastAsia="zh-CN"/>
        </w:rPr>
      </w:pPr>
      <w:r>
        <w:rPr>
          <w:rFonts w:hint="eastAsia"/>
          <w:sz w:val="24"/>
          <w:szCs w:val="24"/>
          <w:lang w:eastAsia="zh-CN"/>
        </w:rPr>
        <w:t>3.《土地调查条例》中华人民共和国国务院令第518号</w:t>
      </w:r>
    </w:p>
    <w:p>
      <w:pPr>
        <w:spacing w:line="360" w:lineRule="auto"/>
        <w:ind w:firstLine="480"/>
        <w:rPr>
          <w:rFonts w:hint="eastAsia"/>
          <w:sz w:val="24"/>
          <w:szCs w:val="24"/>
          <w:lang w:eastAsia="zh-CN"/>
        </w:rPr>
      </w:pPr>
      <w:r>
        <w:rPr>
          <w:rFonts w:hint="eastAsia"/>
          <w:sz w:val="24"/>
          <w:szCs w:val="24"/>
          <w:lang w:eastAsia="zh-CN"/>
        </w:rPr>
        <w:t>4.《第三次全国国土调查技术规程》 TD/T 1055-2019</w:t>
      </w:r>
    </w:p>
    <w:p>
      <w:pPr>
        <w:spacing w:line="360" w:lineRule="auto"/>
        <w:ind w:firstLine="480"/>
        <w:rPr>
          <w:rFonts w:hint="eastAsia"/>
          <w:sz w:val="24"/>
          <w:szCs w:val="24"/>
          <w:lang w:eastAsia="zh-CN"/>
        </w:rPr>
      </w:pPr>
      <w:r>
        <w:rPr>
          <w:rFonts w:hint="eastAsia"/>
          <w:sz w:val="24"/>
          <w:szCs w:val="24"/>
          <w:lang w:eastAsia="zh-CN"/>
        </w:rPr>
        <w:t>5.《土地利用现状分类》  GB/T 21010-2017</w:t>
      </w:r>
    </w:p>
    <w:p>
      <w:pPr>
        <w:spacing w:line="360" w:lineRule="auto"/>
        <w:ind w:firstLine="480"/>
        <w:rPr>
          <w:rFonts w:hint="eastAsia"/>
          <w:sz w:val="24"/>
          <w:szCs w:val="24"/>
          <w:lang w:eastAsia="zh-CN"/>
        </w:rPr>
      </w:pPr>
      <w:r>
        <w:rPr>
          <w:rFonts w:hint="eastAsia"/>
          <w:sz w:val="24"/>
          <w:szCs w:val="24"/>
          <w:lang w:eastAsia="zh-CN"/>
        </w:rPr>
        <w:t>6.《第三次全国国土调查县级数据库建设技术规范》 TD/T 1055-2019</w:t>
      </w:r>
    </w:p>
    <w:p>
      <w:pPr>
        <w:spacing w:line="360" w:lineRule="auto"/>
        <w:ind w:firstLine="480"/>
        <w:rPr>
          <w:rFonts w:hint="eastAsia"/>
          <w:sz w:val="24"/>
          <w:szCs w:val="24"/>
          <w:lang w:eastAsia="zh-CN"/>
        </w:rPr>
      </w:pPr>
      <w:r>
        <w:rPr>
          <w:rFonts w:hint="eastAsia"/>
          <w:sz w:val="24"/>
          <w:szCs w:val="24"/>
          <w:lang w:eastAsia="zh-CN"/>
        </w:rPr>
        <w:t>7.《国土调查数据库标准》  TD/T1016</w:t>
      </w:r>
    </w:p>
    <w:p>
      <w:pPr>
        <w:spacing w:line="360" w:lineRule="auto"/>
        <w:ind w:firstLine="480"/>
        <w:rPr>
          <w:rFonts w:hint="eastAsia"/>
          <w:sz w:val="24"/>
          <w:szCs w:val="24"/>
          <w:lang w:eastAsia="zh-CN"/>
        </w:rPr>
      </w:pPr>
      <w:r>
        <w:rPr>
          <w:rFonts w:hint="eastAsia"/>
          <w:sz w:val="24"/>
          <w:szCs w:val="24"/>
          <w:lang w:eastAsia="zh-CN"/>
        </w:rPr>
        <w:t>8.《国家基本比例尺地形图分幅与编号》  GB/T 13989-2012</w:t>
      </w:r>
    </w:p>
    <w:p>
      <w:pPr>
        <w:spacing w:line="360" w:lineRule="auto"/>
        <w:ind w:firstLine="480"/>
        <w:rPr>
          <w:rFonts w:hint="eastAsia"/>
          <w:sz w:val="24"/>
          <w:szCs w:val="24"/>
          <w:lang w:eastAsia="zh-CN"/>
        </w:rPr>
      </w:pPr>
      <w:r>
        <w:rPr>
          <w:rFonts w:hint="eastAsia"/>
          <w:sz w:val="24"/>
          <w:szCs w:val="24"/>
          <w:lang w:eastAsia="zh-CN"/>
        </w:rPr>
        <w:t>9.《利用DEM确定耕地坡度分级技术规定（试行）》</w:t>
      </w:r>
    </w:p>
    <w:p>
      <w:pPr>
        <w:spacing w:line="360" w:lineRule="auto"/>
        <w:ind w:firstLine="480"/>
        <w:rPr>
          <w:rFonts w:hint="eastAsia"/>
          <w:sz w:val="24"/>
          <w:szCs w:val="24"/>
          <w:lang w:eastAsia="zh-CN"/>
        </w:rPr>
      </w:pPr>
      <w:r>
        <w:rPr>
          <w:rFonts w:hint="eastAsia"/>
          <w:sz w:val="24"/>
          <w:szCs w:val="24"/>
          <w:lang w:eastAsia="zh-CN"/>
        </w:rPr>
        <w:t>10.《地籍调查规程》  GB/T 42547-2023</w:t>
      </w:r>
    </w:p>
    <w:p>
      <w:pPr>
        <w:spacing w:line="360" w:lineRule="auto"/>
        <w:ind w:firstLine="480"/>
        <w:rPr>
          <w:rFonts w:hint="eastAsia"/>
          <w:sz w:val="24"/>
          <w:szCs w:val="24"/>
          <w:lang w:eastAsia="zh-CN"/>
        </w:rPr>
      </w:pPr>
      <w:r>
        <w:rPr>
          <w:rFonts w:hint="eastAsia"/>
          <w:sz w:val="24"/>
          <w:szCs w:val="24"/>
          <w:lang w:eastAsia="zh-CN"/>
        </w:rPr>
        <w:t>11.调查年度的《全国国土变更调查实施方案》《土地利用变更调查技术规程》（自然资源部）</w:t>
      </w:r>
    </w:p>
    <w:p>
      <w:pPr>
        <w:spacing w:line="360" w:lineRule="auto"/>
        <w:ind w:firstLine="480"/>
        <w:rPr>
          <w:rFonts w:hint="eastAsia"/>
          <w:sz w:val="24"/>
          <w:szCs w:val="24"/>
          <w:lang w:eastAsia="zh-CN"/>
        </w:rPr>
      </w:pPr>
      <w:r>
        <w:rPr>
          <w:rFonts w:hint="eastAsia"/>
          <w:sz w:val="24"/>
          <w:szCs w:val="24"/>
          <w:lang w:eastAsia="zh-CN"/>
        </w:rPr>
        <w:t>12.《林地分类》（LY/T 1812-2021）</w:t>
      </w:r>
    </w:p>
    <w:p>
      <w:pPr>
        <w:spacing w:line="360" w:lineRule="auto"/>
        <w:ind w:firstLine="480"/>
        <w:rPr>
          <w:rFonts w:hint="eastAsia"/>
          <w:sz w:val="24"/>
          <w:szCs w:val="24"/>
          <w:lang w:eastAsia="zh-CN"/>
        </w:rPr>
      </w:pPr>
      <w:r>
        <w:rPr>
          <w:rFonts w:hint="eastAsia"/>
          <w:sz w:val="24"/>
          <w:szCs w:val="24"/>
          <w:lang w:eastAsia="zh-CN"/>
        </w:rPr>
        <w:t>13.《林种分类》（LY/T 2012-2012）</w:t>
      </w:r>
    </w:p>
    <w:p>
      <w:pPr>
        <w:spacing w:line="360" w:lineRule="auto"/>
        <w:ind w:firstLine="480"/>
        <w:rPr>
          <w:rFonts w:hint="eastAsia"/>
          <w:sz w:val="24"/>
          <w:szCs w:val="24"/>
          <w:lang w:eastAsia="zh-CN"/>
        </w:rPr>
      </w:pPr>
      <w:r>
        <w:rPr>
          <w:rFonts w:hint="eastAsia"/>
          <w:sz w:val="24"/>
          <w:szCs w:val="24"/>
          <w:lang w:eastAsia="zh-CN"/>
        </w:rPr>
        <w:t>14.《主要树种龄级与龄组划分》（LY/T 2908-2017）</w:t>
      </w:r>
    </w:p>
    <w:p>
      <w:pPr>
        <w:spacing w:line="360" w:lineRule="auto"/>
        <w:ind w:firstLine="480"/>
        <w:rPr>
          <w:rFonts w:hint="eastAsia"/>
          <w:sz w:val="24"/>
          <w:szCs w:val="24"/>
          <w:lang w:eastAsia="zh-CN"/>
        </w:rPr>
      </w:pPr>
      <w:r>
        <w:rPr>
          <w:rFonts w:hint="eastAsia"/>
          <w:sz w:val="24"/>
          <w:szCs w:val="24"/>
          <w:lang w:eastAsia="zh-CN"/>
        </w:rPr>
        <w:t>15.《草地分类》（NY/T 2997-2016）</w:t>
      </w:r>
    </w:p>
    <w:p>
      <w:pPr>
        <w:spacing w:line="360" w:lineRule="auto"/>
        <w:ind w:firstLine="480"/>
        <w:rPr>
          <w:rFonts w:hint="eastAsia"/>
          <w:sz w:val="24"/>
          <w:szCs w:val="24"/>
          <w:lang w:eastAsia="zh-CN"/>
        </w:rPr>
      </w:pPr>
      <w:r>
        <w:rPr>
          <w:rFonts w:hint="eastAsia"/>
          <w:sz w:val="24"/>
          <w:szCs w:val="24"/>
          <w:lang w:eastAsia="zh-CN"/>
        </w:rPr>
        <w:t>16.《草地资源调查技术规程》（NY/T 2998-2016）</w:t>
      </w:r>
    </w:p>
    <w:p>
      <w:pPr>
        <w:spacing w:line="360" w:lineRule="auto"/>
        <w:ind w:firstLine="480"/>
        <w:rPr>
          <w:rFonts w:hint="eastAsia"/>
          <w:sz w:val="24"/>
          <w:szCs w:val="24"/>
          <w:lang w:eastAsia="zh-CN"/>
        </w:rPr>
      </w:pPr>
      <w:r>
        <w:rPr>
          <w:rFonts w:hint="eastAsia"/>
          <w:sz w:val="24"/>
          <w:szCs w:val="24"/>
          <w:lang w:eastAsia="zh-CN"/>
        </w:rPr>
        <w:t>17.《湿地分类》（GB/T 24708-2009）</w:t>
      </w:r>
    </w:p>
    <w:p>
      <w:pPr>
        <w:spacing w:line="360" w:lineRule="auto"/>
        <w:ind w:firstLine="480"/>
        <w:rPr>
          <w:rFonts w:hint="eastAsia"/>
          <w:sz w:val="24"/>
          <w:szCs w:val="24"/>
          <w:lang w:eastAsia="zh-CN"/>
        </w:rPr>
      </w:pPr>
      <w:r>
        <w:rPr>
          <w:rFonts w:hint="eastAsia"/>
          <w:sz w:val="24"/>
          <w:szCs w:val="24"/>
          <w:lang w:eastAsia="zh-CN"/>
        </w:rPr>
        <w:t>18.《全国湿地资源调查技术规程》（林湿发〔2008〕265号）</w:t>
      </w:r>
    </w:p>
    <w:p>
      <w:pPr>
        <w:spacing w:line="360" w:lineRule="auto"/>
        <w:ind w:firstLine="480"/>
        <w:rPr>
          <w:rFonts w:hint="eastAsia"/>
          <w:sz w:val="24"/>
          <w:szCs w:val="24"/>
          <w:lang w:eastAsia="zh-CN"/>
        </w:rPr>
      </w:pPr>
      <w:r>
        <w:rPr>
          <w:rFonts w:hint="eastAsia"/>
          <w:sz w:val="24"/>
          <w:szCs w:val="24"/>
          <w:lang w:eastAsia="zh-CN"/>
        </w:rPr>
        <w:t>19.《森林资源连续清查技术规程》（GB/T 38590-2020）</w:t>
      </w:r>
    </w:p>
    <w:p>
      <w:pPr>
        <w:spacing w:line="360" w:lineRule="auto"/>
        <w:ind w:firstLine="480"/>
        <w:rPr>
          <w:rFonts w:hint="eastAsia"/>
          <w:sz w:val="24"/>
          <w:szCs w:val="24"/>
          <w:lang w:eastAsia="zh-CN"/>
        </w:rPr>
      </w:pPr>
      <w:r>
        <w:rPr>
          <w:rFonts w:hint="eastAsia"/>
          <w:sz w:val="24"/>
          <w:szCs w:val="24"/>
          <w:lang w:eastAsia="zh-CN"/>
        </w:rPr>
        <w:t>20.《森林资源规划设计调查技术规程》（GB/T 26424-2010）</w:t>
      </w:r>
    </w:p>
    <w:p>
      <w:pPr>
        <w:spacing w:line="360" w:lineRule="auto"/>
        <w:ind w:firstLine="480"/>
        <w:rPr>
          <w:rFonts w:hint="eastAsia"/>
          <w:sz w:val="24"/>
          <w:szCs w:val="24"/>
          <w:lang w:eastAsia="zh-CN"/>
        </w:rPr>
      </w:pPr>
      <w:r>
        <w:rPr>
          <w:rFonts w:hint="eastAsia"/>
          <w:sz w:val="24"/>
          <w:szCs w:val="24"/>
          <w:lang w:eastAsia="zh-CN"/>
        </w:rPr>
        <w:t>21.</w:t>
      </w:r>
      <w:r>
        <w:rPr>
          <w:rFonts w:hint="eastAsia"/>
          <w:lang w:eastAsia="zh-CN"/>
        </w:rPr>
        <w:t xml:space="preserve"> </w:t>
      </w:r>
      <w:r>
        <w:rPr>
          <w:rFonts w:hint="eastAsia"/>
          <w:sz w:val="24"/>
          <w:szCs w:val="24"/>
          <w:lang w:eastAsia="zh-CN"/>
        </w:rPr>
        <w:t>《自然资源部办公厅 国家林业和草原局办公室关于开展2026年度一体化调查监测工作的通知》（自然资办函〔2026〕1038号）</w:t>
      </w:r>
    </w:p>
    <w:p>
      <w:pPr>
        <w:spacing w:line="360" w:lineRule="auto"/>
        <w:ind w:firstLine="480"/>
        <w:rPr>
          <w:rFonts w:hint="eastAsia"/>
          <w:sz w:val="24"/>
          <w:szCs w:val="24"/>
          <w:lang w:eastAsia="zh-CN"/>
        </w:rPr>
      </w:pPr>
      <w:r>
        <w:rPr>
          <w:rFonts w:hint="eastAsia"/>
          <w:sz w:val="24"/>
          <w:szCs w:val="24"/>
          <w:lang w:eastAsia="zh-CN"/>
        </w:rPr>
        <w:t>22. 《江苏省自然资源厅 江苏省林业局关于开展2026年度一体化调查监测工作的通知》（苏自然资函〔2026〕608号）</w:t>
      </w:r>
    </w:p>
    <w:p>
      <w:pPr>
        <w:spacing w:line="360" w:lineRule="auto"/>
        <w:ind w:firstLine="480"/>
        <w:rPr>
          <w:rFonts w:hint="eastAsia"/>
          <w:sz w:val="24"/>
          <w:szCs w:val="24"/>
          <w:lang w:eastAsia="zh-CN"/>
        </w:rPr>
      </w:pPr>
      <w:r>
        <w:rPr>
          <w:rFonts w:hint="eastAsia"/>
          <w:sz w:val="24"/>
          <w:szCs w:val="24"/>
          <w:lang w:eastAsia="zh-CN"/>
        </w:rPr>
        <w:t>四、服务要求</w:t>
      </w:r>
    </w:p>
    <w:p>
      <w:pPr>
        <w:spacing w:line="360" w:lineRule="auto"/>
        <w:ind w:firstLine="480"/>
        <w:rPr>
          <w:rFonts w:hint="eastAsia"/>
          <w:sz w:val="24"/>
          <w:szCs w:val="24"/>
          <w:lang w:eastAsia="zh-CN"/>
        </w:rPr>
      </w:pPr>
      <w:r>
        <w:rPr>
          <w:rFonts w:hint="eastAsia"/>
          <w:sz w:val="24"/>
          <w:szCs w:val="24"/>
          <w:lang w:eastAsia="zh-CN"/>
        </w:rPr>
        <w:t>（一）</w:t>
      </w:r>
      <w:bookmarkStart w:id="190" w:name="OLE_LINK8"/>
      <w:r>
        <w:rPr>
          <w:rFonts w:hint="eastAsia"/>
          <w:sz w:val="24"/>
          <w:szCs w:val="24"/>
          <w:lang w:eastAsia="zh-CN"/>
        </w:rPr>
        <w:t>六合区2026年国土变更调查</w:t>
      </w:r>
      <w:bookmarkEnd w:id="190"/>
    </w:p>
    <w:p>
      <w:pPr>
        <w:spacing w:line="360" w:lineRule="auto"/>
        <w:ind w:firstLine="480"/>
        <w:rPr>
          <w:rFonts w:hint="eastAsia"/>
          <w:sz w:val="24"/>
          <w:szCs w:val="24"/>
          <w:lang w:eastAsia="zh-CN"/>
        </w:rPr>
      </w:pPr>
      <w:r>
        <w:rPr>
          <w:rFonts w:hint="eastAsia"/>
          <w:sz w:val="24"/>
          <w:szCs w:val="24"/>
          <w:lang w:eastAsia="zh-CN"/>
        </w:rPr>
        <w:t>按最新部、省级要求，优化调查监测方式与内容，自然资源、林草主管部门转变调查监测工作方式，常态化开展日常调查监测，不再开展集中调查提升工作时效性。按省级要求，定期提交日常监测成果，完成报部工作。2026年10月31日之前完成阶段性国土变更调查数据成果汇总，12月31日之前完成全年数据成果汇总。</w:t>
      </w:r>
    </w:p>
    <w:p>
      <w:pPr>
        <w:spacing w:line="360" w:lineRule="auto"/>
        <w:ind w:firstLine="480"/>
        <w:rPr>
          <w:rFonts w:hint="eastAsia"/>
          <w:sz w:val="24"/>
          <w:szCs w:val="24"/>
          <w:lang w:eastAsia="zh-CN"/>
        </w:rPr>
      </w:pPr>
      <w:r>
        <w:rPr>
          <w:rFonts w:hint="eastAsia"/>
          <w:sz w:val="24"/>
          <w:szCs w:val="24"/>
          <w:lang w:eastAsia="zh-CN"/>
        </w:rPr>
        <w:t>①变化图斑确定。结</w:t>
      </w:r>
      <w:bookmarkStart w:id="191" w:name="OLE_LINK13"/>
      <w:r>
        <w:rPr>
          <w:rFonts w:hint="eastAsia"/>
          <w:sz w:val="24"/>
          <w:szCs w:val="24"/>
          <w:lang w:eastAsia="zh-CN"/>
        </w:rPr>
        <w:t>合收集到的管理数据、DOM 等开展县级图斑自提工作，</w:t>
      </w:r>
      <w:bookmarkEnd w:id="191"/>
      <w:r>
        <w:rPr>
          <w:rFonts w:hint="eastAsia"/>
          <w:sz w:val="24"/>
          <w:szCs w:val="24"/>
          <w:lang w:eastAsia="zh-CN"/>
        </w:rPr>
        <w:t>结合国家下发图斑，最终确定变化范围。</w:t>
      </w:r>
    </w:p>
    <w:p>
      <w:pPr>
        <w:spacing w:line="360" w:lineRule="auto"/>
        <w:ind w:firstLine="480"/>
        <w:rPr>
          <w:rFonts w:hint="eastAsia"/>
          <w:sz w:val="24"/>
          <w:szCs w:val="24"/>
          <w:lang w:eastAsia="zh-CN"/>
        </w:rPr>
      </w:pPr>
      <w:r>
        <w:rPr>
          <w:rFonts w:hint="eastAsia"/>
          <w:sz w:val="24"/>
          <w:szCs w:val="24"/>
          <w:lang w:eastAsia="zh-CN"/>
        </w:rPr>
        <w:t>②内业调查。根据年度变更、日常变更调查遥感监测成果、部综合监管平台中的用地管理信息、跟踪图斑（包括承诺举证图斑、无法到达图斑、“互联网+”在线核查问题图斑）和县级补充提取的变化信息，制作工作底图。</w:t>
      </w:r>
    </w:p>
    <w:p>
      <w:pPr>
        <w:spacing w:line="360" w:lineRule="auto"/>
        <w:ind w:firstLine="480"/>
        <w:rPr>
          <w:rFonts w:hint="eastAsia"/>
          <w:sz w:val="24"/>
          <w:szCs w:val="24"/>
          <w:lang w:eastAsia="zh-CN"/>
        </w:rPr>
      </w:pPr>
      <w:r>
        <w:rPr>
          <w:rFonts w:hint="eastAsia"/>
          <w:sz w:val="24"/>
          <w:szCs w:val="24"/>
          <w:lang w:eastAsia="zh-CN"/>
        </w:rPr>
        <w:t>③外业调查举证。结合变化范围开展外业调查举证工作，通过实地调查举证，全面查清土地利用变化情况。</w:t>
      </w:r>
    </w:p>
    <w:p>
      <w:pPr>
        <w:spacing w:line="360" w:lineRule="auto"/>
        <w:ind w:firstLine="480"/>
        <w:rPr>
          <w:rFonts w:hint="eastAsia"/>
          <w:sz w:val="24"/>
          <w:szCs w:val="24"/>
          <w:lang w:eastAsia="zh-CN"/>
        </w:rPr>
      </w:pPr>
      <w:r>
        <w:rPr>
          <w:rFonts w:hint="eastAsia"/>
          <w:sz w:val="24"/>
          <w:szCs w:val="24"/>
          <w:lang w:eastAsia="zh-CN"/>
        </w:rPr>
        <w:t>④城镇村庄内部土地利用现状变更调查。利用地籍调查和不动产登记成果，开展变更调查城镇村庄内部土地利用现状二级地类的调查更新。</w:t>
      </w:r>
    </w:p>
    <w:p>
      <w:pPr>
        <w:spacing w:line="360" w:lineRule="auto"/>
        <w:ind w:firstLine="480"/>
        <w:rPr>
          <w:rFonts w:hint="eastAsia"/>
          <w:sz w:val="24"/>
          <w:szCs w:val="24"/>
          <w:lang w:eastAsia="zh-CN"/>
        </w:rPr>
      </w:pPr>
      <w:bookmarkStart w:id="192" w:name="OLE_LINK14"/>
      <w:bookmarkStart w:id="193" w:name="OLE_LINK15"/>
      <w:r>
        <w:rPr>
          <w:rFonts w:hint="eastAsia"/>
          <w:sz w:val="24"/>
          <w:szCs w:val="24"/>
          <w:lang w:eastAsia="zh-CN"/>
        </w:rPr>
        <w:t>⑤内业数据处理与成果上传。结合外业调查举证成果对变化图斑进行处理上图，按要求生成数据成果包上报至国土调查云·江苏分中心在线核查系统中。</w:t>
      </w:r>
    </w:p>
    <w:p>
      <w:pPr>
        <w:spacing w:line="360" w:lineRule="auto"/>
        <w:ind w:firstLine="480"/>
        <w:rPr>
          <w:rFonts w:hint="eastAsia"/>
          <w:sz w:val="24"/>
          <w:szCs w:val="24"/>
          <w:lang w:eastAsia="zh-CN"/>
        </w:rPr>
      </w:pPr>
      <w:r>
        <w:rPr>
          <w:rFonts w:hint="eastAsia"/>
          <w:sz w:val="24"/>
          <w:szCs w:val="24"/>
          <w:lang w:eastAsia="zh-CN"/>
        </w:rPr>
        <w:t>⑥成果检查。利用国土调查云·江苏分中心核查系统，同步开展检查，比对核实变化图斑地类及属性的正确性，及时更新预变更方案。</w:t>
      </w:r>
      <w:bookmarkEnd w:id="192"/>
      <w:bookmarkEnd w:id="193"/>
    </w:p>
    <w:p>
      <w:pPr>
        <w:spacing w:line="360" w:lineRule="auto"/>
        <w:ind w:firstLine="480"/>
        <w:rPr>
          <w:rFonts w:hint="eastAsia"/>
          <w:sz w:val="24"/>
          <w:szCs w:val="24"/>
          <w:lang w:eastAsia="zh-CN"/>
        </w:rPr>
      </w:pPr>
      <w:r>
        <w:rPr>
          <w:rFonts w:hint="eastAsia"/>
          <w:sz w:val="24"/>
          <w:szCs w:val="24"/>
          <w:lang w:eastAsia="zh-CN"/>
        </w:rPr>
        <w:t>⑦数据汇总。根据上级检查合格的预变更方案，生成变更调查数据库。结合管理需要开展数据汇总分析、报告编写等工作。</w:t>
      </w:r>
    </w:p>
    <w:p>
      <w:pPr>
        <w:spacing w:line="360" w:lineRule="auto"/>
        <w:ind w:firstLine="480"/>
        <w:rPr>
          <w:rFonts w:hint="eastAsia"/>
          <w:sz w:val="24"/>
          <w:szCs w:val="24"/>
          <w:lang w:eastAsia="zh-CN"/>
        </w:rPr>
      </w:pPr>
      <w:r>
        <w:rPr>
          <w:rFonts w:hint="eastAsia"/>
          <w:sz w:val="24"/>
          <w:szCs w:val="24"/>
          <w:lang w:eastAsia="zh-CN"/>
        </w:rPr>
        <w:t>此外，结合国土变更调查常态化工作，</w:t>
      </w:r>
      <w:r>
        <w:rPr>
          <w:sz w:val="24"/>
          <w:szCs w:val="24"/>
          <w:lang w:eastAsia="zh-CN"/>
        </w:rPr>
        <w:t>在2025年六合区耕地资源“一田一码”成果基础上，</w:t>
      </w:r>
      <w:r>
        <w:rPr>
          <w:rFonts w:hint="eastAsia"/>
          <w:sz w:val="24"/>
          <w:szCs w:val="24"/>
          <w:lang w:eastAsia="zh-CN"/>
        </w:rPr>
        <w:t>同步实施</w:t>
      </w:r>
      <w:r>
        <w:rPr>
          <w:sz w:val="24"/>
          <w:szCs w:val="24"/>
          <w:lang w:eastAsia="zh-CN"/>
        </w:rPr>
        <w:t>2026年耕地资源“一田一码”更新调查</w:t>
      </w:r>
      <w:r>
        <w:rPr>
          <w:rFonts w:hint="eastAsia"/>
          <w:sz w:val="24"/>
          <w:szCs w:val="24"/>
          <w:lang w:eastAsia="zh-CN"/>
        </w:rPr>
        <w:t>，</w:t>
      </w:r>
      <w:r>
        <w:rPr>
          <w:sz w:val="24"/>
          <w:szCs w:val="24"/>
          <w:lang w:eastAsia="zh-CN"/>
        </w:rPr>
        <w:t>更新耕地资源“一田一码”现状数据，并同步完善相关属性信息，保持耕地资源“一田一码”成果的现势性和准确性</w:t>
      </w:r>
      <w:r>
        <w:rPr>
          <w:rFonts w:hint="eastAsia"/>
          <w:sz w:val="24"/>
          <w:szCs w:val="24"/>
          <w:lang w:eastAsia="zh-CN"/>
        </w:rPr>
        <w:t>；开展试点区域</w:t>
      </w:r>
      <w:r>
        <w:rPr>
          <w:sz w:val="24"/>
          <w:szCs w:val="24"/>
          <w:lang w:eastAsia="zh-CN"/>
        </w:rPr>
        <w:t>农用地“一地一码”补充调查</w:t>
      </w:r>
      <w:r>
        <w:rPr>
          <w:rFonts w:hint="eastAsia"/>
          <w:sz w:val="24"/>
          <w:szCs w:val="24"/>
          <w:lang w:eastAsia="zh-CN"/>
        </w:rPr>
        <w:t>，提升农用地地类认定和边界准确性。</w:t>
      </w:r>
    </w:p>
    <w:p>
      <w:pPr>
        <w:spacing w:line="360" w:lineRule="auto"/>
        <w:ind w:firstLine="480"/>
        <w:rPr>
          <w:rFonts w:hint="eastAsia"/>
          <w:sz w:val="24"/>
          <w:szCs w:val="24"/>
          <w:lang w:eastAsia="zh-CN"/>
        </w:rPr>
      </w:pPr>
      <w:r>
        <w:rPr>
          <w:rFonts w:hint="eastAsia"/>
          <w:sz w:val="24"/>
          <w:szCs w:val="24"/>
          <w:lang w:eastAsia="zh-CN"/>
        </w:rPr>
        <w:t>（二）六合区2026年森林草地湿地调查监测</w:t>
      </w:r>
    </w:p>
    <w:p>
      <w:pPr>
        <w:spacing w:line="360" w:lineRule="auto"/>
        <w:ind w:firstLine="480"/>
        <w:rPr>
          <w:rFonts w:hint="eastAsia"/>
          <w:sz w:val="24"/>
          <w:szCs w:val="24"/>
          <w:lang w:eastAsia="zh-CN"/>
        </w:rPr>
      </w:pPr>
      <w:r>
        <w:rPr>
          <w:rFonts w:hint="eastAsia"/>
          <w:sz w:val="24"/>
          <w:szCs w:val="24"/>
          <w:lang w:eastAsia="zh-CN"/>
        </w:rPr>
        <w:t>按照“统一标准、统一时间、统一平台”等要求，切实转变调查监测方式，强化林草湿日常监测。在2025年度林草湿调查监测成果基础上，开展林草湿变化信息监测、历史图斑优化修正、并配合做好样地调查和蓄积量专项调查监测工作，一体化获取林草湿地类和资源现状及其动态变化。2026年10月底前，常态化开展林草湿变化信息的日常监测，汇总阶段性成果；2026年11月底前，基本完成变化信息业务数据比对、日常监测和补充调查核实，同步开展质量审核；2026年12月底前，完成2026年度全省林草湿调查监测成果数据汇总。</w:t>
      </w:r>
    </w:p>
    <w:p>
      <w:pPr>
        <w:spacing w:line="360" w:lineRule="auto"/>
        <w:ind w:firstLine="480"/>
        <w:rPr>
          <w:rFonts w:hint="eastAsia"/>
          <w:sz w:val="24"/>
          <w:szCs w:val="24"/>
          <w:lang w:eastAsia="zh-CN"/>
        </w:rPr>
      </w:pPr>
      <w:r>
        <w:rPr>
          <w:rFonts w:hint="eastAsia"/>
          <w:sz w:val="24"/>
          <w:szCs w:val="24"/>
          <w:lang w:eastAsia="zh-CN"/>
        </w:rPr>
        <w:t>①图斑监测更新：完善林草经营与工程建设数字档案，参照国家和省共享的森林遥感预警监测图斑、2026年10月底遥感影像等，提取变化信息，通过“内业档案比对+外业补充核实”的方式核查举证，更新图斑数据。</w:t>
      </w:r>
    </w:p>
    <w:p>
      <w:pPr>
        <w:spacing w:line="360" w:lineRule="auto"/>
        <w:ind w:firstLine="480"/>
        <w:rPr>
          <w:rFonts w:hint="eastAsia"/>
          <w:sz w:val="24"/>
          <w:szCs w:val="24"/>
          <w:lang w:eastAsia="zh-CN"/>
        </w:rPr>
      </w:pPr>
      <w:r>
        <w:rPr>
          <w:rFonts w:hint="eastAsia"/>
          <w:sz w:val="24"/>
          <w:szCs w:val="24"/>
          <w:lang w:eastAsia="zh-CN"/>
        </w:rPr>
        <w:t>②图斑修正优化：在2025年度林草湿调查监测成果基础上，对前期图斑进行梳理，以省级分批提取的与影像特征明显不符的图斑为辅助，对图斑边界不吻合、关键因子失准等问题，逐个优化修正。</w:t>
      </w:r>
    </w:p>
    <w:p>
      <w:pPr>
        <w:spacing w:line="360" w:lineRule="auto"/>
        <w:ind w:firstLine="480"/>
        <w:rPr>
          <w:rFonts w:hint="eastAsia"/>
          <w:sz w:val="24"/>
          <w:szCs w:val="24"/>
          <w:lang w:eastAsia="zh-CN"/>
        </w:rPr>
      </w:pPr>
      <w:r>
        <w:rPr>
          <w:rFonts w:hint="eastAsia"/>
          <w:sz w:val="24"/>
          <w:szCs w:val="24"/>
          <w:lang w:eastAsia="zh-CN"/>
        </w:rPr>
        <w:t>③数据库建设和汇总：按照国土变更调查和林草湿调查监测技术要求和数据库更新标准规范，形成年度林草湿调查监测数据库，产出调查监测成果，编制调查监测报告，制作专题图件等。</w:t>
      </w:r>
    </w:p>
    <w:p>
      <w:pPr>
        <w:spacing w:line="360" w:lineRule="auto"/>
        <w:ind w:firstLine="480"/>
        <w:rPr>
          <w:rFonts w:hint="eastAsia"/>
          <w:sz w:val="24"/>
          <w:szCs w:val="24"/>
          <w:lang w:eastAsia="zh-CN"/>
        </w:rPr>
      </w:pPr>
      <w:r>
        <w:rPr>
          <w:rFonts w:hint="eastAsia"/>
          <w:sz w:val="24"/>
          <w:szCs w:val="24"/>
          <w:lang w:eastAsia="zh-CN"/>
        </w:rPr>
        <w:t>五、提交成果（质量要求）</w:t>
      </w:r>
    </w:p>
    <w:p>
      <w:pPr>
        <w:spacing w:line="360" w:lineRule="auto"/>
        <w:rPr>
          <w:rFonts w:hint="eastAsia"/>
          <w:sz w:val="24"/>
          <w:szCs w:val="24"/>
          <w:lang w:eastAsia="zh-CN"/>
        </w:rPr>
      </w:pPr>
      <w:r>
        <w:rPr>
          <w:rFonts w:hint="eastAsia"/>
          <w:sz w:val="24"/>
          <w:szCs w:val="24"/>
          <w:lang w:eastAsia="zh-CN"/>
        </w:rPr>
        <w:t>2026年一体化调查监测成果应通过省级全面检查和国家级核查，主要成果按照部、省级要求形成一体化调查监测成果资料，主要包括影像、图形、权属、文字报告等。通过省级全面检查或国家核查，即视为通过验收。如未能通过，由中标单位在规定的时间内完成整改，直至通过检查或核查为止。</w:t>
      </w:r>
    </w:p>
    <w:p>
      <w:pPr>
        <w:pStyle w:val="2"/>
        <w:ind w:firstLine="480"/>
        <w:rPr>
          <w:rFonts w:hint="eastAsia"/>
          <w:sz w:val="24"/>
          <w:lang w:eastAsia="zh-CN"/>
        </w:rPr>
      </w:pPr>
      <w:r>
        <w:rPr>
          <w:sz w:val="24"/>
          <w:lang w:eastAsia="zh-CN"/>
        </w:rPr>
        <w:t>2026年耕地资源“一田一码”更新调查</w:t>
      </w:r>
      <w:r>
        <w:rPr>
          <w:rFonts w:hint="eastAsia"/>
          <w:sz w:val="24"/>
          <w:lang w:eastAsia="zh-CN"/>
        </w:rPr>
        <w:t>、</w:t>
      </w:r>
      <w:r>
        <w:rPr>
          <w:sz w:val="24"/>
          <w:lang w:eastAsia="zh-CN"/>
        </w:rPr>
        <w:t>农用地“一地一码”补充调查</w:t>
      </w:r>
      <w:r>
        <w:rPr>
          <w:rFonts w:hint="eastAsia"/>
          <w:sz w:val="24"/>
          <w:lang w:eastAsia="zh-CN"/>
        </w:rPr>
        <w:t>成果通过市级检查确认。</w:t>
      </w:r>
    </w:p>
    <w:p>
      <w:pPr>
        <w:spacing w:line="360" w:lineRule="auto"/>
        <w:ind w:firstLine="480"/>
        <w:rPr>
          <w:rFonts w:hint="eastAsia"/>
          <w:sz w:val="24"/>
          <w:szCs w:val="24"/>
          <w:lang w:eastAsia="zh-CN"/>
        </w:rPr>
      </w:pPr>
      <w:r>
        <w:rPr>
          <w:rFonts w:hint="eastAsia"/>
          <w:sz w:val="24"/>
          <w:szCs w:val="24"/>
          <w:lang w:eastAsia="zh-CN"/>
        </w:rPr>
        <w:t>六、合同履行内容</w:t>
      </w:r>
    </w:p>
    <w:p>
      <w:pPr>
        <w:spacing w:line="360" w:lineRule="auto"/>
        <w:ind w:firstLine="480"/>
        <w:rPr>
          <w:rFonts w:hint="eastAsia"/>
          <w:sz w:val="24"/>
          <w:szCs w:val="24"/>
          <w:lang w:eastAsia="zh-CN"/>
        </w:rPr>
      </w:pPr>
      <w:r>
        <w:rPr>
          <w:rFonts w:hint="eastAsia"/>
          <w:sz w:val="24"/>
          <w:szCs w:val="24"/>
          <w:lang w:eastAsia="zh-CN"/>
        </w:rPr>
        <w:t>根据上级主管部门的要求按时完成下列工作任务：</w:t>
      </w:r>
    </w:p>
    <w:p>
      <w:pPr>
        <w:spacing w:line="360" w:lineRule="auto"/>
        <w:ind w:firstLine="480"/>
        <w:rPr>
          <w:rFonts w:hint="eastAsia"/>
          <w:sz w:val="24"/>
          <w:szCs w:val="24"/>
          <w:lang w:eastAsia="zh-CN"/>
        </w:rPr>
      </w:pPr>
      <w:r>
        <w:rPr>
          <w:rFonts w:hint="eastAsia"/>
          <w:sz w:val="24"/>
          <w:szCs w:val="24"/>
          <w:lang w:eastAsia="zh-CN"/>
        </w:rPr>
        <w:t>1.向省级报送经县级自查、市级复查合格的一体化调查监测成果。</w:t>
      </w:r>
    </w:p>
    <w:p>
      <w:pPr>
        <w:spacing w:line="360" w:lineRule="auto"/>
        <w:ind w:firstLine="480"/>
        <w:rPr>
          <w:rFonts w:hint="eastAsia"/>
          <w:sz w:val="24"/>
          <w:szCs w:val="24"/>
          <w:lang w:eastAsia="zh-CN"/>
        </w:rPr>
      </w:pPr>
      <w:r>
        <w:rPr>
          <w:rFonts w:hint="eastAsia"/>
          <w:sz w:val="24"/>
          <w:szCs w:val="24"/>
          <w:lang w:eastAsia="zh-CN"/>
        </w:rPr>
        <w:t>2.配合省、部组织2026年一体化调查监测调查成果整改和完善工作，调查成果上报江苏省自然资源厅和江苏省林业局。</w:t>
      </w:r>
    </w:p>
    <w:p>
      <w:pPr>
        <w:spacing w:line="360" w:lineRule="auto"/>
        <w:ind w:firstLine="480"/>
        <w:rPr>
          <w:rFonts w:hint="eastAsia"/>
          <w:sz w:val="24"/>
          <w:szCs w:val="24"/>
          <w:lang w:eastAsia="zh-CN"/>
        </w:rPr>
      </w:pPr>
      <w:r>
        <w:rPr>
          <w:rFonts w:hint="eastAsia"/>
          <w:sz w:val="24"/>
          <w:szCs w:val="24"/>
          <w:lang w:eastAsia="zh-CN"/>
        </w:rPr>
        <w:t>3.合同款支付完毕后，合同自行解除。</w:t>
      </w:r>
    </w:p>
    <w:p>
      <w:pPr>
        <w:spacing w:line="360" w:lineRule="auto"/>
        <w:ind w:firstLine="422"/>
        <w:rPr>
          <w:rFonts w:hint="eastAsia"/>
          <w:b/>
          <w:bCs/>
          <w:color w:val="000000" w:themeColor="text1"/>
          <w:lang w:eastAsia="zh-CN"/>
          <w14:textFill>
            <w14:solidFill>
              <w14:schemeClr w14:val="tx1"/>
            </w14:solidFill>
          </w14:textFill>
        </w:rPr>
      </w:pPr>
      <w:r>
        <w:rPr>
          <w:rFonts w:hint="eastAsia"/>
          <w:b/>
          <w:bCs/>
          <w:color w:val="000000" w:themeColor="text1"/>
          <w:sz w:val="21"/>
          <w:szCs w:val="21"/>
          <w:lang w:eastAsia="zh-CN"/>
          <w14:textFill>
            <w14:solidFill>
              <w14:schemeClr w14:val="tx1"/>
            </w14:solidFill>
          </w14:textFill>
        </w:rPr>
        <w:t>六、付款方式</w:t>
      </w:r>
      <w:bookmarkEnd w:id="186"/>
      <w:bookmarkStart w:id="194" w:name="_Toc32332"/>
      <w:bookmarkStart w:id="195" w:name="_Toc7929"/>
    </w:p>
    <w:p>
      <w:pPr>
        <w:spacing w:line="360" w:lineRule="auto"/>
        <w:ind w:firstLine="480"/>
        <w:rPr>
          <w:rFonts w:hint="eastAsia"/>
          <w:sz w:val="24"/>
          <w:szCs w:val="24"/>
          <w:lang w:eastAsia="zh-CN"/>
        </w:rPr>
      </w:pPr>
      <w:r>
        <w:rPr>
          <w:rFonts w:hint="eastAsia"/>
          <w:sz w:val="24"/>
          <w:szCs w:val="24"/>
          <w:lang w:eastAsia="zh-CN"/>
        </w:rPr>
        <w:t>（1）2026年度国土变更调查工作（包括日常和年度国土变更调查）</w:t>
      </w:r>
    </w:p>
    <w:p>
      <w:pPr>
        <w:spacing w:line="360" w:lineRule="auto"/>
        <w:ind w:firstLine="480"/>
        <w:rPr>
          <w:rFonts w:hint="eastAsia"/>
          <w:sz w:val="24"/>
          <w:szCs w:val="24"/>
          <w:lang w:eastAsia="zh-CN"/>
        </w:rPr>
      </w:pPr>
      <w:r>
        <w:rPr>
          <w:rFonts w:hint="eastAsia"/>
          <w:sz w:val="24"/>
          <w:szCs w:val="24"/>
          <w:lang w:eastAsia="zh-CN"/>
        </w:rPr>
        <w:t>项目合同签订后，采购人与成交供应商根据实际情况协商一致后，可支付本项目合同总价的30%作为项目预付款；项目成果通过省级检查后，支付合同额40%；项目成果正式启用后，付清余款。</w:t>
      </w:r>
    </w:p>
    <w:p>
      <w:pPr>
        <w:spacing w:line="360" w:lineRule="auto"/>
        <w:ind w:firstLine="480"/>
        <w:rPr>
          <w:rFonts w:hint="eastAsia"/>
          <w:sz w:val="24"/>
          <w:szCs w:val="24"/>
          <w:lang w:eastAsia="zh-CN"/>
        </w:rPr>
      </w:pPr>
      <w:bookmarkStart w:id="196" w:name="OLE_LINK3"/>
      <w:r>
        <w:rPr>
          <w:rFonts w:hint="eastAsia"/>
          <w:sz w:val="24"/>
          <w:szCs w:val="24"/>
          <w:lang w:eastAsia="zh-CN"/>
        </w:rPr>
        <w:t>（2）2026年林草湿调查监测工作</w:t>
      </w:r>
    </w:p>
    <w:p>
      <w:pPr>
        <w:spacing w:line="360" w:lineRule="auto"/>
        <w:ind w:firstLine="480"/>
        <w:rPr>
          <w:rFonts w:hint="eastAsia"/>
          <w:sz w:val="24"/>
          <w:szCs w:val="24"/>
          <w:lang w:eastAsia="zh-CN"/>
        </w:rPr>
      </w:pPr>
      <w:r>
        <w:rPr>
          <w:rFonts w:hint="eastAsia"/>
          <w:sz w:val="24"/>
          <w:szCs w:val="24"/>
          <w:lang w:eastAsia="zh-CN"/>
        </w:rPr>
        <w:t>林草湿调查监测成果经上级主管部门核查确认合格后，可支付合同中林草湿调查监测项目价款的50%；林草湿调查监测所有内容和成果等资料全部完成并通过验收后，支付合同中林草湿调查监测项目价款的50%。</w:t>
      </w:r>
      <w:bookmarkEnd w:id="196"/>
    </w:p>
    <w:p>
      <w:pPr>
        <w:pStyle w:val="2"/>
        <w:rPr>
          <w:rFonts w:hint="eastAsia"/>
          <w:lang w:eastAsia="zh-CN"/>
        </w:rPr>
        <w:sectPr>
          <w:headerReference r:id="rId6" w:type="default"/>
          <w:footerReference r:id="rId7" w:type="default"/>
          <w:pgSz w:w="12242" w:h="15842"/>
          <w:pgMar w:top="1440" w:right="1800" w:bottom="1440" w:left="1800" w:header="851" w:footer="992" w:gutter="0"/>
          <w:pgNumType w:start="1"/>
          <w:cols w:space="425" w:num="1"/>
          <w:docGrid w:linePitch="360" w:charSpace="0"/>
        </w:sectPr>
      </w:pPr>
    </w:p>
    <w:p>
      <w:pPr>
        <w:pStyle w:val="3"/>
        <w:spacing w:line="360" w:lineRule="auto"/>
        <w:jc w:val="center"/>
        <w:rPr>
          <w:rFonts w:hint="eastAsia"/>
          <w:b/>
          <w:bCs/>
          <w:color w:val="000000" w:themeColor="text1"/>
          <w:lang w:eastAsia="zh-CN"/>
          <w14:textFill>
            <w14:solidFill>
              <w14:schemeClr w14:val="tx1"/>
            </w14:solidFill>
          </w14:textFill>
        </w:rPr>
      </w:pPr>
      <w:r>
        <w:rPr>
          <w:rFonts w:hint="eastAsia"/>
          <w:b/>
          <w:bCs/>
          <w:color w:val="000000" w:themeColor="text1"/>
          <w:lang w:eastAsia="zh-CN"/>
          <w14:textFill>
            <w14:solidFill>
              <w14:schemeClr w14:val="tx1"/>
            </w14:solidFill>
          </w14:textFill>
        </w:rPr>
        <w:t>第五章 合同条款</w:t>
      </w:r>
      <w:bookmarkEnd w:id="194"/>
      <w:bookmarkEnd w:id="195"/>
    </w:p>
    <w:p>
      <w:pPr>
        <w:jc w:val="center"/>
        <w:rPr>
          <w:rFonts w:ascii="Times New Roman" w:hAnsi="Times New Roman" w:cs="Times New Roman"/>
          <w:b/>
          <w:bCs/>
          <w:color w:val="000000" w:themeColor="text1"/>
          <w:sz w:val="44"/>
          <w:szCs w:val="44"/>
          <w:lang w:eastAsia="zh-CN"/>
          <w14:textFill>
            <w14:solidFill>
              <w14:schemeClr w14:val="tx1"/>
            </w14:solidFill>
          </w14:textFill>
        </w:rPr>
      </w:pPr>
      <w:r>
        <w:rPr>
          <w:rFonts w:hint="eastAsia" w:ascii="Times New Roman" w:hAnsi="Times New Roman" w:cs="Times New Roman"/>
          <w:b/>
          <w:bCs/>
          <w:color w:val="000000" w:themeColor="text1"/>
          <w:sz w:val="44"/>
          <w:szCs w:val="44"/>
          <w:lang w:eastAsia="zh-CN"/>
          <w14:textFill>
            <w14:solidFill>
              <w14:schemeClr w14:val="tx1"/>
            </w14:solidFill>
          </w14:textFill>
        </w:rPr>
        <w:t>南京市政府采购合同</w:t>
      </w:r>
    </w:p>
    <w:p>
      <w:pPr>
        <w:jc w:val="center"/>
        <w:rPr>
          <w:rFonts w:ascii="Times New Roman" w:hAnsi="Times New Roman" w:cs="Times New Roman"/>
          <w:b/>
          <w:bCs/>
          <w:color w:val="000000" w:themeColor="text1"/>
          <w:sz w:val="44"/>
          <w:szCs w:val="44"/>
          <w:lang w:eastAsia="zh-CN"/>
          <w14:textFill>
            <w14:solidFill>
              <w14:schemeClr w14:val="tx1"/>
            </w14:solidFill>
          </w14:textFill>
        </w:rPr>
      </w:pPr>
    </w:p>
    <w:p>
      <w:pPr>
        <w:jc w:val="center"/>
        <w:rPr>
          <w:rFonts w:ascii="Times New Roman" w:hAnsi="Times New Roman" w:cs="Times New Roman"/>
          <w:b/>
          <w:bCs/>
          <w:color w:val="000000" w:themeColor="text1"/>
          <w:sz w:val="44"/>
          <w:szCs w:val="44"/>
          <w:lang w:eastAsia="zh-CN"/>
          <w14:textFill>
            <w14:solidFill>
              <w14:schemeClr w14:val="tx1"/>
            </w14:solidFill>
          </w14:textFill>
        </w:rPr>
      </w:pPr>
    </w:p>
    <w:p>
      <w:pPr>
        <w:pStyle w:val="16"/>
        <w:ind w:left="60" w:right="60"/>
        <w:rPr>
          <w:rFonts w:hint="eastAsia" w:ascii="仿宋" w:hAnsi="仿宋" w:eastAsia="仿宋" w:cs="仿宋"/>
          <w:color w:val="000000" w:themeColor="text1"/>
          <w:sz w:val="28"/>
          <w:szCs w:val="28"/>
          <w:lang w:eastAsia="zh-CN"/>
          <w14:textFill>
            <w14:solidFill>
              <w14:schemeClr w14:val="tx1"/>
            </w14:solidFill>
          </w14:textFill>
        </w:rPr>
      </w:pPr>
    </w:p>
    <w:p>
      <w:pPr>
        <w:spacing w:line="360" w:lineRule="auto"/>
        <w:ind w:firstLine="1610"/>
        <w:rPr>
          <w:rFonts w:hAnsi="Times New Roman" w:cs="Times New Roman"/>
          <w:color w:val="000000" w:themeColor="text1"/>
          <w:sz w:val="28"/>
          <w:szCs w:val="28"/>
          <w:lang w:eastAsia="zh-CN"/>
          <w14:textFill>
            <w14:solidFill>
              <w14:schemeClr w14:val="tx1"/>
            </w14:solidFill>
          </w14:textFill>
        </w:rPr>
      </w:pPr>
      <w:r>
        <w:rPr>
          <w:rFonts w:hint="eastAsia" w:hAnsi="Times New Roman" w:cs="Times New Roman"/>
          <w:color w:val="000000" w:themeColor="text1"/>
          <w:sz w:val="28"/>
          <w:szCs w:val="28"/>
          <w:lang w:eastAsia="zh-CN"/>
          <w14:textFill>
            <w14:solidFill>
              <w14:schemeClr w14:val="tx1"/>
            </w14:solidFill>
          </w14:textFill>
        </w:rPr>
        <w:t>项目编号：</w:t>
      </w:r>
    </w:p>
    <w:p>
      <w:pPr>
        <w:spacing w:line="360" w:lineRule="auto"/>
        <w:ind w:firstLine="1610"/>
        <w:rPr>
          <w:rFonts w:hAnsi="Times New Roman" w:cs="Times New Roman"/>
          <w:color w:val="000000" w:themeColor="text1"/>
          <w:sz w:val="28"/>
          <w:szCs w:val="28"/>
          <w:lang w:eastAsia="zh-CN"/>
          <w14:textFill>
            <w14:solidFill>
              <w14:schemeClr w14:val="tx1"/>
            </w14:solidFill>
          </w14:textFill>
        </w:rPr>
      </w:pPr>
      <w:r>
        <w:rPr>
          <w:rFonts w:hint="eastAsia" w:hAnsi="Times New Roman" w:cs="Times New Roman"/>
          <w:color w:val="000000" w:themeColor="text1"/>
          <w:sz w:val="28"/>
          <w:szCs w:val="28"/>
          <w:lang w:eastAsia="zh-CN"/>
          <w14:textFill>
            <w14:solidFill>
              <w14:schemeClr w14:val="tx1"/>
            </w14:solidFill>
          </w14:textFill>
        </w:rPr>
        <w:t>项目名称：</w:t>
      </w:r>
    </w:p>
    <w:p>
      <w:pPr>
        <w:spacing w:line="360" w:lineRule="auto"/>
        <w:ind w:firstLine="1610"/>
        <w:rPr>
          <w:rFonts w:hAnsi="Times New Roman" w:cs="Times New Roman"/>
          <w:color w:val="000000" w:themeColor="text1"/>
          <w:sz w:val="28"/>
          <w:szCs w:val="28"/>
          <w:lang w:eastAsia="zh-CN"/>
          <w14:textFill>
            <w14:solidFill>
              <w14:schemeClr w14:val="tx1"/>
            </w14:solidFill>
          </w14:textFill>
        </w:rPr>
      </w:pPr>
      <w:r>
        <w:rPr>
          <w:rFonts w:hint="eastAsia" w:hAnsi="Times New Roman" w:cs="Times New Roman"/>
          <w:color w:val="000000" w:themeColor="text1"/>
          <w:sz w:val="28"/>
          <w:szCs w:val="28"/>
          <w:lang w:eastAsia="zh-CN"/>
          <w14:textFill>
            <w14:solidFill>
              <w14:schemeClr w14:val="tx1"/>
            </w14:solidFill>
          </w14:textFill>
        </w:rPr>
        <w:t>采购单位：</w:t>
      </w:r>
    </w:p>
    <w:p>
      <w:pPr>
        <w:spacing w:line="360" w:lineRule="auto"/>
        <w:ind w:firstLine="1610"/>
        <w:rPr>
          <w:rFonts w:hAnsi="Times New Roman" w:cs="Times New Roman"/>
          <w:color w:val="000000" w:themeColor="text1"/>
          <w:sz w:val="28"/>
          <w:szCs w:val="28"/>
          <w:lang w:eastAsia="zh-CN"/>
          <w14:textFill>
            <w14:solidFill>
              <w14:schemeClr w14:val="tx1"/>
            </w14:solidFill>
          </w14:textFill>
        </w:rPr>
      </w:pPr>
      <w:r>
        <w:rPr>
          <w:rFonts w:hint="eastAsia" w:hAnsi="Times New Roman" w:cs="Times New Roman"/>
          <w:color w:val="000000" w:themeColor="text1"/>
          <w:sz w:val="28"/>
          <w:szCs w:val="28"/>
          <w:lang w:eastAsia="zh-CN"/>
          <w14:textFill>
            <w14:solidFill>
              <w14:schemeClr w14:val="tx1"/>
            </w14:solidFill>
          </w14:textFill>
        </w:rPr>
        <w:t>成交单位 ：</w:t>
      </w:r>
    </w:p>
    <w:p>
      <w:pPr>
        <w:spacing w:line="360" w:lineRule="auto"/>
        <w:ind w:firstLine="1610"/>
        <w:rPr>
          <w:rFonts w:hAnsi="Times New Roman" w:cs="Times New Roman"/>
          <w:color w:val="000000" w:themeColor="text1"/>
          <w:sz w:val="28"/>
          <w:szCs w:val="28"/>
          <w:lang w:eastAsia="zh-CN"/>
          <w14:textFill>
            <w14:solidFill>
              <w14:schemeClr w14:val="tx1"/>
            </w14:solidFill>
          </w14:textFill>
        </w:rPr>
      </w:pPr>
      <w:r>
        <w:rPr>
          <w:rFonts w:hint="eastAsia" w:hAnsi="Times New Roman" w:cs="Times New Roman"/>
          <w:color w:val="000000" w:themeColor="text1"/>
          <w:sz w:val="28"/>
          <w:szCs w:val="28"/>
          <w:lang w:eastAsia="zh-CN"/>
          <w14:textFill>
            <w14:solidFill>
              <w14:schemeClr w14:val="tx1"/>
            </w14:solidFill>
          </w14:textFill>
        </w:rPr>
        <w:t>签订日期 ：</w:t>
      </w:r>
    </w:p>
    <w:p>
      <w:pPr>
        <w:jc w:val="center"/>
        <w:rPr>
          <w:rFonts w:ascii="Times New Roman" w:hAnsi="Times New Roman" w:cs="Times New Roman"/>
          <w:b/>
          <w:bCs/>
          <w:color w:val="000000" w:themeColor="text1"/>
          <w:sz w:val="44"/>
          <w:szCs w:val="44"/>
          <w:lang w:eastAsia="zh-CN"/>
          <w14:textFill>
            <w14:solidFill>
              <w14:schemeClr w14:val="tx1"/>
            </w14:solidFill>
          </w14:textFill>
        </w:rPr>
      </w:pPr>
    </w:p>
    <w:p>
      <w:pPr>
        <w:jc w:val="center"/>
        <w:rPr>
          <w:rFonts w:ascii="Times New Roman" w:hAnsi="Times New Roman" w:cs="Times New Roman"/>
          <w:b/>
          <w:bCs/>
          <w:color w:val="000000" w:themeColor="text1"/>
          <w:sz w:val="44"/>
          <w:szCs w:val="44"/>
          <w:lang w:eastAsia="zh-CN"/>
          <w14:textFill>
            <w14:solidFill>
              <w14:schemeClr w14:val="tx1"/>
            </w14:solidFill>
          </w14:textFill>
        </w:rPr>
      </w:pPr>
    </w:p>
    <w:p>
      <w:pPr>
        <w:jc w:val="center"/>
        <w:rPr>
          <w:rFonts w:ascii="Times New Roman" w:hAnsi="Times New Roman" w:cs="Times New Roman"/>
          <w:b/>
          <w:bCs/>
          <w:color w:val="000000" w:themeColor="text1"/>
          <w:sz w:val="44"/>
          <w:szCs w:val="44"/>
          <w:lang w:eastAsia="zh-CN"/>
          <w14:textFill>
            <w14:solidFill>
              <w14:schemeClr w14:val="tx1"/>
            </w14:solidFill>
          </w14:textFill>
        </w:rPr>
      </w:pPr>
    </w:p>
    <w:p>
      <w:pPr>
        <w:jc w:val="center"/>
        <w:rPr>
          <w:rFonts w:ascii="Times New Roman" w:hAnsi="Times New Roman" w:cs="Times New Roman"/>
          <w:b/>
          <w:bCs/>
          <w:color w:val="000000" w:themeColor="text1"/>
          <w:sz w:val="44"/>
          <w:szCs w:val="44"/>
          <w:lang w:eastAsia="zh-CN"/>
          <w14:textFill>
            <w14:solidFill>
              <w14:schemeClr w14:val="tx1"/>
            </w14:solidFill>
          </w14:textFill>
        </w:rPr>
      </w:pPr>
    </w:p>
    <w:p>
      <w:pPr>
        <w:jc w:val="center"/>
        <w:rPr>
          <w:rFonts w:ascii="Times New Roman" w:hAnsi="Times New Roman" w:cs="Times New Roman"/>
          <w:b/>
          <w:bCs/>
          <w:color w:val="000000" w:themeColor="text1"/>
          <w:sz w:val="44"/>
          <w:szCs w:val="44"/>
          <w:lang w:eastAsia="zh-CN"/>
          <w14:textFill>
            <w14:solidFill>
              <w14:schemeClr w14:val="tx1"/>
            </w14:solidFill>
          </w14:textFill>
        </w:rPr>
      </w:pPr>
    </w:p>
    <w:p>
      <w:pPr>
        <w:rPr>
          <w:rFonts w:ascii="Times New Roman" w:hAnsi="Times New Roman" w:cs="Times New Roman"/>
          <w:b/>
          <w:bCs/>
          <w:color w:val="000000" w:themeColor="text1"/>
          <w:sz w:val="44"/>
          <w:szCs w:val="44"/>
          <w:lang w:eastAsia="zh-CN"/>
          <w14:textFill>
            <w14:solidFill>
              <w14:schemeClr w14:val="tx1"/>
            </w14:solidFill>
          </w14:textFill>
        </w:rPr>
      </w:pPr>
    </w:p>
    <w:p>
      <w:pPr>
        <w:jc w:val="center"/>
        <w:outlineLvl w:val="0"/>
        <w:rPr>
          <w:rFonts w:hint="eastAsia"/>
          <w:color w:val="000000" w:themeColor="text1"/>
          <w:sz w:val="28"/>
          <w:szCs w:val="28"/>
          <w:lang w:eastAsia="zh-CN"/>
          <w14:textFill>
            <w14:solidFill>
              <w14:schemeClr w14:val="tx1"/>
            </w14:solidFill>
          </w14:textFill>
        </w:rPr>
      </w:pPr>
      <w:bookmarkStart w:id="197" w:name="_Toc20594"/>
      <w:r>
        <w:rPr>
          <w:rFonts w:hint="eastAsia"/>
          <w:color w:val="000000" w:themeColor="text1"/>
          <w:sz w:val="28"/>
          <w:szCs w:val="28"/>
          <w:lang w:eastAsia="zh-CN"/>
          <w14:textFill>
            <w14:solidFill>
              <w14:schemeClr w14:val="tx1"/>
            </w14:solidFill>
          </w14:textFill>
        </w:rPr>
        <w:t>南京市工商行政管理局</w:t>
      </w:r>
      <w:bookmarkEnd w:id="197"/>
    </w:p>
    <w:p>
      <w:pPr>
        <w:spacing w:line="360" w:lineRule="auto"/>
        <w:jc w:val="center"/>
        <w:rPr>
          <w:rFonts w:hint="eastAsia"/>
          <w:color w:val="000000" w:themeColor="text1"/>
          <w:sz w:val="28"/>
          <w:szCs w:val="28"/>
          <w:lang w:eastAsia="zh-CN"/>
          <w14:textFill>
            <w14:solidFill>
              <w14:schemeClr w14:val="tx1"/>
            </w14:solidFill>
          </w14:textFill>
        </w:rPr>
      </w:pPr>
      <w:r>
        <w:rPr>
          <w:rFonts w:hint="eastAsia"/>
          <w:color w:val="000000" w:themeColor="text1"/>
          <w:sz w:val="28"/>
          <w:szCs w:val="28"/>
          <w:lang w:eastAsia="zh-CN"/>
          <w14:textFill>
            <w14:solidFill>
              <w14:schemeClr w14:val="tx1"/>
            </w14:solidFill>
          </w14:textFill>
        </w:rPr>
        <w:t>南京市财政局监制</w:t>
      </w:r>
    </w:p>
    <w:p>
      <w:pPr>
        <w:spacing w:line="360" w:lineRule="auto"/>
        <w:jc w:val="center"/>
        <w:rPr>
          <w:rFonts w:hint="eastAsia"/>
          <w:color w:val="000000" w:themeColor="text1"/>
          <w:sz w:val="28"/>
          <w:szCs w:val="28"/>
          <w:lang w:eastAsia="zh-CN"/>
          <w14:textFill>
            <w14:solidFill>
              <w14:schemeClr w14:val="tx1"/>
            </w14:solidFill>
          </w14:textFill>
        </w:rPr>
      </w:pPr>
    </w:p>
    <w:p>
      <w:pPr>
        <w:spacing w:line="360" w:lineRule="auto"/>
        <w:jc w:val="center"/>
        <w:rPr>
          <w:rFonts w:hint="eastAsia"/>
          <w:color w:val="000000" w:themeColor="text1"/>
          <w:sz w:val="28"/>
          <w:szCs w:val="28"/>
          <w:lang w:eastAsia="zh-CN"/>
          <w14:textFill>
            <w14:solidFill>
              <w14:schemeClr w14:val="tx1"/>
            </w14:solidFill>
          </w14:textFill>
        </w:rPr>
        <w:sectPr>
          <w:pgSz w:w="12242" w:h="15842"/>
          <w:pgMar w:top="1440" w:right="1800" w:bottom="1440" w:left="1800" w:header="851" w:footer="992" w:gutter="0"/>
          <w:cols w:space="425" w:num="1"/>
          <w:docGrid w:linePitch="360" w:charSpace="0"/>
        </w:sectPr>
      </w:pPr>
    </w:p>
    <w:p>
      <w:pPr>
        <w:spacing w:line="360" w:lineRule="auto"/>
        <w:ind w:firstLine="420"/>
        <w:rPr>
          <w:rFonts w:hint="eastAsia" w:cs="Times New Roman"/>
          <w:sz w:val="21"/>
          <w:szCs w:val="21"/>
          <w:lang w:eastAsia="zh-CN"/>
        </w:rPr>
      </w:pPr>
      <w:bookmarkStart w:id="198" w:name="_Toc12701"/>
      <w:bookmarkStart w:id="199" w:name="_Toc21433"/>
      <w:r>
        <w:rPr>
          <w:rFonts w:hint="eastAsia" w:cs="Times New Roman"/>
          <w:sz w:val="21"/>
          <w:szCs w:val="21"/>
          <w:lang w:eastAsia="zh-CN"/>
        </w:rPr>
        <w:t>同编号：</w:t>
      </w:r>
    </w:p>
    <w:p>
      <w:pPr>
        <w:spacing w:line="360" w:lineRule="auto"/>
        <w:ind w:firstLine="420"/>
        <w:rPr>
          <w:rFonts w:hint="eastAsia" w:cs="Times New Roman"/>
          <w:sz w:val="21"/>
          <w:szCs w:val="21"/>
          <w:lang w:eastAsia="zh-CN"/>
        </w:rPr>
      </w:pPr>
      <w:r>
        <w:rPr>
          <w:rFonts w:hint="eastAsia" w:cs="Times New Roman"/>
          <w:sz w:val="21"/>
          <w:szCs w:val="21"/>
          <w:lang w:eastAsia="zh-CN"/>
        </w:rPr>
        <w:t>项目名称：</w:t>
      </w:r>
    </w:p>
    <w:p>
      <w:pPr>
        <w:spacing w:line="360" w:lineRule="auto"/>
        <w:ind w:firstLine="420"/>
        <w:rPr>
          <w:rFonts w:hint="eastAsia" w:cs="Times New Roman"/>
          <w:sz w:val="21"/>
          <w:szCs w:val="21"/>
          <w:lang w:eastAsia="zh-CN"/>
        </w:rPr>
      </w:pPr>
      <w:r>
        <w:rPr>
          <w:rFonts w:hint="eastAsia" w:cs="Times New Roman"/>
          <w:sz w:val="21"/>
          <w:szCs w:val="21"/>
          <w:lang w:eastAsia="zh-CN"/>
        </w:rPr>
        <w:t>政府采购计划备案文号：</w:t>
      </w:r>
    </w:p>
    <w:p>
      <w:pPr>
        <w:spacing w:line="360" w:lineRule="auto"/>
        <w:ind w:firstLine="420"/>
        <w:rPr>
          <w:rFonts w:hint="eastAsia" w:cs="Times New Roman"/>
          <w:sz w:val="21"/>
          <w:szCs w:val="21"/>
          <w:lang w:eastAsia="zh-CN"/>
        </w:rPr>
      </w:pPr>
      <w:r>
        <w:rPr>
          <w:rFonts w:hint="eastAsia" w:cs="Times New Roman"/>
          <w:sz w:val="21"/>
          <w:szCs w:val="21"/>
          <w:lang w:eastAsia="zh-CN"/>
        </w:rPr>
        <w:t>采购人：（以下简称甲方）</w:t>
      </w:r>
      <w:r>
        <w:rPr>
          <w:rFonts w:cs="Times New Roman"/>
          <w:sz w:val="21"/>
          <w:szCs w:val="21"/>
          <w:lang w:eastAsia="zh-CN"/>
        </w:rPr>
        <w:tab/>
      </w:r>
      <w:r>
        <w:rPr>
          <w:rFonts w:cs="Times New Roman"/>
          <w:sz w:val="21"/>
          <w:szCs w:val="21"/>
          <w:lang w:eastAsia="zh-CN"/>
        </w:rPr>
        <w:t>供应商：（以下简称乙方）</w:t>
      </w:r>
    </w:p>
    <w:p>
      <w:pPr>
        <w:spacing w:line="360" w:lineRule="auto"/>
        <w:ind w:firstLine="420"/>
        <w:rPr>
          <w:rFonts w:hint="eastAsia" w:cs="Times New Roman"/>
          <w:sz w:val="21"/>
          <w:szCs w:val="21"/>
          <w:lang w:eastAsia="zh-CN"/>
        </w:rPr>
      </w:pPr>
      <w:r>
        <w:rPr>
          <w:rFonts w:cs="Times New Roman"/>
          <w:sz w:val="21"/>
          <w:szCs w:val="21"/>
          <w:lang w:eastAsia="zh-CN"/>
        </w:rPr>
        <w:tab/>
      </w:r>
    </w:p>
    <w:p>
      <w:pPr>
        <w:spacing w:line="360" w:lineRule="auto"/>
        <w:ind w:firstLine="420"/>
        <w:rPr>
          <w:rFonts w:hint="eastAsia" w:cs="Times New Roman"/>
          <w:sz w:val="21"/>
          <w:szCs w:val="21"/>
          <w:lang w:eastAsia="zh-CN"/>
        </w:rPr>
      </w:pPr>
      <w:r>
        <w:rPr>
          <w:rFonts w:hint="eastAsia" w:cs="Times New Roman"/>
          <w:sz w:val="21"/>
          <w:szCs w:val="21"/>
          <w:lang w:eastAsia="zh-CN"/>
        </w:rPr>
        <w:t>住所地：</w:t>
      </w:r>
      <w:r>
        <w:rPr>
          <w:rFonts w:cs="Times New Roman"/>
          <w:sz w:val="21"/>
          <w:szCs w:val="21"/>
          <w:lang w:eastAsia="zh-CN"/>
        </w:rPr>
        <w:tab/>
      </w:r>
      <w:r>
        <w:rPr>
          <w:rFonts w:cs="Times New Roman"/>
          <w:sz w:val="21"/>
          <w:szCs w:val="21"/>
          <w:lang w:eastAsia="zh-CN"/>
        </w:rPr>
        <w:t>住所地：</w:t>
      </w:r>
    </w:p>
    <w:p>
      <w:pPr>
        <w:spacing w:line="360" w:lineRule="auto"/>
        <w:ind w:firstLine="420"/>
        <w:rPr>
          <w:rFonts w:hint="eastAsia" w:cs="Times New Roman"/>
          <w:sz w:val="21"/>
          <w:szCs w:val="21"/>
          <w:lang w:eastAsia="zh-CN"/>
        </w:rPr>
      </w:pPr>
      <w:r>
        <w:rPr>
          <w:rFonts w:hint="eastAsia" w:cs="Times New Roman"/>
          <w:sz w:val="21"/>
          <w:szCs w:val="21"/>
          <w:lang w:eastAsia="zh-CN"/>
        </w:rPr>
        <w:t>根据《中华人民共和国政府采购法》、《中华人民共和国合同法》等法律法规的规定，甲乙双方按照招标结果签订本合同。</w:t>
      </w:r>
    </w:p>
    <w:p>
      <w:pPr>
        <w:spacing w:line="360" w:lineRule="auto"/>
        <w:ind w:firstLine="420"/>
        <w:rPr>
          <w:rFonts w:hint="eastAsia" w:cs="Times New Roman"/>
          <w:sz w:val="21"/>
          <w:szCs w:val="21"/>
          <w:lang w:eastAsia="zh-CN"/>
        </w:rPr>
      </w:pPr>
      <w:r>
        <w:rPr>
          <w:rFonts w:hint="eastAsia" w:cs="Times New Roman"/>
          <w:sz w:val="21"/>
          <w:szCs w:val="21"/>
          <w:lang w:eastAsia="zh-CN"/>
        </w:rPr>
        <w:t>第一条合同标的</w:t>
      </w:r>
    </w:p>
    <w:p>
      <w:pPr>
        <w:spacing w:line="360" w:lineRule="auto"/>
        <w:ind w:firstLine="420"/>
        <w:rPr>
          <w:rFonts w:hint="eastAsia" w:cs="Times New Roman"/>
          <w:sz w:val="21"/>
          <w:szCs w:val="21"/>
          <w:lang w:eastAsia="zh-CN"/>
        </w:rPr>
      </w:pPr>
      <w:r>
        <w:rPr>
          <w:rFonts w:cs="Times New Roman"/>
          <w:sz w:val="21"/>
          <w:szCs w:val="21"/>
          <w:lang w:eastAsia="zh-CN"/>
        </w:rPr>
        <w:t>1、项目概况</w:t>
      </w:r>
    </w:p>
    <w:p>
      <w:pPr>
        <w:spacing w:line="360" w:lineRule="auto"/>
        <w:ind w:firstLine="420"/>
        <w:rPr>
          <w:rFonts w:hint="eastAsia" w:cs="Times New Roman"/>
          <w:sz w:val="21"/>
          <w:szCs w:val="21"/>
          <w:lang w:eastAsia="zh-CN"/>
        </w:rPr>
      </w:pPr>
      <w:r>
        <w:rPr>
          <w:rFonts w:cs="Times New Roman"/>
          <w:sz w:val="21"/>
          <w:szCs w:val="21"/>
          <w:lang w:eastAsia="zh-CN"/>
        </w:rPr>
        <w:t>2、项目任务</w:t>
      </w:r>
    </w:p>
    <w:p>
      <w:pPr>
        <w:spacing w:line="360" w:lineRule="auto"/>
        <w:ind w:firstLine="420"/>
        <w:rPr>
          <w:rFonts w:hint="eastAsia" w:cs="Times New Roman"/>
          <w:sz w:val="21"/>
          <w:szCs w:val="21"/>
          <w:lang w:eastAsia="zh-CN"/>
        </w:rPr>
      </w:pPr>
      <w:r>
        <w:rPr>
          <w:rFonts w:cs="Times New Roman"/>
          <w:sz w:val="21"/>
          <w:szCs w:val="21"/>
          <w:lang w:eastAsia="zh-CN"/>
        </w:rPr>
        <w:t>3、项目成果：</w:t>
      </w:r>
    </w:p>
    <w:p>
      <w:pPr>
        <w:spacing w:line="360" w:lineRule="auto"/>
        <w:ind w:firstLine="420"/>
        <w:rPr>
          <w:rFonts w:hint="eastAsia" w:cs="Times New Roman"/>
          <w:sz w:val="21"/>
          <w:szCs w:val="21"/>
          <w:lang w:eastAsia="zh-CN"/>
        </w:rPr>
      </w:pPr>
      <w:r>
        <w:rPr>
          <w:rFonts w:cs="Times New Roman"/>
          <w:sz w:val="21"/>
          <w:szCs w:val="21"/>
          <w:lang w:eastAsia="zh-CN"/>
        </w:rPr>
        <w:t>4、项目期限：</w:t>
      </w:r>
    </w:p>
    <w:p>
      <w:pPr>
        <w:spacing w:line="360" w:lineRule="auto"/>
        <w:ind w:firstLine="420"/>
        <w:rPr>
          <w:rFonts w:hint="eastAsia" w:cs="Times New Roman"/>
          <w:sz w:val="21"/>
          <w:szCs w:val="21"/>
          <w:lang w:eastAsia="zh-CN"/>
        </w:rPr>
      </w:pPr>
    </w:p>
    <w:p>
      <w:pPr>
        <w:spacing w:line="360" w:lineRule="auto"/>
        <w:ind w:firstLine="420"/>
        <w:rPr>
          <w:rFonts w:hint="eastAsia" w:cs="Times New Roman"/>
          <w:sz w:val="21"/>
          <w:szCs w:val="21"/>
          <w:lang w:eastAsia="zh-CN"/>
        </w:rPr>
      </w:pPr>
      <w:r>
        <w:rPr>
          <w:rFonts w:hint="eastAsia" w:cs="Times New Roman"/>
          <w:sz w:val="21"/>
          <w:szCs w:val="21"/>
          <w:lang w:eastAsia="zh-CN"/>
        </w:rPr>
        <w:t>第二条</w:t>
      </w:r>
      <w:r>
        <w:rPr>
          <w:rFonts w:cs="Times New Roman"/>
          <w:sz w:val="21"/>
          <w:szCs w:val="21"/>
          <w:lang w:eastAsia="zh-CN"/>
        </w:rPr>
        <w:t xml:space="preserve"> 合同总价款</w:t>
      </w:r>
    </w:p>
    <w:p>
      <w:pPr>
        <w:spacing w:line="360" w:lineRule="auto"/>
        <w:ind w:firstLine="420"/>
        <w:rPr>
          <w:rFonts w:hint="eastAsia" w:cs="Times New Roman"/>
          <w:sz w:val="21"/>
          <w:szCs w:val="21"/>
          <w:lang w:eastAsia="zh-CN"/>
        </w:rPr>
      </w:pPr>
      <w:r>
        <w:rPr>
          <w:rFonts w:hint="eastAsia" w:cs="Times New Roman"/>
          <w:sz w:val="21"/>
          <w:szCs w:val="21"/>
          <w:lang w:eastAsia="zh-CN"/>
        </w:rPr>
        <w:t>本合同项下服务总价款为（大写）人民币。</w:t>
      </w:r>
    </w:p>
    <w:tbl>
      <w:tblPr>
        <w:tblStyle w:val="41"/>
        <w:tblpPr w:leftFromText="180" w:rightFromText="180" w:vertAnchor="text" w:horzAnchor="page" w:tblpX="2230" w:tblpY="21"/>
        <w:tblW w:w="7621" w:type="dxa"/>
        <w:tblInd w:w="0" w:type="dxa"/>
        <w:tblLayout w:type="fixed"/>
        <w:tblCellMar>
          <w:top w:w="0" w:type="dxa"/>
          <w:left w:w="108" w:type="dxa"/>
          <w:bottom w:w="0" w:type="dxa"/>
          <w:right w:w="108" w:type="dxa"/>
        </w:tblCellMar>
      </w:tblPr>
      <w:tblGrid>
        <w:gridCol w:w="817"/>
        <w:gridCol w:w="4111"/>
        <w:gridCol w:w="1252"/>
        <w:gridCol w:w="1441"/>
      </w:tblGrid>
      <w:tr>
        <w:tblPrEx>
          <w:tblCellMar>
            <w:top w:w="0" w:type="dxa"/>
            <w:left w:w="108" w:type="dxa"/>
            <w:bottom w:w="0" w:type="dxa"/>
            <w:right w:w="108" w:type="dxa"/>
          </w:tblCellMar>
        </w:tblPrEx>
        <w:trPr>
          <w:trHeight w:val="494" w:hRule="atLeast"/>
        </w:trPr>
        <w:tc>
          <w:tcPr>
            <w:tcW w:w="817" w:type="dxa"/>
            <w:tcBorders>
              <w:top w:val="single" w:color="auto" w:sz="4" w:space="0"/>
              <w:left w:val="single" w:color="auto" w:sz="4" w:space="0"/>
              <w:bottom w:val="single" w:color="auto" w:sz="4" w:space="0"/>
              <w:right w:val="single" w:color="auto" w:sz="4" w:space="0"/>
            </w:tcBorders>
            <w:noWrap/>
            <w:vAlign w:val="center"/>
          </w:tcPr>
          <w:p>
            <w:pPr>
              <w:widowControl/>
              <w:spacing w:line="360" w:lineRule="auto"/>
              <w:jc w:val="center"/>
              <w:rPr>
                <w:rFonts w:hint="eastAsia"/>
                <w:szCs w:val="21"/>
              </w:rPr>
            </w:pPr>
            <w:r>
              <w:rPr>
                <w:rFonts w:hint="eastAsia"/>
                <w:szCs w:val="21"/>
              </w:rPr>
              <w:t>序号</w:t>
            </w:r>
          </w:p>
        </w:tc>
        <w:tc>
          <w:tcPr>
            <w:tcW w:w="4111" w:type="dxa"/>
            <w:tcBorders>
              <w:top w:val="single" w:color="auto" w:sz="4" w:space="0"/>
              <w:left w:val="nil"/>
              <w:bottom w:val="single" w:color="auto" w:sz="4" w:space="0"/>
              <w:right w:val="single" w:color="auto" w:sz="4" w:space="0"/>
            </w:tcBorders>
            <w:noWrap/>
            <w:vAlign w:val="center"/>
          </w:tcPr>
          <w:p>
            <w:pPr>
              <w:widowControl/>
              <w:spacing w:line="360" w:lineRule="auto"/>
              <w:jc w:val="center"/>
              <w:rPr>
                <w:rFonts w:hint="eastAsia"/>
                <w:szCs w:val="21"/>
              </w:rPr>
            </w:pPr>
            <w:r>
              <w:rPr>
                <w:rFonts w:hint="eastAsia"/>
                <w:szCs w:val="21"/>
              </w:rPr>
              <w:t>项目名称</w:t>
            </w:r>
          </w:p>
        </w:tc>
        <w:tc>
          <w:tcPr>
            <w:tcW w:w="1252" w:type="dxa"/>
            <w:tcBorders>
              <w:top w:val="single" w:color="auto" w:sz="4" w:space="0"/>
              <w:left w:val="nil"/>
              <w:bottom w:val="single" w:color="auto" w:sz="4" w:space="0"/>
              <w:right w:val="single" w:color="auto" w:sz="4" w:space="0"/>
            </w:tcBorders>
            <w:noWrap/>
            <w:vAlign w:val="center"/>
          </w:tcPr>
          <w:p>
            <w:pPr>
              <w:widowControl/>
              <w:spacing w:line="360" w:lineRule="auto"/>
              <w:jc w:val="center"/>
              <w:rPr>
                <w:rFonts w:hint="eastAsia"/>
                <w:szCs w:val="21"/>
              </w:rPr>
            </w:pPr>
            <w:r>
              <w:rPr>
                <w:rFonts w:hint="eastAsia"/>
                <w:szCs w:val="21"/>
              </w:rPr>
              <w:t>单位</w:t>
            </w:r>
          </w:p>
        </w:tc>
        <w:tc>
          <w:tcPr>
            <w:tcW w:w="1441" w:type="dxa"/>
            <w:tcBorders>
              <w:top w:val="single" w:color="auto" w:sz="4" w:space="0"/>
              <w:left w:val="nil"/>
              <w:bottom w:val="single" w:color="auto" w:sz="4" w:space="0"/>
              <w:right w:val="single" w:color="auto" w:sz="4" w:space="0"/>
            </w:tcBorders>
            <w:noWrap/>
            <w:vAlign w:val="center"/>
          </w:tcPr>
          <w:p>
            <w:pPr>
              <w:widowControl/>
              <w:spacing w:line="360" w:lineRule="auto"/>
              <w:jc w:val="center"/>
              <w:rPr>
                <w:rFonts w:hint="eastAsia"/>
                <w:szCs w:val="21"/>
              </w:rPr>
            </w:pPr>
            <w:r>
              <w:rPr>
                <w:rFonts w:hint="eastAsia"/>
                <w:szCs w:val="21"/>
              </w:rPr>
              <w:t>总价（元）</w:t>
            </w:r>
          </w:p>
        </w:tc>
      </w:tr>
      <w:tr>
        <w:tblPrEx>
          <w:tblCellMar>
            <w:top w:w="0" w:type="dxa"/>
            <w:left w:w="108" w:type="dxa"/>
            <w:bottom w:w="0" w:type="dxa"/>
            <w:right w:w="108" w:type="dxa"/>
          </w:tblCellMar>
        </w:tblPrEx>
        <w:trPr>
          <w:trHeight w:val="494" w:hRule="atLeast"/>
        </w:trPr>
        <w:tc>
          <w:tcPr>
            <w:tcW w:w="817" w:type="dxa"/>
            <w:tcBorders>
              <w:top w:val="nil"/>
              <w:left w:val="single" w:color="auto" w:sz="4" w:space="0"/>
              <w:bottom w:val="single" w:color="auto" w:sz="4" w:space="0"/>
              <w:right w:val="single" w:color="auto" w:sz="4" w:space="0"/>
            </w:tcBorders>
            <w:noWrap/>
            <w:vAlign w:val="center"/>
          </w:tcPr>
          <w:p>
            <w:pPr>
              <w:widowControl/>
              <w:spacing w:line="360" w:lineRule="auto"/>
              <w:jc w:val="center"/>
              <w:rPr>
                <w:rFonts w:hint="eastAsia"/>
                <w:szCs w:val="21"/>
              </w:rPr>
            </w:pPr>
            <w:r>
              <w:rPr>
                <w:rFonts w:hint="eastAsia"/>
                <w:szCs w:val="21"/>
              </w:rPr>
              <w:t>1</w:t>
            </w:r>
          </w:p>
        </w:tc>
        <w:tc>
          <w:tcPr>
            <w:tcW w:w="4111" w:type="dxa"/>
            <w:tcBorders>
              <w:top w:val="nil"/>
              <w:left w:val="nil"/>
              <w:bottom w:val="single" w:color="auto" w:sz="4" w:space="0"/>
              <w:right w:val="single" w:color="auto" w:sz="4" w:space="0"/>
            </w:tcBorders>
            <w:noWrap/>
            <w:vAlign w:val="center"/>
          </w:tcPr>
          <w:p>
            <w:pPr>
              <w:widowControl/>
              <w:spacing w:line="360" w:lineRule="auto"/>
              <w:jc w:val="center"/>
              <w:rPr>
                <w:rFonts w:hint="eastAsia"/>
                <w:szCs w:val="21"/>
              </w:rPr>
            </w:pPr>
          </w:p>
        </w:tc>
        <w:tc>
          <w:tcPr>
            <w:tcW w:w="1252" w:type="dxa"/>
            <w:tcBorders>
              <w:top w:val="nil"/>
              <w:left w:val="nil"/>
              <w:bottom w:val="single" w:color="auto" w:sz="4" w:space="0"/>
              <w:right w:val="single" w:color="auto" w:sz="4" w:space="0"/>
            </w:tcBorders>
            <w:noWrap/>
            <w:vAlign w:val="center"/>
          </w:tcPr>
          <w:p>
            <w:pPr>
              <w:widowControl/>
              <w:spacing w:line="360" w:lineRule="auto"/>
              <w:jc w:val="center"/>
              <w:rPr>
                <w:rFonts w:hint="eastAsia"/>
                <w:szCs w:val="21"/>
              </w:rPr>
            </w:pPr>
            <w:r>
              <w:rPr>
                <w:rFonts w:hint="eastAsia"/>
                <w:szCs w:val="21"/>
              </w:rPr>
              <w:t>项</w:t>
            </w:r>
          </w:p>
        </w:tc>
        <w:tc>
          <w:tcPr>
            <w:tcW w:w="1441" w:type="dxa"/>
            <w:tcBorders>
              <w:top w:val="nil"/>
              <w:left w:val="nil"/>
              <w:bottom w:val="single" w:color="auto" w:sz="4" w:space="0"/>
              <w:right w:val="single" w:color="auto" w:sz="4" w:space="0"/>
            </w:tcBorders>
            <w:noWrap/>
            <w:vAlign w:val="center"/>
          </w:tcPr>
          <w:p>
            <w:pPr>
              <w:widowControl/>
              <w:spacing w:line="360" w:lineRule="auto"/>
              <w:jc w:val="center"/>
              <w:rPr>
                <w:rFonts w:hint="eastAsia"/>
                <w:szCs w:val="21"/>
              </w:rPr>
            </w:pPr>
          </w:p>
        </w:tc>
      </w:tr>
    </w:tbl>
    <w:p>
      <w:pPr>
        <w:spacing w:line="360" w:lineRule="auto"/>
        <w:ind w:firstLine="420"/>
        <w:rPr>
          <w:rFonts w:hint="eastAsia" w:cs="Times New Roman"/>
          <w:sz w:val="21"/>
          <w:szCs w:val="21"/>
        </w:rPr>
      </w:pPr>
    </w:p>
    <w:p>
      <w:pPr>
        <w:spacing w:line="360" w:lineRule="auto"/>
        <w:rPr>
          <w:rFonts w:hint="eastAsia" w:cs="Times New Roman"/>
          <w:sz w:val="21"/>
          <w:szCs w:val="21"/>
        </w:rPr>
      </w:pPr>
    </w:p>
    <w:p>
      <w:pPr>
        <w:spacing w:line="360" w:lineRule="auto"/>
        <w:ind w:firstLine="420"/>
        <w:rPr>
          <w:rFonts w:hint="eastAsia" w:cs="Times New Roman"/>
          <w:sz w:val="21"/>
          <w:szCs w:val="21"/>
        </w:rPr>
      </w:pPr>
    </w:p>
    <w:p>
      <w:pPr>
        <w:spacing w:line="360" w:lineRule="auto"/>
        <w:ind w:firstLine="420"/>
        <w:rPr>
          <w:rFonts w:hint="eastAsia" w:cs="Times New Roman"/>
          <w:sz w:val="21"/>
          <w:szCs w:val="21"/>
          <w:lang w:eastAsia="zh-CN"/>
        </w:rPr>
      </w:pPr>
      <w:r>
        <w:rPr>
          <w:rFonts w:cs="Times New Roman"/>
          <w:sz w:val="21"/>
          <w:szCs w:val="21"/>
          <w:lang w:eastAsia="zh-CN"/>
        </w:rPr>
        <w:t>1、报价为全包费用报价，报价应是本采购文件所包含确定的全部工作内容及本采购文件未说明但完成该项目必须包含的所有全包费用的价格体现。同时，还应包含支付给员工的工资和国家强制缴纳的各种社会保障资金，以及供应商认为需要的其他费用等。供应商的任何错漏、优惠、竞争性报价不得作为减轻责任、减少服务、增加收费、降低质量的</w:t>
      </w:r>
      <w:r>
        <w:rPr>
          <w:rFonts w:hint="eastAsia" w:cs="Times New Roman"/>
          <w:sz w:val="21"/>
          <w:szCs w:val="21"/>
          <w:lang w:eastAsia="zh-CN"/>
        </w:rPr>
        <w:t>理由。在项目验收过程中，如发现有漏项、缺件，卖方应无条件、无偿补齐，所发生的一切费用，视为已包含在报价中。</w:t>
      </w:r>
    </w:p>
    <w:p>
      <w:pPr>
        <w:spacing w:line="360" w:lineRule="auto"/>
        <w:ind w:firstLine="420"/>
        <w:rPr>
          <w:rFonts w:hint="eastAsia" w:cs="Times New Roman"/>
          <w:sz w:val="21"/>
          <w:szCs w:val="21"/>
          <w:lang w:eastAsia="zh-CN"/>
        </w:rPr>
      </w:pPr>
      <w:r>
        <w:rPr>
          <w:rFonts w:cs="Times New Roman"/>
          <w:sz w:val="21"/>
          <w:szCs w:val="21"/>
          <w:lang w:eastAsia="zh-CN"/>
        </w:rPr>
        <w:t>2、本合同执行期间合同总价款不变。</w:t>
      </w:r>
    </w:p>
    <w:p>
      <w:pPr>
        <w:spacing w:line="360" w:lineRule="auto"/>
        <w:ind w:firstLine="420"/>
        <w:rPr>
          <w:rFonts w:hint="eastAsia" w:cs="Times New Roman"/>
          <w:sz w:val="21"/>
          <w:szCs w:val="21"/>
          <w:lang w:eastAsia="zh-CN"/>
        </w:rPr>
      </w:pPr>
      <w:r>
        <w:rPr>
          <w:rFonts w:hint="eastAsia" w:cs="Times New Roman"/>
          <w:sz w:val="21"/>
          <w:szCs w:val="21"/>
          <w:lang w:eastAsia="zh-CN"/>
        </w:rPr>
        <w:t>第三条组成本合同的有关文件</w:t>
      </w:r>
    </w:p>
    <w:p>
      <w:pPr>
        <w:spacing w:line="360" w:lineRule="auto"/>
        <w:ind w:firstLine="420"/>
        <w:rPr>
          <w:rFonts w:hint="eastAsia" w:cs="Times New Roman"/>
          <w:sz w:val="21"/>
          <w:szCs w:val="21"/>
          <w:lang w:eastAsia="zh-CN"/>
        </w:rPr>
      </w:pPr>
      <w:r>
        <w:rPr>
          <w:rFonts w:hint="eastAsia" w:cs="Times New Roman"/>
          <w:sz w:val="21"/>
          <w:szCs w:val="21"/>
          <w:lang w:eastAsia="zh-CN"/>
        </w:rPr>
        <w:t>下列关于（项目编号：）的采购文件、响应文件或与本次采购活动方式相适应的文件及有关附件是本合同不可分割的组成部分，与本合同具有同等法律效力，这些文件包括但不限于：</w:t>
      </w:r>
    </w:p>
    <w:p>
      <w:pPr>
        <w:spacing w:line="360" w:lineRule="auto"/>
        <w:ind w:firstLine="420"/>
        <w:rPr>
          <w:rFonts w:hint="eastAsia" w:cs="Times New Roman"/>
          <w:sz w:val="21"/>
          <w:szCs w:val="21"/>
          <w:lang w:eastAsia="zh-CN"/>
        </w:rPr>
      </w:pPr>
      <w:r>
        <w:rPr>
          <w:rFonts w:hint="eastAsia" w:cs="Times New Roman"/>
          <w:sz w:val="21"/>
          <w:szCs w:val="21"/>
          <w:lang w:eastAsia="zh-CN"/>
        </w:rPr>
        <w:t>（</w:t>
      </w:r>
      <w:r>
        <w:rPr>
          <w:rFonts w:cs="Times New Roman"/>
          <w:sz w:val="21"/>
          <w:szCs w:val="21"/>
          <w:lang w:eastAsia="zh-CN"/>
        </w:rPr>
        <w:t>1）乙方提供的响应文件和报价表；</w:t>
      </w:r>
    </w:p>
    <w:p>
      <w:pPr>
        <w:spacing w:line="360" w:lineRule="auto"/>
        <w:ind w:firstLine="420"/>
        <w:rPr>
          <w:rFonts w:hint="eastAsia" w:cs="Times New Roman"/>
          <w:sz w:val="21"/>
          <w:szCs w:val="21"/>
          <w:lang w:eastAsia="zh-CN"/>
        </w:rPr>
      </w:pPr>
      <w:r>
        <w:rPr>
          <w:rFonts w:hint="eastAsia" w:cs="Times New Roman"/>
          <w:sz w:val="21"/>
          <w:szCs w:val="21"/>
          <w:lang w:eastAsia="zh-CN"/>
        </w:rPr>
        <w:t>（</w:t>
      </w:r>
      <w:r>
        <w:rPr>
          <w:rFonts w:cs="Times New Roman"/>
          <w:sz w:val="21"/>
          <w:szCs w:val="21"/>
          <w:lang w:eastAsia="zh-CN"/>
        </w:rPr>
        <w:t>2）技术规格响应表；</w:t>
      </w:r>
    </w:p>
    <w:p>
      <w:pPr>
        <w:spacing w:line="360" w:lineRule="auto"/>
        <w:ind w:firstLine="420"/>
        <w:rPr>
          <w:rFonts w:hint="eastAsia" w:cs="Times New Roman"/>
          <w:sz w:val="21"/>
          <w:szCs w:val="21"/>
          <w:lang w:eastAsia="zh-CN"/>
        </w:rPr>
      </w:pPr>
      <w:r>
        <w:rPr>
          <w:rFonts w:hint="eastAsia" w:cs="Times New Roman"/>
          <w:sz w:val="21"/>
          <w:szCs w:val="21"/>
          <w:lang w:eastAsia="zh-CN"/>
        </w:rPr>
        <w:t>（</w:t>
      </w:r>
      <w:r>
        <w:rPr>
          <w:rFonts w:cs="Times New Roman"/>
          <w:sz w:val="21"/>
          <w:szCs w:val="21"/>
          <w:lang w:eastAsia="zh-CN"/>
        </w:rPr>
        <w:t>3）服务方案等；</w:t>
      </w:r>
    </w:p>
    <w:p>
      <w:pPr>
        <w:spacing w:line="360" w:lineRule="auto"/>
        <w:ind w:firstLine="420"/>
        <w:rPr>
          <w:rFonts w:hint="eastAsia" w:cs="Times New Roman"/>
          <w:sz w:val="21"/>
          <w:szCs w:val="21"/>
          <w:lang w:eastAsia="zh-CN"/>
        </w:rPr>
      </w:pPr>
      <w:r>
        <w:rPr>
          <w:rFonts w:hint="eastAsia" w:cs="Times New Roman"/>
          <w:sz w:val="21"/>
          <w:szCs w:val="21"/>
          <w:lang w:eastAsia="zh-CN"/>
        </w:rPr>
        <w:t>（</w:t>
      </w:r>
      <w:r>
        <w:rPr>
          <w:rFonts w:cs="Times New Roman"/>
          <w:sz w:val="21"/>
          <w:szCs w:val="21"/>
          <w:lang w:eastAsia="zh-CN"/>
        </w:rPr>
        <w:t>4）中标通知书；</w:t>
      </w:r>
    </w:p>
    <w:p>
      <w:pPr>
        <w:spacing w:line="360" w:lineRule="auto"/>
        <w:ind w:firstLine="420"/>
        <w:rPr>
          <w:rFonts w:hint="eastAsia" w:cs="Times New Roman"/>
          <w:sz w:val="21"/>
          <w:szCs w:val="21"/>
          <w:lang w:eastAsia="zh-CN"/>
        </w:rPr>
      </w:pPr>
      <w:r>
        <w:rPr>
          <w:rFonts w:hint="eastAsia" w:cs="Times New Roman"/>
          <w:sz w:val="21"/>
          <w:szCs w:val="21"/>
          <w:lang w:eastAsia="zh-CN"/>
        </w:rPr>
        <w:t>（</w:t>
      </w:r>
      <w:r>
        <w:rPr>
          <w:rFonts w:cs="Times New Roman"/>
          <w:sz w:val="21"/>
          <w:szCs w:val="21"/>
          <w:lang w:eastAsia="zh-CN"/>
        </w:rPr>
        <w:t>5）甲乙双方商定的其他文件等。</w:t>
      </w:r>
    </w:p>
    <w:p>
      <w:pPr>
        <w:spacing w:line="360" w:lineRule="auto"/>
        <w:ind w:firstLine="420"/>
        <w:rPr>
          <w:rFonts w:hint="eastAsia" w:cs="Times New Roman"/>
          <w:sz w:val="21"/>
          <w:szCs w:val="21"/>
          <w:lang w:eastAsia="zh-CN"/>
        </w:rPr>
      </w:pPr>
      <w:r>
        <w:rPr>
          <w:rFonts w:hint="eastAsia" w:cs="Times New Roman"/>
          <w:sz w:val="21"/>
          <w:szCs w:val="21"/>
          <w:lang w:eastAsia="zh-CN"/>
        </w:rPr>
        <w:t>第四条履行合同期限、地点</w:t>
      </w:r>
    </w:p>
    <w:p>
      <w:pPr>
        <w:spacing w:line="360" w:lineRule="auto"/>
        <w:ind w:firstLine="420"/>
        <w:rPr>
          <w:rFonts w:hint="eastAsia" w:cs="Times New Roman"/>
          <w:sz w:val="21"/>
          <w:szCs w:val="21"/>
          <w:highlight w:val="yellow"/>
          <w:lang w:eastAsia="zh-CN"/>
        </w:rPr>
      </w:pPr>
      <w:r>
        <w:rPr>
          <w:rFonts w:cs="Times New Roman"/>
          <w:sz w:val="21"/>
          <w:szCs w:val="21"/>
          <w:lang w:eastAsia="zh-CN"/>
        </w:rPr>
        <w:t>1、履行合同期限：约12个月，按照</w:t>
      </w:r>
      <w:r>
        <w:rPr>
          <w:rFonts w:ascii="Times New Roman" w:hAnsi="Times New Roman" w:cs="Times New Roman"/>
          <w:sz w:val="21"/>
          <w:szCs w:val="24"/>
          <w:lang w:eastAsia="zh-CN"/>
        </w:rPr>
        <w:t>2025年日常和年度</w:t>
      </w:r>
      <w:r>
        <w:rPr>
          <w:rFonts w:hint="eastAsia" w:ascii="Times New Roman" w:hAnsi="Times New Roman" w:cs="Times New Roman"/>
          <w:sz w:val="21"/>
          <w:szCs w:val="24"/>
          <w:lang w:eastAsia="zh-CN"/>
        </w:rPr>
        <w:t>国土</w:t>
      </w:r>
      <w:r>
        <w:rPr>
          <w:rFonts w:ascii="Times New Roman" w:hAnsi="Times New Roman" w:cs="Times New Roman"/>
          <w:sz w:val="21"/>
          <w:szCs w:val="24"/>
          <w:lang w:eastAsia="zh-CN"/>
        </w:rPr>
        <w:t>变更调查</w:t>
      </w:r>
      <w:r>
        <w:rPr>
          <w:rFonts w:hint="eastAsia" w:ascii="Times New Roman" w:hAnsi="Times New Roman" w:cs="Times New Roman"/>
          <w:sz w:val="21"/>
          <w:szCs w:val="24"/>
          <w:lang w:eastAsia="zh-CN"/>
        </w:rPr>
        <w:t>、林草湿调查监测</w:t>
      </w:r>
      <w:r>
        <w:rPr>
          <w:rFonts w:hint="eastAsia" w:cs="Times New Roman"/>
          <w:sz w:val="21"/>
          <w:szCs w:val="21"/>
          <w:lang w:eastAsia="zh-CN"/>
        </w:rPr>
        <w:t>工作对应的</w:t>
      </w:r>
      <w:r>
        <w:rPr>
          <w:rFonts w:cs="Times New Roman"/>
          <w:sz w:val="21"/>
          <w:szCs w:val="21"/>
          <w:lang w:eastAsia="zh-CN"/>
        </w:rPr>
        <w:t xml:space="preserve">上级主管部门要求的时间节点完成数据上报。具体以采购人通知为准。 </w:t>
      </w:r>
    </w:p>
    <w:p>
      <w:pPr>
        <w:spacing w:line="360" w:lineRule="auto"/>
        <w:ind w:firstLine="420"/>
        <w:rPr>
          <w:rFonts w:hint="eastAsia" w:cs="Times New Roman"/>
          <w:sz w:val="21"/>
          <w:szCs w:val="21"/>
          <w:lang w:eastAsia="zh-CN"/>
        </w:rPr>
      </w:pPr>
      <w:r>
        <w:rPr>
          <w:rFonts w:cs="Times New Roman"/>
          <w:sz w:val="21"/>
          <w:szCs w:val="21"/>
          <w:lang w:eastAsia="zh-CN"/>
        </w:rPr>
        <w:t>2、履行合同地点：南京市</w:t>
      </w:r>
      <w:r>
        <w:rPr>
          <w:rFonts w:hint="eastAsia" w:cs="Times New Roman"/>
          <w:sz w:val="21"/>
          <w:szCs w:val="21"/>
          <w:lang w:eastAsia="zh-CN"/>
        </w:rPr>
        <w:t>六合</w:t>
      </w:r>
      <w:r>
        <w:rPr>
          <w:rFonts w:cs="Times New Roman"/>
          <w:sz w:val="21"/>
          <w:szCs w:val="21"/>
          <w:lang w:eastAsia="zh-CN"/>
        </w:rPr>
        <w:t>区</w:t>
      </w:r>
    </w:p>
    <w:p>
      <w:pPr>
        <w:spacing w:line="360" w:lineRule="auto"/>
        <w:ind w:firstLine="420"/>
        <w:rPr>
          <w:rFonts w:hint="eastAsia" w:cs="Times New Roman"/>
          <w:sz w:val="21"/>
          <w:szCs w:val="21"/>
          <w:lang w:eastAsia="zh-CN"/>
        </w:rPr>
      </w:pPr>
      <w:r>
        <w:rPr>
          <w:rFonts w:hint="eastAsia" w:cs="Times New Roman"/>
          <w:sz w:val="21"/>
          <w:szCs w:val="21"/>
          <w:lang w:eastAsia="zh-CN"/>
        </w:rPr>
        <w:t>第五条权利保证</w:t>
      </w:r>
    </w:p>
    <w:p>
      <w:pPr>
        <w:spacing w:line="360" w:lineRule="auto"/>
        <w:ind w:firstLine="420"/>
        <w:rPr>
          <w:rFonts w:hint="eastAsia" w:cs="Times New Roman"/>
          <w:sz w:val="21"/>
          <w:szCs w:val="21"/>
          <w:lang w:eastAsia="zh-CN"/>
        </w:rPr>
      </w:pPr>
      <w:r>
        <w:rPr>
          <w:rFonts w:hint="eastAsia" w:cs="Times New Roman"/>
          <w:sz w:val="21"/>
          <w:szCs w:val="21"/>
          <w:lang w:eastAsia="zh-CN"/>
        </w:rPr>
        <w:t>乙方应保证向甲方提供的服务不受第三方提出侵犯其专利权、版权、商标权或其他权利的起诉。一旦出现侵权，乙方应承担全部责任。</w:t>
      </w:r>
    </w:p>
    <w:p>
      <w:pPr>
        <w:spacing w:line="360" w:lineRule="auto"/>
        <w:ind w:firstLine="420"/>
        <w:rPr>
          <w:rFonts w:hint="eastAsia" w:cs="Times New Roman"/>
          <w:sz w:val="21"/>
          <w:szCs w:val="21"/>
          <w:lang w:eastAsia="zh-CN"/>
        </w:rPr>
      </w:pPr>
      <w:r>
        <w:rPr>
          <w:rFonts w:hint="eastAsia" w:cs="Times New Roman"/>
          <w:sz w:val="21"/>
          <w:szCs w:val="21"/>
          <w:lang w:eastAsia="zh-CN"/>
        </w:rPr>
        <w:t>第六条质量保证</w:t>
      </w:r>
    </w:p>
    <w:p>
      <w:pPr>
        <w:spacing w:line="360" w:lineRule="auto"/>
        <w:ind w:firstLine="420"/>
        <w:rPr>
          <w:rFonts w:hint="eastAsia" w:cs="Times New Roman"/>
          <w:sz w:val="21"/>
          <w:szCs w:val="21"/>
          <w:lang w:eastAsia="zh-CN"/>
        </w:rPr>
      </w:pPr>
      <w:r>
        <w:rPr>
          <w:rFonts w:cs="Times New Roman"/>
          <w:sz w:val="21"/>
          <w:szCs w:val="21"/>
          <w:lang w:eastAsia="zh-CN"/>
        </w:rPr>
        <w:t>1、乙方提供的服务质量应当符合采购文件的约定，以及乙方的承诺。</w:t>
      </w:r>
    </w:p>
    <w:p>
      <w:pPr>
        <w:spacing w:line="360" w:lineRule="auto"/>
        <w:ind w:firstLine="420"/>
        <w:rPr>
          <w:rFonts w:hint="eastAsia" w:cs="Times New Roman"/>
          <w:sz w:val="21"/>
          <w:szCs w:val="21"/>
          <w:lang w:eastAsia="zh-CN"/>
        </w:rPr>
      </w:pPr>
      <w:r>
        <w:rPr>
          <w:rFonts w:cs="Times New Roman"/>
          <w:sz w:val="21"/>
          <w:szCs w:val="21"/>
          <w:lang w:eastAsia="zh-CN"/>
        </w:rPr>
        <w:t>2、除特别说明外，质量保证期为自验收合格后1年，在此期间，乙方提供免费服务。</w:t>
      </w:r>
    </w:p>
    <w:p>
      <w:pPr>
        <w:spacing w:line="360" w:lineRule="auto"/>
        <w:ind w:firstLine="420"/>
        <w:rPr>
          <w:rFonts w:hint="eastAsia" w:cs="Times New Roman"/>
          <w:sz w:val="21"/>
          <w:szCs w:val="21"/>
          <w:lang w:eastAsia="zh-CN"/>
        </w:rPr>
      </w:pPr>
      <w:r>
        <w:rPr>
          <w:rFonts w:hint="eastAsia" w:cs="Times New Roman"/>
          <w:sz w:val="21"/>
          <w:szCs w:val="21"/>
          <w:lang w:eastAsia="zh-CN"/>
        </w:rPr>
        <w:t>第七条交付和验收</w:t>
      </w:r>
    </w:p>
    <w:p>
      <w:pPr>
        <w:spacing w:line="360" w:lineRule="auto"/>
        <w:ind w:firstLine="420"/>
        <w:rPr>
          <w:rFonts w:hint="eastAsia" w:cs="Times New Roman"/>
          <w:sz w:val="21"/>
          <w:szCs w:val="21"/>
          <w:lang w:eastAsia="zh-CN"/>
        </w:rPr>
      </w:pPr>
      <w:r>
        <w:rPr>
          <w:rFonts w:cs="Times New Roman"/>
          <w:sz w:val="21"/>
          <w:szCs w:val="21"/>
          <w:lang w:eastAsia="zh-CN"/>
        </w:rPr>
        <w:t>1、乙方应当在国家、省、市要求的时间节点之前完成服务事项。</w:t>
      </w:r>
    </w:p>
    <w:p>
      <w:pPr>
        <w:spacing w:line="360" w:lineRule="auto"/>
        <w:ind w:firstLine="420"/>
        <w:rPr>
          <w:rFonts w:hint="eastAsia" w:cs="Times New Roman"/>
          <w:sz w:val="21"/>
          <w:szCs w:val="21"/>
          <w:lang w:eastAsia="zh-CN"/>
        </w:rPr>
      </w:pPr>
      <w:r>
        <w:rPr>
          <w:rFonts w:cs="Times New Roman"/>
          <w:sz w:val="21"/>
          <w:szCs w:val="21"/>
          <w:lang w:eastAsia="zh-CN"/>
        </w:rPr>
        <w:t>2、乙方服务标准应严格符合国家、省、市、区的服务标准。</w:t>
      </w:r>
    </w:p>
    <w:p>
      <w:pPr>
        <w:spacing w:line="360" w:lineRule="auto"/>
        <w:ind w:firstLine="420"/>
        <w:rPr>
          <w:rFonts w:hint="eastAsia" w:cs="Times New Roman"/>
          <w:sz w:val="21"/>
          <w:szCs w:val="21"/>
          <w:lang w:eastAsia="zh-CN"/>
        </w:rPr>
      </w:pPr>
      <w:r>
        <w:rPr>
          <w:rFonts w:hint="eastAsia" w:cs="Times New Roman"/>
          <w:sz w:val="21"/>
          <w:szCs w:val="21"/>
          <w:lang w:eastAsia="zh-CN"/>
        </w:rPr>
        <w:t>3</w:t>
      </w:r>
      <w:r>
        <w:rPr>
          <w:rFonts w:cs="Times New Roman"/>
          <w:sz w:val="21"/>
          <w:szCs w:val="21"/>
          <w:lang w:eastAsia="zh-CN"/>
        </w:rPr>
        <w:t>、最终验收以调查成果通过国家核查且提交项目所有内容和成果等资料，并满足以上全部条件，通过验收会为准。</w:t>
      </w:r>
    </w:p>
    <w:p>
      <w:pPr>
        <w:spacing w:line="360" w:lineRule="auto"/>
        <w:ind w:firstLine="420"/>
        <w:rPr>
          <w:rFonts w:hint="eastAsia" w:cs="Times New Roman"/>
          <w:sz w:val="21"/>
          <w:szCs w:val="21"/>
          <w:lang w:eastAsia="zh-CN"/>
        </w:rPr>
      </w:pPr>
      <w:r>
        <w:rPr>
          <w:rFonts w:hint="eastAsia" w:cs="Times New Roman"/>
          <w:sz w:val="21"/>
          <w:szCs w:val="21"/>
          <w:lang w:eastAsia="zh-CN"/>
        </w:rPr>
        <w:t>第八条履约保证金</w:t>
      </w:r>
    </w:p>
    <w:p>
      <w:pPr>
        <w:spacing w:line="360" w:lineRule="auto"/>
        <w:ind w:firstLine="420"/>
        <w:rPr>
          <w:rFonts w:hint="eastAsia" w:cs="Times New Roman"/>
          <w:sz w:val="21"/>
          <w:szCs w:val="21"/>
          <w:lang w:eastAsia="zh-CN"/>
        </w:rPr>
      </w:pPr>
      <w:r>
        <w:rPr>
          <w:rFonts w:hint="eastAsia" w:cs="Times New Roman"/>
          <w:sz w:val="21"/>
          <w:szCs w:val="21"/>
          <w:lang w:eastAsia="zh-CN"/>
        </w:rPr>
        <w:t>无。</w:t>
      </w:r>
    </w:p>
    <w:p>
      <w:pPr>
        <w:spacing w:line="360" w:lineRule="auto"/>
        <w:ind w:firstLine="420"/>
        <w:rPr>
          <w:rFonts w:hint="eastAsia" w:cs="Times New Roman"/>
          <w:sz w:val="21"/>
          <w:szCs w:val="21"/>
          <w:lang w:eastAsia="zh-CN"/>
        </w:rPr>
      </w:pPr>
      <w:r>
        <w:rPr>
          <w:rFonts w:hint="eastAsia" w:cs="Times New Roman"/>
          <w:sz w:val="21"/>
          <w:szCs w:val="21"/>
          <w:lang w:eastAsia="zh-CN"/>
        </w:rPr>
        <w:t>第九条合同款支付</w:t>
      </w:r>
    </w:p>
    <w:p>
      <w:pPr>
        <w:numPr>
          <w:ilvl w:val="0"/>
          <w:numId w:val="1"/>
        </w:numPr>
        <w:spacing w:line="360" w:lineRule="auto"/>
        <w:ind w:firstLine="420"/>
        <w:rPr>
          <w:rFonts w:hint="eastAsia" w:cs="Times New Roman"/>
          <w:sz w:val="21"/>
          <w:szCs w:val="21"/>
        </w:rPr>
      </w:pPr>
      <w:r>
        <w:rPr>
          <w:rFonts w:cs="Times New Roman"/>
          <w:sz w:val="21"/>
          <w:szCs w:val="21"/>
        </w:rPr>
        <w:t>付款条件：</w:t>
      </w:r>
    </w:p>
    <w:p>
      <w:pPr>
        <w:spacing w:line="360" w:lineRule="auto"/>
        <w:ind w:firstLine="420"/>
        <w:rPr>
          <w:rFonts w:hint="eastAsia" w:cs="Times New Roman"/>
          <w:sz w:val="21"/>
          <w:szCs w:val="21"/>
          <w:lang w:eastAsia="zh-CN"/>
        </w:rPr>
      </w:pPr>
      <w:r>
        <w:rPr>
          <w:rFonts w:hint="eastAsia" w:cs="Times New Roman"/>
          <w:sz w:val="21"/>
          <w:szCs w:val="21"/>
          <w:lang w:eastAsia="zh-CN"/>
        </w:rPr>
        <w:t>（1）2026年度国土变更调查工作</w:t>
      </w:r>
      <w:r>
        <w:rPr>
          <w:rFonts w:hint="eastAsia" w:ascii="Times New Roman" w:hAnsi="Times New Roman" w:cs="Times New Roman"/>
          <w:sz w:val="21"/>
          <w:szCs w:val="24"/>
          <w:lang w:eastAsia="zh-CN"/>
        </w:rPr>
        <w:t>（包括日常和年度国土变更调查）</w:t>
      </w:r>
    </w:p>
    <w:p>
      <w:pPr>
        <w:spacing w:line="360" w:lineRule="auto"/>
        <w:ind w:firstLine="420"/>
        <w:rPr>
          <w:rFonts w:hint="eastAsia" w:cs="Times New Roman"/>
          <w:bCs/>
          <w:sz w:val="21"/>
          <w:szCs w:val="21"/>
          <w:lang w:eastAsia="zh-CN"/>
        </w:rPr>
      </w:pPr>
      <w:r>
        <w:rPr>
          <w:rFonts w:cs="Times New Roman"/>
          <w:bCs/>
          <w:sz w:val="21"/>
          <w:szCs w:val="21"/>
          <w:lang w:eastAsia="zh-CN"/>
        </w:rPr>
        <w:t>项目合同签订后，采购人与成交供应商根据实际情况协商一致后，可支付本项目合同总价的30%作为项目预付款；项目成果通过省级检查后，支付合同额40%；项目成果正式启用后，付清余款。</w:t>
      </w:r>
    </w:p>
    <w:p>
      <w:pPr>
        <w:spacing w:line="360" w:lineRule="auto"/>
        <w:ind w:firstLine="420"/>
        <w:rPr>
          <w:rFonts w:hint="eastAsia" w:cs="Times New Roman"/>
          <w:sz w:val="21"/>
          <w:szCs w:val="21"/>
          <w:lang w:eastAsia="zh-CN"/>
        </w:rPr>
      </w:pPr>
      <w:r>
        <w:rPr>
          <w:rFonts w:hint="eastAsia" w:cs="Times New Roman"/>
          <w:sz w:val="21"/>
          <w:szCs w:val="21"/>
          <w:lang w:eastAsia="zh-CN"/>
        </w:rPr>
        <w:t>（2）2026年林草湿调查监测工作</w:t>
      </w:r>
    </w:p>
    <w:p>
      <w:pPr>
        <w:spacing w:line="360" w:lineRule="auto"/>
        <w:ind w:firstLine="420"/>
        <w:rPr>
          <w:rFonts w:hint="eastAsia" w:cs="Times New Roman"/>
          <w:sz w:val="21"/>
          <w:szCs w:val="21"/>
          <w:lang w:eastAsia="zh-CN"/>
        </w:rPr>
      </w:pPr>
      <w:r>
        <w:rPr>
          <w:rFonts w:hint="eastAsia" w:cs="Times New Roman"/>
          <w:sz w:val="21"/>
          <w:szCs w:val="24"/>
          <w:lang w:eastAsia="zh-CN"/>
        </w:rPr>
        <w:t>林草湿调查监测</w:t>
      </w:r>
      <w:r>
        <w:rPr>
          <w:rFonts w:hint="eastAsia" w:cs="Times New Roman"/>
          <w:sz w:val="21"/>
          <w:szCs w:val="21"/>
          <w:lang w:eastAsia="zh-CN"/>
        </w:rPr>
        <w:t>成果经上级主管部门核查确认合格后，可支付合同中林草湿调查监测项目价款的50%；林草湿调查监测所有内容和成果等资料全部完成并通过验收后，支付合同中林草湿调查监测项目价款的50%。</w:t>
      </w:r>
    </w:p>
    <w:p>
      <w:pPr>
        <w:spacing w:line="360" w:lineRule="auto"/>
        <w:ind w:firstLine="420"/>
        <w:rPr>
          <w:rFonts w:hint="eastAsia" w:cs="Times New Roman"/>
          <w:sz w:val="21"/>
          <w:szCs w:val="21"/>
          <w:lang w:eastAsia="zh-CN"/>
        </w:rPr>
      </w:pPr>
      <w:r>
        <w:rPr>
          <w:rFonts w:cs="Times New Roman"/>
          <w:sz w:val="21"/>
          <w:szCs w:val="21"/>
          <w:lang w:eastAsia="zh-CN"/>
        </w:rPr>
        <w:t>2、乙方应在甲方付款前向甲方提供正式、合规的发票。</w:t>
      </w:r>
    </w:p>
    <w:p>
      <w:pPr>
        <w:spacing w:line="360" w:lineRule="auto"/>
        <w:ind w:firstLine="420"/>
        <w:rPr>
          <w:rFonts w:hint="eastAsia" w:cs="Times New Roman"/>
          <w:sz w:val="21"/>
          <w:szCs w:val="21"/>
          <w:lang w:eastAsia="zh-CN"/>
        </w:rPr>
      </w:pPr>
      <w:r>
        <w:rPr>
          <w:rFonts w:hint="eastAsia" w:cs="Times New Roman"/>
          <w:sz w:val="21"/>
          <w:szCs w:val="21"/>
          <w:lang w:eastAsia="zh-CN"/>
        </w:rPr>
        <w:t>第十条技术情报和资料的保密事项，及后续改进的提供与分享规定</w:t>
      </w:r>
    </w:p>
    <w:p>
      <w:pPr>
        <w:spacing w:line="360" w:lineRule="auto"/>
        <w:ind w:firstLine="420"/>
        <w:rPr>
          <w:rFonts w:hint="eastAsia" w:cs="Times New Roman"/>
          <w:sz w:val="21"/>
          <w:szCs w:val="21"/>
          <w:lang w:eastAsia="zh-CN"/>
        </w:rPr>
      </w:pPr>
      <w:r>
        <w:rPr>
          <w:rFonts w:hint="eastAsia" w:cs="Times New Roman"/>
          <w:sz w:val="21"/>
          <w:szCs w:val="21"/>
          <w:lang w:eastAsia="zh-CN"/>
        </w:rPr>
        <w:t>本条款适用于与本次技术开发相关的、由甲乙双方为推进项目而提供的所有技术情报和资料。项目的技术成果及项目形成的相关数据等准用本条全部内容。</w:t>
      </w:r>
    </w:p>
    <w:p>
      <w:pPr>
        <w:spacing w:line="360" w:lineRule="auto"/>
        <w:ind w:firstLine="420"/>
        <w:rPr>
          <w:rFonts w:hint="eastAsia" w:cs="Times New Roman"/>
          <w:sz w:val="21"/>
          <w:szCs w:val="21"/>
          <w:lang w:eastAsia="zh-CN"/>
        </w:rPr>
      </w:pPr>
      <w:r>
        <w:rPr>
          <w:rFonts w:cs="Times New Roman"/>
          <w:sz w:val="21"/>
          <w:szCs w:val="21"/>
          <w:lang w:eastAsia="zh-CN"/>
        </w:rPr>
        <w:t>1、除甲方书面同意的情况外，乙方不得将甲方提供的资料、数据透露给任何第三方，并应尽力避免由于疏忽将甲方提供的信息披露给任何第三方的情形。</w:t>
      </w:r>
    </w:p>
    <w:p>
      <w:pPr>
        <w:spacing w:line="360" w:lineRule="auto"/>
        <w:ind w:firstLine="420"/>
        <w:rPr>
          <w:rFonts w:hint="eastAsia" w:cs="Times New Roman"/>
          <w:sz w:val="21"/>
          <w:szCs w:val="21"/>
          <w:lang w:eastAsia="zh-CN"/>
        </w:rPr>
      </w:pPr>
      <w:r>
        <w:rPr>
          <w:rFonts w:cs="Times New Roman"/>
          <w:sz w:val="21"/>
          <w:szCs w:val="21"/>
          <w:lang w:eastAsia="zh-CN"/>
        </w:rPr>
        <w:t>2、乙方不应使甲方提供的信息在自己的组织内随意流通，除为推进本合同项目相关事项透露给相关工作人员。</w:t>
      </w:r>
    </w:p>
    <w:p>
      <w:pPr>
        <w:spacing w:line="360" w:lineRule="auto"/>
        <w:ind w:firstLine="420"/>
        <w:rPr>
          <w:rFonts w:hint="eastAsia" w:cs="Times New Roman"/>
          <w:sz w:val="21"/>
          <w:szCs w:val="21"/>
          <w:lang w:eastAsia="zh-CN"/>
        </w:rPr>
      </w:pPr>
      <w:r>
        <w:rPr>
          <w:rFonts w:cs="Times New Roman"/>
          <w:sz w:val="21"/>
          <w:szCs w:val="21"/>
          <w:lang w:eastAsia="zh-CN"/>
        </w:rPr>
        <w:t>3、乙方不应为除本协议规定的目的以外的自身利益或任何其他方的利益而使用甲方提供的信息。</w:t>
      </w:r>
    </w:p>
    <w:p>
      <w:pPr>
        <w:spacing w:line="360" w:lineRule="auto"/>
        <w:ind w:firstLine="420"/>
        <w:rPr>
          <w:rFonts w:hint="eastAsia" w:cs="Times New Roman"/>
          <w:sz w:val="21"/>
          <w:szCs w:val="21"/>
          <w:lang w:eastAsia="zh-CN"/>
        </w:rPr>
      </w:pPr>
      <w:r>
        <w:rPr>
          <w:rFonts w:cs="Times New Roman"/>
          <w:sz w:val="21"/>
          <w:szCs w:val="21"/>
          <w:lang w:eastAsia="zh-CN"/>
        </w:rPr>
        <w:t>4、甲方所有提供给乙方的材料，包括但不限于文件、设计和清单等仍为甲方的财产，且甲方要求时应立即归还原件和所有据此制作的副本。</w:t>
      </w:r>
    </w:p>
    <w:p>
      <w:pPr>
        <w:spacing w:line="360" w:lineRule="auto"/>
        <w:ind w:firstLine="420"/>
        <w:rPr>
          <w:rFonts w:hint="eastAsia" w:cs="Times New Roman"/>
          <w:sz w:val="21"/>
          <w:szCs w:val="21"/>
          <w:lang w:eastAsia="zh-CN"/>
        </w:rPr>
      </w:pPr>
      <w:r>
        <w:rPr>
          <w:rFonts w:cs="Times New Roman"/>
          <w:sz w:val="21"/>
          <w:szCs w:val="21"/>
          <w:lang w:eastAsia="zh-CN"/>
        </w:rPr>
        <w:t>5、甲方所有提供给乙方的电子数据，乙方在本项目完成时应全部向甲方移交，不得自行保留。</w:t>
      </w:r>
    </w:p>
    <w:p>
      <w:pPr>
        <w:spacing w:line="360" w:lineRule="auto"/>
        <w:ind w:firstLine="420"/>
        <w:rPr>
          <w:rFonts w:hint="eastAsia" w:cs="Times New Roman"/>
          <w:sz w:val="21"/>
          <w:szCs w:val="21"/>
          <w:lang w:eastAsia="zh-CN"/>
        </w:rPr>
      </w:pPr>
      <w:r>
        <w:rPr>
          <w:rFonts w:hint="eastAsia" w:cs="Times New Roman"/>
          <w:sz w:val="21"/>
          <w:szCs w:val="21"/>
          <w:lang w:eastAsia="zh-CN"/>
        </w:rPr>
        <w:t>第十一条技术成果的归属和分享及利用研究开发经费购置财产权属</w:t>
      </w:r>
    </w:p>
    <w:p>
      <w:pPr>
        <w:spacing w:line="360" w:lineRule="auto"/>
        <w:ind w:firstLine="420"/>
        <w:rPr>
          <w:rFonts w:hint="eastAsia" w:cs="Times New Roman"/>
          <w:sz w:val="21"/>
          <w:szCs w:val="21"/>
          <w:lang w:eastAsia="zh-CN"/>
        </w:rPr>
      </w:pPr>
      <w:r>
        <w:rPr>
          <w:rFonts w:cs="Times New Roman"/>
          <w:sz w:val="21"/>
          <w:szCs w:val="21"/>
          <w:lang w:eastAsia="zh-CN"/>
        </w:rPr>
        <w:t>1、本项目实施方面的技术成果归甲方所有，乙方申报各类成果奖、技术奖需经甲方同意，可双方共同署名。</w:t>
      </w:r>
    </w:p>
    <w:p>
      <w:pPr>
        <w:spacing w:line="360" w:lineRule="auto"/>
        <w:ind w:firstLine="420"/>
        <w:rPr>
          <w:rFonts w:hint="eastAsia" w:cs="Times New Roman"/>
          <w:sz w:val="21"/>
          <w:szCs w:val="21"/>
          <w:lang w:eastAsia="zh-CN"/>
        </w:rPr>
      </w:pPr>
      <w:r>
        <w:rPr>
          <w:rFonts w:cs="Times New Roman"/>
          <w:sz w:val="21"/>
          <w:szCs w:val="21"/>
          <w:lang w:eastAsia="zh-CN"/>
        </w:rPr>
        <w:t>2、本项目所形成数据成果归甲方所有，乙方在本项目完成时应全部向甲方移交，乙方不享有使用权、处置权。</w:t>
      </w:r>
    </w:p>
    <w:p>
      <w:pPr>
        <w:spacing w:line="360" w:lineRule="auto"/>
        <w:ind w:firstLine="420"/>
        <w:rPr>
          <w:rFonts w:hint="eastAsia" w:cs="Times New Roman"/>
          <w:sz w:val="21"/>
          <w:szCs w:val="21"/>
          <w:lang w:eastAsia="zh-CN"/>
        </w:rPr>
      </w:pPr>
      <w:r>
        <w:rPr>
          <w:rFonts w:hint="eastAsia" w:cs="Times New Roman"/>
          <w:sz w:val="21"/>
          <w:szCs w:val="21"/>
          <w:lang w:eastAsia="zh-CN"/>
        </w:rPr>
        <w:t>第十二条违约责任</w:t>
      </w:r>
    </w:p>
    <w:p>
      <w:pPr>
        <w:spacing w:line="360" w:lineRule="auto"/>
        <w:ind w:firstLine="420"/>
        <w:rPr>
          <w:rFonts w:hint="eastAsia" w:cs="Times New Roman"/>
          <w:sz w:val="21"/>
          <w:szCs w:val="21"/>
          <w:lang w:eastAsia="zh-CN"/>
        </w:rPr>
      </w:pPr>
      <w:r>
        <w:rPr>
          <w:rFonts w:cs="Times New Roman"/>
          <w:sz w:val="21"/>
          <w:szCs w:val="21"/>
          <w:lang w:eastAsia="zh-CN"/>
        </w:rPr>
        <w:t>1、甲方无正当理由逾期支付服务费用的，每逾期1天甲方向乙方偿付欠款总额的5‰滞纳金，但累计滞纳金总额不超过欠款总额的5%。</w:t>
      </w:r>
    </w:p>
    <w:p>
      <w:pPr>
        <w:spacing w:line="360" w:lineRule="auto"/>
        <w:ind w:firstLine="420"/>
        <w:rPr>
          <w:rFonts w:hint="eastAsia" w:cs="Times New Roman"/>
          <w:sz w:val="21"/>
          <w:szCs w:val="21"/>
          <w:lang w:eastAsia="zh-CN"/>
        </w:rPr>
      </w:pPr>
      <w:r>
        <w:rPr>
          <w:rFonts w:cs="Times New Roman"/>
          <w:sz w:val="21"/>
          <w:szCs w:val="21"/>
          <w:lang w:eastAsia="zh-CN"/>
        </w:rPr>
        <w:t>2、如乙方不能交付服务的，甲方有权</w:t>
      </w:r>
      <w:r>
        <w:rPr>
          <w:rFonts w:hint="eastAsia" w:cs="Times New Roman"/>
          <w:sz w:val="21"/>
          <w:szCs w:val="21"/>
          <w:lang w:eastAsia="zh-CN"/>
        </w:rPr>
        <w:t>终止合同并</w:t>
      </w:r>
      <w:r>
        <w:rPr>
          <w:rFonts w:cs="Times New Roman"/>
          <w:sz w:val="21"/>
          <w:szCs w:val="21"/>
          <w:lang w:eastAsia="zh-CN"/>
        </w:rPr>
        <w:t>扣留应支付的合同价款；同时乙方应向甲方支付合同总价5%的违约金。</w:t>
      </w:r>
    </w:p>
    <w:p>
      <w:pPr>
        <w:spacing w:line="360" w:lineRule="auto"/>
        <w:ind w:firstLine="420"/>
        <w:rPr>
          <w:rFonts w:hint="eastAsia" w:cs="Times New Roman"/>
          <w:sz w:val="21"/>
          <w:szCs w:val="21"/>
          <w:lang w:eastAsia="zh-CN"/>
        </w:rPr>
      </w:pPr>
      <w:r>
        <w:rPr>
          <w:rFonts w:cs="Times New Roman"/>
          <w:sz w:val="21"/>
          <w:szCs w:val="21"/>
          <w:lang w:eastAsia="zh-CN"/>
        </w:rPr>
        <w:t>3、乙方逾期交付的，每逾期1天，乙方向甲方偿付合同总额的5‰的滞纳金。如乙方逾期交付达10天，甲方有权解除合同，解除合同的通知自到达乙方时生效。</w:t>
      </w:r>
    </w:p>
    <w:p>
      <w:pPr>
        <w:spacing w:line="360" w:lineRule="auto"/>
        <w:ind w:firstLine="420"/>
        <w:rPr>
          <w:rFonts w:hint="eastAsia" w:cs="Times New Roman"/>
          <w:sz w:val="21"/>
          <w:szCs w:val="21"/>
          <w:lang w:eastAsia="zh-CN"/>
        </w:rPr>
      </w:pPr>
      <w:r>
        <w:rPr>
          <w:rFonts w:cs="Times New Roman"/>
          <w:sz w:val="21"/>
          <w:szCs w:val="21"/>
          <w:lang w:eastAsia="zh-CN"/>
        </w:rPr>
        <w:t>4、乙方所交付的服务不符合合同规定的，甲方有权拒收。甲方拒收的，乙方应向甲方退还合同价款并支付合同总款5%的违约金。甲方因未能发现而未拒收的，监理单位发现后向甲方反映的，则乙方应按照合同规定的采购结果提供服务，同时甲方将根据实际情况要求乙方退还甲方已经支付的部分或全部合同价款。</w:t>
      </w:r>
    </w:p>
    <w:p>
      <w:pPr>
        <w:spacing w:line="360" w:lineRule="auto"/>
        <w:ind w:firstLine="420"/>
        <w:rPr>
          <w:rFonts w:hint="eastAsia" w:cs="Times New Roman"/>
          <w:sz w:val="21"/>
          <w:szCs w:val="21"/>
          <w:lang w:eastAsia="zh-CN"/>
        </w:rPr>
      </w:pPr>
      <w:r>
        <w:rPr>
          <w:rFonts w:cs="Times New Roman"/>
          <w:sz w:val="21"/>
          <w:szCs w:val="21"/>
          <w:lang w:eastAsia="zh-CN"/>
        </w:rPr>
        <w:t>5、在乙方承诺的或国家规定的质量保证期内（取两者中最长的期限），如经乙方两次整改仍不能达到合同约定的质量标准，乙方应退回全部合同价款，并按第3款处理，同时，乙方还须赔偿甲方因此遭受的损失。</w:t>
      </w:r>
    </w:p>
    <w:p>
      <w:pPr>
        <w:spacing w:line="360" w:lineRule="auto"/>
        <w:ind w:firstLine="420"/>
        <w:rPr>
          <w:rFonts w:hint="eastAsia" w:cs="Times New Roman"/>
          <w:sz w:val="21"/>
          <w:szCs w:val="21"/>
          <w:lang w:eastAsia="zh-CN"/>
        </w:rPr>
      </w:pPr>
      <w:r>
        <w:rPr>
          <w:rFonts w:cs="Times New Roman"/>
          <w:sz w:val="21"/>
          <w:szCs w:val="21"/>
          <w:lang w:eastAsia="zh-CN"/>
        </w:rPr>
        <w:t>6、乙方未按本合同的规定和“服务承诺”提供伴随服务/售后服务的，应按合同总价款的5%向甲方承担违约责任。</w:t>
      </w:r>
    </w:p>
    <w:p>
      <w:pPr>
        <w:spacing w:line="360" w:lineRule="auto"/>
        <w:ind w:firstLine="420"/>
        <w:rPr>
          <w:rFonts w:hint="eastAsia" w:cs="Times New Roman"/>
          <w:sz w:val="21"/>
          <w:szCs w:val="21"/>
          <w:lang w:eastAsia="zh-CN"/>
        </w:rPr>
      </w:pPr>
      <w:r>
        <w:rPr>
          <w:rFonts w:cs="Times New Roman"/>
          <w:sz w:val="21"/>
          <w:szCs w:val="21"/>
          <w:lang w:eastAsia="zh-CN"/>
        </w:rPr>
        <w:t>7、乙方在承担上述2-6款一项或多项违约责任后，仍应继续履行合同规定的义务（甲方解除合同的除外）。甲方未能及时追究乙方的任何一项违约责任并不表明甲方放弃追究乙方该项或其他违约责任。</w:t>
      </w:r>
    </w:p>
    <w:p>
      <w:pPr>
        <w:spacing w:line="360" w:lineRule="auto"/>
        <w:ind w:firstLine="420"/>
        <w:rPr>
          <w:rFonts w:hint="eastAsia" w:cs="Times New Roman"/>
          <w:sz w:val="21"/>
          <w:szCs w:val="21"/>
          <w:lang w:eastAsia="zh-CN"/>
        </w:rPr>
      </w:pPr>
      <w:r>
        <w:rPr>
          <w:rFonts w:cs="Times New Roman"/>
          <w:sz w:val="21"/>
          <w:szCs w:val="21"/>
          <w:lang w:eastAsia="zh-CN"/>
        </w:rPr>
        <w:t>8、乙方响应属虚假承诺，或经权威部门监测提供的服务不能满足招标文件要求，或是由于乙方的过错造成合同无法继续履行的，乙方退还全部合同价款，还应向甲方支付不少于合同总价</w:t>
      </w:r>
      <w:r>
        <w:rPr>
          <w:rFonts w:hint="eastAsia" w:cs="Times New Roman"/>
          <w:sz w:val="21"/>
          <w:szCs w:val="21"/>
          <w:lang w:eastAsia="zh-CN"/>
        </w:rPr>
        <w:t>2</w:t>
      </w:r>
      <w:r>
        <w:rPr>
          <w:rFonts w:cs="Times New Roman"/>
          <w:sz w:val="21"/>
          <w:szCs w:val="21"/>
          <w:lang w:eastAsia="zh-CN"/>
        </w:rPr>
        <w:t>0%赔偿金。</w:t>
      </w:r>
    </w:p>
    <w:p>
      <w:pPr>
        <w:spacing w:line="360" w:lineRule="auto"/>
        <w:ind w:firstLine="420"/>
        <w:rPr>
          <w:rFonts w:hint="eastAsia" w:cs="Times New Roman"/>
          <w:sz w:val="21"/>
          <w:szCs w:val="21"/>
          <w:lang w:eastAsia="zh-CN"/>
        </w:rPr>
      </w:pPr>
      <w:r>
        <w:rPr>
          <w:rFonts w:hint="eastAsia" w:cs="Times New Roman"/>
          <w:sz w:val="21"/>
          <w:szCs w:val="21"/>
          <w:lang w:eastAsia="zh-CN"/>
        </w:rPr>
        <w:t>第十三条合同的变更和终止</w:t>
      </w:r>
    </w:p>
    <w:p>
      <w:pPr>
        <w:spacing w:line="360" w:lineRule="auto"/>
        <w:ind w:firstLine="420"/>
        <w:rPr>
          <w:rFonts w:hint="eastAsia" w:cs="Times New Roman"/>
          <w:sz w:val="21"/>
          <w:szCs w:val="21"/>
          <w:lang w:eastAsia="zh-CN"/>
        </w:rPr>
      </w:pPr>
      <w:r>
        <w:rPr>
          <w:rFonts w:cs="Times New Roman"/>
          <w:sz w:val="21"/>
          <w:szCs w:val="21"/>
          <w:lang w:eastAsia="zh-CN"/>
        </w:rPr>
        <w:t>1、除《政府采购法》第50条第二款规定的情形外，本合同一经签订，甲乙双方不得擅自变更、中止或终止合同。</w:t>
      </w:r>
    </w:p>
    <w:p>
      <w:pPr>
        <w:spacing w:line="360" w:lineRule="auto"/>
        <w:ind w:firstLine="420"/>
        <w:rPr>
          <w:rFonts w:hint="eastAsia" w:cs="Times New Roman"/>
          <w:sz w:val="21"/>
          <w:szCs w:val="21"/>
          <w:lang w:eastAsia="zh-CN"/>
        </w:rPr>
      </w:pPr>
      <w:r>
        <w:rPr>
          <w:rFonts w:cs="Times New Roman"/>
          <w:sz w:val="21"/>
          <w:szCs w:val="21"/>
          <w:lang w:eastAsia="zh-CN"/>
        </w:rPr>
        <w:t>2、除发生法律规定的不能预见、不能避免并不能克服的客观情况外，甲乙双方不得放弃或拒绝履行合同。乙方放弃或拒绝履行合同，甲方有权终止合同并追究相关责任。</w:t>
      </w:r>
    </w:p>
    <w:p>
      <w:pPr>
        <w:spacing w:line="360" w:lineRule="auto"/>
        <w:ind w:firstLine="420"/>
        <w:rPr>
          <w:rFonts w:hint="eastAsia" w:cs="Times New Roman"/>
          <w:sz w:val="21"/>
          <w:szCs w:val="21"/>
          <w:lang w:eastAsia="zh-CN"/>
        </w:rPr>
      </w:pPr>
      <w:r>
        <w:rPr>
          <w:rFonts w:hint="eastAsia" w:cs="Times New Roman"/>
          <w:sz w:val="21"/>
          <w:szCs w:val="21"/>
          <w:lang w:eastAsia="zh-CN"/>
        </w:rPr>
        <w:t>第十四条合同的转让</w:t>
      </w:r>
    </w:p>
    <w:p>
      <w:pPr>
        <w:spacing w:line="360" w:lineRule="auto"/>
        <w:ind w:firstLine="420"/>
        <w:rPr>
          <w:rFonts w:hint="eastAsia" w:cs="Times New Roman"/>
          <w:sz w:val="21"/>
          <w:szCs w:val="21"/>
          <w:lang w:eastAsia="zh-CN"/>
        </w:rPr>
      </w:pPr>
      <w:r>
        <w:rPr>
          <w:rFonts w:hint="eastAsia" w:cs="Times New Roman"/>
          <w:sz w:val="21"/>
          <w:szCs w:val="21"/>
          <w:lang w:eastAsia="zh-CN"/>
        </w:rPr>
        <w:t>乙方不得擅自全部或部分转让其应履行的合同义务。</w:t>
      </w:r>
    </w:p>
    <w:p>
      <w:pPr>
        <w:spacing w:line="360" w:lineRule="auto"/>
        <w:ind w:firstLine="420"/>
        <w:rPr>
          <w:rFonts w:hint="eastAsia" w:cs="Times New Roman"/>
          <w:sz w:val="21"/>
          <w:szCs w:val="21"/>
          <w:lang w:eastAsia="zh-CN"/>
        </w:rPr>
      </w:pPr>
      <w:r>
        <w:rPr>
          <w:rFonts w:hint="eastAsia" w:cs="Times New Roman"/>
          <w:sz w:val="21"/>
          <w:szCs w:val="21"/>
          <w:lang w:eastAsia="zh-CN"/>
        </w:rPr>
        <w:t>第十五条争议的解决</w:t>
      </w:r>
    </w:p>
    <w:p>
      <w:pPr>
        <w:spacing w:line="360" w:lineRule="auto"/>
        <w:ind w:firstLine="420"/>
        <w:rPr>
          <w:rFonts w:hint="eastAsia" w:cs="Times New Roman"/>
          <w:sz w:val="21"/>
          <w:szCs w:val="21"/>
          <w:lang w:eastAsia="zh-CN"/>
        </w:rPr>
      </w:pPr>
      <w:r>
        <w:rPr>
          <w:rFonts w:cs="Times New Roman"/>
          <w:sz w:val="21"/>
          <w:szCs w:val="21"/>
          <w:lang w:eastAsia="zh-CN"/>
        </w:rPr>
        <w:t>1、因服务的质量问题发生争议的，应当邀请国家认可的质量检测机构对服务质量进行鉴定。符合标准的，鉴定费由甲方承担；不符合质量标准的，鉴定费由乙方承担。</w:t>
      </w:r>
    </w:p>
    <w:p>
      <w:pPr>
        <w:spacing w:line="360" w:lineRule="auto"/>
        <w:ind w:firstLine="420"/>
        <w:rPr>
          <w:rFonts w:hint="eastAsia" w:cs="Times New Roman"/>
          <w:sz w:val="21"/>
          <w:szCs w:val="21"/>
          <w:lang w:eastAsia="zh-CN"/>
        </w:rPr>
      </w:pPr>
      <w:r>
        <w:rPr>
          <w:rFonts w:cs="Times New Roman"/>
          <w:sz w:val="21"/>
          <w:szCs w:val="21"/>
          <w:lang w:eastAsia="zh-CN"/>
        </w:rPr>
        <w:t>2、因履行本合同引起的或与本合同有关的争议，甲、乙双方应首先通过友好协商解决，如果协商不能解决争议，则向甲方所在地有管辖权的人民法院提起诉讼或向南京仲裁委员会申请仲裁。</w:t>
      </w:r>
    </w:p>
    <w:p>
      <w:pPr>
        <w:spacing w:line="360" w:lineRule="auto"/>
        <w:ind w:firstLine="420"/>
        <w:rPr>
          <w:rFonts w:hint="eastAsia" w:cs="Times New Roman"/>
          <w:sz w:val="21"/>
          <w:szCs w:val="21"/>
          <w:lang w:eastAsia="zh-CN"/>
        </w:rPr>
      </w:pPr>
      <w:r>
        <w:rPr>
          <w:rFonts w:cs="Times New Roman"/>
          <w:sz w:val="21"/>
          <w:szCs w:val="21"/>
          <w:lang w:eastAsia="zh-CN"/>
        </w:rPr>
        <w:t>3、在仲裁期间，本合同应继续履行。</w:t>
      </w:r>
    </w:p>
    <w:p>
      <w:pPr>
        <w:spacing w:line="360" w:lineRule="auto"/>
        <w:ind w:firstLine="420"/>
        <w:rPr>
          <w:rFonts w:hint="eastAsia" w:cs="Times New Roman"/>
          <w:sz w:val="21"/>
          <w:szCs w:val="21"/>
          <w:lang w:eastAsia="zh-CN"/>
        </w:rPr>
      </w:pPr>
      <w:r>
        <w:rPr>
          <w:rFonts w:hint="eastAsia" w:cs="Times New Roman"/>
          <w:sz w:val="21"/>
          <w:szCs w:val="21"/>
          <w:lang w:eastAsia="zh-CN"/>
        </w:rPr>
        <w:t>第十六条诚实信用</w:t>
      </w:r>
    </w:p>
    <w:p>
      <w:pPr>
        <w:spacing w:line="360" w:lineRule="auto"/>
        <w:ind w:firstLine="420"/>
        <w:rPr>
          <w:rFonts w:hint="eastAsia" w:cs="Times New Roman"/>
          <w:sz w:val="21"/>
          <w:szCs w:val="21"/>
          <w:lang w:eastAsia="zh-CN"/>
        </w:rPr>
      </w:pPr>
      <w:r>
        <w:rPr>
          <w:rFonts w:hint="eastAsia" w:cs="Times New Roman"/>
          <w:sz w:val="21"/>
          <w:szCs w:val="21"/>
          <w:lang w:eastAsia="zh-CN"/>
        </w:rPr>
        <w:t>乙方应诚实信用，严格按照招标（采购）文件要求和投标（响应）承诺履行合同，不向甲方进行商业贿赂或者提供不正当利益。</w:t>
      </w:r>
    </w:p>
    <w:p>
      <w:pPr>
        <w:spacing w:line="360" w:lineRule="auto"/>
        <w:ind w:firstLine="420"/>
        <w:rPr>
          <w:rFonts w:hint="eastAsia" w:cs="Times New Roman"/>
          <w:sz w:val="21"/>
          <w:szCs w:val="21"/>
          <w:lang w:eastAsia="zh-CN"/>
        </w:rPr>
      </w:pPr>
      <w:r>
        <w:rPr>
          <w:rFonts w:hint="eastAsia" w:cs="Times New Roman"/>
          <w:sz w:val="21"/>
          <w:szCs w:val="21"/>
          <w:lang w:eastAsia="zh-CN"/>
        </w:rPr>
        <w:t>第十七条合同生效及其他</w:t>
      </w:r>
    </w:p>
    <w:p>
      <w:pPr>
        <w:spacing w:line="360" w:lineRule="auto"/>
        <w:ind w:firstLine="420"/>
        <w:rPr>
          <w:rFonts w:hint="eastAsia" w:cs="Times New Roman"/>
          <w:sz w:val="21"/>
          <w:szCs w:val="21"/>
          <w:lang w:eastAsia="zh-CN"/>
        </w:rPr>
      </w:pPr>
      <w:r>
        <w:rPr>
          <w:rFonts w:cs="Times New Roman"/>
          <w:sz w:val="21"/>
          <w:szCs w:val="21"/>
          <w:lang w:eastAsia="zh-CN"/>
        </w:rPr>
        <w:t>1、本合同自签订之日起生效。</w:t>
      </w:r>
    </w:p>
    <w:p>
      <w:pPr>
        <w:spacing w:line="360" w:lineRule="auto"/>
        <w:ind w:firstLine="420"/>
        <w:rPr>
          <w:rFonts w:hint="eastAsia" w:cs="Times New Roman"/>
          <w:sz w:val="21"/>
          <w:szCs w:val="21"/>
          <w:lang w:eastAsia="zh-CN"/>
        </w:rPr>
      </w:pPr>
      <w:r>
        <w:rPr>
          <w:rFonts w:cs="Times New Roman"/>
          <w:sz w:val="21"/>
          <w:szCs w:val="21"/>
          <w:lang w:eastAsia="zh-CN"/>
        </w:rPr>
        <w:t>2、本合同一式四份，甲乙双方各执两份。</w:t>
      </w:r>
    </w:p>
    <w:p>
      <w:pPr>
        <w:spacing w:line="360" w:lineRule="auto"/>
        <w:ind w:firstLine="420"/>
        <w:rPr>
          <w:rFonts w:hint="eastAsia" w:cs="Times New Roman"/>
          <w:sz w:val="21"/>
          <w:szCs w:val="21"/>
          <w:lang w:eastAsia="zh-CN"/>
        </w:rPr>
      </w:pPr>
      <w:r>
        <w:rPr>
          <w:rFonts w:cs="Times New Roman"/>
          <w:sz w:val="21"/>
          <w:szCs w:val="21"/>
          <w:lang w:eastAsia="zh-CN"/>
        </w:rPr>
        <w:t>3、本合同应按照中华人民共和国的现行法律进行解释。</w:t>
      </w:r>
    </w:p>
    <w:p>
      <w:pPr>
        <w:spacing w:line="360" w:lineRule="auto"/>
        <w:ind w:firstLine="420"/>
        <w:rPr>
          <w:rFonts w:hint="eastAsia" w:cs="Times New Roman"/>
          <w:sz w:val="21"/>
          <w:szCs w:val="21"/>
          <w:lang w:eastAsia="zh-CN"/>
        </w:rPr>
      </w:pPr>
    </w:p>
    <w:p>
      <w:pPr>
        <w:spacing w:line="360" w:lineRule="auto"/>
        <w:ind w:firstLine="420"/>
        <w:rPr>
          <w:rFonts w:hint="eastAsia" w:cs="Times New Roman"/>
          <w:sz w:val="21"/>
          <w:szCs w:val="21"/>
          <w:lang w:eastAsia="zh-CN"/>
        </w:rPr>
      </w:pPr>
    </w:p>
    <w:p>
      <w:pPr>
        <w:spacing w:line="360" w:lineRule="auto"/>
        <w:ind w:firstLine="420"/>
        <w:rPr>
          <w:rFonts w:hint="eastAsia" w:cs="Times New Roman"/>
          <w:sz w:val="21"/>
          <w:szCs w:val="21"/>
          <w:lang w:eastAsia="zh-CN"/>
        </w:rPr>
      </w:pPr>
      <w:r>
        <w:rPr>
          <w:rFonts w:hint="eastAsia" w:cs="Times New Roman"/>
          <w:sz w:val="21"/>
          <w:szCs w:val="21"/>
          <w:lang w:eastAsia="zh-CN"/>
        </w:rPr>
        <w:t>甲方（采购人）：（盖章）</w:t>
      </w:r>
      <w:r>
        <w:rPr>
          <w:rFonts w:cs="Times New Roman"/>
          <w:sz w:val="21"/>
          <w:szCs w:val="21"/>
          <w:lang w:eastAsia="zh-CN"/>
        </w:rPr>
        <w:t xml:space="preserve">            乙方（供应商）：（盖章）</w:t>
      </w:r>
    </w:p>
    <w:p>
      <w:pPr>
        <w:spacing w:line="360" w:lineRule="auto"/>
        <w:ind w:firstLine="420"/>
        <w:rPr>
          <w:rFonts w:hint="eastAsia" w:cs="Times New Roman"/>
          <w:sz w:val="21"/>
          <w:szCs w:val="21"/>
          <w:lang w:eastAsia="zh-CN"/>
        </w:rPr>
      </w:pPr>
      <w:r>
        <w:rPr>
          <w:rFonts w:cs="Times New Roman"/>
          <w:sz w:val="21"/>
          <w:szCs w:val="21"/>
          <w:lang w:eastAsia="zh-CN"/>
        </w:rPr>
        <w:tab/>
      </w:r>
    </w:p>
    <w:p>
      <w:pPr>
        <w:spacing w:line="360" w:lineRule="auto"/>
        <w:ind w:firstLine="420"/>
        <w:rPr>
          <w:rFonts w:hint="eastAsia" w:cs="Times New Roman"/>
          <w:sz w:val="21"/>
          <w:szCs w:val="21"/>
          <w:lang w:eastAsia="zh-CN"/>
        </w:rPr>
      </w:pPr>
      <w:r>
        <w:rPr>
          <w:rFonts w:hint="eastAsia" w:cs="Times New Roman"/>
          <w:sz w:val="21"/>
          <w:szCs w:val="21"/>
          <w:lang w:eastAsia="zh-CN"/>
        </w:rPr>
        <w:t>代表人：</w:t>
      </w:r>
      <w:r>
        <w:rPr>
          <w:rFonts w:cs="Times New Roman"/>
          <w:sz w:val="21"/>
          <w:szCs w:val="21"/>
          <w:lang w:eastAsia="zh-CN"/>
        </w:rPr>
        <w:t xml:space="preserve">                  </w:t>
      </w:r>
      <w:r>
        <w:rPr>
          <w:rFonts w:cs="Times New Roman"/>
          <w:sz w:val="21"/>
          <w:szCs w:val="21"/>
          <w:lang w:eastAsia="zh-CN"/>
        </w:rPr>
        <w:tab/>
      </w:r>
      <w:r>
        <w:rPr>
          <w:rFonts w:cs="Times New Roman"/>
          <w:sz w:val="21"/>
          <w:szCs w:val="21"/>
          <w:lang w:eastAsia="zh-CN"/>
        </w:rPr>
        <w:t xml:space="preserve">        代表人：</w:t>
      </w:r>
    </w:p>
    <w:p>
      <w:pPr>
        <w:spacing w:line="360" w:lineRule="auto"/>
        <w:ind w:firstLine="420"/>
        <w:rPr>
          <w:rFonts w:hint="eastAsia" w:cs="Times New Roman"/>
          <w:sz w:val="21"/>
          <w:szCs w:val="21"/>
          <w:lang w:eastAsia="zh-CN"/>
        </w:rPr>
      </w:pPr>
      <w:r>
        <w:rPr>
          <w:rFonts w:hint="eastAsia" w:cs="Times New Roman"/>
          <w:sz w:val="21"/>
          <w:szCs w:val="21"/>
          <w:lang w:eastAsia="zh-CN"/>
        </w:rPr>
        <w:t>电话：</w:t>
      </w:r>
      <w:r>
        <w:rPr>
          <w:rFonts w:cs="Times New Roman"/>
          <w:sz w:val="21"/>
          <w:szCs w:val="21"/>
          <w:lang w:eastAsia="zh-CN"/>
        </w:rPr>
        <w:t xml:space="preserve">                              电话：</w:t>
      </w:r>
    </w:p>
    <w:p>
      <w:pPr>
        <w:spacing w:line="360" w:lineRule="auto"/>
        <w:ind w:firstLine="420"/>
        <w:rPr>
          <w:rFonts w:hint="eastAsia" w:cs="Times New Roman"/>
          <w:sz w:val="21"/>
          <w:szCs w:val="21"/>
          <w:lang w:eastAsia="zh-CN"/>
        </w:rPr>
      </w:pPr>
      <w:r>
        <w:rPr>
          <w:rFonts w:hint="eastAsia" w:cs="Times New Roman"/>
          <w:sz w:val="21"/>
          <w:szCs w:val="21"/>
          <w:lang w:eastAsia="zh-CN"/>
        </w:rPr>
        <w:t>开户银行：</w:t>
      </w:r>
      <w:r>
        <w:rPr>
          <w:rFonts w:cs="Times New Roman"/>
          <w:sz w:val="21"/>
          <w:szCs w:val="21"/>
          <w:lang w:eastAsia="zh-CN"/>
        </w:rPr>
        <w:tab/>
      </w:r>
      <w:r>
        <w:rPr>
          <w:rFonts w:cs="Times New Roman"/>
          <w:sz w:val="21"/>
          <w:szCs w:val="21"/>
          <w:lang w:eastAsia="zh-CN"/>
        </w:rPr>
        <w:t xml:space="preserve">                        开户银行：</w:t>
      </w:r>
    </w:p>
    <w:p>
      <w:pPr>
        <w:spacing w:line="360" w:lineRule="auto"/>
        <w:ind w:firstLine="420"/>
        <w:rPr>
          <w:rFonts w:hint="eastAsia" w:cs="Times New Roman"/>
          <w:sz w:val="21"/>
          <w:szCs w:val="21"/>
          <w:lang w:eastAsia="zh-CN"/>
        </w:rPr>
      </w:pPr>
      <w:r>
        <w:rPr>
          <w:rFonts w:hint="eastAsia" w:cs="Times New Roman"/>
          <w:sz w:val="21"/>
          <w:szCs w:val="21"/>
          <w:lang w:eastAsia="zh-CN"/>
        </w:rPr>
        <w:t>账号：</w:t>
      </w:r>
      <w:r>
        <w:rPr>
          <w:rFonts w:cs="Times New Roman"/>
          <w:sz w:val="21"/>
          <w:szCs w:val="21"/>
          <w:lang w:eastAsia="zh-CN"/>
        </w:rPr>
        <w:tab/>
      </w:r>
      <w:r>
        <w:rPr>
          <w:rFonts w:cs="Times New Roman"/>
          <w:sz w:val="21"/>
          <w:szCs w:val="21"/>
          <w:lang w:eastAsia="zh-CN"/>
        </w:rPr>
        <w:t xml:space="preserve">                            账号：</w:t>
      </w:r>
    </w:p>
    <w:p>
      <w:pPr>
        <w:spacing w:line="360" w:lineRule="auto"/>
        <w:ind w:firstLine="420"/>
        <w:rPr>
          <w:rFonts w:hint="eastAsia" w:cs="Times New Roman"/>
          <w:sz w:val="21"/>
          <w:szCs w:val="21"/>
          <w:lang w:eastAsia="zh-CN"/>
        </w:rPr>
      </w:pPr>
      <w:r>
        <w:rPr>
          <w:rFonts w:hint="eastAsia" w:cs="Times New Roman"/>
          <w:sz w:val="21"/>
          <w:szCs w:val="21"/>
          <w:lang w:eastAsia="zh-CN"/>
        </w:rPr>
        <w:t>纳税人识别号：</w:t>
      </w:r>
      <w:r>
        <w:rPr>
          <w:rFonts w:cs="Times New Roman"/>
          <w:sz w:val="21"/>
          <w:szCs w:val="21"/>
          <w:lang w:eastAsia="zh-CN"/>
        </w:rPr>
        <w:tab/>
      </w:r>
      <w:r>
        <w:rPr>
          <w:rFonts w:cs="Times New Roman"/>
          <w:sz w:val="21"/>
          <w:szCs w:val="21"/>
          <w:lang w:eastAsia="zh-CN"/>
        </w:rPr>
        <w:t>纳税人识别号：</w:t>
      </w:r>
    </w:p>
    <w:p>
      <w:pPr>
        <w:spacing w:line="360" w:lineRule="auto"/>
        <w:ind w:firstLine="420"/>
        <w:rPr>
          <w:rFonts w:hint="eastAsia" w:cs="Times New Roman"/>
          <w:sz w:val="21"/>
          <w:szCs w:val="21"/>
          <w:lang w:eastAsia="zh-CN"/>
        </w:rPr>
      </w:pPr>
    </w:p>
    <w:p>
      <w:pPr>
        <w:spacing w:line="360" w:lineRule="auto"/>
        <w:ind w:firstLine="420"/>
        <w:rPr>
          <w:rFonts w:hint="eastAsia" w:cs="Times New Roman"/>
          <w:sz w:val="21"/>
          <w:szCs w:val="21"/>
          <w:lang w:eastAsia="zh-CN"/>
        </w:rPr>
      </w:pPr>
    </w:p>
    <w:p>
      <w:pPr>
        <w:spacing w:line="360" w:lineRule="auto"/>
        <w:ind w:firstLine="420"/>
        <w:rPr>
          <w:rFonts w:hint="eastAsia" w:cs="Times New Roman"/>
          <w:sz w:val="21"/>
          <w:szCs w:val="21"/>
          <w:lang w:eastAsia="zh-CN"/>
        </w:rPr>
      </w:pPr>
    </w:p>
    <w:p>
      <w:pPr>
        <w:spacing w:line="360" w:lineRule="auto"/>
        <w:ind w:firstLine="420"/>
        <w:rPr>
          <w:rFonts w:hint="eastAsia" w:cs="Times New Roman"/>
          <w:sz w:val="21"/>
          <w:szCs w:val="21"/>
          <w:lang w:eastAsia="zh-CN"/>
        </w:rPr>
      </w:pPr>
    </w:p>
    <w:p>
      <w:pPr>
        <w:spacing w:line="360" w:lineRule="auto"/>
        <w:ind w:firstLine="420"/>
        <w:rPr>
          <w:rFonts w:hint="eastAsia"/>
          <w:b/>
          <w:bCs/>
          <w:color w:val="000000" w:themeColor="text1"/>
          <w:lang w:eastAsia="zh-CN"/>
          <w14:textFill>
            <w14:solidFill>
              <w14:schemeClr w14:val="tx1"/>
            </w14:solidFill>
          </w14:textFill>
        </w:rPr>
      </w:pPr>
      <w:r>
        <w:rPr>
          <w:rFonts w:hint="eastAsia" w:cs="Times New Roman"/>
          <w:sz w:val="21"/>
          <w:szCs w:val="21"/>
          <w:lang w:eastAsia="zh-CN"/>
        </w:rPr>
        <w:t>签订日期：</w:t>
      </w:r>
    </w:p>
    <w:p>
      <w:pPr>
        <w:widowControl/>
        <w:rPr>
          <w:rFonts w:hint="eastAsia"/>
          <w:b/>
          <w:bCs/>
          <w:color w:val="000000" w:themeColor="text1"/>
          <w:sz w:val="27"/>
          <w:szCs w:val="27"/>
          <w:lang w:eastAsia="zh-CN"/>
          <w14:textFill>
            <w14:solidFill>
              <w14:schemeClr w14:val="tx1"/>
            </w14:solidFill>
          </w14:textFill>
        </w:rPr>
      </w:pPr>
      <w:r>
        <w:rPr>
          <w:b/>
          <w:bCs/>
          <w:color w:val="000000" w:themeColor="text1"/>
          <w:lang w:eastAsia="zh-CN"/>
          <w14:textFill>
            <w14:solidFill>
              <w14:schemeClr w14:val="tx1"/>
            </w14:solidFill>
          </w14:textFill>
        </w:rPr>
        <w:br w:type="page" w:clear="all"/>
      </w:r>
    </w:p>
    <w:p>
      <w:pPr>
        <w:pStyle w:val="3"/>
        <w:spacing w:line="360" w:lineRule="auto"/>
        <w:jc w:val="center"/>
        <w:rPr>
          <w:rFonts w:hint="eastAsia"/>
          <w:b/>
          <w:bCs/>
          <w:color w:val="000000" w:themeColor="text1"/>
          <w:lang w:eastAsia="zh-CN"/>
          <w14:textFill>
            <w14:solidFill>
              <w14:schemeClr w14:val="tx1"/>
            </w14:solidFill>
          </w14:textFill>
        </w:rPr>
      </w:pPr>
    </w:p>
    <w:p>
      <w:pPr>
        <w:pStyle w:val="3"/>
        <w:spacing w:line="360" w:lineRule="auto"/>
        <w:jc w:val="center"/>
        <w:rPr>
          <w:rFonts w:hint="eastAsia"/>
          <w:b/>
          <w:bCs/>
          <w:color w:val="000000" w:themeColor="text1"/>
          <w:lang w:eastAsia="zh-CN"/>
          <w14:textFill>
            <w14:solidFill>
              <w14:schemeClr w14:val="tx1"/>
            </w14:solidFill>
          </w14:textFill>
        </w:rPr>
      </w:pPr>
      <w:r>
        <w:rPr>
          <w:rFonts w:hint="eastAsia"/>
          <w:b/>
          <w:bCs/>
          <w:color w:val="000000" w:themeColor="text1"/>
          <w:lang w:eastAsia="zh-CN"/>
          <w14:textFill>
            <w14:solidFill>
              <w14:schemeClr w14:val="tx1"/>
            </w14:solidFill>
          </w14:textFill>
        </w:rPr>
        <w:t>第六章 响应文件格式及附件</w:t>
      </w:r>
      <w:bookmarkEnd w:id="198"/>
      <w:bookmarkEnd w:id="199"/>
    </w:p>
    <w:p>
      <w:pPr>
        <w:spacing w:line="360" w:lineRule="auto"/>
        <w:rPr>
          <w:rFonts w:hint="eastAsia"/>
          <w:color w:val="000000" w:themeColor="text1"/>
          <w:lang w:eastAsia="zh-CN"/>
          <w14:textFill>
            <w14:solidFill>
              <w14:schemeClr w14:val="tx1"/>
            </w14:solidFill>
          </w14:textFill>
        </w:rPr>
      </w:pPr>
    </w:p>
    <w:p>
      <w:pPr>
        <w:spacing w:line="360" w:lineRule="auto"/>
        <w:jc w:val="center"/>
        <w:rPr>
          <w:rFonts w:hint="eastAsia"/>
          <w:b/>
          <w:bCs/>
          <w:color w:val="000000" w:themeColor="text1"/>
          <w:sz w:val="72"/>
          <w:szCs w:val="72"/>
          <w:lang w:eastAsia="zh-CN"/>
          <w14:textFill>
            <w14:solidFill>
              <w14:schemeClr w14:val="tx1"/>
            </w14:solidFill>
          </w14:textFill>
        </w:rPr>
      </w:pPr>
    </w:p>
    <w:p>
      <w:pPr>
        <w:spacing w:line="360" w:lineRule="auto"/>
        <w:jc w:val="center"/>
        <w:rPr>
          <w:rFonts w:hint="eastAsia"/>
          <w:b/>
          <w:bCs/>
          <w:color w:val="000000" w:themeColor="text1"/>
          <w:sz w:val="72"/>
          <w:szCs w:val="72"/>
          <w:lang w:eastAsia="zh-CN"/>
          <w14:textFill>
            <w14:solidFill>
              <w14:schemeClr w14:val="tx1"/>
            </w14:solidFill>
          </w14:textFill>
        </w:rPr>
      </w:pPr>
      <w:r>
        <w:rPr>
          <w:rFonts w:hint="eastAsia"/>
          <w:b/>
          <w:bCs/>
          <w:color w:val="000000" w:themeColor="text1"/>
          <w:sz w:val="72"/>
          <w:szCs w:val="72"/>
          <w:lang w:eastAsia="zh-CN"/>
          <w14:textFill>
            <w14:solidFill>
              <w14:schemeClr w14:val="tx1"/>
            </w14:solidFill>
          </w14:textFill>
        </w:rPr>
        <w:t>竞争性磋商响应文件</w:t>
      </w:r>
    </w:p>
    <w:p>
      <w:pPr>
        <w:spacing w:line="360" w:lineRule="auto"/>
        <w:jc w:val="center"/>
        <w:rPr>
          <w:rFonts w:hint="eastAsia"/>
          <w:b/>
          <w:bCs/>
          <w:color w:val="000000" w:themeColor="text1"/>
          <w:sz w:val="36"/>
          <w:szCs w:val="36"/>
          <w:lang w:eastAsia="zh-CN"/>
          <w14:textFill>
            <w14:solidFill>
              <w14:schemeClr w14:val="tx1"/>
            </w14:solidFill>
          </w14:textFill>
        </w:rPr>
      </w:pPr>
    </w:p>
    <w:p>
      <w:pPr>
        <w:spacing w:line="360" w:lineRule="auto"/>
        <w:jc w:val="center"/>
        <w:rPr>
          <w:rFonts w:hint="eastAsia"/>
          <w:b/>
          <w:bCs/>
          <w:color w:val="000000" w:themeColor="text1"/>
          <w:sz w:val="36"/>
          <w:szCs w:val="36"/>
          <w:lang w:eastAsia="zh-CN"/>
          <w14:textFill>
            <w14:solidFill>
              <w14:schemeClr w14:val="tx1"/>
            </w14:solidFill>
          </w14:textFill>
        </w:rPr>
      </w:pPr>
    </w:p>
    <w:p>
      <w:pPr>
        <w:spacing w:line="360" w:lineRule="auto"/>
        <w:ind w:firstLine="1606"/>
        <w:rPr>
          <w:rFonts w:hint="eastAsia"/>
          <w:b/>
          <w:bCs/>
          <w:color w:val="000000" w:themeColor="text1"/>
          <w:sz w:val="32"/>
          <w:szCs w:val="32"/>
          <w:lang w:eastAsia="zh-CN"/>
          <w14:textFill>
            <w14:solidFill>
              <w14:schemeClr w14:val="tx1"/>
            </w14:solidFill>
          </w14:textFill>
        </w:rPr>
      </w:pPr>
      <w:r>
        <w:rPr>
          <w:rFonts w:hint="eastAsia"/>
          <w:b/>
          <w:bCs/>
          <w:color w:val="000000" w:themeColor="text1"/>
          <w:sz w:val="32"/>
          <w:szCs w:val="32"/>
          <w:lang w:eastAsia="zh-CN"/>
          <w14:textFill>
            <w14:solidFill>
              <w14:schemeClr w14:val="tx1"/>
            </w14:solidFill>
          </w14:textFill>
        </w:rPr>
        <w:t xml:space="preserve">项 目 编 号： </w:t>
      </w:r>
    </w:p>
    <w:p>
      <w:pPr>
        <w:spacing w:line="360" w:lineRule="auto"/>
        <w:rPr>
          <w:rFonts w:hint="eastAsia"/>
          <w:b/>
          <w:bCs/>
          <w:color w:val="000000" w:themeColor="text1"/>
          <w:sz w:val="32"/>
          <w:szCs w:val="32"/>
          <w:lang w:eastAsia="zh-CN"/>
          <w14:textFill>
            <w14:solidFill>
              <w14:schemeClr w14:val="tx1"/>
            </w14:solidFill>
          </w14:textFill>
        </w:rPr>
      </w:pPr>
    </w:p>
    <w:p>
      <w:pPr>
        <w:spacing w:line="360" w:lineRule="auto"/>
        <w:ind w:firstLine="1606"/>
        <w:rPr>
          <w:rFonts w:hint="eastAsia"/>
          <w:b/>
          <w:bCs/>
          <w:color w:val="000000" w:themeColor="text1"/>
          <w:sz w:val="32"/>
          <w:szCs w:val="32"/>
          <w:u w:val="single"/>
          <w:lang w:eastAsia="zh-CN"/>
          <w14:textFill>
            <w14:solidFill>
              <w14:schemeClr w14:val="tx1"/>
            </w14:solidFill>
          </w14:textFill>
        </w:rPr>
      </w:pPr>
      <w:r>
        <w:rPr>
          <w:rFonts w:hint="eastAsia"/>
          <w:b/>
          <w:bCs/>
          <w:color w:val="000000" w:themeColor="text1"/>
          <w:sz w:val="32"/>
          <w:szCs w:val="32"/>
          <w:lang w:eastAsia="zh-CN"/>
          <w14:textFill>
            <w14:solidFill>
              <w14:schemeClr w14:val="tx1"/>
            </w14:solidFill>
          </w14:textFill>
        </w:rPr>
        <w:t xml:space="preserve">项 目 名 称： </w:t>
      </w:r>
    </w:p>
    <w:p>
      <w:pPr>
        <w:spacing w:line="360" w:lineRule="auto"/>
        <w:rPr>
          <w:rFonts w:hint="eastAsia"/>
          <w:b/>
          <w:bCs/>
          <w:color w:val="000000" w:themeColor="text1"/>
          <w:sz w:val="32"/>
          <w:szCs w:val="32"/>
          <w:lang w:eastAsia="zh-CN"/>
          <w14:textFill>
            <w14:solidFill>
              <w14:schemeClr w14:val="tx1"/>
            </w14:solidFill>
          </w14:textFill>
        </w:rPr>
      </w:pPr>
    </w:p>
    <w:p>
      <w:pPr>
        <w:spacing w:line="360" w:lineRule="auto"/>
        <w:ind w:firstLine="1606"/>
        <w:rPr>
          <w:rFonts w:hint="eastAsia"/>
          <w:b/>
          <w:bCs/>
          <w:color w:val="000000" w:themeColor="text1"/>
          <w:sz w:val="32"/>
          <w:szCs w:val="32"/>
          <w:lang w:eastAsia="zh-CN"/>
          <w14:textFill>
            <w14:solidFill>
              <w14:schemeClr w14:val="tx1"/>
            </w14:solidFill>
          </w14:textFill>
        </w:rPr>
      </w:pPr>
      <w:r>
        <w:rPr>
          <w:rFonts w:hint="eastAsia"/>
          <w:b/>
          <w:bCs/>
          <w:color w:val="000000" w:themeColor="text1"/>
          <w:sz w:val="32"/>
          <w:szCs w:val="32"/>
          <w:lang w:eastAsia="zh-CN"/>
          <w14:textFill>
            <w14:solidFill>
              <w14:schemeClr w14:val="tx1"/>
            </w14:solidFill>
          </w14:textFill>
        </w:rPr>
        <w:t>供应商名称 （签章）：</w:t>
      </w:r>
    </w:p>
    <w:p>
      <w:pPr>
        <w:spacing w:line="360" w:lineRule="auto"/>
        <w:ind w:firstLine="964"/>
        <w:rPr>
          <w:rFonts w:hint="eastAsia"/>
          <w:b/>
          <w:bCs/>
          <w:color w:val="000000" w:themeColor="text1"/>
          <w:sz w:val="32"/>
          <w:szCs w:val="32"/>
          <w:lang w:eastAsia="zh-CN"/>
          <w14:textFill>
            <w14:solidFill>
              <w14:schemeClr w14:val="tx1"/>
            </w14:solidFill>
          </w14:textFill>
        </w:rPr>
      </w:pPr>
    </w:p>
    <w:p>
      <w:pPr>
        <w:spacing w:line="360" w:lineRule="auto"/>
        <w:ind w:firstLine="1606"/>
        <w:rPr>
          <w:rFonts w:hint="eastAsia"/>
          <w:b/>
          <w:bCs/>
          <w:color w:val="000000" w:themeColor="text1"/>
          <w:sz w:val="32"/>
          <w:szCs w:val="32"/>
          <w:lang w:eastAsia="zh-CN"/>
          <w14:textFill>
            <w14:solidFill>
              <w14:schemeClr w14:val="tx1"/>
            </w14:solidFill>
          </w14:textFill>
        </w:rPr>
      </w:pPr>
      <w:r>
        <w:rPr>
          <w:rFonts w:hint="eastAsia"/>
          <w:b/>
          <w:bCs/>
          <w:color w:val="000000" w:themeColor="text1"/>
          <w:sz w:val="32"/>
          <w:szCs w:val="32"/>
          <w:lang w:eastAsia="zh-CN"/>
          <w14:textFill>
            <w14:solidFill>
              <w14:schemeClr w14:val="tx1"/>
            </w14:solidFill>
          </w14:textFill>
        </w:rPr>
        <w:t>法定代表人或其委托代理人（签章）：</w:t>
      </w:r>
    </w:p>
    <w:p>
      <w:pPr>
        <w:spacing w:line="360" w:lineRule="auto"/>
        <w:rPr>
          <w:rFonts w:hint="eastAsia"/>
          <w:b/>
          <w:bCs/>
          <w:color w:val="000000" w:themeColor="text1"/>
          <w:sz w:val="32"/>
          <w:szCs w:val="32"/>
          <w:lang w:eastAsia="zh-CN"/>
          <w14:textFill>
            <w14:solidFill>
              <w14:schemeClr w14:val="tx1"/>
            </w14:solidFill>
          </w14:textFill>
        </w:rPr>
      </w:pPr>
    </w:p>
    <w:p>
      <w:pPr>
        <w:spacing w:line="360" w:lineRule="auto"/>
        <w:ind w:firstLine="1606"/>
        <w:rPr>
          <w:rFonts w:hint="eastAsia"/>
          <w:b/>
          <w:bCs/>
          <w:color w:val="000000" w:themeColor="text1"/>
          <w:sz w:val="36"/>
          <w:szCs w:val="36"/>
          <w:lang w:eastAsia="zh-CN"/>
          <w14:textFill>
            <w14:solidFill>
              <w14:schemeClr w14:val="tx1"/>
            </w14:solidFill>
          </w14:textFill>
        </w:rPr>
      </w:pPr>
      <w:r>
        <w:rPr>
          <w:rFonts w:hint="eastAsia"/>
          <w:b/>
          <w:bCs/>
          <w:color w:val="000000" w:themeColor="text1"/>
          <w:sz w:val="32"/>
          <w:szCs w:val="32"/>
          <w:lang w:eastAsia="zh-CN"/>
          <w14:textFill>
            <w14:solidFill>
              <w14:schemeClr w14:val="tx1"/>
            </w14:solidFill>
          </w14:textFill>
        </w:rPr>
        <w:t>日      期 ：</w:t>
      </w:r>
    </w:p>
    <w:p>
      <w:pPr>
        <w:spacing w:line="360" w:lineRule="auto"/>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br w:type="page" w:clear="all"/>
      </w:r>
    </w:p>
    <w:p>
      <w:pPr>
        <w:widowControl/>
        <w:jc w:val="center"/>
        <w:rPr>
          <w:rFonts w:hint="eastAsia"/>
          <w:b/>
          <w:color w:val="000000" w:themeColor="text1"/>
          <w:sz w:val="44"/>
          <w:szCs w:val="13"/>
          <w:lang w:eastAsia="zh-CN"/>
          <w14:textFill>
            <w14:solidFill>
              <w14:schemeClr w14:val="tx1"/>
            </w14:solidFill>
          </w14:textFill>
        </w:rPr>
      </w:pPr>
      <w:r>
        <w:rPr>
          <w:rFonts w:hint="eastAsia"/>
          <w:b/>
          <w:color w:val="000000" w:themeColor="text1"/>
          <w:sz w:val="44"/>
          <w:szCs w:val="13"/>
          <w:lang w:eastAsia="zh-CN"/>
          <w14:textFill>
            <w14:solidFill>
              <w14:schemeClr w14:val="tx1"/>
            </w14:solidFill>
          </w14:textFill>
        </w:rPr>
        <w:t>目录</w:t>
      </w:r>
    </w:p>
    <w:p>
      <w:pPr>
        <w:spacing w:line="360" w:lineRule="auto"/>
        <w:jc w:val="center"/>
        <w:rPr>
          <w:rFonts w:hint="eastAsia"/>
          <w:b/>
          <w:color w:val="000000" w:themeColor="text1"/>
          <w:sz w:val="24"/>
          <w:szCs w:val="4"/>
          <w:lang w:eastAsia="zh-CN"/>
          <w14:textFill>
            <w14:solidFill>
              <w14:schemeClr w14:val="tx1"/>
            </w14:solidFill>
          </w14:textFill>
        </w:rPr>
      </w:pPr>
    </w:p>
    <w:p>
      <w:pPr>
        <w:widowControl/>
        <w:spacing w:line="360" w:lineRule="auto"/>
        <w:outlineLvl w:val="1"/>
        <w:rPr>
          <w:rFonts w:hint="eastAsia"/>
          <w:b/>
          <w:bCs/>
          <w:color w:val="000000" w:themeColor="text1"/>
          <w:spacing w:val="8"/>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br w:type="page" w:clear="all"/>
      </w:r>
      <w:bookmarkStart w:id="200" w:name="_Toc16863"/>
      <w:bookmarkStart w:id="201" w:name="_Toc30695"/>
      <w:bookmarkStart w:id="202" w:name="_Toc1354"/>
      <w:bookmarkStart w:id="203" w:name="_Toc32543"/>
      <w:bookmarkStart w:id="204" w:name="_Toc96265013"/>
      <w:r>
        <w:rPr>
          <w:rFonts w:hint="eastAsia"/>
          <w:b/>
          <w:bCs/>
          <w:color w:val="000000" w:themeColor="text1"/>
          <w:spacing w:val="8"/>
          <w:sz w:val="24"/>
          <w:szCs w:val="24"/>
          <w:lang w:eastAsia="zh-CN"/>
          <w14:textFill>
            <w14:solidFill>
              <w14:schemeClr w14:val="tx1"/>
            </w14:solidFill>
          </w14:textFill>
        </w:rPr>
        <w:t>一、竞争性磋商申请及声明（格式）</w:t>
      </w:r>
      <w:bookmarkEnd w:id="200"/>
      <w:bookmarkEnd w:id="201"/>
      <w:bookmarkEnd w:id="202"/>
      <w:bookmarkEnd w:id="203"/>
      <w:bookmarkEnd w:id="204"/>
    </w:p>
    <w:p>
      <w:pPr>
        <w:spacing w:line="360" w:lineRule="auto"/>
        <w:jc w:val="center"/>
        <w:rPr>
          <w:rFonts w:hint="eastAsia"/>
          <w:b/>
          <w:bCs/>
          <w:color w:val="000000" w:themeColor="text1"/>
          <w:sz w:val="28"/>
          <w:szCs w:val="28"/>
          <w:lang w:eastAsia="zh-CN"/>
          <w14:textFill>
            <w14:solidFill>
              <w14:schemeClr w14:val="tx1"/>
            </w14:solidFill>
          </w14:textFill>
        </w:rPr>
      </w:pPr>
      <w:r>
        <w:rPr>
          <w:rFonts w:hint="eastAsia"/>
          <w:b/>
          <w:bCs/>
          <w:color w:val="000000" w:themeColor="text1"/>
          <w:sz w:val="28"/>
          <w:szCs w:val="28"/>
          <w:lang w:eastAsia="zh-CN"/>
          <w14:textFill>
            <w14:solidFill>
              <w14:schemeClr w14:val="tx1"/>
            </w14:solidFill>
          </w14:textFill>
        </w:rPr>
        <w:t>竞争性磋商申请及声明</w:t>
      </w:r>
    </w:p>
    <w:p>
      <w:pPr>
        <w:spacing w:line="360" w:lineRule="auto"/>
        <w:rPr>
          <w:rFonts w:hint="eastAsia"/>
          <w:b/>
          <w:bCs/>
          <w:color w:val="000000" w:themeColor="text1"/>
          <w:spacing w:val="8"/>
          <w:sz w:val="21"/>
          <w:szCs w:val="21"/>
          <w:lang w:eastAsia="zh-CN"/>
          <w14:textFill>
            <w14:solidFill>
              <w14:schemeClr w14:val="tx1"/>
            </w14:solidFill>
          </w14:textFill>
        </w:rPr>
      </w:pPr>
      <w:r>
        <w:rPr>
          <w:rFonts w:hint="eastAsia"/>
          <w:color w:val="000000" w:themeColor="text1"/>
          <w:spacing w:val="8"/>
          <w:sz w:val="21"/>
          <w:szCs w:val="21"/>
          <w:lang w:eastAsia="zh-CN"/>
          <w14:textFill>
            <w14:solidFill>
              <w14:schemeClr w14:val="tx1"/>
            </w14:solidFill>
          </w14:textFill>
        </w:rPr>
        <w:t>致：</w:t>
      </w:r>
      <w:r>
        <w:rPr>
          <w:rFonts w:hint="eastAsia"/>
          <w:sz w:val="21"/>
          <w:szCs w:val="21"/>
          <w:lang w:eastAsia="zh-CN"/>
        </w:rPr>
        <w:t>南京市规划和自然资源局六合分局</w:t>
      </w:r>
    </w:p>
    <w:p>
      <w:pPr>
        <w:pStyle w:val="16"/>
        <w:tabs>
          <w:tab w:val="left" w:pos="2799"/>
          <w:tab w:val="left" w:pos="5679"/>
        </w:tabs>
        <w:spacing w:before="0" w:line="360" w:lineRule="auto"/>
        <w:ind w:left="0" w:firstLine="420"/>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根据贵方</w:t>
      </w:r>
      <w:r>
        <w:rPr>
          <w:rFonts w:hint="eastAsia"/>
          <w:color w:val="000000" w:themeColor="text1"/>
          <w:sz w:val="21"/>
          <w:szCs w:val="21"/>
          <w:u w:val="single"/>
          <w:lang w:eastAsia="zh-CN"/>
          <w14:textFill>
            <w14:solidFill>
              <w14:schemeClr w14:val="tx1"/>
            </w14:solidFill>
          </w14:textFill>
        </w:rPr>
        <w:t>六合区2026年度国土变更调查及林草湿调查监测项目</w:t>
      </w:r>
      <w:r>
        <w:rPr>
          <w:rFonts w:hint="eastAsia"/>
          <w:color w:val="000000" w:themeColor="text1"/>
          <w:sz w:val="21"/>
          <w:szCs w:val="21"/>
          <w:lang w:eastAsia="zh-CN"/>
          <w14:textFill>
            <w14:solidFill>
              <w14:schemeClr w14:val="tx1"/>
            </w14:solidFill>
          </w14:textFill>
        </w:rPr>
        <w:t>（项目名称） （项目编号）磋商邀请，我方授权</w:t>
      </w:r>
      <w:r>
        <w:rPr>
          <w:rFonts w:hint="eastAsia"/>
          <w:color w:val="000000" w:themeColor="text1"/>
          <w:sz w:val="21"/>
          <w:szCs w:val="21"/>
          <w:u w:val="single"/>
          <w:lang w:eastAsia="zh-CN"/>
          <w14:textFill>
            <w14:solidFill>
              <w14:schemeClr w14:val="tx1"/>
            </w14:solidFill>
          </w14:textFill>
        </w:rPr>
        <w:tab/>
      </w:r>
      <w:r>
        <w:rPr>
          <w:rFonts w:hint="eastAsia"/>
          <w:color w:val="000000" w:themeColor="text1"/>
          <w:sz w:val="21"/>
          <w:szCs w:val="21"/>
          <w:lang w:eastAsia="zh-CN"/>
          <w14:textFill>
            <w14:solidFill>
              <w14:schemeClr w14:val="tx1"/>
            </w14:solidFill>
          </w14:textFill>
        </w:rPr>
        <w:t>（姓名和职务）代表</w:t>
      </w:r>
      <w:r>
        <w:rPr>
          <w:rFonts w:hint="eastAsia"/>
          <w:color w:val="000000" w:themeColor="text1"/>
          <w:sz w:val="21"/>
          <w:szCs w:val="21"/>
          <w:u w:val="single"/>
          <w:lang w:eastAsia="zh-CN"/>
          <w14:textFill>
            <w14:solidFill>
              <w14:schemeClr w14:val="tx1"/>
            </w14:solidFill>
          </w14:textFill>
        </w:rPr>
        <w:tab/>
      </w:r>
      <w:r>
        <w:rPr>
          <w:rFonts w:hint="eastAsia"/>
          <w:color w:val="000000" w:themeColor="text1"/>
          <w:sz w:val="21"/>
          <w:szCs w:val="21"/>
          <w:lang w:eastAsia="zh-CN"/>
          <w14:textFill>
            <w14:solidFill>
              <w14:schemeClr w14:val="tx1"/>
            </w14:solidFill>
          </w14:textFill>
        </w:rPr>
        <w:t>（供应商名称）提交响应文件并参加磋商，据此函，签字人兹宣布同意如下：</w:t>
      </w:r>
    </w:p>
    <w:p>
      <w:pPr>
        <w:pStyle w:val="16"/>
        <w:tabs>
          <w:tab w:val="left" w:pos="2799"/>
          <w:tab w:val="left" w:pos="5679"/>
        </w:tabs>
        <w:spacing w:before="0" w:line="360" w:lineRule="auto"/>
        <w:ind w:left="0" w:firstLine="420"/>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1、我方的资格条件符合政府采购法和本次磋商要求，我方同意并向贵方提供了与磋商有关的所有证据和资料。</w:t>
      </w:r>
    </w:p>
    <w:p>
      <w:pPr>
        <w:pStyle w:val="16"/>
        <w:tabs>
          <w:tab w:val="left" w:pos="4176"/>
        </w:tabs>
        <w:spacing w:before="0" w:line="360" w:lineRule="auto"/>
        <w:ind w:left="0" w:firstLine="420"/>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2、</w:t>
      </w:r>
      <w:r>
        <w:rPr>
          <w:color w:val="000000"/>
          <w:sz w:val="21"/>
          <w:lang w:eastAsia="zh-CN"/>
        </w:rPr>
        <w:t>我方的报价为（大写</w:t>
      </w:r>
      <w:r>
        <w:rPr>
          <w:color w:val="000000"/>
          <w:sz w:val="21"/>
          <w:u w:val="single"/>
          <w:lang w:eastAsia="zh-CN"/>
        </w:rPr>
        <w:t>             </w:t>
      </w:r>
      <w:r>
        <w:rPr>
          <w:color w:val="000000"/>
          <w:sz w:val="21"/>
          <w:lang w:eastAsia="zh-CN"/>
        </w:rPr>
        <w:t>），（小写）</w:t>
      </w:r>
      <w:r>
        <w:rPr>
          <w:rFonts w:ascii="Times New Roman" w:hAnsi="Times New Roman" w:eastAsia="Times New Roman" w:cs="Times New Roman"/>
          <w:b/>
          <w:color w:val="000000"/>
          <w:sz w:val="21"/>
          <w:lang w:eastAsia="zh-CN"/>
        </w:rPr>
        <w:t>¥</w:t>
      </w:r>
      <w:r>
        <w:rPr>
          <w:b/>
          <w:color w:val="000000"/>
          <w:sz w:val="21"/>
          <w:u w:val="single"/>
          <w:lang w:eastAsia="zh-CN"/>
        </w:rPr>
        <w:t>   </w:t>
      </w:r>
      <w:r>
        <w:rPr>
          <w:color w:val="000000"/>
          <w:sz w:val="21"/>
          <w:u w:val="single"/>
          <w:lang w:eastAsia="zh-CN"/>
        </w:rPr>
        <w:tab/>
      </w:r>
      <w:r>
        <w:rPr>
          <w:color w:val="000000"/>
          <w:sz w:val="21"/>
          <w:lang w:eastAsia="zh-CN"/>
        </w:rPr>
        <w:t>万元。合同履行期限：</w:t>
      </w:r>
      <w:r>
        <w:rPr>
          <w:rFonts w:hint="eastAsia"/>
          <w:b/>
          <w:color w:val="000000"/>
          <w:sz w:val="21"/>
          <w:u w:val="single"/>
          <w:lang w:eastAsia="zh-CN"/>
        </w:rPr>
        <w:t xml:space="preserve">            </w:t>
      </w:r>
      <w:r>
        <w:rPr>
          <w:color w:val="000000"/>
          <w:sz w:val="21"/>
          <w:u w:val="single"/>
          <w:lang w:eastAsia="zh-CN"/>
        </w:rPr>
        <w:t>。</w:t>
      </w:r>
    </w:p>
    <w:p>
      <w:pPr>
        <w:pStyle w:val="16"/>
        <w:spacing w:before="0" w:line="360" w:lineRule="auto"/>
        <w:ind w:left="0" w:firstLine="420"/>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3、我方参加本次采购活动前三年内，在经营活动中没有重大违法记录。</w:t>
      </w:r>
    </w:p>
    <w:p>
      <w:pPr>
        <w:pStyle w:val="16"/>
        <w:spacing w:before="0" w:line="360" w:lineRule="auto"/>
        <w:ind w:left="0" w:firstLine="416"/>
        <w:rPr>
          <w:rFonts w:hint="eastAsia"/>
          <w:color w:val="000000" w:themeColor="text1"/>
          <w:sz w:val="21"/>
          <w:szCs w:val="21"/>
          <w:lang w:eastAsia="zh-CN"/>
          <w14:textFill>
            <w14:solidFill>
              <w14:schemeClr w14:val="tx1"/>
            </w14:solidFill>
          </w14:textFill>
        </w:rPr>
      </w:pPr>
      <w:r>
        <w:rPr>
          <w:rFonts w:hint="eastAsia"/>
          <w:color w:val="000000" w:themeColor="text1"/>
          <w:spacing w:val="-1"/>
          <w:sz w:val="21"/>
          <w:szCs w:val="21"/>
          <w:lang w:eastAsia="zh-CN"/>
          <w14:textFill>
            <w14:solidFill>
              <w14:schemeClr w14:val="tx1"/>
            </w14:solidFill>
          </w14:textFill>
        </w:rPr>
        <w:t>4、我方参加本次采购活动前，没有被信用中国网站、中国政府采购网站列入失信被执行人名单、重大税收违法案件当事人名单、政府采购</w:t>
      </w:r>
      <w:r>
        <w:rPr>
          <w:rFonts w:hint="eastAsia"/>
          <w:color w:val="000000" w:themeColor="text1"/>
          <w:sz w:val="21"/>
          <w:szCs w:val="21"/>
          <w:lang w:eastAsia="zh-CN"/>
          <w14:textFill>
            <w14:solidFill>
              <w14:schemeClr w14:val="tx1"/>
            </w14:solidFill>
          </w14:textFill>
        </w:rPr>
        <w:t>严重违法失信行为记录名单。</w:t>
      </w:r>
    </w:p>
    <w:p>
      <w:pPr>
        <w:pStyle w:val="16"/>
        <w:spacing w:before="0" w:line="360" w:lineRule="auto"/>
        <w:ind w:left="0" w:firstLine="420"/>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5、我方在全国范围内未受过财政部门禁止参加政府采购活动的处罚，或禁止参加政府采购活动的处罚期限已满。</w:t>
      </w:r>
    </w:p>
    <w:p>
      <w:pPr>
        <w:pStyle w:val="16"/>
        <w:spacing w:before="0" w:line="360" w:lineRule="auto"/>
        <w:ind w:left="0" w:firstLine="420"/>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6、</w:t>
      </w:r>
      <w:r>
        <w:rPr>
          <w:rFonts w:hint="eastAsia"/>
          <w:color w:val="000000" w:themeColor="text1"/>
          <w:spacing w:val="-1"/>
          <w:sz w:val="21"/>
          <w:szCs w:val="21"/>
          <w:lang w:eastAsia="zh-CN"/>
          <w14:textFill>
            <w14:solidFill>
              <w14:schemeClr w14:val="tx1"/>
            </w14:solidFill>
          </w14:textFill>
        </w:rPr>
        <w:t>我方与参与本次采购活动的其他供应商的授权代理人（或法定代表人、项目负责人、项目总监、项目负责人等），在采购文件发布日上月至</w:t>
      </w:r>
      <w:r>
        <w:rPr>
          <w:rFonts w:hint="eastAsia"/>
          <w:color w:val="000000" w:themeColor="text1"/>
          <w:sz w:val="21"/>
          <w:szCs w:val="21"/>
          <w:lang w:eastAsia="zh-CN"/>
          <w14:textFill>
            <w14:solidFill>
              <w14:schemeClr w14:val="tx1"/>
            </w14:solidFill>
          </w14:textFill>
        </w:rPr>
        <w:t>提交响应文件截止日当月未在同一单位缴纳社会保险。</w:t>
      </w:r>
    </w:p>
    <w:p>
      <w:pPr>
        <w:pStyle w:val="16"/>
        <w:spacing w:before="0" w:line="360" w:lineRule="auto"/>
        <w:ind w:left="0" w:firstLine="416"/>
        <w:rPr>
          <w:rFonts w:hint="eastAsia"/>
          <w:color w:val="000000" w:themeColor="text1"/>
          <w:sz w:val="21"/>
          <w:szCs w:val="21"/>
          <w:lang w:eastAsia="zh-CN"/>
          <w14:textFill>
            <w14:solidFill>
              <w14:schemeClr w14:val="tx1"/>
            </w14:solidFill>
          </w14:textFill>
        </w:rPr>
      </w:pPr>
      <w:r>
        <w:rPr>
          <w:rFonts w:hint="eastAsia"/>
          <w:color w:val="000000" w:themeColor="text1"/>
          <w:spacing w:val="-1"/>
          <w:sz w:val="21"/>
          <w:szCs w:val="21"/>
          <w:lang w:eastAsia="zh-CN"/>
          <w14:textFill>
            <w14:solidFill>
              <w14:schemeClr w14:val="tx1"/>
            </w14:solidFill>
          </w14:textFill>
        </w:rPr>
        <w:t>7、</w:t>
      </w:r>
      <w:r>
        <w:rPr>
          <w:rFonts w:hint="eastAsia"/>
          <w:color w:val="000000" w:themeColor="text1"/>
          <w:sz w:val="21"/>
          <w:szCs w:val="21"/>
          <w:lang w:eastAsia="zh-CN"/>
          <w14:textFill>
            <w14:solidFill>
              <w14:schemeClr w14:val="tx1"/>
            </w14:solidFill>
          </w14:textFill>
        </w:rPr>
        <w:t>我方与参与本次采购活动的其他供应商的法定代表人或委托代理人无夫妻、直系血亲关系。</w:t>
      </w:r>
    </w:p>
    <w:p>
      <w:pPr>
        <w:pStyle w:val="16"/>
        <w:spacing w:before="0" w:line="360" w:lineRule="auto"/>
        <w:ind w:left="0" w:firstLine="420"/>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8、我方与参与本次采购活动的其他供应商的负责人不是同一人，也不存在直接控股、管理关系。</w:t>
      </w:r>
    </w:p>
    <w:p>
      <w:pPr>
        <w:pStyle w:val="16"/>
        <w:spacing w:before="0" w:line="360" w:lineRule="auto"/>
        <w:ind w:left="0" w:firstLine="420"/>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9、我方已详细审阅全部采购文件及其有效补充文件，放弃对采购文件任何误解的权利，提交响应文件后，不对采购文件本身提出质疑。否则，属于不诚信和故意扰乱政府采购活动行为，我们将无条件接受处罚。</w:t>
      </w:r>
    </w:p>
    <w:p>
      <w:pPr>
        <w:pStyle w:val="16"/>
        <w:spacing w:before="0" w:line="360" w:lineRule="auto"/>
        <w:ind w:left="0" w:firstLine="420"/>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10、</w:t>
      </w:r>
      <w:r>
        <w:rPr>
          <w:rFonts w:hint="eastAsia"/>
          <w:color w:val="000000" w:themeColor="text1"/>
          <w:spacing w:val="-1"/>
          <w:sz w:val="21"/>
          <w:szCs w:val="21"/>
          <w:lang w:eastAsia="zh-CN"/>
          <w14:textFill>
            <w14:solidFill>
              <w14:schemeClr w14:val="tx1"/>
            </w14:solidFill>
          </w14:textFill>
        </w:rPr>
        <w:t>一旦我方成交，将根据采购文件的规定严格履行合同，并保证按承诺的时间完成服务的启动</w:t>
      </w:r>
      <w:r>
        <w:rPr>
          <w:rFonts w:hint="eastAsia"/>
          <w:color w:val="000000" w:themeColor="text1"/>
          <w:sz w:val="21"/>
          <w:szCs w:val="21"/>
          <w:lang w:eastAsia="zh-CN"/>
          <w14:textFill>
            <w14:solidFill>
              <w14:schemeClr w14:val="tx1"/>
            </w14:solidFill>
          </w14:textFill>
        </w:rPr>
        <w:t>/集成、调试等服务，交付采购人验收、使用。</w:t>
      </w:r>
    </w:p>
    <w:p>
      <w:pPr>
        <w:pStyle w:val="16"/>
        <w:spacing w:before="0" w:line="360" w:lineRule="auto"/>
        <w:ind w:left="0" w:firstLine="416"/>
        <w:rPr>
          <w:rFonts w:hint="eastAsia"/>
          <w:color w:val="000000" w:themeColor="text1"/>
          <w:sz w:val="21"/>
          <w:szCs w:val="21"/>
          <w:lang w:eastAsia="zh-CN"/>
          <w14:textFill>
            <w14:solidFill>
              <w14:schemeClr w14:val="tx1"/>
            </w14:solidFill>
          </w14:textFill>
        </w:rPr>
      </w:pPr>
      <w:r>
        <w:rPr>
          <w:rFonts w:hint="eastAsia"/>
          <w:color w:val="000000" w:themeColor="text1"/>
          <w:spacing w:val="-1"/>
          <w:sz w:val="21"/>
          <w:szCs w:val="21"/>
          <w:lang w:eastAsia="zh-CN"/>
          <w14:textFill>
            <w14:solidFill>
              <w14:schemeClr w14:val="tx1"/>
            </w14:solidFill>
          </w14:textFill>
        </w:rPr>
        <w:t>11、</w:t>
      </w:r>
      <w:r>
        <w:rPr>
          <w:rFonts w:hint="eastAsia"/>
          <w:color w:val="000000" w:themeColor="text1"/>
          <w:sz w:val="21"/>
          <w:szCs w:val="21"/>
          <w:lang w:eastAsia="zh-CN"/>
          <w14:textFill>
            <w14:solidFill>
              <w14:schemeClr w14:val="tx1"/>
            </w14:solidFill>
          </w14:textFill>
        </w:rPr>
        <w:t>我方决不提供虚假材料谋取成交、决不采取不正当手段诋毁、排挤其他供应商、决不与采购人、其它供应商或者代理机构恶意串通、</w:t>
      </w:r>
      <w:r>
        <w:rPr>
          <w:rFonts w:hint="eastAsia"/>
          <w:color w:val="000000" w:themeColor="text1"/>
          <w:spacing w:val="-1"/>
          <w:sz w:val="21"/>
          <w:szCs w:val="21"/>
          <w:lang w:eastAsia="zh-CN"/>
          <w14:textFill>
            <w14:solidFill>
              <w14:schemeClr w14:val="tx1"/>
            </w14:solidFill>
          </w14:textFill>
        </w:rPr>
        <w:t>决不向采购人、代理机构工作人员和磋商小组进行商业贿赂、决不拒绝有关部门监督检查或提供虚假情况，如有违反，无条件接受贵方及</w:t>
      </w:r>
      <w:r>
        <w:rPr>
          <w:rFonts w:hint="eastAsia"/>
          <w:color w:val="000000" w:themeColor="text1"/>
          <w:sz w:val="21"/>
          <w:szCs w:val="21"/>
          <w:lang w:eastAsia="zh-CN"/>
          <w14:textFill>
            <w14:solidFill>
              <w14:schemeClr w14:val="tx1"/>
            </w14:solidFill>
          </w14:textFill>
        </w:rPr>
        <w:t>相关管理部门的处罚。</w:t>
      </w:r>
    </w:p>
    <w:p>
      <w:pPr>
        <w:pStyle w:val="16"/>
        <w:spacing w:before="0" w:line="360" w:lineRule="auto"/>
        <w:ind w:left="0" w:firstLine="420"/>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12、与本次磋商有关的联系方式为：</w:t>
      </w:r>
    </w:p>
    <w:p>
      <w:pPr>
        <w:pStyle w:val="16"/>
        <w:spacing w:before="0" w:line="360" w:lineRule="auto"/>
        <w:ind w:left="0" w:firstLine="420"/>
        <w:rPr>
          <w:rFonts w:hint="eastAsia"/>
          <w:color w:val="000000" w:themeColor="text1"/>
          <w:sz w:val="21"/>
          <w:szCs w:val="21"/>
          <w:u w:val="single"/>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地 址：</w:t>
      </w:r>
    </w:p>
    <w:p>
      <w:pPr>
        <w:pStyle w:val="16"/>
        <w:spacing w:before="0" w:line="360" w:lineRule="auto"/>
        <w:ind w:left="0" w:firstLine="420"/>
        <w:rPr>
          <w:rFonts w:hint="eastAsia"/>
          <w:color w:val="000000" w:themeColor="text1"/>
          <w:sz w:val="21"/>
          <w:szCs w:val="21"/>
          <w:u w:val="single"/>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电 话：</w:t>
      </w:r>
    </w:p>
    <w:p>
      <w:pPr>
        <w:pStyle w:val="16"/>
        <w:spacing w:before="0" w:line="360" w:lineRule="auto"/>
        <w:ind w:left="0" w:firstLine="420"/>
        <w:rPr>
          <w:rFonts w:hint="eastAsia"/>
          <w:color w:val="000000" w:themeColor="text1"/>
          <w:sz w:val="21"/>
          <w:szCs w:val="21"/>
          <w:u w:val="single"/>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传 真 ：</w:t>
      </w:r>
    </w:p>
    <w:p>
      <w:pPr>
        <w:pStyle w:val="16"/>
        <w:spacing w:before="0" w:line="360" w:lineRule="auto"/>
        <w:ind w:left="0" w:firstLine="420"/>
        <w:rPr>
          <w:rFonts w:hint="eastAsia"/>
          <w:color w:val="000000" w:themeColor="text1"/>
          <w:sz w:val="21"/>
          <w:szCs w:val="21"/>
          <w:u w:val="single"/>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开户银行：</w:t>
      </w:r>
    </w:p>
    <w:p>
      <w:pPr>
        <w:pStyle w:val="16"/>
        <w:spacing w:before="0" w:line="360" w:lineRule="auto"/>
        <w:ind w:left="0" w:firstLine="420"/>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银行帐号：</w:t>
      </w:r>
    </w:p>
    <w:p>
      <w:pPr>
        <w:pStyle w:val="16"/>
        <w:spacing w:before="0" w:line="360" w:lineRule="auto"/>
        <w:ind w:left="0" w:firstLine="420"/>
        <w:rPr>
          <w:rFonts w:hint="eastAsia"/>
          <w:color w:val="000000" w:themeColor="text1"/>
          <w:sz w:val="21"/>
          <w:szCs w:val="21"/>
          <w:u w:val="single"/>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法定代表人或授权代表（签章）：</w:t>
      </w:r>
    </w:p>
    <w:p>
      <w:pPr>
        <w:pStyle w:val="16"/>
        <w:tabs>
          <w:tab w:val="left" w:pos="4536"/>
          <w:tab w:val="right" w:pos="9759"/>
        </w:tabs>
        <w:spacing w:before="0" w:line="360" w:lineRule="auto"/>
        <w:ind w:left="0" w:firstLine="420"/>
        <w:rPr>
          <w:rFonts w:hint="eastAsia"/>
          <w:color w:val="000000" w:themeColor="text1"/>
          <w:sz w:val="21"/>
          <w:szCs w:val="21"/>
          <w:u w:val="single"/>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供应商名称（签章）： </w:t>
      </w:r>
    </w:p>
    <w:p>
      <w:pPr>
        <w:pStyle w:val="16"/>
        <w:spacing w:before="0" w:line="360" w:lineRule="auto"/>
        <w:ind w:left="0" w:firstLine="420"/>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日  期：</w:t>
      </w:r>
      <w:r>
        <w:rPr>
          <w:rFonts w:hint="eastAsia"/>
          <w:color w:val="000000" w:themeColor="text1"/>
          <w:sz w:val="21"/>
          <w:szCs w:val="21"/>
          <w:lang w:val="zh-CN" w:eastAsia="zh-CN"/>
          <w14:textFill>
            <w14:solidFill>
              <w14:schemeClr w14:val="tx1"/>
            </w14:solidFill>
          </w14:textFill>
        </w:rPr>
        <w:t xml:space="preserve">    年    月    日</w:t>
      </w:r>
    </w:p>
    <w:p>
      <w:pPr>
        <w:spacing w:line="360" w:lineRule="auto"/>
        <w:rPr>
          <w:rFonts w:hint="eastAsia"/>
          <w:color w:val="000000" w:themeColor="text1"/>
          <w:sz w:val="28"/>
          <w:szCs w:val="28"/>
          <w:lang w:eastAsia="zh-CN"/>
          <w14:textFill>
            <w14:solidFill>
              <w14:schemeClr w14:val="tx1"/>
            </w14:solidFill>
          </w14:textFill>
        </w:rPr>
      </w:pPr>
    </w:p>
    <w:p>
      <w:pPr>
        <w:widowControl/>
        <w:spacing w:line="360" w:lineRule="auto"/>
        <w:outlineLvl w:val="1"/>
        <w:rPr>
          <w:rFonts w:hint="eastAsia"/>
          <w:b/>
          <w:bCs/>
          <w:color w:val="000000" w:themeColor="text1"/>
          <w:spacing w:val="8"/>
          <w:sz w:val="24"/>
          <w:szCs w:val="24"/>
          <w:lang w:eastAsia="zh-CN"/>
          <w14:textFill>
            <w14:solidFill>
              <w14:schemeClr w14:val="tx1"/>
            </w14:solidFill>
          </w14:textFill>
        </w:rPr>
      </w:pPr>
      <w:r>
        <w:rPr>
          <w:rFonts w:hint="eastAsia"/>
          <w:color w:val="000000" w:themeColor="text1"/>
          <w:sz w:val="28"/>
          <w:szCs w:val="28"/>
          <w:lang w:val="zh-CN" w:eastAsia="zh-CN"/>
          <w14:textFill>
            <w14:solidFill>
              <w14:schemeClr w14:val="tx1"/>
            </w14:solidFill>
          </w14:textFill>
        </w:rPr>
        <w:br w:type="page" w:clear="all"/>
      </w:r>
      <w:bookmarkStart w:id="205" w:name="_Toc20252"/>
      <w:bookmarkStart w:id="206" w:name="_Toc18938"/>
      <w:bookmarkStart w:id="207" w:name="_Toc8362"/>
      <w:bookmarkStart w:id="208" w:name="_Toc96265014"/>
      <w:bookmarkStart w:id="209" w:name="_Toc13911"/>
      <w:r>
        <w:rPr>
          <w:rFonts w:hint="eastAsia"/>
          <w:b/>
          <w:bCs/>
          <w:color w:val="000000" w:themeColor="text1"/>
          <w:spacing w:val="8"/>
          <w:sz w:val="24"/>
          <w:szCs w:val="24"/>
          <w:lang w:eastAsia="zh-CN"/>
          <w14:textFill>
            <w14:solidFill>
              <w14:schemeClr w14:val="tx1"/>
            </w14:solidFill>
          </w14:textFill>
        </w:rPr>
        <w:t>二、法定代表人授权书（格式）</w:t>
      </w:r>
      <w:bookmarkEnd w:id="205"/>
      <w:bookmarkEnd w:id="206"/>
      <w:bookmarkEnd w:id="207"/>
      <w:bookmarkEnd w:id="208"/>
      <w:bookmarkEnd w:id="209"/>
    </w:p>
    <w:p>
      <w:pPr>
        <w:spacing w:line="360" w:lineRule="auto"/>
        <w:jc w:val="center"/>
        <w:rPr>
          <w:rFonts w:hint="eastAsia"/>
          <w:b/>
          <w:bCs/>
          <w:color w:val="000000" w:themeColor="text1"/>
          <w:sz w:val="28"/>
          <w:szCs w:val="28"/>
          <w:lang w:eastAsia="zh-CN"/>
          <w14:textFill>
            <w14:solidFill>
              <w14:schemeClr w14:val="tx1"/>
            </w14:solidFill>
          </w14:textFill>
        </w:rPr>
      </w:pPr>
    </w:p>
    <w:p>
      <w:pPr>
        <w:spacing w:line="360" w:lineRule="auto"/>
        <w:jc w:val="center"/>
        <w:rPr>
          <w:rFonts w:hint="eastAsia"/>
          <w:b/>
          <w:bCs/>
          <w:color w:val="000000" w:themeColor="text1"/>
          <w:sz w:val="28"/>
          <w:szCs w:val="28"/>
          <w:lang w:eastAsia="zh-CN"/>
          <w14:textFill>
            <w14:solidFill>
              <w14:schemeClr w14:val="tx1"/>
            </w14:solidFill>
          </w14:textFill>
        </w:rPr>
      </w:pPr>
      <w:r>
        <w:rPr>
          <w:rFonts w:hint="eastAsia"/>
          <w:b/>
          <w:bCs/>
          <w:color w:val="000000" w:themeColor="text1"/>
          <w:sz w:val="28"/>
          <w:szCs w:val="28"/>
          <w:lang w:eastAsia="zh-CN"/>
          <w14:textFill>
            <w14:solidFill>
              <w14:schemeClr w14:val="tx1"/>
            </w14:solidFill>
          </w14:textFill>
        </w:rPr>
        <w:t>法定代表人授权书</w:t>
      </w:r>
    </w:p>
    <w:p>
      <w:pPr>
        <w:spacing w:line="360" w:lineRule="auto"/>
        <w:jc w:val="center"/>
        <w:rPr>
          <w:rFonts w:hint="eastAsia"/>
          <w:b/>
          <w:bCs/>
          <w:color w:val="000000" w:themeColor="text1"/>
          <w:sz w:val="28"/>
          <w:szCs w:val="28"/>
          <w:lang w:eastAsia="zh-CN"/>
          <w14:textFill>
            <w14:solidFill>
              <w14:schemeClr w14:val="tx1"/>
            </w14:solidFill>
          </w14:textFill>
        </w:rPr>
      </w:pPr>
    </w:p>
    <w:p>
      <w:pPr>
        <w:spacing w:line="360" w:lineRule="auto"/>
        <w:rPr>
          <w:rFonts w:hint="eastAsia"/>
          <w:b/>
          <w:bCs/>
          <w:color w:val="000000" w:themeColor="text1"/>
          <w:spacing w:val="8"/>
          <w:sz w:val="21"/>
          <w:szCs w:val="21"/>
          <w:lang w:eastAsia="zh-CN"/>
          <w14:textFill>
            <w14:solidFill>
              <w14:schemeClr w14:val="tx1"/>
            </w14:solidFill>
          </w14:textFill>
        </w:rPr>
      </w:pPr>
      <w:r>
        <w:rPr>
          <w:rFonts w:hint="eastAsia"/>
          <w:color w:val="000000" w:themeColor="text1"/>
          <w:spacing w:val="8"/>
          <w:sz w:val="21"/>
          <w:szCs w:val="21"/>
          <w:lang w:eastAsia="zh-CN"/>
          <w14:textFill>
            <w14:solidFill>
              <w14:schemeClr w14:val="tx1"/>
            </w14:solidFill>
          </w14:textFill>
        </w:rPr>
        <w:t>致：</w:t>
      </w:r>
      <w:r>
        <w:rPr>
          <w:rFonts w:hint="eastAsia"/>
          <w:b/>
          <w:bCs/>
          <w:color w:val="000000" w:themeColor="text1"/>
          <w:spacing w:val="8"/>
          <w:sz w:val="21"/>
          <w:szCs w:val="21"/>
          <w:lang w:eastAsia="zh-CN"/>
          <w14:textFill>
            <w14:solidFill>
              <w14:schemeClr w14:val="tx1"/>
            </w14:solidFill>
          </w14:textFill>
        </w:rPr>
        <w:t>南京市规划和自然资源局六合分局</w:t>
      </w:r>
    </w:p>
    <w:p>
      <w:pPr>
        <w:spacing w:line="360" w:lineRule="auto"/>
        <w:rPr>
          <w:rFonts w:hint="eastAsia"/>
          <w:b/>
          <w:bCs/>
          <w:color w:val="000000" w:themeColor="text1"/>
          <w:sz w:val="21"/>
          <w:szCs w:val="21"/>
          <w:lang w:eastAsia="zh-CN"/>
          <w14:textFill>
            <w14:solidFill>
              <w14:schemeClr w14:val="tx1"/>
            </w14:solidFill>
          </w14:textFill>
        </w:rPr>
      </w:pPr>
    </w:p>
    <w:p>
      <w:pPr>
        <w:spacing w:line="360" w:lineRule="auto"/>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 xml:space="preserve">    本授权书声明：注册于（供应商住址）的（供应商名称）法定代表人（法定代表人姓名、职务）代表本公司授权在下面签字的（供应商代表姓名、职务）为本公司的合法代理人，就贵方组织的（项目名称） （项目编号）竞争性磋商，以本公司名义处理一切与之有关的事务。</w:t>
      </w:r>
    </w:p>
    <w:p>
      <w:pPr>
        <w:spacing w:line="360" w:lineRule="auto"/>
        <w:ind w:firstLine="480"/>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本授权书于    年    月    日签字生效，特此声明。</w:t>
      </w:r>
    </w:p>
    <w:p>
      <w:pPr>
        <w:widowControl/>
        <w:spacing w:line="360" w:lineRule="auto"/>
        <w:ind w:firstLine="210"/>
        <w:rPr>
          <w:rFonts w:hint="eastAsia"/>
          <w:color w:val="000000" w:themeColor="text1"/>
          <w:sz w:val="21"/>
          <w:szCs w:val="21"/>
          <w:lang w:eastAsia="zh-CN"/>
          <w14:textFill>
            <w14:solidFill>
              <w14:schemeClr w14:val="tx1"/>
            </w14:solidFill>
          </w14:textFill>
        </w:rPr>
      </w:pPr>
    </w:p>
    <w:p>
      <w:pPr>
        <w:widowControl/>
        <w:spacing w:line="360" w:lineRule="auto"/>
        <w:ind w:firstLine="210"/>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（附：</w:t>
      </w:r>
      <w:r>
        <w:rPr>
          <w:rFonts w:hint="eastAsia"/>
          <w:color w:val="000000" w:themeColor="text1"/>
          <w:sz w:val="21"/>
          <w:szCs w:val="21"/>
          <w:lang w:eastAsia="zh-CN"/>
          <w14:textFill>
            <w14:solidFill>
              <w14:schemeClr w14:val="tx1"/>
            </w14:solidFill>
          </w14:textFill>
        </w:rPr>
        <w:t>法定代表人及</w:t>
      </w:r>
      <w:r>
        <w:rPr>
          <w:rFonts w:hint="eastAsia"/>
          <w:color w:val="000000" w:themeColor="text1"/>
          <w:sz w:val="21"/>
          <w:szCs w:val="21"/>
          <w:lang w:val="zh-CN" w:eastAsia="zh-CN"/>
          <w14:textFill>
            <w14:solidFill>
              <w14:schemeClr w14:val="tx1"/>
            </w14:solidFill>
          </w14:textFill>
        </w:rPr>
        <w:t>委托代理人的身份证扫描件：）</w:t>
      </w:r>
    </w:p>
    <w:p>
      <w:pPr>
        <w:spacing w:line="360" w:lineRule="auto"/>
        <w:rPr>
          <w:rFonts w:hint="eastAsia"/>
          <w:color w:val="000000" w:themeColor="text1"/>
          <w:sz w:val="21"/>
          <w:szCs w:val="21"/>
          <w:lang w:eastAsia="zh-CN"/>
          <w14:textFill>
            <w14:solidFill>
              <w14:schemeClr w14:val="tx1"/>
            </w14:solidFill>
          </w14:textFill>
        </w:rPr>
      </w:pPr>
    </w:p>
    <w:p>
      <w:pPr>
        <w:spacing w:line="360" w:lineRule="auto"/>
        <w:ind w:firstLine="420"/>
        <w:rPr>
          <w:rFonts w:hint="eastAsia"/>
          <w:color w:val="000000" w:themeColor="text1"/>
          <w:sz w:val="21"/>
          <w:szCs w:val="21"/>
          <w:lang w:eastAsia="zh-CN"/>
          <w14:textFill>
            <w14:solidFill>
              <w14:schemeClr w14:val="tx1"/>
            </w14:solidFill>
          </w14:textFill>
        </w:rPr>
      </w:pPr>
    </w:p>
    <w:p>
      <w:pPr>
        <w:spacing w:line="360" w:lineRule="auto"/>
        <w:ind w:firstLine="420"/>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法定代表人（</w:t>
      </w:r>
      <w:r>
        <w:rPr>
          <w:rFonts w:hint="eastAsia"/>
          <w:color w:val="000000" w:themeColor="text1"/>
          <w:sz w:val="21"/>
          <w:szCs w:val="21"/>
          <w:lang w:eastAsia="zh-CN"/>
          <w14:textFill>
            <w14:solidFill>
              <w14:schemeClr w14:val="tx1"/>
            </w14:solidFill>
          </w14:textFill>
        </w:rPr>
        <w:t>签章</w:t>
      </w:r>
      <w:r>
        <w:rPr>
          <w:rFonts w:hint="eastAsia"/>
          <w:color w:val="000000" w:themeColor="text1"/>
          <w:sz w:val="21"/>
          <w:szCs w:val="21"/>
          <w:lang w:val="zh-CN" w:eastAsia="zh-CN"/>
          <w14:textFill>
            <w14:solidFill>
              <w14:schemeClr w14:val="tx1"/>
            </w14:solidFill>
          </w14:textFill>
        </w:rPr>
        <w:t>）：</w:t>
      </w:r>
    </w:p>
    <w:p>
      <w:pPr>
        <w:spacing w:line="360" w:lineRule="auto"/>
        <w:ind w:firstLine="420"/>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 xml:space="preserve">被授权人（签字）： </w:t>
      </w:r>
    </w:p>
    <w:p>
      <w:pPr>
        <w:spacing w:line="360" w:lineRule="auto"/>
        <w:ind w:firstLine="420"/>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供应商名称（签章）：</w:t>
      </w:r>
    </w:p>
    <w:p>
      <w:pPr>
        <w:tabs>
          <w:tab w:val="left" w:pos="1440"/>
        </w:tabs>
        <w:spacing w:line="360" w:lineRule="auto"/>
        <w:ind w:firstLine="420"/>
        <w:rPr>
          <w:rFonts w:hint="eastAsia"/>
          <w:color w:val="000000" w:themeColor="text1"/>
          <w:sz w:val="24"/>
          <w:szCs w:val="24"/>
          <w:lang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日        期：    年    月    日</w:t>
      </w:r>
    </w:p>
    <w:p>
      <w:pPr>
        <w:widowControl/>
        <w:spacing w:line="360" w:lineRule="auto"/>
        <w:jc w:val="center"/>
        <w:rPr>
          <w:rFonts w:hint="eastAsia"/>
          <w:b/>
          <w:bCs/>
          <w:color w:val="000000" w:themeColor="text1"/>
          <w:sz w:val="21"/>
          <w:szCs w:val="21"/>
          <w:lang w:eastAsia="zh-CN"/>
          <w14:textFill>
            <w14:solidFill>
              <w14:schemeClr w14:val="tx1"/>
            </w14:solidFill>
          </w14:textFill>
        </w:rPr>
      </w:pPr>
    </w:p>
    <w:p>
      <w:pPr>
        <w:widowControl/>
        <w:spacing w:line="360" w:lineRule="auto"/>
        <w:jc w:val="center"/>
        <w:rPr>
          <w:rFonts w:hint="eastAsia"/>
          <w:b/>
          <w:bCs/>
          <w:color w:val="000000" w:themeColor="text1"/>
          <w:sz w:val="21"/>
          <w:szCs w:val="21"/>
          <w:lang w:eastAsia="zh-CN"/>
          <w14:textFill>
            <w14:solidFill>
              <w14:schemeClr w14:val="tx1"/>
            </w14:solidFill>
          </w14:textFill>
        </w:rPr>
      </w:pPr>
      <w:r>
        <w:rPr>
          <w:rFonts w:hint="eastAsia"/>
          <w:b/>
          <w:bCs/>
          <w:color w:val="000000" w:themeColor="text1"/>
          <w:sz w:val="21"/>
          <w:szCs w:val="21"/>
          <w:lang w:eastAsia="zh-CN"/>
          <w14:textFill>
            <w14:solidFill>
              <w14:schemeClr w14:val="tx1"/>
            </w14:solidFill>
          </w14:textFill>
        </w:rPr>
        <w:t>委托代理人的身份证复印件</w:t>
      </w:r>
    </w:p>
    <w:p>
      <w:pPr>
        <w:spacing w:line="360" w:lineRule="auto"/>
        <w:rPr>
          <w:rFonts w:hint="eastAsia"/>
          <w:b/>
          <w:bCs/>
          <w:color w:val="000000" w:themeColor="text1"/>
          <w:sz w:val="24"/>
          <w:szCs w:val="24"/>
          <w:lang w:eastAsia="zh-CN"/>
          <w14:textFill>
            <w14:solidFill>
              <w14:schemeClr w14:val="tx1"/>
            </w14:solidFill>
          </w14:textFill>
        </w:rPr>
      </w:pPr>
    </w:p>
    <w:p>
      <w:pPr>
        <w:widowControl/>
        <w:rPr>
          <w:rFonts w:hint="eastAsia"/>
          <w:b/>
          <w:bCs/>
          <w:color w:val="000000" w:themeColor="text1"/>
          <w:spacing w:val="8"/>
          <w:sz w:val="24"/>
          <w:szCs w:val="24"/>
          <w:lang w:eastAsia="zh-CN"/>
          <w14:textFill>
            <w14:solidFill>
              <w14:schemeClr w14:val="tx1"/>
            </w14:solidFill>
          </w14:textFill>
        </w:rPr>
      </w:pPr>
      <w:bookmarkStart w:id="210" w:name="_Toc17780"/>
      <w:bookmarkStart w:id="211" w:name="_Toc96265015"/>
      <w:bookmarkStart w:id="212" w:name="_Toc7304"/>
      <w:bookmarkStart w:id="213" w:name="_Toc28865"/>
      <w:bookmarkStart w:id="214" w:name="_Toc15795"/>
      <w:r>
        <w:rPr>
          <w:b/>
          <w:bCs/>
          <w:color w:val="000000" w:themeColor="text1"/>
          <w:spacing w:val="8"/>
          <w:sz w:val="24"/>
          <w:szCs w:val="24"/>
          <w:lang w:eastAsia="zh-CN"/>
          <w14:textFill>
            <w14:solidFill>
              <w14:schemeClr w14:val="tx1"/>
            </w14:solidFill>
          </w14:textFill>
        </w:rPr>
        <w:br w:type="page" w:clear="all"/>
      </w:r>
    </w:p>
    <w:p>
      <w:pPr>
        <w:widowControl/>
        <w:spacing w:line="360" w:lineRule="auto"/>
        <w:outlineLvl w:val="1"/>
        <w:rPr>
          <w:rFonts w:hint="eastAsia"/>
          <w:b/>
          <w:bCs/>
          <w:color w:val="000000" w:themeColor="text1"/>
          <w:spacing w:val="8"/>
          <w:sz w:val="24"/>
          <w:szCs w:val="24"/>
          <w:lang w:eastAsia="zh-CN"/>
          <w14:textFill>
            <w14:solidFill>
              <w14:schemeClr w14:val="tx1"/>
            </w14:solidFill>
          </w14:textFill>
        </w:rPr>
      </w:pPr>
      <w:r>
        <w:rPr>
          <w:rFonts w:hint="eastAsia"/>
          <w:b/>
          <w:bCs/>
          <w:color w:val="000000" w:themeColor="text1"/>
          <w:spacing w:val="8"/>
          <w:sz w:val="24"/>
          <w:szCs w:val="24"/>
          <w:lang w:eastAsia="zh-CN"/>
          <w14:textFill>
            <w14:solidFill>
              <w14:schemeClr w14:val="tx1"/>
            </w14:solidFill>
          </w14:textFill>
        </w:rPr>
        <w:t>三、报价表（格式）</w:t>
      </w:r>
      <w:bookmarkEnd w:id="210"/>
      <w:bookmarkEnd w:id="211"/>
      <w:bookmarkEnd w:id="212"/>
      <w:bookmarkEnd w:id="213"/>
      <w:bookmarkEnd w:id="214"/>
    </w:p>
    <w:p>
      <w:pPr>
        <w:spacing w:line="360" w:lineRule="auto"/>
        <w:jc w:val="center"/>
        <w:rPr>
          <w:rFonts w:hint="eastAsia"/>
          <w:b/>
          <w:bCs/>
          <w:color w:val="000000" w:themeColor="text1"/>
          <w:sz w:val="28"/>
          <w:szCs w:val="28"/>
          <w:lang w:eastAsia="zh-CN"/>
          <w14:textFill>
            <w14:solidFill>
              <w14:schemeClr w14:val="tx1"/>
            </w14:solidFill>
          </w14:textFill>
        </w:rPr>
      </w:pPr>
      <w:r>
        <w:rPr>
          <w:rFonts w:hint="eastAsia"/>
          <w:b/>
          <w:bCs/>
          <w:color w:val="000000" w:themeColor="text1"/>
          <w:sz w:val="28"/>
          <w:szCs w:val="28"/>
          <w:lang w:eastAsia="zh-CN"/>
          <w14:textFill>
            <w14:solidFill>
              <w14:schemeClr w14:val="tx1"/>
            </w14:solidFill>
          </w14:textFill>
        </w:rPr>
        <w:t>报价表（第  轮）</w:t>
      </w:r>
    </w:p>
    <w:p>
      <w:pPr>
        <w:widowControl/>
        <w:spacing w:line="360" w:lineRule="auto"/>
        <w:ind w:firstLine="630"/>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项目名称：                                            项目编号：</w:t>
      </w:r>
    </w:p>
    <w:tbl>
      <w:tblPr>
        <w:tblStyle w:val="41"/>
        <w:tblW w:w="92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48"/>
        <w:gridCol w:w="968"/>
        <w:gridCol w:w="4214"/>
        <w:gridCol w:w="19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74" w:hRule="atLeast"/>
          <w:jc w:val="center"/>
        </w:trPr>
        <w:tc>
          <w:tcPr>
            <w:tcW w:w="2048" w:type="dxa"/>
            <w:noWrap w:val="0"/>
            <w:vAlign w:val="center"/>
          </w:tcPr>
          <w:p>
            <w:pPr>
              <w:pStyle w:val="13"/>
              <w:spacing w:line="360" w:lineRule="auto"/>
              <w:ind w:firstLine="0"/>
              <w:jc w:val="center"/>
              <w:rPr>
                <w:rFonts w:hint="eastAsia" w:ascii="宋体" w:hAnsi="宋体" w:cs="宋体"/>
                <w:b w:val="0"/>
                <w:bCs w:val="0"/>
                <w:color w:val="000000" w:themeColor="text1"/>
                <w:sz w:val="21"/>
                <w:szCs w:val="21"/>
                <w14:textFill>
                  <w14:solidFill>
                    <w14:schemeClr w14:val="tx1"/>
                  </w14:solidFill>
                </w14:textFill>
              </w:rPr>
            </w:pPr>
            <w:r>
              <w:rPr>
                <w:rFonts w:hint="eastAsia" w:ascii="宋体" w:hAnsi="宋体" w:cs="宋体"/>
                <w:b w:val="0"/>
                <w:bCs w:val="0"/>
                <w:color w:val="000000" w:themeColor="text1"/>
                <w:sz w:val="21"/>
                <w:szCs w:val="21"/>
                <w14:textFill>
                  <w14:solidFill>
                    <w14:schemeClr w14:val="tx1"/>
                  </w14:solidFill>
                </w14:textFill>
              </w:rPr>
              <w:t>响应报价</w:t>
            </w:r>
          </w:p>
        </w:tc>
        <w:tc>
          <w:tcPr>
            <w:tcW w:w="968" w:type="dxa"/>
            <w:noWrap w:val="0"/>
            <w:vAlign w:val="center"/>
          </w:tcPr>
          <w:p>
            <w:pPr>
              <w:pStyle w:val="13"/>
              <w:spacing w:line="360" w:lineRule="auto"/>
              <w:ind w:firstLine="0"/>
              <w:jc w:val="center"/>
              <w:rPr>
                <w:rFonts w:hint="eastAsia" w:ascii="宋体" w:hAnsi="宋体" w:cs="宋体"/>
                <w:b w:val="0"/>
                <w:bCs w:val="0"/>
                <w:color w:val="000000" w:themeColor="text1"/>
                <w:sz w:val="21"/>
                <w:szCs w:val="21"/>
                <w14:textFill>
                  <w14:solidFill>
                    <w14:schemeClr w14:val="tx1"/>
                  </w14:solidFill>
                </w14:textFill>
              </w:rPr>
            </w:pPr>
            <w:r>
              <w:rPr>
                <w:rFonts w:hint="eastAsia" w:ascii="宋体" w:hAnsi="宋体" w:cs="宋体"/>
                <w:b w:val="0"/>
                <w:bCs w:val="0"/>
                <w:color w:val="000000" w:themeColor="text1"/>
                <w:sz w:val="21"/>
                <w:szCs w:val="21"/>
                <w14:textFill>
                  <w14:solidFill>
                    <w14:schemeClr w14:val="tx1"/>
                  </w14:solidFill>
                </w14:textFill>
              </w:rPr>
              <w:t>合计</w:t>
            </w:r>
          </w:p>
        </w:tc>
        <w:tc>
          <w:tcPr>
            <w:tcW w:w="4214" w:type="dxa"/>
            <w:noWrap w:val="0"/>
            <w:vAlign w:val="center"/>
          </w:tcPr>
          <w:p>
            <w:pPr>
              <w:pStyle w:val="13"/>
              <w:spacing w:line="360" w:lineRule="auto"/>
              <w:ind w:firstLine="0"/>
              <w:rPr>
                <w:rFonts w:hint="eastAsia" w:ascii="宋体" w:hAnsi="宋体" w:cs="宋体"/>
                <w:b w:val="0"/>
                <w:bCs w:val="0"/>
                <w:color w:val="000000" w:themeColor="text1"/>
                <w:sz w:val="21"/>
                <w:szCs w:val="21"/>
                <w14:textFill>
                  <w14:solidFill>
                    <w14:schemeClr w14:val="tx1"/>
                  </w14:solidFill>
                </w14:textFill>
              </w:rPr>
            </w:pPr>
            <w:r>
              <w:rPr>
                <w:rFonts w:hint="eastAsia" w:ascii="宋体" w:hAnsi="宋体" w:cs="宋体"/>
                <w:b w:val="0"/>
                <w:bCs w:val="0"/>
                <w:color w:val="000000" w:themeColor="text1"/>
                <w:sz w:val="21"/>
                <w:szCs w:val="21"/>
                <w14:textFill>
                  <w14:solidFill>
                    <w14:schemeClr w14:val="tx1"/>
                  </w14:solidFill>
                </w14:textFill>
              </w:rPr>
              <w:t>小写：       万元</w:t>
            </w:r>
          </w:p>
          <w:p>
            <w:pPr>
              <w:pStyle w:val="13"/>
              <w:spacing w:line="360" w:lineRule="auto"/>
              <w:ind w:firstLine="0"/>
              <w:rPr>
                <w:rFonts w:hint="eastAsia" w:ascii="宋体" w:hAnsi="宋体" w:cs="宋体"/>
                <w:b w:val="0"/>
                <w:bCs w:val="0"/>
                <w:color w:val="000000" w:themeColor="text1"/>
                <w:sz w:val="21"/>
                <w:szCs w:val="21"/>
                <w14:textFill>
                  <w14:solidFill>
                    <w14:schemeClr w14:val="tx1"/>
                  </w14:solidFill>
                </w14:textFill>
              </w:rPr>
            </w:pPr>
            <w:r>
              <w:rPr>
                <w:rFonts w:hint="eastAsia" w:ascii="宋体" w:hAnsi="宋体" w:cs="宋体"/>
                <w:b w:val="0"/>
                <w:bCs w:val="0"/>
                <w:color w:val="000000" w:themeColor="text1"/>
                <w:sz w:val="21"/>
                <w:szCs w:val="21"/>
                <w14:textFill>
                  <w14:solidFill>
                    <w14:schemeClr w14:val="tx1"/>
                  </w14:solidFill>
                </w14:textFill>
              </w:rPr>
              <w:t>大写：</w:t>
            </w:r>
          </w:p>
        </w:tc>
        <w:tc>
          <w:tcPr>
            <w:tcW w:w="1985" w:type="dxa"/>
            <w:noWrap w:val="0"/>
            <w:vAlign w:val="center"/>
          </w:tcPr>
          <w:p>
            <w:pPr>
              <w:pStyle w:val="13"/>
              <w:spacing w:line="360" w:lineRule="auto"/>
              <w:ind w:firstLine="0"/>
              <w:jc w:val="center"/>
              <w:rPr>
                <w:rFonts w:hint="eastAsia" w:ascii="宋体" w:hAnsi="宋体" w:cs="宋体"/>
                <w:b w:val="0"/>
                <w:bCs w:val="0"/>
                <w:color w:val="000000" w:themeColor="text1"/>
                <w:sz w:val="21"/>
                <w:szCs w:val="21"/>
                <w14:textFill>
                  <w14:solidFill>
                    <w14:schemeClr w14:val="tx1"/>
                  </w14:solidFill>
                </w14:textFill>
              </w:rPr>
            </w:pPr>
            <w:r>
              <w:rPr>
                <w:rFonts w:hint="eastAsia" w:ascii="宋体" w:hAnsi="宋体" w:cs="宋体"/>
                <w:b w:val="0"/>
                <w:bCs w:val="0"/>
                <w:color w:val="000000" w:themeColor="text1"/>
                <w:sz w:val="21"/>
                <w:szCs w:val="21"/>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6" w:hRule="atLeast"/>
          <w:jc w:val="center"/>
        </w:trPr>
        <w:tc>
          <w:tcPr>
            <w:tcW w:w="2048" w:type="dxa"/>
            <w:noWrap w:val="0"/>
            <w:vAlign w:val="center"/>
          </w:tcPr>
          <w:p>
            <w:pPr>
              <w:pStyle w:val="13"/>
              <w:spacing w:line="360" w:lineRule="auto"/>
              <w:ind w:firstLine="0"/>
              <w:jc w:val="center"/>
              <w:rPr>
                <w:rFonts w:hint="eastAsia" w:ascii="宋体" w:hAnsi="宋体" w:cs="宋体"/>
                <w:b w:val="0"/>
                <w:bCs w:val="0"/>
                <w:color w:val="000000" w:themeColor="text1"/>
                <w:sz w:val="21"/>
                <w:szCs w:val="21"/>
                <w14:textFill>
                  <w14:solidFill>
                    <w14:schemeClr w14:val="tx1"/>
                  </w14:solidFill>
                </w14:textFill>
              </w:rPr>
            </w:pPr>
            <w:r>
              <w:rPr>
                <w:rFonts w:hint="eastAsia" w:ascii="宋体" w:hAnsi="宋体" w:cs="宋体"/>
                <w:b w:val="0"/>
                <w:bCs w:val="0"/>
                <w:color w:val="000000" w:themeColor="text1"/>
                <w:sz w:val="21"/>
                <w:szCs w:val="21"/>
                <w14:textFill>
                  <w14:solidFill>
                    <w14:schemeClr w14:val="tx1"/>
                  </w14:solidFill>
                </w14:textFill>
              </w:rPr>
              <w:t>项目负责人</w:t>
            </w:r>
          </w:p>
        </w:tc>
        <w:tc>
          <w:tcPr>
            <w:tcW w:w="5182" w:type="dxa"/>
            <w:gridSpan w:val="2"/>
            <w:noWrap w:val="0"/>
            <w:vAlign w:val="center"/>
          </w:tcPr>
          <w:p>
            <w:pPr>
              <w:pStyle w:val="13"/>
              <w:spacing w:line="360" w:lineRule="auto"/>
              <w:ind w:firstLine="0"/>
              <w:rPr>
                <w:rFonts w:hint="eastAsia" w:ascii="宋体" w:hAnsi="宋体" w:cs="宋体"/>
                <w:b w:val="0"/>
                <w:bCs w:val="0"/>
                <w:color w:val="000000" w:themeColor="text1"/>
                <w:sz w:val="21"/>
                <w:szCs w:val="21"/>
                <w14:textFill>
                  <w14:solidFill>
                    <w14:schemeClr w14:val="tx1"/>
                  </w14:solidFill>
                </w14:textFill>
              </w:rPr>
            </w:pPr>
          </w:p>
        </w:tc>
        <w:tc>
          <w:tcPr>
            <w:tcW w:w="1985" w:type="dxa"/>
            <w:noWrap w:val="0"/>
            <w:vAlign w:val="center"/>
          </w:tcPr>
          <w:p>
            <w:pPr>
              <w:pStyle w:val="13"/>
              <w:spacing w:line="360" w:lineRule="auto"/>
              <w:ind w:firstLine="0"/>
              <w:jc w:val="center"/>
              <w:rPr>
                <w:rFonts w:hint="eastAsia" w:ascii="宋体" w:hAnsi="宋体" w:cs="宋体"/>
                <w:b w:val="0"/>
                <w:bCs w:val="0"/>
                <w:color w:val="000000" w:themeColor="text1"/>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2048" w:type="dxa"/>
            <w:noWrap w:val="0"/>
            <w:vAlign w:val="center"/>
          </w:tcPr>
          <w:p>
            <w:pPr>
              <w:pStyle w:val="13"/>
              <w:spacing w:line="360" w:lineRule="auto"/>
              <w:ind w:firstLine="0"/>
              <w:jc w:val="center"/>
              <w:rPr>
                <w:rFonts w:hint="eastAsia" w:ascii="宋体" w:hAnsi="宋体" w:cs="宋体"/>
                <w:b w:val="0"/>
                <w:bCs w:val="0"/>
                <w:color w:val="000000" w:themeColor="text1"/>
                <w:sz w:val="21"/>
                <w:szCs w:val="21"/>
                <w14:textFill>
                  <w14:solidFill>
                    <w14:schemeClr w14:val="tx1"/>
                  </w14:solidFill>
                </w14:textFill>
              </w:rPr>
            </w:pPr>
            <w:r>
              <w:rPr>
                <w:rFonts w:hint="eastAsia" w:ascii="宋体" w:hAnsi="宋体" w:cs="宋体"/>
                <w:b w:val="0"/>
                <w:bCs w:val="0"/>
                <w:color w:val="000000" w:themeColor="text1"/>
                <w:sz w:val="21"/>
                <w:szCs w:val="21"/>
                <w14:textFill>
                  <w14:solidFill>
                    <w14:schemeClr w14:val="tx1"/>
                  </w14:solidFill>
                </w14:textFill>
              </w:rPr>
              <w:t>合同履行期限</w:t>
            </w:r>
          </w:p>
        </w:tc>
        <w:tc>
          <w:tcPr>
            <w:tcW w:w="5182" w:type="dxa"/>
            <w:gridSpan w:val="2"/>
            <w:noWrap w:val="0"/>
            <w:vAlign w:val="center"/>
          </w:tcPr>
          <w:p>
            <w:pPr>
              <w:pStyle w:val="13"/>
              <w:tabs>
                <w:tab w:val="left" w:pos="3624"/>
              </w:tabs>
              <w:spacing w:line="360" w:lineRule="auto"/>
              <w:ind w:firstLine="0"/>
              <w:jc w:val="center"/>
              <w:rPr>
                <w:rFonts w:hint="eastAsia" w:ascii="宋体" w:hAnsi="宋体" w:cs="宋体"/>
                <w:b w:val="0"/>
                <w:bCs w:val="0"/>
                <w:color w:val="000000" w:themeColor="text1"/>
                <w:sz w:val="21"/>
                <w:szCs w:val="21"/>
                <w14:textFill>
                  <w14:solidFill>
                    <w14:schemeClr w14:val="tx1"/>
                  </w14:solidFill>
                </w14:textFill>
              </w:rPr>
            </w:pPr>
            <w:r>
              <w:rPr>
                <w:rFonts w:hint="eastAsia"/>
                <w:b w:val="0"/>
                <w:bCs w:val="0"/>
                <w:color w:val="000000" w:themeColor="text1"/>
                <w:sz w:val="21"/>
                <w:szCs w:val="21"/>
                <w14:textFill>
                  <w14:solidFill>
                    <w14:schemeClr w14:val="tx1"/>
                  </w14:solidFill>
                </w14:textFill>
              </w:rPr>
              <w:t xml:space="preserve"> </w:t>
            </w:r>
          </w:p>
        </w:tc>
        <w:tc>
          <w:tcPr>
            <w:tcW w:w="1985" w:type="dxa"/>
            <w:noWrap w:val="0"/>
            <w:vAlign w:val="center"/>
          </w:tcPr>
          <w:p>
            <w:pPr>
              <w:pStyle w:val="13"/>
              <w:spacing w:line="360" w:lineRule="auto"/>
              <w:ind w:firstLine="0"/>
              <w:rPr>
                <w:rFonts w:hint="eastAsia" w:ascii="宋体" w:hAnsi="宋体" w:cs="宋体"/>
                <w:b w:val="0"/>
                <w:bCs w:val="0"/>
                <w:color w:val="000000" w:themeColor="text1"/>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jc w:val="center"/>
        </w:trPr>
        <w:tc>
          <w:tcPr>
            <w:tcW w:w="2048" w:type="dxa"/>
            <w:noWrap w:val="0"/>
            <w:vAlign w:val="center"/>
          </w:tcPr>
          <w:p>
            <w:pPr>
              <w:pStyle w:val="13"/>
              <w:spacing w:line="360" w:lineRule="auto"/>
              <w:ind w:firstLine="0"/>
              <w:jc w:val="center"/>
              <w:rPr>
                <w:rFonts w:hint="eastAsia" w:ascii="宋体" w:hAnsi="宋体" w:cs="宋体"/>
                <w:b w:val="0"/>
                <w:bCs w:val="0"/>
                <w:color w:val="000000" w:themeColor="text1"/>
                <w:sz w:val="21"/>
                <w:szCs w:val="21"/>
                <w14:textFill>
                  <w14:solidFill>
                    <w14:schemeClr w14:val="tx1"/>
                  </w14:solidFill>
                </w14:textFill>
              </w:rPr>
            </w:pPr>
            <w:r>
              <w:rPr>
                <w:rFonts w:hint="eastAsia" w:ascii="宋体" w:hAnsi="宋体" w:cs="宋体"/>
                <w:b w:val="0"/>
                <w:bCs w:val="0"/>
                <w:color w:val="000000" w:themeColor="text1"/>
                <w:sz w:val="21"/>
                <w:szCs w:val="21"/>
                <w14:textFill>
                  <w14:solidFill>
                    <w14:schemeClr w14:val="tx1"/>
                  </w14:solidFill>
                </w14:textFill>
              </w:rPr>
              <w:t>供应商是否属于中小型企业</w:t>
            </w:r>
          </w:p>
        </w:tc>
        <w:tc>
          <w:tcPr>
            <w:tcW w:w="5182" w:type="dxa"/>
            <w:gridSpan w:val="2"/>
            <w:noWrap w:val="0"/>
            <w:vAlign w:val="center"/>
          </w:tcPr>
          <w:p>
            <w:pPr>
              <w:pStyle w:val="13"/>
              <w:spacing w:line="360" w:lineRule="auto"/>
              <w:ind w:firstLine="472"/>
              <w:jc w:val="center"/>
              <w:rPr>
                <w:rFonts w:hint="eastAsia" w:ascii="宋体" w:hAnsi="宋体" w:cs="宋体"/>
                <w:b w:val="0"/>
                <w:bCs w:val="0"/>
                <w:color w:val="000000" w:themeColor="text1"/>
                <w:sz w:val="21"/>
                <w:szCs w:val="21"/>
                <w14:textFill>
                  <w14:solidFill>
                    <w14:schemeClr w14:val="tx1"/>
                  </w14:solidFill>
                </w14:textFill>
              </w:rPr>
            </w:pPr>
            <w:r>
              <w:rPr>
                <w:rFonts w:hint="eastAsia" w:ascii="宋体" w:hAnsi="宋体" w:cs="宋体"/>
                <w:b w:val="0"/>
                <w:bCs w:val="0"/>
                <w:color w:val="000000" w:themeColor="text1"/>
                <w:sz w:val="21"/>
                <w:szCs w:val="21"/>
                <w14:textFill>
                  <w14:solidFill>
                    <w14:schemeClr w14:val="tx1"/>
                  </w14:solidFill>
                </w14:textFill>
              </w:rPr>
              <w:t>（</w:t>
            </w:r>
            <w:r>
              <w:rPr>
                <w:rFonts w:hint="eastAsia" w:ascii="宋体" w:hAnsi="宋体" w:cs="宋体"/>
                <w:b w:val="0"/>
                <w:bCs w:val="0"/>
                <w:color w:val="000000" w:themeColor="text1"/>
                <w:sz w:val="21"/>
                <w:szCs w:val="21"/>
                <w:lang w:val="zh-CN"/>
                <w14:textFill>
                  <w14:solidFill>
                    <w14:schemeClr w14:val="tx1"/>
                  </w14:solidFill>
                </w14:textFill>
              </w:rPr>
              <w:t>填写“是”或“否</w:t>
            </w:r>
            <w:r>
              <w:rPr>
                <w:rFonts w:hint="eastAsia" w:ascii="宋体" w:hAnsi="宋体" w:cs="宋体"/>
                <w:b w:val="0"/>
                <w:bCs w:val="0"/>
                <w:color w:val="000000" w:themeColor="text1"/>
                <w:sz w:val="21"/>
                <w:szCs w:val="21"/>
                <w14:textFill>
                  <w14:solidFill>
                    <w14:schemeClr w14:val="tx1"/>
                  </w14:solidFill>
                </w14:textFill>
              </w:rPr>
              <w:t>）</w:t>
            </w:r>
          </w:p>
        </w:tc>
        <w:tc>
          <w:tcPr>
            <w:tcW w:w="1985" w:type="dxa"/>
            <w:noWrap w:val="0"/>
            <w:vAlign w:val="center"/>
          </w:tcPr>
          <w:p>
            <w:pPr>
              <w:pStyle w:val="13"/>
              <w:spacing w:line="360" w:lineRule="auto"/>
              <w:ind w:firstLine="0"/>
              <w:rPr>
                <w:rFonts w:hint="eastAsia" w:ascii="宋体" w:hAnsi="宋体" w:cs="宋体"/>
                <w:b w:val="0"/>
                <w:bCs w:val="0"/>
                <w:color w:val="000000" w:themeColor="text1"/>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2048" w:type="dxa"/>
            <w:noWrap w:val="0"/>
            <w:vAlign w:val="center"/>
          </w:tcPr>
          <w:p>
            <w:pPr>
              <w:pStyle w:val="13"/>
              <w:spacing w:line="360" w:lineRule="auto"/>
              <w:ind w:firstLine="0"/>
              <w:jc w:val="center"/>
              <w:rPr>
                <w:rFonts w:hint="eastAsia" w:ascii="宋体" w:hAnsi="宋体" w:cs="宋体"/>
                <w:b w:val="0"/>
                <w:bCs w:val="0"/>
                <w:color w:val="000000" w:themeColor="text1"/>
                <w:sz w:val="21"/>
                <w:szCs w:val="21"/>
                <w14:textFill>
                  <w14:solidFill>
                    <w14:schemeClr w14:val="tx1"/>
                  </w14:solidFill>
                </w14:textFill>
              </w:rPr>
            </w:pPr>
            <w:r>
              <w:rPr>
                <w:rFonts w:hint="eastAsia" w:ascii="宋体" w:hAnsi="宋体" w:cs="宋体"/>
                <w:b w:val="0"/>
                <w:bCs w:val="0"/>
                <w:color w:val="000000" w:themeColor="text1"/>
                <w:sz w:val="21"/>
                <w:szCs w:val="21"/>
                <w14:textFill>
                  <w14:solidFill>
                    <w14:schemeClr w14:val="tx1"/>
                  </w14:solidFill>
                </w14:textFill>
              </w:rPr>
              <w:t>供应商是否属于残疾人福利性单位</w:t>
            </w:r>
          </w:p>
        </w:tc>
        <w:tc>
          <w:tcPr>
            <w:tcW w:w="5182" w:type="dxa"/>
            <w:gridSpan w:val="2"/>
            <w:noWrap w:val="0"/>
            <w:vAlign w:val="center"/>
          </w:tcPr>
          <w:p>
            <w:pPr>
              <w:pStyle w:val="13"/>
              <w:spacing w:line="360" w:lineRule="auto"/>
              <w:ind w:firstLine="472"/>
              <w:jc w:val="center"/>
              <w:rPr>
                <w:rFonts w:hint="eastAsia" w:ascii="宋体" w:hAnsi="宋体" w:cs="宋体"/>
                <w:b w:val="0"/>
                <w:bCs w:val="0"/>
                <w:color w:val="000000" w:themeColor="text1"/>
                <w:sz w:val="21"/>
                <w:szCs w:val="21"/>
                <w:u w:val="single"/>
                <w14:textFill>
                  <w14:solidFill>
                    <w14:schemeClr w14:val="tx1"/>
                  </w14:solidFill>
                </w14:textFill>
              </w:rPr>
            </w:pPr>
            <w:r>
              <w:rPr>
                <w:rFonts w:hint="eastAsia" w:ascii="宋体" w:hAnsi="宋体" w:cs="宋体"/>
                <w:b w:val="0"/>
                <w:bCs w:val="0"/>
                <w:color w:val="000000" w:themeColor="text1"/>
                <w:sz w:val="21"/>
                <w:szCs w:val="21"/>
                <w14:textFill>
                  <w14:solidFill>
                    <w14:schemeClr w14:val="tx1"/>
                  </w14:solidFill>
                </w14:textFill>
              </w:rPr>
              <w:t>（</w:t>
            </w:r>
            <w:r>
              <w:rPr>
                <w:rFonts w:hint="eastAsia" w:ascii="宋体" w:hAnsi="宋体" w:cs="宋体"/>
                <w:b w:val="0"/>
                <w:bCs w:val="0"/>
                <w:color w:val="000000" w:themeColor="text1"/>
                <w:sz w:val="21"/>
                <w:szCs w:val="21"/>
                <w:lang w:val="zh-CN"/>
                <w14:textFill>
                  <w14:solidFill>
                    <w14:schemeClr w14:val="tx1"/>
                  </w14:solidFill>
                </w14:textFill>
              </w:rPr>
              <w:t>填写“是”或“否</w:t>
            </w:r>
            <w:r>
              <w:rPr>
                <w:rFonts w:hint="eastAsia" w:ascii="宋体" w:hAnsi="宋体" w:cs="宋体"/>
                <w:b w:val="0"/>
                <w:bCs w:val="0"/>
                <w:color w:val="000000" w:themeColor="text1"/>
                <w:sz w:val="21"/>
                <w:szCs w:val="21"/>
                <w14:textFill>
                  <w14:solidFill>
                    <w14:schemeClr w14:val="tx1"/>
                  </w14:solidFill>
                </w14:textFill>
              </w:rPr>
              <w:t>）</w:t>
            </w:r>
          </w:p>
        </w:tc>
        <w:tc>
          <w:tcPr>
            <w:tcW w:w="1985" w:type="dxa"/>
            <w:noWrap w:val="0"/>
            <w:vAlign w:val="center"/>
          </w:tcPr>
          <w:p>
            <w:pPr>
              <w:pStyle w:val="13"/>
              <w:spacing w:line="360" w:lineRule="auto"/>
              <w:ind w:firstLine="0"/>
              <w:rPr>
                <w:rFonts w:hint="eastAsia" w:ascii="宋体" w:hAnsi="宋体" w:cs="宋体"/>
                <w:b w:val="0"/>
                <w:bCs w:val="0"/>
                <w:color w:val="000000" w:themeColor="text1"/>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atLeast"/>
          <w:jc w:val="center"/>
        </w:trPr>
        <w:tc>
          <w:tcPr>
            <w:tcW w:w="2048" w:type="dxa"/>
            <w:noWrap w:val="0"/>
            <w:vAlign w:val="center"/>
          </w:tcPr>
          <w:p>
            <w:pPr>
              <w:pStyle w:val="13"/>
              <w:spacing w:line="360" w:lineRule="auto"/>
              <w:ind w:firstLine="0"/>
              <w:jc w:val="center"/>
              <w:rPr>
                <w:rFonts w:hint="eastAsia" w:ascii="宋体" w:hAnsi="宋体" w:cs="宋体"/>
                <w:b w:val="0"/>
                <w:bCs w:val="0"/>
                <w:color w:val="000000" w:themeColor="text1"/>
                <w:sz w:val="21"/>
                <w:szCs w:val="21"/>
                <w14:textFill>
                  <w14:solidFill>
                    <w14:schemeClr w14:val="tx1"/>
                  </w14:solidFill>
                </w14:textFill>
              </w:rPr>
            </w:pPr>
            <w:r>
              <w:rPr>
                <w:rFonts w:hint="eastAsia" w:ascii="宋体" w:hAnsi="宋体" w:cs="宋体"/>
                <w:b w:val="0"/>
                <w:bCs w:val="0"/>
                <w:color w:val="000000" w:themeColor="text1"/>
                <w:sz w:val="21"/>
                <w:szCs w:val="21"/>
                <w14:textFill>
                  <w14:solidFill>
                    <w14:schemeClr w14:val="tx1"/>
                  </w14:solidFill>
                </w14:textFill>
              </w:rPr>
              <w:t>供应商是否属于监狱企业</w:t>
            </w:r>
          </w:p>
        </w:tc>
        <w:tc>
          <w:tcPr>
            <w:tcW w:w="5182" w:type="dxa"/>
            <w:gridSpan w:val="2"/>
            <w:noWrap w:val="0"/>
            <w:vAlign w:val="center"/>
          </w:tcPr>
          <w:p>
            <w:pPr>
              <w:pStyle w:val="13"/>
              <w:spacing w:line="360" w:lineRule="auto"/>
              <w:ind w:firstLine="472"/>
              <w:jc w:val="center"/>
              <w:rPr>
                <w:rFonts w:hint="eastAsia" w:ascii="宋体" w:hAnsi="宋体" w:cs="宋体"/>
                <w:b w:val="0"/>
                <w:bCs w:val="0"/>
                <w:color w:val="000000" w:themeColor="text1"/>
                <w:sz w:val="21"/>
                <w:szCs w:val="21"/>
                <w:u w:val="single"/>
                <w14:textFill>
                  <w14:solidFill>
                    <w14:schemeClr w14:val="tx1"/>
                  </w14:solidFill>
                </w14:textFill>
              </w:rPr>
            </w:pPr>
            <w:r>
              <w:rPr>
                <w:rFonts w:hint="eastAsia" w:ascii="宋体" w:hAnsi="宋体" w:cs="宋体"/>
                <w:b w:val="0"/>
                <w:bCs w:val="0"/>
                <w:color w:val="000000" w:themeColor="text1"/>
                <w:sz w:val="21"/>
                <w:szCs w:val="21"/>
                <w14:textFill>
                  <w14:solidFill>
                    <w14:schemeClr w14:val="tx1"/>
                  </w14:solidFill>
                </w14:textFill>
              </w:rPr>
              <w:t>（</w:t>
            </w:r>
            <w:r>
              <w:rPr>
                <w:rFonts w:hint="eastAsia" w:ascii="宋体" w:hAnsi="宋体" w:cs="宋体"/>
                <w:b w:val="0"/>
                <w:bCs w:val="0"/>
                <w:color w:val="000000" w:themeColor="text1"/>
                <w:sz w:val="21"/>
                <w:szCs w:val="21"/>
                <w:lang w:val="zh-CN"/>
                <w14:textFill>
                  <w14:solidFill>
                    <w14:schemeClr w14:val="tx1"/>
                  </w14:solidFill>
                </w14:textFill>
              </w:rPr>
              <w:t>填写“是”或“否</w:t>
            </w:r>
            <w:r>
              <w:rPr>
                <w:rFonts w:hint="eastAsia" w:ascii="宋体" w:hAnsi="宋体" w:cs="宋体"/>
                <w:b w:val="0"/>
                <w:bCs w:val="0"/>
                <w:color w:val="000000" w:themeColor="text1"/>
                <w:sz w:val="21"/>
                <w:szCs w:val="21"/>
                <w14:textFill>
                  <w14:solidFill>
                    <w14:schemeClr w14:val="tx1"/>
                  </w14:solidFill>
                </w14:textFill>
              </w:rPr>
              <w:t>）</w:t>
            </w:r>
          </w:p>
        </w:tc>
        <w:tc>
          <w:tcPr>
            <w:tcW w:w="1985" w:type="dxa"/>
            <w:noWrap w:val="0"/>
            <w:vAlign w:val="center"/>
          </w:tcPr>
          <w:p>
            <w:pPr>
              <w:pStyle w:val="13"/>
              <w:spacing w:line="360" w:lineRule="auto"/>
              <w:ind w:firstLine="0"/>
              <w:rPr>
                <w:rFonts w:hint="eastAsia" w:ascii="宋体" w:hAnsi="宋体" w:cs="宋体"/>
                <w:b w:val="0"/>
                <w:bCs w:val="0"/>
                <w:color w:val="000000" w:themeColor="text1"/>
                <w:sz w:val="21"/>
                <w:szCs w:val="21"/>
                <w14:textFill>
                  <w14:solidFill>
                    <w14:schemeClr w14:val="tx1"/>
                  </w14:solidFill>
                </w14:textFill>
              </w:rPr>
            </w:pPr>
          </w:p>
        </w:tc>
      </w:tr>
    </w:tbl>
    <w:p>
      <w:pPr>
        <w:widowControl/>
        <w:spacing w:line="360" w:lineRule="auto"/>
        <w:rPr>
          <w:rFonts w:hint="eastAsia"/>
          <w:color w:val="000000" w:themeColor="text1"/>
          <w:sz w:val="21"/>
          <w:szCs w:val="21"/>
          <w:lang w:eastAsia="zh-CN"/>
          <w14:textFill>
            <w14:solidFill>
              <w14:schemeClr w14:val="tx1"/>
            </w14:solidFill>
          </w14:textFill>
        </w:rPr>
      </w:pPr>
    </w:p>
    <w:p>
      <w:pPr>
        <w:widowControl/>
        <w:spacing w:line="360" w:lineRule="auto"/>
        <w:ind w:firstLine="420"/>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供应商名称（签章）：</w:t>
      </w:r>
      <w:r>
        <w:rPr>
          <w:rFonts w:hint="eastAsia"/>
          <w:color w:val="000000" w:themeColor="text1"/>
          <w:sz w:val="21"/>
          <w:szCs w:val="21"/>
          <w:u w:val="single"/>
          <w:lang w:eastAsia="zh-CN"/>
          <w14:textFill>
            <w14:solidFill>
              <w14:schemeClr w14:val="tx1"/>
            </w14:solidFill>
          </w14:textFill>
        </w:rPr>
        <w:t>                 </w:t>
      </w:r>
    </w:p>
    <w:p>
      <w:pPr>
        <w:widowControl/>
        <w:spacing w:line="360" w:lineRule="auto"/>
        <w:rPr>
          <w:rFonts w:hint="eastAsia"/>
          <w:color w:val="000000" w:themeColor="text1"/>
          <w:sz w:val="21"/>
          <w:szCs w:val="21"/>
          <w:lang w:eastAsia="zh-CN"/>
          <w14:textFill>
            <w14:solidFill>
              <w14:schemeClr w14:val="tx1"/>
            </w14:solidFill>
          </w14:textFill>
        </w:rPr>
      </w:pPr>
    </w:p>
    <w:p>
      <w:pPr>
        <w:widowControl/>
        <w:spacing w:line="360" w:lineRule="auto"/>
        <w:ind w:firstLine="420"/>
        <w:rPr>
          <w:rFonts w:hint="eastAsia"/>
          <w:color w:val="000000" w:themeColor="text1"/>
          <w:sz w:val="21"/>
          <w:szCs w:val="21"/>
          <w:u w:val="single"/>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法定代表人或授权代表（签章）：</w:t>
      </w:r>
      <w:r>
        <w:rPr>
          <w:rFonts w:hint="eastAsia"/>
          <w:color w:val="000000" w:themeColor="text1"/>
          <w:sz w:val="21"/>
          <w:szCs w:val="21"/>
          <w:u w:val="single"/>
          <w:lang w:eastAsia="zh-CN"/>
          <w14:textFill>
            <w14:solidFill>
              <w14:schemeClr w14:val="tx1"/>
            </w14:solidFill>
          </w14:textFill>
        </w:rPr>
        <w:t>              </w:t>
      </w:r>
    </w:p>
    <w:p>
      <w:pPr>
        <w:widowControl/>
        <w:spacing w:line="360" w:lineRule="auto"/>
        <w:rPr>
          <w:rFonts w:hint="eastAsia"/>
          <w:b/>
          <w:bCs/>
          <w:color w:val="000000" w:themeColor="text1"/>
          <w:sz w:val="24"/>
          <w:szCs w:val="24"/>
          <w:lang w:eastAsia="zh-CN"/>
          <w14:textFill>
            <w14:solidFill>
              <w14:schemeClr w14:val="tx1"/>
            </w14:solidFill>
          </w14:textFill>
        </w:rPr>
      </w:pPr>
    </w:p>
    <w:p>
      <w:pPr>
        <w:widowControl/>
        <w:shd w:val="clear" w:color="auto" w:fill="FFFFFF"/>
        <w:spacing w:line="360" w:lineRule="auto"/>
        <w:rPr>
          <w:rFonts w:hint="eastAsia"/>
          <w:b/>
          <w:bCs/>
          <w:color w:val="000000" w:themeColor="text1"/>
          <w:sz w:val="21"/>
          <w:szCs w:val="21"/>
          <w:lang w:eastAsia="zh-CN"/>
          <w14:textFill>
            <w14:solidFill>
              <w14:schemeClr w14:val="tx1"/>
            </w14:solidFill>
          </w14:textFill>
        </w:rPr>
      </w:pPr>
      <w:r>
        <w:rPr>
          <w:rFonts w:hint="eastAsia"/>
          <w:b/>
          <w:bCs/>
          <w:color w:val="000000" w:themeColor="text1"/>
          <w:sz w:val="21"/>
          <w:szCs w:val="21"/>
          <w:lang w:eastAsia="zh-CN"/>
          <w14:textFill>
            <w14:solidFill>
              <w14:schemeClr w14:val="tx1"/>
            </w14:solidFill>
          </w14:textFill>
        </w:rPr>
        <w:t>注：1、本项目仅接受一个价格，不得填报有选择性报价方案。若有优惠条款须注明，但不得影响报价，影响产品或服务整体功能。</w:t>
      </w:r>
    </w:p>
    <w:p>
      <w:pPr>
        <w:widowControl/>
        <w:shd w:val="clear" w:color="auto" w:fill="FFFFFF"/>
        <w:spacing w:line="360" w:lineRule="auto"/>
        <w:ind w:left="20" w:firstLine="420"/>
        <w:rPr>
          <w:rFonts w:hint="eastAsia"/>
          <w:b/>
          <w:bCs/>
          <w:color w:val="000000" w:themeColor="text1"/>
          <w:sz w:val="21"/>
          <w:szCs w:val="21"/>
          <w:lang w:eastAsia="zh-CN"/>
          <w14:textFill>
            <w14:solidFill>
              <w14:schemeClr w14:val="tx1"/>
            </w14:solidFill>
          </w14:textFill>
        </w:rPr>
      </w:pPr>
      <w:r>
        <w:rPr>
          <w:b/>
          <w:bCs/>
          <w:color w:val="000000" w:themeColor="text1"/>
          <w:sz w:val="21"/>
          <w:szCs w:val="21"/>
          <w:lang w:eastAsia="zh-CN"/>
          <w14:textFill>
            <w14:solidFill>
              <w14:schemeClr w14:val="tx1"/>
            </w14:solidFill>
          </w14:textFill>
        </w:rPr>
        <w:t>2、</w:t>
      </w:r>
      <w:r>
        <w:rPr>
          <w:rFonts w:hint="eastAsia"/>
          <w:b/>
          <w:bCs/>
          <w:color w:val="000000" w:themeColor="text1"/>
          <w:sz w:val="21"/>
          <w:szCs w:val="21"/>
          <w:lang w:eastAsia="zh-CN"/>
          <w14:textFill>
            <w14:solidFill>
              <w14:schemeClr w14:val="tx1"/>
            </w14:solidFill>
          </w14:textFill>
        </w:rPr>
        <w:t>“供应商是否属于中小型企业</w:t>
      </w:r>
      <w:r>
        <w:rPr>
          <w:rFonts w:hint="eastAsia"/>
          <w:b/>
          <w:bCs/>
          <w:color w:val="000000" w:themeColor="text1"/>
          <w:sz w:val="21"/>
          <w:szCs w:val="21"/>
          <w:lang w:val="zh-CN" w:eastAsia="zh-CN"/>
          <w14:textFill>
            <w14:solidFill>
              <w14:schemeClr w14:val="tx1"/>
            </w14:solidFill>
          </w14:textFill>
        </w:rPr>
        <w:t>”</w:t>
      </w:r>
      <w:r>
        <w:rPr>
          <w:rFonts w:hint="eastAsia"/>
          <w:b/>
          <w:bCs/>
          <w:color w:val="000000" w:themeColor="text1"/>
          <w:sz w:val="21"/>
          <w:szCs w:val="21"/>
          <w:lang w:eastAsia="zh-CN"/>
          <w14:textFill>
            <w14:solidFill>
              <w14:schemeClr w14:val="tx1"/>
            </w14:solidFill>
          </w14:textFill>
        </w:rPr>
        <w:t xml:space="preserve"> “</w:t>
      </w:r>
      <w:r>
        <w:rPr>
          <w:rFonts w:hint="eastAsia"/>
          <w:b/>
          <w:bCs/>
          <w:color w:val="000000" w:themeColor="text1"/>
          <w:sz w:val="21"/>
          <w:szCs w:val="21"/>
          <w:lang w:val="zh-CN" w:eastAsia="zh-CN"/>
          <w14:textFill>
            <w14:solidFill>
              <w14:schemeClr w14:val="tx1"/>
            </w14:solidFill>
          </w14:textFill>
        </w:rPr>
        <w:t>供应商是否属于残疾人福利性单位</w:t>
      </w:r>
      <w:r>
        <w:rPr>
          <w:rFonts w:hint="eastAsia"/>
          <w:b/>
          <w:bCs/>
          <w:color w:val="000000" w:themeColor="text1"/>
          <w:sz w:val="21"/>
          <w:szCs w:val="21"/>
          <w:lang w:eastAsia="zh-CN"/>
          <w14:textFill>
            <w14:solidFill>
              <w14:schemeClr w14:val="tx1"/>
            </w14:solidFill>
          </w14:textFill>
        </w:rPr>
        <w:t>” “供应商是否属于监狱企业”</w:t>
      </w:r>
      <w:r>
        <w:rPr>
          <w:rFonts w:hint="eastAsia"/>
          <w:b/>
          <w:bCs/>
          <w:color w:val="000000" w:themeColor="text1"/>
          <w:sz w:val="21"/>
          <w:szCs w:val="21"/>
          <w:lang w:val="zh-CN" w:eastAsia="zh-CN"/>
          <w14:textFill>
            <w14:solidFill>
              <w14:schemeClr w14:val="tx1"/>
            </w14:solidFill>
          </w14:textFill>
        </w:rPr>
        <w:t>栏内填写“是”或“否”。如填写“是”，</w:t>
      </w:r>
      <w:r>
        <w:rPr>
          <w:rFonts w:hint="eastAsia"/>
          <w:b/>
          <w:bCs/>
          <w:color w:val="000000" w:themeColor="text1"/>
          <w:sz w:val="21"/>
          <w:szCs w:val="21"/>
          <w:lang w:eastAsia="zh-CN"/>
          <w14:textFill>
            <w14:solidFill>
              <w14:schemeClr w14:val="tx1"/>
            </w14:solidFill>
          </w14:textFill>
        </w:rPr>
        <w:t>供应商须提供《中小企业声明函》、《残疾人福利性单位声明函》、《属于监狱企业的证明文件》。</w:t>
      </w:r>
    </w:p>
    <w:p>
      <w:pPr>
        <w:rPr>
          <w:rFonts w:hint="eastAsia"/>
          <w:b/>
          <w:bCs/>
          <w:color w:val="000000" w:themeColor="text1"/>
          <w:spacing w:val="8"/>
          <w:sz w:val="24"/>
          <w:szCs w:val="24"/>
          <w:lang w:eastAsia="zh-CN"/>
          <w14:textFill>
            <w14:solidFill>
              <w14:schemeClr w14:val="tx1"/>
            </w14:solidFill>
          </w14:textFill>
        </w:rPr>
      </w:pPr>
      <w:r>
        <w:rPr>
          <w:rFonts w:hint="eastAsia"/>
          <w:b/>
          <w:bCs/>
          <w:color w:val="000000" w:themeColor="text1"/>
          <w:spacing w:val="8"/>
          <w:sz w:val="24"/>
          <w:szCs w:val="24"/>
          <w:lang w:eastAsia="zh-CN"/>
          <w14:textFill>
            <w14:solidFill>
              <w14:schemeClr w14:val="tx1"/>
            </w14:solidFill>
          </w14:textFill>
        </w:rPr>
        <w:br w:type="page" w:clear="all"/>
      </w:r>
    </w:p>
    <w:p>
      <w:pPr>
        <w:widowControl/>
        <w:spacing w:line="360" w:lineRule="auto"/>
        <w:outlineLvl w:val="1"/>
        <w:rPr>
          <w:rFonts w:hint="eastAsia"/>
          <w:b/>
          <w:bCs/>
          <w:color w:val="000000" w:themeColor="text1"/>
          <w:spacing w:val="8"/>
          <w:sz w:val="24"/>
          <w:szCs w:val="24"/>
          <w:lang w:eastAsia="zh-CN"/>
          <w14:textFill>
            <w14:solidFill>
              <w14:schemeClr w14:val="tx1"/>
            </w14:solidFill>
          </w14:textFill>
        </w:rPr>
        <w:sectPr>
          <w:headerReference r:id="rId8" w:type="default"/>
          <w:footerReference r:id="rId9" w:type="default"/>
          <w:pgSz w:w="12240" w:h="15840"/>
          <w:pgMar w:top="1134" w:right="1134" w:bottom="1134" w:left="1134" w:header="720" w:footer="720" w:gutter="0"/>
          <w:cols w:space="720" w:num="1"/>
          <w:docGrid w:linePitch="360" w:charSpace="0"/>
        </w:sectPr>
      </w:pPr>
      <w:bookmarkStart w:id="215" w:name="_Toc96265016"/>
      <w:bookmarkStart w:id="216" w:name="_Toc5579"/>
      <w:bookmarkStart w:id="217" w:name="_Toc3839"/>
      <w:bookmarkStart w:id="218" w:name="_Toc19050"/>
    </w:p>
    <w:p>
      <w:pPr>
        <w:widowControl/>
        <w:spacing w:line="360" w:lineRule="auto"/>
        <w:outlineLvl w:val="1"/>
        <w:rPr>
          <w:rFonts w:hint="eastAsia"/>
          <w:b/>
          <w:bCs/>
          <w:color w:val="000000" w:themeColor="text1"/>
          <w:spacing w:val="8"/>
          <w:sz w:val="24"/>
          <w:szCs w:val="24"/>
          <w:lang w:eastAsia="zh-CN"/>
          <w14:textFill>
            <w14:solidFill>
              <w14:schemeClr w14:val="tx1"/>
            </w14:solidFill>
          </w14:textFill>
        </w:rPr>
      </w:pPr>
      <w:bookmarkStart w:id="219" w:name="_Toc13651"/>
      <w:r>
        <w:rPr>
          <w:rFonts w:hint="eastAsia"/>
          <w:b/>
          <w:bCs/>
          <w:color w:val="000000" w:themeColor="text1"/>
          <w:spacing w:val="8"/>
          <w:sz w:val="24"/>
          <w:szCs w:val="24"/>
          <w:lang w:eastAsia="zh-CN"/>
          <w14:textFill>
            <w14:solidFill>
              <w14:schemeClr w14:val="tx1"/>
            </w14:solidFill>
          </w14:textFill>
        </w:rPr>
        <w:t>四、资格证明文件</w:t>
      </w:r>
      <w:bookmarkEnd w:id="215"/>
      <w:bookmarkEnd w:id="216"/>
      <w:bookmarkEnd w:id="217"/>
      <w:bookmarkEnd w:id="218"/>
      <w:bookmarkEnd w:id="219"/>
    </w:p>
    <w:p>
      <w:pPr>
        <w:spacing w:line="360" w:lineRule="auto"/>
        <w:jc w:val="center"/>
        <w:rPr>
          <w:rFonts w:hint="eastAsia"/>
          <w:b/>
          <w:bCs/>
          <w:color w:val="000000" w:themeColor="text1"/>
          <w:sz w:val="28"/>
          <w:szCs w:val="28"/>
          <w:lang w:eastAsia="zh-CN"/>
          <w14:textFill>
            <w14:solidFill>
              <w14:schemeClr w14:val="tx1"/>
            </w14:solidFill>
          </w14:textFill>
        </w:rPr>
      </w:pPr>
      <w:bookmarkStart w:id="220" w:name="_Toc489655335"/>
      <w:r>
        <w:rPr>
          <w:rFonts w:hint="eastAsia"/>
          <w:b/>
          <w:bCs/>
          <w:color w:val="000000" w:themeColor="text1"/>
          <w:sz w:val="28"/>
          <w:szCs w:val="28"/>
          <w:lang w:eastAsia="zh-CN"/>
          <w14:textFill>
            <w14:solidFill>
              <w14:schemeClr w14:val="tx1"/>
            </w14:solidFill>
          </w14:textFill>
        </w:rPr>
        <w:t>资格证明文件</w:t>
      </w:r>
      <w:bookmarkEnd w:id="220"/>
    </w:p>
    <w:p>
      <w:pPr>
        <w:widowControl/>
        <w:spacing w:line="360" w:lineRule="auto"/>
        <w:rPr>
          <w:rFonts w:hint="eastAsia"/>
          <w:b/>
          <w:bCs/>
          <w:color w:val="000000" w:themeColor="text1"/>
          <w:sz w:val="24"/>
          <w:szCs w:val="24"/>
          <w:lang w:eastAsia="zh-CN"/>
          <w14:textFill>
            <w14:solidFill>
              <w14:schemeClr w14:val="tx1"/>
            </w14:solidFill>
          </w14:textFill>
        </w:rPr>
      </w:pPr>
    </w:p>
    <w:p>
      <w:pPr>
        <w:widowControl/>
        <w:spacing w:line="360" w:lineRule="auto"/>
        <w:rPr>
          <w:rFonts w:hint="eastAsia"/>
          <w:b/>
          <w:bCs/>
          <w:color w:val="000000" w:themeColor="text1"/>
          <w:sz w:val="24"/>
          <w:szCs w:val="24"/>
          <w:lang w:eastAsia="zh-CN"/>
          <w14:textFill>
            <w14:solidFill>
              <w14:schemeClr w14:val="tx1"/>
            </w14:solidFill>
          </w14:textFill>
        </w:rPr>
      </w:pPr>
    </w:p>
    <w:p>
      <w:pPr>
        <w:widowControl/>
        <w:spacing w:line="360" w:lineRule="auto"/>
        <w:rPr>
          <w:rFonts w:hint="eastAsia"/>
          <w:b/>
          <w:bCs/>
          <w:color w:val="000000" w:themeColor="text1"/>
          <w:sz w:val="24"/>
          <w:szCs w:val="24"/>
          <w:lang w:eastAsia="zh-CN"/>
          <w14:textFill>
            <w14:solidFill>
              <w14:schemeClr w14:val="tx1"/>
            </w14:solidFill>
          </w14:textFill>
        </w:rPr>
      </w:pPr>
    </w:p>
    <w:p>
      <w:pPr>
        <w:widowControl/>
        <w:spacing w:line="360" w:lineRule="auto"/>
        <w:rPr>
          <w:rFonts w:hint="eastAsia"/>
          <w:b/>
          <w:bCs/>
          <w:color w:val="000000" w:themeColor="text1"/>
          <w:sz w:val="24"/>
          <w:szCs w:val="24"/>
          <w:lang w:eastAsia="zh-CN"/>
          <w14:textFill>
            <w14:solidFill>
              <w14:schemeClr w14:val="tx1"/>
            </w14:solidFill>
          </w14:textFill>
        </w:rPr>
      </w:pPr>
    </w:p>
    <w:p>
      <w:pPr>
        <w:spacing w:line="360" w:lineRule="auto"/>
        <w:rPr>
          <w:rFonts w:hint="eastAsia"/>
          <w:color w:val="000000" w:themeColor="text1"/>
          <w:sz w:val="28"/>
          <w:szCs w:val="28"/>
          <w:lang w:eastAsia="zh-CN"/>
          <w14:textFill>
            <w14:solidFill>
              <w14:schemeClr w14:val="tx1"/>
            </w14:solidFill>
          </w14:textFill>
        </w:rPr>
      </w:pPr>
    </w:p>
    <w:p>
      <w:pPr>
        <w:widowControl/>
        <w:spacing w:line="360" w:lineRule="auto"/>
        <w:outlineLvl w:val="1"/>
        <w:rPr>
          <w:rFonts w:hint="eastAsia"/>
          <w:b/>
          <w:bCs/>
          <w:color w:val="000000" w:themeColor="text1"/>
          <w:spacing w:val="8"/>
          <w:sz w:val="24"/>
          <w:szCs w:val="24"/>
          <w:lang w:eastAsia="zh-CN"/>
          <w14:textFill>
            <w14:solidFill>
              <w14:schemeClr w14:val="tx1"/>
            </w14:solidFill>
          </w14:textFill>
        </w:rPr>
      </w:pPr>
      <w:bookmarkStart w:id="221" w:name="_Toc2741"/>
      <w:bookmarkStart w:id="222" w:name="_Toc96265017"/>
      <w:bookmarkStart w:id="223" w:name="_Toc32706"/>
      <w:bookmarkStart w:id="224" w:name="_Toc11736"/>
      <w:bookmarkStart w:id="225" w:name="_Toc9662"/>
      <w:r>
        <w:rPr>
          <w:rFonts w:hint="eastAsia"/>
          <w:b/>
          <w:bCs/>
          <w:color w:val="000000" w:themeColor="text1"/>
          <w:spacing w:val="8"/>
          <w:sz w:val="24"/>
          <w:szCs w:val="24"/>
          <w:lang w:eastAsia="zh-CN"/>
          <w14:textFill>
            <w14:solidFill>
              <w14:schemeClr w14:val="tx1"/>
            </w14:solidFill>
          </w14:textFill>
        </w:rPr>
        <w:t>五、技术条款偏离表（格式）</w:t>
      </w:r>
      <w:bookmarkEnd w:id="221"/>
      <w:bookmarkEnd w:id="222"/>
      <w:bookmarkEnd w:id="223"/>
      <w:bookmarkEnd w:id="224"/>
      <w:bookmarkEnd w:id="225"/>
    </w:p>
    <w:p>
      <w:pPr>
        <w:spacing w:line="360" w:lineRule="auto"/>
        <w:jc w:val="center"/>
        <w:rPr>
          <w:rFonts w:hint="eastAsia"/>
          <w:b/>
          <w:bCs/>
          <w:color w:val="000000" w:themeColor="text1"/>
          <w:sz w:val="28"/>
          <w:szCs w:val="28"/>
          <w:lang w:eastAsia="zh-CN"/>
          <w14:textFill>
            <w14:solidFill>
              <w14:schemeClr w14:val="tx1"/>
            </w14:solidFill>
          </w14:textFill>
        </w:rPr>
      </w:pPr>
      <w:r>
        <w:rPr>
          <w:rFonts w:hint="eastAsia"/>
          <w:b/>
          <w:bCs/>
          <w:color w:val="000000" w:themeColor="text1"/>
          <w:sz w:val="28"/>
          <w:szCs w:val="28"/>
          <w:lang w:val="zh-CN" w:eastAsia="zh-CN"/>
          <w14:textFill>
            <w14:solidFill>
              <w14:schemeClr w14:val="tx1"/>
            </w14:solidFill>
          </w14:textFill>
        </w:rPr>
        <w:t>技术条款偏离表</w:t>
      </w:r>
    </w:p>
    <w:p>
      <w:pPr>
        <w:spacing w:line="360" w:lineRule="auto"/>
        <w:jc w:val="center"/>
        <w:rPr>
          <w:rFonts w:hint="eastAsia"/>
          <w:b/>
          <w:bCs/>
          <w:color w:val="000000" w:themeColor="text1"/>
          <w:sz w:val="28"/>
          <w:szCs w:val="28"/>
          <w:lang w:eastAsia="zh-CN"/>
          <w14:textFill>
            <w14:solidFill>
              <w14:schemeClr w14:val="tx1"/>
            </w14:solidFill>
          </w14:textFill>
        </w:rPr>
      </w:pPr>
    </w:p>
    <w:p>
      <w:pPr>
        <w:widowControl/>
        <w:spacing w:line="360" w:lineRule="auto"/>
        <w:ind w:firstLine="630"/>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项目名称：                                            项目编号：</w:t>
      </w:r>
    </w:p>
    <w:tbl>
      <w:tblPr>
        <w:tblStyle w:val="41"/>
        <w:tblW w:w="9394" w:type="dxa"/>
        <w:jc w:val="center"/>
        <w:tblLayout w:type="fixed"/>
        <w:tblCellMar>
          <w:top w:w="0" w:type="dxa"/>
          <w:left w:w="0" w:type="dxa"/>
          <w:bottom w:w="0" w:type="dxa"/>
          <w:right w:w="0" w:type="dxa"/>
        </w:tblCellMar>
      </w:tblPr>
      <w:tblGrid>
        <w:gridCol w:w="724"/>
        <w:gridCol w:w="1620"/>
        <w:gridCol w:w="2700"/>
        <w:gridCol w:w="3240"/>
        <w:gridCol w:w="1110"/>
      </w:tblGrid>
      <w:tr>
        <w:tblPrEx>
          <w:tblCellMar>
            <w:top w:w="0" w:type="dxa"/>
            <w:left w:w="0" w:type="dxa"/>
            <w:bottom w:w="0" w:type="dxa"/>
            <w:right w:w="0" w:type="dxa"/>
          </w:tblCellMar>
        </w:tblPrEx>
        <w:trPr>
          <w:trHeight w:val="630" w:hRule="atLeast"/>
          <w:jc w:val="center"/>
        </w:trPr>
        <w:tc>
          <w:tcPr>
            <w:tcW w:w="724" w:type="dxa"/>
            <w:tcBorders>
              <w:top w:val="single" w:color="auto" w:sz="6" w:space="0"/>
              <w:left w:val="single" w:color="auto" w:sz="6" w:space="0"/>
              <w:bottom w:val="single" w:color="auto" w:sz="6" w:space="0"/>
              <w:right w:val="single" w:color="auto" w:sz="6" w:space="0"/>
            </w:tcBorders>
            <w:noWrap w:val="0"/>
            <w:vAlign w:val="center"/>
          </w:tcPr>
          <w:p>
            <w:pPr>
              <w:widowControl/>
              <w:spacing w:line="360" w:lineRule="auto"/>
              <w:jc w:val="center"/>
              <w:rPr>
                <w:rFonts w:hint="eastAsia"/>
                <w:color w:val="000000" w:themeColor="text1"/>
                <w:sz w:val="21"/>
                <w:szCs w:val="21"/>
                <w14:textFill>
                  <w14:solidFill>
                    <w14:schemeClr w14:val="tx1"/>
                  </w14:solidFill>
                </w14:textFill>
              </w:rPr>
            </w:pPr>
            <w:r>
              <w:rPr>
                <w:rFonts w:hint="eastAsia"/>
                <w:color w:val="000000" w:themeColor="text1"/>
                <w:sz w:val="21"/>
                <w:szCs w:val="21"/>
                <w:lang w:val="zh-CN"/>
                <w14:textFill>
                  <w14:solidFill>
                    <w14:schemeClr w14:val="tx1"/>
                  </w14:solidFill>
                </w14:textFill>
              </w:rPr>
              <w:t>序号</w:t>
            </w:r>
          </w:p>
        </w:tc>
        <w:tc>
          <w:tcPr>
            <w:tcW w:w="1620" w:type="dxa"/>
            <w:tcBorders>
              <w:top w:val="single" w:color="auto" w:sz="6" w:space="0"/>
              <w:left w:val="single" w:color="auto" w:sz="6" w:space="0"/>
              <w:bottom w:val="single" w:color="auto" w:sz="6" w:space="0"/>
              <w:right w:val="single" w:color="auto" w:sz="6" w:space="0"/>
            </w:tcBorders>
            <w:noWrap w:val="0"/>
            <w:vAlign w:val="center"/>
          </w:tcPr>
          <w:p>
            <w:pPr>
              <w:widowControl/>
              <w:spacing w:line="360" w:lineRule="auto"/>
              <w:jc w:val="center"/>
              <w:rPr>
                <w:rFonts w:hint="eastAsia"/>
                <w:color w:val="000000" w:themeColor="text1"/>
                <w:sz w:val="21"/>
                <w:szCs w:val="21"/>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采购</w:t>
            </w:r>
            <w:r>
              <w:rPr>
                <w:rFonts w:hint="eastAsia"/>
                <w:color w:val="000000" w:themeColor="text1"/>
                <w:sz w:val="21"/>
                <w:szCs w:val="21"/>
                <w:lang w:val="zh-CN"/>
                <w14:textFill>
                  <w14:solidFill>
                    <w14:schemeClr w14:val="tx1"/>
                  </w14:solidFill>
                </w14:textFill>
              </w:rPr>
              <w:t>文件条目号</w:t>
            </w:r>
          </w:p>
        </w:tc>
        <w:tc>
          <w:tcPr>
            <w:tcW w:w="2700" w:type="dxa"/>
            <w:tcBorders>
              <w:top w:val="single" w:color="auto" w:sz="6" w:space="0"/>
              <w:left w:val="single" w:color="auto" w:sz="6" w:space="0"/>
              <w:bottom w:val="single" w:color="auto" w:sz="6" w:space="0"/>
              <w:right w:val="single" w:color="auto" w:sz="6" w:space="0"/>
            </w:tcBorders>
            <w:noWrap w:val="0"/>
            <w:vAlign w:val="center"/>
          </w:tcPr>
          <w:p>
            <w:pPr>
              <w:widowControl/>
              <w:spacing w:line="360" w:lineRule="auto"/>
              <w:jc w:val="center"/>
              <w:rPr>
                <w:rFonts w:hint="eastAsia"/>
                <w:color w:val="000000" w:themeColor="text1"/>
                <w:sz w:val="21"/>
                <w:szCs w:val="21"/>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采购文件</w:t>
            </w:r>
            <w:r>
              <w:rPr>
                <w:rFonts w:hint="eastAsia"/>
                <w:color w:val="000000" w:themeColor="text1"/>
                <w:sz w:val="21"/>
                <w:szCs w:val="21"/>
                <w:lang w:val="zh-CN"/>
                <w14:textFill>
                  <w14:solidFill>
                    <w14:schemeClr w14:val="tx1"/>
                  </w14:solidFill>
                </w14:textFill>
              </w:rPr>
              <w:t>要求</w:t>
            </w:r>
          </w:p>
        </w:tc>
        <w:tc>
          <w:tcPr>
            <w:tcW w:w="3240" w:type="dxa"/>
            <w:tcBorders>
              <w:top w:val="single" w:color="auto" w:sz="6" w:space="0"/>
              <w:left w:val="single" w:color="auto" w:sz="6" w:space="0"/>
              <w:bottom w:val="single" w:color="auto" w:sz="6" w:space="0"/>
              <w:right w:val="single" w:color="auto" w:sz="6" w:space="0"/>
            </w:tcBorders>
            <w:noWrap w:val="0"/>
            <w:vAlign w:val="center"/>
          </w:tcPr>
          <w:p>
            <w:pPr>
              <w:widowControl/>
              <w:spacing w:line="360" w:lineRule="auto"/>
              <w:jc w:val="center"/>
              <w:rPr>
                <w:rFonts w:hint="eastAsia"/>
                <w:color w:val="000000" w:themeColor="text1"/>
                <w:sz w:val="21"/>
                <w:szCs w:val="21"/>
                <w14:textFill>
                  <w14:solidFill>
                    <w14:schemeClr w14:val="tx1"/>
                  </w14:solidFill>
                </w14:textFill>
              </w:rPr>
            </w:pPr>
            <w:r>
              <w:rPr>
                <w:rFonts w:hint="eastAsia"/>
                <w:color w:val="000000" w:themeColor="text1"/>
                <w:sz w:val="21"/>
                <w:szCs w:val="21"/>
                <w:lang w:val="zh-CN"/>
                <w14:textFill>
                  <w14:solidFill>
                    <w14:schemeClr w14:val="tx1"/>
                  </w14:solidFill>
                </w14:textFill>
              </w:rPr>
              <w:t>供应商响应</w:t>
            </w:r>
          </w:p>
        </w:tc>
        <w:tc>
          <w:tcPr>
            <w:tcW w:w="1110" w:type="dxa"/>
            <w:tcBorders>
              <w:top w:val="single" w:color="auto" w:sz="6" w:space="0"/>
              <w:left w:val="single" w:color="auto" w:sz="6" w:space="0"/>
              <w:bottom w:val="single" w:color="auto" w:sz="6" w:space="0"/>
              <w:right w:val="single" w:color="auto" w:sz="6" w:space="0"/>
            </w:tcBorders>
            <w:noWrap w:val="0"/>
            <w:vAlign w:val="center"/>
          </w:tcPr>
          <w:p>
            <w:pPr>
              <w:widowControl/>
              <w:spacing w:line="360" w:lineRule="auto"/>
              <w:jc w:val="center"/>
              <w:rPr>
                <w:rFonts w:hint="eastAsia"/>
                <w:color w:val="000000" w:themeColor="text1"/>
                <w:sz w:val="21"/>
                <w:szCs w:val="21"/>
                <w14:textFill>
                  <w14:solidFill>
                    <w14:schemeClr w14:val="tx1"/>
                  </w14:solidFill>
                </w14:textFill>
              </w:rPr>
            </w:pPr>
            <w:r>
              <w:rPr>
                <w:rFonts w:hint="eastAsia"/>
                <w:color w:val="000000" w:themeColor="text1"/>
                <w:sz w:val="21"/>
                <w:szCs w:val="21"/>
                <w:lang w:val="zh-CN"/>
                <w14:textFill>
                  <w14:solidFill>
                    <w14:schemeClr w14:val="tx1"/>
                  </w14:solidFill>
                </w14:textFill>
              </w:rPr>
              <w:t>偏离</w:t>
            </w:r>
          </w:p>
        </w:tc>
      </w:tr>
      <w:tr>
        <w:tblPrEx>
          <w:tblCellMar>
            <w:top w:w="0" w:type="dxa"/>
            <w:left w:w="0" w:type="dxa"/>
            <w:bottom w:w="0" w:type="dxa"/>
            <w:right w:w="0" w:type="dxa"/>
          </w:tblCellMar>
        </w:tblPrEx>
        <w:trPr>
          <w:trHeight w:val="284" w:hRule="atLeast"/>
          <w:jc w:val="center"/>
        </w:trPr>
        <w:tc>
          <w:tcPr>
            <w:tcW w:w="724" w:type="dxa"/>
            <w:tcBorders>
              <w:top w:val="single" w:color="auto" w:sz="6" w:space="0"/>
              <w:left w:val="single" w:color="auto" w:sz="6" w:space="0"/>
              <w:bottom w:val="single" w:color="auto" w:sz="6" w:space="0"/>
              <w:right w:val="single" w:color="auto" w:sz="6" w:space="0"/>
            </w:tcBorders>
            <w:noWrap w:val="0"/>
            <w:vAlign w:val="center"/>
          </w:tcPr>
          <w:p>
            <w:pPr>
              <w:widowControl/>
              <w:spacing w:line="360" w:lineRule="auto"/>
              <w:jc w:val="center"/>
              <w:rPr>
                <w:rFonts w:hint="eastAsia"/>
                <w:color w:val="000000" w:themeColor="text1"/>
                <w:sz w:val="21"/>
                <w:szCs w:val="21"/>
                <w14:textFill>
                  <w14:solidFill>
                    <w14:schemeClr w14:val="tx1"/>
                  </w14:solidFill>
                </w14:textFill>
              </w:rPr>
            </w:pPr>
          </w:p>
        </w:tc>
        <w:tc>
          <w:tcPr>
            <w:tcW w:w="1620" w:type="dxa"/>
            <w:tcBorders>
              <w:top w:val="single" w:color="auto" w:sz="6" w:space="0"/>
              <w:left w:val="single" w:color="auto" w:sz="6" w:space="0"/>
              <w:bottom w:val="single" w:color="auto" w:sz="6" w:space="0"/>
              <w:right w:val="single" w:color="auto" w:sz="6" w:space="0"/>
            </w:tcBorders>
            <w:noWrap w:val="0"/>
            <w:vAlign w:val="center"/>
          </w:tcPr>
          <w:p>
            <w:pPr>
              <w:widowControl/>
              <w:spacing w:line="360" w:lineRule="auto"/>
              <w:jc w:val="center"/>
              <w:rPr>
                <w:rFonts w:hint="eastAsia"/>
                <w:color w:val="000000" w:themeColor="text1"/>
                <w:sz w:val="21"/>
                <w:szCs w:val="21"/>
                <w14:textFill>
                  <w14:solidFill>
                    <w14:schemeClr w14:val="tx1"/>
                  </w14:solidFill>
                </w14:textFill>
              </w:rPr>
            </w:pPr>
          </w:p>
        </w:tc>
        <w:tc>
          <w:tcPr>
            <w:tcW w:w="2700" w:type="dxa"/>
            <w:tcBorders>
              <w:top w:val="single" w:color="auto" w:sz="6" w:space="0"/>
              <w:left w:val="single" w:color="auto" w:sz="6" w:space="0"/>
              <w:bottom w:val="single" w:color="auto" w:sz="6" w:space="0"/>
              <w:right w:val="single" w:color="auto" w:sz="6" w:space="0"/>
            </w:tcBorders>
            <w:noWrap w:val="0"/>
            <w:vAlign w:val="center"/>
          </w:tcPr>
          <w:p>
            <w:pPr>
              <w:widowControl/>
              <w:spacing w:line="360" w:lineRule="auto"/>
              <w:jc w:val="center"/>
              <w:rPr>
                <w:rFonts w:hint="eastAsia"/>
                <w:color w:val="000000" w:themeColor="text1"/>
                <w:sz w:val="21"/>
                <w:szCs w:val="21"/>
                <w14:textFill>
                  <w14:solidFill>
                    <w14:schemeClr w14:val="tx1"/>
                  </w14:solidFill>
                </w14:textFill>
              </w:rPr>
            </w:pPr>
          </w:p>
        </w:tc>
        <w:tc>
          <w:tcPr>
            <w:tcW w:w="3240" w:type="dxa"/>
            <w:tcBorders>
              <w:top w:val="single" w:color="auto" w:sz="6" w:space="0"/>
              <w:left w:val="single" w:color="auto" w:sz="6" w:space="0"/>
              <w:bottom w:val="single" w:color="auto" w:sz="6" w:space="0"/>
              <w:right w:val="single" w:color="auto" w:sz="6" w:space="0"/>
            </w:tcBorders>
            <w:noWrap w:val="0"/>
            <w:vAlign w:val="center"/>
          </w:tcPr>
          <w:p>
            <w:pPr>
              <w:widowControl/>
              <w:spacing w:line="360" w:lineRule="auto"/>
              <w:jc w:val="center"/>
              <w:rPr>
                <w:rFonts w:hint="eastAsia"/>
                <w:color w:val="000000" w:themeColor="text1"/>
                <w:sz w:val="21"/>
                <w:szCs w:val="21"/>
                <w14:textFill>
                  <w14:solidFill>
                    <w14:schemeClr w14:val="tx1"/>
                  </w14:solidFill>
                </w14:textFill>
              </w:rPr>
            </w:pPr>
          </w:p>
        </w:tc>
        <w:tc>
          <w:tcPr>
            <w:tcW w:w="1110" w:type="dxa"/>
            <w:tcBorders>
              <w:top w:val="single" w:color="auto" w:sz="6" w:space="0"/>
              <w:left w:val="single" w:color="auto" w:sz="6" w:space="0"/>
              <w:bottom w:val="single" w:color="auto" w:sz="6" w:space="0"/>
              <w:right w:val="single" w:color="auto" w:sz="6" w:space="0"/>
            </w:tcBorders>
            <w:noWrap w:val="0"/>
            <w:vAlign w:val="center"/>
          </w:tcPr>
          <w:p>
            <w:pPr>
              <w:widowControl/>
              <w:spacing w:line="360" w:lineRule="auto"/>
              <w:jc w:val="center"/>
              <w:rPr>
                <w:rFonts w:hint="eastAsia"/>
                <w:color w:val="000000" w:themeColor="text1"/>
                <w:sz w:val="21"/>
                <w:szCs w:val="21"/>
                <w14:textFill>
                  <w14:solidFill>
                    <w14:schemeClr w14:val="tx1"/>
                  </w14:solidFill>
                </w14:textFill>
              </w:rPr>
            </w:pPr>
          </w:p>
        </w:tc>
      </w:tr>
      <w:tr>
        <w:tblPrEx>
          <w:tblCellMar>
            <w:top w:w="0" w:type="dxa"/>
            <w:left w:w="0" w:type="dxa"/>
            <w:bottom w:w="0" w:type="dxa"/>
            <w:right w:w="0" w:type="dxa"/>
          </w:tblCellMar>
        </w:tblPrEx>
        <w:trPr>
          <w:trHeight w:val="284" w:hRule="atLeast"/>
          <w:jc w:val="center"/>
        </w:trPr>
        <w:tc>
          <w:tcPr>
            <w:tcW w:w="724" w:type="dxa"/>
            <w:tcBorders>
              <w:top w:val="single" w:color="auto" w:sz="6" w:space="0"/>
              <w:left w:val="single" w:color="auto" w:sz="6" w:space="0"/>
              <w:bottom w:val="single" w:color="auto" w:sz="6" w:space="0"/>
              <w:right w:val="single" w:color="auto" w:sz="6" w:space="0"/>
            </w:tcBorders>
            <w:noWrap w:val="0"/>
            <w:vAlign w:val="center"/>
          </w:tcPr>
          <w:p>
            <w:pPr>
              <w:widowControl/>
              <w:spacing w:line="360" w:lineRule="auto"/>
              <w:jc w:val="center"/>
              <w:rPr>
                <w:rFonts w:hint="eastAsia"/>
                <w:color w:val="000000" w:themeColor="text1"/>
                <w:sz w:val="21"/>
                <w:szCs w:val="21"/>
                <w14:textFill>
                  <w14:solidFill>
                    <w14:schemeClr w14:val="tx1"/>
                  </w14:solidFill>
                </w14:textFill>
              </w:rPr>
            </w:pPr>
          </w:p>
        </w:tc>
        <w:tc>
          <w:tcPr>
            <w:tcW w:w="1620" w:type="dxa"/>
            <w:tcBorders>
              <w:top w:val="single" w:color="auto" w:sz="6" w:space="0"/>
              <w:left w:val="single" w:color="auto" w:sz="6" w:space="0"/>
              <w:bottom w:val="single" w:color="auto" w:sz="6" w:space="0"/>
              <w:right w:val="single" w:color="auto" w:sz="6" w:space="0"/>
            </w:tcBorders>
            <w:noWrap w:val="0"/>
            <w:vAlign w:val="center"/>
          </w:tcPr>
          <w:p>
            <w:pPr>
              <w:widowControl/>
              <w:spacing w:line="360" w:lineRule="auto"/>
              <w:jc w:val="center"/>
              <w:rPr>
                <w:rFonts w:hint="eastAsia"/>
                <w:color w:val="000000" w:themeColor="text1"/>
                <w:sz w:val="21"/>
                <w:szCs w:val="21"/>
                <w14:textFill>
                  <w14:solidFill>
                    <w14:schemeClr w14:val="tx1"/>
                  </w14:solidFill>
                </w14:textFill>
              </w:rPr>
            </w:pPr>
          </w:p>
        </w:tc>
        <w:tc>
          <w:tcPr>
            <w:tcW w:w="2700" w:type="dxa"/>
            <w:tcBorders>
              <w:top w:val="single" w:color="auto" w:sz="6" w:space="0"/>
              <w:left w:val="single" w:color="auto" w:sz="6" w:space="0"/>
              <w:bottom w:val="single" w:color="auto" w:sz="6" w:space="0"/>
              <w:right w:val="single" w:color="auto" w:sz="6" w:space="0"/>
            </w:tcBorders>
            <w:noWrap w:val="0"/>
            <w:vAlign w:val="center"/>
          </w:tcPr>
          <w:p>
            <w:pPr>
              <w:widowControl/>
              <w:spacing w:line="360" w:lineRule="auto"/>
              <w:jc w:val="center"/>
              <w:rPr>
                <w:rFonts w:hint="eastAsia"/>
                <w:color w:val="000000" w:themeColor="text1"/>
                <w:sz w:val="21"/>
                <w:szCs w:val="21"/>
                <w14:textFill>
                  <w14:solidFill>
                    <w14:schemeClr w14:val="tx1"/>
                  </w14:solidFill>
                </w14:textFill>
              </w:rPr>
            </w:pPr>
          </w:p>
        </w:tc>
        <w:tc>
          <w:tcPr>
            <w:tcW w:w="3240" w:type="dxa"/>
            <w:tcBorders>
              <w:top w:val="single" w:color="auto" w:sz="6" w:space="0"/>
              <w:left w:val="single" w:color="auto" w:sz="6" w:space="0"/>
              <w:bottom w:val="single" w:color="auto" w:sz="6" w:space="0"/>
              <w:right w:val="single" w:color="auto" w:sz="6" w:space="0"/>
            </w:tcBorders>
            <w:noWrap w:val="0"/>
            <w:vAlign w:val="center"/>
          </w:tcPr>
          <w:p>
            <w:pPr>
              <w:widowControl/>
              <w:spacing w:line="360" w:lineRule="auto"/>
              <w:jc w:val="center"/>
              <w:rPr>
                <w:rFonts w:hint="eastAsia"/>
                <w:color w:val="000000" w:themeColor="text1"/>
                <w:sz w:val="21"/>
                <w:szCs w:val="21"/>
                <w14:textFill>
                  <w14:solidFill>
                    <w14:schemeClr w14:val="tx1"/>
                  </w14:solidFill>
                </w14:textFill>
              </w:rPr>
            </w:pPr>
          </w:p>
        </w:tc>
        <w:tc>
          <w:tcPr>
            <w:tcW w:w="1110" w:type="dxa"/>
            <w:tcBorders>
              <w:top w:val="single" w:color="auto" w:sz="6" w:space="0"/>
              <w:left w:val="single" w:color="auto" w:sz="6" w:space="0"/>
              <w:bottom w:val="single" w:color="auto" w:sz="6" w:space="0"/>
              <w:right w:val="single" w:color="auto" w:sz="6" w:space="0"/>
            </w:tcBorders>
            <w:noWrap w:val="0"/>
            <w:vAlign w:val="center"/>
          </w:tcPr>
          <w:p>
            <w:pPr>
              <w:widowControl/>
              <w:spacing w:line="360" w:lineRule="auto"/>
              <w:jc w:val="center"/>
              <w:rPr>
                <w:rFonts w:hint="eastAsia"/>
                <w:color w:val="000000" w:themeColor="text1"/>
                <w:sz w:val="21"/>
                <w:szCs w:val="21"/>
                <w14:textFill>
                  <w14:solidFill>
                    <w14:schemeClr w14:val="tx1"/>
                  </w14:solidFill>
                </w14:textFill>
              </w:rPr>
            </w:pPr>
          </w:p>
        </w:tc>
      </w:tr>
      <w:tr>
        <w:tblPrEx>
          <w:tblCellMar>
            <w:top w:w="0" w:type="dxa"/>
            <w:left w:w="0" w:type="dxa"/>
            <w:bottom w:w="0" w:type="dxa"/>
            <w:right w:w="0" w:type="dxa"/>
          </w:tblCellMar>
        </w:tblPrEx>
        <w:trPr>
          <w:trHeight w:val="284" w:hRule="atLeast"/>
          <w:jc w:val="center"/>
        </w:trPr>
        <w:tc>
          <w:tcPr>
            <w:tcW w:w="724" w:type="dxa"/>
            <w:tcBorders>
              <w:top w:val="single" w:color="auto" w:sz="6" w:space="0"/>
              <w:left w:val="single" w:color="auto" w:sz="6" w:space="0"/>
              <w:bottom w:val="single" w:color="auto" w:sz="6" w:space="0"/>
              <w:right w:val="single" w:color="auto" w:sz="6" w:space="0"/>
            </w:tcBorders>
            <w:noWrap w:val="0"/>
            <w:vAlign w:val="center"/>
          </w:tcPr>
          <w:p>
            <w:pPr>
              <w:widowControl/>
              <w:spacing w:line="360" w:lineRule="auto"/>
              <w:jc w:val="center"/>
              <w:rPr>
                <w:rFonts w:hint="eastAsia"/>
                <w:color w:val="000000" w:themeColor="text1"/>
                <w:sz w:val="21"/>
                <w:szCs w:val="21"/>
                <w14:textFill>
                  <w14:solidFill>
                    <w14:schemeClr w14:val="tx1"/>
                  </w14:solidFill>
                </w14:textFill>
              </w:rPr>
            </w:pPr>
          </w:p>
        </w:tc>
        <w:tc>
          <w:tcPr>
            <w:tcW w:w="1620" w:type="dxa"/>
            <w:tcBorders>
              <w:top w:val="single" w:color="auto" w:sz="6" w:space="0"/>
              <w:left w:val="single" w:color="auto" w:sz="6" w:space="0"/>
              <w:bottom w:val="single" w:color="auto" w:sz="6" w:space="0"/>
              <w:right w:val="single" w:color="auto" w:sz="6" w:space="0"/>
            </w:tcBorders>
            <w:noWrap w:val="0"/>
            <w:vAlign w:val="center"/>
          </w:tcPr>
          <w:p>
            <w:pPr>
              <w:widowControl/>
              <w:spacing w:line="360" w:lineRule="auto"/>
              <w:jc w:val="center"/>
              <w:rPr>
                <w:rFonts w:hint="eastAsia"/>
                <w:color w:val="000000" w:themeColor="text1"/>
                <w:sz w:val="21"/>
                <w:szCs w:val="21"/>
                <w14:textFill>
                  <w14:solidFill>
                    <w14:schemeClr w14:val="tx1"/>
                  </w14:solidFill>
                </w14:textFill>
              </w:rPr>
            </w:pPr>
          </w:p>
        </w:tc>
        <w:tc>
          <w:tcPr>
            <w:tcW w:w="2700" w:type="dxa"/>
            <w:tcBorders>
              <w:top w:val="single" w:color="auto" w:sz="6" w:space="0"/>
              <w:left w:val="single" w:color="auto" w:sz="6" w:space="0"/>
              <w:bottom w:val="single" w:color="auto" w:sz="6" w:space="0"/>
              <w:right w:val="single" w:color="auto" w:sz="6" w:space="0"/>
            </w:tcBorders>
            <w:noWrap w:val="0"/>
            <w:vAlign w:val="center"/>
          </w:tcPr>
          <w:p>
            <w:pPr>
              <w:widowControl/>
              <w:spacing w:line="360" w:lineRule="auto"/>
              <w:jc w:val="center"/>
              <w:rPr>
                <w:rFonts w:hint="eastAsia"/>
                <w:color w:val="000000" w:themeColor="text1"/>
                <w:sz w:val="21"/>
                <w:szCs w:val="21"/>
                <w14:textFill>
                  <w14:solidFill>
                    <w14:schemeClr w14:val="tx1"/>
                  </w14:solidFill>
                </w14:textFill>
              </w:rPr>
            </w:pPr>
          </w:p>
        </w:tc>
        <w:tc>
          <w:tcPr>
            <w:tcW w:w="3240" w:type="dxa"/>
            <w:tcBorders>
              <w:top w:val="single" w:color="auto" w:sz="6" w:space="0"/>
              <w:left w:val="single" w:color="auto" w:sz="6" w:space="0"/>
              <w:bottom w:val="single" w:color="auto" w:sz="6" w:space="0"/>
              <w:right w:val="single" w:color="auto" w:sz="6" w:space="0"/>
            </w:tcBorders>
            <w:noWrap w:val="0"/>
            <w:vAlign w:val="center"/>
          </w:tcPr>
          <w:p>
            <w:pPr>
              <w:widowControl/>
              <w:spacing w:line="360" w:lineRule="auto"/>
              <w:jc w:val="center"/>
              <w:rPr>
                <w:rFonts w:hint="eastAsia"/>
                <w:color w:val="000000" w:themeColor="text1"/>
                <w:sz w:val="21"/>
                <w:szCs w:val="21"/>
                <w14:textFill>
                  <w14:solidFill>
                    <w14:schemeClr w14:val="tx1"/>
                  </w14:solidFill>
                </w14:textFill>
              </w:rPr>
            </w:pPr>
          </w:p>
        </w:tc>
        <w:tc>
          <w:tcPr>
            <w:tcW w:w="1110" w:type="dxa"/>
            <w:tcBorders>
              <w:top w:val="single" w:color="auto" w:sz="6" w:space="0"/>
              <w:left w:val="single" w:color="auto" w:sz="6" w:space="0"/>
              <w:bottom w:val="single" w:color="auto" w:sz="6" w:space="0"/>
              <w:right w:val="single" w:color="auto" w:sz="6" w:space="0"/>
            </w:tcBorders>
            <w:noWrap w:val="0"/>
            <w:vAlign w:val="center"/>
          </w:tcPr>
          <w:p>
            <w:pPr>
              <w:widowControl/>
              <w:spacing w:line="360" w:lineRule="auto"/>
              <w:jc w:val="center"/>
              <w:rPr>
                <w:rFonts w:hint="eastAsia"/>
                <w:color w:val="000000" w:themeColor="text1"/>
                <w:sz w:val="21"/>
                <w:szCs w:val="21"/>
                <w14:textFill>
                  <w14:solidFill>
                    <w14:schemeClr w14:val="tx1"/>
                  </w14:solidFill>
                </w14:textFill>
              </w:rPr>
            </w:pPr>
          </w:p>
        </w:tc>
      </w:tr>
      <w:tr>
        <w:tblPrEx>
          <w:tblCellMar>
            <w:top w:w="0" w:type="dxa"/>
            <w:left w:w="0" w:type="dxa"/>
            <w:bottom w:w="0" w:type="dxa"/>
            <w:right w:w="0" w:type="dxa"/>
          </w:tblCellMar>
        </w:tblPrEx>
        <w:trPr>
          <w:trHeight w:val="284" w:hRule="atLeast"/>
          <w:jc w:val="center"/>
        </w:trPr>
        <w:tc>
          <w:tcPr>
            <w:tcW w:w="724" w:type="dxa"/>
            <w:tcBorders>
              <w:top w:val="single" w:color="auto" w:sz="6" w:space="0"/>
              <w:left w:val="single" w:color="auto" w:sz="6" w:space="0"/>
              <w:bottom w:val="single" w:color="auto" w:sz="6" w:space="0"/>
              <w:right w:val="single" w:color="auto" w:sz="6" w:space="0"/>
            </w:tcBorders>
            <w:noWrap w:val="0"/>
            <w:vAlign w:val="center"/>
          </w:tcPr>
          <w:p>
            <w:pPr>
              <w:widowControl/>
              <w:spacing w:line="360" w:lineRule="auto"/>
              <w:jc w:val="center"/>
              <w:rPr>
                <w:rFonts w:hint="eastAsia"/>
                <w:color w:val="000000" w:themeColor="text1"/>
                <w:sz w:val="21"/>
                <w:szCs w:val="21"/>
                <w14:textFill>
                  <w14:solidFill>
                    <w14:schemeClr w14:val="tx1"/>
                  </w14:solidFill>
                </w14:textFill>
              </w:rPr>
            </w:pPr>
          </w:p>
        </w:tc>
        <w:tc>
          <w:tcPr>
            <w:tcW w:w="1620" w:type="dxa"/>
            <w:tcBorders>
              <w:top w:val="single" w:color="auto" w:sz="6" w:space="0"/>
              <w:left w:val="single" w:color="auto" w:sz="6" w:space="0"/>
              <w:bottom w:val="single" w:color="auto" w:sz="6" w:space="0"/>
              <w:right w:val="single" w:color="auto" w:sz="6" w:space="0"/>
            </w:tcBorders>
            <w:noWrap w:val="0"/>
            <w:vAlign w:val="center"/>
          </w:tcPr>
          <w:p>
            <w:pPr>
              <w:widowControl/>
              <w:spacing w:line="360" w:lineRule="auto"/>
              <w:jc w:val="center"/>
              <w:rPr>
                <w:rFonts w:hint="eastAsia"/>
                <w:color w:val="000000" w:themeColor="text1"/>
                <w:sz w:val="21"/>
                <w:szCs w:val="21"/>
                <w14:textFill>
                  <w14:solidFill>
                    <w14:schemeClr w14:val="tx1"/>
                  </w14:solidFill>
                </w14:textFill>
              </w:rPr>
            </w:pPr>
          </w:p>
        </w:tc>
        <w:tc>
          <w:tcPr>
            <w:tcW w:w="2700" w:type="dxa"/>
            <w:tcBorders>
              <w:top w:val="single" w:color="auto" w:sz="6" w:space="0"/>
              <w:left w:val="single" w:color="auto" w:sz="6" w:space="0"/>
              <w:bottom w:val="single" w:color="auto" w:sz="6" w:space="0"/>
              <w:right w:val="single" w:color="auto" w:sz="6" w:space="0"/>
            </w:tcBorders>
            <w:noWrap w:val="0"/>
            <w:vAlign w:val="center"/>
          </w:tcPr>
          <w:p>
            <w:pPr>
              <w:widowControl/>
              <w:spacing w:line="360" w:lineRule="auto"/>
              <w:jc w:val="center"/>
              <w:rPr>
                <w:rFonts w:hint="eastAsia"/>
                <w:color w:val="000000" w:themeColor="text1"/>
                <w:sz w:val="21"/>
                <w:szCs w:val="21"/>
                <w14:textFill>
                  <w14:solidFill>
                    <w14:schemeClr w14:val="tx1"/>
                  </w14:solidFill>
                </w14:textFill>
              </w:rPr>
            </w:pPr>
          </w:p>
        </w:tc>
        <w:tc>
          <w:tcPr>
            <w:tcW w:w="3240" w:type="dxa"/>
            <w:tcBorders>
              <w:top w:val="single" w:color="auto" w:sz="6" w:space="0"/>
              <w:left w:val="single" w:color="auto" w:sz="6" w:space="0"/>
              <w:bottom w:val="single" w:color="auto" w:sz="6" w:space="0"/>
              <w:right w:val="single" w:color="auto" w:sz="6" w:space="0"/>
            </w:tcBorders>
            <w:noWrap w:val="0"/>
            <w:vAlign w:val="center"/>
          </w:tcPr>
          <w:p>
            <w:pPr>
              <w:widowControl/>
              <w:spacing w:line="360" w:lineRule="auto"/>
              <w:jc w:val="center"/>
              <w:rPr>
                <w:rFonts w:hint="eastAsia"/>
                <w:color w:val="000000" w:themeColor="text1"/>
                <w:sz w:val="21"/>
                <w:szCs w:val="21"/>
                <w14:textFill>
                  <w14:solidFill>
                    <w14:schemeClr w14:val="tx1"/>
                  </w14:solidFill>
                </w14:textFill>
              </w:rPr>
            </w:pPr>
          </w:p>
        </w:tc>
        <w:tc>
          <w:tcPr>
            <w:tcW w:w="1110" w:type="dxa"/>
            <w:tcBorders>
              <w:top w:val="single" w:color="auto" w:sz="6" w:space="0"/>
              <w:left w:val="single" w:color="auto" w:sz="6" w:space="0"/>
              <w:bottom w:val="single" w:color="auto" w:sz="6" w:space="0"/>
              <w:right w:val="single" w:color="auto" w:sz="6" w:space="0"/>
            </w:tcBorders>
            <w:noWrap w:val="0"/>
            <w:vAlign w:val="center"/>
          </w:tcPr>
          <w:p>
            <w:pPr>
              <w:widowControl/>
              <w:spacing w:line="360" w:lineRule="auto"/>
              <w:jc w:val="center"/>
              <w:rPr>
                <w:rFonts w:hint="eastAsia"/>
                <w:color w:val="000000" w:themeColor="text1"/>
                <w:sz w:val="21"/>
                <w:szCs w:val="21"/>
                <w14:textFill>
                  <w14:solidFill>
                    <w14:schemeClr w14:val="tx1"/>
                  </w14:solidFill>
                </w14:textFill>
              </w:rPr>
            </w:pPr>
          </w:p>
        </w:tc>
      </w:tr>
      <w:tr>
        <w:tblPrEx>
          <w:tblCellMar>
            <w:top w:w="0" w:type="dxa"/>
            <w:left w:w="0" w:type="dxa"/>
            <w:bottom w:w="0" w:type="dxa"/>
            <w:right w:w="0" w:type="dxa"/>
          </w:tblCellMar>
        </w:tblPrEx>
        <w:trPr>
          <w:trHeight w:val="284" w:hRule="atLeast"/>
          <w:jc w:val="center"/>
        </w:trPr>
        <w:tc>
          <w:tcPr>
            <w:tcW w:w="724" w:type="dxa"/>
            <w:tcBorders>
              <w:top w:val="single" w:color="auto" w:sz="6" w:space="0"/>
              <w:left w:val="single" w:color="auto" w:sz="6" w:space="0"/>
              <w:bottom w:val="single" w:color="auto" w:sz="6" w:space="0"/>
              <w:right w:val="single" w:color="auto" w:sz="6" w:space="0"/>
            </w:tcBorders>
            <w:noWrap w:val="0"/>
            <w:vAlign w:val="center"/>
          </w:tcPr>
          <w:p>
            <w:pPr>
              <w:widowControl/>
              <w:spacing w:line="360" w:lineRule="auto"/>
              <w:jc w:val="center"/>
              <w:rPr>
                <w:rFonts w:hint="eastAsia"/>
                <w:color w:val="000000" w:themeColor="text1"/>
                <w:sz w:val="21"/>
                <w:szCs w:val="21"/>
                <w14:textFill>
                  <w14:solidFill>
                    <w14:schemeClr w14:val="tx1"/>
                  </w14:solidFill>
                </w14:textFill>
              </w:rPr>
            </w:pPr>
          </w:p>
        </w:tc>
        <w:tc>
          <w:tcPr>
            <w:tcW w:w="1620" w:type="dxa"/>
            <w:tcBorders>
              <w:top w:val="single" w:color="auto" w:sz="6" w:space="0"/>
              <w:left w:val="single" w:color="auto" w:sz="6" w:space="0"/>
              <w:bottom w:val="single" w:color="auto" w:sz="6" w:space="0"/>
              <w:right w:val="single" w:color="auto" w:sz="6" w:space="0"/>
            </w:tcBorders>
            <w:noWrap w:val="0"/>
            <w:vAlign w:val="center"/>
          </w:tcPr>
          <w:p>
            <w:pPr>
              <w:widowControl/>
              <w:spacing w:line="360" w:lineRule="auto"/>
              <w:jc w:val="center"/>
              <w:rPr>
                <w:rFonts w:hint="eastAsia"/>
                <w:color w:val="000000" w:themeColor="text1"/>
                <w:sz w:val="21"/>
                <w:szCs w:val="21"/>
                <w14:textFill>
                  <w14:solidFill>
                    <w14:schemeClr w14:val="tx1"/>
                  </w14:solidFill>
                </w14:textFill>
              </w:rPr>
            </w:pPr>
          </w:p>
        </w:tc>
        <w:tc>
          <w:tcPr>
            <w:tcW w:w="2700" w:type="dxa"/>
            <w:tcBorders>
              <w:top w:val="single" w:color="auto" w:sz="6" w:space="0"/>
              <w:left w:val="single" w:color="auto" w:sz="6" w:space="0"/>
              <w:bottom w:val="single" w:color="auto" w:sz="6" w:space="0"/>
              <w:right w:val="single" w:color="auto" w:sz="6" w:space="0"/>
            </w:tcBorders>
            <w:noWrap w:val="0"/>
            <w:vAlign w:val="center"/>
          </w:tcPr>
          <w:p>
            <w:pPr>
              <w:widowControl/>
              <w:spacing w:line="360" w:lineRule="auto"/>
              <w:jc w:val="center"/>
              <w:rPr>
                <w:rFonts w:hint="eastAsia"/>
                <w:color w:val="000000" w:themeColor="text1"/>
                <w:sz w:val="21"/>
                <w:szCs w:val="21"/>
                <w14:textFill>
                  <w14:solidFill>
                    <w14:schemeClr w14:val="tx1"/>
                  </w14:solidFill>
                </w14:textFill>
              </w:rPr>
            </w:pPr>
          </w:p>
        </w:tc>
        <w:tc>
          <w:tcPr>
            <w:tcW w:w="3240" w:type="dxa"/>
            <w:tcBorders>
              <w:top w:val="single" w:color="auto" w:sz="6" w:space="0"/>
              <w:left w:val="single" w:color="auto" w:sz="6" w:space="0"/>
              <w:bottom w:val="single" w:color="auto" w:sz="6" w:space="0"/>
              <w:right w:val="single" w:color="auto" w:sz="6" w:space="0"/>
            </w:tcBorders>
            <w:noWrap w:val="0"/>
            <w:vAlign w:val="center"/>
          </w:tcPr>
          <w:p>
            <w:pPr>
              <w:widowControl/>
              <w:spacing w:line="360" w:lineRule="auto"/>
              <w:jc w:val="center"/>
              <w:rPr>
                <w:rFonts w:hint="eastAsia"/>
                <w:color w:val="000000" w:themeColor="text1"/>
                <w:sz w:val="21"/>
                <w:szCs w:val="21"/>
                <w14:textFill>
                  <w14:solidFill>
                    <w14:schemeClr w14:val="tx1"/>
                  </w14:solidFill>
                </w14:textFill>
              </w:rPr>
            </w:pPr>
          </w:p>
        </w:tc>
        <w:tc>
          <w:tcPr>
            <w:tcW w:w="1110" w:type="dxa"/>
            <w:tcBorders>
              <w:top w:val="single" w:color="auto" w:sz="6" w:space="0"/>
              <w:left w:val="single" w:color="auto" w:sz="6" w:space="0"/>
              <w:bottom w:val="single" w:color="auto" w:sz="6" w:space="0"/>
              <w:right w:val="single" w:color="auto" w:sz="6" w:space="0"/>
            </w:tcBorders>
            <w:noWrap w:val="0"/>
            <w:vAlign w:val="center"/>
          </w:tcPr>
          <w:p>
            <w:pPr>
              <w:widowControl/>
              <w:spacing w:line="360" w:lineRule="auto"/>
              <w:jc w:val="center"/>
              <w:rPr>
                <w:rFonts w:hint="eastAsia"/>
                <w:color w:val="000000" w:themeColor="text1"/>
                <w:sz w:val="21"/>
                <w:szCs w:val="21"/>
                <w14:textFill>
                  <w14:solidFill>
                    <w14:schemeClr w14:val="tx1"/>
                  </w14:solidFill>
                </w14:textFill>
              </w:rPr>
            </w:pPr>
          </w:p>
        </w:tc>
      </w:tr>
      <w:tr>
        <w:tblPrEx>
          <w:tblCellMar>
            <w:top w:w="0" w:type="dxa"/>
            <w:left w:w="0" w:type="dxa"/>
            <w:bottom w:w="0" w:type="dxa"/>
            <w:right w:w="0" w:type="dxa"/>
          </w:tblCellMar>
        </w:tblPrEx>
        <w:trPr>
          <w:trHeight w:val="284" w:hRule="atLeast"/>
          <w:jc w:val="center"/>
        </w:trPr>
        <w:tc>
          <w:tcPr>
            <w:tcW w:w="724" w:type="dxa"/>
            <w:tcBorders>
              <w:top w:val="single" w:color="auto" w:sz="6" w:space="0"/>
              <w:left w:val="single" w:color="auto" w:sz="6" w:space="0"/>
              <w:bottom w:val="single" w:color="auto" w:sz="6" w:space="0"/>
              <w:right w:val="single" w:color="auto" w:sz="6" w:space="0"/>
            </w:tcBorders>
            <w:noWrap w:val="0"/>
            <w:vAlign w:val="center"/>
          </w:tcPr>
          <w:p>
            <w:pPr>
              <w:widowControl/>
              <w:spacing w:line="360" w:lineRule="auto"/>
              <w:jc w:val="center"/>
              <w:rPr>
                <w:rFonts w:hint="eastAsia"/>
                <w:color w:val="000000" w:themeColor="text1"/>
                <w:sz w:val="21"/>
                <w:szCs w:val="21"/>
                <w14:textFill>
                  <w14:solidFill>
                    <w14:schemeClr w14:val="tx1"/>
                  </w14:solidFill>
                </w14:textFill>
              </w:rPr>
            </w:pPr>
          </w:p>
        </w:tc>
        <w:tc>
          <w:tcPr>
            <w:tcW w:w="1620" w:type="dxa"/>
            <w:tcBorders>
              <w:top w:val="single" w:color="auto" w:sz="6" w:space="0"/>
              <w:left w:val="single" w:color="auto" w:sz="6" w:space="0"/>
              <w:bottom w:val="single" w:color="auto" w:sz="6" w:space="0"/>
              <w:right w:val="single" w:color="auto" w:sz="6" w:space="0"/>
            </w:tcBorders>
            <w:noWrap w:val="0"/>
            <w:vAlign w:val="center"/>
          </w:tcPr>
          <w:p>
            <w:pPr>
              <w:widowControl/>
              <w:spacing w:line="360" w:lineRule="auto"/>
              <w:jc w:val="center"/>
              <w:rPr>
                <w:rFonts w:hint="eastAsia"/>
                <w:color w:val="000000" w:themeColor="text1"/>
                <w:sz w:val="21"/>
                <w:szCs w:val="21"/>
                <w14:textFill>
                  <w14:solidFill>
                    <w14:schemeClr w14:val="tx1"/>
                  </w14:solidFill>
                </w14:textFill>
              </w:rPr>
            </w:pPr>
          </w:p>
        </w:tc>
        <w:tc>
          <w:tcPr>
            <w:tcW w:w="2700" w:type="dxa"/>
            <w:tcBorders>
              <w:top w:val="single" w:color="auto" w:sz="6" w:space="0"/>
              <w:left w:val="single" w:color="auto" w:sz="6" w:space="0"/>
              <w:bottom w:val="single" w:color="auto" w:sz="6" w:space="0"/>
              <w:right w:val="single" w:color="auto" w:sz="6" w:space="0"/>
            </w:tcBorders>
            <w:noWrap w:val="0"/>
            <w:vAlign w:val="center"/>
          </w:tcPr>
          <w:p>
            <w:pPr>
              <w:widowControl/>
              <w:spacing w:line="360" w:lineRule="auto"/>
              <w:jc w:val="center"/>
              <w:rPr>
                <w:rFonts w:hint="eastAsia"/>
                <w:color w:val="000000" w:themeColor="text1"/>
                <w:sz w:val="21"/>
                <w:szCs w:val="21"/>
                <w14:textFill>
                  <w14:solidFill>
                    <w14:schemeClr w14:val="tx1"/>
                  </w14:solidFill>
                </w14:textFill>
              </w:rPr>
            </w:pPr>
          </w:p>
        </w:tc>
        <w:tc>
          <w:tcPr>
            <w:tcW w:w="3240" w:type="dxa"/>
            <w:tcBorders>
              <w:top w:val="single" w:color="auto" w:sz="6" w:space="0"/>
              <w:left w:val="single" w:color="auto" w:sz="6" w:space="0"/>
              <w:bottom w:val="single" w:color="auto" w:sz="6" w:space="0"/>
              <w:right w:val="single" w:color="auto" w:sz="6" w:space="0"/>
            </w:tcBorders>
            <w:noWrap w:val="0"/>
            <w:vAlign w:val="center"/>
          </w:tcPr>
          <w:p>
            <w:pPr>
              <w:widowControl/>
              <w:spacing w:line="360" w:lineRule="auto"/>
              <w:jc w:val="center"/>
              <w:rPr>
                <w:rFonts w:hint="eastAsia"/>
                <w:color w:val="000000" w:themeColor="text1"/>
                <w:sz w:val="21"/>
                <w:szCs w:val="21"/>
                <w14:textFill>
                  <w14:solidFill>
                    <w14:schemeClr w14:val="tx1"/>
                  </w14:solidFill>
                </w14:textFill>
              </w:rPr>
            </w:pPr>
          </w:p>
        </w:tc>
        <w:tc>
          <w:tcPr>
            <w:tcW w:w="1110" w:type="dxa"/>
            <w:tcBorders>
              <w:top w:val="single" w:color="auto" w:sz="6" w:space="0"/>
              <w:left w:val="single" w:color="auto" w:sz="6" w:space="0"/>
              <w:bottom w:val="single" w:color="auto" w:sz="6" w:space="0"/>
              <w:right w:val="single" w:color="auto" w:sz="6" w:space="0"/>
            </w:tcBorders>
            <w:noWrap w:val="0"/>
            <w:vAlign w:val="center"/>
          </w:tcPr>
          <w:p>
            <w:pPr>
              <w:widowControl/>
              <w:spacing w:line="360" w:lineRule="auto"/>
              <w:jc w:val="center"/>
              <w:rPr>
                <w:rFonts w:hint="eastAsia"/>
                <w:color w:val="000000" w:themeColor="text1"/>
                <w:sz w:val="21"/>
                <w:szCs w:val="21"/>
                <w14:textFill>
                  <w14:solidFill>
                    <w14:schemeClr w14:val="tx1"/>
                  </w14:solidFill>
                </w14:textFill>
              </w:rPr>
            </w:pPr>
          </w:p>
        </w:tc>
      </w:tr>
    </w:tbl>
    <w:p>
      <w:pPr>
        <w:widowControl/>
        <w:spacing w:line="360" w:lineRule="auto"/>
        <w:ind w:firstLine="420"/>
        <w:rPr>
          <w:rFonts w:hint="eastAsia"/>
          <w:color w:val="000000" w:themeColor="text1"/>
          <w:sz w:val="21"/>
          <w:szCs w:val="21"/>
          <w14:textFill>
            <w14:solidFill>
              <w14:schemeClr w14:val="tx1"/>
            </w14:solidFill>
          </w14:textFill>
        </w:rPr>
      </w:pPr>
    </w:p>
    <w:p>
      <w:pPr>
        <w:widowControl/>
        <w:spacing w:line="360" w:lineRule="auto"/>
        <w:ind w:firstLine="420"/>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供应商名称（签章）：</w:t>
      </w:r>
      <w:r>
        <w:rPr>
          <w:rFonts w:hint="eastAsia"/>
          <w:color w:val="000000" w:themeColor="text1"/>
          <w:sz w:val="21"/>
          <w:szCs w:val="21"/>
          <w:u w:val="single"/>
          <w:lang w:eastAsia="zh-CN"/>
          <w14:textFill>
            <w14:solidFill>
              <w14:schemeClr w14:val="tx1"/>
            </w14:solidFill>
          </w14:textFill>
        </w:rPr>
        <w:t>                       </w:t>
      </w:r>
    </w:p>
    <w:p>
      <w:pPr>
        <w:widowControl/>
        <w:spacing w:line="360" w:lineRule="auto"/>
        <w:rPr>
          <w:rFonts w:hint="eastAsia"/>
          <w:color w:val="000000" w:themeColor="text1"/>
          <w:sz w:val="21"/>
          <w:szCs w:val="21"/>
          <w:lang w:eastAsia="zh-CN"/>
          <w14:textFill>
            <w14:solidFill>
              <w14:schemeClr w14:val="tx1"/>
            </w14:solidFill>
          </w14:textFill>
        </w:rPr>
      </w:pPr>
    </w:p>
    <w:p>
      <w:pPr>
        <w:widowControl/>
        <w:spacing w:line="360" w:lineRule="auto"/>
        <w:ind w:firstLine="420"/>
        <w:rPr>
          <w:rFonts w:hint="eastAsia"/>
          <w:color w:val="000000" w:themeColor="text1"/>
          <w:sz w:val="21"/>
          <w:szCs w:val="21"/>
          <w:u w:val="single"/>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法定代表人或授权代表（签章）：</w:t>
      </w:r>
      <w:r>
        <w:rPr>
          <w:rFonts w:hint="eastAsia"/>
          <w:color w:val="000000" w:themeColor="text1"/>
          <w:sz w:val="21"/>
          <w:szCs w:val="21"/>
          <w:u w:val="single"/>
          <w:lang w:eastAsia="zh-CN"/>
          <w14:textFill>
            <w14:solidFill>
              <w14:schemeClr w14:val="tx1"/>
            </w14:solidFill>
          </w14:textFill>
        </w:rPr>
        <w:t>               </w:t>
      </w:r>
    </w:p>
    <w:p>
      <w:pPr>
        <w:widowControl/>
        <w:spacing w:line="360" w:lineRule="auto"/>
        <w:ind w:firstLine="420"/>
        <w:rPr>
          <w:rFonts w:hint="eastAsia"/>
          <w:color w:val="000000" w:themeColor="text1"/>
          <w:sz w:val="21"/>
          <w:szCs w:val="21"/>
          <w:u w:val="single"/>
          <w:lang w:eastAsia="zh-CN"/>
          <w14:textFill>
            <w14:solidFill>
              <w14:schemeClr w14:val="tx1"/>
            </w14:solidFill>
          </w14:textFill>
        </w:rPr>
      </w:pPr>
    </w:p>
    <w:p>
      <w:pPr>
        <w:widowControl/>
        <w:spacing w:line="360" w:lineRule="auto"/>
        <w:ind w:firstLine="420"/>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注：如果行数不够，请自行增加，</w:t>
      </w:r>
      <w:r>
        <w:rPr>
          <w:rFonts w:hint="eastAsia"/>
          <w:color w:val="000000" w:themeColor="text1"/>
          <w:sz w:val="21"/>
          <w:szCs w:val="21"/>
          <w:lang w:val="zh-CN" w:eastAsia="zh-CN"/>
          <w14:textFill>
            <w14:solidFill>
              <w14:schemeClr w14:val="tx1"/>
            </w14:solidFill>
          </w14:textFill>
        </w:rPr>
        <w:t>如有偏离必须在上表列明，否则视为响应。</w:t>
      </w:r>
    </w:p>
    <w:p>
      <w:pPr>
        <w:spacing w:line="360" w:lineRule="auto"/>
        <w:rPr>
          <w:rFonts w:hint="eastAsia"/>
          <w:color w:val="000000" w:themeColor="text1"/>
          <w:sz w:val="28"/>
          <w:szCs w:val="28"/>
          <w:lang w:eastAsia="zh-CN"/>
          <w14:textFill>
            <w14:solidFill>
              <w14:schemeClr w14:val="tx1"/>
            </w14:solidFill>
          </w14:textFill>
        </w:rPr>
      </w:pPr>
      <w:r>
        <w:rPr>
          <w:rFonts w:hint="eastAsia"/>
          <w:color w:val="000000" w:themeColor="text1"/>
          <w:sz w:val="28"/>
          <w:szCs w:val="28"/>
          <w:lang w:val="zh-CN" w:eastAsia="zh-CN"/>
          <w14:textFill>
            <w14:solidFill>
              <w14:schemeClr w14:val="tx1"/>
            </w14:solidFill>
          </w14:textFill>
        </w:rPr>
        <w:br w:type="page" w:clear="all"/>
      </w:r>
    </w:p>
    <w:p>
      <w:pPr>
        <w:widowControl/>
        <w:spacing w:line="360" w:lineRule="auto"/>
        <w:outlineLvl w:val="1"/>
        <w:rPr>
          <w:rFonts w:hint="eastAsia"/>
          <w:b/>
          <w:bCs/>
          <w:color w:val="000000" w:themeColor="text1"/>
          <w:spacing w:val="8"/>
          <w:sz w:val="24"/>
          <w:szCs w:val="24"/>
          <w:lang w:eastAsia="zh-CN"/>
          <w14:textFill>
            <w14:solidFill>
              <w14:schemeClr w14:val="tx1"/>
            </w14:solidFill>
          </w14:textFill>
        </w:rPr>
      </w:pPr>
      <w:bookmarkStart w:id="226" w:name="_Toc96265018"/>
      <w:bookmarkStart w:id="227" w:name="_Toc24808"/>
      <w:bookmarkStart w:id="228" w:name="_Toc14273"/>
      <w:bookmarkStart w:id="229" w:name="_Toc8083"/>
      <w:bookmarkStart w:id="230" w:name="_Toc28469"/>
      <w:r>
        <w:rPr>
          <w:rFonts w:hint="eastAsia"/>
          <w:b/>
          <w:bCs/>
          <w:color w:val="000000" w:themeColor="text1"/>
          <w:spacing w:val="8"/>
          <w:sz w:val="24"/>
          <w:szCs w:val="24"/>
          <w:lang w:eastAsia="zh-CN"/>
          <w14:textFill>
            <w14:solidFill>
              <w14:schemeClr w14:val="tx1"/>
            </w14:solidFill>
          </w14:textFill>
        </w:rPr>
        <w:t>六、商务条款偏离表（格式）</w:t>
      </w:r>
      <w:bookmarkEnd w:id="226"/>
      <w:bookmarkEnd w:id="227"/>
      <w:bookmarkEnd w:id="228"/>
      <w:bookmarkEnd w:id="229"/>
      <w:bookmarkEnd w:id="230"/>
    </w:p>
    <w:p>
      <w:pPr>
        <w:spacing w:line="360" w:lineRule="auto"/>
        <w:jc w:val="center"/>
        <w:rPr>
          <w:rFonts w:hint="eastAsia"/>
          <w:b/>
          <w:bCs/>
          <w:color w:val="000000" w:themeColor="text1"/>
          <w:sz w:val="28"/>
          <w:szCs w:val="28"/>
          <w:lang w:eastAsia="zh-CN"/>
          <w14:textFill>
            <w14:solidFill>
              <w14:schemeClr w14:val="tx1"/>
            </w14:solidFill>
          </w14:textFill>
        </w:rPr>
      </w:pPr>
      <w:r>
        <w:rPr>
          <w:rFonts w:hint="eastAsia"/>
          <w:b/>
          <w:bCs/>
          <w:color w:val="000000" w:themeColor="text1"/>
          <w:sz w:val="28"/>
          <w:szCs w:val="28"/>
          <w:lang w:val="zh-CN" w:eastAsia="zh-CN"/>
          <w14:textFill>
            <w14:solidFill>
              <w14:schemeClr w14:val="tx1"/>
            </w14:solidFill>
          </w14:textFill>
        </w:rPr>
        <w:t>商务条款偏离表</w:t>
      </w:r>
    </w:p>
    <w:p>
      <w:pPr>
        <w:spacing w:line="360" w:lineRule="auto"/>
        <w:jc w:val="center"/>
        <w:rPr>
          <w:rFonts w:hint="eastAsia"/>
          <w:b/>
          <w:bCs/>
          <w:color w:val="000000" w:themeColor="text1"/>
          <w:sz w:val="28"/>
          <w:szCs w:val="28"/>
          <w:lang w:eastAsia="zh-CN"/>
          <w14:textFill>
            <w14:solidFill>
              <w14:schemeClr w14:val="tx1"/>
            </w14:solidFill>
          </w14:textFill>
        </w:rPr>
      </w:pPr>
    </w:p>
    <w:p>
      <w:pPr>
        <w:widowControl/>
        <w:spacing w:line="360" w:lineRule="auto"/>
        <w:ind w:firstLine="630"/>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项目名称：                                            项目编号：</w:t>
      </w:r>
    </w:p>
    <w:tbl>
      <w:tblPr>
        <w:tblStyle w:val="41"/>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51"/>
        <w:gridCol w:w="1620"/>
        <w:gridCol w:w="2700"/>
        <w:gridCol w:w="2873"/>
        <w:gridCol w:w="13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5" w:hRule="atLeast"/>
          <w:jc w:val="center"/>
        </w:trPr>
        <w:tc>
          <w:tcPr>
            <w:tcW w:w="651" w:type="dxa"/>
            <w:noWrap w:val="0"/>
            <w:vAlign w:val="center"/>
          </w:tcPr>
          <w:p>
            <w:pPr>
              <w:widowControl/>
              <w:spacing w:line="360" w:lineRule="auto"/>
              <w:jc w:val="center"/>
              <w:rPr>
                <w:rFonts w:hint="eastAsia"/>
                <w:color w:val="000000" w:themeColor="text1"/>
                <w:sz w:val="21"/>
                <w:szCs w:val="21"/>
                <w14:textFill>
                  <w14:solidFill>
                    <w14:schemeClr w14:val="tx1"/>
                  </w14:solidFill>
                </w14:textFill>
              </w:rPr>
            </w:pPr>
            <w:r>
              <w:rPr>
                <w:rFonts w:hint="eastAsia"/>
                <w:color w:val="000000" w:themeColor="text1"/>
                <w:sz w:val="21"/>
                <w:szCs w:val="21"/>
                <w:lang w:val="zh-CN"/>
                <w14:textFill>
                  <w14:solidFill>
                    <w14:schemeClr w14:val="tx1"/>
                  </w14:solidFill>
                </w14:textFill>
              </w:rPr>
              <w:t>序号</w:t>
            </w:r>
          </w:p>
        </w:tc>
        <w:tc>
          <w:tcPr>
            <w:tcW w:w="1620" w:type="dxa"/>
            <w:noWrap w:val="0"/>
            <w:vAlign w:val="center"/>
          </w:tcPr>
          <w:p>
            <w:pPr>
              <w:widowControl/>
              <w:spacing w:line="360" w:lineRule="auto"/>
              <w:jc w:val="center"/>
              <w:rPr>
                <w:rFonts w:hint="eastAsia"/>
                <w:color w:val="000000" w:themeColor="text1"/>
                <w:sz w:val="21"/>
                <w:szCs w:val="21"/>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采购</w:t>
            </w:r>
            <w:r>
              <w:rPr>
                <w:rFonts w:hint="eastAsia"/>
                <w:color w:val="000000" w:themeColor="text1"/>
                <w:sz w:val="21"/>
                <w:szCs w:val="21"/>
                <w:lang w:val="zh-CN"/>
                <w14:textFill>
                  <w14:solidFill>
                    <w14:schemeClr w14:val="tx1"/>
                  </w14:solidFill>
                </w14:textFill>
              </w:rPr>
              <w:t>文件条目号</w:t>
            </w:r>
          </w:p>
        </w:tc>
        <w:tc>
          <w:tcPr>
            <w:tcW w:w="2700" w:type="dxa"/>
            <w:noWrap w:val="0"/>
            <w:vAlign w:val="center"/>
          </w:tcPr>
          <w:p>
            <w:pPr>
              <w:widowControl/>
              <w:spacing w:line="360" w:lineRule="auto"/>
              <w:jc w:val="center"/>
              <w:rPr>
                <w:rFonts w:hint="eastAsia"/>
                <w:color w:val="000000" w:themeColor="text1"/>
                <w:sz w:val="21"/>
                <w:szCs w:val="21"/>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采购文件</w:t>
            </w:r>
            <w:r>
              <w:rPr>
                <w:rFonts w:hint="eastAsia"/>
                <w:color w:val="000000" w:themeColor="text1"/>
                <w:sz w:val="21"/>
                <w:szCs w:val="21"/>
                <w:lang w:val="zh-CN"/>
                <w14:textFill>
                  <w14:solidFill>
                    <w14:schemeClr w14:val="tx1"/>
                  </w14:solidFill>
                </w14:textFill>
              </w:rPr>
              <w:t>要求</w:t>
            </w:r>
          </w:p>
        </w:tc>
        <w:tc>
          <w:tcPr>
            <w:tcW w:w="2873" w:type="dxa"/>
            <w:noWrap w:val="0"/>
            <w:vAlign w:val="center"/>
          </w:tcPr>
          <w:p>
            <w:pPr>
              <w:widowControl/>
              <w:spacing w:line="360" w:lineRule="auto"/>
              <w:jc w:val="center"/>
              <w:rPr>
                <w:rFonts w:hint="eastAsia"/>
                <w:color w:val="000000" w:themeColor="text1"/>
                <w:sz w:val="21"/>
                <w:szCs w:val="21"/>
                <w14:textFill>
                  <w14:solidFill>
                    <w14:schemeClr w14:val="tx1"/>
                  </w14:solidFill>
                </w14:textFill>
              </w:rPr>
            </w:pPr>
            <w:r>
              <w:rPr>
                <w:rFonts w:hint="eastAsia"/>
                <w:color w:val="000000" w:themeColor="text1"/>
                <w:sz w:val="21"/>
                <w:szCs w:val="21"/>
                <w:lang w:val="zh-CN"/>
                <w14:textFill>
                  <w14:solidFill>
                    <w14:schemeClr w14:val="tx1"/>
                  </w14:solidFill>
                </w14:textFill>
              </w:rPr>
              <w:t>供应商响应</w:t>
            </w:r>
          </w:p>
        </w:tc>
        <w:tc>
          <w:tcPr>
            <w:tcW w:w="1372" w:type="dxa"/>
            <w:noWrap w:val="0"/>
            <w:vAlign w:val="center"/>
          </w:tcPr>
          <w:p>
            <w:pPr>
              <w:widowControl/>
              <w:spacing w:line="360" w:lineRule="auto"/>
              <w:jc w:val="center"/>
              <w:rPr>
                <w:rFonts w:hint="eastAsia"/>
                <w:color w:val="000000" w:themeColor="text1"/>
                <w:sz w:val="21"/>
                <w:szCs w:val="21"/>
                <w14:textFill>
                  <w14:solidFill>
                    <w14:schemeClr w14:val="tx1"/>
                  </w14:solidFill>
                </w14:textFill>
              </w:rPr>
            </w:pPr>
            <w:r>
              <w:rPr>
                <w:rFonts w:hint="eastAsia"/>
                <w:color w:val="000000" w:themeColor="text1"/>
                <w:sz w:val="21"/>
                <w:szCs w:val="21"/>
                <w:lang w:val="zh-CN"/>
                <w14:textFill>
                  <w14:solidFill>
                    <w14:schemeClr w14:val="tx1"/>
                  </w14:solidFill>
                </w14:textFill>
              </w:rPr>
              <w:t>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noWrap w:val="0"/>
            <w:vAlign w:val="center"/>
          </w:tcPr>
          <w:p>
            <w:pPr>
              <w:widowControl/>
              <w:spacing w:line="360" w:lineRule="auto"/>
              <w:jc w:val="center"/>
              <w:rPr>
                <w:rFonts w:hint="eastAsia"/>
                <w:color w:val="000000" w:themeColor="text1"/>
                <w:sz w:val="21"/>
                <w:szCs w:val="21"/>
                <w14:textFill>
                  <w14:solidFill>
                    <w14:schemeClr w14:val="tx1"/>
                  </w14:solidFill>
                </w14:textFill>
              </w:rPr>
            </w:pPr>
          </w:p>
        </w:tc>
        <w:tc>
          <w:tcPr>
            <w:tcW w:w="1620" w:type="dxa"/>
            <w:noWrap w:val="0"/>
            <w:vAlign w:val="center"/>
          </w:tcPr>
          <w:p>
            <w:pPr>
              <w:widowControl/>
              <w:spacing w:line="360" w:lineRule="auto"/>
              <w:jc w:val="center"/>
              <w:rPr>
                <w:rFonts w:hint="eastAsia"/>
                <w:color w:val="000000" w:themeColor="text1"/>
                <w:sz w:val="21"/>
                <w:szCs w:val="21"/>
                <w14:textFill>
                  <w14:solidFill>
                    <w14:schemeClr w14:val="tx1"/>
                  </w14:solidFill>
                </w14:textFill>
              </w:rPr>
            </w:pPr>
          </w:p>
        </w:tc>
        <w:tc>
          <w:tcPr>
            <w:tcW w:w="2700" w:type="dxa"/>
            <w:noWrap w:val="0"/>
            <w:vAlign w:val="center"/>
          </w:tcPr>
          <w:p>
            <w:pPr>
              <w:widowControl/>
              <w:spacing w:line="360" w:lineRule="auto"/>
              <w:jc w:val="center"/>
              <w:rPr>
                <w:rFonts w:hint="eastAsia"/>
                <w:color w:val="000000" w:themeColor="text1"/>
                <w:sz w:val="21"/>
                <w:szCs w:val="21"/>
                <w14:textFill>
                  <w14:solidFill>
                    <w14:schemeClr w14:val="tx1"/>
                  </w14:solidFill>
                </w14:textFill>
              </w:rPr>
            </w:pPr>
          </w:p>
        </w:tc>
        <w:tc>
          <w:tcPr>
            <w:tcW w:w="2873" w:type="dxa"/>
            <w:noWrap w:val="0"/>
            <w:vAlign w:val="center"/>
          </w:tcPr>
          <w:p>
            <w:pPr>
              <w:widowControl/>
              <w:spacing w:line="360" w:lineRule="auto"/>
              <w:jc w:val="center"/>
              <w:rPr>
                <w:rFonts w:hint="eastAsia"/>
                <w:color w:val="000000" w:themeColor="text1"/>
                <w:sz w:val="21"/>
                <w:szCs w:val="21"/>
                <w14:textFill>
                  <w14:solidFill>
                    <w14:schemeClr w14:val="tx1"/>
                  </w14:solidFill>
                </w14:textFill>
              </w:rPr>
            </w:pPr>
          </w:p>
        </w:tc>
        <w:tc>
          <w:tcPr>
            <w:tcW w:w="1372" w:type="dxa"/>
            <w:noWrap w:val="0"/>
            <w:vAlign w:val="center"/>
          </w:tcPr>
          <w:p>
            <w:pPr>
              <w:widowControl/>
              <w:spacing w:line="360" w:lineRule="auto"/>
              <w:jc w:val="center"/>
              <w:rPr>
                <w:rFonts w:hint="eastAsia"/>
                <w:color w:val="000000" w:themeColor="text1"/>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noWrap w:val="0"/>
            <w:vAlign w:val="center"/>
          </w:tcPr>
          <w:p>
            <w:pPr>
              <w:widowControl/>
              <w:spacing w:line="360" w:lineRule="auto"/>
              <w:jc w:val="center"/>
              <w:rPr>
                <w:rFonts w:hint="eastAsia"/>
                <w:color w:val="000000" w:themeColor="text1"/>
                <w:sz w:val="21"/>
                <w:szCs w:val="21"/>
                <w14:textFill>
                  <w14:solidFill>
                    <w14:schemeClr w14:val="tx1"/>
                  </w14:solidFill>
                </w14:textFill>
              </w:rPr>
            </w:pPr>
          </w:p>
        </w:tc>
        <w:tc>
          <w:tcPr>
            <w:tcW w:w="1620" w:type="dxa"/>
            <w:noWrap w:val="0"/>
            <w:vAlign w:val="center"/>
          </w:tcPr>
          <w:p>
            <w:pPr>
              <w:widowControl/>
              <w:spacing w:line="360" w:lineRule="auto"/>
              <w:jc w:val="center"/>
              <w:rPr>
                <w:rFonts w:hint="eastAsia"/>
                <w:color w:val="000000" w:themeColor="text1"/>
                <w:sz w:val="21"/>
                <w:szCs w:val="21"/>
                <w14:textFill>
                  <w14:solidFill>
                    <w14:schemeClr w14:val="tx1"/>
                  </w14:solidFill>
                </w14:textFill>
              </w:rPr>
            </w:pPr>
          </w:p>
        </w:tc>
        <w:tc>
          <w:tcPr>
            <w:tcW w:w="2700" w:type="dxa"/>
            <w:noWrap w:val="0"/>
            <w:vAlign w:val="center"/>
          </w:tcPr>
          <w:p>
            <w:pPr>
              <w:widowControl/>
              <w:spacing w:line="360" w:lineRule="auto"/>
              <w:jc w:val="center"/>
              <w:rPr>
                <w:rFonts w:hint="eastAsia"/>
                <w:color w:val="000000" w:themeColor="text1"/>
                <w:sz w:val="21"/>
                <w:szCs w:val="21"/>
                <w14:textFill>
                  <w14:solidFill>
                    <w14:schemeClr w14:val="tx1"/>
                  </w14:solidFill>
                </w14:textFill>
              </w:rPr>
            </w:pPr>
          </w:p>
        </w:tc>
        <w:tc>
          <w:tcPr>
            <w:tcW w:w="2873" w:type="dxa"/>
            <w:noWrap w:val="0"/>
            <w:vAlign w:val="center"/>
          </w:tcPr>
          <w:p>
            <w:pPr>
              <w:widowControl/>
              <w:spacing w:line="360" w:lineRule="auto"/>
              <w:jc w:val="center"/>
              <w:rPr>
                <w:rFonts w:hint="eastAsia"/>
                <w:color w:val="000000" w:themeColor="text1"/>
                <w:sz w:val="21"/>
                <w:szCs w:val="21"/>
                <w14:textFill>
                  <w14:solidFill>
                    <w14:schemeClr w14:val="tx1"/>
                  </w14:solidFill>
                </w14:textFill>
              </w:rPr>
            </w:pPr>
          </w:p>
        </w:tc>
        <w:tc>
          <w:tcPr>
            <w:tcW w:w="1372" w:type="dxa"/>
            <w:noWrap w:val="0"/>
            <w:vAlign w:val="center"/>
          </w:tcPr>
          <w:p>
            <w:pPr>
              <w:widowControl/>
              <w:spacing w:line="360" w:lineRule="auto"/>
              <w:jc w:val="center"/>
              <w:rPr>
                <w:rFonts w:hint="eastAsia"/>
                <w:color w:val="000000" w:themeColor="text1"/>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noWrap w:val="0"/>
            <w:vAlign w:val="center"/>
          </w:tcPr>
          <w:p>
            <w:pPr>
              <w:widowControl/>
              <w:spacing w:line="360" w:lineRule="auto"/>
              <w:jc w:val="center"/>
              <w:rPr>
                <w:rFonts w:hint="eastAsia"/>
                <w:color w:val="000000" w:themeColor="text1"/>
                <w:sz w:val="21"/>
                <w:szCs w:val="21"/>
                <w14:textFill>
                  <w14:solidFill>
                    <w14:schemeClr w14:val="tx1"/>
                  </w14:solidFill>
                </w14:textFill>
              </w:rPr>
            </w:pPr>
          </w:p>
        </w:tc>
        <w:tc>
          <w:tcPr>
            <w:tcW w:w="1620" w:type="dxa"/>
            <w:noWrap w:val="0"/>
            <w:vAlign w:val="center"/>
          </w:tcPr>
          <w:p>
            <w:pPr>
              <w:widowControl/>
              <w:spacing w:line="360" w:lineRule="auto"/>
              <w:jc w:val="center"/>
              <w:rPr>
                <w:rFonts w:hint="eastAsia"/>
                <w:color w:val="000000" w:themeColor="text1"/>
                <w:sz w:val="21"/>
                <w:szCs w:val="21"/>
                <w14:textFill>
                  <w14:solidFill>
                    <w14:schemeClr w14:val="tx1"/>
                  </w14:solidFill>
                </w14:textFill>
              </w:rPr>
            </w:pPr>
          </w:p>
        </w:tc>
        <w:tc>
          <w:tcPr>
            <w:tcW w:w="2700" w:type="dxa"/>
            <w:noWrap w:val="0"/>
            <w:vAlign w:val="center"/>
          </w:tcPr>
          <w:p>
            <w:pPr>
              <w:widowControl/>
              <w:spacing w:line="360" w:lineRule="auto"/>
              <w:jc w:val="center"/>
              <w:rPr>
                <w:rFonts w:hint="eastAsia"/>
                <w:color w:val="000000" w:themeColor="text1"/>
                <w:sz w:val="21"/>
                <w:szCs w:val="21"/>
                <w14:textFill>
                  <w14:solidFill>
                    <w14:schemeClr w14:val="tx1"/>
                  </w14:solidFill>
                </w14:textFill>
              </w:rPr>
            </w:pPr>
          </w:p>
        </w:tc>
        <w:tc>
          <w:tcPr>
            <w:tcW w:w="2873" w:type="dxa"/>
            <w:noWrap w:val="0"/>
            <w:vAlign w:val="center"/>
          </w:tcPr>
          <w:p>
            <w:pPr>
              <w:widowControl/>
              <w:spacing w:line="360" w:lineRule="auto"/>
              <w:jc w:val="center"/>
              <w:rPr>
                <w:rFonts w:hint="eastAsia"/>
                <w:color w:val="000000" w:themeColor="text1"/>
                <w:sz w:val="21"/>
                <w:szCs w:val="21"/>
                <w14:textFill>
                  <w14:solidFill>
                    <w14:schemeClr w14:val="tx1"/>
                  </w14:solidFill>
                </w14:textFill>
              </w:rPr>
            </w:pPr>
          </w:p>
        </w:tc>
        <w:tc>
          <w:tcPr>
            <w:tcW w:w="1372" w:type="dxa"/>
            <w:noWrap w:val="0"/>
            <w:vAlign w:val="center"/>
          </w:tcPr>
          <w:p>
            <w:pPr>
              <w:widowControl/>
              <w:spacing w:line="360" w:lineRule="auto"/>
              <w:jc w:val="center"/>
              <w:rPr>
                <w:rFonts w:hint="eastAsia"/>
                <w:color w:val="000000" w:themeColor="text1"/>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noWrap w:val="0"/>
            <w:vAlign w:val="center"/>
          </w:tcPr>
          <w:p>
            <w:pPr>
              <w:widowControl/>
              <w:spacing w:line="360" w:lineRule="auto"/>
              <w:jc w:val="center"/>
              <w:rPr>
                <w:rFonts w:hint="eastAsia"/>
                <w:color w:val="000000" w:themeColor="text1"/>
                <w:sz w:val="21"/>
                <w:szCs w:val="21"/>
                <w14:textFill>
                  <w14:solidFill>
                    <w14:schemeClr w14:val="tx1"/>
                  </w14:solidFill>
                </w14:textFill>
              </w:rPr>
            </w:pPr>
          </w:p>
        </w:tc>
        <w:tc>
          <w:tcPr>
            <w:tcW w:w="1620" w:type="dxa"/>
            <w:noWrap w:val="0"/>
            <w:vAlign w:val="center"/>
          </w:tcPr>
          <w:p>
            <w:pPr>
              <w:widowControl/>
              <w:spacing w:line="360" w:lineRule="auto"/>
              <w:jc w:val="center"/>
              <w:rPr>
                <w:rFonts w:hint="eastAsia"/>
                <w:color w:val="000000" w:themeColor="text1"/>
                <w:sz w:val="21"/>
                <w:szCs w:val="21"/>
                <w14:textFill>
                  <w14:solidFill>
                    <w14:schemeClr w14:val="tx1"/>
                  </w14:solidFill>
                </w14:textFill>
              </w:rPr>
            </w:pPr>
          </w:p>
        </w:tc>
        <w:tc>
          <w:tcPr>
            <w:tcW w:w="2700" w:type="dxa"/>
            <w:noWrap w:val="0"/>
            <w:vAlign w:val="center"/>
          </w:tcPr>
          <w:p>
            <w:pPr>
              <w:widowControl/>
              <w:spacing w:line="360" w:lineRule="auto"/>
              <w:jc w:val="center"/>
              <w:rPr>
                <w:rFonts w:hint="eastAsia"/>
                <w:color w:val="000000" w:themeColor="text1"/>
                <w:sz w:val="21"/>
                <w:szCs w:val="21"/>
                <w14:textFill>
                  <w14:solidFill>
                    <w14:schemeClr w14:val="tx1"/>
                  </w14:solidFill>
                </w14:textFill>
              </w:rPr>
            </w:pPr>
          </w:p>
        </w:tc>
        <w:tc>
          <w:tcPr>
            <w:tcW w:w="2873" w:type="dxa"/>
            <w:noWrap w:val="0"/>
            <w:vAlign w:val="center"/>
          </w:tcPr>
          <w:p>
            <w:pPr>
              <w:widowControl/>
              <w:spacing w:line="360" w:lineRule="auto"/>
              <w:jc w:val="center"/>
              <w:rPr>
                <w:rFonts w:hint="eastAsia"/>
                <w:color w:val="000000" w:themeColor="text1"/>
                <w:sz w:val="21"/>
                <w:szCs w:val="21"/>
                <w14:textFill>
                  <w14:solidFill>
                    <w14:schemeClr w14:val="tx1"/>
                  </w14:solidFill>
                </w14:textFill>
              </w:rPr>
            </w:pPr>
          </w:p>
        </w:tc>
        <w:tc>
          <w:tcPr>
            <w:tcW w:w="1372" w:type="dxa"/>
            <w:noWrap w:val="0"/>
            <w:vAlign w:val="center"/>
          </w:tcPr>
          <w:p>
            <w:pPr>
              <w:widowControl/>
              <w:spacing w:line="360" w:lineRule="auto"/>
              <w:jc w:val="center"/>
              <w:rPr>
                <w:rFonts w:hint="eastAsia"/>
                <w:color w:val="000000" w:themeColor="text1"/>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noWrap w:val="0"/>
            <w:vAlign w:val="center"/>
          </w:tcPr>
          <w:p>
            <w:pPr>
              <w:widowControl/>
              <w:spacing w:line="360" w:lineRule="auto"/>
              <w:jc w:val="center"/>
              <w:rPr>
                <w:rFonts w:hint="eastAsia"/>
                <w:color w:val="000000" w:themeColor="text1"/>
                <w:sz w:val="21"/>
                <w:szCs w:val="21"/>
                <w14:textFill>
                  <w14:solidFill>
                    <w14:schemeClr w14:val="tx1"/>
                  </w14:solidFill>
                </w14:textFill>
              </w:rPr>
            </w:pPr>
          </w:p>
        </w:tc>
        <w:tc>
          <w:tcPr>
            <w:tcW w:w="1620" w:type="dxa"/>
            <w:noWrap w:val="0"/>
            <w:vAlign w:val="center"/>
          </w:tcPr>
          <w:p>
            <w:pPr>
              <w:widowControl/>
              <w:spacing w:line="360" w:lineRule="auto"/>
              <w:jc w:val="center"/>
              <w:rPr>
                <w:rFonts w:hint="eastAsia"/>
                <w:color w:val="000000" w:themeColor="text1"/>
                <w:sz w:val="21"/>
                <w:szCs w:val="21"/>
                <w14:textFill>
                  <w14:solidFill>
                    <w14:schemeClr w14:val="tx1"/>
                  </w14:solidFill>
                </w14:textFill>
              </w:rPr>
            </w:pPr>
          </w:p>
        </w:tc>
        <w:tc>
          <w:tcPr>
            <w:tcW w:w="2700" w:type="dxa"/>
            <w:noWrap w:val="0"/>
            <w:vAlign w:val="center"/>
          </w:tcPr>
          <w:p>
            <w:pPr>
              <w:widowControl/>
              <w:spacing w:line="360" w:lineRule="auto"/>
              <w:jc w:val="center"/>
              <w:rPr>
                <w:rFonts w:hint="eastAsia"/>
                <w:color w:val="000000" w:themeColor="text1"/>
                <w:sz w:val="21"/>
                <w:szCs w:val="21"/>
                <w14:textFill>
                  <w14:solidFill>
                    <w14:schemeClr w14:val="tx1"/>
                  </w14:solidFill>
                </w14:textFill>
              </w:rPr>
            </w:pPr>
          </w:p>
        </w:tc>
        <w:tc>
          <w:tcPr>
            <w:tcW w:w="2873" w:type="dxa"/>
            <w:noWrap w:val="0"/>
            <w:vAlign w:val="center"/>
          </w:tcPr>
          <w:p>
            <w:pPr>
              <w:widowControl/>
              <w:spacing w:line="360" w:lineRule="auto"/>
              <w:jc w:val="center"/>
              <w:rPr>
                <w:rFonts w:hint="eastAsia"/>
                <w:color w:val="000000" w:themeColor="text1"/>
                <w:sz w:val="21"/>
                <w:szCs w:val="21"/>
                <w14:textFill>
                  <w14:solidFill>
                    <w14:schemeClr w14:val="tx1"/>
                  </w14:solidFill>
                </w14:textFill>
              </w:rPr>
            </w:pPr>
          </w:p>
        </w:tc>
        <w:tc>
          <w:tcPr>
            <w:tcW w:w="1372" w:type="dxa"/>
            <w:noWrap w:val="0"/>
            <w:vAlign w:val="center"/>
          </w:tcPr>
          <w:p>
            <w:pPr>
              <w:widowControl/>
              <w:spacing w:line="360" w:lineRule="auto"/>
              <w:jc w:val="center"/>
              <w:rPr>
                <w:rFonts w:hint="eastAsia"/>
                <w:color w:val="000000" w:themeColor="text1"/>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noWrap w:val="0"/>
            <w:vAlign w:val="center"/>
          </w:tcPr>
          <w:p>
            <w:pPr>
              <w:widowControl/>
              <w:spacing w:line="360" w:lineRule="auto"/>
              <w:jc w:val="center"/>
              <w:rPr>
                <w:rFonts w:hint="eastAsia"/>
                <w:color w:val="000000" w:themeColor="text1"/>
                <w:sz w:val="21"/>
                <w:szCs w:val="21"/>
                <w14:textFill>
                  <w14:solidFill>
                    <w14:schemeClr w14:val="tx1"/>
                  </w14:solidFill>
                </w14:textFill>
              </w:rPr>
            </w:pPr>
          </w:p>
        </w:tc>
        <w:tc>
          <w:tcPr>
            <w:tcW w:w="1620" w:type="dxa"/>
            <w:noWrap w:val="0"/>
            <w:vAlign w:val="center"/>
          </w:tcPr>
          <w:p>
            <w:pPr>
              <w:widowControl/>
              <w:spacing w:line="360" w:lineRule="auto"/>
              <w:jc w:val="center"/>
              <w:rPr>
                <w:rFonts w:hint="eastAsia"/>
                <w:color w:val="000000" w:themeColor="text1"/>
                <w:sz w:val="21"/>
                <w:szCs w:val="21"/>
                <w14:textFill>
                  <w14:solidFill>
                    <w14:schemeClr w14:val="tx1"/>
                  </w14:solidFill>
                </w14:textFill>
              </w:rPr>
            </w:pPr>
          </w:p>
        </w:tc>
        <w:tc>
          <w:tcPr>
            <w:tcW w:w="2700" w:type="dxa"/>
            <w:noWrap w:val="0"/>
            <w:vAlign w:val="center"/>
          </w:tcPr>
          <w:p>
            <w:pPr>
              <w:widowControl/>
              <w:spacing w:line="360" w:lineRule="auto"/>
              <w:jc w:val="center"/>
              <w:rPr>
                <w:rFonts w:hint="eastAsia"/>
                <w:color w:val="000000" w:themeColor="text1"/>
                <w:sz w:val="21"/>
                <w:szCs w:val="21"/>
                <w14:textFill>
                  <w14:solidFill>
                    <w14:schemeClr w14:val="tx1"/>
                  </w14:solidFill>
                </w14:textFill>
              </w:rPr>
            </w:pPr>
          </w:p>
        </w:tc>
        <w:tc>
          <w:tcPr>
            <w:tcW w:w="2873" w:type="dxa"/>
            <w:noWrap w:val="0"/>
            <w:vAlign w:val="center"/>
          </w:tcPr>
          <w:p>
            <w:pPr>
              <w:widowControl/>
              <w:spacing w:line="360" w:lineRule="auto"/>
              <w:jc w:val="center"/>
              <w:rPr>
                <w:rFonts w:hint="eastAsia"/>
                <w:color w:val="000000" w:themeColor="text1"/>
                <w:sz w:val="21"/>
                <w:szCs w:val="21"/>
                <w14:textFill>
                  <w14:solidFill>
                    <w14:schemeClr w14:val="tx1"/>
                  </w14:solidFill>
                </w14:textFill>
              </w:rPr>
            </w:pPr>
          </w:p>
        </w:tc>
        <w:tc>
          <w:tcPr>
            <w:tcW w:w="1372" w:type="dxa"/>
            <w:noWrap w:val="0"/>
            <w:vAlign w:val="center"/>
          </w:tcPr>
          <w:p>
            <w:pPr>
              <w:widowControl/>
              <w:spacing w:line="360" w:lineRule="auto"/>
              <w:jc w:val="center"/>
              <w:rPr>
                <w:rFonts w:hint="eastAsia"/>
                <w:color w:val="000000" w:themeColor="text1"/>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51" w:type="dxa"/>
            <w:noWrap w:val="0"/>
            <w:vAlign w:val="center"/>
          </w:tcPr>
          <w:p>
            <w:pPr>
              <w:widowControl/>
              <w:spacing w:line="360" w:lineRule="auto"/>
              <w:rPr>
                <w:rFonts w:hint="eastAsia"/>
                <w:color w:val="000000" w:themeColor="text1"/>
                <w:sz w:val="21"/>
                <w:szCs w:val="21"/>
                <w14:textFill>
                  <w14:solidFill>
                    <w14:schemeClr w14:val="tx1"/>
                  </w14:solidFill>
                </w14:textFill>
              </w:rPr>
            </w:pPr>
          </w:p>
        </w:tc>
        <w:tc>
          <w:tcPr>
            <w:tcW w:w="1620" w:type="dxa"/>
            <w:noWrap w:val="0"/>
            <w:vAlign w:val="center"/>
          </w:tcPr>
          <w:p>
            <w:pPr>
              <w:widowControl/>
              <w:spacing w:line="360" w:lineRule="auto"/>
              <w:rPr>
                <w:rFonts w:hint="eastAsia"/>
                <w:color w:val="000000" w:themeColor="text1"/>
                <w:sz w:val="21"/>
                <w:szCs w:val="21"/>
                <w14:textFill>
                  <w14:solidFill>
                    <w14:schemeClr w14:val="tx1"/>
                  </w14:solidFill>
                </w14:textFill>
              </w:rPr>
            </w:pPr>
          </w:p>
        </w:tc>
        <w:tc>
          <w:tcPr>
            <w:tcW w:w="2700" w:type="dxa"/>
            <w:noWrap w:val="0"/>
            <w:vAlign w:val="center"/>
          </w:tcPr>
          <w:p>
            <w:pPr>
              <w:widowControl/>
              <w:spacing w:line="360" w:lineRule="auto"/>
              <w:rPr>
                <w:rFonts w:hint="eastAsia"/>
                <w:color w:val="000000" w:themeColor="text1"/>
                <w:sz w:val="21"/>
                <w:szCs w:val="21"/>
                <w14:textFill>
                  <w14:solidFill>
                    <w14:schemeClr w14:val="tx1"/>
                  </w14:solidFill>
                </w14:textFill>
              </w:rPr>
            </w:pPr>
          </w:p>
        </w:tc>
        <w:tc>
          <w:tcPr>
            <w:tcW w:w="2873" w:type="dxa"/>
            <w:noWrap w:val="0"/>
            <w:vAlign w:val="center"/>
          </w:tcPr>
          <w:p>
            <w:pPr>
              <w:widowControl/>
              <w:spacing w:line="360" w:lineRule="auto"/>
              <w:rPr>
                <w:rFonts w:hint="eastAsia"/>
                <w:color w:val="000000" w:themeColor="text1"/>
                <w:sz w:val="21"/>
                <w:szCs w:val="21"/>
                <w14:textFill>
                  <w14:solidFill>
                    <w14:schemeClr w14:val="tx1"/>
                  </w14:solidFill>
                </w14:textFill>
              </w:rPr>
            </w:pPr>
          </w:p>
        </w:tc>
        <w:tc>
          <w:tcPr>
            <w:tcW w:w="1372" w:type="dxa"/>
            <w:noWrap w:val="0"/>
            <w:vAlign w:val="center"/>
          </w:tcPr>
          <w:p>
            <w:pPr>
              <w:widowControl/>
              <w:spacing w:line="360" w:lineRule="auto"/>
              <w:rPr>
                <w:rFonts w:hint="eastAsia"/>
                <w:color w:val="000000" w:themeColor="text1"/>
                <w:sz w:val="21"/>
                <w:szCs w:val="21"/>
                <w14:textFill>
                  <w14:solidFill>
                    <w14:schemeClr w14:val="tx1"/>
                  </w14:solidFill>
                </w14:textFill>
              </w:rPr>
            </w:pPr>
          </w:p>
        </w:tc>
      </w:tr>
    </w:tbl>
    <w:p>
      <w:pPr>
        <w:widowControl/>
        <w:spacing w:line="360" w:lineRule="auto"/>
        <w:ind w:firstLine="420"/>
        <w:rPr>
          <w:rFonts w:hint="eastAsia"/>
          <w:color w:val="000000" w:themeColor="text1"/>
          <w:sz w:val="21"/>
          <w:szCs w:val="21"/>
          <w14:textFill>
            <w14:solidFill>
              <w14:schemeClr w14:val="tx1"/>
            </w14:solidFill>
          </w14:textFill>
        </w:rPr>
      </w:pPr>
    </w:p>
    <w:p>
      <w:pPr>
        <w:widowControl/>
        <w:spacing w:line="360" w:lineRule="auto"/>
        <w:ind w:firstLine="420"/>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供应商名称（签章）：</w:t>
      </w:r>
      <w:r>
        <w:rPr>
          <w:rFonts w:hint="eastAsia"/>
          <w:color w:val="000000" w:themeColor="text1"/>
          <w:sz w:val="21"/>
          <w:szCs w:val="21"/>
          <w:u w:val="single"/>
          <w:lang w:eastAsia="zh-CN"/>
          <w14:textFill>
            <w14:solidFill>
              <w14:schemeClr w14:val="tx1"/>
            </w14:solidFill>
          </w14:textFill>
        </w:rPr>
        <w:t>                       </w:t>
      </w:r>
    </w:p>
    <w:p>
      <w:pPr>
        <w:widowControl/>
        <w:spacing w:line="360" w:lineRule="auto"/>
        <w:rPr>
          <w:rFonts w:hint="eastAsia"/>
          <w:color w:val="000000" w:themeColor="text1"/>
          <w:sz w:val="21"/>
          <w:szCs w:val="21"/>
          <w:lang w:eastAsia="zh-CN"/>
          <w14:textFill>
            <w14:solidFill>
              <w14:schemeClr w14:val="tx1"/>
            </w14:solidFill>
          </w14:textFill>
        </w:rPr>
      </w:pPr>
    </w:p>
    <w:p>
      <w:pPr>
        <w:widowControl/>
        <w:spacing w:line="360" w:lineRule="auto"/>
        <w:ind w:firstLine="420"/>
        <w:rPr>
          <w:rFonts w:hint="eastAsia"/>
          <w:color w:val="000000" w:themeColor="text1"/>
          <w:sz w:val="21"/>
          <w:szCs w:val="21"/>
          <w:u w:val="single"/>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法定代表人或授权代表（签章）：</w:t>
      </w:r>
      <w:r>
        <w:rPr>
          <w:rFonts w:hint="eastAsia"/>
          <w:color w:val="000000" w:themeColor="text1"/>
          <w:sz w:val="21"/>
          <w:szCs w:val="21"/>
          <w:u w:val="single"/>
          <w:lang w:eastAsia="zh-CN"/>
          <w14:textFill>
            <w14:solidFill>
              <w14:schemeClr w14:val="tx1"/>
            </w14:solidFill>
          </w14:textFill>
        </w:rPr>
        <w:t>                   </w:t>
      </w:r>
    </w:p>
    <w:p>
      <w:pPr>
        <w:widowControl/>
        <w:spacing w:line="360" w:lineRule="auto"/>
        <w:ind w:firstLine="420"/>
        <w:rPr>
          <w:rFonts w:hint="eastAsia"/>
          <w:color w:val="000000" w:themeColor="text1"/>
          <w:sz w:val="21"/>
          <w:szCs w:val="21"/>
          <w:u w:val="single"/>
          <w:lang w:eastAsia="zh-CN"/>
          <w14:textFill>
            <w14:solidFill>
              <w14:schemeClr w14:val="tx1"/>
            </w14:solidFill>
          </w14:textFill>
        </w:rPr>
      </w:pPr>
    </w:p>
    <w:p>
      <w:pPr>
        <w:widowControl/>
        <w:spacing w:line="360" w:lineRule="auto"/>
        <w:ind w:firstLine="420"/>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注：如果行数不够，请自行增加，</w:t>
      </w:r>
      <w:r>
        <w:rPr>
          <w:rFonts w:hint="eastAsia"/>
          <w:color w:val="000000" w:themeColor="text1"/>
          <w:sz w:val="21"/>
          <w:szCs w:val="21"/>
          <w:lang w:val="zh-CN" w:eastAsia="zh-CN"/>
          <w14:textFill>
            <w14:solidFill>
              <w14:schemeClr w14:val="tx1"/>
            </w14:solidFill>
          </w14:textFill>
        </w:rPr>
        <w:t>如有偏离必须在上表列明，否则视为响应。</w:t>
      </w:r>
    </w:p>
    <w:p>
      <w:pPr>
        <w:widowControl/>
        <w:spacing w:line="360" w:lineRule="auto"/>
        <w:rPr>
          <w:rFonts w:hint="eastAsia"/>
          <w:color w:val="000000" w:themeColor="text1"/>
          <w:sz w:val="28"/>
          <w:szCs w:val="28"/>
          <w:lang w:eastAsia="zh-CN"/>
          <w14:textFill>
            <w14:solidFill>
              <w14:schemeClr w14:val="tx1"/>
            </w14:solidFill>
          </w14:textFill>
        </w:rPr>
      </w:pPr>
    </w:p>
    <w:p>
      <w:pPr>
        <w:widowControl/>
        <w:spacing w:line="360" w:lineRule="auto"/>
        <w:rPr>
          <w:rFonts w:hint="eastAsia"/>
          <w:color w:val="000000" w:themeColor="text1"/>
          <w:sz w:val="28"/>
          <w:szCs w:val="28"/>
          <w:lang w:eastAsia="zh-CN"/>
          <w14:textFill>
            <w14:solidFill>
              <w14:schemeClr w14:val="tx1"/>
            </w14:solidFill>
          </w14:textFill>
        </w:rPr>
      </w:pPr>
    </w:p>
    <w:p>
      <w:pPr>
        <w:spacing w:line="360" w:lineRule="auto"/>
        <w:rPr>
          <w:rFonts w:hint="eastAsia"/>
          <w:color w:val="000000" w:themeColor="text1"/>
          <w:sz w:val="28"/>
          <w:szCs w:val="28"/>
          <w:lang w:eastAsia="zh-CN"/>
          <w14:textFill>
            <w14:solidFill>
              <w14:schemeClr w14:val="tx1"/>
            </w14:solidFill>
          </w14:textFill>
        </w:rPr>
      </w:pPr>
      <w:r>
        <w:rPr>
          <w:rFonts w:hint="eastAsia"/>
          <w:color w:val="000000" w:themeColor="text1"/>
          <w:sz w:val="28"/>
          <w:szCs w:val="28"/>
          <w:lang w:val="zh-CN" w:eastAsia="zh-CN"/>
          <w14:textFill>
            <w14:solidFill>
              <w14:schemeClr w14:val="tx1"/>
            </w14:solidFill>
          </w14:textFill>
        </w:rPr>
        <w:br w:type="page" w:clear="all"/>
      </w:r>
    </w:p>
    <w:p>
      <w:pPr>
        <w:widowControl/>
        <w:spacing w:line="360" w:lineRule="auto"/>
        <w:outlineLvl w:val="1"/>
        <w:rPr>
          <w:rFonts w:hint="eastAsia"/>
          <w:b/>
          <w:bCs/>
          <w:color w:val="000000" w:themeColor="text1"/>
          <w:spacing w:val="8"/>
          <w:sz w:val="24"/>
          <w:szCs w:val="24"/>
          <w:lang w:eastAsia="zh-CN"/>
          <w14:textFill>
            <w14:solidFill>
              <w14:schemeClr w14:val="tx1"/>
            </w14:solidFill>
          </w14:textFill>
        </w:rPr>
      </w:pPr>
      <w:bookmarkStart w:id="231" w:name="_Toc28486"/>
      <w:bookmarkStart w:id="232" w:name="_Toc13893"/>
      <w:bookmarkStart w:id="233" w:name="_Toc96265019"/>
      <w:bookmarkStart w:id="234" w:name="_Toc12050"/>
      <w:bookmarkStart w:id="235" w:name="_Toc7166"/>
      <w:r>
        <w:rPr>
          <w:rFonts w:hint="eastAsia"/>
          <w:b/>
          <w:bCs/>
          <w:color w:val="000000" w:themeColor="text1"/>
          <w:spacing w:val="8"/>
          <w:sz w:val="24"/>
          <w:szCs w:val="24"/>
          <w:lang w:eastAsia="zh-CN"/>
          <w14:textFill>
            <w14:solidFill>
              <w14:schemeClr w14:val="tx1"/>
            </w14:solidFill>
          </w14:textFill>
        </w:rPr>
        <w:t>七、类似业绩情况表</w:t>
      </w:r>
      <w:bookmarkEnd w:id="231"/>
      <w:bookmarkEnd w:id="232"/>
      <w:bookmarkEnd w:id="233"/>
      <w:bookmarkEnd w:id="234"/>
      <w:bookmarkEnd w:id="235"/>
    </w:p>
    <w:p>
      <w:pPr>
        <w:spacing w:line="360" w:lineRule="auto"/>
        <w:jc w:val="center"/>
        <w:rPr>
          <w:rFonts w:hint="eastAsia"/>
          <w:b/>
          <w:bCs/>
          <w:color w:val="000000" w:themeColor="text1"/>
          <w:sz w:val="28"/>
          <w:szCs w:val="28"/>
          <w:lang w:eastAsia="zh-CN"/>
          <w14:textFill>
            <w14:solidFill>
              <w14:schemeClr w14:val="tx1"/>
            </w14:solidFill>
          </w14:textFill>
        </w:rPr>
      </w:pPr>
      <w:r>
        <w:rPr>
          <w:rFonts w:hint="eastAsia"/>
          <w:b/>
          <w:bCs/>
          <w:color w:val="000000" w:themeColor="text1"/>
          <w:sz w:val="28"/>
          <w:szCs w:val="28"/>
          <w:lang w:eastAsia="zh-CN"/>
          <w14:textFill>
            <w14:solidFill>
              <w14:schemeClr w14:val="tx1"/>
            </w14:solidFill>
          </w14:textFill>
        </w:rPr>
        <w:t xml:space="preserve"> </w:t>
      </w:r>
      <w:r>
        <w:rPr>
          <w:rFonts w:hint="eastAsia"/>
          <w:b/>
          <w:bCs/>
          <w:color w:val="000000" w:themeColor="text1"/>
          <w:sz w:val="28"/>
          <w:szCs w:val="28"/>
          <w:lang w:val="zh-CN" w:eastAsia="zh-CN"/>
          <w14:textFill>
            <w14:solidFill>
              <w14:schemeClr w14:val="tx1"/>
            </w14:solidFill>
          </w14:textFill>
        </w:rPr>
        <w:t>供应商类似业绩情况表</w:t>
      </w:r>
    </w:p>
    <w:p>
      <w:pPr>
        <w:widowControl/>
        <w:spacing w:line="360" w:lineRule="auto"/>
        <w:ind w:firstLine="630"/>
        <w:rPr>
          <w:rFonts w:hint="eastAsia"/>
          <w:color w:val="000000" w:themeColor="text1"/>
          <w:sz w:val="21"/>
          <w:szCs w:val="21"/>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项目名称：                                            项目编号：</w:t>
      </w:r>
    </w:p>
    <w:tbl>
      <w:tblPr>
        <w:tblStyle w:val="41"/>
        <w:tblW w:w="7829" w:type="dxa"/>
        <w:jc w:val="center"/>
        <w:tblLayout w:type="fixed"/>
        <w:tblCellMar>
          <w:top w:w="0" w:type="dxa"/>
          <w:left w:w="108" w:type="dxa"/>
          <w:bottom w:w="0" w:type="dxa"/>
          <w:right w:w="108" w:type="dxa"/>
        </w:tblCellMar>
      </w:tblPr>
      <w:tblGrid>
        <w:gridCol w:w="896"/>
        <w:gridCol w:w="1498"/>
        <w:gridCol w:w="1498"/>
        <w:gridCol w:w="1594"/>
        <w:gridCol w:w="1446"/>
        <w:gridCol w:w="897"/>
      </w:tblGrid>
      <w:tr>
        <w:tblPrEx>
          <w:tblCellMar>
            <w:top w:w="0" w:type="dxa"/>
            <w:left w:w="108" w:type="dxa"/>
            <w:bottom w:w="0" w:type="dxa"/>
            <w:right w:w="108" w:type="dxa"/>
          </w:tblCellMar>
        </w:tblPrEx>
        <w:trPr>
          <w:jc w:val="center"/>
        </w:trPr>
        <w:tc>
          <w:tcPr>
            <w:tcW w:w="896"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360" w:lineRule="auto"/>
              <w:jc w:val="center"/>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序号</w:t>
            </w:r>
          </w:p>
        </w:tc>
        <w:tc>
          <w:tcPr>
            <w:tcW w:w="1498" w:type="dxa"/>
            <w:tcBorders>
              <w:top w:val="single" w:color="000000" w:sz="4" w:space="0"/>
              <w:left w:val="nil"/>
              <w:bottom w:val="single" w:color="000000" w:sz="4" w:space="0"/>
              <w:right w:val="single" w:color="000000" w:sz="4" w:space="0"/>
            </w:tcBorders>
            <w:noWrap w:val="0"/>
            <w:vAlign w:val="center"/>
          </w:tcPr>
          <w:p>
            <w:pPr>
              <w:widowControl/>
              <w:spacing w:line="360" w:lineRule="auto"/>
              <w:jc w:val="center"/>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项目名称</w:t>
            </w:r>
          </w:p>
        </w:tc>
        <w:tc>
          <w:tcPr>
            <w:tcW w:w="1498" w:type="dxa"/>
            <w:tcBorders>
              <w:top w:val="single" w:color="000000" w:sz="4" w:space="0"/>
              <w:left w:val="nil"/>
              <w:bottom w:val="single" w:color="000000" w:sz="4" w:space="0"/>
              <w:right w:val="single" w:color="000000" w:sz="4" w:space="0"/>
            </w:tcBorders>
            <w:noWrap w:val="0"/>
            <w:vAlign w:val="center"/>
          </w:tcPr>
          <w:p>
            <w:pPr>
              <w:widowControl/>
              <w:spacing w:line="360" w:lineRule="auto"/>
              <w:jc w:val="center"/>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业主单位</w:t>
            </w:r>
          </w:p>
        </w:tc>
        <w:tc>
          <w:tcPr>
            <w:tcW w:w="1594" w:type="dxa"/>
            <w:tcBorders>
              <w:top w:val="single" w:color="000000" w:sz="4" w:space="0"/>
              <w:left w:val="single" w:color="auto" w:sz="4" w:space="0"/>
              <w:bottom w:val="single" w:color="000000" w:sz="4" w:space="0"/>
              <w:right w:val="single" w:color="000000" w:sz="4" w:space="0"/>
            </w:tcBorders>
            <w:noWrap w:val="0"/>
            <w:vAlign w:val="center"/>
          </w:tcPr>
          <w:p>
            <w:pPr>
              <w:widowControl/>
              <w:spacing w:line="360" w:lineRule="auto"/>
              <w:jc w:val="center"/>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签约及服务时间</w:t>
            </w:r>
          </w:p>
        </w:tc>
        <w:tc>
          <w:tcPr>
            <w:tcW w:w="1446" w:type="dxa"/>
            <w:tcBorders>
              <w:top w:val="single" w:color="000000" w:sz="4" w:space="0"/>
              <w:left w:val="nil"/>
              <w:bottom w:val="single" w:color="000000" w:sz="4" w:space="0"/>
              <w:right w:val="single" w:color="000000" w:sz="4" w:space="0"/>
            </w:tcBorders>
            <w:noWrap w:val="0"/>
            <w:vAlign w:val="center"/>
          </w:tcPr>
          <w:p>
            <w:pPr>
              <w:widowControl/>
              <w:spacing w:line="360" w:lineRule="auto"/>
              <w:jc w:val="center"/>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联系人及电话</w:t>
            </w:r>
          </w:p>
        </w:tc>
        <w:tc>
          <w:tcPr>
            <w:tcW w:w="897" w:type="dxa"/>
            <w:tcBorders>
              <w:top w:val="single" w:color="000000" w:sz="4" w:space="0"/>
              <w:left w:val="nil"/>
              <w:bottom w:val="single" w:color="000000" w:sz="4" w:space="0"/>
              <w:right w:val="single" w:color="000000" w:sz="4" w:space="0"/>
            </w:tcBorders>
            <w:noWrap w:val="0"/>
            <w:vAlign w:val="center"/>
          </w:tcPr>
          <w:p>
            <w:pPr>
              <w:widowControl/>
              <w:spacing w:line="360" w:lineRule="auto"/>
              <w:jc w:val="center"/>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备注</w:t>
            </w:r>
          </w:p>
        </w:tc>
      </w:tr>
      <w:tr>
        <w:tblPrEx>
          <w:tblCellMar>
            <w:top w:w="0" w:type="dxa"/>
            <w:left w:w="108" w:type="dxa"/>
            <w:bottom w:w="0" w:type="dxa"/>
            <w:right w:w="108" w:type="dxa"/>
          </w:tblCellMar>
        </w:tblPrEx>
        <w:trPr>
          <w:jc w:val="center"/>
        </w:trPr>
        <w:tc>
          <w:tcPr>
            <w:tcW w:w="896" w:type="dxa"/>
            <w:tcBorders>
              <w:top w:val="single" w:color="000000" w:sz="4" w:space="0"/>
              <w:left w:val="single" w:color="000000" w:sz="4" w:space="0"/>
              <w:bottom w:val="single" w:color="000000" w:sz="4" w:space="0"/>
              <w:right w:val="single" w:color="000000" w:sz="4" w:space="0"/>
            </w:tcBorders>
            <w:noWrap w:val="0"/>
          </w:tcPr>
          <w:p>
            <w:pPr>
              <w:widowControl/>
              <w:spacing w:line="360" w:lineRule="auto"/>
              <w:jc w:val="center"/>
              <w:rPr>
                <w:rFonts w:hint="eastAsia"/>
                <w:color w:val="000000" w:themeColor="text1"/>
                <w:sz w:val="21"/>
                <w:szCs w:val="21"/>
                <w14:textFill>
                  <w14:solidFill>
                    <w14:schemeClr w14:val="tx1"/>
                  </w14:solidFill>
                </w14:textFill>
              </w:rPr>
            </w:pPr>
          </w:p>
        </w:tc>
        <w:tc>
          <w:tcPr>
            <w:tcW w:w="1498" w:type="dxa"/>
            <w:tcBorders>
              <w:top w:val="single" w:color="000000" w:sz="4" w:space="0"/>
              <w:left w:val="nil"/>
              <w:bottom w:val="single" w:color="000000" w:sz="4" w:space="0"/>
              <w:right w:val="single" w:color="000000" w:sz="4" w:space="0"/>
            </w:tcBorders>
            <w:noWrap w:val="0"/>
          </w:tcPr>
          <w:p>
            <w:pPr>
              <w:widowControl/>
              <w:spacing w:line="360" w:lineRule="auto"/>
              <w:jc w:val="center"/>
              <w:rPr>
                <w:rFonts w:hint="eastAsia"/>
                <w:color w:val="000000" w:themeColor="text1"/>
                <w:sz w:val="21"/>
                <w:szCs w:val="21"/>
                <w14:textFill>
                  <w14:solidFill>
                    <w14:schemeClr w14:val="tx1"/>
                  </w14:solidFill>
                </w14:textFill>
              </w:rPr>
            </w:pPr>
          </w:p>
        </w:tc>
        <w:tc>
          <w:tcPr>
            <w:tcW w:w="1498" w:type="dxa"/>
            <w:tcBorders>
              <w:top w:val="single" w:color="000000" w:sz="4" w:space="0"/>
              <w:left w:val="nil"/>
              <w:bottom w:val="single" w:color="000000" w:sz="4" w:space="0"/>
              <w:right w:val="single" w:color="000000" w:sz="4" w:space="0"/>
            </w:tcBorders>
            <w:noWrap w:val="0"/>
          </w:tcPr>
          <w:p>
            <w:pPr>
              <w:widowControl/>
              <w:spacing w:line="360" w:lineRule="auto"/>
              <w:ind w:firstLine="120"/>
              <w:rPr>
                <w:rFonts w:hint="eastAsia"/>
                <w:color w:val="000000" w:themeColor="text1"/>
                <w:sz w:val="21"/>
                <w:szCs w:val="21"/>
                <w14:textFill>
                  <w14:solidFill>
                    <w14:schemeClr w14:val="tx1"/>
                  </w14:solidFill>
                </w14:textFill>
              </w:rPr>
            </w:pPr>
          </w:p>
        </w:tc>
        <w:tc>
          <w:tcPr>
            <w:tcW w:w="1594" w:type="dxa"/>
            <w:tcBorders>
              <w:top w:val="single" w:color="000000" w:sz="4" w:space="0"/>
              <w:left w:val="single" w:color="auto" w:sz="4" w:space="0"/>
              <w:bottom w:val="single" w:color="000000" w:sz="4" w:space="0"/>
              <w:right w:val="single" w:color="000000" w:sz="4" w:space="0"/>
            </w:tcBorders>
            <w:noWrap w:val="0"/>
          </w:tcPr>
          <w:p>
            <w:pPr>
              <w:widowControl/>
              <w:spacing w:line="360" w:lineRule="auto"/>
              <w:jc w:val="center"/>
              <w:rPr>
                <w:rFonts w:hint="eastAsia"/>
                <w:color w:val="000000" w:themeColor="text1"/>
                <w:sz w:val="21"/>
                <w:szCs w:val="21"/>
                <w14:textFill>
                  <w14:solidFill>
                    <w14:schemeClr w14:val="tx1"/>
                  </w14:solidFill>
                </w14:textFill>
              </w:rPr>
            </w:pPr>
          </w:p>
        </w:tc>
        <w:tc>
          <w:tcPr>
            <w:tcW w:w="1446" w:type="dxa"/>
            <w:tcBorders>
              <w:top w:val="single" w:color="000000" w:sz="4" w:space="0"/>
              <w:left w:val="nil"/>
              <w:bottom w:val="single" w:color="000000" w:sz="4" w:space="0"/>
              <w:right w:val="single" w:color="000000" w:sz="4" w:space="0"/>
            </w:tcBorders>
            <w:noWrap w:val="0"/>
          </w:tcPr>
          <w:p>
            <w:pPr>
              <w:widowControl/>
              <w:spacing w:line="360" w:lineRule="auto"/>
              <w:jc w:val="center"/>
              <w:rPr>
                <w:rFonts w:hint="eastAsia"/>
                <w:color w:val="000000" w:themeColor="text1"/>
                <w:sz w:val="21"/>
                <w:szCs w:val="21"/>
                <w14:textFill>
                  <w14:solidFill>
                    <w14:schemeClr w14:val="tx1"/>
                  </w14:solidFill>
                </w14:textFill>
              </w:rPr>
            </w:pPr>
          </w:p>
        </w:tc>
        <w:tc>
          <w:tcPr>
            <w:tcW w:w="897" w:type="dxa"/>
            <w:tcBorders>
              <w:top w:val="single" w:color="000000" w:sz="4" w:space="0"/>
              <w:left w:val="nil"/>
              <w:bottom w:val="single" w:color="000000" w:sz="4" w:space="0"/>
              <w:right w:val="single" w:color="000000" w:sz="4" w:space="0"/>
            </w:tcBorders>
            <w:noWrap w:val="0"/>
          </w:tcPr>
          <w:p>
            <w:pPr>
              <w:widowControl/>
              <w:spacing w:line="360" w:lineRule="auto"/>
              <w:jc w:val="center"/>
              <w:rPr>
                <w:rFonts w:hint="eastAsia"/>
                <w:color w:val="000000" w:themeColor="text1"/>
                <w:sz w:val="21"/>
                <w:szCs w:val="21"/>
                <w14:textFill>
                  <w14:solidFill>
                    <w14:schemeClr w14:val="tx1"/>
                  </w14:solidFill>
                </w14:textFill>
              </w:rPr>
            </w:pPr>
          </w:p>
        </w:tc>
      </w:tr>
      <w:tr>
        <w:tblPrEx>
          <w:tblCellMar>
            <w:top w:w="0" w:type="dxa"/>
            <w:left w:w="108" w:type="dxa"/>
            <w:bottom w:w="0" w:type="dxa"/>
            <w:right w:w="108" w:type="dxa"/>
          </w:tblCellMar>
        </w:tblPrEx>
        <w:trPr>
          <w:jc w:val="center"/>
        </w:trPr>
        <w:tc>
          <w:tcPr>
            <w:tcW w:w="896" w:type="dxa"/>
            <w:tcBorders>
              <w:top w:val="single" w:color="000000" w:sz="4" w:space="0"/>
              <w:left w:val="single" w:color="000000" w:sz="4" w:space="0"/>
              <w:bottom w:val="single" w:color="000000" w:sz="4" w:space="0"/>
              <w:right w:val="single" w:color="000000" w:sz="4" w:space="0"/>
            </w:tcBorders>
            <w:noWrap w:val="0"/>
          </w:tcPr>
          <w:p>
            <w:pPr>
              <w:widowControl/>
              <w:spacing w:line="360" w:lineRule="auto"/>
              <w:jc w:val="center"/>
              <w:rPr>
                <w:rFonts w:hint="eastAsia"/>
                <w:color w:val="000000" w:themeColor="text1"/>
                <w:sz w:val="21"/>
                <w:szCs w:val="21"/>
                <w14:textFill>
                  <w14:solidFill>
                    <w14:schemeClr w14:val="tx1"/>
                  </w14:solidFill>
                </w14:textFill>
              </w:rPr>
            </w:pPr>
          </w:p>
        </w:tc>
        <w:tc>
          <w:tcPr>
            <w:tcW w:w="1498" w:type="dxa"/>
            <w:tcBorders>
              <w:top w:val="single" w:color="000000" w:sz="4" w:space="0"/>
              <w:left w:val="nil"/>
              <w:bottom w:val="single" w:color="000000" w:sz="4" w:space="0"/>
              <w:right w:val="single" w:color="000000" w:sz="4" w:space="0"/>
            </w:tcBorders>
            <w:noWrap w:val="0"/>
          </w:tcPr>
          <w:p>
            <w:pPr>
              <w:widowControl/>
              <w:spacing w:line="360" w:lineRule="auto"/>
              <w:jc w:val="center"/>
              <w:rPr>
                <w:rFonts w:hint="eastAsia"/>
                <w:color w:val="000000" w:themeColor="text1"/>
                <w:sz w:val="21"/>
                <w:szCs w:val="21"/>
                <w14:textFill>
                  <w14:solidFill>
                    <w14:schemeClr w14:val="tx1"/>
                  </w14:solidFill>
                </w14:textFill>
              </w:rPr>
            </w:pPr>
          </w:p>
        </w:tc>
        <w:tc>
          <w:tcPr>
            <w:tcW w:w="1498" w:type="dxa"/>
            <w:tcBorders>
              <w:top w:val="single" w:color="000000" w:sz="4" w:space="0"/>
              <w:left w:val="nil"/>
              <w:bottom w:val="single" w:color="000000" w:sz="4" w:space="0"/>
              <w:right w:val="single" w:color="000000" w:sz="4" w:space="0"/>
            </w:tcBorders>
            <w:noWrap w:val="0"/>
          </w:tcPr>
          <w:p>
            <w:pPr>
              <w:widowControl/>
              <w:spacing w:line="360" w:lineRule="auto"/>
              <w:jc w:val="center"/>
              <w:rPr>
                <w:rFonts w:hint="eastAsia"/>
                <w:color w:val="000000" w:themeColor="text1"/>
                <w:sz w:val="21"/>
                <w:szCs w:val="21"/>
                <w14:textFill>
                  <w14:solidFill>
                    <w14:schemeClr w14:val="tx1"/>
                  </w14:solidFill>
                </w14:textFill>
              </w:rPr>
            </w:pPr>
          </w:p>
        </w:tc>
        <w:tc>
          <w:tcPr>
            <w:tcW w:w="1594" w:type="dxa"/>
            <w:tcBorders>
              <w:top w:val="single" w:color="000000" w:sz="4" w:space="0"/>
              <w:left w:val="single" w:color="auto" w:sz="4" w:space="0"/>
              <w:bottom w:val="single" w:color="000000" w:sz="4" w:space="0"/>
              <w:right w:val="single" w:color="000000" w:sz="4" w:space="0"/>
            </w:tcBorders>
            <w:noWrap w:val="0"/>
          </w:tcPr>
          <w:p>
            <w:pPr>
              <w:widowControl/>
              <w:spacing w:line="360" w:lineRule="auto"/>
              <w:jc w:val="center"/>
              <w:rPr>
                <w:rFonts w:hint="eastAsia"/>
                <w:color w:val="000000" w:themeColor="text1"/>
                <w:sz w:val="21"/>
                <w:szCs w:val="21"/>
                <w14:textFill>
                  <w14:solidFill>
                    <w14:schemeClr w14:val="tx1"/>
                  </w14:solidFill>
                </w14:textFill>
              </w:rPr>
            </w:pPr>
          </w:p>
        </w:tc>
        <w:tc>
          <w:tcPr>
            <w:tcW w:w="1446" w:type="dxa"/>
            <w:tcBorders>
              <w:top w:val="single" w:color="000000" w:sz="4" w:space="0"/>
              <w:left w:val="nil"/>
              <w:bottom w:val="single" w:color="000000" w:sz="4" w:space="0"/>
              <w:right w:val="single" w:color="000000" w:sz="4" w:space="0"/>
            </w:tcBorders>
            <w:noWrap w:val="0"/>
          </w:tcPr>
          <w:p>
            <w:pPr>
              <w:widowControl/>
              <w:spacing w:line="360" w:lineRule="auto"/>
              <w:jc w:val="center"/>
              <w:rPr>
                <w:rFonts w:hint="eastAsia"/>
                <w:color w:val="000000" w:themeColor="text1"/>
                <w:sz w:val="21"/>
                <w:szCs w:val="21"/>
                <w14:textFill>
                  <w14:solidFill>
                    <w14:schemeClr w14:val="tx1"/>
                  </w14:solidFill>
                </w14:textFill>
              </w:rPr>
            </w:pPr>
          </w:p>
        </w:tc>
        <w:tc>
          <w:tcPr>
            <w:tcW w:w="897" w:type="dxa"/>
            <w:tcBorders>
              <w:top w:val="single" w:color="000000" w:sz="4" w:space="0"/>
              <w:left w:val="nil"/>
              <w:bottom w:val="single" w:color="000000" w:sz="4" w:space="0"/>
              <w:right w:val="single" w:color="000000" w:sz="4" w:space="0"/>
            </w:tcBorders>
            <w:noWrap w:val="0"/>
          </w:tcPr>
          <w:p>
            <w:pPr>
              <w:widowControl/>
              <w:spacing w:line="360" w:lineRule="auto"/>
              <w:jc w:val="center"/>
              <w:rPr>
                <w:rFonts w:hint="eastAsia"/>
                <w:color w:val="000000" w:themeColor="text1"/>
                <w:sz w:val="21"/>
                <w:szCs w:val="21"/>
                <w14:textFill>
                  <w14:solidFill>
                    <w14:schemeClr w14:val="tx1"/>
                  </w14:solidFill>
                </w14:textFill>
              </w:rPr>
            </w:pPr>
          </w:p>
        </w:tc>
      </w:tr>
      <w:tr>
        <w:tblPrEx>
          <w:tblCellMar>
            <w:top w:w="0" w:type="dxa"/>
            <w:left w:w="108" w:type="dxa"/>
            <w:bottom w:w="0" w:type="dxa"/>
            <w:right w:w="108" w:type="dxa"/>
          </w:tblCellMar>
        </w:tblPrEx>
        <w:trPr>
          <w:jc w:val="center"/>
        </w:trPr>
        <w:tc>
          <w:tcPr>
            <w:tcW w:w="896" w:type="dxa"/>
            <w:tcBorders>
              <w:top w:val="single" w:color="000000" w:sz="4" w:space="0"/>
              <w:left w:val="single" w:color="000000" w:sz="4" w:space="0"/>
              <w:bottom w:val="single" w:color="000000" w:sz="4" w:space="0"/>
              <w:right w:val="single" w:color="000000" w:sz="4" w:space="0"/>
            </w:tcBorders>
            <w:noWrap w:val="0"/>
          </w:tcPr>
          <w:p>
            <w:pPr>
              <w:widowControl/>
              <w:spacing w:line="360" w:lineRule="auto"/>
              <w:jc w:val="center"/>
              <w:rPr>
                <w:rFonts w:hint="eastAsia"/>
                <w:color w:val="000000" w:themeColor="text1"/>
                <w:sz w:val="21"/>
                <w:szCs w:val="21"/>
                <w14:textFill>
                  <w14:solidFill>
                    <w14:schemeClr w14:val="tx1"/>
                  </w14:solidFill>
                </w14:textFill>
              </w:rPr>
            </w:pPr>
          </w:p>
        </w:tc>
        <w:tc>
          <w:tcPr>
            <w:tcW w:w="1498" w:type="dxa"/>
            <w:tcBorders>
              <w:top w:val="single" w:color="000000" w:sz="4" w:space="0"/>
              <w:left w:val="nil"/>
              <w:bottom w:val="single" w:color="000000" w:sz="4" w:space="0"/>
              <w:right w:val="single" w:color="000000" w:sz="4" w:space="0"/>
            </w:tcBorders>
            <w:noWrap w:val="0"/>
          </w:tcPr>
          <w:p>
            <w:pPr>
              <w:widowControl/>
              <w:spacing w:line="360" w:lineRule="auto"/>
              <w:jc w:val="center"/>
              <w:rPr>
                <w:rFonts w:hint="eastAsia"/>
                <w:color w:val="000000" w:themeColor="text1"/>
                <w:sz w:val="21"/>
                <w:szCs w:val="21"/>
                <w14:textFill>
                  <w14:solidFill>
                    <w14:schemeClr w14:val="tx1"/>
                  </w14:solidFill>
                </w14:textFill>
              </w:rPr>
            </w:pPr>
          </w:p>
        </w:tc>
        <w:tc>
          <w:tcPr>
            <w:tcW w:w="1498" w:type="dxa"/>
            <w:tcBorders>
              <w:top w:val="single" w:color="000000" w:sz="4" w:space="0"/>
              <w:left w:val="nil"/>
              <w:bottom w:val="single" w:color="000000" w:sz="4" w:space="0"/>
              <w:right w:val="single" w:color="000000" w:sz="4" w:space="0"/>
            </w:tcBorders>
            <w:noWrap w:val="0"/>
          </w:tcPr>
          <w:p>
            <w:pPr>
              <w:widowControl/>
              <w:spacing w:line="360" w:lineRule="auto"/>
              <w:jc w:val="center"/>
              <w:rPr>
                <w:rFonts w:hint="eastAsia"/>
                <w:color w:val="000000" w:themeColor="text1"/>
                <w:sz w:val="21"/>
                <w:szCs w:val="21"/>
                <w14:textFill>
                  <w14:solidFill>
                    <w14:schemeClr w14:val="tx1"/>
                  </w14:solidFill>
                </w14:textFill>
              </w:rPr>
            </w:pPr>
          </w:p>
        </w:tc>
        <w:tc>
          <w:tcPr>
            <w:tcW w:w="1594" w:type="dxa"/>
            <w:tcBorders>
              <w:top w:val="single" w:color="000000" w:sz="4" w:space="0"/>
              <w:left w:val="single" w:color="auto" w:sz="4" w:space="0"/>
              <w:bottom w:val="single" w:color="000000" w:sz="4" w:space="0"/>
              <w:right w:val="single" w:color="000000" w:sz="4" w:space="0"/>
            </w:tcBorders>
            <w:noWrap w:val="0"/>
          </w:tcPr>
          <w:p>
            <w:pPr>
              <w:widowControl/>
              <w:spacing w:line="360" w:lineRule="auto"/>
              <w:jc w:val="center"/>
              <w:rPr>
                <w:rFonts w:hint="eastAsia"/>
                <w:color w:val="000000" w:themeColor="text1"/>
                <w:sz w:val="21"/>
                <w:szCs w:val="21"/>
                <w14:textFill>
                  <w14:solidFill>
                    <w14:schemeClr w14:val="tx1"/>
                  </w14:solidFill>
                </w14:textFill>
              </w:rPr>
            </w:pPr>
          </w:p>
        </w:tc>
        <w:tc>
          <w:tcPr>
            <w:tcW w:w="1446" w:type="dxa"/>
            <w:tcBorders>
              <w:top w:val="single" w:color="000000" w:sz="4" w:space="0"/>
              <w:left w:val="nil"/>
              <w:bottom w:val="single" w:color="000000" w:sz="4" w:space="0"/>
              <w:right w:val="single" w:color="000000" w:sz="4" w:space="0"/>
            </w:tcBorders>
            <w:noWrap w:val="0"/>
          </w:tcPr>
          <w:p>
            <w:pPr>
              <w:widowControl/>
              <w:spacing w:line="360" w:lineRule="auto"/>
              <w:jc w:val="center"/>
              <w:rPr>
                <w:rFonts w:hint="eastAsia"/>
                <w:color w:val="000000" w:themeColor="text1"/>
                <w:sz w:val="21"/>
                <w:szCs w:val="21"/>
                <w14:textFill>
                  <w14:solidFill>
                    <w14:schemeClr w14:val="tx1"/>
                  </w14:solidFill>
                </w14:textFill>
              </w:rPr>
            </w:pPr>
          </w:p>
        </w:tc>
        <w:tc>
          <w:tcPr>
            <w:tcW w:w="897" w:type="dxa"/>
            <w:tcBorders>
              <w:top w:val="single" w:color="000000" w:sz="4" w:space="0"/>
              <w:left w:val="nil"/>
              <w:bottom w:val="single" w:color="000000" w:sz="4" w:space="0"/>
              <w:right w:val="single" w:color="000000" w:sz="4" w:space="0"/>
            </w:tcBorders>
            <w:noWrap w:val="0"/>
          </w:tcPr>
          <w:p>
            <w:pPr>
              <w:widowControl/>
              <w:spacing w:line="360" w:lineRule="auto"/>
              <w:jc w:val="center"/>
              <w:rPr>
                <w:rFonts w:hint="eastAsia"/>
                <w:color w:val="000000" w:themeColor="text1"/>
                <w:sz w:val="21"/>
                <w:szCs w:val="21"/>
                <w14:textFill>
                  <w14:solidFill>
                    <w14:schemeClr w14:val="tx1"/>
                  </w14:solidFill>
                </w14:textFill>
              </w:rPr>
            </w:pPr>
          </w:p>
        </w:tc>
      </w:tr>
      <w:tr>
        <w:tblPrEx>
          <w:tblCellMar>
            <w:top w:w="0" w:type="dxa"/>
            <w:left w:w="108" w:type="dxa"/>
            <w:bottom w:w="0" w:type="dxa"/>
            <w:right w:w="108" w:type="dxa"/>
          </w:tblCellMar>
        </w:tblPrEx>
        <w:trPr>
          <w:jc w:val="center"/>
        </w:trPr>
        <w:tc>
          <w:tcPr>
            <w:tcW w:w="896" w:type="dxa"/>
            <w:tcBorders>
              <w:top w:val="single" w:color="000000" w:sz="4" w:space="0"/>
              <w:left w:val="single" w:color="000000" w:sz="4" w:space="0"/>
              <w:bottom w:val="single" w:color="000000" w:sz="4" w:space="0"/>
              <w:right w:val="single" w:color="000000" w:sz="4" w:space="0"/>
            </w:tcBorders>
            <w:noWrap w:val="0"/>
          </w:tcPr>
          <w:p>
            <w:pPr>
              <w:widowControl/>
              <w:spacing w:line="360" w:lineRule="auto"/>
              <w:jc w:val="center"/>
              <w:rPr>
                <w:rFonts w:hint="eastAsia"/>
                <w:color w:val="000000" w:themeColor="text1"/>
                <w:sz w:val="21"/>
                <w:szCs w:val="21"/>
                <w14:textFill>
                  <w14:solidFill>
                    <w14:schemeClr w14:val="tx1"/>
                  </w14:solidFill>
                </w14:textFill>
              </w:rPr>
            </w:pPr>
          </w:p>
        </w:tc>
        <w:tc>
          <w:tcPr>
            <w:tcW w:w="1498" w:type="dxa"/>
            <w:tcBorders>
              <w:top w:val="single" w:color="000000" w:sz="4" w:space="0"/>
              <w:left w:val="nil"/>
              <w:bottom w:val="single" w:color="000000" w:sz="4" w:space="0"/>
              <w:right w:val="single" w:color="000000" w:sz="4" w:space="0"/>
            </w:tcBorders>
            <w:noWrap w:val="0"/>
          </w:tcPr>
          <w:p>
            <w:pPr>
              <w:widowControl/>
              <w:spacing w:line="360" w:lineRule="auto"/>
              <w:jc w:val="center"/>
              <w:rPr>
                <w:rFonts w:hint="eastAsia"/>
                <w:color w:val="000000" w:themeColor="text1"/>
                <w:sz w:val="21"/>
                <w:szCs w:val="21"/>
                <w14:textFill>
                  <w14:solidFill>
                    <w14:schemeClr w14:val="tx1"/>
                  </w14:solidFill>
                </w14:textFill>
              </w:rPr>
            </w:pPr>
          </w:p>
        </w:tc>
        <w:tc>
          <w:tcPr>
            <w:tcW w:w="1498" w:type="dxa"/>
            <w:tcBorders>
              <w:top w:val="single" w:color="000000" w:sz="4" w:space="0"/>
              <w:left w:val="nil"/>
              <w:bottom w:val="single" w:color="000000" w:sz="4" w:space="0"/>
              <w:right w:val="single" w:color="000000" w:sz="4" w:space="0"/>
            </w:tcBorders>
            <w:noWrap w:val="0"/>
          </w:tcPr>
          <w:p>
            <w:pPr>
              <w:widowControl/>
              <w:spacing w:line="360" w:lineRule="auto"/>
              <w:jc w:val="center"/>
              <w:rPr>
                <w:rFonts w:hint="eastAsia"/>
                <w:color w:val="000000" w:themeColor="text1"/>
                <w:sz w:val="21"/>
                <w:szCs w:val="21"/>
                <w14:textFill>
                  <w14:solidFill>
                    <w14:schemeClr w14:val="tx1"/>
                  </w14:solidFill>
                </w14:textFill>
              </w:rPr>
            </w:pPr>
          </w:p>
        </w:tc>
        <w:tc>
          <w:tcPr>
            <w:tcW w:w="1594" w:type="dxa"/>
            <w:tcBorders>
              <w:top w:val="single" w:color="000000" w:sz="4" w:space="0"/>
              <w:left w:val="single" w:color="auto" w:sz="4" w:space="0"/>
              <w:bottom w:val="single" w:color="000000" w:sz="4" w:space="0"/>
              <w:right w:val="single" w:color="000000" w:sz="4" w:space="0"/>
            </w:tcBorders>
            <w:noWrap w:val="0"/>
          </w:tcPr>
          <w:p>
            <w:pPr>
              <w:widowControl/>
              <w:spacing w:line="360" w:lineRule="auto"/>
              <w:jc w:val="center"/>
              <w:rPr>
                <w:rFonts w:hint="eastAsia"/>
                <w:color w:val="000000" w:themeColor="text1"/>
                <w:sz w:val="21"/>
                <w:szCs w:val="21"/>
                <w14:textFill>
                  <w14:solidFill>
                    <w14:schemeClr w14:val="tx1"/>
                  </w14:solidFill>
                </w14:textFill>
              </w:rPr>
            </w:pPr>
          </w:p>
        </w:tc>
        <w:tc>
          <w:tcPr>
            <w:tcW w:w="1446" w:type="dxa"/>
            <w:tcBorders>
              <w:top w:val="single" w:color="000000" w:sz="4" w:space="0"/>
              <w:left w:val="nil"/>
              <w:bottom w:val="single" w:color="000000" w:sz="4" w:space="0"/>
              <w:right w:val="single" w:color="000000" w:sz="4" w:space="0"/>
            </w:tcBorders>
            <w:noWrap w:val="0"/>
          </w:tcPr>
          <w:p>
            <w:pPr>
              <w:widowControl/>
              <w:spacing w:line="360" w:lineRule="auto"/>
              <w:jc w:val="center"/>
              <w:rPr>
                <w:rFonts w:hint="eastAsia"/>
                <w:color w:val="000000" w:themeColor="text1"/>
                <w:sz w:val="21"/>
                <w:szCs w:val="21"/>
                <w14:textFill>
                  <w14:solidFill>
                    <w14:schemeClr w14:val="tx1"/>
                  </w14:solidFill>
                </w14:textFill>
              </w:rPr>
            </w:pPr>
          </w:p>
        </w:tc>
        <w:tc>
          <w:tcPr>
            <w:tcW w:w="897" w:type="dxa"/>
            <w:tcBorders>
              <w:top w:val="single" w:color="000000" w:sz="4" w:space="0"/>
              <w:left w:val="nil"/>
              <w:bottom w:val="single" w:color="000000" w:sz="4" w:space="0"/>
              <w:right w:val="single" w:color="000000" w:sz="4" w:space="0"/>
            </w:tcBorders>
            <w:noWrap w:val="0"/>
          </w:tcPr>
          <w:p>
            <w:pPr>
              <w:widowControl/>
              <w:spacing w:line="360" w:lineRule="auto"/>
              <w:jc w:val="center"/>
              <w:rPr>
                <w:rFonts w:hint="eastAsia"/>
                <w:color w:val="000000" w:themeColor="text1"/>
                <w:sz w:val="21"/>
                <w:szCs w:val="21"/>
                <w14:textFill>
                  <w14:solidFill>
                    <w14:schemeClr w14:val="tx1"/>
                  </w14:solidFill>
                </w14:textFill>
              </w:rPr>
            </w:pPr>
          </w:p>
        </w:tc>
      </w:tr>
      <w:tr>
        <w:tblPrEx>
          <w:tblCellMar>
            <w:top w:w="0" w:type="dxa"/>
            <w:left w:w="108" w:type="dxa"/>
            <w:bottom w:w="0" w:type="dxa"/>
            <w:right w:w="108" w:type="dxa"/>
          </w:tblCellMar>
        </w:tblPrEx>
        <w:trPr>
          <w:jc w:val="center"/>
        </w:trPr>
        <w:tc>
          <w:tcPr>
            <w:tcW w:w="896" w:type="dxa"/>
            <w:tcBorders>
              <w:top w:val="single" w:color="000000" w:sz="4" w:space="0"/>
              <w:left w:val="single" w:color="000000" w:sz="4" w:space="0"/>
              <w:bottom w:val="single" w:color="000000" w:sz="4" w:space="0"/>
              <w:right w:val="single" w:color="000000" w:sz="4" w:space="0"/>
            </w:tcBorders>
            <w:noWrap w:val="0"/>
          </w:tcPr>
          <w:p>
            <w:pPr>
              <w:widowControl/>
              <w:spacing w:line="360" w:lineRule="auto"/>
              <w:jc w:val="center"/>
              <w:rPr>
                <w:rFonts w:hint="eastAsia"/>
                <w:color w:val="000000" w:themeColor="text1"/>
                <w:sz w:val="21"/>
                <w:szCs w:val="21"/>
                <w14:textFill>
                  <w14:solidFill>
                    <w14:schemeClr w14:val="tx1"/>
                  </w14:solidFill>
                </w14:textFill>
              </w:rPr>
            </w:pPr>
          </w:p>
        </w:tc>
        <w:tc>
          <w:tcPr>
            <w:tcW w:w="1498" w:type="dxa"/>
            <w:tcBorders>
              <w:top w:val="single" w:color="000000" w:sz="4" w:space="0"/>
              <w:left w:val="nil"/>
              <w:bottom w:val="single" w:color="000000" w:sz="4" w:space="0"/>
              <w:right w:val="single" w:color="000000" w:sz="4" w:space="0"/>
            </w:tcBorders>
            <w:noWrap w:val="0"/>
          </w:tcPr>
          <w:p>
            <w:pPr>
              <w:widowControl/>
              <w:spacing w:line="360" w:lineRule="auto"/>
              <w:jc w:val="center"/>
              <w:rPr>
                <w:rFonts w:hint="eastAsia"/>
                <w:color w:val="000000" w:themeColor="text1"/>
                <w:sz w:val="21"/>
                <w:szCs w:val="21"/>
                <w14:textFill>
                  <w14:solidFill>
                    <w14:schemeClr w14:val="tx1"/>
                  </w14:solidFill>
                </w14:textFill>
              </w:rPr>
            </w:pPr>
          </w:p>
        </w:tc>
        <w:tc>
          <w:tcPr>
            <w:tcW w:w="1498" w:type="dxa"/>
            <w:tcBorders>
              <w:top w:val="single" w:color="000000" w:sz="4" w:space="0"/>
              <w:left w:val="nil"/>
              <w:bottom w:val="single" w:color="000000" w:sz="4" w:space="0"/>
              <w:right w:val="single" w:color="000000" w:sz="4" w:space="0"/>
            </w:tcBorders>
            <w:noWrap w:val="0"/>
          </w:tcPr>
          <w:p>
            <w:pPr>
              <w:widowControl/>
              <w:spacing w:line="360" w:lineRule="auto"/>
              <w:jc w:val="center"/>
              <w:rPr>
                <w:rFonts w:hint="eastAsia"/>
                <w:color w:val="000000" w:themeColor="text1"/>
                <w:sz w:val="21"/>
                <w:szCs w:val="21"/>
                <w14:textFill>
                  <w14:solidFill>
                    <w14:schemeClr w14:val="tx1"/>
                  </w14:solidFill>
                </w14:textFill>
              </w:rPr>
            </w:pPr>
          </w:p>
        </w:tc>
        <w:tc>
          <w:tcPr>
            <w:tcW w:w="1594" w:type="dxa"/>
            <w:tcBorders>
              <w:top w:val="single" w:color="000000" w:sz="4" w:space="0"/>
              <w:left w:val="single" w:color="auto" w:sz="4" w:space="0"/>
              <w:bottom w:val="single" w:color="000000" w:sz="4" w:space="0"/>
              <w:right w:val="single" w:color="000000" w:sz="4" w:space="0"/>
            </w:tcBorders>
            <w:noWrap w:val="0"/>
          </w:tcPr>
          <w:p>
            <w:pPr>
              <w:widowControl/>
              <w:spacing w:line="360" w:lineRule="auto"/>
              <w:jc w:val="center"/>
              <w:rPr>
                <w:rFonts w:hint="eastAsia"/>
                <w:color w:val="000000" w:themeColor="text1"/>
                <w:sz w:val="21"/>
                <w:szCs w:val="21"/>
                <w14:textFill>
                  <w14:solidFill>
                    <w14:schemeClr w14:val="tx1"/>
                  </w14:solidFill>
                </w14:textFill>
              </w:rPr>
            </w:pPr>
          </w:p>
        </w:tc>
        <w:tc>
          <w:tcPr>
            <w:tcW w:w="1446" w:type="dxa"/>
            <w:tcBorders>
              <w:top w:val="single" w:color="000000" w:sz="4" w:space="0"/>
              <w:left w:val="nil"/>
              <w:bottom w:val="single" w:color="000000" w:sz="4" w:space="0"/>
              <w:right w:val="single" w:color="000000" w:sz="4" w:space="0"/>
            </w:tcBorders>
            <w:noWrap w:val="0"/>
          </w:tcPr>
          <w:p>
            <w:pPr>
              <w:widowControl/>
              <w:spacing w:line="360" w:lineRule="auto"/>
              <w:jc w:val="center"/>
              <w:rPr>
                <w:rFonts w:hint="eastAsia"/>
                <w:color w:val="000000" w:themeColor="text1"/>
                <w:sz w:val="21"/>
                <w:szCs w:val="21"/>
                <w14:textFill>
                  <w14:solidFill>
                    <w14:schemeClr w14:val="tx1"/>
                  </w14:solidFill>
                </w14:textFill>
              </w:rPr>
            </w:pPr>
          </w:p>
        </w:tc>
        <w:tc>
          <w:tcPr>
            <w:tcW w:w="897" w:type="dxa"/>
            <w:tcBorders>
              <w:top w:val="single" w:color="000000" w:sz="4" w:space="0"/>
              <w:left w:val="nil"/>
              <w:bottom w:val="single" w:color="000000" w:sz="4" w:space="0"/>
              <w:right w:val="single" w:color="000000" w:sz="4" w:space="0"/>
            </w:tcBorders>
            <w:noWrap w:val="0"/>
          </w:tcPr>
          <w:p>
            <w:pPr>
              <w:widowControl/>
              <w:spacing w:line="360" w:lineRule="auto"/>
              <w:jc w:val="center"/>
              <w:rPr>
                <w:rFonts w:hint="eastAsia"/>
                <w:color w:val="000000" w:themeColor="text1"/>
                <w:sz w:val="21"/>
                <w:szCs w:val="21"/>
                <w14:textFill>
                  <w14:solidFill>
                    <w14:schemeClr w14:val="tx1"/>
                  </w14:solidFill>
                </w14:textFill>
              </w:rPr>
            </w:pPr>
          </w:p>
        </w:tc>
      </w:tr>
    </w:tbl>
    <w:p>
      <w:pPr>
        <w:widowControl/>
        <w:spacing w:line="360" w:lineRule="auto"/>
        <w:rPr>
          <w:rFonts w:hint="eastAsia"/>
          <w:color w:val="000000" w:themeColor="text1"/>
          <w:sz w:val="21"/>
          <w:szCs w:val="21"/>
          <w14:textFill>
            <w14:solidFill>
              <w14:schemeClr w14:val="tx1"/>
            </w14:solidFill>
          </w14:textFill>
        </w:rPr>
      </w:pPr>
    </w:p>
    <w:p>
      <w:pPr>
        <w:widowControl/>
        <w:spacing w:line="360" w:lineRule="auto"/>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供应商名称（签章）：</w:t>
      </w:r>
      <w:r>
        <w:rPr>
          <w:rFonts w:hint="eastAsia"/>
          <w:color w:val="000000" w:themeColor="text1"/>
          <w:sz w:val="21"/>
          <w:szCs w:val="21"/>
          <w:u w:val="single"/>
          <w:lang w:eastAsia="zh-CN"/>
          <w14:textFill>
            <w14:solidFill>
              <w14:schemeClr w14:val="tx1"/>
            </w14:solidFill>
          </w14:textFill>
        </w:rPr>
        <w:t>                             </w:t>
      </w:r>
    </w:p>
    <w:p>
      <w:pPr>
        <w:widowControl/>
        <w:spacing w:line="360" w:lineRule="auto"/>
        <w:rPr>
          <w:rFonts w:hint="eastAsia"/>
          <w:color w:val="000000" w:themeColor="text1"/>
          <w:sz w:val="21"/>
          <w:szCs w:val="21"/>
          <w:u w:val="single"/>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法定代表人或授权代表（签章）：</w:t>
      </w:r>
      <w:r>
        <w:rPr>
          <w:rFonts w:hint="eastAsia"/>
          <w:color w:val="000000" w:themeColor="text1"/>
          <w:sz w:val="21"/>
          <w:szCs w:val="21"/>
          <w:u w:val="single"/>
          <w:lang w:eastAsia="zh-CN"/>
          <w14:textFill>
            <w14:solidFill>
              <w14:schemeClr w14:val="tx1"/>
            </w14:solidFill>
          </w14:textFill>
        </w:rPr>
        <w:t xml:space="preserve">                       </w:t>
      </w:r>
    </w:p>
    <w:p>
      <w:pPr>
        <w:widowControl/>
        <w:spacing w:line="360" w:lineRule="auto"/>
        <w:rPr>
          <w:rFonts w:hint="eastAsia"/>
          <w:color w:val="000000" w:themeColor="text1"/>
          <w:sz w:val="21"/>
          <w:szCs w:val="21"/>
          <w:lang w:eastAsia="zh-CN"/>
          <w14:textFill>
            <w14:solidFill>
              <w14:schemeClr w14:val="tx1"/>
            </w14:solidFill>
          </w14:textFill>
        </w:rPr>
      </w:pPr>
    </w:p>
    <w:p>
      <w:pPr>
        <w:widowControl/>
        <w:spacing w:line="360" w:lineRule="auto"/>
        <w:rPr>
          <w:rFonts w:hint="eastAsia"/>
          <w:color w:val="000000" w:themeColor="text1"/>
          <w:sz w:val="21"/>
          <w:szCs w:val="21"/>
          <w:lang w:eastAsia="zh-CN"/>
          <w14:textFill>
            <w14:solidFill>
              <w14:schemeClr w14:val="tx1"/>
            </w14:solidFill>
          </w14:textFill>
        </w:rPr>
      </w:pPr>
    </w:p>
    <w:p>
      <w:pPr>
        <w:widowControl/>
        <w:spacing w:line="360" w:lineRule="auto"/>
        <w:rPr>
          <w:rFonts w:hint="eastAsia"/>
          <w:b/>
          <w:bCs/>
          <w:color w:val="000000" w:themeColor="text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注：按采购文件要求及评分标准的要求，提供业绩证明材料等，附后；如果行数不够，请自行增加。</w:t>
      </w:r>
    </w:p>
    <w:p>
      <w:pPr>
        <w:widowControl/>
        <w:spacing w:line="360" w:lineRule="auto"/>
        <w:outlineLvl w:val="1"/>
        <w:rPr>
          <w:rFonts w:hint="eastAsia"/>
          <w:b/>
          <w:bCs/>
          <w:color w:val="000000" w:themeColor="text1"/>
          <w:spacing w:val="8"/>
          <w:sz w:val="24"/>
          <w:szCs w:val="24"/>
          <w:lang w:eastAsia="zh-CN"/>
          <w14:textFill>
            <w14:solidFill>
              <w14:schemeClr w14:val="tx1"/>
            </w14:solidFill>
          </w14:textFill>
        </w:rPr>
      </w:pPr>
      <w:bookmarkStart w:id="236" w:name="_Toc96265020"/>
      <w:r>
        <w:rPr>
          <w:rFonts w:hint="eastAsia"/>
          <w:b/>
          <w:bCs/>
          <w:color w:val="000000" w:themeColor="text1"/>
          <w:spacing w:val="8"/>
          <w:sz w:val="24"/>
          <w:szCs w:val="24"/>
          <w:lang w:eastAsia="zh-CN"/>
          <w14:textFill>
            <w14:solidFill>
              <w14:schemeClr w14:val="tx1"/>
            </w14:solidFill>
          </w14:textFill>
        </w:rPr>
        <w:br w:type="page" w:clear="all"/>
      </w:r>
      <w:bookmarkStart w:id="237" w:name="_Toc23578"/>
      <w:bookmarkStart w:id="238" w:name="_Toc2698"/>
      <w:bookmarkStart w:id="239" w:name="_Toc31598"/>
      <w:bookmarkStart w:id="240" w:name="_Toc11593"/>
      <w:r>
        <w:rPr>
          <w:rFonts w:hint="eastAsia"/>
          <w:b/>
          <w:bCs/>
          <w:color w:val="000000" w:themeColor="text1"/>
          <w:spacing w:val="8"/>
          <w:sz w:val="24"/>
          <w:szCs w:val="24"/>
          <w:lang w:eastAsia="zh-CN"/>
          <w14:textFill>
            <w14:solidFill>
              <w14:schemeClr w14:val="tx1"/>
            </w14:solidFill>
          </w14:textFill>
        </w:rPr>
        <w:t>八、</w:t>
      </w:r>
      <w:bookmarkEnd w:id="236"/>
      <w:bookmarkEnd w:id="237"/>
      <w:bookmarkEnd w:id="238"/>
      <w:bookmarkEnd w:id="239"/>
      <w:bookmarkEnd w:id="240"/>
      <w:bookmarkStart w:id="241" w:name="_Toc32219"/>
      <w:bookmarkStart w:id="242" w:name="_Toc15642"/>
      <w:bookmarkStart w:id="243" w:name="_Toc96265021"/>
      <w:bookmarkStart w:id="244" w:name="_Toc5606"/>
      <w:bookmarkStart w:id="245" w:name="_Toc13506"/>
      <w:r>
        <w:rPr>
          <w:rFonts w:hint="eastAsia"/>
          <w:b/>
          <w:bCs/>
          <w:color w:val="000000" w:themeColor="text1"/>
          <w:spacing w:val="8"/>
          <w:sz w:val="24"/>
          <w:szCs w:val="24"/>
          <w:lang w:eastAsia="zh-CN"/>
          <w14:textFill>
            <w14:solidFill>
              <w14:schemeClr w14:val="tx1"/>
            </w14:solidFill>
          </w14:textFill>
        </w:rPr>
        <w:t>项目人员配置表</w:t>
      </w:r>
      <w:bookmarkEnd w:id="241"/>
      <w:bookmarkEnd w:id="242"/>
      <w:bookmarkEnd w:id="243"/>
      <w:bookmarkEnd w:id="244"/>
      <w:bookmarkEnd w:id="245"/>
    </w:p>
    <w:p>
      <w:pPr>
        <w:spacing w:line="360" w:lineRule="auto"/>
        <w:jc w:val="center"/>
        <w:rPr>
          <w:rFonts w:hint="eastAsia"/>
          <w:b/>
          <w:bCs/>
          <w:color w:val="000000" w:themeColor="text1"/>
          <w:sz w:val="28"/>
          <w:szCs w:val="28"/>
          <w:lang w:eastAsia="zh-CN"/>
          <w14:textFill>
            <w14:solidFill>
              <w14:schemeClr w14:val="tx1"/>
            </w14:solidFill>
          </w14:textFill>
        </w:rPr>
      </w:pPr>
      <w:r>
        <w:rPr>
          <w:rFonts w:hint="eastAsia"/>
          <w:b/>
          <w:bCs/>
          <w:color w:val="000000" w:themeColor="text1"/>
          <w:sz w:val="28"/>
          <w:szCs w:val="28"/>
          <w:lang w:eastAsia="zh-CN"/>
          <w14:textFill>
            <w14:solidFill>
              <w14:schemeClr w14:val="tx1"/>
            </w14:solidFill>
          </w14:textFill>
        </w:rPr>
        <w:t>项目人</w:t>
      </w:r>
      <w:r>
        <w:rPr>
          <w:rFonts w:hint="eastAsia"/>
          <w:b/>
          <w:bCs/>
          <w:color w:val="000000" w:themeColor="text1"/>
          <w:sz w:val="28"/>
          <w:szCs w:val="28"/>
          <w:lang w:val="zh-CN" w:eastAsia="zh-CN"/>
          <w14:textFill>
            <w14:solidFill>
              <w14:schemeClr w14:val="tx1"/>
            </w14:solidFill>
          </w14:textFill>
        </w:rPr>
        <w:t>员配置表</w:t>
      </w:r>
    </w:p>
    <w:p>
      <w:pPr>
        <w:widowControl/>
        <w:spacing w:line="360" w:lineRule="auto"/>
        <w:ind w:firstLine="630"/>
        <w:rPr>
          <w:rFonts w:hint="eastAsia"/>
          <w:color w:val="000000" w:themeColor="text1"/>
          <w:sz w:val="21"/>
          <w:szCs w:val="21"/>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项目名称：                                            项目编号：</w:t>
      </w:r>
    </w:p>
    <w:tbl>
      <w:tblPr>
        <w:tblStyle w:val="41"/>
        <w:tblW w:w="9309" w:type="dxa"/>
        <w:jc w:val="center"/>
        <w:tblLayout w:type="fixed"/>
        <w:tblCellMar>
          <w:top w:w="15" w:type="dxa"/>
          <w:left w:w="15" w:type="dxa"/>
          <w:bottom w:w="15" w:type="dxa"/>
          <w:right w:w="15" w:type="dxa"/>
        </w:tblCellMar>
      </w:tblPr>
      <w:tblGrid>
        <w:gridCol w:w="1012"/>
        <w:gridCol w:w="1012"/>
        <w:gridCol w:w="1012"/>
        <w:gridCol w:w="1012"/>
        <w:gridCol w:w="1012"/>
        <w:gridCol w:w="1012"/>
        <w:gridCol w:w="905"/>
        <w:gridCol w:w="1217"/>
        <w:gridCol w:w="1115"/>
      </w:tblGrid>
      <w:tr>
        <w:tblPrEx>
          <w:tblCellMar>
            <w:top w:w="15" w:type="dxa"/>
            <w:left w:w="15" w:type="dxa"/>
            <w:bottom w:w="15" w:type="dxa"/>
            <w:right w:w="15" w:type="dxa"/>
          </w:tblCellMar>
        </w:tblPrEx>
        <w:trPr>
          <w:trHeight w:val="540" w:hRule="atLeast"/>
          <w:jc w:val="center"/>
        </w:trPr>
        <w:tc>
          <w:tcPr>
            <w:tcW w:w="1012"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360" w:lineRule="auto"/>
              <w:jc w:val="center"/>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序号</w:t>
            </w:r>
          </w:p>
        </w:tc>
        <w:tc>
          <w:tcPr>
            <w:tcW w:w="1012" w:type="dxa"/>
            <w:tcBorders>
              <w:top w:val="single" w:color="000000" w:sz="4" w:space="0"/>
              <w:right w:val="single" w:color="000000" w:sz="4" w:space="0"/>
            </w:tcBorders>
            <w:noWrap w:val="0"/>
            <w:vAlign w:val="center"/>
          </w:tcPr>
          <w:p>
            <w:pPr>
              <w:widowControl/>
              <w:spacing w:line="360" w:lineRule="auto"/>
              <w:jc w:val="center"/>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姓名</w:t>
            </w:r>
          </w:p>
        </w:tc>
        <w:tc>
          <w:tcPr>
            <w:tcW w:w="1012" w:type="dxa"/>
            <w:tcBorders>
              <w:top w:val="single" w:color="000000" w:sz="4" w:space="0"/>
              <w:left w:val="single" w:color="000000" w:sz="4" w:space="0"/>
              <w:right w:val="single" w:color="000000" w:sz="4" w:space="0"/>
            </w:tcBorders>
            <w:noWrap w:val="0"/>
            <w:vAlign w:val="center"/>
          </w:tcPr>
          <w:p>
            <w:pPr>
              <w:widowControl/>
              <w:spacing w:line="360" w:lineRule="auto"/>
              <w:jc w:val="center"/>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性别</w:t>
            </w:r>
          </w:p>
        </w:tc>
        <w:tc>
          <w:tcPr>
            <w:tcW w:w="1012" w:type="dxa"/>
            <w:tcBorders>
              <w:top w:val="single" w:color="000000" w:sz="4" w:space="0"/>
              <w:left w:val="single" w:color="000000" w:sz="4" w:space="0"/>
              <w:right w:val="single" w:color="000000" w:sz="4" w:space="0"/>
            </w:tcBorders>
            <w:noWrap w:val="0"/>
            <w:vAlign w:val="center"/>
          </w:tcPr>
          <w:p>
            <w:pPr>
              <w:widowControl/>
              <w:spacing w:line="360" w:lineRule="auto"/>
              <w:jc w:val="center"/>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年龄</w:t>
            </w:r>
          </w:p>
        </w:tc>
        <w:tc>
          <w:tcPr>
            <w:tcW w:w="1012"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360" w:lineRule="auto"/>
              <w:jc w:val="center"/>
              <w:rPr>
                <w:rFonts w:hint="eastAsia"/>
                <w:color w:val="000000" w:themeColor="text1"/>
                <w:sz w:val="21"/>
                <w:szCs w:val="21"/>
                <w14:textFill>
                  <w14:solidFill>
                    <w14:schemeClr w14:val="tx1"/>
                  </w14:solidFill>
                </w14:textFill>
              </w:rPr>
            </w:pPr>
            <w:r>
              <w:rPr>
                <w:rFonts w:hint="eastAsia"/>
                <w:color w:val="000000" w:themeColor="text1"/>
                <w:sz w:val="21"/>
                <w:szCs w:val="21"/>
                <w:lang w:eastAsia="zh-CN"/>
                <w14:textFill>
                  <w14:solidFill>
                    <w14:schemeClr w14:val="tx1"/>
                  </w14:solidFill>
                </w14:textFill>
              </w:rPr>
              <w:t>证书</w:t>
            </w:r>
          </w:p>
        </w:tc>
        <w:tc>
          <w:tcPr>
            <w:tcW w:w="1012"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360" w:lineRule="auto"/>
              <w:jc w:val="center"/>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职称</w:t>
            </w:r>
          </w:p>
        </w:tc>
        <w:tc>
          <w:tcPr>
            <w:tcW w:w="905"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360" w:lineRule="auto"/>
              <w:jc w:val="center"/>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专业</w:t>
            </w:r>
          </w:p>
        </w:tc>
        <w:tc>
          <w:tcPr>
            <w:tcW w:w="1217"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360" w:lineRule="auto"/>
              <w:jc w:val="center"/>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在本项目拟任职务</w:t>
            </w:r>
          </w:p>
        </w:tc>
        <w:tc>
          <w:tcPr>
            <w:tcW w:w="1115"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360" w:lineRule="auto"/>
              <w:jc w:val="center"/>
              <w:rPr>
                <w:rFonts w:hint="eastAsia"/>
                <w:color w:val="000000" w:themeColor="text1"/>
                <w:sz w:val="21"/>
                <w:szCs w:val="21"/>
                <w14:textFill>
                  <w14:solidFill>
                    <w14:schemeClr w14:val="tx1"/>
                  </w14:solidFill>
                </w14:textFill>
              </w:rPr>
            </w:pPr>
            <w:r>
              <w:rPr>
                <w:rFonts w:hint="eastAsia"/>
                <w:color w:val="000000" w:themeColor="text1"/>
                <w:sz w:val="21"/>
                <w:szCs w:val="21"/>
                <w:lang w:eastAsia="zh-CN"/>
                <w14:textFill>
                  <w14:solidFill>
                    <w14:schemeClr w14:val="tx1"/>
                  </w14:solidFill>
                </w14:textFill>
              </w:rPr>
              <w:t>学历</w:t>
            </w:r>
          </w:p>
        </w:tc>
      </w:tr>
      <w:tr>
        <w:tblPrEx>
          <w:tblCellMar>
            <w:top w:w="15" w:type="dxa"/>
            <w:left w:w="15" w:type="dxa"/>
            <w:bottom w:w="15" w:type="dxa"/>
            <w:right w:w="15" w:type="dxa"/>
          </w:tblCellMar>
        </w:tblPrEx>
        <w:trPr>
          <w:trHeight w:val="540" w:hRule="atLeast"/>
          <w:jc w:val="center"/>
        </w:trPr>
        <w:tc>
          <w:tcPr>
            <w:tcW w:w="1012"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360" w:lineRule="auto"/>
              <w:jc w:val="center"/>
              <w:rPr>
                <w:rFonts w:hint="eastAsia"/>
                <w:color w:val="000000" w:themeColor="text1"/>
                <w:sz w:val="21"/>
                <w:szCs w:val="21"/>
                <w14:textFill>
                  <w14:solidFill>
                    <w14:schemeClr w14:val="tx1"/>
                  </w14:solidFill>
                </w14:textFill>
              </w:rPr>
            </w:pPr>
          </w:p>
        </w:tc>
        <w:tc>
          <w:tcPr>
            <w:tcW w:w="1012" w:type="dxa"/>
            <w:tcBorders>
              <w:top w:val="single" w:color="000000" w:sz="4" w:space="0"/>
              <w:bottom w:val="single" w:color="000000" w:sz="4" w:space="0"/>
              <w:right w:val="single" w:color="000000" w:sz="4" w:space="0"/>
            </w:tcBorders>
            <w:noWrap w:val="0"/>
            <w:vAlign w:val="center"/>
          </w:tcPr>
          <w:p>
            <w:pPr>
              <w:spacing w:line="360" w:lineRule="auto"/>
              <w:jc w:val="center"/>
              <w:rPr>
                <w:rFonts w:hint="eastAsia"/>
                <w:color w:val="000000" w:themeColor="text1"/>
                <w:sz w:val="21"/>
                <w:szCs w:val="21"/>
                <w14:textFill>
                  <w14:solidFill>
                    <w14:schemeClr w14:val="tx1"/>
                  </w14:solidFill>
                </w14:textFill>
              </w:rPr>
            </w:pPr>
          </w:p>
        </w:tc>
        <w:tc>
          <w:tcPr>
            <w:tcW w:w="1012"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color w:val="000000" w:themeColor="text1"/>
                <w:sz w:val="21"/>
                <w:szCs w:val="21"/>
                <w14:textFill>
                  <w14:solidFill>
                    <w14:schemeClr w14:val="tx1"/>
                  </w14:solidFill>
                </w14:textFill>
              </w:rPr>
            </w:pPr>
          </w:p>
        </w:tc>
        <w:tc>
          <w:tcPr>
            <w:tcW w:w="1012"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color w:val="000000" w:themeColor="text1"/>
                <w:sz w:val="21"/>
                <w:szCs w:val="21"/>
                <w14:textFill>
                  <w14:solidFill>
                    <w14:schemeClr w14:val="tx1"/>
                  </w14:solidFill>
                </w14:textFill>
              </w:rPr>
            </w:pPr>
          </w:p>
        </w:tc>
        <w:tc>
          <w:tcPr>
            <w:tcW w:w="1012" w:type="dxa"/>
            <w:tcBorders>
              <w:top w:val="single" w:color="000000" w:sz="4" w:space="0"/>
              <w:bottom w:val="single" w:color="000000" w:sz="4" w:space="0"/>
              <w:right w:val="single" w:color="000000" w:sz="4" w:space="0"/>
            </w:tcBorders>
            <w:noWrap w:val="0"/>
            <w:vAlign w:val="center"/>
          </w:tcPr>
          <w:p>
            <w:pPr>
              <w:spacing w:line="360" w:lineRule="auto"/>
              <w:jc w:val="center"/>
              <w:rPr>
                <w:rFonts w:hint="eastAsia"/>
                <w:color w:val="000000" w:themeColor="text1"/>
                <w:sz w:val="21"/>
                <w:szCs w:val="21"/>
                <w14:textFill>
                  <w14:solidFill>
                    <w14:schemeClr w14:val="tx1"/>
                  </w14:solidFill>
                </w14:textFill>
              </w:rPr>
            </w:pPr>
          </w:p>
        </w:tc>
        <w:tc>
          <w:tcPr>
            <w:tcW w:w="1012"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color w:val="000000" w:themeColor="text1"/>
                <w:sz w:val="21"/>
                <w:szCs w:val="21"/>
                <w14:textFill>
                  <w14:solidFill>
                    <w14:schemeClr w14:val="tx1"/>
                  </w14:solidFill>
                </w14:textFill>
              </w:rPr>
            </w:pPr>
          </w:p>
        </w:tc>
        <w:tc>
          <w:tcPr>
            <w:tcW w:w="905" w:type="dxa"/>
            <w:tcBorders>
              <w:top w:val="single" w:color="000000" w:sz="4" w:space="0"/>
              <w:left w:val="single" w:color="000000" w:sz="4" w:space="0"/>
              <w:bottom w:val="single" w:color="000000" w:sz="4" w:space="0"/>
              <w:right w:val="single" w:color="000000" w:sz="4" w:space="0"/>
            </w:tcBorders>
            <w:noWrap w:val="0"/>
          </w:tcPr>
          <w:p>
            <w:pPr>
              <w:spacing w:line="360" w:lineRule="auto"/>
              <w:jc w:val="center"/>
              <w:rPr>
                <w:rFonts w:hint="eastAsia"/>
                <w:color w:val="000000" w:themeColor="text1"/>
                <w:sz w:val="21"/>
                <w:szCs w:val="21"/>
                <w14:textFill>
                  <w14:solidFill>
                    <w14:schemeClr w14:val="tx1"/>
                  </w14:solidFill>
                </w14:textFill>
              </w:rPr>
            </w:pPr>
          </w:p>
        </w:tc>
        <w:tc>
          <w:tcPr>
            <w:tcW w:w="1217" w:type="dxa"/>
            <w:tcBorders>
              <w:top w:val="single" w:color="000000" w:sz="4" w:space="0"/>
              <w:left w:val="single" w:color="000000" w:sz="4" w:space="0"/>
              <w:bottom w:val="single" w:color="000000" w:sz="4" w:space="0"/>
              <w:right w:val="single" w:color="000000" w:sz="4" w:space="0"/>
            </w:tcBorders>
            <w:noWrap w:val="0"/>
          </w:tcPr>
          <w:p>
            <w:pPr>
              <w:widowControl/>
              <w:spacing w:line="360" w:lineRule="auto"/>
              <w:jc w:val="center"/>
              <w:rPr>
                <w:rFonts w:hint="eastAsia"/>
                <w:color w:val="000000" w:themeColor="text1"/>
                <w:sz w:val="21"/>
                <w:szCs w:val="21"/>
                <w14:textFill>
                  <w14:solidFill>
                    <w14:schemeClr w14:val="tx1"/>
                  </w14:solidFill>
                </w14:textFill>
              </w:rPr>
            </w:pPr>
          </w:p>
        </w:tc>
        <w:tc>
          <w:tcPr>
            <w:tcW w:w="1115"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360" w:lineRule="auto"/>
              <w:jc w:val="center"/>
              <w:rPr>
                <w:rFonts w:hint="eastAsia"/>
                <w:color w:val="000000" w:themeColor="text1"/>
                <w:sz w:val="21"/>
                <w:szCs w:val="21"/>
                <w14:textFill>
                  <w14:solidFill>
                    <w14:schemeClr w14:val="tx1"/>
                  </w14:solidFill>
                </w14:textFill>
              </w:rPr>
            </w:pPr>
          </w:p>
        </w:tc>
      </w:tr>
      <w:tr>
        <w:tblPrEx>
          <w:tblCellMar>
            <w:top w:w="15" w:type="dxa"/>
            <w:left w:w="15" w:type="dxa"/>
            <w:bottom w:w="15" w:type="dxa"/>
            <w:right w:w="15" w:type="dxa"/>
          </w:tblCellMar>
        </w:tblPrEx>
        <w:trPr>
          <w:trHeight w:val="540" w:hRule="atLeast"/>
          <w:jc w:val="center"/>
        </w:trPr>
        <w:tc>
          <w:tcPr>
            <w:tcW w:w="1012"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360" w:lineRule="auto"/>
              <w:jc w:val="center"/>
              <w:rPr>
                <w:rFonts w:hint="eastAsia"/>
                <w:color w:val="000000" w:themeColor="text1"/>
                <w:sz w:val="21"/>
                <w:szCs w:val="21"/>
                <w14:textFill>
                  <w14:solidFill>
                    <w14:schemeClr w14:val="tx1"/>
                  </w14:solidFill>
                </w14:textFill>
              </w:rPr>
            </w:pPr>
          </w:p>
        </w:tc>
        <w:tc>
          <w:tcPr>
            <w:tcW w:w="1012" w:type="dxa"/>
            <w:tcBorders>
              <w:top w:val="single" w:color="000000" w:sz="4" w:space="0"/>
              <w:bottom w:val="single" w:color="000000" w:sz="4" w:space="0"/>
              <w:right w:val="single" w:color="000000" w:sz="4" w:space="0"/>
            </w:tcBorders>
            <w:noWrap w:val="0"/>
            <w:vAlign w:val="center"/>
          </w:tcPr>
          <w:p>
            <w:pPr>
              <w:spacing w:line="360" w:lineRule="auto"/>
              <w:jc w:val="center"/>
              <w:rPr>
                <w:rFonts w:hint="eastAsia"/>
                <w:color w:val="000000" w:themeColor="text1"/>
                <w:sz w:val="21"/>
                <w:szCs w:val="21"/>
                <w14:textFill>
                  <w14:solidFill>
                    <w14:schemeClr w14:val="tx1"/>
                  </w14:solidFill>
                </w14:textFill>
              </w:rPr>
            </w:pPr>
          </w:p>
        </w:tc>
        <w:tc>
          <w:tcPr>
            <w:tcW w:w="1012"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color w:val="000000" w:themeColor="text1"/>
                <w:sz w:val="21"/>
                <w:szCs w:val="21"/>
                <w14:textFill>
                  <w14:solidFill>
                    <w14:schemeClr w14:val="tx1"/>
                  </w14:solidFill>
                </w14:textFill>
              </w:rPr>
            </w:pPr>
          </w:p>
        </w:tc>
        <w:tc>
          <w:tcPr>
            <w:tcW w:w="1012"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color w:val="000000" w:themeColor="text1"/>
                <w:sz w:val="21"/>
                <w:szCs w:val="21"/>
                <w14:textFill>
                  <w14:solidFill>
                    <w14:schemeClr w14:val="tx1"/>
                  </w14:solidFill>
                </w14:textFill>
              </w:rPr>
            </w:pPr>
          </w:p>
        </w:tc>
        <w:tc>
          <w:tcPr>
            <w:tcW w:w="1012" w:type="dxa"/>
            <w:tcBorders>
              <w:top w:val="single" w:color="000000" w:sz="4" w:space="0"/>
              <w:bottom w:val="single" w:color="000000" w:sz="4" w:space="0"/>
              <w:right w:val="single" w:color="000000" w:sz="4" w:space="0"/>
            </w:tcBorders>
            <w:noWrap w:val="0"/>
            <w:vAlign w:val="center"/>
          </w:tcPr>
          <w:p>
            <w:pPr>
              <w:spacing w:line="360" w:lineRule="auto"/>
              <w:jc w:val="center"/>
              <w:rPr>
                <w:rFonts w:hint="eastAsia"/>
                <w:color w:val="000000" w:themeColor="text1"/>
                <w:sz w:val="21"/>
                <w:szCs w:val="21"/>
                <w14:textFill>
                  <w14:solidFill>
                    <w14:schemeClr w14:val="tx1"/>
                  </w14:solidFill>
                </w14:textFill>
              </w:rPr>
            </w:pPr>
          </w:p>
        </w:tc>
        <w:tc>
          <w:tcPr>
            <w:tcW w:w="1012"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color w:val="000000" w:themeColor="text1"/>
                <w:sz w:val="21"/>
                <w:szCs w:val="21"/>
                <w14:textFill>
                  <w14:solidFill>
                    <w14:schemeClr w14:val="tx1"/>
                  </w14:solidFill>
                </w14:textFill>
              </w:rPr>
            </w:pPr>
          </w:p>
        </w:tc>
        <w:tc>
          <w:tcPr>
            <w:tcW w:w="905" w:type="dxa"/>
            <w:tcBorders>
              <w:top w:val="single" w:color="000000" w:sz="4" w:space="0"/>
              <w:left w:val="single" w:color="000000" w:sz="4" w:space="0"/>
              <w:bottom w:val="single" w:color="000000" w:sz="4" w:space="0"/>
              <w:right w:val="single" w:color="000000" w:sz="4" w:space="0"/>
            </w:tcBorders>
            <w:noWrap w:val="0"/>
          </w:tcPr>
          <w:p>
            <w:pPr>
              <w:spacing w:line="360" w:lineRule="auto"/>
              <w:jc w:val="center"/>
              <w:rPr>
                <w:rFonts w:hint="eastAsia"/>
                <w:color w:val="000000" w:themeColor="text1"/>
                <w:sz w:val="21"/>
                <w:szCs w:val="21"/>
                <w14:textFill>
                  <w14:solidFill>
                    <w14:schemeClr w14:val="tx1"/>
                  </w14:solidFill>
                </w14:textFill>
              </w:rPr>
            </w:pPr>
          </w:p>
        </w:tc>
        <w:tc>
          <w:tcPr>
            <w:tcW w:w="1217" w:type="dxa"/>
            <w:tcBorders>
              <w:top w:val="single" w:color="000000" w:sz="4" w:space="0"/>
              <w:left w:val="single" w:color="000000" w:sz="4" w:space="0"/>
              <w:bottom w:val="single" w:color="000000" w:sz="4" w:space="0"/>
              <w:right w:val="single" w:color="000000" w:sz="4" w:space="0"/>
            </w:tcBorders>
            <w:noWrap w:val="0"/>
          </w:tcPr>
          <w:p>
            <w:pPr>
              <w:spacing w:line="360" w:lineRule="auto"/>
              <w:jc w:val="center"/>
              <w:rPr>
                <w:rFonts w:hint="eastAsia"/>
                <w:color w:val="000000" w:themeColor="text1"/>
                <w:sz w:val="21"/>
                <w:szCs w:val="21"/>
                <w14:textFill>
                  <w14:solidFill>
                    <w14:schemeClr w14:val="tx1"/>
                  </w14:solidFill>
                </w14:textFill>
              </w:rPr>
            </w:pPr>
          </w:p>
        </w:tc>
        <w:tc>
          <w:tcPr>
            <w:tcW w:w="1115"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color w:val="000000" w:themeColor="text1"/>
                <w:sz w:val="21"/>
                <w:szCs w:val="21"/>
                <w14:textFill>
                  <w14:solidFill>
                    <w14:schemeClr w14:val="tx1"/>
                  </w14:solidFill>
                </w14:textFill>
              </w:rPr>
            </w:pPr>
          </w:p>
        </w:tc>
      </w:tr>
      <w:tr>
        <w:tblPrEx>
          <w:tblCellMar>
            <w:top w:w="15" w:type="dxa"/>
            <w:left w:w="15" w:type="dxa"/>
            <w:bottom w:w="15" w:type="dxa"/>
            <w:right w:w="15" w:type="dxa"/>
          </w:tblCellMar>
        </w:tblPrEx>
        <w:trPr>
          <w:trHeight w:val="540" w:hRule="atLeast"/>
          <w:jc w:val="center"/>
        </w:trPr>
        <w:tc>
          <w:tcPr>
            <w:tcW w:w="1012"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360" w:lineRule="auto"/>
              <w:jc w:val="center"/>
              <w:rPr>
                <w:rFonts w:hint="eastAsia"/>
                <w:color w:val="000000" w:themeColor="text1"/>
                <w:sz w:val="21"/>
                <w:szCs w:val="21"/>
                <w14:textFill>
                  <w14:solidFill>
                    <w14:schemeClr w14:val="tx1"/>
                  </w14:solidFill>
                </w14:textFill>
              </w:rPr>
            </w:pPr>
          </w:p>
        </w:tc>
        <w:tc>
          <w:tcPr>
            <w:tcW w:w="1012" w:type="dxa"/>
            <w:tcBorders>
              <w:top w:val="single" w:color="000000" w:sz="4" w:space="0"/>
              <w:bottom w:val="single" w:color="000000" w:sz="4" w:space="0"/>
              <w:right w:val="single" w:color="000000" w:sz="4" w:space="0"/>
            </w:tcBorders>
            <w:noWrap w:val="0"/>
            <w:vAlign w:val="center"/>
          </w:tcPr>
          <w:p>
            <w:pPr>
              <w:spacing w:line="360" w:lineRule="auto"/>
              <w:jc w:val="center"/>
              <w:rPr>
                <w:rFonts w:hint="eastAsia"/>
                <w:color w:val="000000" w:themeColor="text1"/>
                <w:sz w:val="21"/>
                <w:szCs w:val="21"/>
                <w14:textFill>
                  <w14:solidFill>
                    <w14:schemeClr w14:val="tx1"/>
                  </w14:solidFill>
                </w14:textFill>
              </w:rPr>
            </w:pPr>
          </w:p>
        </w:tc>
        <w:tc>
          <w:tcPr>
            <w:tcW w:w="1012"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color w:val="000000" w:themeColor="text1"/>
                <w:sz w:val="21"/>
                <w:szCs w:val="21"/>
                <w14:textFill>
                  <w14:solidFill>
                    <w14:schemeClr w14:val="tx1"/>
                  </w14:solidFill>
                </w14:textFill>
              </w:rPr>
            </w:pPr>
          </w:p>
        </w:tc>
        <w:tc>
          <w:tcPr>
            <w:tcW w:w="1012"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color w:val="000000" w:themeColor="text1"/>
                <w:sz w:val="21"/>
                <w:szCs w:val="21"/>
                <w14:textFill>
                  <w14:solidFill>
                    <w14:schemeClr w14:val="tx1"/>
                  </w14:solidFill>
                </w14:textFill>
              </w:rPr>
            </w:pPr>
          </w:p>
        </w:tc>
        <w:tc>
          <w:tcPr>
            <w:tcW w:w="1012" w:type="dxa"/>
            <w:tcBorders>
              <w:top w:val="single" w:color="000000" w:sz="4" w:space="0"/>
              <w:bottom w:val="single" w:color="000000" w:sz="4" w:space="0"/>
              <w:right w:val="single" w:color="000000" w:sz="4" w:space="0"/>
            </w:tcBorders>
            <w:noWrap w:val="0"/>
            <w:vAlign w:val="center"/>
          </w:tcPr>
          <w:p>
            <w:pPr>
              <w:spacing w:line="360" w:lineRule="auto"/>
              <w:jc w:val="center"/>
              <w:rPr>
                <w:rFonts w:hint="eastAsia"/>
                <w:color w:val="000000" w:themeColor="text1"/>
                <w:sz w:val="21"/>
                <w:szCs w:val="21"/>
                <w14:textFill>
                  <w14:solidFill>
                    <w14:schemeClr w14:val="tx1"/>
                  </w14:solidFill>
                </w14:textFill>
              </w:rPr>
            </w:pPr>
          </w:p>
        </w:tc>
        <w:tc>
          <w:tcPr>
            <w:tcW w:w="1012"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color w:val="000000" w:themeColor="text1"/>
                <w:sz w:val="21"/>
                <w:szCs w:val="21"/>
                <w14:textFill>
                  <w14:solidFill>
                    <w14:schemeClr w14:val="tx1"/>
                  </w14:solidFill>
                </w14:textFill>
              </w:rPr>
            </w:pPr>
          </w:p>
        </w:tc>
        <w:tc>
          <w:tcPr>
            <w:tcW w:w="905" w:type="dxa"/>
            <w:tcBorders>
              <w:top w:val="single" w:color="000000" w:sz="4" w:space="0"/>
              <w:left w:val="single" w:color="000000" w:sz="4" w:space="0"/>
              <w:bottom w:val="single" w:color="000000" w:sz="4" w:space="0"/>
              <w:right w:val="single" w:color="000000" w:sz="4" w:space="0"/>
            </w:tcBorders>
            <w:noWrap w:val="0"/>
          </w:tcPr>
          <w:p>
            <w:pPr>
              <w:spacing w:line="360" w:lineRule="auto"/>
              <w:jc w:val="center"/>
              <w:rPr>
                <w:rFonts w:hint="eastAsia"/>
                <w:color w:val="000000" w:themeColor="text1"/>
                <w:sz w:val="21"/>
                <w:szCs w:val="21"/>
                <w14:textFill>
                  <w14:solidFill>
                    <w14:schemeClr w14:val="tx1"/>
                  </w14:solidFill>
                </w14:textFill>
              </w:rPr>
            </w:pPr>
          </w:p>
        </w:tc>
        <w:tc>
          <w:tcPr>
            <w:tcW w:w="1217" w:type="dxa"/>
            <w:tcBorders>
              <w:top w:val="single" w:color="000000" w:sz="4" w:space="0"/>
              <w:left w:val="single" w:color="000000" w:sz="4" w:space="0"/>
              <w:bottom w:val="single" w:color="000000" w:sz="4" w:space="0"/>
              <w:right w:val="single" w:color="000000" w:sz="4" w:space="0"/>
            </w:tcBorders>
            <w:noWrap w:val="0"/>
          </w:tcPr>
          <w:p>
            <w:pPr>
              <w:spacing w:line="360" w:lineRule="auto"/>
              <w:jc w:val="center"/>
              <w:rPr>
                <w:rFonts w:hint="eastAsia"/>
                <w:color w:val="000000" w:themeColor="text1"/>
                <w:sz w:val="21"/>
                <w:szCs w:val="21"/>
                <w14:textFill>
                  <w14:solidFill>
                    <w14:schemeClr w14:val="tx1"/>
                  </w14:solidFill>
                </w14:textFill>
              </w:rPr>
            </w:pPr>
          </w:p>
        </w:tc>
        <w:tc>
          <w:tcPr>
            <w:tcW w:w="1115"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color w:val="000000" w:themeColor="text1"/>
                <w:sz w:val="21"/>
                <w:szCs w:val="21"/>
                <w14:textFill>
                  <w14:solidFill>
                    <w14:schemeClr w14:val="tx1"/>
                  </w14:solidFill>
                </w14:textFill>
              </w:rPr>
            </w:pPr>
          </w:p>
        </w:tc>
      </w:tr>
      <w:tr>
        <w:tblPrEx>
          <w:tblCellMar>
            <w:top w:w="15" w:type="dxa"/>
            <w:left w:w="15" w:type="dxa"/>
            <w:bottom w:w="15" w:type="dxa"/>
            <w:right w:w="15" w:type="dxa"/>
          </w:tblCellMar>
        </w:tblPrEx>
        <w:trPr>
          <w:trHeight w:val="540" w:hRule="atLeast"/>
          <w:jc w:val="center"/>
        </w:trPr>
        <w:tc>
          <w:tcPr>
            <w:tcW w:w="1012"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360" w:lineRule="auto"/>
              <w:jc w:val="center"/>
              <w:rPr>
                <w:rFonts w:hint="eastAsia"/>
                <w:color w:val="000000" w:themeColor="text1"/>
                <w:sz w:val="21"/>
                <w:szCs w:val="21"/>
                <w14:textFill>
                  <w14:solidFill>
                    <w14:schemeClr w14:val="tx1"/>
                  </w14:solidFill>
                </w14:textFill>
              </w:rPr>
            </w:pPr>
          </w:p>
        </w:tc>
        <w:tc>
          <w:tcPr>
            <w:tcW w:w="1012" w:type="dxa"/>
            <w:tcBorders>
              <w:top w:val="single" w:color="000000" w:sz="4" w:space="0"/>
              <w:bottom w:val="single" w:color="000000" w:sz="4" w:space="0"/>
              <w:right w:val="single" w:color="000000" w:sz="4" w:space="0"/>
            </w:tcBorders>
            <w:noWrap w:val="0"/>
            <w:vAlign w:val="center"/>
          </w:tcPr>
          <w:p>
            <w:pPr>
              <w:spacing w:line="360" w:lineRule="auto"/>
              <w:jc w:val="center"/>
              <w:rPr>
                <w:rFonts w:hint="eastAsia"/>
                <w:color w:val="000000" w:themeColor="text1"/>
                <w:sz w:val="21"/>
                <w:szCs w:val="21"/>
                <w14:textFill>
                  <w14:solidFill>
                    <w14:schemeClr w14:val="tx1"/>
                  </w14:solidFill>
                </w14:textFill>
              </w:rPr>
            </w:pPr>
          </w:p>
        </w:tc>
        <w:tc>
          <w:tcPr>
            <w:tcW w:w="1012"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color w:val="000000" w:themeColor="text1"/>
                <w:sz w:val="21"/>
                <w:szCs w:val="21"/>
                <w14:textFill>
                  <w14:solidFill>
                    <w14:schemeClr w14:val="tx1"/>
                  </w14:solidFill>
                </w14:textFill>
              </w:rPr>
            </w:pPr>
          </w:p>
        </w:tc>
        <w:tc>
          <w:tcPr>
            <w:tcW w:w="1012"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color w:val="000000" w:themeColor="text1"/>
                <w:sz w:val="21"/>
                <w:szCs w:val="21"/>
                <w14:textFill>
                  <w14:solidFill>
                    <w14:schemeClr w14:val="tx1"/>
                  </w14:solidFill>
                </w14:textFill>
              </w:rPr>
            </w:pPr>
          </w:p>
        </w:tc>
        <w:tc>
          <w:tcPr>
            <w:tcW w:w="1012" w:type="dxa"/>
            <w:tcBorders>
              <w:top w:val="single" w:color="000000" w:sz="4" w:space="0"/>
              <w:bottom w:val="single" w:color="000000" w:sz="4" w:space="0"/>
              <w:right w:val="single" w:color="000000" w:sz="4" w:space="0"/>
            </w:tcBorders>
            <w:noWrap w:val="0"/>
            <w:vAlign w:val="center"/>
          </w:tcPr>
          <w:p>
            <w:pPr>
              <w:spacing w:line="360" w:lineRule="auto"/>
              <w:jc w:val="center"/>
              <w:rPr>
                <w:rFonts w:hint="eastAsia"/>
                <w:color w:val="000000" w:themeColor="text1"/>
                <w:sz w:val="21"/>
                <w:szCs w:val="21"/>
                <w14:textFill>
                  <w14:solidFill>
                    <w14:schemeClr w14:val="tx1"/>
                  </w14:solidFill>
                </w14:textFill>
              </w:rPr>
            </w:pPr>
          </w:p>
        </w:tc>
        <w:tc>
          <w:tcPr>
            <w:tcW w:w="1012"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color w:val="000000" w:themeColor="text1"/>
                <w:sz w:val="21"/>
                <w:szCs w:val="21"/>
                <w14:textFill>
                  <w14:solidFill>
                    <w14:schemeClr w14:val="tx1"/>
                  </w14:solidFill>
                </w14:textFill>
              </w:rPr>
            </w:pPr>
          </w:p>
        </w:tc>
        <w:tc>
          <w:tcPr>
            <w:tcW w:w="905" w:type="dxa"/>
            <w:tcBorders>
              <w:top w:val="single" w:color="000000" w:sz="4" w:space="0"/>
              <w:left w:val="single" w:color="000000" w:sz="4" w:space="0"/>
              <w:bottom w:val="single" w:color="000000" w:sz="4" w:space="0"/>
              <w:right w:val="single" w:color="000000" w:sz="4" w:space="0"/>
            </w:tcBorders>
            <w:noWrap w:val="0"/>
          </w:tcPr>
          <w:p>
            <w:pPr>
              <w:spacing w:line="360" w:lineRule="auto"/>
              <w:jc w:val="center"/>
              <w:rPr>
                <w:rFonts w:hint="eastAsia"/>
                <w:color w:val="000000" w:themeColor="text1"/>
                <w:sz w:val="21"/>
                <w:szCs w:val="21"/>
                <w14:textFill>
                  <w14:solidFill>
                    <w14:schemeClr w14:val="tx1"/>
                  </w14:solidFill>
                </w14:textFill>
              </w:rPr>
            </w:pPr>
          </w:p>
        </w:tc>
        <w:tc>
          <w:tcPr>
            <w:tcW w:w="1217" w:type="dxa"/>
            <w:tcBorders>
              <w:top w:val="single" w:color="000000" w:sz="4" w:space="0"/>
              <w:left w:val="single" w:color="000000" w:sz="4" w:space="0"/>
              <w:bottom w:val="single" w:color="000000" w:sz="4" w:space="0"/>
              <w:right w:val="single" w:color="000000" w:sz="4" w:space="0"/>
            </w:tcBorders>
            <w:noWrap w:val="0"/>
          </w:tcPr>
          <w:p>
            <w:pPr>
              <w:spacing w:line="360" w:lineRule="auto"/>
              <w:jc w:val="center"/>
              <w:rPr>
                <w:rFonts w:hint="eastAsia"/>
                <w:color w:val="000000" w:themeColor="text1"/>
                <w:sz w:val="21"/>
                <w:szCs w:val="21"/>
                <w14:textFill>
                  <w14:solidFill>
                    <w14:schemeClr w14:val="tx1"/>
                  </w14:solidFill>
                </w14:textFill>
              </w:rPr>
            </w:pPr>
          </w:p>
        </w:tc>
        <w:tc>
          <w:tcPr>
            <w:tcW w:w="1115"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color w:val="000000" w:themeColor="text1"/>
                <w:sz w:val="21"/>
                <w:szCs w:val="21"/>
                <w14:textFill>
                  <w14:solidFill>
                    <w14:schemeClr w14:val="tx1"/>
                  </w14:solidFill>
                </w14:textFill>
              </w:rPr>
            </w:pPr>
          </w:p>
        </w:tc>
      </w:tr>
      <w:tr>
        <w:tblPrEx>
          <w:tblCellMar>
            <w:top w:w="15" w:type="dxa"/>
            <w:left w:w="15" w:type="dxa"/>
            <w:bottom w:w="15" w:type="dxa"/>
            <w:right w:w="15" w:type="dxa"/>
          </w:tblCellMar>
        </w:tblPrEx>
        <w:trPr>
          <w:trHeight w:val="540" w:hRule="atLeast"/>
          <w:jc w:val="center"/>
        </w:trPr>
        <w:tc>
          <w:tcPr>
            <w:tcW w:w="1012"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360" w:lineRule="auto"/>
              <w:jc w:val="center"/>
              <w:rPr>
                <w:rFonts w:hint="eastAsia"/>
                <w:color w:val="000000" w:themeColor="text1"/>
                <w:sz w:val="21"/>
                <w:szCs w:val="21"/>
                <w14:textFill>
                  <w14:solidFill>
                    <w14:schemeClr w14:val="tx1"/>
                  </w14:solidFill>
                </w14:textFill>
              </w:rPr>
            </w:pPr>
          </w:p>
        </w:tc>
        <w:tc>
          <w:tcPr>
            <w:tcW w:w="1012" w:type="dxa"/>
            <w:tcBorders>
              <w:top w:val="single" w:color="000000" w:sz="4" w:space="0"/>
              <w:bottom w:val="single" w:color="000000" w:sz="4" w:space="0"/>
              <w:right w:val="single" w:color="000000" w:sz="4" w:space="0"/>
            </w:tcBorders>
            <w:noWrap w:val="0"/>
            <w:vAlign w:val="center"/>
          </w:tcPr>
          <w:p>
            <w:pPr>
              <w:spacing w:line="360" w:lineRule="auto"/>
              <w:jc w:val="center"/>
              <w:rPr>
                <w:rFonts w:hint="eastAsia"/>
                <w:color w:val="000000" w:themeColor="text1"/>
                <w:sz w:val="21"/>
                <w:szCs w:val="21"/>
                <w14:textFill>
                  <w14:solidFill>
                    <w14:schemeClr w14:val="tx1"/>
                  </w14:solidFill>
                </w14:textFill>
              </w:rPr>
            </w:pPr>
          </w:p>
        </w:tc>
        <w:tc>
          <w:tcPr>
            <w:tcW w:w="1012"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color w:val="000000" w:themeColor="text1"/>
                <w:sz w:val="21"/>
                <w:szCs w:val="21"/>
                <w14:textFill>
                  <w14:solidFill>
                    <w14:schemeClr w14:val="tx1"/>
                  </w14:solidFill>
                </w14:textFill>
              </w:rPr>
            </w:pPr>
          </w:p>
        </w:tc>
        <w:tc>
          <w:tcPr>
            <w:tcW w:w="1012"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color w:val="000000" w:themeColor="text1"/>
                <w:sz w:val="21"/>
                <w:szCs w:val="21"/>
                <w14:textFill>
                  <w14:solidFill>
                    <w14:schemeClr w14:val="tx1"/>
                  </w14:solidFill>
                </w14:textFill>
              </w:rPr>
            </w:pPr>
          </w:p>
        </w:tc>
        <w:tc>
          <w:tcPr>
            <w:tcW w:w="1012" w:type="dxa"/>
            <w:tcBorders>
              <w:top w:val="single" w:color="000000" w:sz="4" w:space="0"/>
              <w:bottom w:val="single" w:color="000000" w:sz="4" w:space="0"/>
              <w:right w:val="single" w:color="000000" w:sz="4" w:space="0"/>
            </w:tcBorders>
            <w:noWrap w:val="0"/>
            <w:vAlign w:val="center"/>
          </w:tcPr>
          <w:p>
            <w:pPr>
              <w:spacing w:line="360" w:lineRule="auto"/>
              <w:jc w:val="center"/>
              <w:rPr>
                <w:rFonts w:hint="eastAsia"/>
                <w:color w:val="000000" w:themeColor="text1"/>
                <w:sz w:val="21"/>
                <w:szCs w:val="21"/>
                <w14:textFill>
                  <w14:solidFill>
                    <w14:schemeClr w14:val="tx1"/>
                  </w14:solidFill>
                </w14:textFill>
              </w:rPr>
            </w:pPr>
          </w:p>
        </w:tc>
        <w:tc>
          <w:tcPr>
            <w:tcW w:w="1012"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color w:val="000000" w:themeColor="text1"/>
                <w:sz w:val="21"/>
                <w:szCs w:val="21"/>
                <w14:textFill>
                  <w14:solidFill>
                    <w14:schemeClr w14:val="tx1"/>
                  </w14:solidFill>
                </w14:textFill>
              </w:rPr>
            </w:pPr>
          </w:p>
        </w:tc>
        <w:tc>
          <w:tcPr>
            <w:tcW w:w="905" w:type="dxa"/>
            <w:tcBorders>
              <w:top w:val="single" w:color="000000" w:sz="4" w:space="0"/>
              <w:left w:val="single" w:color="000000" w:sz="4" w:space="0"/>
              <w:bottom w:val="single" w:color="000000" w:sz="4" w:space="0"/>
              <w:right w:val="single" w:color="000000" w:sz="4" w:space="0"/>
            </w:tcBorders>
            <w:noWrap w:val="0"/>
          </w:tcPr>
          <w:p>
            <w:pPr>
              <w:spacing w:line="360" w:lineRule="auto"/>
              <w:jc w:val="center"/>
              <w:rPr>
                <w:rFonts w:hint="eastAsia"/>
                <w:color w:val="000000" w:themeColor="text1"/>
                <w:sz w:val="21"/>
                <w:szCs w:val="21"/>
                <w14:textFill>
                  <w14:solidFill>
                    <w14:schemeClr w14:val="tx1"/>
                  </w14:solidFill>
                </w14:textFill>
              </w:rPr>
            </w:pPr>
          </w:p>
        </w:tc>
        <w:tc>
          <w:tcPr>
            <w:tcW w:w="1217" w:type="dxa"/>
            <w:tcBorders>
              <w:top w:val="single" w:color="000000" w:sz="4" w:space="0"/>
              <w:left w:val="single" w:color="000000" w:sz="4" w:space="0"/>
              <w:bottom w:val="single" w:color="000000" w:sz="4" w:space="0"/>
              <w:right w:val="single" w:color="000000" w:sz="4" w:space="0"/>
            </w:tcBorders>
            <w:noWrap w:val="0"/>
          </w:tcPr>
          <w:p>
            <w:pPr>
              <w:spacing w:line="360" w:lineRule="auto"/>
              <w:jc w:val="center"/>
              <w:rPr>
                <w:rFonts w:hint="eastAsia"/>
                <w:color w:val="000000" w:themeColor="text1"/>
                <w:sz w:val="21"/>
                <w:szCs w:val="21"/>
                <w14:textFill>
                  <w14:solidFill>
                    <w14:schemeClr w14:val="tx1"/>
                  </w14:solidFill>
                </w14:textFill>
              </w:rPr>
            </w:pPr>
          </w:p>
        </w:tc>
        <w:tc>
          <w:tcPr>
            <w:tcW w:w="1115"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color w:val="000000" w:themeColor="text1"/>
                <w:sz w:val="21"/>
                <w:szCs w:val="21"/>
                <w14:textFill>
                  <w14:solidFill>
                    <w14:schemeClr w14:val="tx1"/>
                  </w14:solidFill>
                </w14:textFill>
              </w:rPr>
            </w:pPr>
          </w:p>
        </w:tc>
      </w:tr>
      <w:tr>
        <w:tblPrEx>
          <w:tblCellMar>
            <w:top w:w="15" w:type="dxa"/>
            <w:left w:w="15" w:type="dxa"/>
            <w:bottom w:w="15" w:type="dxa"/>
            <w:right w:w="15" w:type="dxa"/>
          </w:tblCellMar>
        </w:tblPrEx>
        <w:trPr>
          <w:trHeight w:val="540" w:hRule="atLeast"/>
          <w:jc w:val="center"/>
        </w:trPr>
        <w:tc>
          <w:tcPr>
            <w:tcW w:w="1012"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360" w:lineRule="auto"/>
              <w:jc w:val="center"/>
              <w:rPr>
                <w:rFonts w:hint="eastAsia"/>
                <w:color w:val="000000" w:themeColor="text1"/>
                <w:sz w:val="21"/>
                <w:szCs w:val="21"/>
                <w14:textFill>
                  <w14:solidFill>
                    <w14:schemeClr w14:val="tx1"/>
                  </w14:solidFill>
                </w14:textFill>
              </w:rPr>
            </w:pPr>
          </w:p>
        </w:tc>
        <w:tc>
          <w:tcPr>
            <w:tcW w:w="1012" w:type="dxa"/>
            <w:tcBorders>
              <w:top w:val="single" w:color="000000" w:sz="4" w:space="0"/>
              <w:bottom w:val="single" w:color="000000" w:sz="4" w:space="0"/>
              <w:right w:val="single" w:color="000000" w:sz="4" w:space="0"/>
            </w:tcBorders>
            <w:noWrap w:val="0"/>
            <w:vAlign w:val="center"/>
          </w:tcPr>
          <w:p>
            <w:pPr>
              <w:spacing w:line="360" w:lineRule="auto"/>
              <w:jc w:val="center"/>
              <w:rPr>
                <w:rFonts w:hint="eastAsia"/>
                <w:color w:val="000000" w:themeColor="text1"/>
                <w:sz w:val="21"/>
                <w:szCs w:val="21"/>
                <w14:textFill>
                  <w14:solidFill>
                    <w14:schemeClr w14:val="tx1"/>
                  </w14:solidFill>
                </w14:textFill>
              </w:rPr>
            </w:pPr>
          </w:p>
        </w:tc>
        <w:tc>
          <w:tcPr>
            <w:tcW w:w="1012"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color w:val="000000" w:themeColor="text1"/>
                <w:sz w:val="21"/>
                <w:szCs w:val="21"/>
                <w14:textFill>
                  <w14:solidFill>
                    <w14:schemeClr w14:val="tx1"/>
                  </w14:solidFill>
                </w14:textFill>
              </w:rPr>
            </w:pPr>
          </w:p>
        </w:tc>
        <w:tc>
          <w:tcPr>
            <w:tcW w:w="1012"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color w:val="000000" w:themeColor="text1"/>
                <w:sz w:val="21"/>
                <w:szCs w:val="21"/>
                <w14:textFill>
                  <w14:solidFill>
                    <w14:schemeClr w14:val="tx1"/>
                  </w14:solidFill>
                </w14:textFill>
              </w:rPr>
            </w:pPr>
          </w:p>
        </w:tc>
        <w:tc>
          <w:tcPr>
            <w:tcW w:w="1012" w:type="dxa"/>
            <w:tcBorders>
              <w:top w:val="single" w:color="000000" w:sz="4" w:space="0"/>
              <w:bottom w:val="single" w:color="000000" w:sz="4" w:space="0"/>
              <w:right w:val="single" w:color="000000" w:sz="4" w:space="0"/>
            </w:tcBorders>
            <w:noWrap w:val="0"/>
            <w:vAlign w:val="center"/>
          </w:tcPr>
          <w:p>
            <w:pPr>
              <w:spacing w:line="360" w:lineRule="auto"/>
              <w:jc w:val="center"/>
              <w:rPr>
                <w:rFonts w:hint="eastAsia"/>
                <w:color w:val="000000" w:themeColor="text1"/>
                <w:sz w:val="21"/>
                <w:szCs w:val="21"/>
                <w14:textFill>
                  <w14:solidFill>
                    <w14:schemeClr w14:val="tx1"/>
                  </w14:solidFill>
                </w14:textFill>
              </w:rPr>
            </w:pPr>
          </w:p>
        </w:tc>
        <w:tc>
          <w:tcPr>
            <w:tcW w:w="1012"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color w:val="000000" w:themeColor="text1"/>
                <w:sz w:val="21"/>
                <w:szCs w:val="21"/>
                <w14:textFill>
                  <w14:solidFill>
                    <w14:schemeClr w14:val="tx1"/>
                  </w14:solidFill>
                </w14:textFill>
              </w:rPr>
            </w:pPr>
          </w:p>
        </w:tc>
        <w:tc>
          <w:tcPr>
            <w:tcW w:w="905" w:type="dxa"/>
            <w:tcBorders>
              <w:top w:val="single" w:color="000000" w:sz="4" w:space="0"/>
              <w:left w:val="single" w:color="000000" w:sz="4" w:space="0"/>
              <w:bottom w:val="single" w:color="000000" w:sz="4" w:space="0"/>
              <w:right w:val="single" w:color="000000" w:sz="4" w:space="0"/>
            </w:tcBorders>
            <w:noWrap w:val="0"/>
          </w:tcPr>
          <w:p>
            <w:pPr>
              <w:spacing w:line="360" w:lineRule="auto"/>
              <w:jc w:val="center"/>
              <w:rPr>
                <w:rFonts w:hint="eastAsia"/>
                <w:color w:val="000000" w:themeColor="text1"/>
                <w:sz w:val="21"/>
                <w:szCs w:val="21"/>
                <w14:textFill>
                  <w14:solidFill>
                    <w14:schemeClr w14:val="tx1"/>
                  </w14:solidFill>
                </w14:textFill>
              </w:rPr>
            </w:pPr>
          </w:p>
        </w:tc>
        <w:tc>
          <w:tcPr>
            <w:tcW w:w="1217" w:type="dxa"/>
            <w:tcBorders>
              <w:top w:val="single" w:color="000000" w:sz="4" w:space="0"/>
              <w:left w:val="single" w:color="000000" w:sz="4" w:space="0"/>
              <w:bottom w:val="single" w:color="000000" w:sz="4" w:space="0"/>
              <w:right w:val="single" w:color="000000" w:sz="4" w:space="0"/>
            </w:tcBorders>
            <w:noWrap w:val="0"/>
          </w:tcPr>
          <w:p>
            <w:pPr>
              <w:spacing w:line="360" w:lineRule="auto"/>
              <w:jc w:val="center"/>
              <w:rPr>
                <w:rFonts w:hint="eastAsia"/>
                <w:color w:val="000000" w:themeColor="text1"/>
                <w:sz w:val="21"/>
                <w:szCs w:val="21"/>
                <w14:textFill>
                  <w14:solidFill>
                    <w14:schemeClr w14:val="tx1"/>
                  </w14:solidFill>
                </w14:textFill>
              </w:rPr>
            </w:pPr>
          </w:p>
        </w:tc>
        <w:tc>
          <w:tcPr>
            <w:tcW w:w="1115"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color w:val="000000" w:themeColor="text1"/>
                <w:sz w:val="21"/>
                <w:szCs w:val="21"/>
                <w14:textFill>
                  <w14:solidFill>
                    <w14:schemeClr w14:val="tx1"/>
                  </w14:solidFill>
                </w14:textFill>
              </w:rPr>
            </w:pPr>
          </w:p>
        </w:tc>
      </w:tr>
    </w:tbl>
    <w:p>
      <w:pPr>
        <w:widowControl/>
        <w:spacing w:line="360" w:lineRule="auto"/>
        <w:rPr>
          <w:rFonts w:hint="eastAsia"/>
          <w:color w:val="000000" w:themeColor="text1"/>
          <w:sz w:val="21"/>
          <w:szCs w:val="21"/>
          <w14:textFill>
            <w14:solidFill>
              <w14:schemeClr w14:val="tx1"/>
            </w14:solidFill>
          </w14:textFill>
        </w:rPr>
      </w:pPr>
    </w:p>
    <w:p>
      <w:pPr>
        <w:widowControl/>
        <w:spacing w:line="360" w:lineRule="auto"/>
        <w:rPr>
          <w:rFonts w:hint="eastAsia"/>
          <w:color w:val="000000" w:themeColor="text1"/>
          <w:sz w:val="21"/>
          <w:szCs w:val="21"/>
          <w14:textFill>
            <w14:solidFill>
              <w14:schemeClr w14:val="tx1"/>
            </w14:solidFill>
          </w14:textFill>
        </w:rPr>
      </w:pPr>
    </w:p>
    <w:p>
      <w:pPr>
        <w:widowControl/>
        <w:spacing w:line="360" w:lineRule="auto"/>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供应商名称（签章）：</w:t>
      </w:r>
      <w:r>
        <w:rPr>
          <w:rFonts w:hint="eastAsia"/>
          <w:color w:val="000000" w:themeColor="text1"/>
          <w:sz w:val="21"/>
          <w:szCs w:val="21"/>
          <w:u w:val="single"/>
          <w:lang w:eastAsia="zh-CN"/>
          <w14:textFill>
            <w14:solidFill>
              <w14:schemeClr w14:val="tx1"/>
            </w14:solidFill>
          </w14:textFill>
        </w:rPr>
        <w:t>                     </w:t>
      </w:r>
    </w:p>
    <w:p>
      <w:pPr>
        <w:widowControl/>
        <w:spacing w:line="360" w:lineRule="auto"/>
        <w:rPr>
          <w:rFonts w:hint="eastAsia"/>
          <w:color w:val="000000" w:themeColor="text1"/>
          <w:sz w:val="21"/>
          <w:szCs w:val="21"/>
          <w:lang w:eastAsia="zh-CN"/>
          <w14:textFill>
            <w14:solidFill>
              <w14:schemeClr w14:val="tx1"/>
            </w14:solidFill>
          </w14:textFill>
        </w:rPr>
      </w:pPr>
    </w:p>
    <w:p>
      <w:pPr>
        <w:widowControl/>
        <w:spacing w:line="360" w:lineRule="auto"/>
        <w:rPr>
          <w:rFonts w:hint="eastAsia"/>
          <w:color w:val="000000" w:themeColor="text1"/>
          <w:sz w:val="21"/>
          <w:szCs w:val="21"/>
          <w:u w:val="single"/>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法定代表人或授权代表（签章）：</w:t>
      </w:r>
      <w:r>
        <w:rPr>
          <w:rFonts w:hint="eastAsia"/>
          <w:color w:val="000000" w:themeColor="text1"/>
          <w:sz w:val="21"/>
          <w:szCs w:val="21"/>
          <w:u w:val="single"/>
          <w:lang w:eastAsia="zh-CN"/>
          <w14:textFill>
            <w14:solidFill>
              <w14:schemeClr w14:val="tx1"/>
            </w14:solidFill>
          </w14:textFill>
        </w:rPr>
        <w:t>              </w:t>
      </w:r>
    </w:p>
    <w:p>
      <w:pPr>
        <w:widowControl/>
        <w:spacing w:line="360" w:lineRule="auto"/>
        <w:rPr>
          <w:rFonts w:hint="eastAsia"/>
          <w:color w:val="000000" w:themeColor="text1"/>
          <w:sz w:val="21"/>
          <w:szCs w:val="21"/>
          <w:u w:val="single"/>
          <w:lang w:eastAsia="zh-CN"/>
          <w14:textFill>
            <w14:solidFill>
              <w14:schemeClr w14:val="tx1"/>
            </w14:solidFill>
          </w14:textFill>
        </w:rPr>
      </w:pPr>
    </w:p>
    <w:p>
      <w:pPr>
        <w:widowControl/>
        <w:spacing w:line="360" w:lineRule="auto"/>
        <w:rPr>
          <w:rFonts w:hint="eastAsia"/>
          <w:color w:val="000000" w:themeColor="text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注：按采购文件要求及评分标准的要求，提供证明材料等，附后；如果行数不够，请自行增加。</w:t>
      </w:r>
    </w:p>
    <w:p>
      <w:pPr>
        <w:spacing w:line="360" w:lineRule="auto"/>
        <w:rPr>
          <w:rFonts w:hint="eastAsia"/>
          <w:b/>
          <w:bCs/>
          <w:color w:val="000000" w:themeColor="text1"/>
          <w:sz w:val="24"/>
          <w:szCs w:val="24"/>
          <w:lang w:eastAsia="zh-CN"/>
          <w14:textFill>
            <w14:solidFill>
              <w14:schemeClr w14:val="tx1"/>
            </w14:solidFill>
          </w14:textFill>
        </w:rPr>
      </w:pPr>
    </w:p>
    <w:p>
      <w:pPr>
        <w:spacing w:line="360" w:lineRule="auto"/>
        <w:outlineLvl w:val="1"/>
        <w:rPr>
          <w:rFonts w:hint="eastAsia"/>
          <w:b/>
          <w:bCs/>
          <w:color w:val="000000" w:themeColor="text1"/>
          <w:spacing w:val="8"/>
          <w:sz w:val="24"/>
          <w:szCs w:val="24"/>
          <w:lang w:eastAsia="zh-CN"/>
          <w14:textFill>
            <w14:solidFill>
              <w14:schemeClr w14:val="tx1"/>
            </w14:solidFill>
          </w14:textFill>
        </w:rPr>
      </w:pPr>
      <w:r>
        <w:rPr>
          <w:rFonts w:hint="eastAsia"/>
          <w:b/>
          <w:bCs/>
          <w:color w:val="000000" w:themeColor="text1"/>
          <w:sz w:val="28"/>
          <w:szCs w:val="28"/>
          <w:lang w:val="zh-CN" w:eastAsia="zh-CN"/>
          <w14:textFill>
            <w14:solidFill>
              <w14:schemeClr w14:val="tx1"/>
            </w14:solidFill>
          </w14:textFill>
        </w:rPr>
        <w:br w:type="page" w:clear="all"/>
      </w:r>
      <w:bookmarkStart w:id="246" w:name="_Toc5582"/>
      <w:bookmarkStart w:id="247" w:name="_Toc30335"/>
      <w:bookmarkStart w:id="248" w:name="_Toc19853"/>
      <w:bookmarkStart w:id="249" w:name="_Toc96265024"/>
      <w:bookmarkStart w:id="250" w:name="_Toc3512"/>
      <w:r>
        <w:rPr>
          <w:rFonts w:hint="eastAsia"/>
          <w:b/>
          <w:bCs/>
          <w:color w:val="000000" w:themeColor="text1"/>
          <w:spacing w:val="8"/>
          <w:sz w:val="24"/>
          <w:szCs w:val="24"/>
          <w:lang w:eastAsia="zh-CN"/>
          <w14:textFill>
            <w14:solidFill>
              <w14:schemeClr w14:val="tx1"/>
            </w14:solidFill>
          </w14:textFill>
        </w:rPr>
        <w:t>九、具备履行合同所必需的设备和专业技术能力的声明格式及证明材料</w:t>
      </w:r>
      <w:bookmarkEnd w:id="246"/>
      <w:bookmarkEnd w:id="247"/>
      <w:bookmarkEnd w:id="248"/>
      <w:bookmarkEnd w:id="249"/>
      <w:bookmarkEnd w:id="250"/>
    </w:p>
    <w:p>
      <w:pPr>
        <w:spacing w:line="360" w:lineRule="auto"/>
        <w:rPr>
          <w:rFonts w:hint="eastAsia"/>
          <w:color w:val="000000" w:themeColor="text1"/>
          <w:lang w:eastAsia="zh-CN"/>
          <w14:textFill>
            <w14:solidFill>
              <w14:schemeClr w14:val="tx1"/>
            </w14:solidFill>
          </w14:textFill>
        </w:rPr>
      </w:pPr>
    </w:p>
    <w:p>
      <w:pPr>
        <w:spacing w:line="360" w:lineRule="auto"/>
        <w:jc w:val="center"/>
        <w:rPr>
          <w:rFonts w:hint="eastAsia"/>
          <w:b/>
          <w:bCs/>
          <w:color w:val="000000" w:themeColor="text1"/>
          <w:sz w:val="28"/>
          <w:szCs w:val="28"/>
          <w:lang w:eastAsia="zh-CN"/>
          <w14:textFill>
            <w14:solidFill>
              <w14:schemeClr w14:val="tx1"/>
            </w14:solidFill>
          </w14:textFill>
        </w:rPr>
      </w:pPr>
      <w:r>
        <w:rPr>
          <w:rFonts w:hint="eastAsia"/>
          <w:b/>
          <w:bCs/>
          <w:color w:val="000000" w:themeColor="text1"/>
          <w:sz w:val="28"/>
          <w:szCs w:val="28"/>
          <w:lang w:eastAsia="zh-CN"/>
          <w14:textFill>
            <w14:solidFill>
              <w14:schemeClr w14:val="tx1"/>
            </w14:solidFill>
          </w14:textFill>
        </w:rPr>
        <w:t>具备履行合同所必需的设备和专业技术能力的声明格式</w:t>
      </w:r>
    </w:p>
    <w:p>
      <w:pPr>
        <w:spacing w:line="360" w:lineRule="auto"/>
        <w:rPr>
          <w:rFonts w:hint="eastAsia"/>
          <w:color w:val="000000" w:themeColor="text1"/>
          <w:lang w:eastAsia="zh-CN"/>
          <w14:textFill>
            <w14:solidFill>
              <w14:schemeClr w14:val="tx1"/>
            </w14:solidFill>
          </w14:textFill>
        </w:rPr>
      </w:pPr>
    </w:p>
    <w:p>
      <w:pPr>
        <w:spacing w:line="360" w:lineRule="auto"/>
        <w:rPr>
          <w:rFonts w:hint="eastAsia"/>
          <w:b/>
          <w:bCs/>
          <w:color w:val="000000" w:themeColor="text1"/>
          <w:spacing w:val="8"/>
          <w:sz w:val="21"/>
          <w:szCs w:val="21"/>
          <w:u w:val="single"/>
          <w:lang w:eastAsia="zh-CN"/>
          <w14:textFill>
            <w14:solidFill>
              <w14:schemeClr w14:val="tx1"/>
            </w14:solidFill>
          </w14:textFill>
        </w:rPr>
      </w:pPr>
      <w:r>
        <w:rPr>
          <w:rFonts w:hint="eastAsia"/>
          <w:color w:val="000000" w:themeColor="text1"/>
          <w:spacing w:val="8"/>
          <w:sz w:val="21"/>
          <w:szCs w:val="21"/>
          <w:lang w:eastAsia="zh-CN"/>
          <w14:textFill>
            <w14:solidFill>
              <w14:schemeClr w14:val="tx1"/>
            </w14:solidFill>
          </w14:textFill>
        </w:rPr>
        <w:t>致：</w:t>
      </w:r>
      <w:r>
        <w:rPr>
          <w:rFonts w:hint="eastAsia"/>
          <w:b/>
          <w:bCs/>
          <w:color w:val="000000" w:themeColor="text1"/>
          <w:spacing w:val="8"/>
          <w:sz w:val="21"/>
          <w:szCs w:val="21"/>
          <w:u w:val="single"/>
          <w:lang w:eastAsia="zh-CN"/>
          <w14:textFill>
            <w14:solidFill>
              <w14:schemeClr w14:val="tx1"/>
            </w14:solidFill>
          </w14:textFill>
        </w:rPr>
        <w:t>南京市规划和自然资源局六合分局</w:t>
      </w:r>
    </w:p>
    <w:p>
      <w:pPr>
        <w:tabs>
          <w:tab w:val="left" w:pos="4180"/>
        </w:tabs>
        <w:spacing w:line="360" w:lineRule="auto"/>
        <w:ind w:left="499" w:firstLine="420"/>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我单位</w:t>
      </w:r>
      <w:r>
        <w:rPr>
          <w:rFonts w:hint="eastAsia"/>
          <w:color w:val="000000" w:themeColor="text1"/>
          <w:sz w:val="21"/>
          <w:szCs w:val="21"/>
          <w:u w:val="single"/>
          <w:lang w:eastAsia="zh-CN"/>
          <w14:textFill>
            <w14:solidFill>
              <w14:schemeClr w14:val="tx1"/>
            </w14:solidFill>
          </w14:textFill>
        </w:rPr>
        <w:tab/>
      </w:r>
      <w:r>
        <w:rPr>
          <w:rFonts w:hint="eastAsia"/>
          <w:color w:val="000000" w:themeColor="text1"/>
          <w:sz w:val="21"/>
          <w:szCs w:val="21"/>
          <w:lang w:eastAsia="zh-CN"/>
          <w14:textFill>
            <w14:solidFill>
              <w14:schemeClr w14:val="tx1"/>
            </w14:solidFill>
          </w14:textFill>
        </w:rPr>
        <w:t>（供应商名称）郑重声明：我公司具备履行本项采购合同所必需的设备和专业技术能力，为履行本项采购合同我单位具备如下主要设备和主要专业技术能力：</w:t>
      </w:r>
    </w:p>
    <w:p>
      <w:pPr>
        <w:tabs>
          <w:tab w:val="left" w:pos="4460"/>
        </w:tabs>
        <w:spacing w:line="360" w:lineRule="auto"/>
        <w:ind w:left="500" w:firstLine="200"/>
        <w:rPr>
          <w:rFonts w:hint="eastAsia"/>
          <w:color w:val="000000" w:themeColor="text1"/>
          <w:sz w:val="21"/>
          <w:szCs w:val="21"/>
          <w:lang w:eastAsia="zh-CN"/>
          <w14:textFill>
            <w14:solidFill>
              <w14:schemeClr w14:val="tx1"/>
            </w14:solidFill>
          </w14:textFill>
        </w:rPr>
      </w:pPr>
    </w:p>
    <w:p>
      <w:pPr>
        <w:tabs>
          <w:tab w:val="left" w:pos="4460"/>
        </w:tabs>
        <w:spacing w:line="360" w:lineRule="auto"/>
        <w:ind w:left="500" w:firstLine="399"/>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主要设备有：</w:t>
      </w:r>
      <w:r>
        <w:rPr>
          <w:rFonts w:hint="eastAsia"/>
          <w:color w:val="000000" w:themeColor="text1"/>
          <w:sz w:val="21"/>
          <w:szCs w:val="21"/>
          <w:u w:val="single"/>
          <w:lang w:eastAsia="zh-CN"/>
          <w14:textFill>
            <w14:solidFill>
              <w14:schemeClr w14:val="tx1"/>
            </w14:solidFill>
          </w14:textFill>
        </w:rPr>
        <w:tab/>
      </w:r>
      <w:r>
        <w:rPr>
          <w:rFonts w:hint="eastAsia"/>
          <w:color w:val="000000" w:themeColor="text1"/>
          <w:sz w:val="21"/>
          <w:szCs w:val="21"/>
          <w:lang w:eastAsia="zh-CN"/>
          <w14:textFill>
            <w14:solidFill>
              <w14:schemeClr w14:val="tx1"/>
            </w14:solidFill>
          </w14:textFill>
        </w:rPr>
        <w:t>。（ 若有 ）</w:t>
      </w:r>
    </w:p>
    <w:p>
      <w:pPr>
        <w:tabs>
          <w:tab w:val="left" w:pos="4460"/>
        </w:tabs>
        <w:spacing w:line="360" w:lineRule="auto"/>
        <w:ind w:left="500" w:firstLine="399"/>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主要专业技术能力有：</w:t>
      </w:r>
      <w:r>
        <w:rPr>
          <w:rFonts w:hint="eastAsia"/>
          <w:color w:val="000000" w:themeColor="text1"/>
          <w:sz w:val="21"/>
          <w:szCs w:val="21"/>
          <w:u w:val="single"/>
          <w:lang w:eastAsia="zh-CN"/>
          <w14:textFill>
            <w14:solidFill>
              <w14:schemeClr w14:val="tx1"/>
            </w14:solidFill>
          </w14:textFill>
        </w:rPr>
        <w:tab/>
      </w:r>
      <w:r>
        <w:rPr>
          <w:rFonts w:hint="eastAsia"/>
          <w:color w:val="000000" w:themeColor="text1"/>
          <w:sz w:val="21"/>
          <w:szCs w:val="21"/>
          <w:lang w:eastAsia="zh-CN"/>
          <w14:textFill>
            <w14:solidFill>
              <w14:schemeClr w14:val="tx1"/>
            </w14:solidFill>
          </w14:textFill>
        </w:rPr>
        <w:t>。（ 若有 ）</w:t>
      </w:r>
      <w:bookmarkStart w:id="251" w:name="_Hlk76457563"/>
    </w:p>
    <w:p>
      <w:pPr>
        <w:spacing w:line="360" w:lineRule="auto"/>
        <w:ind w:left="4520" w:firstLine="1470"/>
        <w:rPr>
          <w:rFonts w:hint="eastAsia"/>
          <w:color w:val="000000" w:themeColor="text1"/>
          <w:sz w:val="21"/>
          <w:szCs w:val="21"/>
          <w:lang w:eastAsia="zh-CN"/>
          <w14:textFill>
            <w14:solidFill>
              <w14:schemeClr w14:val="tx1"/>
            </w14:solidFill>
          </w14:textFill>
        </w:rPr>
      </w:pPr>
    </w:p>
    <w:p>
      <w:pPr>
        <w:spacing w:line="360" w:lineRule="auto"/>
        <w:ind w:left="4520" w:firstLine="1470"/>
        <w:rPr>
          <w:rFonts w:hint="eastAsia"/>
          <w:color w:val="000000" w:themeColor="text1"/>
          <w:sz w:val="21"/>
          <w:szCs w:val="21"/>
          <w:lang w:eastAsia="zh-CN"/>
          <w14:textFill>
            <w14:solidFill>
              <w14:schemeClr w14:val="tx1"/>
            </w14:solidFill>
          </w14:textFill>
        </w:rPr>
      </w:pPr>
    </w:p>
    <w:p>
      <w:pPr>
        <w:spacing w:line="360" w:lineRule="auto"/>
        <w:ind w:firstLine="4830"/>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供应商名称（签章）：</w:t>
      </w:r>
    </w:p>
    <w:p>
      <w:pPr>
        <w:spacing w:line="360" w:lineRule="auto"/>
        <w:rPr>
          <w:rFonts w:hint="eastAsia"/>
          <w:color w:val="000000" w:themeColor="text1"/>
          <w:sz w:val="21"/>
          <w:szCs w:val="21"/>
          <w:lang w:eastAsia="zh-CN"/>
          <w14:textFill>
            <w14:solidFill>
              <w14:schemeClr w14:val="tx1"/>
            </w14:solidFill>
          </w14:textFill>
        </w:rPr>
      </w:pPr>
    </w:p>
    <w:p>
      <w:pPr>
        <w:tabs>
          <w:tab w:val="left" w:pos="4460"/>
        </w:tabs>
        <w:spacing w:line="360" w:lineRule="auto"/>
        <w:ind w:firstLine="4830"/>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日        期：</w:t>
      </w:r>
      <w:r>
        <w:rPr>
          <w:rFonts w:hint="eastAsia"/>
          <w:color w:val="000000" w:themeColor="text1"/>
          <w:sz w:val="21"/>
          <w:szCs w:val="21"/>
          <w:lang w:val="zh-CN" w:eastAsia="zh-CN"/>
          <w14:textFill>
            <w14:solidFill>
              <w14:schemeClr w14:val="tx1"/>
            </w14:solidFill>
          </w14:textFill>
        </w:rPr>
        <w:t xml:space="preserve">    年    月    日</w:t>
      </w:r>
      <w:bookmarkEnd w:id="251"/>
    </w:p>
    <w:p>
      <w:pPr>
        <w:tabs>
          <w:tab w:val="left" w:pos="4460"/>
        </w:tabs>
        <w:spacing w:line="360" w:lineRule="auto"/>
        <w:rPr>
          <w:rFonts w:hint="eastAsia"/>
          <w:color w:val="000000" w:themeColor="text1"/>
          <w:sz w:val="24"/>
          <w:szCs w:val="24"/>
          <w:lang w:eastAsia="zh-CN"/>
          <w14:textFill>
            <w14:solidFill>
              <w14:schemeClr w14:val="tx1"/>
            </w14:solidFill>
          </w14:textFill>
        </w:rPr>
      </w:pPr>
    </w:p>
    <w:p>
      <w:pPr>
        <w:tabs>
          <w:tab w:val="left" w:pos="4460"/>
        </w:tabs>
        <w:spacing w:line="360" w:lineRule="auto"/>
        <w:rPr>
          <w:rFonts w:hint="eastAsia"/>
          <w:color w:val="000000" w:themeColor="text1"/>
          <w:sz w:val="24"/>
          <w:szCs w:val="24"/>
          <w:lang w:eastAsia="zh-CN"/>
          <w14:textFill>
            <w14:solidFill>
              <w14:schemeClr w14:val="tx1"/>
            </w14:solidFill>
          </w14:textFill>
        </w:rPr>
      </w:pPr>
    </w:p>
    <w:p>
      <w:pPr>
        <w:tabs>
          <w:tab w:val="left" w:pos="6300"/>
          <w:tab w:val="left" w:pos="6940"/>
        </w:tabs>
        <w:spacing w:line="360" w:lineRule="auto"/>
        <w:ind w:left="4440"/>
        <w:rPr>
          <w:rFonts w:hint="eastAsia"/>
          <w:color w:val="000000" w:themeColor="text1"/>
          <w:lang w:eastAsia="zh-CN"/>
          <w14:textFill>
            <w14:solidFill>
              <w14:schemeClr w14:val="tx1"/>
            </w14:solidFill>
          </w14:textFill>
        </w:rPr>
      </w:pPr>
    </w:p>
    <w:p>
      <w:pPr>
        <w:tabs>
          <w:tab w:val="left" w:pos="6300"/>
          <w:tab w:val="left" w:pos="6940"/>
        </w:tabs>
        <w:spacing w:line="360" w:lineRule="auto"/>
        <w:ind w:left="4440"/>
        <w:rPr>
          <w:rFonts w:hint="eastAsia"/>
          <w:color w:val="000000" w:themeColor="text1"/>
          <w:lang w:eastAsia="zh-CN"/>
          <w14:textFill>
            <w14:solidFill>
              <w14:schemeClr w14:val="tx1"/>
            </w14:solidFill>
          </w14:textFill>
        </w:rPr>
      </w:pPr>
    </w:p>
    <w:p>
      <w:pPr>
        <w:tabs>
          <w:tab w:val="left" w:pos="6300"/>
          <w:tab w:val="left" w:pos="6940"/>
        </w:tabs>
        <w:spacing w:line="360" w:lineRule="auto"/>
        <w:ind w:left="4440"/>
        <w:rPr>
          <w:rFonts w:hint="eastAsia"/>
          <w:color w:val="000000" w:themeColor="text1"/>
          <w:lang w:eastAsia="zh-CN"/>
          <w14:textFill>
            <w14:solidFill>
              <w14:schemeClr w14:val="tx1"/>
            </w14:solidFill>
          </w14:textFill>
        </w:rPr>
      </w:pPr>
    </w:p>
    <w:p>
      <w:pPr>
        <w:tabs>
          <w:tab w:val="left" w:pos="6300"/>
          <w:tab w:val="left" w:pos="6940"/>
        </w:tabs>
        <w:spacing w:line="360" w:lineRule="auto"/>
        <w:ind w:left="4440"/>
        <w:rPr>
          <w:rFonts w:hint="eastAsia"/>
          <w:color w:val="000000" w:themeColor="text1"/>
          <w:lang w:eastAsia="zh-CN"/>
          <w14:textFill>
            <w14:solidFill>
              <w14:schemeClr w14:val="tx1"/>
            </w14:solidFill>
          </w14:textFill>
        </w:rPr>
      </w:pPr>
    </w:p>
    <w:p>
      <w:pPr>
        <w:outlineLvl w:val="1"/>
        <w:rPr>
          <w:rFonts w:hint="eastAsia"/>
          <w:b/>
          <w:bCs/>
          <w:color w:val="000000" w:themeColor="text1"/>
          <w:spacing w:val="8"/>
          <w:sz w:val="24"/>
          <w:szCs w:val="24"/>
          <w:lang w:eastAsia="zh-CN"/>
          <w14:textFill>
            <w14:solidFill>
              <w14:schemeClr w14:val="tx1"/>
            </w14:solidFill>
          </w14:textFill>
        </w:rPr>
      </w:pPr>
      <w:r>
        <w:rPr>
          <w:rFonts w:hint="eastAsia"/>
          <w:color w:val="000000" w:themeColor="text1"/>
          <w:lang w:eastAsia="zh-CN"/>
          <w14:textFill>
            <w14:solidFill>
              <w14:schemeClr w14:val="tx1"/>
            </w14:solidFill>
          </w14:textFill>
        </w:rPr>
        <w:br w:type="page" w:clear="all"/>
      </w:r>
      <w:bookmarkStart w:id="252" w:name="_Toc14729"/>
      <w:bookmarkStart w:id="253" w:name="_Toc28409"/>
      <w:bookmarkStart w:id="254" w:name="_Toc96265025"/>
      <w:bookmarkStart w:id="255" w:name="_Toc22345"/>
      <w:bookmarkStart w:id="256" w:name="_Toc16125"/>
      <w:r>
        <w:rPr>
          <w:rFonts w:hint="eastAsia"/>
          <w:b/>
          <w:bCs/>
          <w:color w:val="000000" w:themeColor="text1"/>
          <w:spacing w:val="8"/>
          <w:sz w:val="24"/>
          <w:szCs w:val="24"/>
          <w:lang w:eastAsia="zh-CN"/>
          <w14:textFill>
            <w14:solidFill>
              <w14:schemeClr w14:val="tx1"/>
            </w14:solidFill>
          </w14:textFill>
        </w:rPr>
        <w:t>十、供应商认为有必要提供的其它文件（请供应商仔细阅读采购文件，并提供相关文件）</w:t>
      </w:r>
      <w:bookmarkEnd w:id="252"/>
      <w:bookmarkEnd w:id="253"/>
      <w:bookmarkEnd w:id="254"/>
      <w:bookmarkEnd w:id="255"/>
      <w:bookmarkEnd w:id="256"/>
    </w:p>
    <w:p>
      <w:pPr>
        <w:widowControl/>
        <w:spacing w:line="360" w:lineRule="auto"/>
        <w:jc w:val="center"/>
        <w:rPr>
          <w:rFonts w:hint="eastAsia"/>
          <w:b/>
          <w:bCs/>
          <w:color w:val="000000" w:themeColor="text1"/>
          <w:sz w:val="24"/>
          <w:szCs w:val="24"/>
          <w:lang w:eastAsia="zh-CN"/>
          <w14:textFill>
            <w14:solidFill>
              <w14:schemeClr w14:val="tx1"/>
            </w14:solidFill>
          </w14:textFill>
        </w:rPr>
      </w:pPr>
    </w:p>
    <w:p>
      <w:pPr>
        <w:widowControl/>
        <w:spacing w:line="360" w:lineRule="auto"/>
        <w:jc w:val="center"/>
        <w:rPr>
          <w:rFonts w:hint="eastAsia"/>
          <w:b/>
          <w:bCs/>
          <w:color w:val="000000" w:themeColor="text1"/>
          <w:sz w:val="28"/>
          <w:szCs w:val="28"/>
          <w:lang w:eastAsia="zh-CN"/>
          <w14:textFill>
            <w14:solidFill>
              <w14:schemeClr w14:val="tx1"/>
            </w14:solidFill>
          </w14:textFill>
        </w:rPr>
      </w:pPr>
      <w:r>
        <w:rPr>
          <w:rFonts w:hint="eastAsia"/>
          <w:b/>
          <w:bCs/>
          <w:color w:val="000000" w:themeColor="text1"/>
          <w:sz w:val="28"/>
          <w:szCs w:val="28"/>
          <w:lang w:eastAsia="zh-CN"/>
          <w14:textFill>
            <w14:solidFill>
              <w14:schemeClr w14:val="tx1"/>
            </w14:solidFill>
          </w14:textFill>
        </w:rPr>
        <w:t>供应商认为有必要提供的其它文件（若有）</w:t>
      </w:r>
    </w:p>
    <w:p>
      <w:pPr>
        <w:spacing w:line="360" w:lineRule="auto"/>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br w:type="page" w:clear="all"/>
      </w:r>
    </w:p>
    <w:p>
      <w:pPr>
        <w:widowControl/>
        <w:spacing w:line="360" w:lineRule="auto"/>
        <w:outlineLvl w:val="1"/>
        <w:rPr>
          <w:rFonts w:hint="eastAsia"/>
          <w:b/>
          <w:bCs/>
          <w:color w:val="000000" w:themeColor="text1"/>
          <w:spacing w:val="8"/>
          <w:sz w:val="24"/>
          <w:szCs w:val="24"/>
          <w:lang w:eastAsia="zh-CN"/>
          <w14:textFill>
            <w14:solidFill>
              <w14:schemeClr w14:val="tx1"/>
            </w14:solidFill>
          </w14:textFill>
        </w:rPr>
      </w:pPr>
      <w:bookmarkStart w:id="257" w:name="_Toc14865"/>
      <w:bookmarkStart w:id="258" w:name="_Toc96265026"/>
      <w:bookmarkStart w:id="259" w:name="_Toc8711"/>
      <w:bookmarkStart w:id="260" w:name="_Toc19323"/>
      <w:bookmarkStart w:id="261" w:name="_Toc5740"/>
      <w:bookmarkStart w:id="262" w:name="_Toc28077"/>
      <w:r>
        <w:rPr>
          <w:rFonts w:hint="eastAsia"/>
          <w:b/>
          <w:bCs/>
          <w:color w:val="000000" w:themeColor="text1"/>
          <w:spacing w:val="8"/>
          <w:sz w:val="24"/>
          <w:szCs w:val="24"/>
          <w:lang w:eastAsia="zh-CN"/>
          <w14:textFill>
            <w14:solidFill>
              <w14:schemeClr w14:val="tx1"/>
            </w14:solidFill>
          </w14:textFill>
        </w:rPr>
        <w:t>附件十一：企业声明函格式</w:t>
      </w:r>
      <w:bookmarkEnd w:id="257"/>
      <w:bookmarkEnd w:id="258"/>
      <w:bookmarkEnd w:id="259"/>
      <w:bookmarkEnd w:id="260"/>
      <w:bookmarkEnd w:id="261"/>
      <w:bookmarkEnd w:id="262"/>
    </w:p>
    <w:p>
      <w:pPr>
        <w:spacing w:line="360" w:lineRule="auto"/>
        <w:ind w:firstLine="420"/>
        <w:jc w:val="center"/>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1、中小企业声明函（服务）</w:t>
      </w:r>
    </w:p>
    <w:p>
      <w:pPr>
        <w:spacing w:line="360" w:lineRule="auto"/>
        <w:ind w:firstLine="420"/>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本公司（联合体）郑重声明，根据《政府采购促进中小企业发展管理办法》（财库﹝2020﹞46 号）的规定，本公司（联合体）参加</w:t>
      </w:r>
      <w:r>
        <w:rPr>
          <w:rFonts w:hint="eastAsia"/>
          <w:color w:val="000000" w:themeColor="text1"/>
          <w:sz w:val="21"/>
          <w:szCs w:val="21"/>
          <w:u w:val="single"/>
          <w:lang w:eastAsia="zh-CN"/>
          <w14:textFill>
            <w14:solidFill>
              <w14:schemeClr w14:val="tx1"/>
            </w14:solidFill>
          </w14:textFill>
        </w:rPr>
        <w:t xml:space="preserve"> （单位名称） </w:t>
      </w:r>
      <w:r>
        <w:rPr>
          <w:rFonts w:hint="eastAsia"/>
          <w:color w:val="000000" w:themeColor="text1"/>
          <w:sz w:val="21"/>
          <w:szCs w:val="21"/>
          <w:lang w:eastAsia="zh-CN"/>
          <w14:textFill>
            <w14:solidFill>
              <w14:schemeClr w14:val="tx1"/>
            </w14:solidFill>
          </w14:textFill>
        </w:rPr>
        <w:t>的</w:t>
      </w:r>
      <w:r>
        <w:rPr>
          <w:rFonts w:hint="eastAsia"/>
          <w:color w:val="000000" w:themeColor="text1"/>
          <w:sz w:val="21"/>
          <w:szCs w:val="21"/>
          <w:u w:val="single"/>
          <w:lang w:eastAsia="zh-CN"/>
          <w14:textFill>
            <w14:solidFill>
              <w14:schemeClr w14:val="tx1"/>
            </w14:solidFill>
          </w14:textFill>
        </w:rPr>
        <w:t xml:space="preserve"> （项目名称）</w:t>
      </w:r>
      <w:r>
        <w:rPr>
          <w:rFonts w:hint="eastAsia"/>
          <w:color w:val="000000" w:themeColor="text1"/>
          <w:sz w:val="21"/>
          <w:szCs w:val="21"/>
          <w:lang w:eastAsia="zh-CN"/>
          <w14:textFill>
            <w14:solidFill>
              <w14:schemeClr w14:val="tx1"/>
            </w14:solidFill>
          </w14:textFill>
        </w:rPr>
        <w:t xml:space="preserve"> 采购活动，服务全部由符合政策要求的中小企业承接。相关企业（含联合体中的中小企业、签订分包意向协议的中小企业）的具体情况如下：</w:t>
      </w:r>
    </w:p>
    <w:p>
      <w:pPr>
        <w:spacing w:line="360" w:lineRule="auto"/>
        <w:ind w:firstLine="420"/>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1、</w:t>
      </w:r>
      <w:r>
        <w:rPr>
          <w:rFonts w:hint="eastAsia"/>
          <w:color w:val="000000" w:themeColor="text1"/>
          <w:sz w:val="21"/>
          <w:szCs w:val="21"/>
          <w:u w:val="single"/>
          <w:lang w:eastAsia="zh-CN"/>
          <w14:textFill>
            <w14:solidFill>
              <w14:schemeClr w14:val="tx1"/>
            </w14:solidFill>
          </w14:textFill>
        </w:rPr>
        <w:t>（项目名称）</w:t>
      </w:r>
      <w:r>
        <w:rPr>
          <w:rFonts w:hint="eastAsia"/>
          <w:color w:val="000000" w:themeColor="text1"/>
          <w:sz w:val="21"/>
          <w:szCs w:val="21"/>
          <w:lang w:eastAsia="zh-CN"/>
          <w14:textFill>
            <w14:solidFill>
              <w14:schemeClr w14:val="tx1"/>
            </w14:solidFill>
          </w14:textFill>
        </w:rPr>
        <w:t>，属于</w:t>
      </w:r>
      <w:r>
        <w:rPr>
          <w:rFonts w:hint="eastAsia"/>
          <w:color w:val="000000" w:themeColor="text1"/>
          <w:sz w:val="21"/>
          <w:szCs w:val="21"/>
          <w:u w:val="single"/>
          <w:lang w:eastAsia="zh-CN"/>
          <w14:textFill>
            <w14:solidFill>
              <w14:schemeClr w14:val="tx1"/>
            </w14:solidFill>
          </w14:textFill>
        </w:rPr>
        <w:t>其他未列明行业</w:t>
      </w:r>
      <w:r>
        <w:rPr>
          <w:rFonts w:hint="eastAsia"/>
          <w:color w:val="000000" w:themeColor="text1"/>
          <w:sz w:val="21"/>
          <w:szCs w:val="21"/>
          <w:lang w:eastAsia="zh-CN"/>
          <w14:textFill>
            <w14:solidFill>
              <w14:schemeClr w14:val="tx1"/>
            </w14:solidFill>
          </w14:textFill>
        </w:rPr>
        <w:t>；承接企业为</w:t>
      </w:r>
      <w:r>
        <w:rPr>
          <w:rFonts w:hint="eastAsia"/>
          <w:color w:val="000000" w:themeColor="text1"/>
          <w:sz w:val="21"/>
          <w:szCs w:val="21"/>
          <w:u w:val="single"/>
          <w:lang w:eastAsia="zh-CN"/>
          <w14:textFill>
            <w14:solidFill>
              <w14:schemeClr w14:val="tx1"/>
            </w14:solidFill>
          </w14:textFill>
        </w:rPr>
        <w:t>（企业名称）</w:t>
      </w:r>
      <w:r>
        <w:rPr>
          <w:rFonts w:hint="eastAsia"/>
          <w:color w:val="000000" w:themeColor="text1"/>
          <w:sz w:val="21"/>
          <w:szCs w:val="21"/>
          <w:lang w:eastAsia="zh-CN"/>
          <w14:textFill>
            <w14:solidFill>
              <w14:schemeClr w14:val="tx1"/>
            </w14:solidFill>
          </w14:textFill>
        </w:rPr>
        <w:t>，从业人员人，营业收入为万元，资产总额为万元</w:t>
      </w:r>
      <w:r>
        <w:rPr>
          <w:rStyle w:val="52"/>
          <w:rFonts w:hint="eastAsia"/>
          <w:color w:val="000000" w:themeColor="text1"/>
          <w:sz w:val="21"/>
          <w:szCs w:val="21"/>
          <w14:textFill>
            <w14:solidFill>
              <w14:schemeClr w14:val="tx1"/>
            </w14:solidFill>
          </w14:textFill>
        </w:rPr>
        <w:footnoteReference w:id="0"/>
      </w:r>
      <w:r>
        <w:rPr>
          <w:rFonts w:hint="eastAsia"/>
          <w:color w:val="000000" w:themeColor="text1"/>
          <w:sz w:val="21"/>
          <w:szCs w:val="21"/>
          <w:lang w:eastAsia="zh-CN"/>
          <w14:textFill>
            <w14:solidFill>
              <w14:schemeClr w14:val="tx1"/>
            </w14:solidFill>
          </w14:textFill>
        </w:rPr>
        <w:t>，属于</w:t>
      </w:r>
      <w:r>
        <w:rPr>
          <w:rFonts w:hint="eastAsia"/>
          <w:color w:val="000000" w:themeColor="text1"/>
          <w:sz w:val="21"/>
          <w:szCs w:val="21"/>
          <w:u w:val="single"/>
          <w:lang w:eastAsia="zh-CN"/>
          <w14:textFill>
            <w14:solidFill>
              <w14:schemeClr w14:val="tx1"/>
            </w14:solidFill>
          </w14:textFill>
        </w:rPr>
        <w:t>（中型企业、小型企业、微型企业）</w:t>
      </w:r>
      <w:r>
        <w:rPr>
          <w:rFonts w:hint="eastAsia"/>
          <w:color w:val="000000" w:themeColor="text1"/>
          <w:sz w:val="21"/>
          <w:szCs w:val="21"/>
          <w:lang w:eastAsia="zh-CN"/>
          <w14:textFill>
            <w14:solidFill>
              <w14:schemeClr w14:val="tx1"/>
            </w14:solidFill>
          </w14:textFill>
        </w:rPr>
        <w:t>；</w:t>
      </w:r>
    </w:p>
    <w:p>
      <w:pPr>
        <w:spacing w:line="360" w:lineRule="auto"/>
        <w:ind w:firstLine="420"/>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2、</w:t>
      </w:r>
      <w:r>
        <w:rPr>
          <w:rFonts w:hint="eastAsia"/>
          <w:color w:val="000000" w:themeColor="text1"/>
          <w:sz w:val="21"/>
          <w:szCs w:val="21"/>
          <w:u w:val="single"/>
          <w:lang w:eastAsia="zh-CN"/>
          <w14:textFill>
            <w14:solidFill>
              <w14:schemeClr w14:val="tx1"/>
            </w14:solidFill>
          </w14:textFill>
        </w:rPr>
        <w:t>（项目名称）</w:t>
      </w:r>
      <w:r>
        <w:rPr>
          <w:rFonts w:hint="eastAsia"/>
          <w:color w:val="000000" w:themeColor="text1"/>
          <w:sz w:val="21"/>
          <w:szCs w:val="21"/>
          <w:lang w:eastAsia="zh-CN"/>
          <w14:textFill>
            <w14:solidFill>
              <w14:schemeClr w14:val="tx1"/>
            </w14:solidFill>
          </w14:textFill>
        </w:rPr>
        <w:t>，属于</w:t>
      </w:r>
      <w:r>
        <w:rPr>
          <w:rFonts w:hint="eastAsia"/>
          <w:color w:val="000000" w:themeColor="text1"/>
          <w:sz w:val="21"/>
          <w:szCs w:val="21"/>
          <w:u w:val="single"/>
          <w:lang w:eastAsia="zh-CN"/>
          <w14:textFill>
            <w14:solidFill>
              <w14:schemeClr w14:val="tx1"/>
            </w14:solidFill>
          </w14:textFill>
        </w:rPr>
        <w:t>（采购文件中明确的所属行业）行业</w:t>
      </w:r>
      <w:r>
        <w:rPr>
          <w:rFonts w:hint="eastAsia"/>
          <w:color w:val="000000" w:themeColor="text1"/>
          <w:sz w:val="21"/>
          <w:szCs w:val="21"/>
          <w:lang w:eastAsia="zh-CN"/>
          <w14:textFill>
            <w14:solidFill>
              <w14:schemeClr w14:val="tx1"/>
            </w14:solidFill>
          </w14:textFill>
        </w:rPr>
        <w:t>；承接企业为</w:t>
      </w:r>
      <w:r>
        <w:rPr>
          <w:rFonts w:hint="eastAsia"/>
          <w:color w:val="000000" w:themeColor="text1"/>
          <w:sz w:val="21"/>
          <w:szCs w:val="21"/>
          <w:u w:val="single"/>
          <w:lang w:eastAsia="zh-CN"/>
          <w14:textFill>
            <w14:solidFill>
              <w14:schemeClr w14:val="tx1"/>
            </w14:solidFill>
          </w14:textFill>
        </w:rPr>
        <w:t>（企业名称）</w:t>
      </w:r>
      <w:r>
        <w:rPr>
          <w:rFonts w:hint="eastAsia"/>
          <w:color w:val="000000" w:themeColor="text1"/>
          <w:sz w:val="21"/>
          <w:szCs w:val="21"/>
          <w:lang w:eastAsia="zh-CN"/>
          <w14:textFill>
            <w14:solidFill>
              <w14:schemeClr w14:val="tx1"/>
            </w14:solidFill>
          </w14:textFill>
        </w:rPr>
        <w:t>，从业人员人，营业收入为万元，资产总额为万元，属于</w:t>
      </w:r>
      <w:r>
        <w:rPr>
          <w:rFonts w:hint="eastAsia"/>
          <w:color w:val="000000" w:themeColor="text1"/>
          <w:sz w:val="21"/>
          <w:szCs w:val="21"/>
          <w:u w:val="single"/>
          <w:lang w:eastAsia="zh-CN"/>
          <w14:textFill>
            <w14:solidFill>
              <w14:schemeClr w14:val="tx1"/>
            </w14:solidFill>
          </w14:textFill>
        </w:rPr>
        <w:t>（中型企业、小型企业、微型企业）</w:t>
      </w:r>
      <w:r>
        <w:rPr>
          <w:rFonts w:hint="eastAsia"/>
          <w:color w:val="000000" w:themeColor="text1"/>
          <w:sz w:val="21"/>
          <w:szCs w:val="21"/>
          <w:lang w:eastAsia="zh-CN"/>
          <w14:textFill>
            <w14:solidFill>
              <w14:schemeClr w14:val="tx1"/>
            </w14:solidFill>
          </w14:textFill>
        </w:rPr>
        <w:t>；</w:t>
      </w:r>
    </w:p>
    <w:p>
      <w:pPr>
        <w:spacing w:line="360" w:lineRule="auto"/>
        <w:ind w:firstLine="420"/>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w:t>
      </w:r>
    </w:p>
    <w:p>
      <w:pPr>
        <w:spacing w:line="360" w:lineRule="auto"/>
        <w:ind w:firstLine="420"/>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以上企业，不属于大企业的分支机构，不存在控股股东为大企业的情形，也不存在与大企业的负责人为同一人的情形。</w:t>
      </w:r>
    </w:p>
    <w:p>
      <w:pPr>
        <w:spacing w:line="360" w:lineRule="auto"/>
        <w:ind w:firstLine="420"/>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本企业对上述声明内容的真实性负责。如有虚假，将依法承担相应责任。</w:t>
      </w:r>
    </w:p>
    <w:p>
      <w:pPr>
        <w:spacing w:line="360" w:lineRule="auto"/>
        <w:ind w:firstLine="420"/>
        <w:rPr>
          <w:rFonts w:hint="eastAsia"/>
          <w:color w:val="000000" w:themeColor="text1"/>
          <w:sz w:val="21"/>
          <w:szCs w:val="21"/>
          <w:lang w:eastAsia="zh-CN"/>
          <w14:textFill>
            <w14:solidFill>
              <w14:schemeClr w14:val="tx1"/>
            </w14:solidFill>
          </w14:textFill>
        </w:rPr>
      </w:pPr>
    </w:p>
    <w:p>
      <w:pPr>
        <w:spacing w:line="360" w:lineRule="auto"/>
        <w:rPr>
          <w:rFonts w:hint="eastAsia"/>
          <w:color w:val="000000" w:themeColor="text1"/>
          <w:sz w:val="21"/>
          <w:szCs w:val="21"/>
          <w:lang w:eastAsia="zh-CN"/>
          <w14:textFill>
            <w14:solidFill>
              <w14:schemeClr w14:val="tx1"/>
            </w14:solidFill>
          </w14:textFill>
        </w:rPr>
      </w:pPr>
    </w:p>
    <w:p>
      <w:pPr>
        <w:spacing w:line="360" w:lineRule="auto"/>
        <w:ind w:firstLine="4830"/>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供应商名称（签章）：</w:t>
      </w:r>
    </w:p>
    <w:p>
      <w:pPr>
        <w:spacing w:line="360" w:lineRule="auto"/>
        <w:rPr>
          <w:rFonts w:hint="eastAsia"/>
          <w:color w:val="000000" w:themeColor="text1"/>
          <w:sz w:val="21"/>
          <w:szCs w:val="21"/>
          <w:lang w:eastAsia="zh-CN"/>
          <w14:textFill>
            <w14:solidFill>
              <w14:schemeClr w14:val="tx1"/>
            </w14:solidFill>
          </w14:textFill>
        </w:rPr>
      </w:pPr>
    </w:p>
    <w:p>
      <w:pPr>
        <w:tabs>
          <w:tab w:val="left" w:pos="4460"/>
        </w:tabs>
        <w:spacing w:line="360" w:lineRule="auto"/>
        <w:ind w:firstLine="4830"/>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日        期：</w:t>
      </w:r>
      <w:r>
        <w:rPr>
          <w:rFonts w:hint="eastAsia"/>
          <w:color w:val="000000" w:themeColor="text1"/>
          <w:sz w:val="21"/>
          <w:szCs w:val="21"/>
          <w:lang w:val="zh-CN" w:eastAsia="zh-CN"/>
          <w14:textFill>
            <w14:solidFill>
              <w14:schemeClr w14:val="tx1"/>
            </w14:solidFill>
          </w14:textFill>
        </w:rPr>
        <w:t xml:space="preserve">    年    月    日</w:t>
      </w:r>
    </w:p>
    <w:p>
      <w:pPr>
        <w:spacing w:line="360" w:lineRule="auto"/>
        <w:rPr>
          <w:rFonts w:hint="eastAsia"/>
          <w:color w:val="000000" w:themeColor="text1"/>
          <w:sz w:val="21"/>
          <w:szCs w:val="21"/>
          <w:lang w:eastAsia="zh-CN"/>
          <w14:textFill>
            <w14:solidFill>
              <w14:schemeClr w14:val="tx1"/>
            </w14:solidFill>
          </w14:textFill>
        </w:rPr>
      </w:pPr>
      <w:r>
        <w:rPr>
          <w:rFonts w:hint="eastAsia"/>
          <w:color w:val="000000" w:themeColor="text1"/>
          <w:lang w:eastAsia="zh-CN"/>
          <w14:textFill>
            <w14:solidFill>
              <w14:schemeClr w14:val="tx1"/>
            </w14:solidFill>
          </w14:textFill>
        </w:rPr>
        <w:br w:type="page" w:clear="all"/>
      </w:r>
      <w:r>
        <w:rPr>
          <w:rFonts w:hint="eastAsia"/>
          <w:color w:val="000000" w:themeColor="text1"/>
          <w:sz w:val="21"/>
          <w:szCs w:val="21"/>
          <w:lang w:eastAsia="zh-CN"/>
          <w14:textFill>
            <w14:solidFill>
              <w14:schemeClr w14:val="tx1"/>
            </w14:solidFill>
          </w14:textFill>
        </w:rPr>
        <w:t>2、残疾人福利性单位声明函</w:t>
      </w:r>
    </w:p>
    <w:p>
      <w:pPr>
        <w:spacing w:line="360" w:lineRule="auto"/>
        <w:jc w:val="center"/>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（如为残疾人福利性单位，须提供声明函）</w:t>
      </w:r>
    </w:p>
    <w:p>
      <w:pPr>
        <w:spacing w:line="360" w:lineRule="auto"/>
        <w:ind w:firstLine="371"/>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spacing w:line="360" w:lineRule="auto"/>
        <w:ind w:firstLine="371"/>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本单位对上述声明的真实性负责。如有虚假，将依法承担相应责任。</w:t>
      </w:r>
    </w:p>
    <w:p>
      <w:pPr>
        <w:spacing w:line="360" w:lineRule="auto"/>
        <w:jc w:val="center"/>
        <w:rPr>
          <w:rFonts w:hint="eastAsia"/>
          <w:color w:val="000000" w:themeColor="text1"/>
          <w:sz w:val="21"/>
          <w:szCs w:val="21"/>
          <w:lang w:eastAsia="zh-CN"/>
          <w14:textFill>
            <w14:solidFill>
              <w14:schemeClr w14:val="tx1"/>
            </w14:solidFill>
          </w14:textFill>
        </w:rPr>
      </w:pPr>
    </w:p>
    <w:p>
      <w:pPr>
        <w:spacing w:line="360" w:lineRule="auto"/>
        <w:ind w:firstLine="4830"/>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  供应商名称（签章）：</w:t>
      </w:r>
    </w:p>
    <w:p>
      <w:pPr>
        <w:tabs>
          <w:tab w:val="left" w:pos="4460"/>
        </w:tabs>
        <w:spacing w:line="360" w:lineRule="auto"/>
        <w:ind w:firstLine="5040"/>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日        期：</w:t>
      </w:r>
      <w:r>
        <w:rPr>
          <w:rFonts w:hint="eastAsia"/>
          <w:color w:val="000000" w:themeColor="text1"/>
          <w:sz w:val="21"/>
          <w:szCs w:val="21"/>
          <w:lang w:val="zh-CN" w:eastAsia="zh-CN"/>
          <w14:textFill>
            <w14:solidFill>
              <w14:schemeClr w14:val="tx1"/>
            </w14:solidFill>
          </w14:textFill>
        </w:rPr>
        <w:t xml:space="preserve">    年    月    日</w:t>
      </w:r>
    </w:p>
    <w:p>
      <w:pPr>
        <w:spacing w:line="360" w:lineRule="auto"/>
        <w:ind w:firstLine="5250"/>
        <w:rPr>
          <w:rFonts w:hint="eastAsia"/>
          <w:color w:val="000000" w:themeColor="text1"/>
          <w:sz w:val="21"/>
          <w:szCs w:val="21"/>
          <w:lang w:eastAsia="zh-CN"/>
          <w14:textFill>
            <w14:solidFill>
              <w14:schemeClr w14:val="tx1"/>
            </w14:solidFill>
          </w14:textFill>
        </w:rPr>
      </w:pPr>
    </w:p>
    <w:p>
      <w:pPr>
        <w:pStyle w:val="256"/>
        <w:spacing w:before="0" w:beforeAutospacing="0" w:afterAutospacing="0" w:line="360" w:lineRule="auto"/>
        <w:ind w:firstLine="371"/>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3、属于监狱企业的证明文件</w:t>
      </w:r>
    </w:p>
    <w:p>
      <w:pPr>
        <w:pStyle w:val="256"/>
        <w:spacing w:before="0" w:beforeAutospacing="0" w:afterAutospacing="0" w:line="360" w:lineRule="auto"/>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（提供由省级以上监狱管理局、戒毒管理局（含新疆生产建设兵团）出具的属于监狱企业的证明文件） </w:t>
      </w:r>
    </w:p>
    <w:p>
      <w:pPr>
        <w:pStyle w:val="256"/>
        <w:spacing w:before="0" w:beforeAutospacing="0" w:afterAutospacing="0" w:line="360" w:lineRule="auto"/>
        <w:ind w:firstLine="371"/>
        <w:rPr>
          <w:rFonts w:hint="eastAsia"/>
          <w:color w:val="000000" w:themeColor="text1"/>
          <w:sz w:val="21"/>
          <w:szCs w:val="21"/>
          <w14:textFill>
            <w14:solidFill>
              <w14:schemeClr w14:val="tx1"/>
            </w14:solidFill>
          </w14:textFill>
        </w:rPr>
      </w:pPr>
    </w:p>
    <w:p>
      <w:pPr>
        <w:pStyle w:val="256"/>
        <w:spacing w:before="0" w:beforeAutospacing="0" w:afterAutospacing="0" w:line="360" w:lineRule="auto"/>
        <w:ind w:firstLine="371"/>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4、节能产品认证证书</w:t>
      </w:r>
    </w:p>
    <w:p>
      <w:pPr>
        <w:pStyle w:val="256"/>
        <w:spacing w:before="0" w:beforeAutospacing="0" w:afterAutospacing="0" w:line="360" w:lineRule="auto"/>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（提供国家确定的认证机构出具的、处于有效期之内的产品认证证书）</w:t>
      </w:r>
    </w:p>
    <w:p>
      <w:pPr>
        <w:pStyle w:val="256"/>
        <w:spacing w:before="0" w:beforeAutospacing="0" w:afterAutospacing="0" w:line="360" w:lineRule="auto"/>
        <w:ind w:firstLine="371"/>
        <w:rPr>
          <w:rFonts w:hint="eastAsia"/>
          <w:color w:val="000000" w:themeColor="text1"/>
          <w:sz w:val="21"/>
          <w:szCs w:val="21"/>
          <w14:textFill>
            <w14:solidFill>
              <w14:schemeClr w14:val="tx1"/>
            </w14:solidFill>
          </w14:textFill>
        </w:rPr>
      </w:pPr>
    </w:p>
    <w:p>
      <w:pPr>
        <w:pStyle w:val="256"/>
        <w:spacing w:before="0" w:beforeAutospacing="0" w:afterAutospacing="0" w:line="360" w:lineRule="auto"/>
        <w:ind w:firstLine="371"/>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5、环境标志产品认证证书</w:t>
      </w:r>
    </w:p>
    <w:p>
      <w:pPr>
        <w:pStyle w:val="256"/>
        <w:spacing w:before="0" w:beforeAutospacing="0" w:afterAutospacing="0" w:line="360" w:lineRule="auto"/>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（提供国家确定的认证机构出具的、处于有效期之内的产品认证证书）</w:t>
      </w:r>
    </w:p>
    <w:p>
      <w:pPr>
        <w:pStyle w:val="256"/>
        <w:spacing w:before="0" w:beforeAutospacing="0" w:afterAutospacing="0" w:line="360" w:lineRule="auto"/>
        <w:rPr>
          <w:rFonts w:hint="eastAsia"/>
          <w:b/>
          <w:bCs/>
          <w:color w:val="000000" w:themeColor="text1"/>
          <w14:textFill>
            <w14:solidFill>
              <w14:schemeClr w14:val="tx1"/>
            </w14:solidFill>
          </w14:textFill>
        </w:rPr>
      </w:pPr>
      <w:r>
        <w:rPr>
          <w:rFonts w:hint="eastAsia"/>
          <w:b/>
          <w:bCs/>
          <w:color w:val="000000" w:themeColor="text1"/>
          <w:sz w:val="21"/>
          <w:szCs w:val="21"/>
          <w14:textFill>
            <w14:solidFill>
              <w14:schemeClr w14:val="tx1"/>
            </w14:solidFill>
          </w14:textFill>
        </w:rPr>
        <w:t>注：符合上述情形的供应商须提供上述声明函件。</w:t>
      </w:r>
    </w:p>
    <w:p>
      <w:pPr>
        <w:widowControl/>
        <w:spacing w:line="360" w:lineRule="auto"/>
        <w:outlineLvl w:val="1"/>
        <w:rPr>
          <w:rFonts w:hint="eastAsia"/>
          <w:b/>
          <w:bCs/>
          <w:color w:val="000000" w:themeColor="text1"/>
          <w:spacing w:val="8"/>
          <w:sz w:val="24"/>
          <w:szCs w:val="24"/>
          <w:lang w:eastAsia="zh-CN"/>
          <w14:textFill>
            <w14:solidFill>
              <w14:schemeClr w14:val="tx1"/>
            </w14:solidFill>
          </w14:textFill>
        </w:rPr>
      </w:pPr>
      <w:r>
        <w:rPr>
          <w:rFonts w:hint="eastAsia"/>
          <w:b/>
          <w:bCs/>
          <w:color w:val="000000" w:themeColor="text1"/>
          <w:lang w:eastAsia="zh-CN"/>
          <w14:textFill>
            <w14:solidFill>
              <w14:schemeClr w14:val="tx1"/>
            </w14:solidFill>
          </w14:textFill>
        </w:rPr>
        <w:br w:type="page" w:clear="all"/>
      </w:r>
      <w:bookmarkStart w:id="263" w:name="_Toc96265027"/>
      <w:bookmarkStart w:id="264" w:name="_Toc10369"/>
      <w:bookmarkStart w:id="265" w:name="_Toc86133159"/>
      <w:bookmarkStart w:id="266" w:name="_Toc13332"/>
      <w:bookmarkStart w:id="267" w:name="_Toc26661"/>
      <w:bookmarkStart w:id="268" w:name="_Toc5614"/>
      <w:bookmarkStart w:id="269" w:name="_Toc31220"/>
      <w:r>
        <w:rPr>
          <w:rFonts w:hint="eastAsia"/>
          <w:b/>
          <w:bCs/>
          <w:color w:val="000000" w:themeColor="text1"/>
          <w:spacing w:val="8"/>
          <w:sz w:val="24"/>
          <w:szCs w:val="24"/>
          <w:lang w:eastAsia="zh-CN"/>
          <w14:textFill>
            <w14:solidFill>
              <w14:schemeClr w14:val="tx1"/>
            </w14:solidFill>
          </w14:textFill>
        </w:rPr>
        <w:t>附件十二：供应商信用记录</w:t>
      </w:r>
      <w:bookmarkEnd w:id="263"/>
      <w:bookmarkEnd w:id="264"/>
      <w:bookmarkEnd w:id="265"/>
      <w:r>
        <w:rPr>
          <w:rFonts w:hint="eastAsia"/>
          <w:b/>
          <w:bCs/>
          <w:color w:val="000000" w:themeColor="text1"/>
          <w:spacing w:val="8"/>
          <w:sz w:val="24"/>
          <w:szCs w:val="24"/>
          <w:lang w:eastAsia="zh-CN"/>
          <w14:textFill>
            <w14:solidFill>
              <w14:schemeClr w14:val="tx1"/>
            </w14:solidFill>
          </w14:textFill>
        </w:rPr>
        <w:t>截图</w:t>
      </w:r>
      <w:bookmarkEnd w:id="266"/>
      <w:bookmarkEnd w:id="267"/>
      <w:bookmarkEnd w:id="268"/>
      <w:bookmarkEnd w:id="269"/>
    </w:p>
    <w:p>
      <w:pPr>
        <w:spacing w:line="360" w:lineRule="auto"/>
        <w:rPr>
          <w:rFonts w:hint="eastAsia"/>
          <w:color w:val="000000" w:themeColor="text1"/>
          <w:lang w:eastAsia="zh-CN"/>
          <w14:textFill>
            <w14:solidFill>
              <w14:schemeClr w14:val="tx1"/>
            </w14:solidFill>
          </w14:textFill>
        </w:rPr>
      </w:pPr>
    </w:p>
    <w:p>
      <w:pPr>
        <w:rPr>
          <w:rFonts w:hint="eastAsia"/>
          <w:b/>
          <w:bCs/>
          <w:color w:val="000000" w:themeColor="text1"/>
          <w:sz w:val="24"/>
          <w:szCs w:val="24"/>
          <w:lang w:eastAsia="zh-CN"/>
          <w14:textFill>
            <w14:solidFill>
              <w14:schemeClr w14:val="tx1"/>
            </w14:solidFill>
          </w14:textFill>
        </w:rPr>
      </w:pPr>
    </w:p>
    <w:p>
      <w:pPr>
        <w:widowControl/>
        <w:spacing w:line="360" w:lineRule="auto"/>
        <w:rPr>
          <w:rFonts w:hint="eastAsia"/>
          <w:b/>
          <w:bCs/>
          <w:color w:val="000000" w:themeColor="text1"/>
          <w:spacing w:val="8"/>
          <w:sz w:val="24"/>
          <w:szCs w:val="24"/>
          <w:lang w:eastAsia="zh-CN"/>
          <w14:textFill>
            <w14:solidFill>
              <w14:schemeClr w14:val="tx1"/>
            </w14:solidFill>
          </w14:textFill>
        </w:rPr>
      </w:pPr>
      <w:r>
        <w:rPr>
          <w:rFonts w:hint="eastAsia"/>
          <w:b/>
          <w:bCs/>
          <w:color w:val="000000" w:themeColor="text1"/>
          <w:sz w:val="24"/>
          <w:szCs w:val="24"/>
          <w:lang w:eastAsia="zh-CN"/>
          <w14:textFill>
            <w14:solidFill>
              <w14:schemeClr w14:val="tx1"/>
            </w14:solidFill>
          </w14:textFill>
        </w:rPr>
        <w:br w:type="page" w:clear="all"/>
      </w:r>
      <w:r>
        <w:rPr>
          <w:rFonts w:hint="eastAsia"/>
          <w:b/>
          <w:bCs/>
          <w:color w:val="000000" w:themeColor="text1"/>
          <w:spacing w:val="8"/>
          <w:sz w:val="24"/>
          <w:szCs w:val="24"/>
          <w:lang w:eastAsia="zh-CN"/>
          <w14:textFill>
            <w14:solidFill>
              <w14:schemeClr w14:val="tx1"/>
            </w14:solidFill>
          </w14:textFill>
        </w:rPr>
        <w:t>附件十三：供应商承诺函</w:t>
      </w:r>
    </w:p>
    <w:p>
      <w:pPr>
        <w:spacing w:line="360" w:lineRule="auto"/>
        <w:rPr>
          <w:rFonts w:hint="eastAsia"/>
          <w:b/>
          <w:bCs/>
          <w:color w:val="000000" w:themeColor="text1"/>
          <w:spacing w:val="8"/>
          <w:sz w:val="21"/>
          <w:szCs w:val="21"/>
          <w:u w:val="single"/>
          <w:lang w:eastAsia="zh-CN"/>
          <w14:textFill>
            <w14:solidFill>
              <w14:schemeClr w14:val="tx1"/>
            </w14:solidFill>
          </w14:textFill>
        </w:rPr>
      </w:pPr>
      <w:r>
        <w:rPr>
          <w:rFonts w:hint="eastAsia"/>
          <w:color w:val="000000" w:themeColor="text1"/>
          <w:spacing w:val="8"/>
          <w:sz w:val="21"/>
          <w:szCs w:val="21"/>
          <w:lang w:eastAsia="zh-CN"/>
          <w14:textFill>
            <w14:solidFill>
              <w14:schemeClr w14:val="tx1"/>
            </w14:solidFill>
          </w14:textFill>
        </w:rPr>
        <w:t>致：</w:t>
      </w:r>
      <w:r>
        <w:rPr>
          <w:rFonts w:hint="eastAsia"/>
          <w:b/>
          <w:bCs/>
          <w:color w:val="000000" w:themeColor="text1"/>
          <w:spacing w:val="8"/>
          <w:sz w:val="21"/>
          <w:szCs w:val="21"/>
          <w:u w:val="single"/>
          <w:lang w:eastAsia="zh-CN"/>
          <w14:textFill>
            <w14:solidFill>
              <w14:schemeClr w14:val="tx1"/>
            </w14:solidFill>
          </w14:textFill>
        </w:rPr>
        <w:t>南京市规划和自然资源局六合分局</w:t>
      </w:r>
    </w:p>
    <w:p>
      <w:pPr>
        <w:pStyle w:val="4"/>
        <w:keepNext/>
        <w:keepLines/>
        <w:widowControl/>
        <w:spacing w:line="360" w:lineRule="auto"/>
        <w:ind w:left="-1"/>
        <w:rPr>
          <w:rFonts w:hint="eastAsia"/>
          <w:color w:val="000000" w:themeColor="text1"/>
          <w:sz w:val="21"/>
          <w:szCs w:val="21"/>
          <w:lang w:eastAsia="zh-CN"/>
          <w14:textFill>
            <w14:solidFill>
              <w14:schemeClr w14:val="tx1"/>
            </w14:solidFill>
          </w14:textFill>
        </w:rPr>
      </w:pPr>
      <w:bookmarkStart w:id="270" w:name="_Toc23465"/>
      <w:bookmarkStart w:id="271" w:name="_Toc15088"/>
      <w:bookmarkStart w:id="272" w:name="_Toc30915"/>
      <w:bookmarkStart w:id="273" w:name="_Toc26883"/>
      <w:bookmarkStart w:id="274" w:name="_Toc30808"/>
      <w:bookmarkStart w:id="275" w:name="_Toc3026"/>
      <w:r>
        <w:rPr>
          <w:rFonts w:hint="eastAsia"/>
          <w:color w:val="000000" w:themeColor="text1"/>
          <w:sz w:val="21"/>
          <w:szCs w:val="21"/>
          <w:lang w:eastAsia="zh-CN"/>
          <w14:textFill>
            <w14:solidFill>
              <w14:schemeClr w14:val="tx1"/>
            </w14:solidFill>
          </w14:textFill>
        </w:rPr>
        <w:t>我单位（供应商名称）郑重声明：</w:t>
      </w:r>
      <w:bookmarkEnd w:id="270"/>
      <w:bookmarkEnd w:id="271"/>
      <w:bookmarkEnd w:id="272"/>
      <w:bookmarkEnd w:id="273"/>
      <w:bookmarkEnd w:id="274"/>
      <w:bookmarkEnd w:id="275"/>
    </w:p>
    <w:p>
      <w:pPr>
        <w:pStyle w:val="40"/>
        <w:spacing w:line="360" w:lineRule="auto"/>
        <w:ind w:firstLine="480"/>
        <w:rPr>
          <w:rFonts w:hint="eastAsia" w:ascii="宋体" w:hAnsi="宋体" w:cs="宋体"/>
          <w:color w:val="000000" w:themeColor="text1"/>
          <w:lang w:eastAsia="zh-CN"/>
          <w14:textFill>
            <w14:solidFill>
              <w14:schemeClr w14:val="tx1"/>
            </w14:solidFill>
          </w14:textFill>
        </w:rPr>
      </w:pPr>
      <w:bookmarkStart w:id="276" w:name="_Toc2193"/>
      <w:bookmarkStart w:id="277" w:name="_Toc151"/>
      <w:bookmarkStart w:id="278" w:name="_Toc32267"/>
      <w:bookmarkStart w:id="279" w:name="_Toc12667"/>
      <w:r>
        <w:rPr>
          <w:rFonts w:hint="eastAsia" w:ascii="宋体" w:hAnsi="宋体" w:cs="宋体"/>
          <w:color w:val="000000" w:themeColor="text1"/>
          <w:lang w:eastAsia="zh-CN"/>
          <w14:textFill>
            <w14:solidFill>
              <w14:schemeClr w14:val="tx1"/>
            </w14:solidFill>
          </w14:textFill>
        </w:rPr>
        <w:t xml:space="preserve">1、参加政府采购活动前三年内在经营活动中 </w:t>
      </w:r>
      <w:r>
        <w:rPr>
          <w:rFonts w:hint="eastAsia" w:ascii="宋体" w:hAnsi="宋体" w:cs="宋体"/>
          <w:color w:val="000000" w:themeColor="text1"/>
          <w:u w:val="single"/>
          <w:lang w:eastAsia="zh-CN"/>
          <w14:textFill>
            <w14:solidFill>
              <w14:schemeClr w14:val="tx1"/>
            </w14:solidFill>
          </w14:textFill>
        </w:rPr>
        <w:t xml:space="preserve">    </w:t>
      </w:r>
      <w:r>
        <w:rPr>
          <w:rFonts w:hint="eastAsia" w:ascii="宋体" w:hAnsi="宋体" w:cs="宋体"/>
          <w:color w:val="000000" w:themeColor="text1"/>
          <w:lang w:eastAsia="zh-CN"/>
          <w14:textFill>
            <w14:solidFill>
              <w14:schemeClr w14:val="tx1"/>
            </w14:solidFill>
          </w14:textFill>
        </w:rPr>
        <w:t>（在下划线上如实填写：有或没有）重大违法记录。</w:t>
      </w:r>
      <w:bookmarkEnd w:id="276"/>
      <w:bookmarkEnd w:id="277"/>
      <w:bookmarkEnd w:id="278"/>
      <w:bookmarkEnd w:id="279"/>
      <w:bookmarkStart w:id="280" w:name="_Toc12737"/>
      <w:bookmarkStart w:id="281" w:name="_Toc21591"/>
      <w:bookmarkStart w:id="282" w:name="_Toc26446"/>
      <w:bookmarkStart w:id="283" w:name="_Toc22433"/>
      <w:r>
        <w:rPr>
          <w:rFonts w:hint="eastAsia" w:ascii="宋体" w:hAnsi="宋体" w:cs="宋体"/>
          <w:color w:val="000000" w:themeColor="text1"/>
          <w:lang w:eastAsia="zh-CN"/>
          <w14:textFill>
            <w14:solidFill>
              <w14:schemeClr w14:val="tx1"/>
            </w14:solidFill>
          </w14:textFill>
        </w:rPr>
        <w:t>（说明：政府采购法第二十二条第一款第五项所称重大违法记录，是指供应商因违法经营受到刑事处罚或者责令停产停业、吊销许可证或者执照、较大数额罚款等行政处罚。）</w:t>
      </w:r>
      <w:bookmarkEnd w:id="280"/>
      <w:bookmarkEnd w:id="281"/>
      <w:bookmarkEnd w:id="282"/>
      <w:bookmarkEnd w:id="283"/>
    </w:p>
    <w:p>
      <w:pPr>
        <w:pStyle w:val="40"/>
        <w:spacing w:line="360" w:lineRule="auto"/>
        <w:ind w:firstLine="480"/>
        <w:rPr>
          <w:rFonts w:hint="eastAsia" w:ascii="宋体" w:hAnsi="宋体" w:cs="宋体"/>
          <w:color w:val="000000" w:themeColor="text1"/>
          <w:lang w:eastAsia="zh-CN"/>
          <w14:textFill>
            <w14:solidFill>
              <w14:schemeClr w14:val="tx1"/>
            </w14:solidFill>
          </w14:textFill>
        </w:rPr>
      </w:pPr>
      <w:r>
        <w:rPr>
          <w:rFonts w:hint="eastAsia" w:ascii="宋体" w:hAnsi="宋体" w:cs="宋体"/>
          <w:color w:val="000000" w:themeColor="text1"/>
          <w:lang w:eastAsia="zh-CN"/>
          <w14:textFill>
            <w14:solidFill>
              <w14:schemeClr w14:val="tx1"/>
            </w14:solidFill>
          </w14:textFill>
        </w:rPr>
        <w:t>2、我单位未被“信用中国”网站（www.creditchina.gov.cn）、“中国政府采购网"（www.ccgp.gov.cn）列入失信被执行人、重大税收违法案件当事人名单、政府采购严重违法失信行为记录名单，也不是</w:t>
      </w:r>
      <w:r>
        <w:rPr>
          <w:rFonts w:hint="eastAsia" w:ascii="宋体" w:hAnsi="宋体" w:cs="宋体"/>
          <w:color w:val="000000" w:themeColor="text1"/>
          <w:lang w:val="zh-CN" w:eastAsia="zh-CN"/>
          <w14:textFill>
            <w14:solidFill>
              <w14:schemeClr w14:val="tx1"/>
            </w14:solidFill>
          </w14:textFill>
        </w:rPr>
        <w:t>联合体的项目</w:t>
      </w:r>
      <w:r>
        <w:rPr>
          <w:rFonts w:hint="eastAsia" w:ascii="宋体" w:hAnsi="宋体" w:cs="宋体"/>
          <w:color w:val="000000" w:themeColor="text1"/>
          <w:lang w:eastAsia="zh-CN"/>
          <w14:textFill>
            <w14:solidFill>
              <w14:schemeClr w14:val="tx1"/>
            </w14:solidFill>
          </w14:textFill>
        </w:rPr>
        <w:t>，也不</w:t>
      </w:r>
      <w:r>
        <w:rPr>
          <w:rFonts w:hint="eastAsia" w:ascii="宋体" w:hAnsi="宋体" w:cs="宋体"/>
          <w:color w:val="000000" w:themeColor="text1"/>
          <w:lang w:val="zh-CN" w:eastAsia="zh-CN"/>
          <w14:textFill>
            <w14:solidFill>
              <w14:schemeClr w14:val="tx1"/>
            </w14:solidFill>
          </w14:textFill>
        </w:rPr>
        <w:t>存在不良信用记录的。</w:t>
      </w:r>
    </w:p>
    <w:p>
      <w:pPr>
        <w:pStyle w:val="40"/>
        <w:spacing w:line="360" w:lineRule="auto"/>
        <w:ind w:firstLine="480"/>
        <w:rPr>
          <w:rFonts w:hint="eastAsia" w:ascii="宋体" w:hAnsi="宋体" w:cs="宋体"/>
          <w:color w:val="000000" w:themeColor="text1"/>
          <w:lang w:eastAsia="zh-CN"/>
          <w14:textFill>
            <w14:solidFill>
              <w14:schemeClr w14:val="tx1"/>
            </w14:solidFill>
          </w14:textFill>
        </w:rPr>
      </w:pPr>
      <w:r>
        <w:rPr>
          <w:rFonts w:hint="eastAsia" w:ascii="宋体" w:hAnsi="宋体" w:cs="宋体"/>
          <w:color w:val="000000" w:themeColor="text1"/>
          <w:lang w:eastAsia="zh-CN"/>
          <w14:textFill>
            <w14:solidFill>
              <w14:schemeClr w14:val="tx1"/>
            </w14:solidFill>
          </w14:textFill>
        </w:rPr>
        <w:t>3、（1）单位负责人为同一人或者存在直接控股、管理关系的不同供应商，不得参加同一合同项下的政府采购活动。（2）为采购项目提供整体设计、规范编制或者项目管理、监理、检测等服务的供应商，不得参加本项目的采购活动。</w:t>
      </w:r>
    </w:p>
    <w:p>
      <w:pPr>
        <w:pStyle w:val="40"/>
        <w:spacing w:line="360" w:lineRule="auto"/>
        <w:ind w:firstLine="480"/>
        <w:rPr>
          <w:rFonts w:hint="eastAsia" w:ascii="宋体" w:hAnsi="宋体" w:cs="宋体"/>
          <w:color w:val="000000" w:themeColor="text1"/>
          <w:lang w:eastAsia="zh-CN"/>
          <w14:textFill>
            <w14:solidFill>
              <w14:schemeClr w14:val="tx1"/>
            </w14:solidFill>
          </w14:textFill>
        </w:rPr>
      </w:pPr>
    </w:p>
    <w:p>
      <w:pPr>
        <w:spacing w:line="360" w:lineRule="auto"/>
        <w:ind w:firstLine="5880"/>
        <w:rPr>
          <w:rFonts w:hint="eastAsia"/>
          <w:color w:val="000000" w:themeColor="text1"/>
          <w:sz w:val="21"/>
          <w:szCs w:val="21"/>
          <w:lang w:eastAsia="zh-CN"/>
          <w14:textFill>
            <w14:solidFill>
              <w14:schemeClr w14:val="tx1"/>
            </w14:solidFill>
          </w14:textFill>
        </w:rPr>
      </w:pPr>
    </w:p>
    <w:p>
      <w:pPr>
        <w:spacing w:line="360" w:lineRule="auto"/>
        <w:ind w:firstLine="5880"/>
        <w:rPr>
          <w:rFonts w:hint="eastAsia"/>
          <w:color w:val="000000" w:themeColor="text1"/>
          <w:sz w:val="21"/>
          <w:szCs w:val="21"/>
          <w:lang w:eastAsia="zh-CN"/>
          <w14:textFill>
            <w14:solidFill>
              <w14:schemeClr w14:val="tx1"/>
            </w14:solidFill>
          </w14:textFill>
        </w:rPr>
      </w:pPr>
    </w:p>
    <w:p>
      <w:pPr>
        <w:spacing w:line="360" w:lineRule="auto"/>
        <w:ind w:firstLine="5880"/>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声明人（签章）：</w:t>
      </w:r>
    </w:p>
    <w:p>
      <w:pPr>
        <w:jc w:val="both"/>
        <w:rPr>
          <w:rFonts w:hint="eastAsia"/>
          <w:color w:val="000000" w:themeColor="text1"/>
          <w:sz w:val="21"/>
          <w:szCs w:val="21"/>
          <w:lang w:eastAsia="zh-CN"/>
          <w14:textFill>
            <w14:solidFill>
              <w14:schemeClr w14:val="tx1"/>
            </w14:solidFill>
          </w14:textFill>
        </w:rPr>
      </w:pPr>
    </w:p>
    <w:p>
      <w:pPr>
        <w:ind w:firstLine="5880"/>
        <w:jc w:val="both"/>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日        期：</w:t>
      </w:r>
      <w:r>
        <w:rPr>
          <w:rFonts w:hint="eastAsia"/>
          <w:color w:val="000000" w:themeColor="text1"/>
          <w:sz w:val="21"/>
          <w:szCs w:val="21"/>
          <w:lang w:val="zh-CN" w:eastAsia="zh-CN"/>
          <w14:textFill>
            <w14:solidFill>
              <w14:schemeClr w14:val="tx1"/>
            </w14:solidFill>
          </w14:textFill>
        </w:rPr>
        <w:t xml:space="preserve">    年    月    日</w:t>
      </w:r>
    </w:p>
    <w:p>
      <w:pPr>
        <w:jc w:val="both"/>
        <w:rPr>
          <w:rFonts w:hint="eastAsia"/>
          <w:b/>
          <w:bCs/>
          <w:color w:val="000000" w:themeColor="text1"/>
          <w:spacing w:val="8"/>
          <w:sz w:val="24"/>
          <w:szCs w:val="24"/>
          <w:lang w:eastAsia="zh-CN"/>
          <w14:textFill>
            <w14:solidFill>
              <w14:schemeClr w14:val="tx1"/>
            </w14:solidFill>
          </w14:textFill>
        </w:rPr>
      </w:pPr>
    </w:p>
    <w:p>
      <w:pPr>
        <w:widowControl/>
        <w:spacing w:line="360" w:lineRule="auto"/>
        <w:outlineLvl w:val="1"/>
        <w:rPr>
          <w:rFonts w:hint="eastAsia"/>
          <w:color w:val="000000" w:themeColor="text1"/>
          <w:sz w:val="24"/>
          <w:szCs w:val="24"/>
          <w:lang w:eastAsia="zh-CN"/>
          <w14:textFill>
            <w14:solidFill>
              <w14:schemeClr w14:val="tx1"/>
            </w14:solidFill>
          </w14:textFill>
        </w:rPr>
      </w:pPr>
    </w:p>
    <w:p>
      <w:pPr>
        <w:widowControl/>
        <w:spacing w:line="360" w:lineRule="auto"/>
        <w:outlineLvl w:val="1"/>
        <w:rPr>
          <w:rFonts w:hint="eastAsia"/>
          <w:color w:val="000000" w:themeColor="text1"/>
          <w:sz w:val="24"/>
          <w:szCs w:val="24"/>
          <w:lang w:eastAsia="zh-CN"/>
          <w14:textFill>
            <w14:solidFill>
              <w14:schemeClr w14:val="tx1"/>
            </w14:solidFill>
          </w14:textFill>
        </w:rPr>
      </w:pPr>
    </w:p>
    <w:p>
      <w:pPr>
        <w:widowControl/>
        <w:spacing w:line="360" w:lineRule="auto"/>
        <w:outlineLvl w:val="1"/>
        <w:rPr>
          <w:rFonts w:hint="eastAsia"/>
          <w:color w:val="000000" w:themeColor="text1"/>
          <w:sz w:val="24"/>
          <w:szCs w:val="24"/>
          <w:lang w:eastAsia="zh-CN"/>
          <w14:textFill>
            <w14:solidFill>
              <w14:schemeClr w14:val="tx1"/>
            </w14:solidFill>
          </w14:textFill>
        </w:rPr>
      </w:pPr>
    </w:p>
    <w:p>
      <w:pPr>
        <w:pStyle w:val="256"/>
        <w:spacing w:before="0" w:beforeAutospacing="0" w:afterAutospacing="0" w:line="360" w:lineRule="auto"/>
        <w:rPr>
          <w:rFonts w:hint="eastAsia"/>
          <w:b/>
          <w:bCs/>
          <w:color w:val="000000" w:themeColor="text1"/>
          <w:spacing w:val="8"/>
          <w14:textFill>
            <w14:solidFill>
              <w14:schemeClr w14:val="tx1"/>
            </w14:solidFill>
          </w14:textFill>
        </w:rPr>
        <w:sectPr>
          <w:pgSz w:w="12240" w:h="15840"/>
          <w:pgMar w:top="1134" w:right="1134" w:bottom="1134" w:left="1134" w:header="720" w:footer="720" w:gutter="0"/>
          <w:cols w:space="720" w:num="1"/>
          <w:docGrid w:linePitch="360" w:charSpace="0"/>
        </w:sectPr>
      </w:pPr>
    </w:p>
    <w:p>
      <w:pPr>
        <w:pStyle w:val="256"/>
        <w:spacing w:before="0" w:beforeAutospacing="0" w:afterAutospacing="0" w:line="360" w:lineRule="auto"/>
        <w:rPr>
          <w:rFonts w:hint="eastAsia"/>
          <w:b/>
          <w:bCs/>
          <w:color w:val="000000" w:themeColor="text1"/>
          <w:sz w:val="32"/>
          <w:szCs w:val="32"/>
          <w14:textFill>
            <w14:solidFill>
              <w14:schemeClr w14:val="tx1"/>
            </w14:solidFill>
          </w14:textFill>
        </w:rPr>
      </w:pPr>
      <w:r>
        <w:rPr>
          <w:rFonts w:hint="eastAsia"/>
          <w:b/>
          <w:bCs/>
          <w:color w:val="000000" w:themeColor="text1"/>
          <w:spacing w:val="8"/>
          <w14:textFill>
            <w14:solidFill>
              <w14:schemeClr w14:val="tx1"/>
            </w14:solidFill>
          </w14:textFill>
        </w:rPr>
        <w:t>附件十四：南京市政府采购供应商信用记录表暨信用承诺书（请按照公告要求登录相关网站下载以下表格，以下表格仅供参考。）</w:t>
      </w:r>
    </w:p>
    <w:p>
      <w:pPr>
        <w:spacing w:line="360" w:lineRule="auto"/>
        <w:jc w:val="center"/>
        <w:rPr>
          <w:rFonts w:hint="eastAsia"/>
          <w:color w:val="000000" w:themeColor="text1"/>
          <w:sz w:val="28"/>
          <w:szCs w:val="28"/>
          <w:lang w:eastAsia="zh-CN"/>
          <w14:textFill>
            <w14:solidFill>
              <w14:schemeClr w14:val="tx1"/>
            </w14:solidFill>
          </w14:textFill>
        </w:rPr>
      </w:pPr>
      <w:r>
        <w:rPr>
          <w:rFonts w:hint="eastAsia"/>
          <w:b/>
          <w:bCs/>
          <w:color w:val="000000" w:themeColor="text1"/>
          <w:spacing w:val="8"/>
          <w:sz w:val="28"/>
          <w:szCs w:val="28"/>
          <w:lang w:eastAsia="zh-CN"/>
          <w14:textFill>
            <w14:solidFill>
              <w14:schemeClr w14:val="tx1"/>
            </w14:solidFill>
          </w14:textFill>
        </w:rPr>
        <w:t>南京市政府采购供应商信用记录表暨信用承诺书</w:t>
      </w:r>
    </w:p>
    <w:p>
      <w:pPr>
        <w:spacing w:line="360" w:lineRule="auto"/>
        <w:jc w:val="center"/>
        <w:rPr>
          <w:rFonts w:hint="eastAsia"/>
          <w:color w:val="000000" w:themeColor="text1"/>
          <w:sz w:val="21"/>
          <w:szCs w:val="21"/>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年   月   日</w:t>
      </w: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35"/>
        <w:gridCol w:w="2340"/>
        <w:gridCol w:w="2544"/>
        <w:gridCol w:w="22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35" w:type="dxa"/>
            <w:noWrap w:val="0"/>
            <w:vAlign w:val="center"/>
          </w:tcPr>
          <w:p>
            <w:pPr>
              <w:widowControl/>
              <w:spacing w:line="380" w:lineRule="exact"/>
              <w:jc w:val="center"/>
              <w:rPr>
                <w:rFonts w:hint="eastAsia"/>
                <w:color w:val="000000" w:themeColor="text1"/>
                <w:sz w:val="21"/>
                <w:szCs w:val="21"/>
                <w14:textFill>
                  <w14:solidFill>
                    <w14:schemeClr w14:val="tx1"/>
                  </w14:solidFill>
                </w14:textFill>
              </w:rPr>
            </w:pPr>
            <w:r>
              <w:rPr>
                <w:rFonts w:hint="eastAsia"/>
                <w:color w:val="000000" w:themeColor="text1"/>
                <w:sz w:val="21"/>
                <w:szCs w:val="21"/>
                <w:lang w:val="zh-CN"/>
                <w14:textFill>
                  <w14:solidFill>
                    <w14:schemeClr w14:val="tx1"/>
                  </w14:solidFill>
                </w14:textFill>
              </w:rPr>
              <w:t>单位名称</w:t>
            </w:r>
          </w:p>
        </w:tc>
        <w:tc>
          <w:tcPr>
            <w:tcW w:w="2340" w:type="dxa"/>
            <w:noWrap w:val="0"/>
            <w:vAlign w:val="center"/>
          </w:tcPr>
          <w:p>
            <w:pPr>
              <w:widowControl/>
              <w:spacing w:line="380" w:lineRule="exact"/>
              <w:jc w:val="center"/>
              <w:rPr>
                <w:rFonts w:hint="eastAsia"/>
                <w:color w:val="000000" w:themeColor="text1"/>
                <w:sz w:val="21"/>
                <w:szCs w:val="21"/>
                <w14:textFill>
                  <w14:solidFill>
                    <w14:schemeClr w14:val="tx1"/>
                  </w14:solidFill>
                </w14:textFill>
              </w:rPr>
            </w:pPr>
          </w:p>
        </w:tc>
        <w:tc>
          <w:tcPr>
            <w:tcW w:w="2544" w:type="dxa"/>
            <w:noWrap w:val="0"/>
            <w:vAlign w:val="center"/>
          </w:tcPr>
          <w:p>
            <w:pPr>
              <w:widowControl/>
              <w:spacing w:line="380" w:lineRule="exact"/>
              <w:jc w:val="center"/>
              <w:rPr>
                <w:rFonts w:hint="eastAsia"/>
                <w:color w:val="000000" w:themeColor="text1"/>
                <w:sz w:val="21"/>
                <w:szCs w:val="21"/>
                <w14:textFill>
                  <w14:solidFill>
                    <w14:schemeClr w14:val="tx1"/>
                  </w14:solidFill>
                </w14:textFill>
              </w:rPr>
            </w:pPr>
            <w:r>
              <w:rPr>
                <w:rFonts w:hint="eastAsia"/>
                <w:color w:val="000000" w:themeColor="text1"/>
                <w:sz w:val="21"/>
                <w:szCs w:val="21"/>
                <w:lang w:val="zh-CN"/>
                <w14:textFill>
                  <w14:solidFill>
                    <w14:schemeClr w14:val="tx1"/>
                  </w14:solidFill>
                </w14:textFill>
              </w:rPr>
              <w:t>统一社会信用代码</w:t>
            </w:r>
          </w:p>
        </w:tc>
        <w:tc>
          <w:tcPr>
            <w:tcW w:w="2241" w:type="dxa"/>
            <w:noWrap w:val="0"/>
            <w:vAlign w:val="center"/>
          </w:tcPr>
          <w:p>
            <w:pPr>
              <w:widowControl/>
              <w:spacing w:line="380" w:lineRule="exact"/>
              <w:jc w:val="center"/>
              <w:rPr>
                <w:rFonts w:hint="eastAsia"/>
                <w:color w:val="000000" w:themeColor="text1"/>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35" w:type="dxa"/>
            <w:noWrap w:val="0"/>
            <w:vAlign w:val="center"/>
          </w:tcPr>
          <w:p>
            <w:pPr>
              <w:widowControl/>
              <w:spacing w:line="380" w:lineRule="exact"/>
              <w:jc w:val="center"/>
              <w:rPr>
                <w:rFonts w:hint="eastAsia"/>
                <w:color w:val="000000" w:themeColor="text1"/>
                <w:sz w:val="21"/>
                <w:szCs w:val="21"/>
                <w14:textFill>
                  <w14:solidFill>
                    <w14:schemeClr w14:val="tx1"/>
                  </w14:solidFill>
                </w14:textFill>
              </w:rPr>
            </w:pPr>
            <w:r>
              <w:rPr>
                <w:rFonts w:hint="eastAsia"/>
                <w:color w:val="000000" w:themeColor="text1"/>
                <w:sz w:val="21"/>
                <w:szCs w:val="21"/>
                <w:lang w:val="zh-CN"/>
                <w14:textFill>
                  <w14:solidFill>
                    <w14:schemeClr w14:val="tx1"/>
                  </w14:solidFill>
                </w14:textFill>
              </w:rPr>
              <w:t>法定代表人</w:t>
            </w:r>
          </w:p>
        </w:tc>
        <w:tc>
          <w:tcPr>
            <w:tcW w:w="2340" w:type="dxa"/>
            <w:noWrap w:val="0"/>
            <w:vAlign w:val="center"/>
          </w:tcPr>
          <w:p>
            <w:pPr>
              <w:widowControl/>
              <w:spacing w:line="380" w:lineRule="exact"/>
              <w:jc w:val="center"/>
              <w:rPr>
                <w:rFonts w:hint="eastAsia"/>
                <w:color w:val="000000" w:themeColor="text1"/>
                <w:sz w:val="21"/>
                <w:szCs w:val="21"/>
                <w14:textFill>
                  <w14:solidFill>
                    <w14:schemeClr w14:val="tx1"/>
                  </w14:solidFill>
                </w14:textFill>
              </w:rPr>
            </w:pPr>
          </w:p>
        </w:tc>
        <w:tc>
          <w:tcPr>
            <w:tcW w:w="2544" w:type="dxa"/>
            <w:noWrap w:val="0"/>
            <w:vAlign w:val="center"/>
          </w:tcPr>
          <w:p>
            <w:pPr>
              <w:widowControl/>
              <w:spacing w:line="380" w:lineRule="exact"/>
              <w:jc w:val="center"/>
              <w:rPr>
                <w:rFonts w:hint="eastAsia"/>
                <w:color w:val="000000" w:themeColor="text1"/>
                <w:sz w:val="21"/>
                <w:szCs w:val="21"/>
                <w14:textFill>
                  <w14:solidFill>
                    <w14:schemeClr w14:val="tx1"/>
                  </w14:solidFill>
                </w14:textFill>
              </w:rPr>
            </w:pPr>
            <w:r>
              <w:rPr>
                <w:rFonts w:hint="eastAsia"/>
                <w:color w:val="000000" w:themeColor="text1"/>
                <w:sz w:val="21"/>
                <w:szCs w:val="21"/>
                <w:lang w:val="zh-CN"/>
                <w14:textFill>
                  <w14:solidFill>
                    <w14:schemeClr w14:val="tx1"/>
                  </w14:solidFill>
                </w14:textFill>
              </w:rPr>
              <w:t>联系人</w:t>
            </w:r>
          </w:p>
        </w:tc>
        <w:tc>
          <w:tcPr>
            <w:tcW w:w="2241" w:type="dxa"/>
            <w:noWrap w:val="0"/>
            <w:vAlign w:val="center"/>
          </w:tcPr>
          <w:p>
            <w:pPr>
              <w:widowControl/>
              <w:spacing w:line="380" w:lineRule="exact"/>
              <w:jc w:val="center"/>
              <w:rPr>
                <w:rFonts w:hint="eastAsia"/>
                <w:color w:val="000000" w:themeColor="text1"/>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35" w:type="dxa"/>
            <w:noWrap w:val="0"/>
            <w:vAlign w:val="center"/>
          </w:tcPr>
          <w:p>
            <w:pPr>
              <w:widowControl/>
              <w:spacing w:line="380" w:lineRule="exact"/>
              <w:jc w:val="center"/>
              <w:rPr>
                <w:rFonts w:hint="eastAsia"/>
                <w:color w:val="000000" w:themeColor="text1"/>
                <w:sz w:val="21"/>
                <w:szCs w:val="21"/>
                <w14:textFill>
                  <w14:solidFill>
                    <w14:schemeClr w14:val="tx1"/>
                  </w14:solidFill>
                </w14:textFill>
              </w:rPr>
            </w:pPr>
            <w:r>
              <w:rPr>
                <w:rFonts w:hint="eastAsia"/>
                <w:color w:val="000000" w:themeColor="text1"/>
                <w:sz w:val="21"/>
                <w:szCs w:val="21"/>
                <w:lang w:val="zh-CN"/>
                <w14:textFill>
                  <w14:solidFill>
                    <w14:schemeClr w14:val="tx1"/>
                  </w14:solidFill>
                </w14:textFill>
              </w:rPr>
              <w:t>联系地址</w:t>
            </w:r>
          </w:p>
        </w:tc>
        <w:tc>
          <w:tcPr>
            <w:tcW w:w="2340" w:type="dxa"/>
            <w:noWrap w:val="0"/>
            <w:vAlign w:val="center"/>
          </w:tcPr>
          <w:p>
            <w:pPr>
              <w:widowControl/>
              <w:spacing w:line="380" w:lineRule="exact"/>
              <w:jc w:val="center"/>
              <w:rPr>
                <w:rFonts w:hint="eastAsia"/>
                <w:color w:val="000000" w:themeColor="text1"/>
                <w:sz w:val="21"/>
                <w:szCs w:val="21"/>
                <w14:textFill>
                  <w14:solidFill>
                    <w14:schemeClr w14:val="tx1"/>
                  </w14:solidFill>
                </w14:textFill>
              </w:rPr>
            </w:pPr>
          </w:p>
        </w:tc>
        <w:tc>
          <w:tcPr>
            <w:tcW w:w="2544" w:type="dxa"/>
            <w:noWrap w:val="0"/>
            <w:vAlign w:val="center"/>
          </w:tcPr>
          <w:p>
            <w:pPr>
              <w:widowControl/>
              <w:spacing w:line="380" w:lineRule="exact"/>
              <w:jc w:val="center"/>
              <w:rPr>
                <w:rFonts w:hint="eastAsia"/>
                <w:color w:val="000000" w:themeColor="text1"/>
                <w:sz w:val="21"/>
                <w:szCs w:val="21"/>
                <w14:textFill>
                  <w14:solidFill>
                    <w14:schemeClr w14:val="tx1"/>
                  </w14:solidFill>
                </w14:textFill>
              </w:rPr>
            </w:pPr>
            <w:r>
              <w:rPr>
                <w:rFonts w:hint="eastAsia"/>
                <w:color w:val="000000" w:themeColor="text1"/>
                <w:sz w:val="21"/>
                <w:szCs w:val="21"/>
                <w:lang w:val="zh-CN"/>
                <w14:textFill>
                  <w14:solidFill>
                    <w14:schemeClr w14:val="tx1"/>
                  </w14:solidFill>
                </w14:textFill>
              </w:rPr>
              <w:t>联系电话</w:t>
            </w:r>
          </w:p>
        </w:tc>
        <w:tc>
          <w:tcPr>
            <w:tcW w:w="2241" w:type="dxa"/>
            <w:noWrap w:val="0"/>
            <w:vAlign w:val="center"/>
          </w:tcPr>
          <w:p>
            <w:pPr>
              <w:widowControl/>
              <w:spacing w:line="380" w:lineRule="exact"/>
              <w:jc w:val="center"/>
              <w:rPr>
                <w:rFonts w:hint="eastAsia"/>
                <w:color w:val="000000" w:themeColor="text1"/>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0" w:hRule="atLeast"/>
          <w:jc w:val="center"/>
        </w:trPr>
        <w:tc>
          <w:tcPr>
            <w:tcW w:w="2235" w:type="dxa"/>
            <w:noWrap w:val="0"/>
            <w:vAlign w:val="center"/>
          </w:tcPr>
          <w:p>
            <w:pPr>
              <w:widowControl/>
              <w:spacing w:line="380" w:lineRule="exact"/>
              <w:jc w:val="center"/>
              <w:rPr>
                <w:rFonts w:hint="eastAsia"/>
                <w:color w:val="000000" w:themeColor="text1"/>
                <w:sz w:val="21"/>
                <w:szCs w:val="21"/>
                <w14:textFill>
                  <w14:solidFill>
                    <w14:schemeClr w14:val="tx1"/>
                  </w14:solidFill>
                </w14:textFill>
              </w:rPr>
            </w:pPr>
            <w:r>
              <w:rPr>
                <w:rFonts w:hint="eastAsia"/>
                <w:color w:val="000000" w:themeColor="text1"/>
                <w:sz w:val="21"/>
                <w:szCs w:val="21"/>
                <w:lang w:val="zh-CN"/>
                <w14:textFill>
                  <w14:solidFill>
                    <w14:schemeClr w14:val="tx1"/>
                  </w14:solidFill>
                </w14:textFill>
              </w:rPr>
              <w:t>诚信档案记录情况</w:t>
            </w:r>
          </w:p>
        </w:tc>
        <w:tc>
          <w:tcPr>
            <w:tcW w:w="7125" w:type="dxa"/>
            <w:gridSpan w:val="3"/>
            <w:noWrap w:val="0"/>
            <w:vAlign w:val="center"/>
          </w:tcPr>
          <w:p>
            <w:pPr>
              <w:widowControl/>
              <w:spacing w:line="380" w:lineRule="exact"/>
              <w:jc w:val="center"/>
              <w:rPr>
                <w:rFonts w:hint="eastAsia"/>
                <w:color w:val="000000" w:themeColor="text1"/>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35" w:type="dxa"/>
            <w:noWrap w:val="0"/>
            <w:vAlign w:val="center"/>
          </w:tcPr>
          <w:p>
            <w:pPr>
              <w:widowControl/>
              <w:spacing w:line="360" w:lineRule="auto"/>
              <w:jc w:val="center"/>
              <w:rPr>
                <w:rFonts w:hint="eastAsia"/>
                <w:color w:val="000000" w:themeColor="text1"/>
                <w:sz w:val="21"/>
                <w:szCs w:val="21"/>
                <w14:textFill>
                  <w14:solidFill>
                    <w14:schemeClr w14:val="tx1"/>
                  </w14:solidFill>
                </w14:textFill>
              </w:rPr>
            </w:pPr>
            <w:r>
              <w:rPr>
                <w:rFonts w:hint="eastAsia"/>
                <w:color w:val="000000" w:themeColor="text1"/>
                <w:sz w:val="21"/>
                <w:szCs w:val="21"/>
                <w:lang w:val="zh-CN"/>
                <w14:textFill>
                  <w14:solidFill>
                    <w14:schemeClr w14:val="tx1"/>
                  </w14:solidFill>
                </w14:textFill>
              </w:rPr>
              <w:t>信用承诺</w:t>
            </w:r>
          </w:p>
        </w:tc>
        <w:tc>
          <w:tcPr>
            <w:tcW w:w="7125" w:type="dxa"/>
            <w:gridSpan w:val="3"/>
            <w:noWrap w:val="0"/>
            <w:vAlign w:val="center"/>
          </w:tcPr>
          <w:p>
            <w:pPr>
              <w:widowControl/>
              <w:spacing w:line="360" w:lineRule="auto"/>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我公司自愿参加贵中心（公司）组织的本次采购活动， 严格遵守《中华人民政府采购法》及相关法律法规，坚守公开、公平、公正和诚实信用的原则，依法诚信经营， 无条件遵守本次政府采购活动的各项规定。 我们郑重承诺， 本公司符合《政府采购法》第二十二条规定的条件， 包括： 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原承担一切法律责任，接受各级政府采购监管部门和有权机关的审查和处罚。</w:t>
            </w:r>
          </w:p>
          <w:p>
            <w:pPr>
              <w:widowControl/>
              <w:spacing w:line="360" w:lineRule="auto"/>
              <w:rPr>
                <w:rFonts w:hint="eastAsia"/>
                <w:color w:val="000000" w:themeColor="text1"/>
                <w:sz w:val="21"/>
                <w:szCs w:val="21"/>
                <w:lang w:eastAsia="zh-CN"/>
                <w14:textFill>
                  <w14:solidFill>
                    <w14:schemeClr w14:val="tx1"/>
                  </w14:solidFill>
                </w14:textFill>
              </w:rPr>
            </w:pPr>
          </w:p>
          <w:p>
            <w:pPr>
              <w:widowControl/>
              <w:spacing w:line="360" w:lineRule="auto"/>
              <w:rPr>
                <w:rFonts w:hint="eastAsia"/>
                <w:color w:val="000000" w:themeColor="text1"/>
                <w:sz w:val="21"/>
                <w:szCs w:val="21"/>
                <w:lang w:eastAsia="zh-CN"/>
                <w14:textFill>
                  <w14:solidFill>
                    <w14:schemeClr w14:val="tx1"/>
                  </w14:solidFill>
                </w14:textFill>
              </w:rPr>
            </w:pPr>
          </w:p>
          <w:p>
            <w:pPr>
              <w:widowControl/>
              <w:spacing w:line="360" w:lineRule="auto"/>
              <w:ind w:firstLine="3360"/>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供应商名称（盖章）：</w:t>
            </w:r>
          </w:p>
          <w:p>
            <w:pPr>
              <w:widowControl/>
              <w:spacing w:line="360" w:lineRule="auto"/>
              <w:ind w:firstLine="3360"/>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法定代表人（签字）：</w:t>
            </w:r>
          </w:p>
          <w:p>
            <w:pPr>
              <w:widowControl/>
              <w:spacing w:line="360" w:lineRule="auto"/>
              <w:ind w:firstLine="3360"/>
              <w:rPr>
                <w:rFonts w:hint="eastAsia"/>
                <w:color w:val="000000" w:themeColor="text1"/>
                <w:sz w:val="21"/>
                <w:szCs w:val="21"/>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 xml:space="preserve">年   月   日 </w:t>
            </w:r>
          </w:p>
        </w:tc>
      </w:tr>
    </w:tbl>
    <w:p>
      <w:pPr>
        <w:pStyle w:val="256"/>
        <w:spacing w:before="0" w:beforeAutospacing="0" w:afterAutospacing="0" w:line="360" w:lineRule="auto"/>
        <w:rPr>
          <w:rFonts w:hint="eastAsia"/>
          <w:b/>
          <w:bCs/>
          <w:color w:val="000000" w:themeColor="text1"/>
          <w:spacing w:val="8"/>
          <w14:textFill>
            <w14:solidFill>
              <w14:schemeClr w14:val="tx1"/>
            </w14:solidFill>
          </w14:textFill>
        </w:rPr>
      </w:pPr>
    </w:p>
    <w:p>
      <w:pPr>
        <w:widowControl/>
        <w:rPr>
          <w:rFonts w:hint="eastAsia"/>
          <w:b/>
          <w:bCs/>
          <w:color w:val="000000" w:themeColor="text1"/>
          <w:sz w:val="21"/>
          <w:szCs w:val="21"/>
          <w14:textFill>
            <w14:solidFill>
              <w14:schemeClr w14:val="tx1"/>
            </w14:solidFill>
          </w14:textFill>
        </w:rPr>
      </w:pPr>
      <w:r>
        <w:rPr>
          <w:b/>
          <w:bCs/>
          <w:color w:val="000000" w:themeColor="text1"/>
          <w:sz w:val="21"/>
          <w:szCs w:val="21"/>
          <w14:textFill>
            <w14:solidFill>
              <w14:schemeClr w14:val="tx1"/>
            </w14:solidFill>
          </w14:textFill>
        </w:rPr>
        <w:br w:type="page" w:clear="all"/>
      </w:r>
    </w:p>
    <w:p>
      <w:pPr>
        <w:widowControl/>
        <w:spacing w:line="360" w:lineRule="auto"/>
        <w:ind w:firstLine="482"/>
        <w:jc w:val="center"/>
        <w:outlineLvl w:val="0"/>
        <w:rPr>
          <w:rFonts w:hint="eastAsia"/>
          <w:b/>
          <w:bCs/>
          <w:color w:val="000000" w:themeColor="text1"/>
          <w:spacing w:val="8"/>
          <w:sz w:val="24"/>
          <w:szCs w:val="24"/>
          <w14:textFill>
            <w14:solidFill>
              <w14:schemeClr w14:val="tx1"/>
            </w14:solidFill>
          </w14:textFill>
        </w:rPr>
      </w:pPr>
      <w:r>
        <w:rPr>
          <w:rFonts w:hint="eastAsia"/>
          <w:b/>
          <w:bCs/>
          <w:color w:val="000000" w:themeColor="text1"/>
          <w:spacing w:val="8"/>
          <w:sz w:val="24"/>
          <w:szCs w:val="24"/>
          <w:lang w:eastAsia="zh-CN"/>
          <w14:textFill>
            <w14:solidFill>
              <w14:schemeClr w14:val="tx1"/>
            </w14:solidFill>
          </w14:textFill>
        </w:rPr>
        <w:t>十五、服务方案</w:t>
      </w:r>
    </w:p>
    <w:p>
      <w:pPr>
        <w:widowControl/>
        <w:spacing w:line="360" w:lineRule="auto"/>
        <w:rPr>
          <w:rFonts w:hint="eastAsia"/>
          <w:bCs/>
          <w:color w:val="000000" w:themeColor="text1"/>
          <w:sz w:val="21"/>
          <w:szCs w:val="21"/>
          <w14:textFill>
            <w14:solidFill>
              <w14:schemeClr w14:val="tx1"/>
            </w14:solidFill>
          </w14:textFill>
        </w:rPr>
      </w:pPr>
    </w:p>
    <w:p>
      <w:pPr>
        <w:widowControl/>
        <w:spacing w:line="360" w:lineRule="auto"/>
        <w:ind w:firstLine="420"/>
        <w:rPr>
          <w:rFonts w:hint="eastAsia"/>
          <w:bCs/>
          <w:color w:val="000000" w:themeColor="text1"/>
          <w:sz w:val="21"/>
          <w:szCs w:val="21"/>
          <w:lang w:eastAsia="zh-CN"/>
          <w14:textFill>
            <w14:solidFill>
              <w14:schemeClr w14:val="tx1"/>
            </w14:solidFill>
          </w14:textFill>
        </w:rPr>
      </w:pPr>
      <w:r>
        <w:rPr>
          <w:rFonts w:hint="eastAsia"/>
          <w:bCs/>
          <w:color w:val="000000" w:themeColor="text1"/>
          <w:sz w:val="21"/>
          <w:szCs w:val="21"/>
          <w:lang w:eastAsia="zh-CN"/>
          <w14:textFill>
            <w14:solidFill>
              <w14:schemeClr w14:val="tx1"/>
            </w14:solidFill>
          </w14:textFill>
        </w:rPr>
        <w:t>注：服务方案是证明供应商提供的服务是合格的、并符合磋商文件要求的证明文件，服务方案包括但不限于：服务内容的详细说明、项目实施方案、服务承诺等，这些文件可以是文字资料方案、图纸（表）和数据等。各供应商根据企业自身情况及对磋商文件响应程度进行编制响应文件，格式自拟。</w:t>
      </w:r>
    </w:p>
    <w:p>
      <w:pPr>
        <w:pStyle w:val="256"/>
        <w:spacing w:before="0" w:beforeAutospacing="0" w:afterAutospacing="0" w:line="360" w:lineRule="auto"/>
        <w:rPr>
          <w:rFonts w:hint="eastAsia"/>
          <w:b/>
          <w:bCs/>
          <w:color w:val="000000" w:themeColor="text1"/>
          <w:sz w:val="21"/>
          <w:szCs w:val="21"/>
          <w14:textFill>
            <w14:solidFill>
              <w14:schemeClr w14:val="tx1"/>
            </w14:solidFill>
          </w14:textFill>
        </w:rPr>
      </w:pPr>
    </w:p>
    <w:p>
      <w:pPr>
        <w:pStyle w:val="256"/>
        <w:spacing w:before="0" w:beforeAutospacing="0" w:afterAutospacing="0" w:line="360" w:lineRule="auto"/>
        <w:rPr>
          <w:rFonts w:hint="eastAsia"/>
          <w:b/>
          <w:bCs/>
          <w:color w:val="000000" w:themeColor="text1"/>
          <w:sz w:val="21"/>
          <w:szCs w:val="21"/>
          <w14:textFill>
            <w14:solidFill>
              <w14:schemeClr w14:val="tx1"/>
            </w14:solidFill>
          </w14:textFill>
        </w:rPr>
      </w:pPr>
    </w:p>
    <w:p>
      <w:pPr>
        <w:pStyle w:val="256"/>
        <w:spacing w:before="0" w:beforeAutospacing="0" w:afterAutospacing="0" w:line="360" w:lineRule="auto"/>
        <w:rPr>
          <w:rFonts w:hint="eastAsia"/>
          <w:b/>
          <w:bCs/>
          <w:color w:val="000000" w:themeColor="text1"/>
          <w:sz w:val="21"/>
          <w:szCs w:val="21"/>
          <w14:textFill>
            <w14:solidFill>
              <w14:schemeClr w14:val="tx1"/>
            </w14:solidFill>
          </w14:textFill>
        </w:rPr>
      </w:pPr>
    </w:p>
    <w:sectPr>
      <w:pgSz w:w="12240" w:h="15840"/>
      <w:pgMar w:top="1134" w:right="1134" w:bottom="1134" w:left="1134"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Arial Unicode MS">
    <w:altName w:val="Arial"/>
    <w:panose1 w:val="020B0604020202020204"/>
    <w:charset w:val="00"/>
    <w:family w:val="auto"/>
    <w:pitch w:val="default"/>
    <w:sig w:usb0="00000000" w:usb1="00000000" w:usb2="00000000" w:usb3="00000000" w:csb0="00000000" w:csb1="00000000"/>
  </w:font>
  <w:font w:name="monospace">
    <w:altName w:val="AmdtSymbols"/>
    <w:panose1 w:val="020B0503020202020204"/>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Segoe UI">
    <w:panose1 w:val="020B0502040204020203"/>
    <w:charset w:val="00"/>
    <w:family w:val="auto"/>
    <w:pitch w:val="default"/>
    <w:sig w:usb0="E4002EFF" w:usb1="C000E47F" w:usb2="00000009" w:usb3="00000000" w:csb0="200001FF" w:csb1="00000000"/>
  </w:font>
  <w:font w:name="KNLe">
    <w:altName w:val="AmdtSymbols"/>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AmdtSymbols">
    <w:panose1 w:val="02000500000000020004"/>
    <w:charset w:val="00"/>
    <w:family w:val="auto"/>
    <w:pitch w:val="default"/>
    <w:sig w:usb0="00000001"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rPr>
        <w:rFonts w:hint="eastAsia"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jc w:val="center"/>
      <w:rPr>
        <w:rFonts w:hint="eastAsia" w:cs="Times New Roman"/>
      </w:rPr>
    </w:pPr>
    <w:r>
      <w:fldChar w:fldCharType="begin"/>
    </w:r>
    <w:r>
      <w:instrText xml:space="preserve">PAGE   \* MERGEFORMAT</w:instrText>
    </w:r>
    <w:r>
      <w:fldChar w:fldCharType="separate"/>
    </w:r>
    <w:r>
      <w:rPr>
        <w:lang w:val="zh-CN" w:eastAsia="zh-CN"/>
      </w:rPr>
      <w:t>22</w:t>
    </w:r>
    <w:r>
      <w:rPr>
        <w:lang w:val="zh-CN" w:eastAsia="zh-CN"/>
      </w:rPr>
      <w:fldChar w:fldCharType="end"/>
    </w:r>
  </w:p>
  <w:p>
    <w:pPr>
      <w:pStyle w:val="27"/>
      <w:rPr>
        <w:rFonts w:hint="eastAsia"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jc w:val="center"/>
      <w:rPr>
        <w:rFonts w:hint="eastAsia" w:cs="Times New Roman"/>
      </w:rPr>
    </w:pPr>
    <w:r>
      <w:fldChar w:fldCharType="begin"/>
    </w:r>
    <w:r>
      <w:instrText xml:space="preserve">PAGE   \* MERGEFORMAT</w:instrText>
    </w:r>
    <w:r>
      <w:fldChar w:fldCharType="separate"/>
    </w:r>
    <w:r>
      <w:rPr>
        <w:lang w:val="zh-CN" w:eastAsia="zh-CN"/>
      </w:rPr>
      <w:t>27</w:t>
    </w:r>
    <w:r>
      <w:rPr>
        <w:lang w:val="zh-CN" w:eastAsia="zh-CN"/>
      </w:rPr>
      <w:fldChar w:fldCharType="end"/>
    </w:r>
  </w:p>
  <w:p>
    <w:pPr>
      <w:pStyle w:val="27"/>
      <w:rPr>
        <w:rFonts w:hint="eastAsia"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id="0">
    <w:p>
      <w:pPr>
        <w:pStyle w:val="32"/>
      </w:pPr>
      <w:r>
        <w:rPr>
          <w:rFonts w:hint="eastAsia" w:cs="宋体"/>
        </w:rPr>
        <w:t>从业人员、营业收入、资产总额填报上合同签订之日起一年度数据，无上合同签订之日起一年度数据的新成立企业可不填报。</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Bdr>
        <w:bottom w:val="none" w:color="auto" w:sz="0" w:space="0"/>
      </w:pBdr>
      <w:jc w:val="left"/>
      <w:rPr>
        <w:rFonts w:hint="eastAsia" w:cs="Times New Roma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Bdr>
        <w:bottom w:val="none" w:color="auto" w:sz="0" w:space="0"/>
      </w:pBdr>
      <w:jc w:val="left"/>
      <w:rPr>
        <w:rFonts w:hint="eastAsia"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Bdr>
        <w:bottom w:val="none" w:color="auto" w:sz="0" w:space="0"/>
      </w:pBdr>
      <w:jc w:val="left"/>
      <w:rPr>
        <w:rFonts w:hint="eastAsia"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3208E"/>
    <w:multiLevelType w:val="multilevel"/>
    <w:tmpl w:val="0053208E"/>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017BED"/>
    <w:rsid w:val="0EAE291E"/>
    <w:rsid w:val="0EED2ADB"/>
    <w:rsid w:val="0F116AEB"/>
    <w:rsid w:val="10123657"/>
    <w:rsid w:val="111254A7"/>
    <w:rsid w:val="11CF2DF1"/>
    <w:rsid w:val="17C61052"/>
    <w:rsid w:val="17EE34B5"/>
    <w:rsid w:val="1A5F7D49"/>
    <w:rsid w:val="1AB84479"/>
    <w:rsid w:val="1B6C592C"/>
    <w:rsid w:val="1B7B3FF3"/>
    <w:rsid w:val="1BEF5774"/>
    <w:rsid w:val="1C2241E7"/>
    <w:rsid w:val="1DDB6A6D"/>
    <w:rsid w:val="1E710552"/>
    <w:rsid w:val="20843ED7"/>
    <w:rsid w:val="2117544E"/>
    <w:rsid w:val="22FA672E"/>
    <w:rsid w:val="238C050C"/>
    <w:rsid w:val="23F236AA"/>
    <w:rsid w:val="26C66CFA"/>
    <w:rsid w:val="28FB7709"/>
    <w:rsid w:val="292F5060"/>
    <w:rsid w:val="2B1E21E0"/>
    <w:rsid w:val="2C35106E"/>
    <w:rsid w:val="2C3A5AEA"/>
    <w:rsid w:val="2C920861"/>
    <w:rsid w:val="2CF558E1"/>
    <w:rsid w:val="2E070BE1"/>
    <w:rsid w:val="2EB816DD"/>
    <w:rsid w:val="32D16CF6"/>
    <w:rsid w:val="334673FB"/>
    <w:rsid w:val="35D84C98"/>
    <w:rsid w:val="37573C48"/>
    <w:rsid w:val="37DC59B4"/>
    <w:rsid w:val="3FE50F25"/>
    <w:rsid w:val="40685A2A"/>
    <w:rsid w:val="469B19AC"/>
    <w:rsid w:val="46EC23CC"/>
    <w:rsid w:val="4957725C"/>
    <w:rsid w:val="49AC66C8"/>
    <w:rsid w:val="4A0F2A11"/>
    <w:rsid w:val="4BE25569"/>
    <w:rsid w:val="4D7F0B56"/>
    <w:rsid w:val="4D8434EF"/>
    <w:rsid w:val="4F4F14A3"/>
    <w:rsid w:val="52500FD3"/>
    <w:rsid w:val="558E742E"/>
    <w:rsid w:val="57EA50D0"/>
    <w:rsid w:val="5C282D28"/>
    <w:rsid w:val="5F651A03"/>
    <w:rsid w:val="64C92A2F"/>
    <w:rsid w:val="65E4528E"/>
    <w:rsid w:val="6B033849"/>
    <w:rsid w:val="6C73059B"/>
    <w:rsid w:val="6CF61BC2"/>
    <w:rsid w:val="6E1F28B7"/>
    <w:rsid w:val="73C8194C"/>
    <w:rsid w:val="758A75D4"/>
    <w:rsid w:val="765D4234"/>
    <w:rsid w:val="78CA43EC"/>
    <w:rsid w:val="7A6D2D06"/>
    <w:rsid w:val="7A7D43B1"/>
    <w:rsid w:val="7CC407F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99"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nhideWhenUsed="0" w:uiPriority="99" w:name="footnote text"/>
    <w:lsdException w:qFormat="1"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nhideWhenUsed="0" w:uiPriority="99"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nhideWhenUsed="0"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qFormat="1" w:uiPriority="99" w:semiHidden="0" w:name="Body Text First Indent"/>
    <w:lsdException w:qFormat="1" w:uiPriority="99"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iPriority="99" w:semiHidden="0" w:name="Normal (Web)"/>
    <w:lsdException w:qFormat="1" w:uiPriority="99" w:semiHidden="0" w:name="HTML Acronym"/>
    <w:lsdException w:uiPriority="99" w:name="HTML Address"/>
    <w:lsdException w:uiPriority="99" w:name="HTML Cite"/>
    <w:lsdException w:qFormat="1" w:uiPriority="99" w:semiHidden="0" w:name="HTML Code"/>
    <w:lsdException w:uiPriority="99" w:name="HTML Definition"/>
    <w:lsdException w:qFormat="1" w:uiPriority="99" w:semiHidden="0" w:name="HTML Keyboard"/>
    <w:lsdException w:uiPriority="99" w:name="HTML Preformatted"/>
    <w:lsdException w:qFormat="1" w:uiPriority="99" w:semiHidden="0" w:name="HTML Sample"/>
    <w:lsdException w:qFormat="1" w:uiPriority="99" w:semiHidden="0"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9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pPr>
    <w:rPr>
      <w:rFonts w:hint="default" w:ascii="宋体" w:hAnsi="宋体" w:eastAsia="宋体" w:cs="宋体"/>
      <w:sz w:val="22"/>
      <w:szCs w:val="22"/>
      <w:lang w:val="en-US" w:eastAsia="en-US" w:bidi="ar-SA"/>
    </w:rPr>
  </w:style>
  <w:style w:type="paragraph" w:styleId="3">
    <w:name w:val="heading 1"/>
    <w:basedOn w:val="1"/>
    <w:next w:val="1"/>
    <w:link w:val="236"/>
    <w:qFormat/>
    <w:uiPriority w:val="99"/>
    <w:pPr>
      <w:spacing w:before="39"/>
      <w:ind w:left="100"/>
      <w:outlineLvl w:val="0"/>
    </w:pPr>
    <w:rPr>
      <w:sz w:val="27"/>
      <w:szCs w:val="27"/>
    </w:rPr>
  </w:style>
  <w:style w:type="paragraph" w:styleId="4">
    <w:name w:val="heading 2"/>
    <w:basedOn w:val="1"/>
    <w:next w:val="1"/>
    <w:link w:val="235"/>
    <w:qFormat/>
    <w:uiPriority w:val="99"/>
    <w:pPr>
      <w:spacing w:before="54"/>
      <w:ind w:left="100"/>
      <w:outlineLvl w:val="1"/>
    </w:pPr>
    <w:rPr>
      <w:sz w:val="24"/>
      <w:szCs w:val="24"/>
    </w:rPr>
  </w:style>
  <w:style w:type="paragraph" w:styleId="5">
    <w:name w:val="heading 3"/>
    <w:basedOn w:val="1"/>
    <w:next w:val="1"/>
    <w:link w:val="238"/>
    <w:qFormat/>
    <w:uiPriority w:val="99"/>
    <w:pPr>
      <w:spacing w:before="60"/>
      <w:ind w:left="521"/>
      <w:outlineLvl w:val="2"/>
    </w:pPr>
    <w:rPr>
      <w:sz w:val="21"/>
      <w:szCs w:val="21"/>
    </w:rPr>
  </w:style>
  <w:style w:type="paragraph" w:styleId="6">
    <w:name w:val="heading 4"/>
    <w:basedOn w:val="1"/>
    <w:next w:val="1"/>
    <w:link w:val="239"/>
    <w:qFormat/>
    <w:uiPriority w:val="99"/>
    <w:pPr>
      <w:keepNext/>
      <w:keepLines/>
      <w:spacing w:before="280" w:after="290" w:line="376" w:lineRule="auto"/>
      <w:outlineLvl w:val="3"/>
    </w:pPr>
    <w:rPr>
      <w:rFonts w:ascii="Cambria" w:hAnsi="Cambria" w:cs="Cambria"/>
      <w:b/>
      <w:bCs/>
      <w:sz w:val="28"/>
      <w:szCs w:val="28"/>
    </w:rPr>
  </w:style>
  <w:style w:type="paragraph" w:styleId="7">
    <w:name w:val="heading 5"/>
    <w:basedOn w:val="1"/>
    <w:next w:val="1"/>
    <w:link w:val="89"/>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90"/>
    <w:unhideWhenUsed/>
    <w:qFormat/>
    <w:uiPriority w:val="9"/>
    <w:pPr>
      <w:keepNext/>
      <w:keepLines/>
      <w:spacing w:before="320" w:after="200"/>
      <w:outlineLvl w:val="5"/>
    </w:pPr>
    <w:rPr>
      <w:rFonts w:ascii="Arial" w:hAnsi="Arial" w:eastAsia="Arial" w:cs="Arial"/>
      <w:b/>
      <w:bCs/>
    </w:rPr>
  </w:style>
  <w:style w:type="paragraph" w:styleId="9">
    <w:name w:val="heading 7"/>
    <w:basedOn w:val="1"/>
    <w:next w:val="1"/>
    <w:link w:val="91"/>
    <w:unhideWhenUsed/>
    <w:qFormat/>
    <w:uiPriority w:val="9"/>
    <w:pPr>
      <w:keepNext/>
      <w:keepLines/>
      <w:spacing w:before="320" w:after="200"/>
      <w:outlineLvl w:val="6"/>
    </w:pPr>
    <w:rPr>
      <w:rFonts w:ascii="Arial" w:hAnsi="Arial" w:eastAsia="Arial" w:cs="Arial"/>
      <w:b/>
      <w:bCs/>
      <w:i/>
      <w:iCs/>
    </w:rPr>
  </w:style>
  <w:style w:type="paragraph" w:styleId="10">
    <w:name w:val="heading 8"/>
    <w:basedOn w:val="1"/>
    <w:next w:val="1"/>
    <w:link w:val="92"/>
    <w:unhideWhenUsed/>
    <w:qFormat/>
    <w:uiPriority w:val="9"/>
    <w:pPr>
      <w:keepNext/>
      <w:keepLines/>
      <w:spacing w:before="320" w:after="200"/>
      <w:outlineLvl w:val="7"/>
    </w:pPr>
    <w:rPr>
      <w:rFonts w:ascii="Arial" w:hAnsi="Arial" w:eastAsia="Arial" w:cs="Arial"/>
      <w:i/>
      <w:iCs/>
    </w:rPr>
  </w:style>
  <w:style w:type="paragraph" w:styleId="11">
    <w:name w:val="heading 9"/>
    <w:basedOn w:val="1"/>
    <w:next w:val="1"/>
    <w:link w:val="93"/>
    <w:unhideWhenUsed/>
    <w:qFormat/>
    <w:uiPriority w:val="9"/>
    <w:pPr>
      <w:keepNext/>
      <w:keepLines/>
      <w:spacing w:before="320" w:after="200"/>
      <w:outlineLvl w:val="8"/>
    </w:pPr>
    <w:rPr>
      <w:rFonts w:ascii="Arial" w:hAnsi="Arial" w:eastAsia="Arial" w:cs="Arial"/>
      <w:i/>
      <w:iCs/>
      <w:sz w:val="21"/>
      <w:szCs w:val="21"/>
    </w:rPr>
  </w:style>
  <w:style w:type="character" w:default="1" w:styleId="43">
    <w:name w:val="Default Paragraph Font"/>
    <w:semiHidden/>
    <w:unhideWhenUsed/>
    <w:qFormat/>
    <w:uiPriority w:val="1"/>
  </w:style>
  <w:style w:type="table" w:default="1" w:styleId="41">
    <w:name w:val="Normal Table"/>
    <w:semiHidden/>
    <w:unhideWhenUsed/>
    <w:qFormat/>
    <w:uiPriority w:val="99"/>
    <w:tblPr>
      <w:tblCellMar>
        <w:top w:w="0" w:type="dxa"/>
        <w:left w:w="108" w:type="dxa"/>
        <w:bottom w:w="0" w:type="dxa"/>
        <w:right w:w="108" w:type="dxa"/>
      </w:tblCellMar>
    </w:tblPr>
  </w:style>
  <w:style w:type="paragraph" w:styleId="2">
    <w:name w:val="List Paragraph"/>
    <w:basedOn w:val="1"/>
    <w:qFormat/>
    <w:uiPriority w:val="99"/>
    <w:pPr>
      <w:ind w:firstLine="420"/>
    </w:pPr>
    <w:rPr>
      <w:rFonts w:cs="Times New Roman"/>
      <w:sz w:val="21"/>
      <w:szCs w:val="24"/>
    </w:rPr>
  </w:style>
  <w:style w:type="paragraph" w:styleId="12">
    <w:name w:val="toc 7"/>
    <w:basedOn w:val="1"/>
    <w:next w:val="1"/>
    <w:unhideWhenUsed/>
    <w:qFormat/>
    <w:uiPriority w:val="39"/>
    <w:pPr>
      <w:spacing w:after="57"/>
      <w:ind w:left="1701"/>
    </w:pPr>
  </w:style>
  <w:style w:type="paragraph" w:styleId="13">
    <w:name w:val="Normal Indent"/>
    <w:basedOn w:val="1"/>
    <w:link w:val="240"/>
    <w:qFormat/>
    <w:uiPriority w:val="99"/>
    <w:pPr>
      <w:ind w:firstLine="420"/>
      <w:jc w:val="both"/>
    </w:pPr>
    <w:rPr>
      <w:rFonts w:ascii="Times New Roman" w:hAnsi="Times New Roman" w:cs="Times New Roman"/>
      <w:b/>
      <w:bCs/>
      <w:sz w:val="20"/>
      <w:szCs w:val="20"/>
      <w:lang w:eastAsia="zh-CN"/>
    </w:r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annotation text"/>
    <w:basedOn w:val="1"/>
    <w:link w:val="241"/>
    <w:unhideWhenUsed/>
    <w:qFormat/>
    <w:uiPriority w:val="99"/>
  </w:style>
  <w:style w:type="paragraph" w:styleId="16">
    <w:name w:val="Body Text"/>
    <w:basedOn w:val="1"/>
    <w:link w:val="242"/>
    <w:qFormat/>
    <w:uiPriority w:val="1"/>
    <w:pPr>
      <w:spacing w:before="129"/>
      <w:ind w:left="100"/>
    </w:pPr>
    <w:rPr>
      <w:sz w:val="18"/>
      <w:szCs w:val="18"/>
    </w:rPr>
  </w:style>
  <w:style w:type="paragraph" w:styleId="17">
    <w:name w:val="Body Text Indent"/>
    <w:basedOn w:val="1"/>
    <w:link w:val="243"/>
    <w:semiHidden/>
    <w:qFormat/>
    <w:uiPriority w:val="99"/>
    <w:pPr>
      <w:spacing w:after="120"/>
      <w:ind w:left="420"/>
    </w:pPr>
  </w:style>
  <w:style w:type="paragraph" w:styleId="18">
    <w:name w:val="index 4"/>
    <w:basedOn w:val="1"/>
    <w:next w:val="1"/>
    <w:qFormat/>
    <w:uiPriority w:val="99"/>
    <w:pPr>
      <w:ind w:left="600"/>
    </w:pPr>
  </w:style>
  <w:style w:type="paragraph" w:styleId="19">
    <w:name w:val="toc 5"/>
    <w:basedOn w:val="1"/>
    <w:next w:val="1"/>
    <w:unhideWhenUsed/>
    <w:qFormat/>
    <w:uiPriority w:val="39"/>
    <w:pPr>
      <w:spacing w:after="57"/>
      <w:ind w:left="1134"/>
    </w:pPr>
  </w:style>
  <w:style w:type="paragraph" w:styleId="20">
    <w:name w:val="toc 3"/>
    <w:basedOn w:val="1"/>
    <w:next w:val="1"/>
    <w:semiHidden/>
    <w:qFormat/>
    <w:uiPriority w:val="99"/>
    <w:pPr>
      <w:widowControl/>
      <w:spacing w:after="100" w:line="259" w:lineRule="auto"/>
      <w:ind w:left="440"/>
    </w:pPr>
    <w:rPr>
      <w:rFonts w:ascii="Calibri" w:hAnsi="Calibri" w:cs="Calibri"/>
      <w:lang w:eastAsia="zh-CN"/>
    </w:rPr>
  </w:style>
  <w:style w:type="paragraph" w:styleId="21">
    <w:name w:val="Plain Text"/>
    <w:basedOn w:val="1"/>
    <w:link w:val="251"/>
    <w:qFormat/>
    <w:uiPriority w:val="99"/>
    <w:pPr>
      <w:spacing w:line="460" w:lineRule="exact"/>
      <w:jc w:val="both"/>
    </w:pPr>
    <w:rPr>
      <w:rFonts w:hAnsi="Courier New" w:cs="Times New Roman"/>
      <w:spacing w:val="10"/>
      <w:sz w:val="21"/>
      <w:szCs w:val="21"/>
    </w:rPr>
  </w:style>
  <w:style w:type="paragraph" w:styleId="22">
    <w:name w:val="toc 8"/>
    <w:basedOn w:val="1"/>
    <w:next w:val="1"/>
    <w:unhideWhenUsed/>
    <w:qFormat/>
    <w:uiPriority w:val="39"/>
    <w:pPr>
      <w:spacing w:after="57"/>
      <w:ind w:left="1984"/>
    </w:pPr>
  </w:style>
  <w:style w:type="paragraph" w:styleId="23">
    <w:name w:val="Date"/>
    <w:basedOn w:val="1"/>
    <w:next w:val="1"/>
    <w:link w:val="252"/>
    <w:qFormat/>
    <w:uiPriority w:val="99"/>
    <w:pPr>
      <w:jc w:val="both"/>
    </w:pPr>
    <w:rPr>
      <w:rFonts w:hAnsi="Calibri" w:cs="Times New Roman"/>
      <w:spacing w:val="12"/>
      <w:sz w:val="24"/>
      <w:szCs w:val="24"/>
    </w:rPr>
  </w:style>
  <w:style w:type="paragraph" w:styleId="24">
    <w:name w:val="Body Text Indent 2"/>
    <w:basedOn w:val="1"/>
    <w:next w:val="1"/>
    <w:qFormat/>
    <w:uiPriority w:val="0"/>
    <w:pPr>
      <w:spacing w:line="560" w:lineRule="exact"/>
      <w:ind w:firstLine="560"/>
    </w:pPr>
    <w:rPr>
      <w:sz w:val="28"/>
    </w:rPr>
  </w:style>
  <w:style w:type="paragraph" w:styleId="25">
    <w:name w:val="endnote text"/>
    <w:basedOn w:val="1"/>
    <w:link w:val="230"/>
    <w:semiHidden/>
    <w:unhideWhenUsed/>
    <w:qFormat/>
    <w:uiPriority w:val="99"/>
    <w:rPr>
      <w:sz w:val="20"/>
    </w:rPr>
  </w:style>
  <w:style w:type="paragraph" w:styleId="26">
    <w:name w:val="Balloon Text"/>
    <w:basedOn w:val="1"/>
    <w:link w:val="237"/>
    <w:semiHidden/>
    <w:qFormat/>
    <w:uiPriority w:val="99"/>
    <w:rPr>
      <w:sz w:val="18"/>
      <w:szCs w:val="18"/>
    </w:rPr>
  </w:style>
  <w:style w:type="paragraph" w:styleId="27">
    <w:name w:val="footer"/>
    <w:basedOn w:val="1"/>
    <w:link w:val="246"/>
    <w:qFormat/>
    <w:uiPriority w:val="99"/>
    <w:pPr>
      <w:tabs>
        <w:tab w:val="center" w:pos="4153"/>
        <w:tab w:val="right" w:pos="8306"/>
      </w:tabs>
    </w:pPr>
    <w:rPr>
      <w:sz w:val="18"/>
      <w:szCs w:val="18"/>
    </w:rPr>
  </w:style>
  <w:style w:type="paragraph" w:styleId="28">
    <w:name w:val="header"/>
    <w:basedOn w:val="1"/>
    <w:link w:val="247"/>
    <w:qFormat/>
    <w:uiPriority w:val="99"/>
    <w:pPr>
      <w:pBdr>
        <w:bottom w:val="single" w:color="auto" w:sz="6" w:space="1"/>
      </w:pBdr>
      <w:tabs>
        <w:tab w:val="center" w:pos="4153"/>
        <w:tab w:val="right" w:pos="8306"/>
      </w:tabs>
      <w:jc w:val="center"/>
    </w:pPr>
    <w:rPr>
      <w:sz w:val="18"/>
      <w:szCs w:val="18"/>
    </w:rPr>
  </w:style>
  <w:style w:type="paragraph" w:styleId="29">
    <w:name w:val="toc 1"/>
    <w:basedOn w:val="1"/>
    <w:next w:val="1"/>
    <w:qFormat/>
    <w:uiPriority w:val="39"/>
    <w:pPr>
      <w:widowControl/>
      <w:tabs>
        <w:tab w:val="right" w:leader="dot" w:pos="8630"/>
      </w:tabs>
      <w:spacing w:after="100" w:line="360" w:lineRule="auto"/>
    </w:pPr>
    <w:rPr>
      <w:rFonts w:ascii="Calibri" w:hAnsi="Calibri" w:cs="Calibri"/>
      <w:lang w:eastAsia="zh-CN"/>
    </w:rPr>
  </w:style>
  <w:style w:type="paragraph" w:styleId="30">
    <w:name w:val="toc 4"/>
    <w:basedOn w:val="1"/>
    <w:next w:val="1"/>
    <w:unhideWhenUsed/>
    <w:qFormat/>
    <w:uiPriority w:val="39"/>
    <w:pPr>
      <w:spacing w:after="57"/>
      <w:ind w:left="850"/>
    </w:pPr>
  </w:style>
  <w:style w:type="paragraph" w:styleId="31">
    <w:name w:val="Subtitle"/>
    <w:basedOn w:val="1"/>
    <w:next w:val="1"/>
    <w:link w:val="96"/>
    <w:qFormat/>
    <w:uiPriority w:val="11"/>
    <w:pPr>
      <w:spacing w:before="200" w:after="200"/>
    </w:pPr>
    <w:rPr>
      <w:sz w:val="24"/>
      <w:szCs w:val="24"/>
    </w:rPr>
  </w:style>
  <w:style w:type="paragraph" w:styleId="32">
    <w:name w:val="footnote text"/>
    <w:basedOn w:val="1"/>
    <w:link w:val="248"/>
    <w:semiHidden/>
    <w:qFormat/>
    <w:uiPriority w:val="99"/>
    <w:rPr>
      <w:rFonts w:ascii="Times New Roman" w:hAnsi="Times New Roman" w:cs="Times New Roman"/>
      <w:sz w:val="18"/>
      <w:szCs w:val="18"/>
      <w:lang w:eastAsia="zh-CN"/>
    </w:rPr>
  </w:style>
  <w:style w:type="paragraph" w:styleId="33">
    <w:name w:val="toc 6"/>
    <w:basedOn w:val="1"/>
    <w:next w:val="1"/>
    <w:unhideWhenUsed/>
    <w:qFormat/>
    <w:uiPriority w:val="39"/>
    <w:pPr>
      <w:spacing w:after="57"/>
      <w:ind w:left="1417"/>
    </w:pPr>
  </w:style>
  <w:style w:type="paragraph" w:styleId="34">
    <w:name w:val="table of figures"/>
    <w:basedOn w:val="1"/>
    <w:next w:val="1"/>
    <w:unhideWhenUsed/>
    <w:qFormat/>
    <w:uiPriority w:val="99"/>
  </w:style>
  <w:style w:type="paragraph" w:styleId="35">
    <w:name w:val="toc 2"/>
    <w:basedOn w:val="1"/>
    <w:next w:val="1"/>
    <w:qFormat/>
    <w:uiPriority w:val="39"/>
    <w:pPr>
      <w:widowControl/>
      <w:tabs>
        <w:tab w:val="right" w:leader="dot" w:pos="8630"/>
      </w:tabs>
      <w:spacing w:after="100" w:line="360" w:lineRule="auto"/>
      <w:ind w:left="221" w:firstLine="440"/>
    </w:pPr>
    <w:rPr>
      <w:rFonts w:ascii="Calibri" w:hAnsi="Calibri" w:cs="Calibri"/>
      <w:lang w:eastAsia="zh-CN"/>
    </w:rPr>
  </w:style>
  <w:style w:type="paragraph" w:styleId="36">
    <w:name w:val="toc 9"/>
    <w:basedOn w:val="1"/>
    <w:next w:val="1"/>
    <w:unhideWhenUsed/>
    <w:qFormat/>
    <w:uiPriority w:val="39"/>
    <w:pPr>
      <w:spacing w:after="57"/>
      <w:ind w:left="2268"/>
    </w:pPr>
  </w:style>
  <w:style w:type="paragraph" w:styleId="37">
    <w:name w:val="Normal (Web)"/>
    <w:basedOn w:val="1"/>
    <w:unhideWhenUsed/>
    <w:qFormat/>
    <w:uiPriority w:val="99"/>
    <w:rPr>
      <w:sz w:val="24"/>
    </w:rPr>
  </w:style>
  <w:style w:type="paragraph" w:styleId="38">
    <w:name w:val="Title"/>
    <w:basedOn w:val="1"/>
    <w:link w:val="249"/>
    <w:qFormat/>
    <w:uiPriority w:val="99"/>
    <w:pPr>
      <w:spacing w:line="930" w:lineRule="exact"/>
      <w:ind w:left="2875"/>
    </w:pPr>
    <w:rPr>
      <w:sz w:val="75"/>
      <w:szCs w:val="75"/>
    </w:rPr>
  </w:style>
  <w:style w:type="paragraph" w:styleId="39">
    <w:name w:val="Body Text First Indent"/>
    <w:basedOn w:val="16"/>
    <w:link w:val="250"/>
    <w:unhideWhenUsed/>
    <w:qFormat/>
    <w:uiPriority w:val="99"/>
    <w:pPr>
      <w:spacing w:before="0" w:after="120"/>
      <w:ind w:left="0" w:firstLine="420"/>
    </w:pPr>
    <w:rPr>
      <w:sz w:val="22"/>
      <w:szCs w:val="22"/>
    </w:rPr>
  </w:style>
  <w:style w:type="paragraph" w:styleId="40">
    <w:name w:val="Body Text First Indent 2"/>
    <w:basedOn w:val="17"/>
    <w:next w:val="1"/>
    <w:unhideWhenUsed/>
    <w:qFormat/>
    <w:uiPriority w:val="99"/>
    <w:pPr>
      <w:tabs>
        <w:tab w:val="left" w:pos="993"/>
        <w:tab w:val="left" w:pos="1134"/>
      </w:tabs>
      <w:ind w:firstLine="420"/>
    </w:pPr>
    <w:rPr>
      <w:rFonts w:ascii="Times New Roman" w:hAnsi="Times New Roman" w:cs="Arial Unicode MS"/>
      <w:sz w:val="21"/>
      <w:szCs w:val="21"/>
    </w:rPr>
  </w:style>
  <w:style w:type="table" w:styleId="42">
    <w:name w:val="Table Grid"/>
    <w:basedOn w:val="41"/>
    <w:qFormat/>
    <w:uiPriority w:val="99"/>
    <w:rPr>
      <w:rFonts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4">
    <w:name w:val="Strong"/>
    <w:basedOn w:val="43"/>
    <w:qFormat/>
    <w:uiPriority w:val="22"/>
    <w:rPr>
      <w:b/>
      <w:bCs/>
    </w:rPr>
  </w:style>
  <w:style w:type="character" w:styleId="45">
    <w:name w:val="endnote reference"/>
    <w:basedOn w:val="43"/>
    <w:semiHidden/>
    <w:unhideWhenUsed/>
    <w:qFormat/>
    <w:uiPriority w:val="99"/>
    <w:rPr>
      <w:vertAlign w:val="superscript"/>
    </w:rPr>
  </w:style>
  <w:style w:type="character" w:styleId="46">
    <w:name w:val="page number"/>
    <w:qFormat/>
    <w:uiPriority w:val="0"/>
    <w:rPr>
      <w:lang w:val="zh-TW" w:eastAsia="zh-TW"/>
    </w:rPr>
  </w:style>
  <w:style w:type="character" w:styleId="47">
    <w:name w:val="FollowedHyperlink"/>
    <w:unhideWhenUsed/>
    <w:qFormat/>
    <w:uiPriority w:val="99"/>
    <w:rPr>
      <w:color w:val="800080"/>
      <w:u w:val="none"/>
    </w:rPr>
  </w:style>
  <w:style w:type="character" w:styleId="48">
    <w:name w:val="HTML Typewriter"/>
    <w:unhideWhenUsed/>
    <w:qFormat/>
    <w:uiPriority w:val="99"/>
    <w:rPr>
      <w:rFonts w:hint="default" w:ascii="monospace" w:hAnsi="monospace" w:eastAsia="monospace" w:cs="monospace"/>
      <w:sz w:val="20"/>
    </w:rPr>
  </w:style>
  <w:style w:type="character" w:styleId="49">
    <w:name w:val="HTML Acronym"/>
    <w:unhideWhenUsed/>
    <w:qFormat/>
    <w:uiPriority w:val="99"/>
  </w:style>
  <w:style w:type="character" w:styleId="50">
    <w:name w:val="Hyperlink"/>
    <w:qFormat/>
    <w:uiPriority w:val="99"/>
    <w:rPr>
      <w:color w:val="0000FF"/>
      <w:u w:val="none"/>
    </w:rPr>
  </w:style>
  <w:style w:type="character" w:styleId="51">
    <w:name w:val="HTML Code"/>
    <w:unhideWhenUsed/>
    <w:qFormat/>
    <w:uiPriority w:val="99"/>
    <w:rPr>
      <w:rFonts w:hint="default" w:ascii="monospace" w:hAnsi="monospace" w:eastAsia="monospace" w:cs="monospace"/>
      <w:sz w:val="20"/>
    </w:rPr>
  </w:style>
  <w:style w:type="character" w:styleId="52">
    <w:name w:val="footnote reference"/>
    <w:semiHidden/>
    <w:qFormat/>
    <w:uiPriority w:val="99"/>
    <w:rPr>
      <w:vertAlign w:val="superscript"/>
    </w:rPr>
  </w:style>
  <w:style w:type="character" w:styleId="53">
    <w:name w:val="HTML Keyboard"/>
    <w:unhideWhenUsed/>
    <w:qFormat/>
    <w:uiPriority w:val="99"/>
    <w:rPr>
      <w:rFonts w:ascii="monospace" w:hAnsi="monospace" w:eastAsia="monospace" w:cs="monospace"/>
      <w:sz w:val="20"/>
    </w:rPr>
  </w:style>
  <w:style w:type="character" w:styleId="54">
    <w:name w:val="HTML Sample"/>
    <w:unhideWhenUsed/>
    <w:qFormat/>
    <w:uiPriority w:val="99"/>
    <w:rPr>
      <w:rFonts w:hint="default" w:ascii="monospace" w:hAnsi="monospace" w:eastAsia="monospace" w:cs="monospace"/>
    </w:rPr>
  </w:style>
  <w:style w:type="table" w:customStyle="1" w:styleId="55">
    <w:name w:val="Plain Table 1"/>
    <w:basedOn w:val="4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6">
    <w:name w:val="Plain Table 2"/>
    <w:basedOn w:val="41"/>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7">
    <w:name w:val="Plain Table 3"/>
    <w:basedOn w:val="41"/>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Plain Table 4"/>
    <w:basedOn w:val="41"/>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5"/>
    <w:basedOn w:val="41"/>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Grid Table 1 Light"/>
    <w:basedOn w:val="41"/>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1">
    <w:name w:val="Grid Table 2"/>
    <w:basedOn w:val="4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2">
    <w:name w:val="Grid Table 3"/>
    <w:basedOn w:val="4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3">
    <w:name w:val="Grid Table 4"/>
    <w:basedOn w:val="41"/>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4">
    <w:name w:val="Grid Table 5 Dark"/>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5">
    <w:name w:val="Grid Table 6 Colorful"/>
    <w:basedOn w:val="41"/>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6">
    <w:name w:val="Grid Table 7 Colorful"/>
    <w:basedOn w:val="41"/>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7">
    <w:name w:val="List Table 1 Light"/>
    <w:basedOn w:val="41"/>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8">
    <w:name w:val="List Table 2"/>
    <w:basedOn w:val="41"/>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9">
    <w:name w:val="List Table 3"/>
    <w:basedOn w:val="4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0">
    <w:name w:val="List Table 4"/>
    <w:basedOn w:val="4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1">
    <w:name w:val="List Table 5 Dark"/>
    <w:basedOn w:val="41"/>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2">
    <w:name w:val="List Table 6 Colorful"/>
    <w:basedOn w:val="41"/>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3">
    <w:name w:val="List Table 7 Colorful"/>
    <w:basedOn w:val="41"/>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74">
    <w:name w:val="TOC Heading"/>
    <w:unhideWhenUsed/>
    <w:qFormat/>
    <w:uiPriority w:val="39"/>
    <w:rPr>
      <w:rFonts w:hint="default" w:ascii="Times New Roman" w:hAnsi="Times New Roman" w:eastAsia="宋体" w:cs="Times New Roman"/>
    </w:rPr>
  </w:style>
  <w:style w:type="character" w:customStyle="1" w:styleId="75">
    <w:name w:val="Heading 5 Char"/>
    <w:basedOn w:val="43"/>
    <w:qFormat/>
    <w:uiPriority w:val="9"/>
    <w:rPr>
      <w:rFonts w:ascii="Arial" w:hAnsi="Arial" w:eastAsia="Arial" w:cs="Arial"/>
      <w:b/>
      <w:bCs/>
      <w:sz w:val="24"/>
      <w:szCs w:val="24"/>
    </w:rPr>
  </w:style>
  <w:style w:type="character" w:customStyle="1" w:styleId="76">
    <w:name w:val="Heading 6 Char"/>
    <w:basedOn w:val="43"/>
    <w:qFormat/>
    <w:uiPriority w:val="9"/>
    <w:rPr>
      <w:rFonts w:ascii="Arial" w:hAnsi="Arial" w:eastAsia="Arial" w:cs="Arial"/>
      <w:b/>
      <w:bCs/>
      <w:sz w:val="22"/>
      <w:szCs w:val="22"/>
    </w:rPr>
  </w:style>
  <w:style w:type="character" w:customStyle="1" w:styleId="77">
    <w:name w:val="Heading 7 Char"/>
    <w:basedOn w:val="43"/>
    <w:qFormat/>
    <w:uiPriority w:val="9"/>
    <w:rPr>
      <w:rFonts w:ascii="Arial" w:hAnsi="Arial" w:eastAsia="Arial" w:cs="Arial"/>
      <w:b/>
      <w:bCs/>
      <w:i/>
      <w:iCs/>
      <w:sz w:val="22"/>
      <w:szCs w:val="22"/>
    </w:rPr>
  </w:style>
  <w:style w:type="character" w:customStyle="1" w:styleId="78">
    <w:name w:val="Heading 8 Char"/>
    <w:basedOn w:val="43"/>
    <w:qFormat/>
    <w:uiPriority w:val="9"/>
    <w:rPr>
      <w:rFonts w:ascii="Arial" w:hAnsi="Arial" w:eastAsia="Arial" w:cs="Arial"/>
      <w:i/>
      <w:iCs/>
      <w:sz w:val="22"/>
      <w:szCs w:val="22"/>
    </w:rPr>
  </w:style>
  <w:style w:type="character" w:customStyle="1" w:styleId="79">
    <w:name w:val="Heading 9 Char"/>
    <w:basedOn w:val="43"/>
    <w:qFormat/>
    <w:uiPriority w:val="9"/>
    <w:rPr>
      <w:rFonts w:ascii="Arial" w:hAnsi="Arial" w:eastAsia="Arial" w:cs="Arial"/>
      <w:i/>
      <w:iCs/>
      <w:sz w:val="21"/>
      <w:szCs w:val="21"/>
    </w:rPr>
  </w:style>
  <w:style w:type="character" w:customStyle="1" w:styleId="80">
    <w:name w:val="Subtitle Char"/>
    <w:basedOn w:val="43"/>
    <w:qFormat/>
    <w:uiPriority w:val="11"/>
    <w:rPr>
      <w:sz w:val="24"/>
      <w:szCs w:val="24"/>
    </w:rPr>
  </w:style>
  <w:style w:type="character" w:customStyle="1" w:styleId="81">
    <w:name w:val="Quote Char"/>
    <w:qFormat/>
    <w:uiPriority w:val="29"/>
    <w:rPr>
      <w:i/>
    </w:rPr>
  </w:style>
  <w:style w:type="character" w:customStyle="1" w:styleId="82">
    <w:name w:val="Intense Quote Char"/>
    <w:qFormat/>
    <w:uiPriority w:val="30"/>
    <w:rPr>
      <w:i/>
    </w:rPr>
  </w:style>
  <w:style w:type="character" w:customStyle="1" w:styleId="83">
    <w:name w:val="Endnote Text Char"/>
    <w:qFormat/>
    <w:uiPriority w:val="99"/>
    <w:rPr>
      <w:sz w:val="20"/>
    </w:rPr>
  </w:style>
  <w:style w:type="paragraph" w:customStyle="1" w:styleId="84">
    <w:name w:val="TOC 标题1"/>
    <w:unhideWhenUsed/>
    <w:qFormat/>
    <w:uiPriority w:val="39"/>
    <w:rPr>
      <w:rFonts w:hint="default" w:ascii="Times New Roman" w:hAnsi="Times New Roman" w:eastAsia="宋体" w:cs="Times New Roman"/>
      <w:lang w:val="en-US" w:eastAsia="zh-CN" w:bidi="ar-SA"/>
    </w:rPr>
  </w:style>
  <w:style w:type="character" w:customStyle="1" w:styleId="85">
    <w:name w:val="Heading 1 Char"/>
    <w:basedOn w:val="43"/>
    <w:qFormat/>
    <w:uiPriority w:val="9"/>
    <w:rPr>
      <w:rFonts w:ascii="Arial" w:hAnsi="Arial" w:eastAsia="Arial" w:cs="Arial"/>
      <w:sz w:val="40"/>
      <w:szCs w:val="40"/>
    </w:rPr>
  </w:style>
  <w:style w:type="character" w:customStyle="1" w:styleId="86">
    <w:name w:val="Heading 2 Char"/>
    <w:basedOn w:val="43"/>
    <w:qFormat/>
    <w:uiPriority w:val="9"/>
    <w:rPr>
      <w:rFonts w:ascii="Arial" w:hAnsi="Arial" w:eastAsia="Arial" w:cs="Arial"/>
      <w:sz w:val="34"/>
    </w:rPr>
  </w:style>
  <w:style w:type="character" w:customStyle="1" w:styleId="87">
    <w:name w:val="Heading 3 Char"/>
    <w:basedOn w:val="43"/>
    <w:qFormat/>
    <w:uiPriority w:val="9"/>
    <w:rPr>
      <w:rFonts w:ascii="Arial" w:hAnsi="Arial" w:eastAsia="Arial" w:cs="Arial"/>
      <w:sz w:val="30"/>
      <w:szCs w:val="30"/>
    </w:rPr>
  </w:style>
  <w:style w:type="character" w:customStyle="1" w:styleId="88">
    <w:name w:val="Heading 4 Char"/>
    <w:basedOn w:val="43"/>
    <w:qFormat/>
    <w:uiPriority w:val="9"/>
    <w:rPr>
      <w:rFonts w:ascii="Arial" w:hAnsi="Arial" w:eastAsia="Arial" w:cs="Arial"/>
      <w:b/>
      <w:bCs/>
      <w:sz w:val="26"/>
      <w:szCs w:val="26"/>
    </w:rPr>
  </w:style>
  <w:style w:type="character" w:customStyle="1" w:styleId="89">
    <w:name w:val="标题 5 字符"/>
    <w:basedOn w:val="43"/>
    <w:link w:val="7"/>
    <w:qFormat/>
    <w:uiPriority w:val="9"/>
    <w:rPr>
      <w:rFonts w:ascii="Arial" w:hAnsi="Arial" w:eastAsia="Arial" w:cs="Arial"/>
      <w:b/>
      <w:bCs/>
      <w:sz w:val="24"/>
      <w:szCs w:val="24"/>
    </w:rPr>
  </w:style>
  <w:style w:type="character" w:customStyle="1" w:styleId="90">
    <w:name w:val="标题 6 字符"/>
    <w:basedOn w:val="43"/>
    <w:link w:val="8"/>
    <w:qFormat/>
    <w:uiPriority w:val="9"/>
    <w:rPr>
      <w:rFonts w:ascii="Arial" w:hAnsi="Arial" w:eastAsia="Arial" w:cs="Arial"/>
      <w:b/>
      <w:bCs/>
      <w:sz w:val="22"/>
      <w:szCs w:val="22"/>
    </w:rPr>
  </w:style>
  <w:style w:type="character" w:customStyle="1" w:styleId="91">
    <w:name w:val="标题 7 字符"/>
    <w:basedOn w:val="43"/>
    <w:link w:val="9"/>
    <w:qFormat/>
    <w:uiPriority w:val="9"/>
    <w:rPr>
      <w:rFonts w:ascii="Arial" w:hAnsi="Arial" w:eastAsia="Arial" w:cs="Arial"/>
      <w:b/>
      <w:bCs/>
      <w:i/>
      <w:iCs/>
      <w:sz w:val="22"/>
      <w:szCs w:val="22"/>
    </w:rPr>
  </w:style>
  <w:style w:type="character" w:customStyle="1" w:styleId="92">
    <w:name w:val="标题 8 字符"/>
    <w:basedOn w:val="43"/>
    <w:link w:val="10"/>
    <w:qFormat/>
    <w:uiPriority w:val="9"/>
    <w:rPr>
      <w:rFonts w:ascii="Arial" w:hAnsi="Arial" w:eastAsia="Arial" w:cs="Arial"/>
      <w:i/>
      <w:iCs/>
      <w:sz w:val="22"/>
      <w:szCs w:val="22"/>
    </w:rPr>
  </w:style>
  <w:style w:type="character" w:customStyle="1" w:styleId="93">
    <w:name w:val="标题 9 字符"/>
    <w:basedOn w:val="43"/>
    <w:link w:val="11"/>
    <w:qFormat/>
    <w:uiPriority w:val="9"/>
    <w:rPr>
      <w:rFonts w:ascii="Arial" w:hAnsi="Arial" w:eastAsia="Arial" w:cs="Arial"/>
      <w:i/>
      <w:iCs/>
      <w:sz w:val="21"/>
      <w:szCs w:val="21"/>
    </w:rPr>
  </w:style>
  <w:style w:type="paragraph" w:styleId="94">
    <w:name w:val="No Spacing"/>
    <w:qFormat/>
    <w:uiPriority w:val="1"/>
    <w:rPr>
      <w:rFonts w:hint="default" w:ascii="Times New Roman" w:hAnsi="Times New Roman" w:eastAsia="宋体" w:cs="Times New Roman"/>
      <w:lang w:val="en-US" w:eastAsia="zh-CN" w:bidi="ar-SA"/>
    </w:rPr>
  </w:style>
  <w:style w:type="character" w:customStyle="1" w:styleId="95">
    <w:name w:val="Title Char"/>
    <w:basedOn w:val="43"/>
    <w:qFormat/>
    <w:uiPriority w:val="10"/>
    <w:rPr>
      <w:sz w:val="48"/>
      <w:szCs w:val="48"/>
    </w:rPr>
  </w:style>
  <w:style w:type="character" w:customStyle="1" w:styleId="96">
    <w:name w:val="副标题 字符"/>
    <w:basedOn w:val="43"/>
    <w:link w:val="31"/>
    <w:qFormat/>
    <w:uiPriority w:val="11"/>
    <w:rPr>
      <w:sz w:val="24"/>
      <w:szCs w:val="24"/>
    </w:rPr>
  </w:style>
  <w:style w:type="paragraph" w:styleId="97">
    <w:name w:val="Quote"/>
    <w:basedOn w:val="1"/>
    <w:next w:val="1"/>
    <w:link w:val="98"/>
    <w:qFormat/>
    <w:uiPriority w:val="29"/>
    <w:pPr>
      <w:ind w:left="720" w:right="720"/>
    </w:pPr>
    <w:rPr>
      <w:i/>
    </w:rPr>
  </w:style>
  <w:style w:type="character" w:customStyle="1" w:styleId="98">
    <w:name w:val="引用 字符"/>
    <w:link w:val="97"/>
    <w:qFormat/>
    <w:uiPriority w:val="29"/>
    <w:rPr>
      <w:i/>
    </w:rPr>
  </w:style>
  <w:style w:type="paragraph" w:styleId="99">
    <w:name w:val="Intense Quote"/>
    <w:basedOn w:val="1"/>
    <w:next w:val="1"/>
    <w:link w:val="10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0">
    <w:name w:val="明显引用 字符"/>
    <w:link w:val="99"/>
    <w:qFormat/>
    <w:uiPriority w:val="30"/>
    <w:rPr>
      <w:i/>
    </w:rPr>
  </w:style>
  <w:style w:type="character" w:customStyle="1" w:styleId="101">
    <w:name w:val="Header Char"/>
    <w:basedOn w:val="43"/>
    <w:qFormat/>
    <w:uiPriority w:val="99"/>
  </w:style>
  <w:style w:type="character" w:customStyle="1" w:styleId="102">
    <w:name w:val="Footer Char"/>
    <w:basedOn w:val="43"/>
    <w:qFormat/>
    <w:uiPriority w:val="99"/>
  </w:style>
  <w:style w:type="character" w:customStyle="1" w:styleId="103">
    <w:name w:val="Caption Char"/>
    <w:qFormat/>
    <w:uiPriority w:val="99"/>
  </w:style>
  <w:style w:type="table" w:customStyle="1" w:styleId="104">
    <w:name w:val="Table Grid Light"/>
    <w:basedOn w:val="4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05">
    <w:name w:val="无格式表格 11"/>
    <w:basedOn w:val="4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6">
    <w:name w:val="无格式表格 21"/>
    <w:basedOn w:val="4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7">
    <w:name w:val="无格式表格 31"/>
    <w:basedOn w:val="41"/>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8">
    <w:name w:val="无格式表格 41"/>
    <w:basedOn w:val="41"/>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9">
    <w:name w:val="无格式表格 51"/>
    <w:basedOn w:val="41"/>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0">
    <w:name w:val="网格表 1 浅色1"/>
    <w:basedOn w:val="4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11">
    <w:name w:val="Grid Table 1 Light - Accent 1"/>
    <w:basedOn w:val="4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12">
    <w:name w:val="Grid Table 1 Light - Accent 2"/>
    <w:basedOn w:val="41"/>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13">
    <w:name w:val="Grid Table 1 Light - Accent 3"/>
    <w:basedOn w:val="41"/>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14">
    <w:name w:val="Grid Table 1 Light - Accent 4"/>
    <w:basedOn w:val="41"/>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5">
    <w:name w:val="Grid Table 1 Light - Accent 5"/>
    <w:basedOn w:val="41"/>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16">
    <w:name w:val="Grid Table 1 Light - Accent 6"/>
    <w:basedOn w:val="41"/>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17">
    <w:name w:val="网格表 21"/>
    <w:basedOn w:val="4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8">
    <w:name w:val="Grid Table 2 - Accent 1"/>
    <w:basedOn w:val="4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9">
    <w:name w:val="Grid Table 2 - Accent 2"/>
    <w:basedOn w:val="41"/>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0">
    <w:name w:val="Grid Table 2 - Accent 3"/>
    <w:basedOn w:val="41"/>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1">
    <w:name w:val="Grid Table 2 - Accent 4"/>
    <w:basedOn w:val="41"/>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2">
    <w:name w:val="Grid Table 2 - Accent 5"/>
    <w:basedOn w:val="41"/>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3">
    <w:name w:val="Grid Table 2 - Accent 6"/>
    <w:basedOn w:val="41"/>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4">
    <w:name w:val="网格表 31"/>
    <w:basedOn w:val="4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5">
    <w:name w:val="Grid Table 3 - Accent 1"/>
    <w:basedOn w:val="4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6">
    <w:name w:val="Grid Table 3 - Accent 2"/>
    <w:basedOn w:val="41"/>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7">
    <w:name w:val="Grid Table 3 - Accent 3"/>
    <w:basedOn w:val="41"/>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8">
    <w:name w:val="Grid Table 3 - Accent 4"/>
    <w:basedOn w:val="41"/>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9">
    <w:name w:val="Grid Table 3 - Accent 5"/>
    <w:basedOn w:val="41"/>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0">
    <w:name w:val="Grid Table 3 - Accent 6"/>
    <w:basedOn w:val="41"/>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1">
    <w:name w:val="网格表 41"/>
    <w:basedOn w:val="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2">
    <w:name w:val="Grid Table 4 - Accent 1"/>
    <w:basedOn w:val="4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33">
    <w:name w:val="Grid Table 4 - Accent 2"/>
    <w:basedOn w:val="41"/>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4">
    <w:name w:val="Grid Table 4 - Accent 3"/>
    <w:basedOn w:val="41"/>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5">
    <w:name w:val="Grid Table 4 - Accent 4"/>
    <w:basedOn w:val="41"/>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6">
    <w:name w:val="Grid Table 4 - Accent 5"/>
    <w:basedOn w:val="41"/>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7">
    <w:name w:val="Grid Table 4 - Accent 6"/>
    <w:basedOn w:val="41"/>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8">
    <w:name w:val="网格表 5 深色1"/>
    <w:basedOn w:val="4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39">
    <w:name w:val="Grid Table 5 Dark- Accent 1"/>
    <w:basedOn w:val="4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40">
    <w:name w:val="Grid Table 5 Dark - Accent 2"/>
    <w:basedOn w:val="4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41">
    <w:name w:val="Grid Table 5 Dark - Accent 3"/>
    <w:basedOn w:val="4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42">
    <w:name w:val="Grid Table 5 Dark- Accent 4"/>
    <w:basedOn w:val="4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43">
    <w:name w:val="Grid Table 5 Dark - Accent 5"/>
    <w:basedOn w:val="4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44">
    <w:name w:val="Grid Table 5 Dark - Accent 6"/>
    <w:basedOn w:val="4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5">
    <w:name w:val="网格表 6 彩色1"/>
    <w:basedOn w:val="4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6">
    <w:name w:val="Grid Table 6 Colorful - Accent 1"/>
    <w:basedOn w:val="4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7">
    <w:name w:val="Grid Table 6 Colorful - Accent 2"/>
    <w:basedOn w:val="41"/>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8">
    <w:name w:val="Grid Table 6 Colorful - Accent 3"/>
    <w:basedOn w:val="41"/>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9">
    <w:name w:val="Grid Table 6 Colorful - Accent 4"/>
    <w:basedOn w:val="41"/>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0">
    <w:name w:val="Grid Table 6 Colorful - Accent 5"/>
    <w:basedOn w:val="41"/>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1">
    <w:name w:val="Grid Table 6 Colorful - Accent 6"/>
    <w:basedOn w:val="41"/>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52">
    <w:name w:val="网格表 7 彩色1"/>
    <w:basedOn w:val="4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3">
    <w:name w:val="Grid Table 7 Colorful - Accent 1"/>
    <w:basedOn w:val="4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4">
    <w:name w:val="Grid Table 7 Colorful - Accent 2"/>
    <w:basedOn w:val="41"/>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5">
    <w:name w:val="Grid Table 7 Colorful - Accent 3"/>
    <w:basedOn w:val="41"/>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6">
    <w:name w:val="Grid Table 7 Colorful - Accent 4"/>
    <w:basedOn w:val="41"/>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7">
    <w:name w:val="Grid Table 7 Colorful - Accent 5"/>
    <w:basedOn w:val="41"/>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8">
    <w:name w:val="Grid Table 7 Colorful - Accent 6"/>
    <w:basedOn w:val="41"/>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59">
    <w:name w:val="清单表 1 浅色1"/>
    <w:basedOn w:val="41"/>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60">
    <w:name w:val="List Table 1 Light - Accent 1"/>
    <w:basedOn w:val="41"/>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61">
    <w:name w:val="List Table 1 Light - Accent 2"/>
    <w:basedOn w:val="41"/>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62">
    <w:name w:val="List Table 1 Light - Accent 3"/>
    <w:basedOn w:val="41"/>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63">
    <w:name w:val="List Table 1 Light - Accent 4"/>
    <w:basedOn w:val="41"/>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64">
    <w:name w:val="List Table 1 Light - Accent 5"/>
    <w:basedOn w:val="41"/>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5">
    <w:name w:val="List Table 1 Light - Accent 6"/>
    <w:basedOn w:val="41"/>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6">
    <w:name w:val="清单表 21"/>
    <w:basedOn w:val="4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7">
    <w:name w:val="List Table 2 - Accent 1"/>
    <w:basedOn w:val="4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8">
    <w:name w:val="List Table 2 - Accent 2"/>
    <w:basedOn w:val="41"/>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9">
    <w:name w:val="List Table 2 - Accent 3"/>
    <w:basedOn w:val="41"/>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0">
    <w:name w:val="List Table 2 - Accent 4"/>
    <w:basedOn w:val="41"/>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1">
    <w:name w:val="List Table 2 - Accent 5"/>
    <w:basedOn w:val="41"/>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2">
    <w:name w:val="List Table 2 - Accent 6"/>
    <w:basedOn w:val="41"/>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3">
    <w:name w:val="清单表 31"/>
    <w:basedOn w:val="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4">
    <w:name w:val="List Table 3 - Accent 1"/>
    <w:basedOn w:val="4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5">
    <w:name w:val="List Table 3 - Accent 2"/>
    <w:basedOn w:val="41"/>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6">
    <w:name w:val="List Table 3 - Accent 3"/>
    <w:basedOn w:val="41"/>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7">
    <w:name w:val="List Table 3 - Accent 4"/>
    <w:basedOn w:val="41"/>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8">
    <w:name w:val="List Table 3 - Accent 5"/>
    <w:basedOn w:val="41"/>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79">
    <w:name w:val="List Table 3 - Accent 6"/>
    <w:basedOn w:val="41"/>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80">
    <w:name w:val="清单表 41"/>
    <w:basedOn w:val="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1">
    <w:name w:val="List Table 4 - Accent 1"/>
    <w:basedOn w:val="4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2">
    <w:name w:val="List Table 4 - Accent 2"/>
    <w:basedOn w:val="41"/>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3">
    <w:name w:val="List Table 4 - Accent 3"/>
    <w:basedOn w:val="41"/>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4">
    <w:name w:val="List Table 4 - Accent 4"/>
    <w:basedOn w:val="41"/>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5">
    <w:name w:val="List Table 4 - Accent 5"/>
    <w:basedOn w:val="41"/>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6">
    <w:name w:val="List Table 4 - Accent 6"/>
    <w:basedOn w:val="41"/>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7">
    <w:name w:val="清单表 5 深色1"/>
    <w:basedOn w:val="4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8">
    <w:name w:val="List Table 5 Dark - Accent 1"/>
    <w:basedOn w:val="4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89">
    <w:name w:val="List Table 5 Dark - Accent 2"/>
    <w:basedOn w:val="41"/>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90">
    <w:name w:val="List Table 5 Dark - Accent 3"/>
    <w:basedOn w:val="41"/>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91">
    <w:name w:val="List Table 5 Dark - Accent 4"/>
    <w:basedOn w:val="41"/>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92">
    <w:name w:val="List Table 5 Dark - Accent 5"/>
    <w:basedOn w:val="41"/>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3">
    <w:name w:val="List Table 5 Dark - Accent 6"/>
    <w:basedOn w:val="41"/>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4">
    <w:name w:val="清单表 6 彩色1"/>
    <w:basedOn w:val="41"/>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5">
    <w:name w:val="List Table 6 Colorful - Accent 1"/>
    <w:basedOn w:val="41"/>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6">
    <w:name w:val="List Table 6 Colorful - Accent 2"/>
    <w:basedOn w:val="41"/>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7">
    <w:name w:val="List Table 6 Colorful - Accent 3"/>
    <w:basedOn w:val="41"/>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8">
    <w:name w:val="List Table 6 Colorful - Accent 4"/>
    <w:basedOn w:val="41"/>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9">
    <w:name w:val="List Table 6 Colorful - Accent 5"/>
    <w:basedOn w:val="41"/>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0">
    <w:name w:val="List Table 6 Colorful - Accent 6"/>
    <w:basedOn w:val="41"/>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1">
    <w:name w:val="清单表 7 彩色1"/>
    <w:basedOn w:val="41"/>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02">
    <w:name w:val="List Table 7 Colorful - Accent 1"/>
    <w:basedOn w:val="41"/>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3">
    <w:name w:val="List Table 7 Colorful - Accent 2"/>
    <w:basedOn w:val="41"/>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4">
    <w:name w:val="List Table 7 Colorful - Accent 3"/>
    <w:basedOn w:val="41"/>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5">
    <w:name w:val="List Table 7 Colorful - Accent 4"/>
    <w:basedOn w:val="41"/>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6">
    <w:name w:val="List Table 7 Colorful - Accent 5"/>
    <w:basedOn w:val="41"/>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7">
    <w:name w:val="List Table 7 Colorful - Accent 6"/>
    <w:basedOn w:val="41"/>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8">
    <w:name w:val="Lined - Accent"/>
    <w:basedOn w:val="41"/>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9">
    <w:name w:val="Lined - Accent 1"/>
    <w:basedOn w:val="41"/>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0">
    <w:name w:val="Lined - Accent 2"/>
    <w:basedOn w:val="41"/>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1">
    <w:name w:val="Lined - Accent 3"/>
    <w:basedOn w:val="41"/>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2">
    <w:name w:val="Lined - Accent 4"/>
    <w:basedOn w:val="41"/>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3">
    <w:name w:val="Lined - Accent 5"/>
    <w:basedOn w:val="41"/>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4">
    <w:name w:val="Lined - Accent 6"/>
    <w:basedOn w:val="41"/>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5">
    <w:name w:val="Bordered &amp; Lined - Accent"/>
    <w:basedOn w:val="41"/>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6">
    <w:name w:val="Bordered &amp; Lined - Accent 1"/>
    <w:basedOn w:val="4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7">
    <w:name w:val="Bordered &amp; Lined - Accent 2"/>
    <w:basedOn w:val="41"/>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8">
    <w:name w:val="Bordered &amp; Lined - Accent 3"/>
    <w:basedOn w:val="41"/>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9">
    <w:name w:val="Bordered &amp; Lined - Accent 4"/>
    <w:basedOn w:val="41"/>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20">
    <w:name w:val="Bordered &amp; Lined - Accent 5"/>
    <w:basedOn w:val="41"/>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1">
    <w:name w:val="Bordered &amp; Lined - Accent 6"/>
    <w:basedOn w:val="41"/>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2">
    <w:name w:val="Bordered"/>
    <w:basedOn w:val="41"/>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3">
    <w:name w:val="Bordered - Accent 1"/>
    <w:basedOn w:val="4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24">
    <w:name w:val="Bordered - Accent 2"/>
    <w:basedOn w:val="41"/>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5">
    <w:name w:val="Bordered - Accent 3"/>
    <w:basedOn w:val="41"/>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6">
    <w:name w:val="Bordered - Accent 4"/>
    <w:basedOn w:val="41"/>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7">
    <w:name w:val="Bordered - Accent 5"/>
    <w:basedOn w:val="41"/>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8">
    <w:name w:val="Bordered - Accent 6"/>
    <w:basedOn w:val="41"/>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29">
    <w:name w:val="Footnote Text Char"/>
    <w:qFormat/>
    <w:uiPriority w:val="99"/>
    <w:rPr>
      <w:sz w:val="18"/>
    </w:rPr>
  </w:style>
  <w:style w:type="character" w:customStyle="1" w:styleId="230">
    <w:name w:val="尾注文本 字符"/>
    <w:link w:val="25"/>
    <w:qFormat/>
    <w:uiPriority w:val="99"/>
    <w:rPr>
      <w:sz w:val="20"/>
    </w:rPr>
  </w:style>
  <w:style w:type="paragraph" w:customStyle="1" w:styleId="231">
    <w:name w:val="TOC 标题111"/>
    <w:unhideWhenUsed/>
    <w:qFormat/>
    <w:uiPriority w:val="39"/>
    <w:rPr>
      <w:rFonts w:hint="default" w:ascii="Times New Roman" w:hAnsi="Times New Roman" w:eastAsia="宋体" w:cs="Times New Roman"/>
      <w:lang w:val="en-US" w:eastAsia="zh-CN" w:bidi="ar-SA"/>
    </w:rPr>
  </w:style>
  <w:style w:type="paragraph" w:customStyle="1" w:styleId="232">
    <w:name w:val="标题 41"/>
    <w:basedOn w:val="1"/>
    <w:next w:val="1"/>
    <w:qFormat/>
    <w:uiPriority w:val="0"/>
    <w:pPr>
      <w:keepNext/>
      <w:keepLines/>
      <w:spacing w:before="120" w:after="120"/>
      <w:outlineLvl w:val="3"/>
    </w:pPr>
    <w:rPr>
      <w:rFonts w:ascii="Arial" w:hAnsi="Arial" w:eastAsia="黑体"/>
      <w:b/>
      <w:sz w:val="28"/>
    </w:rPr>
  </w:style>
  <w:style w:type="paragraph" w:customStyle="1" w:styleId="233">
    <w:name w:val="Default"/>
    <w:qFormat/>
    <w:uiPriority w:val="0"/>
    <w:pPr>
      <w:widowControl w:val="0"/>
    </w:pPr>
    <w:rPr>
      <w:rFonts w:hint="default" w:ascii="宋体" w:hAnsi="Times New Roman" w:eastAsia="宋体" w:cs="宋体"/>
      <w:color w:val="000000"/>
      <w:sz w:val="24"/>
      <w:szCs w:val="24"/>
      <w:lang w:val="en-US" w:eastAsia="en-US" w:bidi="ar-SA"/>
    </w:rPr>
  </w:style>
  <w:style w:type="paragraph" w:customStyle="1" w:styleId="234">
    <w:name w:val="_Style 59"/>
    <w:basedOn w:val="1"/>
    <w:semiHidden/>
    <w:qFormat/>
    <w:uiPriority w:val="0"/>
    <w:pPr>
      <w:jc w:val="both"/>
    </w:pPr>
    <w:rPr>
      <w:rFonts w:ascii="Times New Roman" w:hAnsi="Times New Roman" w:cs="Times New Roman"/>
      <w:sz w:val="21"/>
      <w:szCs w:val="24"/>
      <w:lang w:eastAsia="zh-CN"/>
    </w:rPr>
  </w:style>
  <w:style w:type="character" w:customStyle="1" w:styleId="235">
    <w:name w:val="标题 2 字符"/>
    <w:link w:val="4"/>
    <w:semiHidden/>
    <w:qFormat/>
    <w:uiPriority w:val="9"/>
    <w:rPr>
      <w:rFonts w:ascii="Cambria" w:hAnsi="Cambria" w:eastAsia="宋体" w:cs="Times New Roman"/>
      <w:b/>
      <w:bCs/>
      <w:sz w:val="32"/>
      <w:szCs w:val="32"/>
      <w:lang w:eastAsia="en-US"/>
    </w:rPr>
  </w:style>
  <w:style w:type="character" w:customStyle="1" w:styleId="236">
    <w:name w:val="标题 1 字符"/>
    <w:link w:val="3"/>
    <w:qFormat/>
    <w:uiPriority w:val="9"/>
    <w:rPr>
      <w:rFonts w:ascii="宋体" w:hAnsi="宋体" w:cs="宋体"/>
      <w:b/>
      <w:bCs/>
      <w:sz w:val="44"/>
      <w:szCs w:val="44"/>
      <w:lang w:eastAsia="en-US"/>
    </w:rPr>
  </w:style>
  <w:style w:type="character" w:customStyle="1" w:styleId="237">
    <w:name w:val="批注框文本 字符"/>
    <w:link w:val="26"/>
    <w:semiHidden/>
    <w:qFormat/>
    <w:uiPriority w:val="99"/>
    <w:rPr>
      <w:rFonts w:ascii="宋体" w:hAnsi="宋体" w:cs="宋体"/>
      <w:sz w:val="18"/>
      <w:szCs w:val="18"/>
      <w:lang w:eastAsia="en-US"/>
    </w:rPr>
  </w:style>
  <w:style w:type="character" w:customStyle="1" w:styleId="238">
    <w:name w:val="标题 3 字符"/>
    <w:link w:val="5"/>
    <w:semiHidden/>
    <w:qFormat/>
    <w:uiPriority w:val="9"/>
    <w:rPr>
      <w:rFonts w:ascii="宋体" w:hAnsi="宋体" w:cs="宋体"/>
      <w:b/>
      <w:bCs/>
      <w:sz w:val="32"/>
      <w:szCs w:val="32"/>
      <w:lang w:eastAsia="en-US"/>
    </w:rPr>
  </w:style>
  <w:style w:type="character" w:customStyle="1" w:styleId="239">
    <w:name w:val="标题 4 字符"/>
    <w:link w:val="6"/>
    <w:qFormat/>
    <w:uiPriority w:val="99"/>
    <w:rPr>
      <w:rFonts w:ascii="Cambria" w:hAnsi="Cambria" w:eastAsia="宋体" w:cs="Cambria"/>
      <w:b/>
      <w:bCs/>
      <w:sz w:val="28"/>
      <w:szCs w:val="28"/>
    </w:rPr>
  </w:style>
  <w:style w:type="character" w:customStyle="1" w:styleId="240">
    <w:name w:val="正文缩进 字符"/>
    <w:link w:val="13"/>
    <w:qFormat/>
    <w:uiPriority w:val="99"/>
    <w:rPr>
      <w:rFonts w:ascii="Times New Roman" w:hAnsi="Times New Roman" w:eastAsia="宋体" w:cs="Times New Roman"/>
      <w:b/>
      <w:bCs/>
      <w:sz w:val="20"/>
      <w:szCs w:val="20"/>
      <w:lang w:eastAsia="zh-CN"/>
    </w:rPr>
  </w:style>
  <w:style w:type="character" w:customStyle="1" w:styleId="241">
    <w:name w:val="批注文字 字符"/>
    <w:link w:val="15"/>
    <w:qFormat/>
    <w:uiPriority w:val="99"/>
    <w:rPr>
      <w:rFonts w:ascii="宋体" w:hAnsi="宋体" w:cs="宋体"/>
      <w:sz w:val="22"/>
      <w:szCs w:val="22"/>
      <w:lang w:eastAsia="en-US"/>
    </w:rPr>
  </w:style>
  <w:style w:type="character" w:customStyle="1" w:styleId="242">
    <w:name w:val="正文文本 字符"/>
    <w:link w:val="16"/>
    <w:qFormat/>
    <w:uiPriority w:val="1"/>
    <w:rPr>
      <w:rFonts w:ascii="宋体" w:hAnsi="宋体" w:eastAsia="宋体" w:cs="宋体"/>
      <w:sz w:val="18"/>
      <w:szCs w:val="18"/>
    </w:rPr>
  </w:style>
  <w:style w:type="character" w:customStyle="1" w:styleId="243">
    <w:name w:val="正文文本缩进 字符"/>
    <w:link w:val="17"/>
    <w:semiHidden/>
    <w:qFormat/>
    <w:uiPriority w:val="99"/>
    <w:rPr>
      <w:rFonts w:ascii="宋体" w:hAnsi="宋体" w:eastAsia="宋体" w:cs="宋体"/>
    </w:rPr>
  </w:style>
  <w:style w:type="character" w:customStyle="1" w:styleId="244">
    <w:name w:val="纯文本 Char"/>
    <w:semiHidden/>
    <w:qFormat/>
    <w:uiPriority w:val="99"/>
    <w:rPr>
      <w:rFonts w:ascii="宋体" w:hAnsi="Courier New" w:cs="Courier New"/>
      <w:szCs w:val="21"/>
      <w:lang w:eastAsia="en-US"/>
    </w:rPr>
  </w:style>
  <w:style w:type="character" w:customStyle="1" w:styleId="245">
    <w:name w:val="日期 Char"/>
    <w:semiHidden/>
    <w:qFormat/>
    <w:uiPriority w:val="99"/>
    <w:rPr>
      <w:rFonts w:ascii="宋体" w:hAnsi="宋体" w:cs="宋体"/>
      <w:sz w:val="22"/>
      <w:lang w:eastAsia="en-US"/>
    </w:rPr>
  </w:style>
  <w:style w:type="character" w:customStyle="1" w:styleId="246">
    <w:name w:val="页脚 字符"/>
    <w:link w:val="27"/>
    <w:qFormat/>
    <w:uiPriority w:val="99"/>
    <w:rPr>
      <w:rFonts w:ascii="宋体" w:hAnsi="宋体" w:eastAsia="宋体" w:cs="宋体"/>
      <w:sz w:val="18"/>
      <w:szCs w:val="18"/>
    </w:rPr>
  </w:style>
  <w:style w:type="character" w:customStyle="1" w:styleId="247">
    <w:name w:val="页眉 字符"/>
    <w:link w:val="28"/>
    <w:qFormat/>
    <w:uiPriority w:val="99"/>
    <w:rPr>
      <w:rFonts w:ascii="宋体" w:hAnsi="宋体" w:eastAsia="宋体" w:cs="宋体"/>
      <w:sz w:val="18"/>
      <w:szCs w:val="18"/>
    </w:rPr>
  </w:style>
  <w:style w:type="character" w:customStyle="1" w:styleId="248">
    <w:name w:val="脚注文本 字符"/>
    <w:link w:val="32"/>
    <w:qFormat/>
    <w:uiPriority w:val="99"/>
    <w:rPr>
      <w:rFonts w:ascii="Times New Roman" w:hAnsi="Times New Roman" w:eastAsia="宋体" w:cs="Times New Roman"/>
      <w:sz w:val="18"/>
      <w:szCs w:val="18"/>
      <w:lang w:eastAsia="zh-CN"/>
    </w:rPr>
  </w:style>
  <w:style w:type="character" w:customStyle="1" w:styleId="249">
    <w:name w:val="标题 字符"/>
    <w:link w:val="38"/>
    <w:qFormat/>
    <w:uiPriority w:val="10"/>
    <w:rPr>
      <w:rFonts w:ascii="Cambria" w:hAnsi="Cambria" w:cs="Times New Roman"/>
      <w:b/>
      <w:bCs/>
      <w:sz w:val="32"/>
      <w:szCs w:val="32"/>
      <w:lang w:eastAsia="en-US"/>
    </w:rPr>
  </w:style>
  <w:style w:type="character" w:customStyle="1" w:styleId="250">
    <w:name w:val="正文文本首行缩进 字符"/>
    <w:link w:val="39"/>
    <w:semiHidden/>
    <w:qFormat/>
    <w:uiPriority w:val="99"/>
    <w:rPr>
      <w:rFonts w:ascii="宋体" w:hAnsi="宋体" w:eastAsia="宋体" w:cs="宋体"/>
      <w:sz w:val="22"/>
      <w:szCs w:val="22"/>
      <w:lang w:eastAsia="en-US"/>
    </w:rPr>
  </w:style>
  <w:style w:type="character" w:customStyle="1" w:styleId="251">
    <w:name w:val="纯文本 字符"/>
    <w:link w:val="21"/>
    <w:qFormat/>
    <w:uiPriority w:val="99"/>
    <w:rPr>
      <w:rFonts w:ascii="宋体" w:hAnsi="Courier New" w:cs="宋体"/>
      <w:spacing w:val="10"/>
      <w:sz w:val="21"/>
      <w:szCs w:val="21"/>
    </w:rPr>
  </w:style>
  <w:style w:type="character" w:customStyle="1" w:styleId="252">
    <w:name w:val="日期 字符"/>
    <w:link w:val="23"/>
    <w:qFormat/>
    <w:uiPriority w:val="99"/>
    <w:rPr>
      <w:rFonts w:ascii="宋体" w:cs="宋体"/>
      <w:spacing w:val="12"/>
      <w:sz w:val="24"/>
      <w:szCs w:val="24"/>
    </w:rPr>
  </w:style>
  <w:style w:type="table" w:customStyle="1" w:styleId="253">
    <w:name w:val="Table Normal1"/>
    <w:semiHidden/>
    <w:qFormat/>
    <w:uiPriority w:val="99"/>
    <w:pPr>
      <w:widowControl w:val="0"/>
    </w:pPr>
    <w:rPr>
      <w:rFonts w:cs="Calibri"/>
      <w:sz w:val="22"/>
      <w:szCs w:val="22"/>
      <w:lang w:eastAsia="en-US"/>
    </w:rPr>
    <w:tblPr>
      <w:tblCellMar>
        <w:top w:w="0" w:type="dxa"/>
        <w:left w:w="0" w:type="dxa"/>
        <w:bottom w:w="0" w:type="dxa"/>
        <w:right w:w="0" w:type="dxa"/>
      </w:tblCellMar>
    </w:tblPr>
  </w:style>
  <w:style w:type="paragraph" w:customStyle="1" w:styleId="254">
    <w:name w:val="列表段落1"/>
    <w:basedOn w:val="1"/>
    <w:qFormat/>
    <w:uiPriority w:val="99"/>
  </w:style>
  <w:style w:type="paragraph" w:customStyle="1" w:styleId="255">
    <w:name w:val="Table Paragraph"/>
    <w:basedOn w:val="1"/>
    <w:qFormat/>
    <w:uiPriority w:val="99"/>
  </w:style>
  <w:style w:type="paragraph" w:customStyle="1" w:styleId="256">
    <w:name w:val="p0"/>
    <w:basedOn w:val="1"/>
    <w:qFormat/>
    <w:uiPriority w:val="0"/>
    <w:pPr>
      <w:widowControl/>
      <w:spacing w:before="100" w:beforeAutospacing="1" w:after="100" w:afterAutospacing="1"/>
    </w:pPr>
    <w:rPr>
      <w:sz w:val="24"/>
      <w:szCs w:val="24"/>
      <w:lang w:eastAsia="zh-CN"/>
    </w:rPr>
  </w:style>
  <w:style w:type="paragraph" w:customStyle="1" w:styleId="257">
    <w:name w:val="格式３"/>
    <w:basedOn w:val="1"/>
    <w:qFormat/>
    <w:uiPriority w:val="99"/>
    <w:pPr>
      <w:spacing w:line="420" w:lineRule="exact"/>
      <w:ind w:left="600" w:hanging="600"/>
      <w:jc w:val="both"/>
    </w:pPr>
    <w:rPr>
      <w:color w:val="000000"/>
      <w:sz w:val="24"/>
      <w:szCs w:val="24"/>
      <w:lang w:eastAsia="zh-CN"/>
    </w:rPr>
  </w:style>
  <w:style w:type="paragraph" w:customStyle="1" w:styleId="258">
    <w:name w:val="TOC 标题11"/>
    <w:basedOn w:val="3"/>
    <w:next w:val="1"/>
    <w:qFormat/>
    <w:uiPriority w:val="99"/>
    <w:pPr>
      <w:keepNext/>
      <w:keepLines/>
      <w:widowControl/>
      <w:spacing w:before="240" w:line="259" w:lineRule="auto"/>
      <w:ind w:left="0"/>
      <w:outlineLvl w:val="9"/>
    </w:pPr>
    <w:rPr>
      <w:rFonts w:ascii="Cambria" w:hAnsi="Cambria" w:cs="Cambria"/>
      <w:color w:val="365F91"/>
      <w:sz w:val="32"/>
      <w:szCs w:val="32"/>
      <w:lang w:eastAsia="zh-CN"/>
    </w:rPr>
  </w:style>
  <w:style w:type="character" w:customStyle="1" w:styleId="259">
    <w:name w:val="Normal Char"/>
    <w:link w:val="260"/>
    <w:qFormat/>
    <w:uiPriority w:val="99"/>
    <w:rPr>
      <w:rFonts w:cs="Calibri"/>
      <w:sz w:val="24"/>
      <w:szCs w:val="24"/>
      <w:lang w:val="en-US" w:eastAsia="en-US" w:bidi="ar-SA"/>
    </w:rPr>
  </w:style>
  <w:style w:type="paragraph" w:customStyle="1" w:styleId="260">
    <w:name w:val="正文1"/>
    <w:link w:val="259"/>
    <w:qFormat/>
    <w:uiPriority w:val="99"/>
    <w:rPr>
      <w:rFonts w:hint="default" w:ascii="Times New Roman" w:hAnsi="Times New Roman" w:eastAsia="宋体" w:cs="Calibri"/>
      <w:sz w:val="24"/>
      <w:szCs w:val="24"/>
      <w:lang w:val="en-US" w:eastAsia="en-US" w:bidi="ar-SA"/>
    </w:rPr>
  </w:style>
  <w:style w:type="character" w:customStyle="1" w:styleId="261">
    <w:name w:val="未处理的提及1"/>
    <w:semiHidden/>
    <w:qFormat/>
    <w:uiPriority w:val="99"/>
    <w:rPr>
      <w:color w:val="auto"/>
      <w:shd w:val="clear" w:color="auto" w:fill="auto"/>
    </w:rPr>
  </w:style>
  <w:style w:type="character" w:customStyle="1" w:styleId="262">
    <w:name w:val="日期 字符1"/>
    <w:semiHidden/>
    <w:qFormat/>
    <w:uiPriority w:val="99"/>
    <w:rPr>
      <w:rFonts w:ascii="宋体" w:hAnsi="宋体" w:eastAsia="宋体" w:cs="宋体"/>
    </w:rPr>
  </w:style>
  <w:style w:type="character" w:customStyle="1" w:styleId="263">
    <w:name w:val="纯文本 字符1"/>
    <w:semiHidden/>
    <w:qFormat/>
    <w:uiPriority w:val="99"/>
    <w:rPr>
      <w:rFonts w:ascii="宋体" w:hAnsi="Courier New" w:cs="宋体"/>
    </w:rPr>
  </w:style>
  <w:style w:type="character" w:customStyle="1" w:styleId="264">
    <w:name w:val="NormalCharacter"/>
    <w:link w:val="265"/>
    <w:semiHidden/>
    <w:qFormat/>
    <w:uiPriority w:val="99"/>
    <w:rPr>
      <w:rFonts w:asciiTheme="minorHAnsi" w:hAnsiTheme="minorHAnsi" w:eastAsiaTheme="minorEastAsia" w:cstheme="minorBidi"/>
      <w:sz w:val="22"/>
      <w:szCs w:val="24"/>
      <w:lang w:val="en-US" w:eastAsia="zh-CN" w:bidi="ar-SA"/>
      <w14:ligatures w14:val="standardContextual"/>
    </w:rPr>
  </w:style>
  <w:style w:type="paragraph" w:customStyle="1" w:styleId="265">
    <w:name w:val="UserStyle_4"/>
    <w:link w:val="264"/>
    <w:qFormat/>
    <w:uiPriority w:val="99"/>
    <w:pPr>
      <w:widowControl w:val="0"/>
      <w:jc w:val="both"/>
    </w:pPr>
    <w:rPr>
      <w:rFonts w:hint="default" w:asciiTheme="minorHAnsi" w:hAnsiTheme="minorHAnsi" w:eastAsiaTheme="minorEastAsia" w:cstheme="minorBidi"/>
      <w:sz w:val="22"/>
      <w:szCs w:val="24"/>
      <w:lang w:val="en-US" w:eastAsia="zh-CN" w:bidi="ar-SA"/>
      <w14:ligatures w14:val="standardContextual"/>
    </w:rPr>
  </w:style>
  <w:style w:type="paragraph" w:customStyle="1" w:styleId="266">
    <w:name w:val="_Style 66"/>
    <w:semiHidden/>
    <w:qFormat/>
    <w:uiPriority w:val="99"/>
    <w:rPr>
      <w:rFonts w:hint="default" w:ascii="宋体" w:hAnsi="宋体" w:eastAsia="宋体" w:cs="宋体"/>
      <w:sz w:val="22"/>
      <w:szCs w:val="22"/>
      <w:lang w:val="en-US" w:eastAsia="en-US" w:bidi="ar-SA"/>
    </w:rPr>
  </w:style>
  <w:style w:type="paragraph" w:customStyle="1" w:styleId="267">
    <w:name w:val="ewb-con-p2"/>
    <w:basedOn w:val="1"/>
    <w:qFormat/>
    <w:uiPriority w:val="0"/>
    <w:pPr>
      <w:widowControl/>
      <w:spacing w:before="100" w:beforeAutospacing="1" w:after="100" w:afterAutospacing="1"/>
    </w:pPr>
    <w:rPr>
      <w:sz w:val="24"/>
      <w:szCs w:val="24"/>
      <w:lang w:eastAsia="zh-CN"/>
    </w:rPr>
  </w:style>
  <w:style w:type="paragraph" w:customStyle="1" w:styleId="268">
    <w:name w:val="首行缩进"/>
    <w:basedOn w:val="1"/>
    <w:qFormat/>
    <w:uiPriority w:val="0"/>
    <w:pPr>
      <w:ind w:firstLine="480"/>
    </w:pPr>
    <w:rPr>
      <w:szCs w:val="20"/>
      <w:lang w:val="zh-CN"/>
    </w:rPr>
  </w:style>
  <w:style w:type="paragraph" w:customStyle="1" w:styleId="269">
    <w:name w:val="列出段落1"/>
    <w:basedOn w:val="1"/>
    <w:qFormat/>
    <w:uiPriority w:val="0"/>
    <w:pPr>
      <w:ind w:firstLine="200"/>
    </w:pPr>
  </w:style>
  <w:style w:type="paragraph" w:customStyle="1" w:styleId="270">
    <w:name w:val="段"/>
    <w:qFormat/>
    <w:uiPriority w:val="0"/>
    <w:pPr>
      <w:ind w:firstLine="200"/>
      <w:jc w:val="both"/>
    </w:pPr>
    <w:rPr>
      <w:rFonts w:hint="default" w:ascii="宋体" w:hAnsi="Times New Roman" w:eastAsia="宋体" w:cs="Times New Roman"/>
      <w:sz w:val="21"/>
      <w:lang w:val="en-US" w:eastAsia="zh-CN" w:bidi="ar-SA"/>
    </w:rPr>
  </w:style>
  <w:style w:type="character" w:customStyle="1" w:styleId="271">
    <w:name w:val="NormalCharacter1"/>
    <w:qFormat/>
    <w:uiPriority w:val="0"/>
    <w:rPr>
      <w:rFonts w:ascii="宋体" w:hAnsi="宋体" w:eastAsia="宋体" w:cs="宋体"/>
      <w:sz w:val="22"/>
      <w:szCs w:val="22"/>
      <w:lang w:val="en-US" w:eastAsia="en-US" w:bidi="ar-SA"/>
    </w:rPr>
  </w:style>
  <w:style w:type="character" w:customStyle="1" w:styleId="272">
    <w:name w:val="font41"/>
    <w:basedOn w:val="43"/>
    <w:qFormat/>
    <w:uiPriority w:val="0"/>
    <w:rPr>
      <w:rFonts w:ascii="仿宋" w:hAnsi="仿宋" w:eastAsia="仿宋" w:cs="仿宋"/>
      <w:color w:val="000000"/>
      <w:sz w:val="22"/>
      <w:szCs w:val="22"/>
      <w:u w:val="none"/>
    </w:rPr>
  </w:style>
  <w:style w:type="paragraph" w:customStyle="1" w:styleId="273">
    <w:name w:val="正文 New"/>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74">
    <w:name w:val="修订1"/>
    <w:hidden/>
    <w:unhideWhenUsed/>
    <w:qFormat/>
    <w:uiPriority w:val="99"/>
    <w:rPr>
      <w:rFonts w:hint="default" w:ascii="宋体" w:hAnsi="宋体" w:eastAsia="宋体" w:cs="宋体"/>
      <w:sz w:val="22"/>
      <w:szCs w:val="22"/>
      <w:lang w:val="en-US" w:eastAsia="en-US" w:bidi="ar-SA"/>
    </w:rPr>
  </w:style>
  <w:style w:type="paragraph" w:customStyle="1" w:styleId="275">
    <w:name w:val="修订2"/>
    <w:hidden/>
    <w:unhideWhenUsed/>
    <w:qFormat/>
    <w:uiPriority w:val="99"/>
    <w:rPr>
      <w:rFonts w:hint="default" w:ascii="宋体" w:hAnsi="宋体" w:eastAsia="宋体" w:cs="宋体"/>
      <w:sz w:val="22"/>
      <w:szCs w:val="22"/>
      <w:lang w:val="en-US" w:eastAsia="en-US" w:bidi="ar-SA"/>
    </w:rPr>
  </w:style>
  <w:style w:type="paragraph" w:customStyle="1" w:styleId="276">
    <w:name w:val="Revision"/>
    <w:hidden/>
    <w:unhideWhenUsed/>
    <w:qFormat/>
    <w:uiPriority w:val="99"/>
    <w:rPr>
      <w:rFonts w:hint="default" w:ascii="宋体" w:hAnsi="宋体" w:eastAsia="宋体" w:cs="宋体"/>
      <w:sz w:val="22"/>
      <w:szCs w:val="22"/>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3.xml"/><Relationship Id="rId7" Type="http://schemas.openxmlformats.org/officeDocument/2006/relationships/footer" Target="footer2.xml"/><Relationship Id="rId6" Type="http://schemas.openxmlformats.org/officeDocument/2006/relationships/header" Target="header2.xml"/><Relationship Id="rId5" Type="http://schemas.openxmlformats.org/officeDocument/2006/relationships/footer" Target="footer1.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98750E7-F736-4259-BA55-C1CF693975AA}">
  <ds:schemaRefs/>
</ds:datastoreItem>
</file>

<file path=docProps/app.xml><?xml version="1.0" encoding="utf-8"?>
<Properties xmlns="http://schemas.openxmlformats.org/officeDocument/2006/extended-properties" xmlns:vt="http://schemas.openxmlformats.org/officeDocument/2006/docPropsVTypes">
  <Template>Normal</Template>
  <TotalTime>5</TotalTime>
  <ScaleCrop>false</ScaleCrop>
  <LinksUpToDate>false</LinksUpToDate>
  <Application>WPS Office_11.1.0.9912_F1E327BC-269C-435d-A152-05C5408002CA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2024-08-15T01:28:00Z</dcterms:created>
  <dc:creator>haoyang</dc:creator>
  <cp:lastModifiedBy>pxm</cp:lastModifiedBy>
  <dcterms:modified xsi:type="dcterms:W3CDTF">2026-08-27T04:35:59Z</dcterms:modified>
  <dc:title>仙林大学城三幅拟出让地块林地可行性报告编制</dc:title>
  <cp:revision>66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2052-11.1.0.9912</vt:lpwstr>
  </property>
  <property fmtid="{D5CDD505-2E9C-101B-9397-08002B2CF9AE}" pid="3" name="ICV">
    <vt:lpwstr>105DF82B8825479CB3EF50FECE8BA7C2_13</vt:lpwstr>
  </property>
  <property fmtid="{D5CDD505-2E9C-101B-9397-08002B2CF9AE}" pid="4" name="KSOTemplateDocerSaveRecord">
    <vt:lpwstr>eyJoZGlkIjoiMzFkNWRlNDEyYzFhYmJlMjA4MjEyN2IwN2I2NzU2ZjciLCJ1c2VySWQiOiIxNDQ4MzQzMTYzIn0=</vt:lpwstr>
  </property>
</Properties>
</file>