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spacing w:before="240" w:after="240" w:line="85" w:lineRule="atLeast"/>
        <w:rPr>
          <w:rFonts w:eastAsia="宋体"/>
          <w:b/>
          <w:sz w:val="36"/>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jc w:val="center"/>
        <w:spacing w:before="240" w:after="240" w:line="85" w:lineRule="atLeast"/>
        <w:rPr>
          <w:rFonts w:hint="eastAsia" w:eastAsia="宋体"/>
          <w:b/>
          <w:sz w:val="48"/>
          <w:highlight w:val="none"/>
        </w:rPr>
        <w:pBdr>
          <w:top w:val="none" w:color="000000" w:sz="0" w:space="0"/>
          <w:left w:val="none" w:color="000000" w:sz="0" w:space="0"/>
          <w:bottom w:val="none" w:color="000000" w:sz="0" w:space="0"/>
          <w:right w:val="none" w:color="000000" w:sz="0" w:space="0"/>
        </w:pBdr>
      </w:pPr>
      <w:r>
        <w:rPr>
          <w:rFonts w:hint="eastAsia" w:eastAsia="宋体"/>
          <w:b/>
          <w:sz w:val="48"/>
          <w:highlight w:val="none"/>
        </w:rPr>
        <w:t xml:space="preserve">南京邮电大学集成电路科学与工程学院(产教融合学院)高温工作寿命试验装置采购</w:t>
      </w:r>
      <w:r>
        <w:rPr>
          <w:rFonts w:hint="eastAsia" w:eastAsia="宋体"/>
          <w:b/>
          <w:sz w:val="48"/>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48"/>
          <w:highlight w:val="none"/>
        </w:rPr>
        <w:t xml:space="preserve">招标文件</w:t>
      </w:r>
      <w:r>
        <w:rPr>
          <w:highlight w:val="none"/>
        </w:rPr>
      </w:r>
      <w:r/>
    </w:p>
    <w:p>
      <w:pPr>
        <w:pStyle w:val="735"/>
        <w:jc w:val="center"/>
        <w:spacing w:before="9" w:line="85" w:lineRule="atLeast"/>
        <w:rPr>
          <w:highlight w:val="none"/>
        </w:rPr>
        <w:pBdr>
          <w:top w:val="none" w:color="000000" w:sz="0" w:space="0"/>
          <w:left w:val="none" w:color="000000" w:sz="0" w:space="0"/>
          <w:bottom w:val="none" w:color="000000" w:sz="0" w:space="0"/>
          <w:right w:val="none" w:color="000000" w:sz="0" w:space="0"/>
        </w:pBdr>
      </w:pPr>
      <w:r>
        <w:rPr>
          <w:rFonts w:eastAsia="宋体"/>
          <w:sz w:val="36"/>
          <w:highlight w:val="none"/>
        </w:rPr>
        <w:t xml:space="preserve">（货物类）</w:t>
      </w:r>
      <w:r>
        <w:rPr>
          <w:highlight w:val="none"/>
        </w:rPr>
      </w:r>
      <w:r/>
    </w:p>
    <w:p>
      <w:pPr>
        <w:pStyle w:val="735"/>
        <w:jc w:val="center"/>
        <w:spacing w:before="240" w:after="240" w:line="85" w:lineRule="atLeast"/>
        <w:rPr>
          <w:rFonts w:eastAsia="宋体"/>
          <w:sz w:val="36"/>
          <w:highlight w:val="none"/>
        </w:rPr>
        <w:pBdr>
          <w:top w:val="none" w:color="000000" w:sz="0" w:space="0"/>
          <w:left w:val="none" w:color="000000" w:sz="0" w:space="0"/>
          <w:bottom w:val="none" w:color="000000" w:sz="0" w:space="0"/>
          <w:right w:val="none" w:color="000000" w:sz="0" w:space="0"/>
        </w:pBdr>
      </w:pPr>
      <w:r>
        <w:rPr>
          <w:rFonts w:eastAsia="宋体"/>
          <w:sz w:val="36"/>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36"/>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招标编号：</w:t>
      </w:r>
      <w:r>
        <w:rPr>
          <w:rFonts w:ascii="Times New Roman" w:hAnsi="Times New Roman" w:eastAsia="宋体" w:cs="Times New Roman"/>
          <w:b/>
          <w:sz w:val="36"/>
          <w:highlight w:val="none"/>
        </w:rPr>
        <w:t xml:space="preserve">JSZC-320000-NJJC-G2026-0119</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ind w:left="698" w:firstLine="1285"/>
        <w:spacing w:line="85" w:lineRule="atLeast"/>
        <w:rPr>
          <w:rFonts w:eastAsia="宋体"/>
          <w:b/>
          <w:sz w:val="36"/>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rFonts w:eastAsia="宋体"/>
          <w:b/>
          <w:sz w:val="36"/>
          <w:highlight w:val="none"/>
        </w:rPr>
      </w:r>
      <w:r/>
    </w:p>
    <w:p>
      <w:pPr>
        <w:pStyle w:val="735"/>
        <w:rPr>
          <w:rFonts w:eastAsia="宋体"/>
          <w:b/>
          <w:sz w:val="36"/>
          <w:highlight w:val="none"/>
        </w:rPr>
      </w:pPr>
      <w:r>
        <w:rPr>
          <w:rFonts w:eastAsia="宋体"/>
          <w:b/>
          <w:sz w:val="36"/>
          <w:highlight w:val="none"/>
        </w:rPr>
      </w:r>
      <w:r/>
    </w:p>
    <w:p>
      <w:pPr>
        <w:pStyle w:val="764"/>
        <w:rPr>
          <w:highlight w:val="none"/>
        </w:rPr>
      </w:pPr>
      <w:r>
        <w:rPr>
          <w:highlight w:val="none"/>
        </w:rPr>
      </w:r>
      <w:r/>
    </w:p>
    <w:p>
      <w:pPr>
        <w:pStyle w:val="735"/>
        <w:ind w:left="698" w:firstLine="128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 </w:t>
      </w:r>
      <w:r>
        <w:rPr>
          <w:highlight w:val="none"/>
        </w:rPr>
      </w:r>
      <w:r/>
    </w:p>
    <w:p>
      <w:pPr>
        <w:pStyle w:val="735"/>
        <w:ind w:left="698" w:firstLine="1285"/>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采 购 人：南京邮电大学</w:t>
      </w:r>
      <w:r>
        <w:rPr>
          <w:rFonts w:eastAsia="宋体"/>
          <w:highlight w:val="none"/>
        </w:rPr>
      </w:r>
      <w:r/>
    </w:p>
    <w:p>
      <w:pPr>
        <w:pStyle w:val="735"/>
        <w:ind w:left="698"/>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采购代理机构：南京江城工程项目管理有限公司</w:t>
      </w:r>
      <w:r>
        <w:rPr>
          <w:highlight w:val="none"/>
        </w:rPr>
      </w:r>
      <w:r/>
    </w:p>
    <w:p>
      <w:pPr>
        <w:pStyle w:val="735"/>
        <w:ind w:right="1933" w:firstLine="2049"/>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日期：二〇二六年</w:t>
      </w:r>
      <w:r>
        <w:rPr>
          <w:rFonts w:hint="eastAsia" w:eastAsia="宋体"/>
          <w:b/>
          <w:sz w:val="36"/>
          <w:highlight w:val="none"/>
        </w:rPr>
        <w:t xml:space="preserve">八</w:t>
      </w:r>
      <w:r>
        <w:rPr>
          <w:rFonts w:eastAsia="宋体"/>
          <w:b/>
          <w:sz w:val="36"/>
          <w:highlight w:val="none"/>
        </w:rPr>
        <w:t xml:space="preserve">月</w:t>
      </w:r>
      <w:r>
        <w:rPr>
          <w:highlight w:val="none"/>
        </w:rPr>
      </w:r>
      <w:r/>
    </w:p>
    <w:p>
      <w:pPr>
        <w:pStyle w:val="735"/>
        <w:ind w:right="1933" w:firstLine="1366"/>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ind w:right="1933" w:firstLine="1366"/>
        <w:jc w:val="center"/>
        <w:spacing w:line="85" w:lineRule="atLeast"/>
        <w:rPr>
          <w:rFonts w:eastAsia="宋体"/>
          <w:sz w:val="22"/>
          <w:szCs w:val="24"/>
          <w:highlight w:val="none"/>
        </w:rPr>
        <w:pBdr>
          <w:top w:val="none" w:color="000000" w:sz="0" w:space="0"/>
          <w:left w:val="none" w:color="000000" w:sz="0" w:space="0"/>
          <w:bottom w:val="none" w:color="000000" w:sz="0" w:space="0"/>
          <w:right w:val="none" w:color="000000" w:sz="0" w:space="0"/>
        </w:pBdr>
      </w:pPr>
      <w:r>
        <w:rPr>
          <w:rFonts w:eastAsia="宋体"/>
          <w:b/>
          <w:sz w:val="40"/>
          <w:szCs w:val="24"/>
          <w:highlight w:val="none"/>
        </w:rPr>
        <w:t xml:space="preserve">目 录</w:t>
      </w:r>
      <w:r>
        <w:rPr>
          <w:rFonts w:eastAsia="宋体"/>
          <w:sz w:val="22"/>
          <w:szCs w:val="24"/>
          <w:highlight w:val="none"/>
        </w:rPr>
      </w:r>
      <w:r/>
    </w:p>
    <w:p>
      <w:pPr>
        <w:pStyle w:val="735"/>
        <w:spacing w:line="360" w:lineRule="auto"/>
        <w:rPr>
          <w:rFonts w:eastAsia="宋体"/>
          <w:sz w:val="28"/>
          <w:szCs w:val="28"/>
          <w:highlight w:val="none"/>
        </w:rPr>
      </w:pPr>
      <w:r>
        <w:rPr>
          <w:rFonts w:eastAsia="宋体"/>
          <w:sz w:val="28"/>
          <w:szCs w:val="28"/>
          <w:highlight w:val="none"/>
        </w:rPr>
      </w:r>
      <w:r/>
    </w:p>
    <w:p>
      <w:pPr>
        <w:pStyle w:val="735"/>
        <w:spacing w:line="360" w:lineRule="auto"/>
        <w:rPr>
          <w:rFonts w:eastAsia="宋体"/>
          <w:sz w:val="28"/>
          <w:szCs w:val="28"/>
          <w:highlight w:val="none"/>
        </w:rPr>
      </w:pPr>
      <w:r>
        <w:rPr>
          <w:rFonts w:eastAsia="宋体"/>
          <w:sz w:val="28"/>
          <w:szCs w:val="28"/>
          <w:highlight w:val="none"/>
        </w:rPr>
        <w:t xml:space="preserve">第一章 招标公告</w:t>
      </w:r>
      <w:r>
        <w:rPr>
          <w:rFonts w:eastAsia="宋体"/>
          <w:sz w:val="28"/>
          <w:szCs w:val="28"/>
          <w:highlight w:val="none"/>
        </w:rPr>
      </w:r>
      <w:r/>
    </w:p>
    <w:p>
      <w:pPr>
        <w:pStyle w:val="735"/>
        <w:spacing w:line="360" w:lineRule="auto"/>
        <w:rPr>
          <w:rFonts w:eastAsia="宋体"/>
          <w:sz w:val="28"/>
          <w:szCs w:val="28"/>
          <w:highlight w:val="none"/>
        </w:rPr>
      </w:pPr>
      <w:r>
        <w:rPr>
          <w:rFonts w:eastAsia="宋体"/>
          <w:sz w:val="28"/>
          <w:szCs w:val="28"/>
          <w:highlight w:val="none"/>
        </w:rPr>
        <w:fldChar w:fldCharType="begin"/>
      </w:r>
      <w:r>
        <w:rPr>
          <w:rFonts w:eastAsia="宋体"/>
          <w:sz w:val="28"/>
          <w:szCs w:val="28"/>
          <w:highlight w:val="none"/>
        </w:rPr>
        <w:instrText xml:space="preserve"> HYPERLINK "</w:instrText>
      </w:r>
      <w:r>
        <w:rPr>
          <w:rFonts w:eastAsia="宋体"/>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 w:val="28"/>
          <w:szCs w:val="28"/>
          <w:highlight w:val="none"/>
        </w:rPr>
        <w:fldChar w:fldCharType="separate"/>
      </w:r>
      <w:r>
        <w:rPr>
          <w:rFonts w:eastAsia="宋体"/>
          <w:sz w:val="28"/>
          <w:szCs w:val="28"/>
          <w:highlight w:val="none"/>
        </w:rPr>
        <w:t xml:space="preserve">第二章 投标供应商须知</w:t>
      </w:r>
      <w:r>
        <w:rPr>
          <w:rFonts w:eastAsia="宋体"/>
          <w:sz w:val="28"/>
          <w:szCs w:val="28"/>
          <w:highlight w:val="none"/>
        </w:rPr>
        <w:fldChar w:fldCharType="end"/>
      </w:r>
      <w:r>
        <w:rPr>
          <w:rFonts w:eastAsia="宋体"/>
          <w:sz w:val="28"/>
          <w:szCs w:val="28"/>
          <w:highlight w:val="none"/>
        </w:rPr>
      </w:r>
      <w:r/>
    </w:p>
    <w:p>
      <w:pPr>
        <w:pStyle w:val="735"/>
        <w:spacing w:line="360" w:lineRule="auto"/>
        <w:rPr>
          <w:rFonts w:eastAsia="宋体"/>
          <w:sz w:val="28"/>
          <w:szCs w:val="28"/>
          <w:highlight w:val="none"/>
        </w:rPr>
      </w:pPr>
      <w:r>
        <w:rPr>
          <w:rFonts w:eastAsia="宋体"/>
          <w:sz w:val="28"/>
          <w:szCs w:val="28"/>
          <w:highlight w:val="none"/>
        </w:rPr>
        <w:fldChar w:fldCharType="begin"/>
      </w:r>
      <w:r>
        <w:rPr>
          <w:rFonts w:eastAsia="宋体"/>
          <w:sz w:val="28"/>
          <w:szCs w:val="28"/>
          <w:highlight w:val="none"/>
        </w:rPr>
        <w:instrText xml:space="preserve"> HYPERLINK "</w:instrText>
      </w:r>
      <w:r>
        <w:rPr>
          <w:rFonts w:eastAsia="宋体"/>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 w:val="28"/>
          <w:szCs w:val="28"/>
          <w:highlight w:val="none"/>
        </w:rPr>
        <w:fldChar w:fldCharType="separate"/>
      </w:r>
      <w:r>
        <w:rPr>
          <w:rFonts w:eastAsia="宋体"/>
          <w:sz w:val="28"/>
          <w:szCs w:val="28"/>
          <w:highlight w:val="none"/>
        </w:rPr>
        <w:t xml:space="preserve">第三章 评标标准</w:t>
      </w:r>
      <w:r>
        <w:rPr>
          <w:rFonts w:eastAsia="宋体"/>
          <w:sz w:val="28"/>
          <w:szCs w:val="28"/>
          <w:highlight w:val="none"/>
        </w:rPr>
        <w:fldChar w:fldCharType="end"/>
      </w:r>
      <w:r>
        <w:rPr>
          <w:rFonts w:eastAsia="宋体"/>
          <w:sz w:val="28"/>
          <w:szCs w:val="28"/>
          <w:highlight w:val="none"/>
        </w:rPr>
      </w:r>
      <w:r/>
    </w:p>
    <w:p>
      <w:pPr>
        <w:pStyle w:val="735"/>
        <w:spacing w:line="360" w:lineRule="auto"/>
        <w:rPr>
          <w:rFonts w:eastAsia="宋体"/>
          <w:sz w:val="28"/>
          <w:szCs w:val="28"/>
          <w:highlight w:val="none"/>
        </w:rPr>
      </w:pPr>
      <w:r>
        <w:rPr>
          <w:rFonts w:eastAsia="宋体"/>
          <w:sz w:val="28"/>
          <w:szCs w:val="28"/>
          <w:highlight w:val="none"/>
        </w:rPr>
        <w:fldChar w:fldCharType="begin"/>
      </w:r>
      <w:r>
        <w:rPr>
          <w:rFonts w:eastAsia="宋体"/>
          <w:sz w:val="28"/>
          <w:szCs w:val="28"/>
          <w:highlight w:val="none"/>
        </w:rPr>
        <w:instrText xml:space="preserve"> HYPERLINK "</w:instrText>
      </w:r>
      <w:r>
        <w:rPr>
          <w:rFonts w:eastAsia="宋体"/>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 w:val="28"/>
          <w:szCs w:val="28"/>
          <w:highlight w:val="none"/>
        </w:rPr>
        <w:fldChar w:fldCharType="separate"/>
      </w:r>
      <w:r>
        <w:rPr>
          <w:rFonts w:eastAsia="宋体"/>
          <w:sz w:val="28"/>
          <w:szCs w:val="28"/>
          <w:highlight w:val="none"/>
        </w:rPr>
        <w:t xml:space="preserve">第四章 招标项目的技术规格、要求和数量等</w:t>
      </w:r>
      <w:r>
        <w:rPr>
          <w:rFonts w:eastAsia="宋体"/>
          <w:sz w:val="28"/>
          <w:szCs w:val="28"/>
          <w:highlight w:val="none"/>
        </w:rPr>
        <w:fldChar w:fldCharType="end"/>
      </w:r>
      <w:r>
        <w:rPr>
          <w:rFonts w:eastAsia="宋体"/>
          <w:sz w:val="28"/>
          <w:szCs w:val="28"/>
          <w:highlight w:val="none"/>
        </w:rPr>
      </w:r>
      <w:r/>
    </w:p>
    <w:p>
      <w:pPr>
        <w:pStyle w:val="735"/>
        <w:spacing w:line="360" w:lineRule="auto"/>
        <w:rPr>
          <w:rFonts w:eastAsia="宋体"/>
          <w:sz w:val="28"/>
          <w:szCs w:val="28"/>
          <w:highlight w:val="none"/>
        </w:rPr>
      </w:pPr>
      <w:r>
        <w:rPr>
          <w:rFonts w:eastAsia="宋体"/>
          <w:sz w:val="28"/>
          <w:szCs w:val="28"/>
          <w:highlight w:val="none"/>
        </w:rPr>
        <w:fldChar w:fldCharType="begin"/>
      </w:r>
      <w:r>
        <w:rPr>
          <w:rFonts w:eastAsia="宋体"/>
          <w:sz w:val="28"/>
          <w:szCs w:val="28"/>
          <w:highlight w:val="none"/>
        </w:rPr>
        <w:instrText xml:space="preserve"> HYPERLINK</w:instrText>
      </w:r>
      <w:r>
        <w:rPr>
          <w:rFonts w:eastAsia="宋体"/>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 w:val="28"/>
          <w:szCs w:val="28"/>
          <w:highlight w:val="none"/>
        </w:rPr>
        <w:fldChar w:fldCharType="separate"/>
      </w:r>
      <w:r>
        <w:rPr>
          <w:rFonts w:eastAsia="宋体"/>
          <w:sz w:val="28"/>
          <w:szCs w:val="28"/>
          <w:highlight w:val="none"/>
        </w:rPr>
        <w:t xml:space="preserve">第五章 合同草案条款及格式</w:t>
      </w:r>
      <w:r>
        <w:rPr>
          <w:rFonts w:eastAsia="宋体"/>
          <w:sz w:val="28"/>
          <w:szCs w:val="28"/>
          <w:highlight w:val="none"/>
        </w:rPr>
        <w:fldChar w:fldCharType="end"/>
      </w:r>
      <w:r>
        <w:rPr>
          <w:rFonts w:eastAsia="宋体"/>
          <w:sz w:val="28"/>
          <w:szCs w:val="28"/>
          <w:highlight w:val="none"/>
        </w:rPr>
      </w:r>
      <w:r/>
    </w:p>
    <w:p>
      <w:pPr>
        <w:pStyle w:val="735"/>
        <w:spacing w:line="360" w:lineRule="auto"/>
        <w:rPr>
          <w:rFonts w:eastAsia="宋体"/>
          <w:sz w:val="28"/>
          <w:szCs w:val="28"/>
          <w:highlight w:val="none"/>
        </w:rPr>
      </w:pPr>
      <w:r>
        <w:rPr>
          <w:rFonts w:eastAsia="宋体"/>
          <w:sz w:val="28"/>
          <w:szCs w:val="28"/>
          <w:highlight w:val="none"/>
        </w:rPr>
        <w:fldChar w:fldCharType="begin"/>
      </w:r>
      <w:r>
        <w:rPr>
          <w:rFonts w:eastAsia="宋体"/>
          <w:sz w:val="28"/>
          <w:szCs w:val="28"/>
          <w:highlight w:val="none"/>
        </w:rPr>
        <w:instrText xml:space="preserve"> HYPERLINK "</w:instrText>
      </w:r>
      <w:r>
        <w:rPr>
          <w:rFonts w:eastAsia="宋体"/>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 w:val="28"/>
          <w:szCs w:val="28"/>
          <w:highlight w:val="none"/>
        </w:rPr>
        <w:fldChar w:fldCharType="separate"/>
      </w:r>
      <w:r>
        <w:rPr>
          <w:rFonts w:eastAsia="宋体"/>
          <w:sz w:val="28"/>
          <w:szCs w:val="28"/>
          <w:highlight w:val="none"/>
        </w:rPr>
        <w:t xml:space="preserve">第六章 投标文件格式</w:t>
      </w:r>
      <w:r>
        <w:rPr>
          <w:rFonts w:eastAsia="宋体"/>
          <w:sz w:val="28"/>
          <w:szCs w:val="28"/>
          <w:highlight w:val="none"/>
        </w:rPr>
        <w:fldChar w:fldCharType="end"/>
      </w:r>
      <w:r>
        <w:rPr>
          <w:rFonts w:eastAsia="宋体"/>
          <w:sz w:val="28"/>
          <w:szCs w:val="28"/>
          <w:highlight w:val="none"/>
        </w:rPr>
      </w:r>
      <w:r/>
    </w:p>
    <w:p>
      <w:pPr>
        <w:pStyle w:val="735"/>
        <w:jc w:val="center"/>
        <w:spacing w:line="85" w:lineRule="atLeast"/>
        <w:rPr>
          <w:rFonts w:eastAsia="宋体"/>
          <w:b/>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sz w:val="32"/>
          <w:highlight w:val="none"/>
        </w:rPr>
      </w:r>
      <w:r/>
    </w:p>
    <w:p>
      <w:pPr>
        <w:pStyle w:val="735"/>
        <w:jc w:val="center"/>
        <w:spacing w:line="360" w:lineRule="auto"/>
        <w:rPr>
          <w:rFonts w:eastAsia="宋体"/>
          <w:b/>
          <w:sz w:val="32"/>
          <w:highlight w:val="none"/>
        </w:rPr>
        <w:pBdr>
          <w:top w:val="none" w:color="000000" w:sz="0" w:space="0"/>
          <w:left w:val="none" w:color="000000" w:sz="0" w:space="0"/>
          <w:bottom w:val="none" w:color="000000" w:sz="0" w:space="0"/>
          <w:right w:val="none" w:color="000000" w:sz="0" w:space="0"/>
        </w:pBdr>
      </w:pPr>
      <w:r>
        <w:rPr>
          <w:rFonts w:eastAsia="宋体"/>
          <w:b/>
          <w:sz w:val="32"/>
          <w:highlight w:val="none"/>
        </w:rPr>
      </w:r>
      <w:r/>
    </w:p>
    <w:p>
      <w:pPr>
        <w:pStyle w:val="735"/>
        <w:jc w:val="center"/>
        <w:spacing w:line="360" w:lineRule="auto"/>
        <w:rPr>
          <w:highlight w:val="none"/>
        </w:rPr>
        <w:pBdr>
          <w:top w:val="none" w:color="000000" w:sz="0" w:space="0"/>
          <w:left w:val="none" w:color="000000" w:sz="0" w:space="0"/>
          <w:bottom w:val="none" w:color="000000" w:sz="0" w:space="0"/>
          <w:right w:val="none" w:color="000000" w:sz="0" w:space="0"/>
        </w:pBdr>
      </w:pPr>
      <w:r>
        <w:rPr>
          <w:rFonts w:eastAsia="宋体"/>
          <w:b/>
          <w:sz w:val="32"/>
          <w:highlight w:val="none"/>
        </w:rPr>
        <w:t xml:space="preserve">第一章 招标公告</w:t>
      </w:r>
      <w:r>
        <w:rPr>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hint="eastAsia" w:eastAsia="宋体"/>
          <w:szCs w:val="21"/>
          <w:highlight w:val="none"/>
          <w:u w:val="single"/>
        </w:rPr>
        <w:t xml:space="preserve">南京邮电大学集成电路科学与工程学院(产教融合学院)高温工作寿命试验装置采购</w:t>
      </w:r>
      <w:r>
        <w:rPr>
          <w:rFonts w:eastAsia="宋体"/>
          <w:szCs w:val="21"/>
          <w:highlight w:val="none"/>
        </w:rPr>
        <w:t xml:space="preserve">项目的潜在供应商应在</w:t>
      </w:r>
      <w:r>
        <w:rPr>
          <w:rFonts w:eastAsia="宋体"/>
          <w:szCs w:val="21"/>
          <w:highlight w:val="none"/>
          <w:u w:val="single"/>
        </w:rPr>
        <w:t xml:space="preserve">“苏采云”系统内免费下载</w:t>
      </w:r>
      <w:r>
        <w:rPr>
          <w:rFonts w:eastAsia="宋体"/>
          <w:szCs w:val="21"/>
          <w:highlight w:val="none"/>
        </w:rPr>
        <w:t xml:space="preserve">招标文件，并于</w:t>
      </w:r>
      <w:r>
        <w:rPr>
          <w:rFonts w:eastAsia="宋体"/>
          <w:szCs w:val="21"/>
          <w:highlight w:val="none"/>
          <w:u w:val="single"/>
        </w:rPr>
        <w:t xml:space="preserve"> 2026年</w:t>
      </w:r>
      <w:r>
        <w:rPr>
          <w:rFonts w:hint="eastAsia" w:eastAsia="宋体"/>
          <w:szCs w:val="21"/>
          <w:highlight w:val="none"/>
          <w:u w:val="single"/>
          <w:lang w:val="en-US" w:eastAsia="zh-CN"/>
        </w:rPr>
        <w:t xml:space="preserve">9</w:t>
      </w:r>
      <w:r>
        <w:rPr>
          <w:rFonts w:eastAsia="宋体"/>
          <w:szCs w:val="21"/>
          <w:highlight w:val="none"/>
          <w:u w:val="single"/>
        </w:rPr>
        <w:t xml:space="preserve">月</w:t>
      </w:r>
      <w:r>
        <w:rPr>
          <w:rFonts w:hint="eastAsia" w:eastAsia="宋体"/>
          <w:szCs w:val="21"/>
          <w:highlight w:val="none"/>
          <w:u w:val="single"/>
          <w:lang w:val="en-US" w:eastAsia="zh-CN"/>
        </w:rPr>
        <w:t xml:space="preserve">14</w:t>
      </w:r>
      <w:r>
        <w:rPr>
          <w:rFonts w:eastAsia="宋体"/>
          <w:szCs w:val="21"/>
          <w:highlight w:val="none"/>
          <w:u w:val="single"/>
        </w:rPr>
        <w:t xml:space="preserve">日</w:t>
      </w:r>
      <w:r>
        <w:rPr>
          <w:rFonts w:hint="eastAsia" w:eastAsia="宋体"/>
          <w:szCs w:val="21"/>
          <w:highlight w:val="none"/>
          <w:u w:val="single"/>
          <w:lang w:val="en-US" w:eastAsia="zh-CN"/>
        </w:rPr>
        <w:t xml:space="preserve">14</w:t>
      </w:r>
      <w:r>
        <w:rPr>
          <w:rFonts w:eastAsia="宋体"/>
          <w:szCs w:val="21"/>
          <w:highlight w:val="none"/>
          <w:u w:val="single"/>
        </w:rPr>
        <w:t xml:space="preserve">点</w:t>
      </w:r>
      <w:r>
        <w:rPr>
          <w:rFonts w:hint="eastAsia" w:eastAsia="宋体"/>
          <w:szCs w:val="21"/>
          <w:highlight w:val="none"/>
          <w:u w:val="single"/>
          <w:lang w:val="en-US" w:eastAsia="zh-CN"/>
        </w:rPr>
        <w:t xml:space="preserve">00</w:t>
      </w:r>
      <w:r>
        <w:rPr>
          <w:rFonts w:eastAsia="宋体"/>
          <w:szCs w:val="21"/>
          <w:highlight w:val="none"/>
          <w:u w:val="single"/>
        </w:rPr>
        <w:t xml:space="preserve">分</w:t>
      </w:r>
      <w:r>
        <w:rPr>
          <w:rFonts w:eastAsia="宋体"/>
          <w:szCs w:val="21"/>
          <w:highlight w:val="none"/>
        </w:rPr>
        <w:t xml:space="preserve">（北京时间）前递交投标文件。</w:t>
      </w:r>
      <w:r>
        <w:rPr>
          <w:rFonts w:eastAsia="宋体"/>
          <w:szCs w:val="21"/>
          <w:highlight w:val="none"/>
        </w:rPr>
      </w:r>
      <w:r/>
    </w:p>
    <w:p>
      <w:pPr>
        <w:pStyle w:val="735"/>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一、项目基本情况</w:t>
      </w:r>
      <w:r>
        <w:rPr>
          <w:rFonts w:eastAsia="宋体"/>
          <w:b/>
          <w:bCs/>
          <w:szCs w:val="21"/>
          <w:highlight w:val="none"/>
        </w:rPr>
      </w:r>
      <w:r/>
    </w:p>
    <w:p>
      <w:pPr>
        <w:pStyle w:val="735"/>
        <w:ind w:firstLine="480"/>
        <w:spacing w:line="360" w:lineRule="auto"/>
        <w:rPr>
          <w:rFonts w:ascii="Times New Roman" w:hAnsi="Times New Roman" w:eastAsia="宋体" w:cs="Times New Roman"/>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1.1项目编号：</w:t>
      </w:r>
      <w:r>
        <w:rPr>
          <w:rFonts w:ascii="Times New Roman" w:hAnsi="Times New Roman" w:eastAsia="宋体" w:cs="Times New Roman"/>
          <w:szCs w:val="21"/>
          <w:highlight w:val="none"/>
        </w:rPr>
        <w:t xml:space="preserve">JSZC-320000-NJJC-G2026-0119</w:t>
      </w:r>
      <w:r>
        <w:rPr>
          <w:rFonts w:ascii="Times New Roman" w:hAnsi="Times New Roman" w:eastAsia="宋体" w:cs="Times New Roman"/>
          <w:szCs w:val="21"/>
          <w:highlight w:val="none"/>
        </w:rPr>
      </w:r>
      <w:r/>
    </w:p>
    <w:p>
      <w:pPr>
        <w:pStyle w:val="735"/>
        <w:ind w:firstLine="480"/>
        <w:spacing w:line="360" w:lineRule="auto"/>
        <w:rPr>
          <w:rFonts w:hint="eastAsia"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1.2项目名称：</w:t>
      </w:r>
      <w:r>
        <w:rPr>
          <w:rFonts w:hint="eastAsia" w:eastAsia="宋体"/>
          <w:szCs w:val="21"/>
          <w:highlight w:val="none"/>
        </w:rPr>
        <w:t xml:space="preserve">南京邮电大学集成电路科学与工程学院(产教融合学院)高温工作寿命试验装置采购</w:t>
      </w:r>
      <w:r>
        <w:rPr>
          <w:rFonts w:hint="eastAsia"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1.3采购方式：公开招标 </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1.4预算金额：</w:t>
      </w:r>
      <w:r>
        <w:rPr>
          <w:rFonts w:hint="eastAsia" w:eastAsia="宋体"/>
          <w:szCs w:val="21"/>
          <w:highlight w:val="none"/>
        </w:rPr>
        <w:t xml:space="preserve">507</w:t>
      </w:r>
      <w:r>
        <w:rPr>
          <w:rFonts w:eastAsia="宋体"/>
          <w:szCs w:val="21"/>
          <w:highlight w:val="none"/>
        </w:rPr>
        <w:t xml:space="preserve">万元</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1.5最高限价：</w:t>
      </w:r>
      <w:r>
        <w:rPr>
          <w:rFonts w:hint="eastAsia" w:eastAsia="宋体"/>
          <w:szCs w:val="21"/>
          <w:highlight w:val="none"/>
        </w:rPr>
        <w:t xml:space="preserve">507</w:t>
      </w:r>
      <w:r>
        <w:rPr>
          <w:rFonts w:eastAsia="宋体"/>
          <w:szCs w:val="21"/>
          <w:highlight w:val="none"/>
        </w:rPr>
        <w:t xml:space="preserve">万元，投标报价超过最高限价的为无效投标</w:t>
      </w:r>
      <w:r>
        <w:rPr>
          <w:rFonts w:eastAsia="宋体"/>
          <w:szCs w:val="21"/>
          <w:highlight w:val="none"/>
        </w:rPr>
      </w:r>
      <w:r/>
    </w:p>
    <w:p>
      <w:pPr>
        <w:pStyle w:val="735"/>
        <w:ind w:firstLine="480"/>
        <w:spacing w:line="360" w:lineRule="auto"/>
        <w:rPr>
          <w:rFonts w:hint="eastAsia" w:eastAsia="宋体"/>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1.6采购需求：</w:t>
      </w:r>
      <w:r>
        <w:rPr>
          <w:rFonts w:hint="eastAsia" w:ascii="宋体" w:hAnsi="宋体" w:eastAsia="宋体" w:cs="宋体"/>
          <w:highlight w:val="none"/>
        </w:rPr>
        <w:t xml:space="preserve">本项目为南京邮电大学集成电路科学与工程学院(产教融合学院)高温工作寿命试验装置采购</w:t>
      </w:r>
      <w:r>
        <w:rPr>
          <w:rFonts w:hint="eastAsia" w:eastAsia="宋体"/>
          <w:highlight w:val="none"/>
        </w:rPr>
      </w:r>
      <w:r/>
    </w:p>
    <w:p>
      <w:pPr>
        <w:pStyle w:val="735"/>
        <w:ind w:firstLine="480"/>
        <w:spacing w:line="360" w:lineRule="auto"/>
        <w:rPr>
          <w:rFonts w:eastAsia="宋体"/>
          <w:iCs/>
          <w:color w:val="0000ff"/>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1.7合同履行期限：自合同签订之日起</w:t>
      </w:r>
      <w:r>
        <w:rPr>
          <w:rFonts w:hint="eastAsia" w:eastAsia="宋体"/>
          <w:szCs w:val="21"/>
          <w:highlight w:val="none"/>
        </w:rPr>
        <w:t xml:space="preserve">5</w:t>
      </w:r>
      <w:r>
        <w:rPr>
          <w:rFonts w:eastAsia="宋体"/>
          <w:szCs w:val="21"/>
          <w:highlight w:val="none"/>
        </w:rPr>
        <w:t xml:space="preserve">个月内完成交货</w:t>
      </w:r>
      <w:r>
        <w:rPr>
          <w:rFonts w:eastAsia="宋体"/>
          <w:iCs/>
          <w:color w:val="0000ff"/>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1.8本项目</w:t>
      </w:r>
      <w:r>
        <w:rPr>
          <w:rFonts w:hint="eastAsia" w:eastAsia="宋体"/>
          <w:szCs w:val="21"/>
          <w:highlight w:val="none"/>
        </w:rPr>
        <w:t xml:space="preserve">不</w:t>
      </w:r>
      <w:r>
        <w:rPr>
          <w:rFonts w:eastAsia="宋体"/>
          <w:szCs w:val="21"/>
          <w:highlight w:val="none"/>
        </w:rPr>
        <w:t xml:space="preserve">接受进口产品投标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1.9本项目不接受联合体投标</w:t>
      </w:r>
      <w:r>
        <w:rPr>
          <w:rFonts w:eastAsia="宋体"/>
          <w:szCs w:val="21"/>
          <w:highlight w:val="none"/>
        </w:rPr>
      </w:r>
      <w:r/>
    </w:p>
    <w:p>
      <w:pPr>
        <w:pStyle w:val="735"/>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二、申请人的资格要求</w:t>
      </w:r>
      <w:r>
        <w:rPr>
          <w:rFonts w:eastAsia="宋体"/>
          <w:b/>
          <w:bCs/>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2.1满足《中华人民共和国政府采购法》第二十二条规定：</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（1）具有独立承担民事责任的能力（提供法人或者其他组织的营业执照，自然人的身份证明扫描件加盖电子公章）；</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（2）具有良好的商业信誉和健全的财务会计制度（提供经审计的2025年度财务报告扫描件加盖电子公章，或提供投标截止时间前6个月内</w:t>
      </w:r>
      <w:bookmarkStart w:id="0" w:name="_Hlk212586715"/>
      <w:r>
        <w:rPr>
          <w:rFonts w:eastAsia="宋体"/>
          <w:szCs w:val="21"/>
          <w:highlight w:val="none"/>
        </w:rPr>
        <w:t xml:space="preserve">（即2026年</w:t>
      </w:r>
      <w:r>
        <w:rPr>
          <w:rFonts w:hint="eastAsia" w:eastAsia="宋体"/>
          <w:szCs w:val="21"/>
          <w:highlight w:val="none"/>
        </w:rPr>
        <w:t xml:space="preserve">2</w:t>
      </w:r>
      <w:r>
        <w:rPr>
          <w:rFonts w:eastAsia="宋体"/>
          <w:szCs w:val="21"/>
          <w:highlight w:val="none"/>
        </w:rPr>
        <w:t xml:space="preserve">月以来</w:t>
      </w:r>
      <w:bookmarkEnd w:id="0"/>
      <w:r>
        <w:rPr>
          <w:rFonts w:eastAsia="宋体"/>
          <w:szCs w:val="21"/>
          <w:highlight w:val="none"/>
        </w:rPr>
        <w:t xml:space="preserve">）任意一个月的财务报表（至少包含利润表和资产负债表）扫描件加盖电子公章，</w:t>
      </w:r>
      <w:r>
        <w:rPr>
          <w:rFonts w:eastAsia="宋体"/>
          <w:szCs w:val="21"/>
          <w:highlight w:val="none"/>
          <w:lang w:val="zh-TW"/>
        </w:rPr>
        <w:t xml:space="preserve">或银行出具的投标截止时间前6个月</w:t>
      </w:r>
      <w:r>
        <w:rPr>
          <w:rFonts w:eastAsia="宋体"/>
          <w:szCs w:val="21"/>
          <w:highlight w:val="none"/>
        </w:rPr>
        <w:t xml:space="preserve">（即2026年</w:t>
      </w:r>
      <w:r>
        <w:rPr>
          <w:rFonts w:hint="eastAsia" w:eastAsia="宋体"/>
          <w:szCs w:val="21"/>
          <w:highlight w:val="none"/>
        </w:rPr>
        <w:t xml:space="preserve">2</w:t>
      </w:r>
      <w:r>
        <w:rPr>
          <w:rFonts w:eastAsia="宋体"/>
          <w:szCs w:val="21"/>
          <w:highlight w:val="none"/>
        </w:rPr>
        <w:t xml:space="preserve">月以来）</w:t>
      </w:r>
      <w:r>
        <w:rPr>
          <w:rFonts w:eastAsia="宋体"/>
          <w:szCs w:val="21"/>
          <w:highlight w:val="none"/>
          <w:lang w:val="zh-TW"/>
        </w:rPr>
        <w:t xml:space="preserve">内资信证书</w:t>
      </w:r>
      <w:r>
        <w:rPr>
          <w:rFonts w:eastAsia="宋体"/>
          <w:szCs w:val="21"/>
          <w:highlight w:val="none"/>
        </w:rPr>
        <w:t xml:space="preserve">扫描</w:t>
      </w:r>
      <w:r>
        <w:rPr>
          <w:rFonts w:eastAsia="宋体"/>
          <w:szCs w:val="21"/>
          <w:highlight w:val="none"/>
          <w:lang w:val="zh-TW"/>
        </w:rPr>
        <w:t xml:space="preserve">件加盖</w:t>
      </w:r>
      <w:r>
        <w:rPr>
          <w:rFonts w:eastAsia="宋体"/>
          <w:szCs w:val="21"/>
          <w:highlight w:val="none"/>
        </w:rPr>
        <w:t xml:space="preserve">电子</w:t>
      </w:r>
      <w:r>
        <w:rPr>
          <w:rFonts w:eastAsia="宋体"/>
          <w:szCs w:val="21"/>
          <w:highlight w:val="none"/>
          <w:lang w:val="zh-TW"/>
        </w:rPr>
        <w:t xml:space="preserve">公章，</w:t>
      </w:r>
      <w:r>
        <w:rPr>
          <w:rFonts w:eastAsia="宋体"/>
          <w:szCs w:val="21"/>
          <w:highlight w:val="none"/>
        </w:rPr>
        <w:t xml:space="preserve">或财政部门认可的政府采购专业担保机构出具的投标担保函）；</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（3）具有履行合同所必需的设备和专业技术能力（根据项目需求提供履行合同所必需的设备和专业技术能力的证明材料的承诺书原件）；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（4）有依法缴纳税收和社会保障资金的良好记录（提供参加本次政府采购活动前半年内（即202</w:t>
      </w:r>
      <w:r>
        <w:rPr>
          <w:rFonts w:hint="eastAsia" w:eastAsia="宋体"/>
          <w:szCs w:val="21"/>
          <w:highlight w:val="none"/>
        </w:rPr>
        <w:t xml:space="preserve">6</w:t>
      </w:r>
      <w:r>
        <w:rPr>
          <w:rFonts w:eastAsia="宋体"/>
          <w:szCs w:val="21"/>
          <w:highlight w:val="none"/>
        </w:rPr>
        <w:t xml:space="preserve">年</w:t>
      </w:r>
      <w:r>
        <w:rPr>
          <w:rFonts w:hint="eastAsia" w:eastAsia="宋体"/>
          <w:szCs w:val="21"/>
          <w:highlight w:val="none"/>
        </w:rPr>
        <w:t xml:space="preserve">2</w:t>
      </w:r>
      <w:r>
        <w:rPr>
          <w:rFonts w:eastAsia="宋体"/>
          <w:szCs w:val="21"/>
          <w:highlight w:val="none"/>
        </w:rPr>
        <w:t xml:space="preserve">月以来），至少1个月缴纳税收和社会保险的凭证扫描件加盖电子公章，依法享受免缴、缓缴的，提供证明材料扫描件加盖电子公章）；</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（6）法律、行政法规规定的其他条件。</w:t>
      </w:r>
      <w:r>
        <w:rPr>
          <w:rFonts w:eastAsia="宋体"/>
          <w:szCs w:val="21"/>
          <w:highlight w:val="none"/>
        </w:rPr>
      </w:r>
      <w:r/>
    </w:p>
    <w:p>
      <w:pPr>
        <w:pStyle w:val="735"/>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2.2落实政府采购政策需要满足的资格条件：</w:t>
      </w:r>
      <w:r>
        <w:rPr>
          <w:rFonts w:hint="eastAsia" w:ascii="宋体" w:hAnsi="宋体" w:eastAsia="宋体" w:cs="宋体"/>
          <w:szCs w:val="21"/>
          <w:highlight w:val="none"/>
        </w:rPr>
        <w:t xml:space="preserve">本项目专门面向中小企业采购（即：提供的货物全部由符合政策要求的中小企业制造，须提供中小企业声明函，声明函格式详见第六章）</w:t>
      </w:r>
      <w:r>
        <w:rPr>
          <w:rFonts w:hint="eastAsia" w:ascii="宋体" w:hAnsi="宋体" w:eastAsia="宋体" w:cs="宋体"/>
          <w:szCs w:val="21"/>
          <w:highlight w:val="none"/>
        </w:rPr>
      </w:r>
      <w:r/>
    </w:p>
    <w:p>
      <w:pPr>
        <w:pStyle w:val="735"/>
        <w:ind w:firstLine="480"/>
        <w:spacing w:line="360" w:lineRule="auto"/>
        <w:rPr>
          <w:rFonts w:hint="eastAsia" w:eastAsia="宋体"/>
          <w:bCs/>
          <w:szCs w:val="21"/>
          <w:highlight w:val="none"/>
        </w:rPr>
        <w:pBdr>
          <w:top w:val="none" w:color="000000" w:sz="0" w:space="0"/>
          <w:left w:val="none" w:color="000000" w:sz="0" w:space="0"/>
          <w:bottom w:val="none" w:color="000000" w:sz="0" w:space="0"/>
          <w:right w:val="none" w:color="000000" w:sz="0" w:space="0"/>
        </w:pBdr>
      </w:pPr>
      <w:r>
        <w:rPr>
          <w:rFonts w:eastAsia="宋体"/>
          <w:bCs/>
          <w:szCs w:val="21"/>
          <w:highlight w:val="none"/>
        </w:rPr>
        <w:t xml:space="preserve">2.3采购人根据项目的特殊要求规定的特定条件：</w:t>
      </w:r>
      <w:r>
        <w:rPr>
          <w:rFonts w:hint="eastAsia" w:eastAsia="宋体"/>
          <w:bCs/>
          <w:szCs w:val="21"/>
          <w:highlight w:val="none"/>
        </w:rPr>
        <w:t xml:space="preserve">无。</w:t>
      </w:r>
      <w:r>
        <w:rPr>
          <w:rFonts w:hint="eastAsia" w:eastAsia="宋体"/>
          <w:bCs/>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2.4拒绝下述供应商参加本次招标活动：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（1）供应商单位负责人为同一人或者存在直接控股、管理关系的不同供应商，不得参加同一合同项下的政府采购活动。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（2）凡为采购项目提供整体设计、规范编制或者项目管理、监理、检测等服务的供应商，不得再参加本项目的采购活动。</w:t>
      </w:r>
      <w:r>
        <w:rPr>
          <w:rFonts w:eastAsia="宋体"/>
          <w:szCs w:val="21"/>
          <w:highlight w:val="none"/>
        </w:rPr>
      </w:r>
      <w:r/>
    </w:p>
    <w:p>
      <w:pPr>
        <w:pStyle w:val="735"/>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（3）供应商被“信用中国”网站（www.creditchina.gov.cn）、“中国政府采购网”（www.ccgp.gov.cn） 列入失信被执行人、重大税收违法失信主体名单、政府采购严重违法失信行为记录名单。</w:t>
      </w:r>
      <w:r>
        <w:rPr>
          <w:rFonts w:eastAsia="宋体"/>
          <w:highlight w:val="none"/>
        </w:rPr>
      </w:r>
      <w:r/>
    </w:p>
    <w:p>
      <w:pPr>
        <w:pStyle w:val="735"/>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三、获取招标文件</w:t>
      </w:r>
      <w:r>
        <w:rPr>
          <w:rFonts w:eastAsia="宋体"/>
          <w:b/>
          <w:bCs/>
          <w:szCs w:val="21"/>
          <w:highlight w:val="none"/>
        </w:rPr>
      </w:r>
      <w:r/>
    </w:p>
    <w:p>
      <w:pPr>
        <w:pStyle w:val="735"/>
        <w:ind w:firstLine="42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3.1时间：</w:t>
      </w:r>
      <w:r>
        <w:rPr>
          <w:rFonts w:hint="eastAsia" w:ascii="宋体" w:hAnsi="宋体" w:eastAsia="宋体" w:cs="宋体"/>
          <w:bCs/>
          <w:szCs w:val="21"/>
          <w:highlight w:val="none"/>
        </w:rPr>
        <w:t xml:space="preserve">自招标文件公告发布之日起</w:t>
      </w:r>
      <w:r>
        <w:rPr>
          <w:bCs/>
          <w:szCs w:val="21"/>
          <w:highlight w:val="none"/>
        </w:rPr>
        <w:t xml:space="preserve">5</w:t>
      </w:r>
      <w:r>
        <w:rPr>
          <w:rFonts w:hint="eastAsia" w:ascii="宋体" w:hAnsi="宋体" w:eastAsia="宋体" w:cs="宋体"/>
          <w:bCs/>
          <w:szCs w:val="21"/>
          <w:highlight w:val="none"/>
        </w:rPr>
        <w:t xml:space="preserve">个工作日。</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3.2地点：“苏采云”系统内免费下载（投标人必须在苏采云系统中获取采购文件，方能参与本次政府采购项目）</w:t>
      </w:r>
      <w:r>
        <w:rPr>
          <w:rFonts w:eastAsia="宋体"/>
          <w:szCs w:val="21"/>
          <w:highlight w:val="none"/>
        </w:rPr>
      </w:r>
      <w:r/>
    </w:p>
    <w:p>
      <w:pPr>
        <w:pStyle w:val="735"/>
        <w:ind w:firstLine="420"/>
        <w:keepLines/>
        <w:keepNext/>
        <w:spacing w:before="20" w:after="20" w:line="360" w:lineRule="auto"/>
        <w:rPr>
          <w:bCs/>
          <w:szCs w:val="21"/>
          <w:highlight w:val="none"/>
        </w:rPr>
      </w:pPr>
      <w:r>
        <w:rPr>
          <w:rFonts w:eastAsia="宋体"/>
          <w:szCs w:val="21"/>
          <w:highlight w:val="none"/>
        </w:rPr>
        <w:t xml:space="preserve">3.3</w:t>
      </w:r>
      <w:r>
        <w:rPr>
          <w:rFonts w:hint="eastAsia" w:ascii="宋体" w:hAnsi="宋体" w:eastAsia="宋体" w:cs="宋体"/>
          <w:bCs/>
          <w:szCs w:val="21"/>
          <w:highlight w:val="none"/>
        </w:rPr>
        <w:t xml:space="preserve">方式：苏采云系统注册登记成功</w:t>
      </w:r>
      <w:r>
        <w:rPr>
          <w:rFonts w:eastAsia="宋体"/>
          <w:bCs/>
          <w:szCs w:val="21"/>
          <w:highlight w:val="none"/>
        </w:rPr>
        <w:t xml:space="preserve">后在</w:t>
      </w:r>
      <w:r>
        <w:rPr>
          <w:rFonts w:hint="eastAsia" w:ascii="宋体" w:hAnsi="宋体" w:eastAsia="宋体" w:cs="宋体"/>
          <w:bCs/>
          <w:szCs w:val="21"/>
          <w:highlight w:val="none"/>
        </w:rPr>
        <w:t xml:space="preserve">系统内免费下载。</w:t>
      </w:r>
      <w:r>
        <w:rPr>
          <w:bCs/>
          <w:szCs w:val="21"/>
          <w:highlight w:val="none"/>
        </w:rPr>
      </w:r>
      <w:r/>
    </w:p>
    <w:p>
      <w:pPr>
        <w:pStyle w:val="735"/>
        <w:ind w:firstLine="420"/>
        <w:keepLines/>
        <w:keepNext/>
        <w:spacing w:before="20" w:after="20" w:line="360" w:lineRule="auto"/>
        <w:rPr>
          <w:rFonts w:eastAsia="宋体"/>
          <w:szCs w:val="21"/>
          <w:highlight w:val="none"/>
        </w:rPr>
      </w:pPr>
      <w:r>
        <w:rPr>
          <w:rFonts w:eastAsia="宋体"/>
          <w:szCs w:val="21"/>
          <w:highlight w:val="none"/>
        </w:rPr>
        <w:t xml:space="preserve">3.4</w:t>
      </w:r>
      <w:r>
        <w:rPr>
          <w:rFonts w:hint="eastAsia" w:ascii="宋体" w:hAnsi="宋体" w:eastAsia="宋体" w:cs="宋体"/>
          <w:bCs/>
          <w:szCs w:val="21"/>
          <w:highlight w:val="none"/>
        </w:rPr>
        <w:t xml:space="preserve">售价：</w:t>
      </w:r>
      <w:r>
        <w:rPr>
          <w:bCs/>
          <w:szCs w:val="21"/>
          <w:highlight w:val="none"/>
        </w:rPr>
        <w:t xml:space="preserve">0</w:t>
      </w:r>
      <w:r>
        <w:rPr>
          <w:rFonts w:hint="eastAsia" w:ascii="宋体" w:hAnsi="宋体" w:eastAsia="宋体" w:cs="宋体"/>
          <w:bCs/>
          <w:szCs w:val="21"/>
          <w:highlight w:val="none"/>
        </w:rPr>
        <w:t xml:space="preserve">元。</w:t>
      </w:r>
      <w:r>
        <w:rPr>
          <w:rFonts w:eastAsia="宋体"/>
          <w:szCs w:val="21"/>
          <w:highlight w:val="none"/>
        </w:rPr>
      </w:r>
      <w:r/>
    </w:p>
    <w:p>
      <w:pPr>
        <w:pStyle w:val="735"/>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四、提交投标文件截止时间、开标时间和地点</w:t>
      </w:r>
      <w:r>
        <w:rPr>
          <w:rFonts w:eastAsia="宋体"/>
          <w:b/>
          <w:bCs/>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投标文件截止时间、开标时间：</w:t>
      </w:r>
      <w:r>
        <w:rPr>
          <w:rFonts w:eastAsia="宋体"/>
          <w:szCs w:val="21"/>
          <w:highlight w:val="none"/>
          <w:u w:val="single"/>
        </w:rPr>
        <w:t xml:space="preserve">2026年</w:t>
      </w:r>
      <w:r>
        <w:rPr>
          <w:rFonts w:hint="eastAsia" w:eastAsia="宋体"/>
          <w:szCs w:val="21"/>
          <w:highlight w:val="none"/>
          <w:u w:val="single"/>
          <w:lang w:val="en-US" w:eastAsia="zh-CN"/>
        </w:rPr>
        <w:t xml:space="preserve">9</w:t>
      </w:r>
      <w:r>
        <w:rPr>
          <w:rFonts w:eastAsia="宋体"/>
          <w:szCs w:val="21"/>
          <w:highlight w:val="none"/>
          <w:u w:val="single"/>
        </w:rPr>
        <w:t xml:space="preserve">月</w:t>
      </w:r>
      <w:r>
        <w:rPr>
          <w:rFonts w:hint="eastAsia" w:eastAsia="宋体"/>
          <w:szCs w:val="21"/>
          <w:highlight w:val="none"/>
          <w:u w:val="single"/>
          <w:lang w:val="en-US" w:eastAsia="zh-CN"/>
        </w:rPr>
        <w:t xml:space="preserve">14</w:t>
      </w:r>
      <w:r>
        <w:rPr>
          <w:rFonts w:eastAsia="宋体"/>
          <w:szCs w:val="21"/>
          <w:highlight w:val="none"/>
          <w:u w:val="single"/>
        </w:rPr>
        <w:t xml:space="preserve">日</w:t>
      </w:r>
      <w:r>
        <w:rPr>
          <w:rFonts w:hint="eastAsia" w:eastAsia="宋体"/>
          <w:szCs w:val="21"/>
          <w:highlight w:val="none"/>
          <w:u w:val="single"/>
          <w:lang w:val="en-US" w:eastAsia="zh-CN"/>
        </w:rPr>
        <w:t xml:space="preserve">14</w:t>
      </w:r>
      <w:r>
        <w:rPr>
          <w:rFonts w:eastAsia="宋体"/>
          <w:szCs w:val="21"/>
          <w:highlight w:val="none"/>
          <w:u w:val="single"/>
        </w:rPr>
        <w:t xml:space="preserve">点</w:t>
      </w:r>
      <w:r>
        <w:rPr>
          <w:rFonts w:hint="eastAsia" w:eastAsia="宋体"/>
          <w:szCs w:val="21"/>
          <w:highlight w:val="none"/>
          <w:u w:val="single"/>
          <w:lang w:val="en-US" w:eastAsia="zh-CN"/>
        </w:rPr>
        <w:t xml:space="preserve">00</w:t>
      </w:r>
      <w:r>
        <w:rPr>
          <w:rFonts w:eastAsia="宋体"/>
          <w:szCs w:val="21"/>
          <w:highlight w:val="none"/>
          <w:u w:val="single"/>
        </w:rPr>
        <w:t xml:space="preserve">分</w:t>
      </w:r>
      <w:r>
        <w:rPr>
          <w:rFonts w:eastAsia="宋体"/>
          <w:szCs w:val="21"/>
          <w:highlight w:val="none"/>
        </w:rPr>
        <w:t xml:space="preserve">（北京时间）</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地点：</w:t>
      </w:r>
      <w:r>
        <w:rPr>
          <w:rFonts w:eastAsia="宋体"/>
          <w:bCs/>
          <w:szCs w:val="21"/>
          <w:highlight w:val="none"/>
        </w:rPr>
        <w:t xml:space="preserve">“苏采云”系统（网址：http://jszfcg.jsczt.cn/）“开标大厅”</w:t>
      </w:r>
      <w:r>
        <w:rPr>
          <w:rFonts w:eastAsia="宋体"/>
          <w:szCs w:val="21"/>
          <w:highlight w:val="none"/>
        </w:rPr>
      </w:r>
      <w:r/>
    </w:p>
    <w:p>
      <w:pPr>
        <w:pStyle w:val="735"/>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五、公告期限</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自本公告发布之日起5个工作日</w:t>
      </w:r>
      <w:r>
        <w:rPr>
          <w:rFonts w:eastAsia="宋体"/>
          <w:szCs w:val="21"/>
          <w:highlight w:val="none"/>
        </w:rPr>
      </w:r>
      <w:r/>
    </w:p>
    <w:p>
      <w:pPr>
        <w:pStyle w:val="735"/>
        <w:numPr>
          <w:ilvl w:val="0"/>
          <w:numId w:val="2"/>
        </w:numPr>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其他补充事宜</w:t>
      </w:r>
      <w:r>
        <w:rPr>
          <w:rFonts w:eastAsia="宋体"/>
          <w:b/>
          <w:bCs/>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6.1本次招标不收取投标保证金。</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6.2落实政府采购政策需满足：</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（1）《关于进一步加大政府采购支持中小企业力度的通知》</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（2）《关于政府采购支持监狱企业发展有关问题的通知》</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（3）《关于促进残疾人就业政府采购政策的通知》</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（4）《关于调整优化节能产品、环境标志产品政府采购执行机制的通知》</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（5）《国务院办公厅关于在政府采购中实施本国产品标准及相关政策的通知》</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6.3相同品牌产品投标要求</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szCs w:val="21"/>
          <w:highlight w:val="none"/>
        </w:rPr>
      </w:r>
      <w:r/>
    </w:p>
    <w:p>
      <w:pPr>
        <w:pStyle w:val="735"/>
        <w:ind w:firstLine="48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（2）在单一品目的货物采购招标中，同一品牌的产品有多家供应商参加投标，只能按照一家供应商计算。</w:t>
      </w:r>
      <w:r>
        <w:rPr>
          <w:rFonts w:eastAsia="宋体"/>
          <w:szCs w:val="21"/>
          <w:highlight w:val="none"/>
        </w:rPr>
      </w:r>
      <w:r/>
    </w:p>
    <w:p>
      <w:pPr>
        <w:pStyle w:val="813"/>
        <w:ind w:left="0" w:firstLine="420"/>
        <w:spacing w:line="360" w:lineRule="auto"/>
        <w:rPr>
          <w:rFonts w:eastAsia="宋体"/>
          <w:highlight w:val="none"/>
        </w:rPr>
      </w:pPr>
      <w:r>
        <w:rPr>
          <w:rFonts w:eastAsia="宋体"/>
          <w:szCs w:val="21"/>
          <w:highlight w:val="none"/>
        </w:rPr>
        <w:t xml:space="preserve">（3）</w:t>
      </w:r>
      <w:r>
        <w:rPr>
          <w:rFonts w:hint="eastAsia" w:ascii="宋体" w:hAnsi="宋体" w:eastAsia="宋体" w:cs="宋体"/>
          <w:bCs/>
          <w:szCs w:val="21"/>
          <w:highlight w:val="none"/>
        </w:rPr>
        <w:t xml:space="preserve">非单一产品采购项目，多家供应商提供的核心产品品牌相同的，按前两款规定处理。</w:t>
      </w:r>
      <w:r>
        <w:rPr>
          <w:rFonts w:eastAsia="宋体"/>
          <w:highlight w:val="none"/>
        </w:rPr>
      </w:r>
      <w:r/>
    </w:p>
    <w:p>
      <w:pPr>
        <w:pStyle w:val="735"/>
        <w:ind w:firstLine="420"/>
        <w:jc w:val="both"/>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6.4集中现场考察或答疑：本项目不组织。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szCs w:val="21"/>
          <w:highlight w:val="none"/>
        </w:rPr>
      </w:r>
      <w:r/>
    </w:p>
    <w:p>
      <w:pPr>
        <w:pStyle w:val="735"/>
        <w:ind w:firstLine="420"/>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szCs w:val="21"/>
          <w:highlight w:val="none"/>
        </w:rPr>
      </w:r>
      <w:r/>
    </w:p>
    <w:p>
      <w:pPr>
        <w:pStyle w:val="735"/>
        <w:ind w:firstLine="420"/>
        <w:jc w:val="both"/>
        <w:spacing w:line="360" w:lineRule="auto"/>
        <w:rPr>
          <w:bCs/>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6.7</w:t>
      </w:r>
      <w:r>
        <w:rPr>
          <w:rFonts w:hint="eastAsia" w:ascii="宋体" w:hAnsi="宋体" w:eastAsia="宋体" w:cs="宋体"/>
          <w:bCs/>
          <w:szCs w:val="21"/>
          <w:highlight w:val="none"/>
        </w:rPr>
        <w:t xml:space="preserve">本次采购公告在</w:t>
      </w:r>
      <w:r>
        <w:rPr>
          <w:bCs/>
          <w:szCs w:val="21"/>
          <w:highlight w:val="none"/>
        </w:rPr>
        <w:t xml:space="preserve">“</w:t>
      </w:r>
      <w:r>
        <w:rPr>
          <w:rFonts w:hint="eastAsia" w:ascii="宋体" w:hAnsi="宋体" w:eastAsia="宋体" w:cs="宋体"/>
          <w:bCs/>
          <w:szCs w:val="21"/>
          <w:highlight w:val="none"/>
        </w:rPr>
        <w:t xml:space="preserve">江苏政府采购网</w:t>
      </w:r>
      <w:r>
        <w:rPr>
          <w:bCs/>
          <w:szCs w:val="21"/>
          <w:highlight w:val="none"/>
        </w:rPr>
        <w:t xml:space="preserve">”</w:t>
      </w:r>
      <w:r>
        <w:rPr>
          <w:rFonts w:hint="eastAsia" w:ascii="宋体" w:hAnsi="宋体" w:eastAsia="宋体" w:cs="宋体"/>
          <w:bCs/>
          <w:szCs w:val="21"/>
          <w:highlight w:val="none"/>
        </w:rPr>
        <w:t xml:space="preserve">上发布，有关本次</w:t>
      </w:r>
      <w:r>
        <w:rPr>
          <w:rFonts w:eastAsia="宋体"/>
          <w:bCs/>
          <w:szCs w:val="21"/>
          <w:highlight w:val="none"/>
        </w:rPr>
        <w:t xml:space="preserve">采购</w:t>
      </w:r>
      <w:r>
        <w:rPr>
          <w:rFonts w:hint="eastAsia" w:ascii="宋体" w:hAnsi="宋体" w:eastAsia="宋体" w:cs="宋体"/>
          <w:bCs/>
          <w:szCs w:val="21"/>
          <w:highlight w:val="none"/>
        </w:rPr>
        <w:t xml:space="preserve">的事项若存在变动或修改，敬请及时关注</w:t>
      </w:r>
      <w:r>
        <w:rPr>
          <w:rFonts w:eastAsia="宋体"/>
          <w:bCs/>
          <w:szCs w:val="21"/>
          <w:highlight w:val="none"/>
        </w:rPr>
        <w:t xml:space="preserve">代理机构</w:t>
      </w:r>
      <w:r>
        <w:rPr>
          <w:rFonts w:hint="eastAsia" w:ascii="宋体" w:hAnsi="宋体" w:eastAsia="宋体" w:cs="宋体"/>
          <w:bCs/>
          <w:szCs w:val="21"/>
          <w:highlight w:val="none"/>
        </w:rPr>
        <w:t xml:space="preserve">在</w:t>
      </w:r>
      <w:r>
        <w:rPr>
          <w:bCs/>
          <w:szCs w:val="21"/>
          <w:highlight w:val="none"/>
        </w:rPr>
        <w:t xml:space="preserve">“</w:t>
      </w:r>
      <w:r>
        <w:rPr>
          <w:rFonts w:hint="eastAsia" w:ascii="宋体" w:hAnsi="宋体" w:eastAsia="宋体" w:cs="宋体"/>
          <w:bCs/>
          <w:szCs w:val="21"/>
          <w:highlight w:val="none"/>
        </w:rPr>
        <w:t xml:space="preserve">江苏政府采购网</w:t>
      </w:r>
      <w:r>
        <w:rPr>
          <w:bCs/>
          <w:szCs w:val="21"/>
          <w:highlight w:val="none"/>
        </w:rPr>
        <w:t xml:space="preserve">”</w:t>
      </w:r>
      <w:r>
        <w:rPr>
          <w:rFonts w:hint="eastAsia" w:ascii="宋体" w:hAnsi="宋体" w:eastAsia="宋体" w:cs="宋体"/>
          <w:bCs/>
          <w:szCs w:val="21"/>
          <w:highlight w:val="none"/>
        </w:rPr>
        <w:t xml:space="preserve">发布的更正公告。</w:t>
      </w:r>
      <w:r>
        <w:rPr>
          <w:bCs/>
          <w:szCs w:val="21"/>
          <w:highlight w:val="none"/>
        </w:rPr>
      </w:r>
      <w:r/>
    </w:p>
    <w:p>
      <w:pPr>
        <w:pStyle w:val="735"/>
        <w:jc w:val="both"/>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七、对本次招标提出询问，请按以下方式联系</w:t>
      </w:r>
      <w:r>
        <w:rPr>
          <w:rFonts w:eastAsia="宋体"/>
          <w:b/>
          <w:bCs/>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7.1采购人</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名称：南京邮电大学</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地址：南京市栖霞区文苑路9号</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联系人：彭老师</w:t>
      </w:r>
      <w:r>
        <w:rPr>
          <w:rFonts w:eastAsia="宋体"/>
          <w:szCs w:val="21"/>
          <w:highlight w:val="none"/>
        </w:rPr>
      </w:r>
      <w:r/>
    </w:p>
    <w:p>
      <w:pPr>
        <w:pStyle w:val="735"/>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联系电话：025-85866541</w:t>
      </w:r>
      <w:r>
        <w:rPr>
          <w:rFonts w:eastAsia="宋体"/>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7.2招标代理机构</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名称：南京江城工程项目管理有限公司</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地址：南京市建邺区云龙山路89号龙湖时代1栋29楼</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联系人：汪丹丹</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电话：025-58835827-8015</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7.3项目联系方式</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项目联系人：汪丹丹</w:t>
      </w:r>
      <w:r>
        <w:rPr>
          <w:rFonts w:eastAsia="宋体"/>
          <w:szCs w:val="21"/>
          <w:highlight w:val="none"/>
        </w:rPr>
      </w:r>
      <w:r/>
    </w:p>
    <w:p>
      <w:pPr>
        <w:pStyle w:val="735"/>
        <w:ind w:firstLine="42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电　话： 025-58835827-8015</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 </w:t>
      </w:r>
      <w:r>
        <w:rPr>
          <w:rFonts w:eastAsia="宋体"/>
          <w:szCs w:val="21"/>
          <w:highlight w:val="none"/>
        </w:rPr>
      </w:r>
      <w:r/>
    </w:p>
    <w:p>
      <w:pPr>
        <w:pStyle w:val="735"/>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numPr>
          <w:ilvl w:val="0"/>
          <w:numId w:val="3"/>
        </w:numPr>
        <w:jc w:val="center"/>
        <w:spacing w:line="85" w:lineRule="atLeast"/>
        <w:rPr>
          <w:rFonts w:eastAsia="宋体"/>
          <w:b/>
          <w:sz w:val="32"/>
          <w:highlight w:val="none"/>
        </w:rPr>
        <w:pBdr>
          <w:top w:val="none" w:color="000000" w:sz="0" w:space="0"/>
          <w:left w:val="none" w:color="000000" w:sz="0" w:space="0"/>
          <w:bottom w:val="none" w:color="000000" w:sz="0" w:space="0"/>
          <w:right w:val="none" w:color="000000" w:sz="0" w:space="0"/>
        </w:pBdr>
      </w:pPr>
      <w:r>
        <w:rPr>
          <w:rFonts w:eastAsia="宋体"/>
          <w:b/>
          <w:sz w:val="32"/>
          <w:highlight w:val="none"/>
        </w:rPr>
        <w:br w:type="page" w:clear="all"/>
      </w:r>
      <w:r>
        <w:rPr>
          <w:rFonts w:eastAsia="宋体"/>
          <w:b/>
          <w:sz w:val="32"/>
          <w:highlight w:val="none"/>
        </w:rPr>
        <w:t xml:space="preserve">投标供应商须知</w:t>
      </w:r>
      <w:r>
        <w:rPr>
          <w:rFonts w:eastAsia="宋体"/>
          <w:b/>
          <w:sz w:val="32"/>
          <w:highlight w:val="none"/>
        </w:rPr>
      </w:r>
      <w:r/>
    </w:p>
    <w:p>
      <w:pPr>
        <w:pStyle w:val="735"/>
        <w:jc w:val="center"/>
        <w:spacing w:line="85" w:lineRule="atLeast"/>
        <w:rPr>
          <w:rFonts w:eastAsia="宋体"/>
          <w:b/>
          <w:sz w:val="32"/>
          <w:highlight w:val="none"/>
        </w:rPr>
        <w:pBdr>
          <w:top w:val="none" w:color="000000" w:sz="0" w:space="0"/>
          <w:left w:val="none" w:color="000000" w:sz="0" w:space="0"/>
          <w:bottom w:val="none" w:color="000000" w:sz="0" w:space="0"/>
          <w:right w:val="none" w:color="000000" w:sz="0" w:space="0"/>
        </w:pBdr>
      </w:pPr>
      <w:r>
        <w:rPr>
          <w:rFonts w:eastAsia="宋体"/>
          <w:b/>
          <w:sz w:val="32"/>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2"/>
          <w:highlight w:val="none"/>
        </w:rPr>
        <w:t xml:space="preserve">前附表</w:t>
      </w:r>
      <w:r>
        <w:rPr>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序号</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名称</w:t>
            </w:r>
            <w:r>
              <w:rPr>
                <w:highlight w:val="none"/>
              </w:rPr>
            </w:r>
            <w:r/>
          </w:p>
        </w:tc>
        <w:tc>
          <w:tcPr>
            <w:tcMar>
              <w:left w:w="108" w:type="dxa"/>
              <w:top w:w="0" w:type="dxa"/>
              <w:right w:w="108" w:type="dxa"/>
              <w:bottom w:w="0" w:type="dxa"/>
            </w:tcMar>
            <w:tcW w:w="6643"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内容</w:t>
            </w:r>
            <w:r>
              <w:rPr>
                <w:highlight w:val="none"/>
              </w:rPr>
            </w:r>
            <w:r/>
          </w:p>
        </w:tc>
      </w:tr>
      <w:tr>
        <w:trPr>
          <w:trHeight w:val="1285"/>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采购人</w:t>
            </w:r>
            <w:r>
              <w:rPr>
                <w:highlight w:val="none"/>
              </w:rPr>
            </w:r>
            <w:r/>
          </w:p>
        </w:tc>
        <w:tc>
          <w:tcPr>
            <w:tcMar>
              <w:left w:w="108" w:type="dxa"/>
              <w:top w:w="0" w:type="dxa"/>
              <w:right w:w="108" w:type="dxa"/>
              <w:bottom w:w="0" w:type="dxa"/>
            </w:tcMar>
            <w:tcW w:w="6643" w:type="dxa"/>
            <w:vAlign w:val="top"/>
            <w:textDirection w:val="lrTb"/>
            <w:noWrap w:val="false"/>
          </w:tcPr>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名称：南京邮电大学</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地址：南京市栖霞区文苑路9号</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联系人：彭老师</w:t>
            </w:r>
            <w:r>
              <w:rPr>
                <w:rFonts w:eastAsia="宋体"/>
                <w:szCs w:val="21"/>
                <w:highlight w:val="none"/>
              </w:rPr>
            </w:r>
            <w:r/>
          </w:p>
          <w:p>
            <w:pPr>
              <w:pStyle w:val="735"/>
              <w:spacing w:line="360" w:lineRule="auto"/>
              <w:rPr>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联系电话：025-85866541</w:t>
            </w:r>
            <w:r>
              <w:rPr>
                <w:highlight w:val="none"/>
              </w:rPr>
            </w:r>
            <w:r/>
          </w:p>
        </w:tc>
      </w:tr>
      <w:tr>
        <w:trPr>
          <w:trHeight w:val="1383"/>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采购代理机构</w:t>
            </w:r>
            <w:r>
              <w:rPr>
                <w:highlight w:val="none"/>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名 称：南京江城工程项目管理有限公司　</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地　址：南京市建邺区云龙山路89号龙湖时代1栋29楼</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项目联系人：汪丹丹  </w:t>
            </w:r>
            <w:r>
              <w:rPr>
                <w:rFonts w:eastAsia="宋体"/>
                <w:szCs w:val="21"/>
                <w:highlight w:val="none"/>
              </w:rPr>
            </w:r>
            <w:r/>
          </w:p>
          <w:p>
            <w:pPr>
              <w:pStyle w:val="735"/>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联系方式：025-58835827-8015</w:t>
            </w:r>
            <w:r>
              <w:rPr>
                <w:rFonts w:eastAsia="宋体"/>
                <w:highlight w:val="none"/>
              </w:rPr>
            </w:r>
            <w:r/>
          </w:p>
        </w:tc>
      </w:tr>
      <w:tr>
        <w:trPr>
          <w:trHeight w:val="61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3</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采购项目名称</w:t>
            </w:r>
            <w:r>
              <w:rPr>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南京邮电大学集成电路科学与工程学院(产教融合学院)高温工作寿命试验装置采购</w:t>
            </w:r>
            <w:r>
              <w:rPr>
                <w:rFonts w:hint="eastAsia" w:eastAsia="宋体"/>
                <w:highlight w:val="none"/>
              </w:rPr>
            </w:r>
            <w:r/>
          </w:p>
        </w:tc>
      </w:tr>
      <w:tr>
        <w:trPr>
          <w:trHeight w:val="4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4</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供货地点</w:t>
            </w:r>
            <w:r>
              <w:rPr>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南京邮电大学用户指定地点</w:t>
            </w:r>
            <w:r>
              <w:rPr>
                <w:rFonts w:eastAsia="宋体"/>
                <w:highlight w:val="none"/>
              </w:rPr>
            </w:r>
            <w:r/>
          </w:p>
        </w:tc>
      </w:tr>
      <w:tr>
        <w:trPr>
          <w:trHeight w:val="61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5</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资金来源</w:t>
            </w:r>
            <w:r>
              <w:rPr>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财政资金</w:t>
            </w:r>
            <w:r>
              <w:rPr>
                <w:rFonts w:eastAsia="宋体"/>
                <w:highlight w:val="none"/>
              </w:rPr>
            </w:r>
            <w:r/>
          </w:p>
        </w:tc>
      </w:tr>
      <w:tr>
        <w:trPr>
          <w:trHeight w:val="47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6</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评审方法</w:t>
            </w:r>
            <w:r>
              <w:rPr>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综合评分法</w:t>
            </w:r>
            <w:r>
              <w:rPr>
                <w:highlight w:val="none"/>
              </w:rPr>
            </w:r>
            <w:r/>
          </w:p>
        </w:tc>
      </w:tr>
      <w:tr>
        <w:trPr>
          <w:trHeight w:val="588"/>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7</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投标有效期</w:t>
            </w:r>
            <w:r>
              <w:rPr>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提交投标文件截止之日起90日</w:t>
            </w:r>
            <w:r>
              <w:rPr>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8</w:t>
            </w:r>
            <w:r>
              <w:rPr>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供应商资质要求</w:t>
            </w:r>
            <w:r>
              <w:rPr>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详见第一章 招标公告</w:t>
            </w:r>
            <w:r>
              <w:rPr>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9</w:t>
            </w:r>
            <w:r>
              <w:rPr>
                <w:rFonts w:eastAsia="宋体"/>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highlight w:val="none"/>
              </w:rPr>
              <w:t xml:space="preserve">信用信息</w:t>
            </w:r>
            <w:r>
              <w:rPr>
                <w:rFonts w:eastAsia="宋体"/>
                <w:highlight w:val="none"/>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1）信用信息查询渠道：“信用中国”网站、中国政府采购网。</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szCs w:val="21"/>
                <w:highlight w:val="none"/>
              </w:rPr>
            </w:r>
            <w:r/>
          </w:p>
          <w:p>
            <w:pPr>
              <w:pStyle w:val="735"/>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3）信用信息查询记录和证据留存的具体方式：信用信息查询记录将以网站截图打印稿形式与采购文件一并保存。</w:t>
            </w:r>
            <w:r>
              <w:rPr>
                <w:rFonts w:eastAsia="宋体"/>
                <w:szCs w:val="21"/>
                <w:highlight w:val="none"/>
              </w:rPr>
            </w:r>
            <w:r/>
          </w:p>
          <w:p>
            <w:pPr>
              <w:pStyle w:val="735"/>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highlight w:val="none"/>
              </w:rPr>
            </w:r>
            <w:r/>
          </w:p>
        </w:tc>
      </w:tr>
      <w:tr>
        <w:trPr>
          <w:trHeight w:val="621"/>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10</w:t>
            </w:r>
            <w:r>
              <w:rPr>
                <w:rFonts w:eastAsia="宋体"/>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Cs w:val="21"/>
                <w:highlight w:val="none"/>
              </w:rPr>
              <w:t xml:space="preserve">投标文件份数</w:t>
            </w:r>
            <w:r>
              <w:rPr>
                <w:rFonts w:eastAsia="宋体"/>
                <w:highlight w:val="none"/>
              </w:rPr>
            </w:r>
            <w:r/>
          </w:p>
        </w:tc>
        <w:tc>
          <w:tcPr>
            <w:tcMar>
              <w:left w:w="108" w:type="dxa"/>
              <w:top w:w="0" w:type="dxa"/>
              <w:right w:w="108" w:type="dxa"/>
              <w:bottom w:w="0" w:type="dxa"/>
            </w:tcMar>
            <w:tcW w:w="6643" w:type="dxa"/>
            <w:vAlign w:val="center"/>
            <w:textDirection w:val="lrTb"/>
            <w:noWrap w:val="false"/>
          </w:tcPr>
          <w:p>
            <w:pPr>
              <w:pStyle w:val="735"/>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电子投标文件一份（通过系统提交）；纸质投标文件正本一份，副本三份（</w:t>
            </w:r>
            <w:r>
              <w:rPr>
                <w:rFonts w:eastAsia="宋体"/>
                <w:b/>
                <w:bCs/>
                <w:highlight w:val="none"/>
              </w:rPr>
              <w:t xml:space="preserve">评审结束后由中标人邮寄至采购代理机构，未中标单位不需要提供</w:t>
            </w:r>
            <w:r>
              <w:rPr>
                <w:rFonts w:eastAsia="宋体"/>
                <w:highlight w:val="none"/>
              </w:rPr>
              <w:t xml:space="preserve">）。</w:t>
            </w:r>
            <w:r>
              <w:rPr>
                <w:rFonts w:eastAsia="宋体"/>
                <w:highlight w:val="none"/>
              </w:rPr>
            </w:r>
            <w:r/>
          </w:p>
        </w:tc>
      </w:tr>
      <w:tr>
        <w:trPr>
          <w:trHeight w:val="752"/>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11</w:t>
            </w:r>
            <w:r>
              <w:rPr>
                <w:rFonts w:eastAsia="宋体"/>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报价</w:t>
            </w:r>
            <w:r>
              <w:rPr>
                <w:rFonts w:eastAsia="宋体"/>
                <w:highlight w:val="none"/>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投标报价包含</w:t>
            </w:r>
            <w:r>
              <w:rPr>
                <w:rFonts w:hint="eastAsia"/>
                <w:highlight w:val="none"/>
                <w:lang w:val="zh-CN"/>
              </w:rPr>
              <w:t xml:space="preserve">按</w:t>
            </w:r>
            <w:r>
              <w:rPr>
                <w:rFonts w:hint="eastAsia"/>
                <w:highlight w:val="none"/>
              </w:rPr>
              <w:t xml:space="preserve">招标</w:t>
            </w:r>
            <w:r>
              <w:rPr>
                <w:rFonts w:hint="eastAsia"/>
                <w:highlight w:val="none"/>
                <w:lang w:val="zh-CN"/>
              </w:rPr>
              <w:t xml:space="preserve">文件要求提供货物，</w:t>
            </w:r>
            <w:r>
              <w:rPr>
                <w:rFonts w:hint="eastAsia"/>
                <w:highlight w:val="none"/>
              </w:rPr>
              <w:t xml:space="preserve">并送至用户指定地点安装调测的</w:t>
            </w:r>
            <w:r>
              <w:rPr>
                <w:rFonts w:hint="eastAsia"/>
                <w:highlight w:val="none"/>
                <w:lang w:val="zh-CN"/>
              </w:rPr>
              <w:t xml:space="preserve">全部费用。</w:t>
            </w:r>
            <w:r>
              <w:rPr>
                <w:rFonts w:eastAsia="宋体"/>
                <w:highlight w:val="none"/>
              </w:rPr>
            </w:r>
            <w:r/>
          </w:p>
        </w:tc>
      </w:tr>
      <w:tr>
        <w:trPr>
          <w:trHeight w:val="2299"/>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12</w:t>
            </w:r>
            <w:r>
              <w:rPr>
                <w:rFonts w:eastAsia="宋体"/>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相同品牌产品</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投标要求</w:t>
            </w:r>
            <w:r>
              <w:rPr>
                <w:highlight w:val="none"/>
              </w:rPr>
            </w:r>
            <w:r/>
          </w:p>
        </w:tc>
        <w:tc>
          <w:tcPr>
            <w:tcMar>
              <w:left w:w="108" w:type="dxa"/>
              <w:top w:w="0" w:type="dxa"/>
              <w:right w:w="108" w:type="dxa"/>
              <w:bottom w:w="0" w:type="dxa"/>
            </w:tcMar>
            <w:tcW w:w="6643" w:type="dxa"/>
            <w:vAlign w:val="center"/>
            <w:textDirection w:val="lrTb"/>
            <w:noWrap w:val="false"/>
          </w:tcPr>
          <w:p>
            <w:pPr>
              <w:pStyle w:val="735"/>
              <w:spacing w:line="360" w:lineRule="auto"/>
              <w:rPr>
                <w:rFonts w:eastAsia="宋体"/>
                <w:b/>
                <w:bCs/>
                <w:highlight w:val="none"/>
              </w:rPr>
              <w:pBdr>
                <w:top w:val="none" w:color="000000" w:sz="0" w:space="0"/>
                <w:left w:val="none" w:color="000000" w:sz="0" w:space="0"/>
                <w:bottom w:val="none" w:color="000000" w:sz="0" w:space="0"/>
                <w:right w:val="none" w:color="000000" w:sz="0" w:space="0"/>
              </w:pBdr>
            </w:pPr>
            <w:r>
              <w:rPr>
                <w:rFonts w:eastAsia="宋体"/>
                <w:b/>
                <w:bCs/>
                <w:highlight w:val="none"/>
              </w:rPr>
              <w:t xml:space="preserve">本项目为单一品目货物采购，无核心产品。</w:t>
            </w:r>
            <w:r>
              <w:rPr>
                <w:rFonts w:eastAsia="宋体"/>
                <w:b/>
                <w:bCs/>
                <w:highlight w:val="none"/>
              </w:rPr>
            </w:r>
            <w:r/>
          </w:p>
          <w:p>
            <w:pPr>
              <w:pStyle w:val="735"/>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w:t>
            </w:r>
            <w:r>
              <w:rPr>
                <w:highlight w:val="none"/>
              </w:rPr>
              <w:t xml:space="preserve">1</w:t>
            </w:r>
            <w:r>
              <w:rPr>
                <w:rFonts w:hint="eastAsia" w:ascii="宋体" w:hAnsi="宋体" w:eastAsia="宋体" w:cs="宋体"/>
                <w:highlight w:val="none"/>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w:t>
            </w:r>
            <w:r>
              <w:rPr>
                <w:highlight w:val="none"/>
              </w:rPr>
              <w:t xml:space="preserve">1</w:t>
            </w:r>
            <w:r>
              <w:rPr>
                <w:rFonts w:hint="eastAsia" w:ascii="宋体" w:hAnsi="宋体" w:eastAsia="宋体" w:cs="宋体"/>
                <w:highlight w:val="none"/>
              </w:rPr>
              <w:t xml:space="preserve">个</w:t>
            </w:r>
            <w:r>
              <w:rPr>
                <w:rFonts w:eastAsia="宋体"/>
                <w:highlight w:val="none"/>
              </w:rPr>
              <w:t xml:space="preserve">投标供应商</w:t>
            </w:r>
            <w:r>
              <w:rPr>
                <w:rFonts w:hint="eastAsia" w:ascii="宋体" w:hAnsi="宋体" w:eastAsia="宋体" w:cs="宋体"/>
                <w:highlight w:val="none"/>
              </w:rPr>
              <w:t xml:space="preserve">获得中标人推荐资格，其他同品牌供应商不作为中标候选人；</w:t>
            </w:r>
            <w:r>
              <w:rPr>
                <w:highlight w:val="none"/>
              </w:rPr>
            </w:r>
            <w:r/>
          </w:p>
          <w:p>
            <w:pPr>
              <w:pStyle w:val="735"/>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w:t>
            </w:r>
            <w:r>
              <w:rPr>
                <w:highlight w:val="none"/>
              </w:rPr>
              <w:t xml:space="preserve">2</w:t>
            </w:r>
            <w:r>
              <w:rPr>
                <w:rFonts w:hint="eastAsia" w:ascii="宋体" w:hAnsi="宋体" w:eastAsia="宋体" w:cs="宋体"/>
                <w:highlight w:val="none"/>
              </w:rPr>
              <w:t xml:space="preserve">）在单一品目的货物采购招标中，同一品牌的产品有多家供应商参加投标，只能按照一家供应商计算</w:t>
            </w:r>
            <w:r>
              <w:rPr>
                <w:rFonts w:eastAsia="宋体"/>
                <w:highlight w:val="none"/>
              </w:rPr>
              <w:t xml:space="preserve">；</w:t>
            </w:r>
            <w:r>
              <w:rPr>
                <w:rFonts w:eastAsia="宋体"/>
                <w:highlight w:val="none"/>
              </w:rPr>
            </w:r>
            <w:r/>
          </w:p>
          <w:p>
            <w:pPr>
              <w:pStyle w:val="735"/>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w:t>
            </w:r>
            <w:r>
              <w:rPr>
                <w:highlight w:val="none"/>
              </w:rPr>
              <w:t xml:space="preserve">3</w:t>
            </w:r>
            <w:r>
              <w:rPr>
                <w:rFonts w:hint="eastAsia" w:ascii="宋体" w:hAnsi="宋体" w:eastAsia="宋体" w:cs="宋体"/>
                <w:highlight w:val="none"/>
              </w:rPr>
              <w:t xml:space="preserve">）非单一产品采购项目，多家供应商提供的核心产品品牌相同的，按前两款规定处理。</w:t>
            </w:r>
            <w:r>
              <w:rPr>
                <w:rFonts w:eastAsia="宋体"/>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13</w:t>
            </w:r>
            <w:r>
              <w:rPr>
                <w:rFonts w:eastAsia="宋体"/>
                <w:highlight w:val="none"/>
              </w:rPr>
            </w:r>
            <w:r/>
          </w:p>
        </w:tc>
        <w:tc>
          <w:tcPr>
            <w:tcMar>
              <w:left w:w="108" w:type="dxa"/>
              <w:top w:w="0" w:type="dxa"/>
              <w:right w:w="108" w:type="dxa"/>
              <w:bottom w:w="0" w:type="dxa"/>
            </w:tcMar>
            <w:tcW w:w="2031"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关于异常低价审查</w:t>
            </w:r>
            <w:r>
              <w:rPr>
                <w:rFonts w:eastAsia="宋体"/>
                <w:highlight w:val="none"/>
              </w:rPr>
            </w:r>
            <w:r/>
          </w:p>
        </w:tc>
        <w:tc>
          <w:tcPr>
            <w:tcMar>
              <w:left w:w="108" w:type="dxa"/>
              <w:top w:w="0" w:type="dxa"/>
              <w:right w:w="108" w:type="dxa"/>
              <w:bottom w:w="0" w:type="dxa"/>
            </w:tcMar>
            <w:tcW w:w="6643" w:type="dxa"/>
            <w:vAlign w:val="center"/>
            <w:textDirection w:val="lrTb"/>
            <w:noWrap w:val="false"/>
          </w:tcPr>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根据《财政部关于推动解决政府采购异常低价问题的通知》（财库〔2026〕2 号）要求：</w:t>
            </w:r>
            <w:r>
              <w:rPr>
                <w:rFonts w:ascii="Times New Roman" w:hAnsi="Times New Roman" w:eastAsia="宋体"/>
                <w:sz w:val="21"/>
                <w:szCs w:val="21"/>
                <w:highlight w:val="none"/>
              </w:rPr>
            </w:r>
            <w:r/>
          </w:p>
          <w:p>
            <w:pPr>
              <w:pStyle w:val="953"/>
              <w:ind w:firstLine="420"/>
              <w:rPr>
                <w:rFonts w:ascii="Times New Roman" w:hAnsi="Times New Roman" w:eastAsia="宋体"/>
                <w:sz w:val="21"/>
                <w:szCs w:val="21"/>
                <w:highlight w:val="none"/>
              </w:rPr>
            </w:pPr>
            <w:r>
              <w:rPr>
                <w:rFonts w:ascii="Times New Roman" w:hAnsi="Times New Roman" w:eastAsia="宋体"/>
                <w:sz w:val="21"/>
                <w:szCs w:val="21"/>
                <w:highlight w:val="none"/>
              </w:rPr>
              <w:t xml:space="preserve">评标过程中出现下列情形之一的，评标委员会应当启动异常低价投标（响应）审查程序：</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①</w:t>
            </w:r>
            <w:r>
              <w:rPr>
                <w:rFonts w:ascii="Times New Roman" w:hAnsi="Times New Roman" w:eastAsia="宋体"/>
                <w:sz w:val="21"/>
                <w:szCs w:val="21"/>
                <w:highlight w:val="none"/>
              </w:rPr>
              <w:t xml:space="preserve">投标（响应）报价低于全部通过符合性审查供应商投标（响应）报价平均值</w:t>
            </w:r>
            <w:r>
              <w:rPr>
                <w:rFonts w:hint="eastAsia" w:ascii="Times New Roman" w:hAnsi="Times New Roman" w:eastAsia="宋体"/>
                <w:sz w:val="21"/>
                <w:szCs w:val="21"/>
                <w:highlight w:val="none"/>
              </w:rPr>
              <w:t xml:space="preserve">65</w:t>
            </w:r>
            <w:r>
              <w:rPr>
                <w:rFonts w:ascii="Times New Roman" w:hAnsi="Times New Roman" w:eastAsia="宋体"/>
                <w:sz w:val="21"/>
                <w:szCs w:val="21"/>
                <w:highlight w:val="none"/>
              </w:rPr>
              <w:t xml:space="preserve">%的，即投标（响应）报价〈全部通过符合性审查供应商投标（响应）报价平均值×</w:t>
            </w:r>
            <w:r>
              <w:rPr>
                <w:rFonts w:hint="eastAsia" w:ascii="Times New Roman" w:hAnsi="Times New Roman" w:eastAsia="宋体"/>
                <w:sz w:val="21"/>
                <w:szCs w:val="21"/>
                <w:highlight w:val="none"/>
              </w:rPr>
              <w:t xml:space="preserve">65</w:t>
            </w:r>
            <w:r>
              <w:rPr>
                <w:rFonts w:ascii="Times New Roman" w:hAnsi="Times New Roman" w:eastAsia="宋体"/>
                <w:sz w:val="21"/>
                <w:szCs w:val="21"/>
                <w:highlight w:val="none"/>
              </w:rPr>
              <w:t xml:space="preserve">%；</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②</w:t>
            </w:r>
            <w:r>
              <w:rPr>
                <w:rFonts w:ascii="Times New Roman" w:hAnsi="Times New Roman" w:eastAsia="宋体"/>
                <w:sz w:val="21"/>
                <w:szCs w:val="21"/>
                <w:highlight w:val="none"/>
              </w:rPr>
              <w:t xml:space="preserve">投标（响应）报价低于通过符合性审查的次低报价供应商投标（响应）报价</w:t>
            </w:r>
            <w:r>
              <w:rPr>
                <w:rFonts w:hint="eastAsia" w:ascii="Times New Roman" w:hAnsi="Times New Roman" w:eastAsia="宋体"/>
                <w:sz w:val="21"/>
                <w:szCs w:val="21"/>
                <w:highlight w:val="none"/>
              </w:rPr>
              <w:t xml:space="preserve">65</w:t>
            </w:r>
            <w:r>
              <w:rPr>
                <w:rFonts w:ascii="Times New Roman" w:hAnsi="Times New Roman" w:eastAsia="宋体"/>
                <w:sz w:val="21"/>
                <w:szCs w:val="21"/>
                <w:highlight w:val="none"/>
              </w:rPr>
              <w:t xml:space="preserve">%的，即投标（响应）报价〈通过符合性审查的次低报价供应商投标（响应）报价×</w:t>
            </w:r>
            <w:r>
              <w:rPr>
                <w:rFonts w:hint="eastAsia" w:ascii="Times New Roman" w:hAnsi="Times New Roman" w:eastAsia="宋体"/>
                <w:sz w:val="21"/>
                <w:szCs w:val="21"/>
                <w:highlight w:val="none"/>
              </w:rPr>
              <w:t xml:space="preserve">65</w:t>
            </w:r>
            <w:r>
              <w:rPr>
                <w:rFonts w:ascii="Times New Roman" w:hAnsi="Times New Roman" w:eastAsia="宋体"/>
                <w:sz w:val="21"/>
                <w:szCs w:val="21"/>
                <w:highlight w:val="none"/>
              </w:rPr>
              <w:t xml:space="preserve">%；</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③</w:t>
            </w:r>
            <w:r>
              <w:rPr>
                <w:rFonts w:ascii="Times New Roman" w:hAnsi="Times New Roman" w:eastAsia="宋体"/>
                <w:sz w:val="21"/>
                <w:szCs w:val="21"/>
                <w:highlight w:val="none"/>
              </w:rPr>
              <w:t xml:space="preserve">投标（响应）报价低于采购项目最高限价</w:t>
            </w:r>
            <w:r>
              <w:rPr>
                <w:rFonts w:hint="eastAsia" w:ascii="Times New Roman" w:hAnsi="Times New Roman" w:eastAsia="宋体"/>
                <w:sz w:val="21"/>
                <w:szCs w:val="21"/>
                <w:highlight w:val="none"/>
              </w:rPr>
              <w:t xml:space="preserve">65%的</w:t>
            </w:r>
            <w:r>
              <w:rPr>
                <w:rFonts w:ascii="Times New Roman" w:hAnsi="Times New Roman" w:eastAsia="宋体"/>
                <w:sz w:val="21"/>
                <w:szCs w:val="21"/>
                <w:highlight w:val="none"/>
              </w:rPr>
              <w:t xml:space="preserve">，即投标（响应）报价〈采购项目最高限价×</w:t>
            </w:r>
            <w:r>
              <w:rPr>
                <w:rFonts w:hint="eastAsia" w:ascii="Times New Roman" w:hAnsi="Times New Roman" w:eastAsia="宋体"/>
                <w:sz w:val="21"/>
                <w:szCs w:val="21"/>
                <w:highlight w:val="none"/>
              </w:rPr>
              <w:t xml:space="preserve">65</w:t>
            </w:r>
            <w:r>
              <w:rPr>
                <w:rFonts w:ascii="Times New Roman" w:hAnsi="Times New Roman" w:eastAsia="宋体"/>
                <w:sz w:val="21"/>
                <w:szCs w:val="21"/>
                <w:highlight w:val="none"/>
              </w:rPr>
              <w:t xml:space="preserve">%；</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Cambria Math" w:hAnsi="Cambria Math" w:eastAsia="宋体" w:cs="Cambria Math"/>
                <w:sz w:val="21"/>
                <w:szCs w:val="21"/>
                <w:highlight w:val="none"/>
              </w:rPr>
              <w:t xml:space="preserve">④</w:t>
            </w:r>
            <w:r>
              <w:rPr>
                <w:rFonts w:ascii="Times New Roman" w:hAnsi="Times New Roman" w:eastAsia="宋体"/>
                <w:sz w:val="21"/>
                <w:szCs w:val="21"/>
                <w:highlight w:val="none"/>
              </w:rPr>
              <w:t xml:space="preserve">评标委员会基于专业判断，认为供应商报价过低，有可能影响产品质量或者不能诚信履约的其他情形。</w:t>
            </w:r>
            <w:r>
              <w:rPr>
                <w:rFonts w:ascii="Times New Roman" w:hAnsi="Times New Roman" w:eastAsia="宋体"/>
                <w:sz w:val="21"/>
                <w:szCs w:val="21"/>
                <w:highlight w:val="none"/>
              </w:rPr>
            </w:r>
            <w:r/>
          </w:p>
          <w:p>
            <w:pPr>
              <w:pStyle w:val="953"/>
              <w:ind w:firstLine="420"/>
              <w:rPr>
                <w:rFonts w:ascii="Times New Roman" w:hAnsi="Times New Roman" w:eastAsia="宋体"/>
                <w:sz w:val="21"/>
                <w:szCs w:val="21"/>
                <w:highlight w:val="none"/>
              </w:rPr>
            </w:pPr>
            <w:r>
              <w:rPr>
                <w:rFonts w:ascii="Times New Roman" w:hAnsi="Times New Roman" w:eastAsia="宋体"/>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sz w:val="21"/>
                <w:szCs w:val="21"/>
                <w:highlight w:val="none"/>
              </w:rPr>
            </w:r>
            <w:r/>
          </w:p>
          <w:p>
            <w:pPr>
              <w:pStyle w:val="953"/>
              <w:ind w:firstLine="420"/>
              <w:rPr>
                <w:rFonts w:ascii="Times New Roman" w:hAnsi="Times New Roman" w:eastAsia="宋体"/>
                <w:sz w:val="21"/>
                <w:szCs w:val="21"/>
                <w:highlight w:val="none"/>
              </w:rPr>
            </w:pPr>
            <w:r>
              <w:rPr>
                <w:rFonts w:ascii="Times New Roman" w:hAnsi="Times New Roman" w:eastAsia="宋体"/>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sz w:val="21"/>
                <w:szCs w:val="21"/>
                <w:highlight w:val="none"/>
              </w:rPr>
            </w:r>
            <w:r/>
          </w:p>
          <w:p>
            <w:pPr>
              <w:pStyle w:val="953"/>
              <w:ind w:firstLine="420"/>
              <w:rPr>
                <w:rFonts w:ascii="Times New Roman" w:hAnsi="Times New Roman" w:eastAsia="宋体"/>
                <w:szCs w:val="21"/>
                <w:highlight w:val="none"/>
              </w:rPr>
            </w:pPr>
            <w:r>
              <w:rPr>
                <w:rFonts w:ascii="Times New Roman" w:hAnsi="Times New Roman" w:eastAsia="宋体"/>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szCs w:val="21"/>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14</w:t>
            </w:r>
            <w:r>
              <w:rPr>
                <w:rFonts w:eastAsia="宋体"/>
                <w:highlight w:val="none"/>
              </w:rPr>
            </w:r>
            <w:r/>
          </w:p>
        </w:tc>
        <w:tc>
          <w:tcPr>
            <w:tcMar>
              <w:left w:w="108" w:type="dxa"/>
              <w:top w:w="0" w:type="dxa"/>
              <w:right w:w="108" w:type="dxa"/>
              <w:bottom w:w="0" w:type="dxa"/>
            </w:tcMar>
            <w:tcW w:w="2031" w:type="dxa"/>
            <w:vAlign w:val="center"/>
            <w:textDirection w:val="lrTb"/>
            <w:noWrap w:val="false"/>
          </w:tcPr>
          <w:p>
            <w:pPr>
              <w:pStyle w:val="953"/>
              <w:ind w:firstLine="0"/>
              <w:jc w:val="center"/>
              <w:rPr>
                <w:rFonts w:ascii="Times New Roman" w:hAnsi="Times New Roman" w:eastAsia="宋体"/>
                <w:sz w:val="21"/>
                <w:szCs w:val="21"/>
                <w:highlight w:val="none"/>
              </w:rPr>
            </w:pPr>
            <w:r>
              <w:rPr>
                <w:rFonts w:ascii="Times New Roman" w:hAnsi="Times New Roman" w:eastAsia="宋体"/>
                <w:sz w:val="21"/>
                <w:szCs w:val="21"/>
                <w:highlight w:val="none"/>
              </w:rPr>
              <w:t xml:space="preserve">关于“苏采云”系统的提示说明</w:t>
            </w:r>
            <w:r>
              <w:rPr>
                <w:rFonts w:ascii="Times New Roman" w:hAnsi="Times New Roman" w:eastAsia="宋体"/>
                <w:sz w:val="21"/>
                <w:szCs w:val="21"/>
                <w:highlight w:val="none"/>
              </w:rPr>
            </w:r>
            <w:r/>
          </w:p>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108" w:type="dxa"/>
              <w:top w:w="0" w:type="dxa"/>
              <w:right w:w="108" w:type="dxa"/>
              <w:bottom w:w="0" w:type="dxa"/>
            </w:tcMar>
            <w:tcW w:w="6643" w:type="dxa"/>
            <w:vAlign w:val="center"/>
            <w:textDirection w:val="lrTb"/>
            <w:noWrap w:val="false"/>
          </w:tcPr>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1.潜在供应商访问电子招标响应交易平台的网络地址和方法：</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2.潜在供应商访问“苏采云”系统的网络地址和方法：“苏采云”系统的网址：http://jszfcg.jsczt.cn/。</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3.“CA数字证书”的获取：</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供应商需办理“CA数字证书”，CA办理指南及“苏采云”操作手册可至江苏省政府采购网―办事指南－资料下载中心下载。</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4.采购文件（后缀名为“.kedt”）、供应商操作手册及政府采购客户端工具可通过“苏采云”系统－－已报名项目－－报名详情页面内相应链接进行下载。</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sz w:val="21"/>
                <w:szCs w:val="21"/>
                <w:highlight w:val="none"/>
              </w:rPr>
            </w:r>
            <w:r/>
          </w:p>
          <w:p>
            <w:pPr>
              <w:pStyle w:val="953"/>
              <w:ind w:firstLine="0"/>
              <w:rPr>
                <w:rFonts w:ascii="Times New Roman" w:hAnsi="Times New Roman" w:eastAsia="宋体"/>
                <w:sz w:val="21"/>
                <w:szCs w:val="21"/>
                <w:highlight w:val="none"/>
              </w:rPr>
            </w:pPr>
            <w:r>
              <w:rPr>
                <w:rFonts w:ascii="Times New Roman" w:hAnsi="Times New Roman" w:eastAsia="宋体"/>
                <w:b/>
                <w:bCs/>
                <w:sz w:val="21"/>
                <w:szCs w:val="21"/>
                <w:highlight w:val="none"/>
              </w:rPr>
              <w:t xml:space="preserve">注：如潜在供应商未按上述要求操作，将自行承担所产生的风险。</w:t>
            </w:r>
            <w:r>
              <w:rPr>
                <w:rFonts w:ascii="Times New Roman" w:hAnsi="Times New Roman" w:eastAsia="宋体"/>
                <w:sz w:val="21"/>
                <w:szCs w:val="21"/>
                <w:highlight w:val="none"/>
              </w:rPr>
            </w:r>
            <w:r/>
          </w:p>
        </w:tc>
      </w:tr>
    </w:tbl>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br w:type="page" w:clear="all"/>
      </w:r>
      <w:r>
        <w:rPr>
          <w:rFonts w:eastAsia="宋体"/>
          <w:szCs w:val="21"/>
          <w:highlight w:val="none"/>
        </w:rPr>
        <w:t xml:space="preserve">一、总 则</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1.适用法律</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 《中华人民共和国政府采购法》《政府采购货物和服务招标投标管理办法》等有关法律、规章和规定等。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2.供应商定义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 “供应商”是指参加投标竞争，并符合招标文件规定资格条件的法人、其他组织或者自然人。</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3.货物和服务、用户或使用单位定义。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3.1 “货物和服务”指本招标文件中所述产品及相关服务。</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3.2 “用户或使用单位”是指使用货物及接受服务的单位。</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4.政策功能</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4.1 中小企业政策</w:t>
      </w:r>
      <w:r>
        <w:rPr>
          <w:rFonts w:hint="eastAsia" w:ascii="宋体" w:hAnsi="宋体" w:eastAsia="宋体" w:cs="宋体"/>
          <w:szCs w:val="21"/>
          <w:highlight w:val="none"/>
        </w:rPr>
        <w:t xml:space="preserve">（本项目专门面向中小企业采购，不执行价格优惠政策）</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（5）参加政府采购活动的中小企业应当按“关于印发《政府采购促进中小企业发展管理办法》的通知[财库〔2020〕46号]” 规定提供《中小企业声明函》。</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szCs w:val="21"/>
          <w:highlight w:val="none"/>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rPr>
        <w:t xml:space="preserve">4.2 </w:t>
      </w:r>
      <w:r>
        <w:rPr>
          <w:rFonts w:eastAsia="宋体"/>
          <w:szCs w:val="21"/>
          <w:highlight w:val="none"/>
          <w:lang w:val="zh-CN"/>
        </w:rPr>
        <w:t xml:space="preserve">节能产品政策</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szCs w:val="21"/>
          <w:highlight w:val="none"/>
        </w:rPr>
        <w:t xml:space="preserve">扫描</w:t>
      </w:r>
      <w:r>
        <w:rPr>
          <w:rFonts w:eastAsia="宋体"/>
          <w:szCs w:val="21"/>
          <w:highlight w:val="none"/>
          <w:lang w:val="zh-CN"/>
        </w:rPr>
        <w:t xml:space="preserve">件。</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szCs w:val="21"/>
          <w:highlight w:val="none"/>
        </w:rPr>
        <w:t xml:space="preserve">评标标准</w:t>
      </w:r>
      <w:r>
        <w:rPr>
          <w:rFonts w:eastAsia="宋体"/>
          <w:szCs w:val="21"/>
          <w:highlight w:val="none"/>
          <w:lang w:val="zh-CN"/>
        </w:rPr>
        <w:t xml:space="preserve">。</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rPr>
        <w:t xml:space="preserve">4.3 </w:t>
      </w:r>
      <w:r>
        <w:rPr>
          <w:rFonts w:eastAsia="宋体"/>
          <w:szCs w:val="21"/>
          <w:highlight w:val="none"/>
          <w:lang w:val="zh-CN"/>
        </w:rPr>
        <w:t xml:space="preserve">环境标志产品政策</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szCs w:val="21"/>
          <w:highlight w:val="none"/>
        </w:rPr>
        <w:t xml:space="preserve">扫描</w:t>
      </w:r>
      <w:r>
        <w:rPr>
          <w:rFonts w:eastAsia="宋体"/>
          <w:szCs w:val="21"/>
          <w:highlight w:val="none"/>
          <w:lang w:val="zh-CN"/>
        </w:rPr>
        <w:t xml:space="preserve">件。</w:t>
      </w:r>
      <w:r>
        <w:rPr>
          <w:rFonts w:eastAsia="宋体"/>
          <w:szCs w:val="21"/>
          <w:highlight w:val="none"/>
          <w:lang w:val="zh-CN"/>
        </w:rPr>
      </w:r>
      <w:r/>
    </w:p>
    <w:p>
      <w:pPr>
        <w:pStyle w:val="735"/>
        <w:ind w:firstLine="480"/>
        <w:spacing w:line="360" w:lineRule="auto"/>
        <w:rPr>
          <w:rFonts w:eastAsia="宋体"/>
          <w:szCs w:val="21"/>
          <w:highlight w:val="none"/>
          <w:lang w:val="zh-CN"/>
        </w:rPr>
        <w:pBdr>
          <w:top w:val="none" w:color="000000" w:sz="0" w:space="0"/>
          <w:left w:val="none" w:color="000000" w:sz="0" w:space="0"/>
          <w:bottom w:val="none" w:color="000000" w:sz="0" w:space="0"/>
          <w:right w:val="none" w:color="000000" w:sz="0" w:space="0"/>
        </w:pBdr>
      </w:pPr>
      <w:r>
        <w:rPr>
          <w:rFonts w:eastAsia="宋体"/>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szCs w:val="21"/>
          <w:highlight w:val="none"/>
        </w:rPr>
        <w:t xml:space="preserve">评标标准</w:t>
      </w:r>
      <w:r>
        <w:rPr>
          <w:rFonts w:eastAsia="宋体"/>
          <w:szCs w:val="21"/>
          <w:highlight w:val="none"/>
          <w:lang w:val="zh-CN"/>
        </w:rPr>
        <w:t xml:space="preserve">。</w:t>
      </w:r>
      <w:r>
        <w:rPr>
          <w:rFonts w:eastAsia="宋体"/>
          <w:szCs w:val="21"/>
          <w:highlight w:val="none"/>
          <w:lang w:val="zh-CN"/>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4.4 进口产品政策（本项目不接受进口产品，不执行进口产品政策）</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（1）除招标文件另有规定外，不允许进口产品参加。进口产品认定依照《财政部关于政府采购进口产品管理有关问题的通知》（财办库〔2008〕248号）的规定。</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（2）允许进口产品参加的，满足需求的国内产品可以参加。</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（3）允许进口产品参加的，优先采购向我国企业转让技术、与我国企业签订消化吸收再创新方案的供应商的进口产品。</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4.5 采购本国产品的支持政策</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具体内容如下：</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二、招标文件构成</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5.1 招标文件由以下部分组成：</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第一章 招标公告</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fldChar w:fldCharType="begin"/>
      </w:r>
      <w:r>
        <w:rPr>
          <w:rFonts w:eastAsia="宋体"/>
          <w:szCs w:val="21"/>
          <w:highlight w:val="none"/>
        </w:rPr>
        <w:instrText xml:space="preserve"> HYPERLINK "</w:instrText>
      </w:r>
      <w:r>
        <w:rPr>
          <w:rFonts w:eastAsia="宋体"/>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szCs w:val="21"/>
          <w:highlight w:val="none"/>
        </w:rPr>
        <w:fldChar w:fldCharType="separate"/>
      </w:r>
      <w:r>
        <w:rPr>
          <w:rFonts w:eastAsia="宋体"/>
          <w:szCs w:val="21"/>
          <w:highlight w:val="none"/>
        </w:rPr>
        <w:t xml:space="preserve">第二章 投标供应商须知</w:t>
      </w:r>
      <w:r>
        <w:rPr>
          <w:rFonts w:eastAsia="宋体"/>
          <w:szCs w:val="21"/>
          <w:highlight w:val="none"/>
        </w:rPr>
        <w:fldChar w:fldCharType="end"/>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fldChar w:fldCharType="begin"/>
      </w:r>
      <w:r>
        <w:rPr>
          <w:rFonts w:eastAsia="宋体"/>
          <w:szCs w:val="21"/>
          <w:highlight w:val="none"/>
        </w:rPr>
        <w:instrText xml:space="preserve"> HYPERLINK "</w:instrText>
      </w:r>
      <w:r>
        <w:rPr>
          <w:rFonts w:eastAsia="宋体"/>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szCs w:val="21"/>
          <w:highlight w:val="none"/>
        </w:rPr>
        <w:fldChar w:fldCharType="separate"/>
      </w:r>
      <w:r>
        <w:rPr>
          <w:rFonts w:eastAsia="宋体"/>
          <w:szCs w:val="21"/>
          <w:highlight w:val="none"/>
        </w:rPr>
        <w:t xml:space="preserve">第三章 评标标准</w:t>
      </w:r>
      <w:r>
        <w:rPr>
          <w:rFonts w:eastAsia="宋体"/>
          <w:szCs w:val="21"/>
          <w:highlight w:val="none"/>
        </w:rPr>
        <w:fldChar w:fldCharType="end"/>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fldChar w:fldCharType="begin"/>
      </w:r>
      <w:r>
        <w:rPr>
          <w:rFonts w:eastAsia="宋体"/>
          <w:szCs w:val="21"/>
          <w:highlight w:val="none"/>
        </w:rPr>
        <w:instrText xml:space="preserve"> HYPERLINK "</w:instrText>
      </w:r>
      <w:r>
        <w:rPr>
          <w:rFonts w:eastAsia="宋体"/>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szCs w:val="21"/>
          <w:highlight w:val="none"/>
        </w:rPr>
        <w:fldChar w:fldCharType="separate"/>
      </w:r>
      <w:r>
        <w:rPr>
          <w:rFonts w:eastAsia="宋体"/>
          <w:szCs w:val="21"/>
          <w:highlight w:val="none"/>
        </w:rPr>
        <w:t xml:space="preserve">第四章 招标项目的技术规格、要求和数量等</w:t>
      </w:r>
      <w:r>
        <w:rPr>
          <w:rFonts w:eastAsia="宋体"/>
          <w:szCs w:val="21"/>
          <w:highlight w:val="none"/>
        </w:rPr>
        <w:fldChar w:fldCharType="end"/>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fldChar w:fldCharType="begin"/>
      </w:r>
      <w:r>
        <w:rPr>
          <w:rFonts w:eastAsia="宋体"/>
          <w:szCs w:val="21"/>
          <w:highlight w:val="none"/>
        </w:rPr>
        <w:instrText xml:space="preserve"> HYPERLINK</w:instrText>
      </w:r>
      <w:r>
        <w:rPr>
          <w:rFonts w:eastAsia="宋体"/>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szCs w:val="21"/>
          <w:highlight w:val="none"/>
        </w:rPr>
        <w:fldChar w:fldCharType="separate"/>
      </w:r>
      <w:r>
        <w:rPr>
          <w:rFonts w:eastAsia="宋体"/>
          <w:szCs w:val="21"/>
          <w:highlight w:val="none"/>
        </w:rPr>
        <w:t xml:space="preserve">第五章 合同草案条款及格式</w:t>
      </w:r>
      <w:r>
        <w:rPr>
          <w:rFonts w:eastAsia="宋体"/>
          <w:szCs w:val="21"/>
          <w:highlight w:val="none"/>
        </w:rPr>
        <w:fldChar w:fldCharType="end"/>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fldChar w:fldCharType="begin"/>
      </w:r>
      <w:r>
        <w:rPr>
          <w:rFonts w:eastAsia="宋体"/>
          <w:szCs w:val="21"/>
          <w:highlight w:val="none"/>
        </w:rPr>
        <w:instrText xml:space="preserve"> HYPERLINK "</w:instrText>
      </w:r>
      <w:r>
        <w:rPr>
          <w:rFonts w:eastAsia="宋体"/>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szCs w:val="21"/>
          <w:highlight w:val="none"/>
        </w:rPr>
        <w:fldChar w:fldCharType="separate"/>
      </w:r>
      <w:r>
        <w:rPr>
          <w:rFonts w:eastAsia="宋体"/>
          <w:szCs w:val="21"/>
          <w:highlight w:val="none"/>
        </w:rPr>
        <w:t xml:space="preserve">第六章 投标文件格式</w:t>
      </w:r>
      <w:r>
        <w:rPr>
          <w:rFonts w:eastAsia="宋体"/>
          <w:szCs w:val="21"/>
          <w:highlight w:val="none"/>
        </w:rPr>
        <w:fldChar w:fldCharType="end"/>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5.3 代理机构如果要求供应商按照招标文件规定提交备选供应商方案的，供应商可以提交备选方案；否则，备选方案将被拒绝。</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6.招标文件的澄清、补充或修改</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三、投标文件的编制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7.投标文件的语言、计量单位、货币和编制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7.2 供应商所使用的计量单位应为国家法定计量单位。</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7.3 供应商应用人民币报价。</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8.投标文件的组成</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8.2投标文件由商务部分、技术部分、价格部分以及其他部分组成。</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9.投标文件的商务部分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szCs w:val="21"/>
          <w:highlight w:val="none"/>
        </w:rPr>
        <w:t xml:space="preserve">★</w:t>
      </w:r>
      <w:r>
        <w:rPr>
          <w:rFonts w:eastAsia="宋体"/>
          <w:szCs w:val="21"/>
          <w:highlight w:val="none"/>
        </w:rPr>
        <w:t xml:space="preserve">”项目不得有缺失或无效：</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w:t>
      </w:r>
      <w:r>
        <w:rPr>
          <w:rFonts w:ascii="Segoe UI Symbol" w:hAnsi="Segoe UI Symbol" w:eastAsia="宋体" w:cs="Segoe UI Symbol"/>
          <w:szCs w:val="21"/>
          <w:highlight w:val="none"/>
        </w:rPr>
        <w:t xml:space="preserve">★</w:t>
      </w:r>
      <w:r>
        <w:rPr>
          <w:rFonts w:eastAsia="宋体"/>
          <w:szCs w:val="21"/>
          <w:highlight w:val="none"/>
        </w:rPr>
        <w:t xml:space="preserve">投标函（投标申请及声明）；</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w:t>
      </w:r>
      <w:r>
        <w:rPr>
          <w:rFonts w:ascii="Segoe UI Symbol" w:hAnsi="Segoe UI Symbol" w:eastAsia="宋体" w:cs="Segoe UI Symbol"/>
          <w:szCs w:val="21"/>
          <w:highlight w:val="none"/>
        </w:rPr>
        <w:t xml:space="preserve">★</w:t>
      </w:r>
      <w:r>
        <w:rPr>
          <w:rFonts w:eastAsia="宋体"/>
          <w:szCs w:val="21"/>
          <w:highlight w:val="none"/>
        </w:rPr>
        <w:t xml:space="preserve">法定代表人授权委托书及委托代理人的身份证明文件的扫描件；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w:t>
      </w:r>
      <w:r>
        <w:rPr>
          <w:rFonts w:ascii="Segoe UI Symbol" w:hAnsi="Segoe UI Symbol" w:eastAsia="宋体" w:cs="Segoe UI Symbol"/>
          <w:szCs w:val="21"/>
          <w:highlight w:val="none"/>
        </w:rPr>
        <w:t xml:space="preserve">★</w:t>
      </w:r>
      <w:r>
        <w:rPr>
          <w:rFonts w:eastAsia="宋体"/>
          <w:szCs w:val="21"/>
          <w:highlight w:val="none"/>
        </w:rPr>
        <w:t xml:space="preserve">第一章投标邀请书中《中华人民共和国政府采购法》规定的资格条件证明文件；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w:t>
      </w:r>
      <w:r>
        <w:rPr>
          <w:rFonts w:ascii="Segoe UI Symbol" w:hAnsi="Segoe UI Symbol" w:eastAsia="宋体" w:cs="Segoe UI Symbol"/>
          <w:szCs w:val="21"/>
          <w:highlight w:val="none"/>
        </w:rPr>
        <w:t xml:space="preserve">★</w:t>
      </w:r>
      <w:r>
        <w:rPr>
          <w:rFonts w:eastAsia="宋体"/>
          <w:szCs w:val="21"/>
          <w:highlight w:val="none"/>
        </w:rPr>
        <w:t xml:space="preserve">第一章投标邀请书中采购人根据采购项目的特殊要求规定的特定条件证明文件（如有）；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w:t>
      </w:r>
      <w:r>
        <w:rPr>
          <w:rFonts w:ascii="Segoe UI Symbol" w:hAnsi="Segoe UI Symbol" w:eastAsia="宋体" w:cs="Segoe UI Symbol"/>
          <w:szCs w:val="21"/>
          <w:highlight w:val="none"/>
        </w:rPr>
        <w:t xml:space="preserve">★</w:t>
      </w:r>
      <w:r>
        <w:rPr>
          <w:rFonts w:eastAsia="宋体"/>
          <w:szCs w:val="21"/>
          <w:highlight w:val="none"/>
        </w:rPr>
        <w:t xml:space="preserve">《开标一览表》；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w:t>
      </w:r>
      <w:r>
        <w:rPr>
          <w:rFonts w:ascii="Segoe UI Symbol" w:hAnsi="Segoe UI Symbol" w:eastAsia="宋体" w:cs="Segoe UI Symbol"/>
          <w:szCs w:val="21"/>
          <w:highlight w:val="none"/>
        </w:rPr>
        <w:t xml:space="preserve">★</w:t>
      </w:r>
      <w:r>
        <w:rPr>
          <w:rFonts w:eastAsia="宋体"/>
          <w:szCs w:val="21"/>
          <w:highlight w:val="none"/>
        </w:rPr>
        <w:t xml:space="preserve">《分项报价表》（如有）；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w:t>
      </w:r>
      <w:r>
        <w:rPr>
          <w:rFonts w:ascii="Segoe UI Symbol" w:hAnsi="Segoe UI Symbol" w:eastAsia="宋体" w:cs="Segoe UI Symbol"/>
          <w:szCs w:val="21"/>
          <w:highlight w:val="none"/>
        </w:rPr>
        <w:t xml:space="preserve">★</w:t>
      </w:r>
      <w:r>
        <w:rPr>
          <w:rFonts w:eastAsia="宋体"/>
          <w:szCs w:val="21"/>
          <w:highlight w:val="none"/>
        </w:rPr>
        <w:t xml:space="preserve">《商务条款偏离表》；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（8）合同草案条款；</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（9）供应商认为需要提供的其他资格证明文件和商务资料。</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10.投标文件的技术部分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szCs w:val="21"/>
          <w:highlight w:val="none"/>
        </w:rPr>
        <w:t xml:space="preserve">★</w:t>
      </w:r>
      <w:r>
        <w:rPr>
          <w:rFonts w:eastAsia="宋体"/>
          <w:szCs w:val="21"/>
          <w:highlight w:val="none"/>
        </w:rPr>
        <w:t xml:space="preserve">”项目不得有缺失或无效：</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 （1）技术说明和服务方案；</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 （2）</w:t>
      </w:r>
      <w:r>
        <w:rPr>
          <w:rFonts w:ascii="Segoe UI Symbol" w:hAnsi="Segoe UI Symbol" w:eastAsia="宋体" w:cs="Segoe UI Symbol"/>
          <w:szCs w:val="21"/>
          <w:highlight w:val="none"/>
        </w:rPr>
        <w:t xml:space="preserve">★</w:t>
      </w:r>
      <w:r>
        <w:rPr>
          <w:rFonts w:eastAsia="宋体"/>
          <w:szCs w:val="21"/>
          <w:highlight w:val="none"/>
        </w:rPr>
        <w:t xml:space="preserve">《技术条款偏离表》；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 （3）服务承诺；</w:t>
      </w:r>
      <w:r>
        <w:rPr>
          <w:rFonts w:eastAsia="宋体"/>
          <w:szCs w:val="21"/>
          <w:highlight w:val="none"/>
        </w:rPr>
      </w:r>
      <w:r/>
    </w:p>
    <w:p>
      <w:pPr>
        <w:pStyle w:val="735"/>
        <w:ind w:firstLine="688"/>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（4）供应商拟投入本项目的设备、人员情况一览表；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 （5）供应商认为需要提供的其他技术资料。</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11.投标文件的价格部分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11.1 价格部分是对货物或服务价格构成的说明，招标文件如没有特别说明的话，对每一项货物或服务仅接受一个价格。</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11.2 报价应包含本次招标项目有关的所有费用，以及技术资料、支付给员工的工资和国家强制缴纳的各种社会保障资金，以及供应商认为需要的其他费用等。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11.3 供应商的任何错漏、优惠、竞争性报价不得作为减轻责任、减少货物/服务、增加收费、降低质量的理由。</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11.6 本项目</w:t>
      </w:r>
      <w:r>
        <w:rPr>
          <w:rFonts w:eastAsia="宋体"/>
          <w:b/>
          <w:bCs/>
          <w:szCs w:val="21"/>
          <w:highlight w:val="none"/>
        </w:rPr>
        <w:t xml:space="preserve">的预算及最高限价</w:t>
      </w:r>
      <w:r>
        <w:rPr>
          <w:rFonts w:eastAsia="宋体"/>
          <w:szCs w:val="21"/>
          <w:highlight w:val="none"/>
        </w:rPr>
        <w:t xml:space="preserve">详见招标公告。供应商的投标报价不得超过</w:t>
      </w:r>
      <w:r>
        <w:rPr>
          <w:rFonts w:eastAsia="宋体"/>
          <w:b/>
          <w:bCs/>
          <w:szCs w:val="21"/>
          <w:highlight w:val="none"/>
        </w:rPr>
        <w:t xml:space="preserve">最高限价，</w:t>
      </w:r>
      <w:r>
        <w:rPr>
          <w:rFonts w:eastAsia="宋体"/>
          <w:szCs w:val="21"/>
          <w:highlight w:val="none"/>
        </w:rPr>
        <w:t xml:space="preserve">否则按无效投标处理。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12.投标文件的其他部分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12.1 其他部分由供应商根据编制投标文件需要提供的其他相关文件。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13.投标保证金</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本项目无需缴纳投标保证金</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14.投标有效期</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14.1 自开标之日起90天内投标有效。</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15.投标文件签署</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15.1 投标文件由投标供应商法定代表人或经正式授权并对投标供应商有约束力的委托代理人签字。</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16.投标费用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16.1 供应商应承担所有与准备和参加投标有关的费用，无论采购结果如何，代理机构和采购人在任何情况下均无义务和责任承担这些费用。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16.2 </w:t>
      </w:r>
      <w:r>
        <w:rPr>
          <w:rFonts w:eastAsia="宋体"/>
          <w:szCs w:val="21"/>
          <w:highlight w:val="none"/>
          <w:lang w:val="zh-CN"/>
        </w:rPr>
        <w:t xml:space="preserve">本项目</w:t>
      </w:r>
      <w:r>
        <w:rPr>
          <w:rFonts w:eastAsia="宋体"/>
          <w:szCs w:val="21"/>
          <w:highlight w:val="none"/>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四、投标文件的递交</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17.投标文件的递交</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17.1 电子投标文件的递交：投标人应当按照《操作手册》规定，在投标截止时间前制作并上传电子投标文件。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17.2 投标文件的解密：开标当天各供应商及时登录不见面开标大厅，投标文件递交截止时间后，采购人将在系统内公布供应商名单，然后通</w:t>
      </w:r>
      <w:r>
        <w:rPr>
          <w:rFonts w:eastAsia="宋体"/>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18.有下列情形的投标文件将拒收：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18.1 采购人（代理机构）拒绝接收在其规定的投标截止时间后上传的任何投标文件。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19.投标文件的修改和撤回</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19.1 投标文件的撤回</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19.1.1 电子投标文件的撤回</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投标人可在投标截止时间前，撤回其电子投标文件，具体操作方法见《操作手册》。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19.1.2 投标人撤回电子投标文件，则认为其不再参与本项目投标活动。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19.2 投标文件的修改</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19.2.1投标人可在投标截止时间前，对其电子投标文件进行修改，具体操作方法见《操作手册》。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19.2.2 在投标截止时间之后，投标人不得对其电子投标文件作任何修改。</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19.3 在投标截止时间至招标文件中规定的投标有效期满之间的这段时间内，投标人不得撤回其投标文件。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20.诚实信用</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20.1 投标供应商之间不得相互串通投标报价，不得妨碍其他投标供应商的公平竞争，不得损害采购人和其他投标供应商的合法权益。</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20.2 投标供应商不得以向代理机构工作人员、评标委员会成员行贿或者采取其他不正当手段谋取中标。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五、开标、评标与定标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21.开标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21.2 开标仪式由代理机构组织。苏采云系统将自动对项目进行开标，并宣布各投标人名称和投标价格。</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21.3投标人在开标过程中涉及的投标文件解密、开标结果确认等工作，应按照《操作手册》规定执行。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21.4投标人如果对开标过程和开标记录有疑义，应当根据《操作手册》规定提出，如在苏采云系统《开标记录表》宣布后5分钟内未提出的，视同认可开标结果。</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21.5 开标时，《开标一览表》内容与投标文件中明细表内容不一致的，以《开标一览表》为准。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21.7 投标截止时间结束后参加投标的供应商不足三家的，不得开标。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22.评标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22.1 评标组织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22.1.1 评标工作由代理机构负责组织，具体评标事务由依法组建的评标委员会负责，并独立履行下列职责：</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（1）审查投标文件是否符合招标文件要求，并作出评价；</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（2）要求投标供应商对投标文件有关事项作出解释或者澄清；</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（3）推荐中标候选供应商名单，或者按照招标文件规定直接确定中标供应商；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（4）向代理机构或者有关部门报告非法干预评标工作的行为。</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22.1.2 评标委员会由采购人代表和有关技术方面的专家组成，独立开展评审工作。</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 评标程序</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（1）不具备招标文件中规定的资格条件的；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（2）未按照招标文件规定要求签署、盖章的 ；</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（4）未实质性响应招标要求的；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（5）提供虚假材料的（包括营业执照、财务报表、资格证明文件等）；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（7）改变采购文件提供的项目清单中的计量单位、数量；</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（8）响应文件载明的采购项目完成期限超过采购文件规定的期限；</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（9）明显不符合技术规范、技术标准的要求；</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（10）法律法规和招标文件规定的其他无效情形。</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（11）不符合法律法规和采购文件规定的其他实质性要求的。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22.2.2 投标文件的符合性检查。依据招标文件规定，从投标文件的有效性、完整性和对招标文件的响应程度进行审查，以确定是否对招标文件的实质性要求作出响应。</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22.2.2.1 实质性要求是指：本招标文件第二章投标供应商须知中加“</w:t>
      </w:r>
      <w:r>
        <w:rPr>
          <w:rFonts w:ascii="Segoe UI Symbol" w:hAnsi="Segoe UI Symbol" w:eastAsia="宋体" w:cs="Segoe UI Symbol"/>
          <w:szCs w:val="21"/>
          <w:highlight w:val="none"/>
        </w:rPr>
        <w:t xml:space="preserve">★</w:t>
      </w:r>
      <w:r>
        <w:rPr>
          <w:rFonts w:eastAsia="宋体"/>
          <w:szCs w:val="21"/>
          <w:highlight w:val="none"/>
        </w:rPr>
        <w:t xml:space="preserve">”项要求、第四章中加“</w:t>
      </w:r>
      <w:r>
        <w:rPr>
          <w:rFonts w:ascii="Segoe UI Symbol" w:hAnsi="Segoe UI Symbol" w:eastAsia="宋体" w:cs="Segoe UI Symbol"/>
          <w:szCs w:val="21"/>
          <w:highlight w:val="none"/>
        </w:rPr>
        <w:t xml:space="preserve">★</w:t>
      </w:r>
      <w:r>
        <w:rPr>
          <w:rFonts w:eastAsia="宋体"/>
          <w:szCs w:val="21"/>
          <w:highlight w:val="none"/>
        </w:rPr>
        <w:t xml:space="preserve">”项内容。</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22.2.2.2有下列情形之一的予以废标，同时将废标理由通知所有供应商：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（1）符合专业条件的供应商或者对招标文件做实质性响应的供应商不足三家的；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（2）出现影响采购公正的违法、违规行为的；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（3）供应商的报价均超过了采购预算或者最高限价的，采购人不能支付的；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（4）因重大变故，采购任务取消的。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（5）投标文件存在歧义、重大缺陷，或者招标文件内容违反国家有关强制性规定的。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22.2.2.3 在评标期间，出现符合专业条件的供应商或者对招标文件作出实质性响应的供应商不足三家情形的，不得继续进行评标。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22.2.3 澄清有关问题。对投标文件中含义不明确</w:t>
      </w:r>
      <w:r>
        <w:rPr>
          <w:rFonts w:eastAsia="宋体"/>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22.2.4 比较与评价。按照招标文件中规定的评标方法和标准，对资格性检查和符合性检查合格的投标文件进行商务和技术评估，综合比较与评价。</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22.3 评标方法和标准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22.3.2 综合评分的主要因素是：价格、商务部分、技术部分等；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22.3.3 评分标准详见第三章</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23.确定中标供应商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23.2 中标候选人确定后，默认按照以下第（2）种方式确定中标供应商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（1）评标委员会直接确定排名第一的中标候选人为中标供应商；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（2）采购人在评标报告确定的中标候选人名单中按顺序确定中标供应商。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23.4 中标通知书对采购人和中标供应商具有同等法律效力。</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23.7 代理机构对未中标的投标供应商不作未中标原因的解释。</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23.8 所有投标文件都将作为档案保存，不论中标与否，代理机构均不退回。</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24.编写评标报告</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24.1 评标委员会根据全体评标成员签字的原始评标记录和评标结果编写评标报告。</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25.评标过程的保密性</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25.1 代理机构将采取必要措施，保证评标在严格保密的情况下进行。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25.2 任何单位和个人不得非法干预、影响评标办法的确定，以及评标过程和结果。</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25.3 凡是与审查、澄清、评价和比较投标的有关资料等，均不向投标供应商及与评标无关的其他人员透露。</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六、签订合同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26.签订合同</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26.2 采购人不得向中标供应商提出任何不合理的要求作为签订合同的条件，不得与中标供应商私下订立背离合同实质性内容的协议。</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26.3 中标供应商因不可抗力或者自身原因不能履行政府采购合同的，采购人可以重新招标。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七、质疑和投诉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27.质疑</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27.1 供应商对采购活动事项有疑问的，可以向代理机构提出询问，代理机构将依法作出答复，但答复的内容不涉及商业秘密。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上述应知其权益受到损害之日，是指：</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（1）对可以质疑的招标文件提出质疑的，为收到招标文件之日或者招标文件公告期限届满之日；</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（2）对采购过程提出质疑的，为各采购程序环节结束之日；</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（3）对中标结果提出质疑的，为中标结果公告期限届满之日。</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质疑文件接收信息：</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（1）接收单位：采购代理机构</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（2）联 系 人：汪工  </w:t>
      </w:r>
      <w:r>
        <w:rPr>
          <w:rFonts w:eastAsia="宋体"/>
          <w:szCs w:val="21"/>
          <w:highlight w:val="none"/>
        </w:rPr>
      </w:r>
      <w:r/>
    </w:p>
    <w:p>
      <w:pPr>
        <w:pStyle w:val="735"/>
        <w:ind w:firstLine="480"/>
        <w:spacing w:line="360" w:lineRule="auto"/>
        <w:rPr>
          <w:rFonts w:eastAsia="宋体"/>
          <w:szCs w:val="21"/>
          <w:highlight w:val="none"/>
          <w:lang w:val="en-US" w:eastAsia="zh-CN"/>
        </w:rPr>
        <w:pBdr>
          <w:top w:val="none" w:color="000000" w:sz="0" w:space="0"/>
          <w:left w:val="none" w:color="000000" w:sz="0" w:space="0"/>
          <w:bottom w:val="none" w:color="000000" w:sz="0" w:space="0"/>
          <w:right w:val="none" w:color="000000" w:sz="0" w:space="0"/>
        </w:pBdr>
      </w:pPr>
      <w:r>
        <w:rPr>
          <w:rFonts w:eastAsia="宋体"/>
          <w:szCs w:val="21"/>
          <w:highlight w:val="none"/>
        </w:rPr>
        <w:t xml:space="preserve">（3）联系电话：025-58835827-8015</w:t>
      </w:r>
      <w:r>
        <w:rPr>
          <w:rFonts w:hint="eastAsia" w:eastAsia="宋体"/>
          <w:szCs w:val="21"/>
          <w:highlight w:val="none"/>
          <w:lang w:eastAsia="zh-CN"/>
        </w:rPr>
        <w:t xml:space="preserve">、</w:t>
      </w:r>
      <w:r>
        <w:rPr>
          <w:rFonts w:hint="eastAsia" w:eastAsia="宋体"/>
          <w:szCs w:val="21"/>
          <w:highlight w:val="none"/>
          <w:lang w:val="en-US" w:eastAsia="zh-CN"/>
        </w:rPr>
        <w:t xml:space="preserve">025-58835827-0</w:t>
      </w:r>
      <w:r>
        <w:rPr>
          <w:rFonts w:eastAsia="宋体"/>
          <w:szCs w:val="21"/>
          <w:highlight w:val="none"/>
          <w:lang w:val="en-US" w:eastAsia="zh-CN"/>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（4）联系邮箱：njjcco@126.com</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（5）接收地址：南京市建邺区云龙山路89号龙湖时代1栋29楼</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（6）邮  编：210019</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27.3 质疑文件应包括以下主要内容，并按照“谁主张、谁举证”的原则，附上相关证明材料。否则，代理机构不予受理：</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（1）质疑项目名称、项目编号、招标公告发布时间、开标时间；</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（2）具体的质疑事项及法律依据（具体条款）；</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（3）质疑相关证明文件或证明材料，如果涉及产品功能或技术指标的，应出具相关制造商的证明文件；</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（4）质疑供应商名称、地址、联系方式（包括手机、传真号码）；</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28.投诉</w:t>
      </w:r>
      <w:r>
        <w:rPr>
          <w:rFonts w:eastAsia="宋体"/>
          <w:szCs w:val="21"/>
          <w:highlight w:val="none"/>
        </w:rPr>
      </w:r>
      <w:r/>
    </w:p>
    <w:p>
      <w:pPr>
        <w:pStyle w:val="735"/>
        <w:ind w:firstLine="480"/>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28.1 质疑投标供应商对代理机构的答复不满意，或代理机构未在规定的时间内作出答复的，可以在答复期满后十五个工作日内向采购人同级财政部门投诉。</w:t>
      </w:r>
      <w:r>
        <w:rPr>
          <w:rFonts w:eastAsia="宋体"/>
          <w:szCs w:val="21"/>
          <w:highlight w:val="none"/>
        </w:rPr>
      </w:r>
      <w:r/>
    </w:p>
    <w:p>
      <w:pPr>
        <w:pStyle w:val="735"/>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6"/>
        <w:jc w:val="center"/>
        <w:spacing w:before="0" w:after="0" w:line="85" w:lineRule="atLeast"/>
        <w:rPr>
          <w:rFonts w:ascii="Times New Roman" w:hAnsi="Times New Roman" w:eastAsia="宋体"/>
          <w:b/>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b/>
          <w:sz w:val="32"/>
          <w:highlight w:val="none"/>
        </w:rPr>
        <w:t xml:space="preserve">第三章评标标准</w:t>
      </w:r>
      <w:r>
        <w:rPr>
          <w:rFonts w:ascii="Times New Roman" w:hAnsi="Times New Roman" w:eastAsia="宋体"/>
          <w:b/>
          <w:sz w:val="32"/>
          <w:highlight w:val="none"/>
        </w:rPr>
      </w:r>
      <w:r/>
    </w:p>
    <w:p>
      <w:pPr>
        <w:pStyle w:val="735"/>
        <w:ind w:firstLine="420"/>
        <w:spacing w:line="360" w:lineRule="auto"/>
        <w:rPr>
          <w:highlight w:val="none"/>
        </w:rPr>
      </w:pPr>
      <w:r>
        <w:rPr>
          <w:rFonts w:hint="eastAsia" w:ascii="宋体" w:hAnsi="宋体" w:eastAsia="宋体" w:cs="宋体"/>
          <w:highlight w:val="none"/>
        </w:rPr>
        <w:t xml:space="preserve">本</w:t>
      </w:r>
      <w:r>
        <w:rPr>
          <w:rFonts w:eastAsia="宋体"/>
          <w:highlight w:val="none"/>
        </w:rPr>
        <w:t xml:space="preserve">项目采用综合评分法，</w:t>
      </w:r>
      <w:r>
        <w:rPr>
          <w:rFonts w:hint="eastAsia" w:ascii="宋体" w:hAnsi="宋体" w:eastAsia="宋体" w:cs="宋体"/>
          <w:highlight w:val="none"/>
        </w:rPr>
        <w:t xml:space="preserve">评标委员会按照招标文件中规定的各项因素进行综合评审，由采购人代表及评委各自独立打分，取评标委员会所有成员打分的平均值</w:t>
      </w:r>
      <w:r>
        <w:rPr>
          <w:rFonts w:eastAsia="宋体"/>
          <w:highlight w:val="none"/>
        </w:rPr>
        <w:t xml:space="preserve">（小数点后保留两位）</w:t>
      </w:r>
      <w:r>
        <w:rPr>
          <w:rFonts w:hint="eastAsia" w:ascii="宋体" w:hAnsi="宋体" w:eastAsia="宋体" w:cs="宋体"/>
          <w:highlight w:val="none"/>
        </w:rPr>
        <w:t xml:space="preserve">；汇总上述分值后为每一家投标单位的最终得分</w:t>
      </w:r>
      <w:r>
        <w:rPr>
          <w:rFonts w:eastAsia="宋体"/>
          <w:highlight w:val="none"/>
        </w:rPr>
        <w:t xml:space="preserve">（小数点后保留两位）</w:t>
      </w:r>
      <w:r>
        <w:rPr>
          <w:rFonts w:hint="eastAsia" w:ascii="宋体" w:hAnsi="宋体" w:eastAsia="宋体" w:cs="宋体"/>
          <w:highlight w:val="none"/>
        </w:rPr>
        <w:t xml:space="preserve">。</w:t>
      </w:r>
      <w:r>
        <w:rPr>
          <w:highlight w:val="none"/>
        </w:rPr>
      </w:r>
      <w:r/>
    </w:p>
    <w:p>
      <w:pPr>
        <w:pStyle w:val="735"/>
        <w:ind w:firstLine="420"/>
        <w:spacing w:line="360" w:lineRule="auto"/>
        <w:rPr>
          <w:rFonts w:eastAsia="宋体"/>
          <w:szCs w:val="21"/>
          <w:highlight w:val="none"/>
        </w:rPr>
      </w:pPr>
      <w:r>
        <w:rPr>
          <w:rFonts w:hint="eastAsia" w:ascii="宋体" w:hAnsi="宋体" w:eastAsia="宋体" w:cs="宋体"/>
          <w:highlight w:val="none"/>
          <w:lang w:val="zh-TW"/>
        </w:rPr>
        <w:t xml:space="preserve">根据各</w:t>
      </w:r>
      <w:r>
        <w:rPr>
          <w:rFonts w:hint="eastAsia" w:ascii="宋体" w:hAnsi="宋体" w:eastAsia="宋体" w:cs="宋体"/>
          <w:highlight w:val="none"/>
        </w:rPr>
        <w:t xml:space="preserve">投标单位</w:t>
      </w:r>
      <w:r>
        <w:rPr>
          <w:rFonts w:hint="eastAsia" w:ascii="宋体" w:hAnsi="宋体" w:eastAsia="宋体" w:cs="宋体"/>
          <w:highlight w:val="none"/>
          <w:lang w:val="zh-TW"/>
        </w:rPr>
        <w:t xml:space="preserve">最终得分由高到低进行排名，得分相同的，按投标报价由低到高顺序排列</w:t>
      </w:r>
      <w:r>
        <w:rPr>
          <w:rFonts w:eastAsia="宋体"/>
          <w:highlight w:val="none"/>
          <w:lang w:val="zh-TW"/>
        </w:rPr>
        <w:t xml:space="preserve">；</w:t>
      </w:r>
      <w:r>
        <w:rPr>
          <w:rFonts w:hint="eastAsia" w:ascii="宋体" w:hAnsi="宋体" w:eastAsia="宋体" w:cs="宋体"/>
          <w:highlight w:val="none"/>
          <w:lang w:val="zh-TW"/>
        </w:rPr>
        <w:t xml:space="preserve">得分且投标报价相同的，按</w:t>
      </w:r>
      <w:r>
        <w:rPr>
          <w:rFonts w:eastAsia="宋体"/>
          <w:highlight w:val="none"/>
        </w:rPr>
        <w:t xml:space="preserve">技术响应部分</w:t>
      </w:r>
      <w:r>
        <w:rPr>
          <w:rFonts w:hint="eastAsia" w:ascii="宋体" w:hAnsi="宋体" w:eastAsia="宋体" w:cs="宋体"/>
          <w:highlight w:val="none"/>
          <w:lang w:val="zh-TW"/>
        </w:rPr>
        <w:t xml:space="preserve">优劣顺序排列。评标委员会将</w:t>
      </w:r>
      <w:r>
        <w:rPr>
          <w:rFonts w:eastAsia="宋体"/>
          <w:szCs w:val="21"/>
          <w:highlight w:val="none"/>
        </w:rPr>
        <w:t xml:space="preserve">推荐三名中标候选人。</w:t>
      </w:r>
      <w:r>
        <w:rPr>
          <w:rFonts w:eastAsia="宋体"/>
          <w:szCs w:val="21"/>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序号</w:t>
            </w:r>
            <w:r>
              <w:rPr>
                <w:highlight w:val="none"/>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评审因素</w:t>
            </w:r>
            <w:r>
              <w:rPr>
                <w:highlight w:val="none"/>
              </w:rPr>
            </w:r>
            <w:r/>
          </w:p>
        </w:tc>
        <w:tc>
          <w:tcPr>
            <w:tcMar>
              <w:left w:w="108" w:type="dxa"/>
              <w:top w:w="0" w:type="dxa"/>
              <w:right w:w="108" w:type="dxa"/>
              <w:bottom w:w="0" w:type="dxa"/>
            </w:tcMar>
            <w:tcW w:w="6495"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评标标准</w:t>
            </w:r>
            <w:r>
              <w:rPr>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分值</w:t>
            </w:r>
            <w:r>
              <w:rPr>
                <w:highlight w:val="none"/>
              </w:rPr>
            </w:r>
            <w:r/>
          </w:p>
        </w:tc>
      </w:tr>
      <w:tr>
        <w:trPr>
          <w:trHeight w:val="1104"/>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1</w:t>
            </w:r>
            <w:r>
              <w:rPr>
                <w:rFonts w:eastAsia="宋体"/>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价格</w:t>
            </w:r>
            <w:r>
              <w:rPr>
                <w:rFonts w:eastAsia="宋体"/>
                <w:szCs w:val="21"/>
                <w:highlight w:val="none"/>
              </w:rPr>
            </w:r>
            <w:r/>
          </w:p>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（30分）</w:t>
            </w:r>
            <w:r>
              <w:rPr>
                <w:rFonts w:eastAsia="宋体"/>
                <w:szCs w:val="21"/>
                <w:highlight w:val="none"/>
              </w:rPr>
            </w:r>
            <w:r/>
          </w:p>
        </w:tc>
        <w:tc>
          <w:tcPr>
            <w:tcMar>
              <w:left w:w="108" w:type="dxa"/>
              <w:top w:w="0" w:type="dxa"/>
              <w:right w:w="108" w:type="dxa"/>
              <w:bottom w:w="0" w:type="dxa"/>
            </w:tcMar>
            <w:tcW w:w="6495" w:type="dxa"/>
            <w:vAlign w:val="center"/>
            <w:textDirection w:val="lrTb"/>
            <w:noWrap w:val="false"/>
          </w:tcPr>
          <w:p>
            <w:pPr>
              <w:pStyle w:val="735"/>
              <w:ind w:firstLine="420"/>
              <w:spacing w:line="440" w:lineRule="exact"/>
              <w:rPr>
                <w:rFonts w:eastAsia="宋体"/>
                <w:szCs w:val="21"/>
                <w:highlight w:val="none"/>
              </w:rPr>
            </w:pPr>
            <w:r>
              <w:rPr>
                <w:rFonts w:eastAsia="宋体"/>
                <w:szCs w:val="21"/>
                <w:highlight w:val="none"/>
              </w:rPr>
              <w:t xml:space="preserve">满足招标文件要求且投标报价最低的投标供应商的价格为投标基准价，其价格分为满分。其他投标供应商的价格分数统一按照下列公式计算：</w:t>
            </w:r>
            <w:r>
              <w:rPr>
                <w:rFonts w:eastAsia="宋体"/>
                <w:szCs w:val="21"/>
                <w:highlight w:val="none"/>
              </w:rPr>
            </w:r>
            <w:r/>
          </w:p>
          <w:p>
            <w:pPr>
              <w:pStyle w:val="735"/>
              <w:spacing w:line="440" w:lineRule="exact"/>
              <w:rPr>
                <w:rFonts w:eastAsia="宋体"/>
                <w:szCs w:val="21"/>
                <w:highlight w:val="none"/>
              </w:rPr>
            </w:pPr>
            <w:r>
              <w:rPr>
                <w:rFonts w:eastAsia="宋体"/>
                <w:szCs w:val="21"/>
                <w:highlight w:val="none"/>
              </w:rPr>
              <w:t xml:space="preserve">投标报价得分=（投标基准价/投标报价）×30（小数点后保留两位小数）</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30</w:t>
            </w:r>
            <w:r>
              <w:rPr>
                <w:rFonts w:eastAsia="宋体"/>
                <w:szCs w:val="21"/>
                <w:highlight w:val="none"/>
              </w:rPr>
            </w:r>
            <w:r/>
          </w:p>
        </w:tc>
      </w:tr>
      <w:tr>
        <w:trPr>
          <w:trHeight w:val="74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2</w:t>
            </w:r>
            <w:r>
              <w:rPr>
                <w:rFonts w:eastAsia="宋体"/>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技术响应（</w:t>
            </w:r>
            <w:r>
              <w:rPr>
                <w:rFonts w:hint="eastAsia" w:eastAsia="宋体"/>
                <w:b/>
                <w:szCs w:val="21"/>
                <w:highlight w:val="none"/>
              </w:rPr>
              <w:t xml:space="preserve">46</w:t>
            </w:r>
            <w:r>
              <w:rPr>
                <w:rFonts w:eastAsia="宋体"/>
                <w:b/>
                <w:szCs w:val="21"/>
                <w:highlight w:val="none"/>
              </w:rPr>
              <w:t xml:space="preserve">分）</w:t>
            </w:r>
            <w:r>
              <w:rPr>
                <w:rFonts w:eastAsia="宋体"/>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根据对招标文件第四章“三、技术规格与性能指标”响应情况进行评分，全部满足得</w:t>
            </w:r>
            <w:r>
              <w:rPr>
                <w:rFonts w:hint="eastAsia" w:eastAsia="宋体"/>
                <w:szCs w:val="21"/>
                <w:highlight w:val="none"/>
                <w:lang w:val="en-US" w:eastAsia="zh-CN"/>
              </w:rPr>
              <w:t xml:space="preserve">46</w:t>
            </w:r>
            <w:r>
              <w:rPr>
                <w:rFonts w:eastAsia="宋体"/>
                <w:szCs w:val="21"/>
                <w:highlight w:val="none"/>
              </w:rPr>
              <w:t xml:space="preserve">分，招标文件中标注“</w:t>
            </w:r>
            <w:r>
              <w:rPr>
                <w:rFonts w:ascii="Segoe UI Symbol" w:hAnsi="Segoe UI Symbol" w:eastAsia="宋体" w:cs="Segoe UI Symbol"/>
                <w:szCs w:val="21"/>
                <w:highlight w:val="none"/>
              </w:rPr>
              <w:t xml:space="preserve">★</w:t>
            </w:r>
            <w:r>
              <w:rPr>
                <w:rFonts w:eastAsia="宋体"/>
                <w:szCs w:val="21"/>
                <w:highlight w:val="none"/>
              </w:rPr>
              <w:t xml:space="preserve">”为实质性指标（共</w:t>
            </w:r>
            <w:r>
              <w:rPr>
                <w:rFonts w:hint="eastAsia" w:eastAsia="宋体"/>
                <w:szCs w:val="21"/>
                <w:highlight w:val="none"/>
                <w:lang w:val="en-US" w:eastAsia="zh-CN"/>
              </w:rPr>
              <w:t xml:space="preserve">4</w:t>
            </w:r>
            <w:r>
              <w:rPr>
                <w:rFonts w:eastAsia="宋体"/>
                <w:szCs w:val="21"/>
                <w:highlight w:val="none"/>
              </w:rPr>
              <w:t xml:space="preserve">项），不满足为无效投标。</w:t>
            </w:r>
            <w:r>
              <w:rPr>
                <w:rFonts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标▲号技术指标（共</w:t>
            </w:r>
            <w:r>
              <w:rPr>
                <w:rFonts w:hint="eastAsia" w:eastAsia="宋体"/>
                <w:szCs w:val="21"/>
                <w:highlight w:val="none"/>
              </w:rPr>
              <w:t xml:space="preserve">18</w:t>
            </w:r>
            <w:r>
              <w:rPr>
                <w:rFonts w:eastAsia="宋体"/>
                <w:szCs w:val="21"/>
                <w:highlight w:val="none"/>
              </w:rPr>
              <w:t xml:space="preserve">项）为重要技术条款，每有一项负偏离扣</w:t>
            </w:r>
            <w:r>
              <w:rPr>
                <w:rFonts w:hint="eastAsia" w:eastAsia="宋体"/>
                <w:szCs w:val="21"/>
                <w:highlight w:val="none"/>
              </w:rPr>
              <w:t xml:space="preserve">2</w:t>
            </w:r>
            <w:r>
              <w:rPr>
                <w:rFonts w:eastAsia="宋体"/>
                <w:szCs w:val="21"/>
                <w:highlight w:val="none"/>
              </w:rPr>
              <w:t xml:space="preserve">分；其他未标记的指标项（共</w:t>
            </w:r>
            <w:r>
              <w:rPr>
                <w:rFonts w:hint="eastAsia" w:eastAsia="宋体"/>
                <w:szCs w:val="21"/>
                <w:highlight w:val="none"/>
              </w:rPr>
              <w:t xml:space="preserve">10</w:t>
            </w:r>
            <w:r>
              <w:rPr>
                <w:rFonts w:eastAsia="宋体"/>
                <w:szCs w:val="21"/>
                <w:highlight w:val="none"/>
              </w:rPr>
              <w:t xml:space="preserve">项）为一般技术条款，每有一项负偏离扣</w:t>
            </w:r>
            <w:r>
              <w:rPr>
                <w:rFonts w:hint="eastAsia" w:eastAsia="宋体"/>
                <w:szCs w:val="21"/>
                <w:highlight w:val="none"/>
              </w:rPr>
              <w:t xml:space="preserve">1</w:t>
            </w:r>
            <w:r>
              <w:rPr>
                <w:rFonts w:eastAsia="宋体"/>
                <w:szCs w:val="21"/>
                <w:highlight w:val="none"/>
              </w:rPr>
              <w:t xml:space="preserve">分。</w:t>
            </w:r>
            <w:r>
              <w:rPr>
                <w:rFonts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注：</w:t>
            </w:r>
            <w:r>
              <w:rPr>
                <w:rFonts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（1）凡标有最低一级序号的指标项即为一项技术条款，无论是否隶属于上一级编号；</w:t>
            </w:r>
            <w:r>
              <w:rPr>
                <w:rFonts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（2）对标注“</w:t>
            </w:r>
            <w:r>
              <w:rPr>
                <w:rFonts w:ascii="Segoe UI Symbol" w:hAnsi="Segoe UI Symbol" w:eastAsia="宋体" w:cs="Segoe UI Symbol"/>
                <w:szCs w:val="21"/>
                <w:highlight w:val="none"/>
              </w:rPr>
              <w:t xml:space="preserve">★</w:t>
            </w:r>
            <w:r>
              <w:rPr>
                <w:rFonts w:eastAsia="宋体"/>
                <w:szCs w:val="21"/>
                <w:highlight w:val="none"/>
              </w:rPr>
              <w:t xml:space="preserve">”和“▲”项的技术要求必须在投标文件中</w:t>
            </w:r>
            <w:r>
              <w:rPr>
                <w:rFonts w:eastAsia="宋体"/>
                <w:highlight w:val="none"/>
              </w:rPr>
              <w:t xml:space="preserve">提供公开发行的制造商产品说明书、产品彩页、第三方检测报告、可查询的制造商官网截图（附官网链接）</w:t>
            </w:r>
            <w:r>
              <w:rPr>
                <w:rFonts w:hint="eastAsia" w:eastAsia="宋体"/>
                <w:highlight w:val="none"/>
              </w:rPr>
              <w:t xml:space="preserve">、产品实物图片、软件界面截图</w:t>
            </w:r>
            <w:r>
              <w:rPr>
                <w:rFonts w:eastAsia="宋体"/>
                <w:highlight w:val="none"/>
              </w:rPr>
              <w:t xml:space="preserve">等佐证材料扫描件加盖投标人电子公章，</w:t>
            </w:r>
            <w:r>
              <w:rPr>
                <w:rFonts w:hint="eastAsia" w:eastAsia="宋体"/>
                <w:highlight w:val="none"/>
              </w:rPr>
              <w:t xml:space="preserve">技术要求后另有要求的按要求提供佐证材料。</w:t>
            </w:r>
            <w:r>
              <w:rPr>
                <w:rFonts w:eastAsia="宋体"/>
                <w:highlight w:val="none"/>
              </w:rPr>
              <w:t xml:space="preserve">投标人</w:t>
            </w:r>
            <w:r>
              <w:rPr>
                <w:rFonts w:hint="eastAsia" w:eastAsia="宋体"/>
                <w:highlight w:val="none"/>
              </w:rPr>
              <w:t xml:space="preserve">或所投产品制造商</w:t>
            </w:r>
            <w:r>
              <w:rPr>
                <w:rFonts w:eastAsia="宋体"/>
                <w:highlight w:val="none"/>
              </w:rPr>
              <w:t xml:space="preserve">自行承诺的材料不予认可</w:t>
            </w:r>
            <w:r>
              <w:rPr>
                <w:rFonts w:eastAsia="宋体"/>
                <w:szCs w:val="21"/>
                <w:highlight w:val="none"/>
              </w:rPr>
              <w:t xml:space="preserve">，未提供佐证资料的，评标时不予认可：加“</w:t>
            </w:r>
            <w:r>
              <w:rPr>
                <w:rFonts w:ascii="Segoe UI Symbol" w:hAnsi="Segoe UI Symbol" w:eastAsia="宋体" w:cs="Segoe UI Symbol"/>
                <w:szCs w:val="21"/>
                <w:highlight w:val="none"/>
              </w:rPr>
              <w:t xml:space="preserve">★</w:t>
            </w:r>
            <w:r>
              <w:rPr>
                <w:rFonts w:eastAsia="宋体"/>
                <w:szCs w:val="21"/>
                <w:highlight w:val="none"/>
              </w:rPr>
              <w:t xml:space="preserve">”未提供佐证材料或提供的佐证材料不满足要求，按无效标处理；“▲”未提供佐证材料或提供的佐证材料不满足要求的，按负偏离扣分处理。</w:t>
            </w:r>
            <w:r>
              <w:rPr>
                <w:rFonts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（3）一般技术条款以技术规格偏离表应答为准。</w:t>
            </w:r>
            <w:r>
              <w:rPr>
                <w:rFonts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所有证明材料应在技术规格偏离表中注明证明材料</w:t>
            </w:r>
            <w:r>
              <w:rPr>
                <w:rFonts w:hint="eastAsia" w:eastAsia="宋体"/>
                <w:szCs w:val="21"/>
                <w:highlight w:val="none"/>
              </w:rPr>
              <w:t xml:space="preserve">位置</w:t>
            </w:r>
            <w:r>
              <w:rPr>
                <w:rFonts w:eastAsia="宋体"/>
                <w:szCs w:val="21"/>
                <w:highlight w:val="none"/>
              </w:rPr>
              <w:t xml:space="preserve">。</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hint="eastAsia" w:eastAsia="宋体"/>
                <w:szCs w:val="21"/>
                <w:highlight w:val="none"/>
              </w:rPr>
              <w:t xml:space="preserve">46</w:t>
            </w:r>
            <w:r>
              <w:rPr>
                <w:rFonts w:eastAsia="宋体"/>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3</w:t>
            </w:r>
            <w:r>
              <w:rPr>
                <w:rFonts w:eastAsia="宋体"/>
                <w:b/>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类似业绩（</w:t>
            </w:r>
            <w:r>
              <w:rPr>
                <w:rFonts w:hint="eastAsia" w:eastAsia="宋体"/>
                <w:b/>
                <w:szCs w:val="21"/>
                <w:highlight w:val="none"/>
              </w:rPr>
              <w:t xml:space="preserve">3</w:t>
            </w:r>
            <w:r>
              <w:rPr>
                <w:rFonts w:eastAsia="宋体"/>
                <w:b/>
                <w:szCs w:val="21"/>
                <w:highlight w:val="none"/>
              </w:rPr>
              <w:t xml:space="preserve">分）</w:t>
            </w:r>
            <w:r>
              <w:rPr>
                <w:rFonts w:eastAsia="宋体"/>
                <w:b/>
                <w:szCs w:val="21"/>
                <w:highlight w:val="none"/>
              </w:rPr>
            </w:r>
            <w:r/>
          </w:p>
        </w:tc>
        <w:tc>
          <w:tcPr>
            <w:tcMar>
              <w:left w:w="108" w:type="dxa"/>
              <w:top w:w="0" w:type="dxa"/>
              <w:right w:w="108" w:type="dxa"/>
              <w:bottom w:w="0" w:type="dxa"/>
            </w:tcMar>
            <w:tcW w:w="6495" w:type="dxa"/>
            <w:vAlign w:val="center"/>
            <w:textDirection w:val="lrTb"/>
            <w:noWrap w:val="false"/>
          </w:tcPr>
          <w:p>
            <w:pPr>
              <w:pStyle w:val="735"/>
              <w:ind w:firstLine="420"/>
              <w:spacing w:line="440" w:lineRule="exact"/>
              <w:rPr>
                <w:szCs w:val="21"/>
                <w:highlight w:val="none"/>
              </w:rPr>
            </w:pPr>
            <w:r>
              <w:rPr>
                <w:rFonts w:hint="eastAsia" w:ascii="宋体" w:hAnsi="宋体" w:eastAsia="宋体" w:cs="宋体"/>
                <w:szCs w:val="21"/>
                <w:highlight w:val="none"/>
              </w:rPr>
              <w:t xml:space="preserve">投标人自</w:t>
            </w:r>
            <w:r>
              <w:rPr>
                <w:szCs w:val="21"/>
                <w:highlight w:val="none"/>
              </w:rPr>
              <w:t xml:space="preserve">2023</w:t>
            </w:r>
            <w:r>
              <w:rPr>
                <w:rFonts w:hint="eastAsia" w:ascii="宋体" w:hAnsi="宋体" w:eastAsia="宋体" w:cs="宋体"/>
                <w:szCs w:val="21"/>
                <w:highlight w:val="none"/>
              </w:rPr>
              <w:t xml:space="preserve">年</w:t>
            </w:r>
            <w:r>
              <w:rPr>
                <w:rFonts w:hint="eastAsia" w:eastAsia="宋体"/>
                <w:szCs w:val="21"/>
                <w:highlight w:val="none"/>
              </w:rPr>
              <w:t xml:space="preserve">8</w:t>
            </w:r>
            <w:r>
              <w:rPr>
                <w:rFonts w:hint="eastAsia" w:ascii="宋体" w:hAnsi="宋体" w:eastAsia="宋体" w:cs="宋体"/>
                <w:szCs w:val="21"/>
                <w:highlight w:val="none"/>
              </w:rPr>
              <w:t xml:space="preserve">月</w:t>
            </w:r>
            <w:r>
              <w:rPr>
                <w:szCs w:val="21"/>
                <w:highlight w:val="none"/>
              </w:rPr>
              <w:t xml:space="preserve">1</w:t>
            </w:r>
            <w:r>
              <w:rPr>
                <w:rFonts w:hint="eastAsia" w:ascii="宋体" w:hAnsi="宋体" w:eastAsia="宋体" w:cs="宋体"/>
                <w:szCs w:val="21"/>
                <w:highlight w:val="none"/>
              </w:rPr>
              <w:t xml:space="preserve">日以来（以合同签订时间为准）具有同型号产品的业绩，每提供</w:t>
            </w:r>
            <w:r>
              <w:rPr>
                <w:szCs w:val="21"/>
                <w:highlight w:val="none"/>
              </w:rPr>
              <w:t xml:space="preserve">1</w:t>
            </w:r>
            <w:r>
              <w:rPr>
                <w:rFonts w:hint="eastAsia" w:ascii="宋体" w:hAnsi="宋体" w:eastAsia="宋体" w:cs="宋体"/>
                <w:szCs w:val="21"/>
                <w:highlight w:val="none"/>
              </w:rPr>
              <w:t xml:space="preserve">个有效业绩得</w:t>
            </w:r>
            <w:r>
              <w:rPr>
                <w:rFonts w:hint="eastAsia" w:eastAsia="宋体"/>
                <w:szCs w:val="21"/>
                <w:highlight w:val="none"/>
              </w:rPr>
              <w:t xml:space="preserve">1</w:t>
            </w:r>
            <w:r>
              <w:rPr>
                <w:rFonts w:hint="eastAsia" w:ascii="宋体" w:hAnsi="宋体" w:eastAsia="宋体" w:cs="宋体"/>
                <w:szCs w:val="21"/>
                <w:highlight w:val="none"/>
              </w:rPr>
              <w:t xml:space="preserve">分，最多得</w:t>
            </w:r>
            <w:r>
              <w:rPr>
                <w:rFonts w:hint="eastAsia" w:eastAsia="宋体"/>
                <w:szCs w:val="21"/>
                <w:highlight w:val="none"/>
              </w:rPr>
              <w:t xml:space="preserve">3</w:t>
            </w:r>
            <w:r>
              <w:rPr>
                <w:rFonts w:hint="eastAsia" w:ascii="宋体" w:hAnsi="宋体" w:eastAsia="宋体" w:cs="宋体"/>
                <w:szCs w:val="21"/>
                <w:highlight w:val="none"/>
              </w:rPr>
              <w:t xml:space="preserve">分。须提供合同关键页及对应验收合格证明材料</w:t>
            </w:r>
            <w:r>
              <w:rPr>
                <w:rFonts w:eastAsia="宋体"/>
                <w:szCs w:val="21"/>
                <w:highlight w:val="none"/>
              </w:rPr>
              <w:t xml:space="preserve">扫描件</w:t>
            </w:r>
            <w:r>
              <w:rPr>
                <w:rFonts w:hint="eastAsia" w:ascii="宋体" w:hAnsi="宋体" w:eastAsia="宋体" w:cs="宋体"/>
                <w:szCs w:val="21"/>
                <w:highlight w:val="none"/>
              </w:rPr>
              <w:t xml:space="preserve">并加盖投标人</w:t>
            </w:r>
            <w:r>
              <w:rPr>
                <w:rFonts w:eastAsia="宋体"/>
                <w:szCs w:val="21"/>
                <w:highlight w:val="none"/>
              </w:rPr>
              <w:t xml:space="preserve">电子</w:t>
            </w:r>
            <w:r>
              <w:rPr>
                <w:rFonts w:hint="eastAsia" w:ascii="宋体" w:hAnsi="宋体" w:eastAsia="宋体" w:cs="宋体"/>
                <w:szCs w:val="21"/>
                <w:highlight w:val="none"/>
              </w:rPr>
              <w:t xml:space="preserve">公章，材料缺一不可。</w:t>
            </w:r>
            <w:r>
              <w:rPr>
                <w:szCs w:val="21"/>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hint="eastAsia" w:eastAsia="宋体"/>
                <w:szCs w:val="21"/>
                <w:highlight w:val="none"/>
              </w:rPr>
              <w:pBdr>
                <w:top w:val="none" w:color="000000" w:sz="0" w:space="0"/>
                <w:left w:val="none" w:color="000000" w:sz="0" w:space="0"/>
                <w:bottom w:val="none" w:color="000000" w:sz="0" w:space="0"/>
                <w:right w:val="none" w:color="000000" w:sz="0" w:space="0"/>
              </w:pBdr>
            </w:pPr>
            <w:r>
              <w:rPr>
                <w:rFonts w:hint="eastAsia" w:eastAsia="宋体"/>
                <w:szCs w:val="21"/>
                <w:highlight w:val="none"/>
              </w:rPr>
              <w:t xml:space="preserve">3</w:t>
            </w:r>
            <w:r>
              <w:rPr>
                <w:rFonts w:hint="eastAsia" w:eastAsia="宋体"/>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4</w:t>
            </w:r>
            <w:r>
              <w:rPr>
                <w:rFonts w:eastAsia="宋体"/>
                <w:b/>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szCs w:val="21"/>
                <w:highlight w:val="none"/>
              </w:rPr>
            </w:pPr>
            <w:r>
              <w:rPr>
                <w:rFonts w:eastAsia="宋体"/>
                <w:b/>
                <w:szCs w:val="21"/>
                <w:highlight w:val="none"/>
              </w:rPr>
              <w:t xml:space="preserve">项目实施方案</w:t>
            </w:r>
            <w:r>
              <w:rPr>
                <w:rFonts w:eastAsia="宋体"/>
                <w:szCs w:val="21"/>
                <w:highlight w:val="none"/>
              </w:rPr>
            </w:r>
            <w:r/>
          </w:p>
          <w:p>
            <w:pPr>
              <w:pStyle w:val="735"/>
              <w:jc w:val="center"/>
              <w:widowControl w:val="off"/>
              <w:rPr>
                <w:rFonts w:eastAsia="宋体"/>
                <w:b/>
                <w:szCs w:val="21"/>
                <w:highlight w:val="none"/>
              </w:rPr>
            </w:pPr>
            <w:r>
              <w:rPr>
                <w:rFonts w:eastAsia="宋体"/>
                <w:b/>
                <w:szCs w:val="21"/>
                <w:highlight w:val="none"/>
              </w:rPr>
              <w:t xml:space="preserve">（</w:t>
            </w:r>
            <w:r>
              <w:rPr>
                <w:rFonts w:hint="eastAsia" w:eastAsia="宋体"/>
                <w:b/>
                <w:szCs w:val="21"/>
                <w:highlight w:val="none"/>
              </w:rPr>
              <w:t xml:space="preserve">7</w:t>
            </w:r>
            <w:r>
              <w:rPr>
                <w:rFonts w:eastAsia="宋体"/>
                <w:b/>
                <w:szCs w:val="21"/>
                <w:highlight w:val="none"/>
              </w:rPr>
              <w:t xml:space="preserve">分）</w:t>
            </w:r>
            <w:r>
              <w:rPr>
                <w:rFonts w:eastAsia="宋体"/>
                <w:b/>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针对本项目提供项目实施方案，内容包括但不限于：设备安装方案、计划进度、项目管理以及验收方案等：</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方案内容完整、详细，进度控制合理，项目管理以及验收方案科学合理，可行性强且完全满足项目实际需求，得7分；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方案内容完整，进度控制较合理，项目管理以及验收方案合理，可行性较强且满足项目实际需求，得5分；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方案内容基本完整，有进度控制但略有瑕疵，项目管理以及验收方案基本合理，基本满足项目实际需求，得3分；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方案内容有缺失，进度控制不明确，项目管理以及验收方案需进一步修改完善方可满足项目实际需求，得1分；</w:t>
            </w:r>
            <w:r>
              <w:rPr>
                <w:rFonts w:hint="eastAsia"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未提供不得分。</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59"/>
              <w:ind w:firstLine="21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7</w:t>
            </w:r>
            <w:r>
              <w:rPr>
                <w:rFonts w:hint="eastAsia" w:eastAsia="宋体"/>
                <w:szCs w:val="21"/>
                <w:highlight w:val="none"/>
              </w:rPr>
            </w:r>
            <w:r/>
          </w:p>
        </w:tc>
      </w:tr>
      <w:tr>
        <w:trPr>
          <w:trHeight w:val="90"/>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5</w:t>
            </w:r>
            <w:r>
              <w:rPr>
                <w:rFonts w:eastAsia="宋体"/>
                <w:b/>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b/>
                <w:szCs w:val="21"/>
                <w:highlight w:val="none"/>
              </w:rPr>
            </w:pPr>
            <w:r>
              <w:rPr>
                <w:rFonts w:eastAsia="宋体"/>
                <w:b/>
                <w:szCs w:val="21"/>
                <w:highlight w:val="none"/>
              </w:rPr>
              <w:t xml:space="preserve">售后服务</w:t>
            </w:r>
            <w:r>
              <w:rPr>
                <w:rFonts w:eastAsia="宋体"/>
                <w:b/>
                <w:szCs w:val="21"/>
                <w:highlight w:val="none"/>
              </w:rPr>
            </w:r>
            <w:r/>
          </w:p>
          <w:p>
            <w:pPr>
              <w:pStyle w:val="735"/>
              <w:jc w:val="center"/>
              <w:widowControl w:val="off"/>
              <w:rPr>
                <w:rFonts w:eastAsia="宋体"/>
                <w:b/>
                <w:szCs w:val="21"/>
                <w:highlight w:val="none"/>
              </w:rPr>
            </w:pPr>
            <w:r>
              <w:rPr>
                <w:rFonts w:eastAsia="宋体"/>
                <w:b/>
                <w:szCs w:val="21"/>
                <w:highlight w:val="none"/>
              </w:rPr>
              <w:t xml:space="preserve">（</w:t>
            </w:r>
            <w:r>
              <w:rPr>
                <w:rFonts w:hint="eastAsia" w:eastAsia="宋体"/>
                <w:b/>
                <w:szCs w:val="21"/>
                <w:highlight w:val="none"/>
              </w:rPr>
              <w:t xml:space="preserve">6</w:t>
            </w:r>
            <w:r>
              <w:rPr>
                <w:rFonts w:eastAsia="宋体"/>
                <w:b/>
                <w:szCs w:val="21"/>
                <w:highlight w:val="none"/>
              </w:rPr>
              <w:t xml:space="preserve">分）</w:t>
            </w:r>
            <w:r>
              <w:rPr>
                <w:rFonts w:eastAsia="宋体"/>
                <w:b/>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根据提供的售后服务方案（内容包括但不限于服务体系及服务内容、故障解决方案及响应时间、专业技术人员及服务保障等）进行评审：</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售后服务体系完善，专业技术人员充足、承诺解决问题周期短、维修便利的得6分；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售后服务体系完善，专业技术人员较充足、承诺解决问题周期较短、维修较便利的得4分；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售后服务体系较完善，专业技术人员充足性一般、承诺解决问题周期较短、维修便利性一般的得2分；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售后服务方案简单，需进一步修改完善方可满足项目要求得1分；</w:t>
            </w:r>
            <w:r>
              <w:rPr>
                <w:rFonts w:hint="eastAsia"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未提供不得分。</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59"/>
              <w:spacing w:line="360" w:lineRule="auto"/>
              <w:rPr>
                <w:rFonts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   6</w:t>
            </w:r>
            <w:r>
              <w:rPr>
                <w:rFonts w:eastAsia="宋体"/>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6</w:t>
            </w:r>
            <w:r>
              <w:rPr>
                <w:rFonts w:eastAsia="宋体"/>
                <w:b/>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widowControl w:val="off"/>
              <w:rPr>
                <w:rFonts w:eastAsia="宋体"/>
                <w:b/>
                <w:szCs w:val="21"/>
                <w:highlight w:val="none"/>
              </w:rPr>
            </w:pPr>
            <w:r>
              <w:rPr>
                <w:rFonts w:eastAsia="宋体"/>
                <w:b/>
                <w:szCs w:val="21"/>
                <w:highlight w:val="none"/>
              </w:rPr>
              <w:t xml:space="preserve">培训方案</w:t>
            </w:r>
            <w:r>
              <w:rPr>
                <w:rFonts w:eastAsia="宋体"/>
                <w:b/>
                <w:szCs w:val="21"/>
                <w:highlight w:val="none"/>
              </w:rPr>
            </w:r>
            <w:r/>
          </w:p>
          <w:p>
            <w:pPr>
              <w:pStyle w:val="735"/>
              <w:jc w:val="center"/>
              <w:widowControl w:val="off"/>
              <w:rPr>
                <w:rFonts w:eastAsia="宋体"/>
                <w:b/>
                <w:szCs w:val="21"/>
                <w:highlight w:val="none"/>
              </w:rPr>
            </w:pPr>
            <w:r>
              <w:rPr>
                <w:rFonts w:eastAsia="宋体"/>
                <w:b/>
                <w:szCs w:val="21"/>
                <w:highlight w:val="none"/>
              </w:rPr>
              <w:t xml:space="preserve">（</w:t>
            </w:r>
            <w:r>
              <w:rPr>
                <w:rFonts w:hint="eastAsia" w:eastAsia="宋体"/>
                <w:b/>
                <w:szCs w:val="21"/>
                <w:highlight w:val="none"/>
              </w:rPr>
              <w:t xml:space="preserve">6</w:t>
            </w:r>
            <w:r>
              <w:rPr>
                <w:rFonts w:eastAsia="宋体"/>
                <w:b/>
                <w:szCs w:val="21"/>
                <w:highlight w:val="none"/>
              </w:rPr>
              <w:t xml:space="preserve">分）</w:t>
            </w:r>
            <w:r>
              <w:rPr>
                <w:rFonts w:eastAsia="宋体"/>
                <w:b/>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根据提供的免费培训方案（包括但不限于频次安排和内容安排等） 进行综合评审： </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方案详细、培训时间长、培训内容丰富的，得 6 分； </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方案较为详细、培训时间较长、培训内容较为丰富的，得 4 分；</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具备基本方案、培训时间和内容一般的，得 2 分； </w:t>
            </w:r>
            <w:r>
              <w:rPr>
                <w:rFonts w:hint="eastAsia" w:eastAsia="宋体"/>
                <w:szCs w:val="21"/>
                <w:highlight w:val="none"/>
              </w:rPr>
            </w:r>
            <w:r/>
          </w:p>
          <w:p>
            <w:pPr>
              <w:pStyle w:val="759"/>
              <w:ind w:firstLine="42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方案简单、培训时间和内容仅基本满足项目需求的，得 1 分； </w:t>
            </w:r>
            <w:r>
              <w:rPr>
                <w:rFonts w:hint="eastAsia" w:eastAsia="宋体"/>
                <w:szCs w:val="21"/>
                <w:highlight w:val="none"/>
              </w:rPr>
            </w:r>
            <w:r/>
          </w:p>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不满足培训要求或未提供方案介绍的不得分。</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59"/>
              <w:ind w:firstLine="210"/>
              <w:spacing w:line="360" w:lineRule="auto"/>
              <w:rPr>
                <w:rFonts w:hint="eastAsia" w:eastAsia="宋体"/>
                <w:szCs w:val="21"/>
                <w:highlight w:val="none"/>
              </w:rPr>
              <w:pBdr>
                <w:top w:val="none" w:color="000000" w:sz="0" w:space="0"/>
                <w:left w:val="none" w:color="000000" w:sz="0" w:space="0"/>
                <w:right w:val="none" w:color="000000" w:sz="0" w:space="0"/>
              </w:pBdr>
            </w:pPr>
            <w:r>
              <w:rPr>
                <w:rFonts w:hint="eastAsia" w:eastAsia="宋体"/>
                <w:szCs w:val="21"/>
                <w:highlight w:val="none"/>
              </w:rPr>
              <w:t xml:space="preserve">6</w:t>
            </w:r>
            <w:r>
              <w:rPr>
                <w:rFonts w:hint="eastAsia" w:eastAsia="宋体"/>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5"/>
              <w:jc w:val="center"/>
              <w:spacing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7</w:t>
            </w:r>
            <w:r>
              <w:rPr>
                <w:rFonts w:eastAsia="宋体"/>
                <w:b/>
                <w:szCs w:val="21"/>
                <w:highlight w:val="none"/>
              </w:rPr>
            </w:r>
            <w:r/>
          </w:p>
        </w:tc>
        <w:tc>
          <w:tcPr>
            <w:tcMar>
              <w:left w:w="108" w:type="dxa"/>
              <w:top w:w="0" w:type="dxa"/>
              <w:right w:w="108" w:type="dxa"/>
              <w:bottom w:w="0" w:type="dxa"/>
            </w:tcMar>
            <w:tcW w:w="1325" w:type="dxa"/>
            <w:vAlign w:val="center"/>
            <w:textDirection w:val="lrTb"/>
            <w:noWrap w:val="false"/>
          </w:tcPr>
          <w:p>
            <w:pPr>
              <w:pStyle w:val="735"/>
              <w:jc w:val="center"/>
              <w:spacing w:before="210" w:after="210"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质保期</w:t>
            </w:r>
            <w:r>
              <w:rPr>
                <w:rFonts w:eastAsia="宋体"/>
                <w:b/>
                <w:szCs w:val="21"/>
                <w:highlight w:val="none"/>
              </w:rPr>
            </w:r>
            <w:r/>
          </w:p>
          <w:p>
            <w:pPr>
              <w:pStyle w:val="735"/>
              <w:jc w:val="center"/>
              <w:spacing w:before="210" w:after="210" w:line="85" w:lineRule="atLeast"/>
              <w:rPr>
                <w:rFonts w:eastAsia="宋体"/>
                <w:b/>
                <w:szCs w:val="21"/>
                <w:highlight w:val="none"/>
              </w:rPr>
              <w:pBdr>
                <w:top w:val="none" w:color="000000" w:sz="0" w:space="0"/>
                <w:left w:val="none" w:color="000000" w:sz="0" w:space="0"/>
                <w:bottom w:val="none" w:color="000000" w:sz="0" w:space="0"/>
                <w:right w:val="none" w:color="000000" w:sz="0" w:space="0"/>
              </w:pBdr>
            </w:pPr>
            <w:r>
              <w:rPr>
                <w:rFonts w:eastAsia="宋体"/>
                <w:b/>
                <w:szCs w:val="21"/>
                <w:highlight w:val="none"/>
              </w:rPr>
              <w:t xml:space="preserve">（1分）</w:t>
            </w:r>
            <w:r>
              <w:rPr>
                <w:rFonts w:eastAsia="宋体"/>
                <w:b/>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质保期在满足招标文件要求</w:t>
            </w:r>
            <w:r>
              <w:rPr>
                <w:rFonts w:hint="eastAsia" w:eastAsia="宋体"/>
                <w:szCs w:val="21"/>
                <w:highlight w:val="none"/>
              </w:rPr>
              <w:t xml:space="preserve">1年</w:t>
            </w:r>
            <w:r>
              <w:rPr>
                <w:rFonts w:eastAsia="宋体"/>
                <w:szCs w:val="21"/>
                <w:highlight w:val="none"/>
              </w:rPr>
              <w:t xml:space="preserve">的基础上，每增加</w:t>
            </w:r>
            <w:r>
              <w:rPr>
                <w:rFonts w:hint="eastAsia" w:eastAsia="宋体"/>
                <w:szCs w:val="21"/>
                <w:highlight w:val="none"/>
              </w:rPr>
              <w:t xml:space="preserve">1年</w:t>
            </w:r>
            <w:r>
              <w:rPr>
                <w:rFonts w:eastAsia="宋体"/>
                <w:szCs w:val="21"/>
                <w:highlight w:val="none"/>
              </w:rPr>
              <w:t xml:space="preserve">得</w:t>
            </w:r>
            <w:r>
              <w:rPr>
                <w:rFonts w:hint="eastAsia" w:eastAsia="宋体"/>
                <w:szCs w:val="21"/>
                <w:highlight w:val="none"/>
              </w:rPr>
              <w:t xml:space="preserve">1</w:t>
            </w:r>
            <w:r>
              <w:rPr>
                <w:rFonts w:eastAsia="宋体"/>
                <w:szCs w:val="21"/>
                <w:highlight w:val="none"/>
              </w:rPr>
              <w:t xml:space="preserve">分，最多得1分。（提供承诺书加盖投标供应商电子公章，格式自拟）</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w:t>
            </w:r>
            <w:r>
              <w:rPr>
                <w:rFonts w:eastAsia="宋体"/>
                <w:szCs w:val="21"/>
                <w:highlight w:val="none"/>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5"/>
              <w:jc w:val="center"/>
              <w:spacing w:line="85" w:lineRule="atLeast"/>
              <w:rPr>
                <w:rFonts w:hint="eastAsia" w:eastAsia="宋体"/>
                <w:b/>
                <w:bCs/>
                <w:szCs w:val="21"/>
                <w:highlight w:val="none"/>
              </w:rPr>
              <w:pBdr>
                <w:top w:val="none" w:color="000000" w:sz="0" w:space="0"/>
                <w:left w:val="none" w:color="000000" w:sz="0" w:space="0"/>
                <w:bottom w:val="none" w:color="000000" w:sz="0" w:space="0"/>
                <w:right w:val="none" w:color="000000" w:sz="0" w:space="0"/>
              </w:pBdr>
            </w:pPr>
            <w:r>
              <w:rPr>
                <w:rFonts w:hint="eastAsia" w:eastAsia="宋体"/>
                <w:b/>
                <w:bCs/>
                <w:szCs w:val="21"/>
                <w:highlight w:val="none"/>
              </w:rPr>
              <w:t xml:space="preserve">8</w:t>
            </w:r>
            <w:r>
              <w:rPr>
                <w:rFonts w:hint="eastAsia" w:eastAsia="宋体"/>
                <w:b/>
                <w:bCs/>
                <w:szCs w:val="21"/>
                <w:highlight w:val="none"/>
              </w:rPr>
            </w:r>
            <w:r/>
          </w:p>
        </w:tc>
        <w:tc>
          <w:tcPr>
            <w:tcMar>
              <w:left w:w="108" w:type="dxa"/>
              <w:top w:w="0" w:type="dxa"/>
              <w:right w:w="108" w:type="dxa"/>
              <w:bottom w:w="0" w:type="dxa"/>
            </w:tcMar>
            <w:tcW w:w="1325" w:type="dxa"/>
            <w:vAlign w:val="center"/>
            <w:vMerge w:val="restart"/>
            <w:textDirection w:val="lrTb"/>
            <w:noWrap w:val="false"/>
          </w:tcPr>
          <w:p>
            <w:pPr>
              <w:pStyle w:val="735"/>
              <w:jc w:val="center"/>
              <w:spacing w:line="85" w:lineRule="atLeast"/>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节能环保</w:t>
            </w:r>
            <w:r>
              <w:rPr>
                <w:rFonts w:eastAsia="宋体"/>
                <w:b/>
                <w:bCs/>
                <w:szCs w:val="21"/>
                <w:highlight w:val="none"/>
              </w:rPr>
            </w:r>
            <w:r/>
          </w:p>
          <w:p>
            <w:pPr>
              <w:pStyle w:val="735"/>
              <w:jc w:val="center"/>
              <w:spacing w:line="85" w:lineRule="atLeast"/>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（1分）</w:t>
            </w:r>
            <w:r>
              <w:rPr>
                <w:rFonts w:eastAsia="宋体"/>
                <w:b/>
                <w:bCs/>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0.5</w:t>
            </w:r>
            <w:r>
              <w:rPr>
                <w:rFonts w:eastAsia="宋体"/>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5"/>
              <w:jc w:val="center"/>
              <w:spacing w:line="85" w:lineRule="atLeast"/>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735"/>
              <w:jc w:val="center"/>
              <w:spacing w:line="85" w:lineRule="atLeast"/>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r>
            <w:r/>
          </w:p>
        </w:tc>
        <w:tc>
          <w:tcPr>
            <w:tcMar>
              <w:left w:w="108" w:type="dxa"/>
              <w:top w:w="0" w:type="dxa"/>
              <w:right w:w="108" w:type="dxa"/>
              <w:bottom w:w="0" w:type="dxa"/>
            </w:tcMar>
            <w:tcW w:w="6495" w:type="dxa"/>
            <w:vAlign w:val="center"/>
            <w:textDirection w:val="lrTb"/>
            <w:noWrap w:val="false"/>
          </w:tcPr>
          <w:p>
            <w:pPr>
              <w:pStyle w:val="759"/>
              <w:ind w:firstLine="420"/>
              <w:spacing w:line="360" w:lineRule="auto"/>
              <w:rPr>
                <w:rFonts w:eastAsia="宋体"/>
                <w:szCs w:val="21"/>
                <w:highlight w:val="none"/>
              </w:rPr>
              <w:pBdr>
                <w:top w:val="none" w:color="000000" w:sz="0" w:space="0"/>
                <w:left w:val="none" w:color="000000" w:sz="0" w:space="0"/>
                <w:right w:val="none" w:color="000000" w:sz="0" w:space="0"/>
              </w:pBdr>
            </w:pPr>
            <w:r>
              <w:rPr>
                <w:rFonts w:eastAsia="宋体"/>
                <w:szCs w:val="21"/>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szCs w:val="21"/>
                <w:highlight w:val="none"/>
              </w:rPr>
            </w:r>
            <w:r/>
          </w:p>
        </w:tc>
        <w:tc>
          <w:tcPr>
            <w:tcMar>
              <w:left w:w="108" w:type="dxa"/>
              <w:top w:w="0" w:type="dxa"/>
              <w:right w:w="108" w:type="dxa"/>
              <w:bottom w:w="0" w:type="dxa"/>
            </w:tcMar>
            <w:tcW w:w="827" w:type="dxa"/>
            <w:vAlign w:val="center"/>
            <w:textDirection w:val="lrTb"/>
            <w:noWrap w:val="false"/>
          </w:tcPr>
          <w:p>
            <w:pPr>
              <w:pStyle w:val="735"/>
              <w:jc w:val="center"/>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0.5</w:t>
            </w:r>
            <w:r>
              <w:rPr>
                <w:rFonts w:eastAsia="宋体"/>
                <w:szCs w:val="21"/>
                <w:highlight w:val="none"/>
              </w:rPr>
            </w:r>
            <w:r/>
          </w:p>
        </w:tc>
      </w:tr>
    </w:tbl>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 </w:t>
      </w:r>
      <w:r>
        <w:rPr>
          <w:highlight w:val="none"/>
        </w:rPr>
      </w:r>
      <w:r/>
    </w:p>
    <w:p>
      <w:pPr>
        <w:pStyle w:val="735"/>
        <w:spacing w:line="360" w:lineRule="auto"/>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说明：</w:t>
      </w:r>
      <w:r>
        <w:rPr>
          <w:highlight w:val="none"/>
        </w:rPr>
      </w:r>
      <w:r/>
    </w:p>
    <w:p>
      <w:pPr>
        <w:pStyle w:val="735"/>
        <w:ind w:firstLine="422"/>
        <w:spacing w:line="360" w:lineRule="auto"/>
        <w:rPr>
          <w:rFonts w:eastAsia="宋体"/>
          <w:b/>
          <w:bCs/>
          <w:szCs w:val="21"/>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1.采购本国产品的支持政策</w:t>
      </w:r>
      <w:r>
        <w:rPr>
          <w:rFonts w:eastAsia="宋体"/>
          <w:b/>
          <w:bCs/>
          <w:szCs w:val="21"/>
          <w:highlight w:val="none"/>
        </w:rPr>
      </w:r>
      <w:r/>
    </w:p>
    <w:p>
      <w:pPr>
        <w:pStyle w:val="735"/>
        <w:ind w:firstLine="422"/>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szCs w:val="21"/>
          <w:highlight w:val="none"/>
        </w:rPr>
      </w:r>
      <w:r/>
    </w:p>
    <w:p>
      <w:pPr>
        <w:pStyle w:val="735"/>
        <w:ind w:firstLine="422"/>
        <w:spacing w:line="360" w:lineRule="auto"/>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（2）具体内容详见招标文件第二章“4.5”款相关规定。</w:t>
      </w:r>
      <w:r>
        <w:rPr>
          <w:rFonts w:eastAsia="宋体"/>
          <w:szCs w:val="21"/>
          <w:highlight w:val="none"/>
        </w:rPr>
      </w:r>
      <w:r/>
    </w:p>
    <w:p>
      <w:pPr>
        <w:pStyle w:val="735"/>
        <w:ind w:firstLine="420"/>
        <w:jc w:val="both"/>
        <w:spacing w:line="360" w:lineRule="auto"/>
        <w:rPr>
          <w:rFonts w:eastAsia="宋体"/>
          <w:b/>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2.本项目采购标的对应的中小企业划分标准所属行业为：工业。</w:t>
      </w:r>
      <w:r>
        <w:rPr>
          <w:rFonts w:eastAsia="宋体"/>
          <w:b/>
          <w:highlight w:val="none"/>
        </w:rPr>
      </w:r>
      <w:r/>
    </w:p>
    <w:p>
      <w:pPr>
        <w:pStyle w:val="735"/>
        <w:ind w:firstLine="643"/>
        <w:jc w:val="both"/>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2"/>
          <w:highlight w:val="none"/>
        </w:rPr>
        <w:br w:type="page" w:clear="all"/>
      </w:r>
      <w:r>
        <w:rPr>
          <w:rFonts w:eastAsia="宋体"/>
          <w:b/>
          <w:sz w:val="32"/>
          <w:highlight w:val="none"/>
        </w:rPr>
        <w:t xml:space="preserve">      第四章 招标项目的技术规格、要求和数量等</w:t>
      </w:r>
      <w:r>
        <w:rPr>
          <w:highlight w:val="none"/>
        </w:rPr>
      </w:r>
      <w:r/>
    </w:p>
    <w:p>
      <w:pPr>
        <w:pStyle w:val="735"/>
        <w:jc w:val="both"/>
        <w:spacing w:before="120" w:line="360" w:lineRule="auto"/>
        <w:shd w:val="clear" w:color="ffffff" w:fill="ffffff"/>
        <w:rPr>
          <w:rFonts w:eastAsia="宋体"/>
          <w:b/>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一、采购清单</w:t>
      </w:r>
      <w:r>
        <w:rPr>
          <w:rFonts w:eastAsia="宋体"/>
          <w:b/>
          <w:highlight w:val="none"/>
        </w:rPr>
      </w:r>
      <w:r/>
    </w:p>
    <w:tbl>
      <w:tblPr>
        <w:tblW w:w="0" w:type="auto"/>
        <w:jc w:val="center"/>
        <w:tblInd w:w="-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70" w:type="dxa"/>
          <w:top w:w="50" w:type="dxa"/>
          <w:right w:w="70" w:type="dxa"/>
          <w:bottom w:w="50" w:type="dxa"/>
        </w:tblCellMar>
        <w:tblLook w:val="04A0" w:firstRow="1" w:lastRow="0" w:firstColumn="1" w:lastColumn="0" w:noHBand="0" w:noVBand="1"/>
      </w:tblPr>
      <w:tblGrid>
        <w:gridCol w:w="1098"/>
        <w:gridCol w:w="5327"/>
        <w:gridCol w:w="1247"/>
        <w:gridCol w:w="1247"/>
      </w:tblGrid>
      <w:tr>
        <w:trPr>
          <w:cantSplit/>
          <w:trHeight w:val="268"/>
          <w:tblHeader/>
        </w:trPr>
        <w:tc>
          <w:tcPr>
            <w:shd w:val="clear" w:color="auto" w:fill="e7e6e6"/>
            <w:tcMar>
              <w:left w:w="70" w:type="dxa"/>
              <w:top w:w="50" w:type="dxa"/>
              <w:right w:w="70" w:type="dxa"/>
              <w:bottom w:w="50" w:type="dxa"/>
            </w:tcMar>
            <w:tcW w:w="1098" w:type="dxa"/>
            <w:vAlign w:val="center"/>
            <w:textDirection w:val="lrTb"/>
            <w:noWrap w:val="false"/>
          </w:tcPr>
          <w:p>
            <w:pPr>
              <w:pStyle w:val="735"/>
              <w:jc w:val="both"/>
              <w:spacing w:before="120"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  </w:t>
            </w:r>
            <w:r>
              <w:rPr>
                <w:rFonts w:hint="eastAsia" w:ascii="宋体" w:hAnsi="宋体" w:eastAsia="宋体" w:cs="宋体"/>
                <w:b/>
                <w:highlight w:val="none"/>
              </w:rPr>
              <w:t xml:space="preserve">序号</w:t>
            </w:r>
            <w:r>
              <w:rPr>
                <w:highlight w:val="none"/>
              </w:rPr>
            </w:r>
            <w:r/>
          </w:p>
        </w:tc>
        <w:tc>
          <w:tcPr>
            <w:shd w:val="clear" w:color="auto" w:fill="e7e6e6"/>
            <w:tcMar>
              <w:left w:w="70" w:type="dxa"/>
              <w:top w:w="50" w:type="dxa"/>
              <w:right w:w="70" w:type="dxa"/>
              <w:bottom w:w="50" w:type="dxa"/>
            </w:tcMar>
            <w:tcW w:w="5327" w:type="dxa"/>
            <w:vAlign w:val="center"/>
            <w:textDirection w:val="lrTb"/>
            <w:noWrap w:val="false"/>
          </w:tcPr>
          <w:p>
            <w:pPr>
              <w:pStyle w:val="735"/>
              <w:jc w:val="center"/>
              <w:spacing w:line="276" w:lineRule="auto"/>
              <w:rPr>
                <w:highlight w:val="none"/>
              </w:rPr>
            </w:pPr>
            <w:r>
              <w:rPr>
                <w:rFonts w:hint="eastAsia" w:ascii="宋体" w:hAnsi="宋体" w:eastAsia="宋体" w:cs="宋体"/>
                <w:b/>
                <w:highlight w:val="none"/>
              </w:rPr>
              <w:t xml:space="preserve">名称</w:t>
            </w:r>
            <w:r>
              <w:rPr>
                <w:highlight w:val="none"/>
              </w:rPr>
            </w:r>
            <w:r/>
          </w:p>
        </w:tc>
        <w:tc>
          <w:tcPr>
            <w:shd w:val="clear" w:color="auto" w:fill="e7e6e6"/>
            <w:tcMar>
              <w:left w:w="70" w:type="dxa"/>
              <w:top w:w="50" w:type="dxa"/>
              <w:right w:w="70" w:type="dxa"/>
              <w:bottom w:w="50" w:type="dxa"/>
            </w:tcMar>
            <w:tcW w:w="1247" w:type="dxa"/>
            <w:vAlign w:val="center"/>
            <w:textDirection w:val="lrTb"/>
            <w:noWrap w:val="false"/>
          </w:tcPr>
          <w:p>
            <w:pPr>
              <w:pStyle w:val="735"/>
              <w:jc w:val="center"/>
              <w:spacing w:line="276" w:lineRule="auto"/>
              <w:rPr>
                <w:highlight w:val="none"/>
              </w:rPr>
            </w:pPr>
            <w:r>
              <w:rPr>
                <w:rFonts w:hint="eastAsia" w:ascii="宋体" w:hAnsi="宋体" w:eastAsia="宋体" w:cs="宋体"/>
                <w:b/>
                <w:highlight w:val="none"/>
              </w:rPr>
              <w:t xml:space="preserve">数量</w:t>
            </w:r>
            <w:r>
              <w:rPr>
                <w:highlight w:val="none"/>
              </w:rPr>
            </w:r>
            <w:r/>
          </w:p>
        </w:tc>
        <w:tc>
          <w:tcPr>
            <w:shd w:val="clear" w:color="auto" w:fill="e7e6e6"/>
            <w:tcMar>
              <w:left w:w="70" w:type="dxa"/>
              <w:top w:w="50" w:type="dxa"/>
              <w:right w:w="70" w:type="dxa"/>
              <w:bottom w:w="50" w:type="dxa"/>
            </w:tcMar>
            <w:tcW w:w="1247" w:type="dxa"/>
            <w:vAlign w:val="center"/>
            <w:textDirection w:val="lrTb"/>
            <w:noWrap w:val="false"/>
          </w:tcPr>
          <w:p>
            <w:pPr>
              <w:pStyle w:val="735"/>
              <w:jc w:val="center"/>
              <w:spacing w:line="276" w:lineRule="auto"/>
              <w:rPr>
                <w:highlight w:val="none"/>
              </w:rPr>
            </w:pPr>
            <w:r>
              <w:rPr>
                <w:rFonts w:hint="eastAsia" w:ascii="宋体" w:hAnsi="宋体" w:eastAsia="宋体" w:cs="宋体"/>
                <w:b/>
                <w:highlight w:val="none"/>
              </w:rPr>
              <w:t xml:space="preserve">单位</w:t>
            </w:r>
            <w:r>
              <w:rPr>
                <w:highlight w:val="none"/>
              </w:rPr>
            </w:r>
            <w:r/>
          </w:p>
        </w:tc>
      </w:tr>
      <w:tr>
        <w:trPr>
          <w:cantSplit/>
        </w:trPr>
        <w:tc>
          <w:tcPr>
            <w:tcMar>
              <w:left w:w="70" w:type="dxa"/>
              <w:top w:w="50" w:type="dxa"/>
              <w:right w:w="70" w:type="dxa"/>
              <w:bottom w:w="50" w:type="dxa"/>
            </w:tcMar>
            <w:tcW w:w="1098" w:type="dxa"/>
            <w:vAlign w:val="center"/>
            <w:textDirection w:val="lrTb"/>
            <w:noWrap w:val="false"/>
          </w:tcPr>
          <w:p>
            <w:pPr>
              <w:pStyle w:val="735"/>
              <w:jc w:val="center"/>
              <w:spacing w:line="276" w:lineRule="auto"/>
              <w:rPr>
                <w:highlight w:val="none"/>
              </w:rPr>
            </w:pPr>
            <w:r>
              <w:rPr>
                <w:highlight w:val="none"/>
              </w:rPr>
              <w:t xml:space="preserve">1</w:t>
            </w:r>
            <w:r>
              <w:rPr>
                <w:highlight w:val="none"/>
              </w:rPr>
            </w:r>
            <w:r/>
          </w:p>
        </w:tc>
        <w:tc>
          <w:tcPr>
            <w:tcMar>
              <w:left w:w="70" w:type="dxa"/>
              <w:top w:w="50" w:type="dxa"/>
              <w:right w:w="70" w:type="dxa"/>
              <w:bottom w:w="50" w:type="dxa"/>
            </w:tcMar>
            <w:tcW w:w="5327" w:type="dxa"/>
            <w:vAlign w:val="center"/>
            <w:textDirection w:val="lrTb"/>
            <w:noWrap w:val="false"/>
          </w:tcPr>
          <w:p>
            <w:pPr>
              <w:pStyle w:val="735"/>
              <w:jc w:val="center"/>
              <w:spacing w:line="276" w:lineRule="auto"/>
              <w:rPr>
                <w:highlight w:val="none"/>
              </w:rPr>
            </w:pPr>
            <w:r>
              <w:rPr>
                <w:rFonts w:hint="eastAsia"/>
                <w:highlight w:val="none"/>
              </w:rPr>
              <w:t xml:space="preserve">高温工作寿命试验装置</w:t>
            </w:r>
            <w:r>
              <w:rPr>
                <w:highlight w:val="none"/>
              </w:rPr>
            </w:r>
            <w:r/>
          </w:p>
        </w:tc>
        <w:tc>
          <w:tcPr>
            <w:tcMar>
              <w:left w:w="70" w:type="dxa"/>
              <w:top w:w="50" w:type="dxa"/>
              <w:right w:w="70" w:type="dxa"/>
              <w:bottom w:w="50" w:type="dxa"/>
            </w:tcMar>
            <w:tcW w:w="1247" w:type="dxa"/>
            <w:vAlign w:val="center"/>
            <w:textDirection w:val="lrTb"/>
            <w:noWrap w:val="false"/>
          </w:tcPr>
          <w:p>
            <w:pPr>
              <w:pStyle w:val="735"/>
              <w:jc w:val="center"/>
              <w:spacing w:line="276" w:lineRule="auto"/>
              <w:rPr>
                <w:highlight w:val="none"/>
              </w:rPr>
            </w:pPr>
            <w:r>
              <w:rPr>
                <w:highlight w:val="none"/>
              </w:rPr>
              <w:t xml:space="preserve">1</w:t>
            </w:r>
            <w:r>
              <w:rPr>
                <w:highlight w:val="none"/>
              </w:rPr>
            </w:r>
            <w:r/>
          </w:p>
        </w:tc>
        <w:tc>
          <w:tcPr>
            <w:tcMar>
              <w:left w:w="70" w:type="dxa"/>
              <w:top w:w="50" w:type="dxa"/>
              <w:right w:w="70" w:type="dxa"/>
              <w:bottom w:w="50" w:type="dxa"/>
            </w:tcMar>
            <w:tcW w:w="1247" w:type="dxa"/>
            <w:vAlign w:val="center"/>
            <w:textDirection w:val="lrTb"/>
            <w:noWrap w:val="false"/>
          </w:tcPr>
          <w:p>
            <w:pPr>
              <w:pStyle w:val="735"/>
              <w:jc w:val="center"/>
              <w:spacing w:line="276" w:lineRule="auto"/>
              <w:rPr>
                <w:highlight w:val="none"/>
              </w:rPr>
            </w:pPr>
            <w:r>
              <w:rPr>
                <w:rFonts w:hint="eastAsia" w:ascii="宋体" w:hAnsi="宋体" w:eastAsia="宋体" w:cs="宋体"/>
                <w:highlight w:val="none"/>
              </w:rPr>
              <w:t xml:space="preserve">套</w:t>
            </w:r>
            <w:r>
              <w:rPr>
                <w:highlight w:val="none"/>
              </w:rPr>
            </w:r>
            <w:r/>
          </w:p>
        </w:tc>
      </w:tr>
    </w:tbl>
    <w:p>
      <w:pPr>
        <w:pStyle w:val="735"/>
        <w:spacing w:line="360" w:lineRule="auto"/>
        <w:rPr>
          <w:rFonts w:eastAsia="宋体"/>
          <w:b/>
          <w:bCs/>
          <w:highlight w:val="none"/>
        </w:rPr>
        <w:pBdr>
          <w:top w:val="none" w:color="000000" w:sz="0" w:space="0"/>
          <w:left w:val="none" w:color="000000" w:sz="0" w:space="0"/>
          <w:bottom w:val="none" w:color="000000" w:sz="0" w:space="0"/>
          <w:right w:val="none" w:color="000000" w:sz="0" w:space="0"/>
        </w:pBdr>
      </w:pPr>
      <w:r>
        <w:rPr>
          <w:rFonts w:eastAsia="宋体"/>
          <w:b/>
          <w:bCs/>
          <w:highlight w:val="none"/>
        </w:rPr>
        <w:t xml:space="preserve">二、项目概况</w:t>
      </w:r>
      <w:r>
        <w:rPr>
          <w:rFonts w:eastAsia="宋体"/>
          <w:b/>
          <w:bCs/>
          <w:highlight w:val="none"/>
        </w:rPr>
      </w:r>
      <w:r/>
    </w:p>
    <w:p>
      <w:pPr>
        <w:pStyle w:val="735"/>
        <w:ind w:firstLine="420"/>
        <w:spacing w:line="360" w:lineRule="auto"/>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高温工作寿命试验装置是集成电路可靠性验证核心专用设备，主要应用于大功率算力芯片、算力模组及 2.5D 先进封装器件高温带电加速寿命试验；广泛应用于模拟器件高功耗、大电流、长期满载的严苛工作工况，考核器件高温工况下运行稳定性、性能一致性与使用寿命，验证器件抗老化、抗应力衰减能力，有效排查器件长期运行过程中产生的性能偏移、功耗异常、结构老化及界面失效等问题，实现 2.5D 封装堆叠互联结构可靠性评估与工艺缺陷验证。</w:t>
      </w:r>
      <w:r>
        <w:rPr>
          <w:rFonts w:hint="eastAsia" w:eastAsia="宋体"/>
          <w:highlight w:val="none"/>
        </w:rPr>
      </w:r>
      <w:r/>
    </w:p>
    <w:p>
      <w:pPr>
        <w:pStyle w:val="735"/>
        <w:ind w:firstLine="210"/>
        <w:spacing w:line="360" w:lineRule="auto"/>
        <w:rPr>
          <w:rFonts w:hint="eastAsia" w:eastAsia="宋体"/>
          <w:b/>
          <w:bCs/>
          <w:highlight w:val="none"/>
        </w:rPr>
        <w:pBdr>
          <w:top w:val="none" w:color="000000" w:sz="0" w:space="0"/>
          <w:left w:val="none" w:color="000000" w:sz="0" w:space="0"/>
          <w:bottom w:val="none" w:color="000000" w:sz="0" w:space="0"/>
          <w:right w:val="none" w:color="000000" w:sz="0" w:space="0"/>
        </w:pBdr>
      </w:pPr>
      <w:r>
        <w:rPr>
          <w:rFonts w:eastAsia="宋体"/>
          <w:b/>
          <w:bCs/>
          <w:highlight w:val="none"/>
        </w:rPr>
        <w:t xml:space="preserve">三、技术</w:t>
      </w:r>
      <w:r>
        <w:rPr>
          <w:rFonts w:hint="eastAsia" w:eastAsia="宋体"/>
          <w:b/>
          <w:bCs/>
          <w:highlight w:val="none"/>
        </w:rPr>
        <w:t xml:space="preserve">要求</w:t>
      </w:r>
      <w:r>
        <w:rPr>
          <w:rFonts w:hint="eastAsia" w:eastAsia="宋体"/>
          <w:b/>
          <w:bCs/>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★设备支持产品最大功率：≥500w</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bidi="ar"/>
        </w:rPr>
        <w:t xml:space="preserve">独立测试区域：≥1个</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▲可插板卡数量：≥14块（</w:t>
      </w:r>
      <w:r>
        <w:rPr>
          <w:rFonts w:ascii="宋体" w:hAnsi="宋体" w:eastAsia="宋体" w:cs="宋体"/>
          <w:color w:val="000000"/>
          <w:szCs w:val="21"/>
          <w:highlight w:val="none"/>
        </w:rPr>
        <w:t xml:space="preserve">提供实物图片或实物软件操作界面截图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▲单板卡site数量：≥16</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▲板卡尺寸：≥600*550mm</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温度范围：25℃～150℃</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▲温度传感器数量：≥36个</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szCs w:val="21"/>
          <w:highlight w:val="none"/>
          <w:lang w:bidi="ar"/>
        </w:rPr>
      </w:pPr>
      <w:r>
        <w:rPr>
          <w:rFonts w:hint="eastAsia" w:ascii="宋体" w:hAnsi="宋体" w:eastAsia="宋体" w:cs="宋体"/>
          <w:color w:val="000000"/>
          <w:szCs w:val="21"/>
          <w:highlight w:val="none"/>
        </w:rPr>
        <w:t xml:space="preserve">★控温模式：独立控温</w:t>
      </w:r>
      <w:r>
        <w:rPr>
          <w:rFonts w:hint="eastAsia" w:ascii="宋体" w:hAnsi="宋体" w:eastAsia="宋体" w:cs="宋体"/>
          <w:szCs w:val="21"/>
          <w:highlight w:val="none"/>
          <w:lang w:bidi="ar"/>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散热方式：风冷（配合散热器水冷）</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▲具备独立控温功能、分别设定和控制温度</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▲独立温控温度精度：±1℃</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▲温控模式：壳温控温和结温控温</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highlight w:val="none"/>
        </w:rPr>
        <w:t xml:space="preserve">设备提供</w:t>
      </w:r>
      <w:r>
        <w:rPr>
          <w:highlight w:val="none"/>
        </w:rPr>
        <w:t xml:space="preserve">DPS</w:t>
      </w:r>
      <w:r>
        <w:rPr>
          <w:rFonts w:hint="eastAsia"/>
          <w:highlight w:val="none"/>
        </w:rPr>
        <w:t xml:space="preserve">通道数</w:t>
      </w:r>
      <w:r>
        <w:rPr>
          <w:highlight w:val="none"/>
        </w:rPr>
        <w:t xml:space="preserve">:</w:t>
      </w:r>
      <w:r>
        <w:rPr>
          <w:rFonts w:hint="eastAsia"/>
          <w:highlight w:val="none"/>
        </w:rPr>
        <w:t xml:space="preserve">＞</w:t>
      </w:r>
      <w:r>
        <w:rPr>
          <w:highlight w:val="none"/>
        </w:rPr>
        <w:t xml:space="preserve">13</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电源通道和带载能力</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≥4000W/slot</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单通道电源最大负载电流</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≥1000A</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▲电压精度：0.3%×Vset ±10mV</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▲电流检测精度：1.5%×I ±0.125A</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▲IO信号频率:≥16MHz</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★IO驱动电流：±100mA</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▲每个测试插槽提供</w:t>
      </w:r>
      <w:r>
        <w:rPr>
          <w:rFonts w:hint="eastAsia" w:ascii="宋体" w:hAnsi="宋体" w:eastAsia="宋体" w:cs="宋体"/>
          <w:szCs w:val="21"/>
          <w:highlight w:val="none"/>
        </w:rPr>
        <w:t xml:space="preserve">IO通道数量：</w:t>
      </w:r>
      <w:r>
        <w:rPr>
          <w:rFonts w:hint="eastAsia" w:ascii="宋体" w:hAnsi="宋体" w:eastAsia="宋体" w:cs="宋体"/>
          <w:color w:val="000000"/>
          <w:szCs w:val="21"/>
          <w:highlight w:val="none"/>
        </w:rPr>
        <w:t xml:space="preserve">≥</w:t>
      </w:r>
      <w:r>
        <w:rPr>
          <w:rFonts w:hint="eastAsia" w:ascii="宋体" w:hAnsi="宋体" w:eastAsia="宋体" w:cs="宋体"/>
          <w:szCs w:val="21"/>
          <w:highlight w:val="none"/>
        </w:rPr>
        <w:t xml:space="preserve">256路，支持</w:t>
      </w:r>
      <w:r>
        <w:rPr>
          <w:rFonts w:hint="eastAsia" w:ascii="宋体" w:hAnsi="宋体" w:eastAsia="宋体" w:cs="宋体"/>
          <w:color w:val="000000"/>
          <w:szCs w:val="21"/>
          <w:highlight w:val="none"/>
        </w:rPr>
        <w:t xml:space="preserve">驱动和自动比对功能（提供实际测试记录或老化板接口管脚分布图</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异常日志深度：≥2K</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▲矢量内存深度：≥64M （提供设备测试报告或者存储单元图片）</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时序通道数量：≥8组，支持多时序配置，适应不同接口协议的时序要求</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IO 电压域</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≥四组</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ff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4组电压域VIH Level：0</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5V；VIL Level：Fixed 0V</w:t>
      </w:r>
      <w:r>
        <w:rPr>
          <w:rFonts w:hint="eastAsia" w:ascii="宋体" w:hAnsi="宋体" w:eastAsia="宋体" w:cs="宋体"/>
          <w:color w:val="ff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VRL/VRH电压范围：0～4.5V（VRL：参考低电平；VRH：参考高电平）</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★保护功能（包括但不限于）：具备过压保护（OVP）、欠压保护（UVP）、过流保护（OCP）、欠流保护（UCP）、高温保护（OTP）</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上位机支持测试程序编辑、执行、监控和数据分析，支持标准测试向量格式导入，需要配备厂商自研的向量转换工具，支持设备自检功能（如WGL、STIL、VCD等）</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Pattern Zone数量≥14，每个slot都有独立的驱动板，可以测试不同的项目</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软件具备实时数据采集功能，可实时监控每颗DUT的电压、电流、温度、测试状态等参数</w:t>
      </w:r>
      <w:r>
        <w:rPr>
          <w:rFonts w:hint="eastAsia" w:ascii="宋体" w:hAnsi="宋体" w:eastAsia="宋体" w:cs="宋体"/>
          <w:color w:val="000000"/>
          <w:szCs w:val="21"/>
          <w:highlight w:val="none"/>
        </w:rPr>
      </w:r>
      <w:r/>
    </w:p>
    <w:p>
      <w:pPr>
        <w:pStyle w:val="735"/>
        <w:numPr>
          <w:ilvl w:val="0"/>
          <w:numId w:val="4"/>
        </w:num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软件具备日志记录与报警管理功能，所有操作日志、测试数据、异常事件自动记录并存储，支持按时间、Slot、DUT编号等条件检索</w:t>
      </w:r>
      <w:r>
        <w:rPr>
          <w:rFonts w:hint="eastAsia" w:ascii="宋体" w:hAnsi="宋体" w:eastAsia="宋体" w:cs="宋体"/>
          <w:color w:val="000000"/>
          <w:szCs w:val="21"/>
          <w:highlight w:val="none"/>
        </w:rPr>
      </w:r>
      <w:r/>
    </w:p>
    <w:p>
      <w:pPr>
        <w:pStyle w:val="735"/>
        <w:numPr>
          <w:ilvl w:val="0"/>
          <w:numId w:val="4"/>
        </w:numPr>
        <w:spacing w:line="360" w:lineRule="auto"/>
        <w:rPr>
          <w:highlight w:val="none"/>
        </w:rPr>
      </w:pPr>
      <w:r>
        <w:rPr>
          <w:rFonts w:hint="eastAsia" w:ascii="宋体" w:hAnsi="宋体" w:eastAsia="宋体" w:cs="宋体"/>
          <w:color w:val="000000"/>
          <w:szCs w:val="21"/>
          <w:highlight w:val="none"/>
        </w:rPr>
        <w:t xml:space="preserve"> 软件支持用户权限管理，可配置不同角色（管理员、工程师、操作员）的操作权限，保障系统安全。</w:t>
      </w:r>
      <w:r>
        <w:rPr>
          <w:highlight w:val="none"/>
        </w:rPr>
      </w:r>
      <w:r/>
    </w:p>
    <w:p>
      <w:pPr>
        <w:pStyle w:val="735"/>
        <w:spacing w:line="360" w:lineRule="auto"/>
        <w:rPr>
          <w:rFonts w:eastAsia="宋体"/>
          <w:b/>
          <w:bCs/>
          <w:highlight w:val="none"/>
        </w:rPr>
        <w:pBdr>
          <w:top w:val="none" w:color="000000" w:sz="0" w:space="0"/>
          <w:left w:val="none" w:color="000000" w:sz="0" w:space="0"/>
          <w:bottom w:val="none" w:color="000000" w:sz="0" w:space="0"/>
          <w:right w:val="none" w:color="000000" w:sz="0" w:space="0"/>
        </w:pBdr>
      </w:pPr>
      <w:r>
        <w:rPr>
          <w:rFonts w:eastAsia="宋体"/>
          <w:b/>
          <w:bCs/>
          <w:highlight w:val="none"/>
        </w:rPr>
        <w:t xml:space="preserve">四、商务要求</w:t>
      </w:r>
      <w:r>
        <w:rPr>
          <w:rFonts w:eastAsia="宋体"/>
          <w:b/>
          <w:bCs/>
          <w:highlight w:val="none"/>
        </w:rPr>
      </w:r>
      <w:r/>
    </w:p>
    <w:p>
      <w:pPr>
        <w:pStyle w:val="735"/>
        <w:ind w:firstLine="420"/>
        <w:spacing w:line="360" w:lineRule="auto"/>
        <w:rPr>
          <w:rFonts w:eastAsia="宋体"/>
          <w:b/>
          <w:bCs/>
          <w:szCs w:val="21"/>
          <w:highlight w:val="none"/>
        </w:rPr>
      </w:pPr>
      <w:r>
        <w:rPr>
          <w:rFonts w:eastAsia="宋体"/>
          <w:b/>
          <w:bCs/>
          <w:szCs w:val="21"/>
          <w:highlight w:val="none"/>
        </w:rPr>
        <w:t xml:space="preserve">（一）质保及其他要求</w:t>
      </w:r>
      <w:r>
        <w:rPr>
          <w:rFonts w:eastAsia="宋体"/>
          <w:b/>
          <w:bCs/>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1. 质保期：</w:t>
      </w:r>
      <w:r>
        <w:rPr>
          <w:rFonts w:eastAsia="宋体"/>
          <w:b/>
          <w:bCs/>
          <w:szCs w:val="21"/>
          <w:highlight w:val="none"/>
        </w:rPr>
        <w:t xml:space="preserve">自验收合格之日起整机免费质保</w:t>
      </w:r>
      <w:r>
        <w:rPr>
          <w:rFonts w:hint="eastAsia" w:eastAsia="宋体"/>
          <w:b/>
          <w:bCs/>
          <w:szCs w:val="21"/>
          <w:highlight w:val="none"/>
        </w:rPr>
        <w:t xml:space="preserve">1年</w:t>
      </w:r>
      <w:r>
        <w:rPr>
          <w:rFonts w:eastAsia="宋体"/>
          <w:szCs w:val="21"/>
          <w:highlight w:val="none"/>
        </w:rPr>
        <w:t xml:space="preserve">。质保期内发生非人为原因造成的设备故障或损坏，所需零部件费、维修费、人工费及差旅费均由中标人承担。</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2. 包装要求：货物应采用国家或行业规定的标准进行包装，每件包装箱内附详细装箱清单和质量检验合格证；包装应满足远距离运输、防潮、防锈、防震及安全吊装要求。</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3. 维修响应时间：中标人应在国内配备专门的维修工程师或技术支持工程师，接到用户报修后24小时内电话或书面响应；如需现场处理，技术人员须在48小时内到达现场，并在到达后7日内解决设备故障或提出经采购人认可的明确解决方案。</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4. 备品、备件和专用工具：免费质保期内所需备品、备件和专用工具价格均包含在投标总价中。投标人应提供设备正常运行所需耗材、易损件、关键备件清单及质保期后的供应价格和供货周期。</w:t>
      </w:r>
      <w:r>
        <w:rPr>
          <w:rFonts w:eastAsia="宋体"/>
          <w:szCs w:val="21"/>
          <w:highlight w:val="none"/>
        </w:rPr>
      </w:r>
      <w:r/>
    </w:p>
    <w:p>
      <w:pPr>
        <w:pStyle w:val="735"/>
        <w:ind w:firstLine="420"/>
        <w:spacing w:line="360" w:lineRule="auto"/>
        <w:rPr>
          <w:rFonts w:hint="eastAsia" w:eastAsia="宋体"/>
          <w:szCs w:val="21"/>
          <w:highlight w:val="none"/>
        </w:rPr>
      </w:pPr>
      <w:r>
        <w:rPr>
          <w:rFonts w:eastAsia="宋体"/>
          <w:szCs w:val="21"/>
          <w:highlight w:val="none"/>
        </w:rPr>
        <w:t xml:space="preserve">5. 技术培训：免费提供原厂技术人员现场操作及应用培训，培训时间不少于</w:t>
      </w:r>
      <w:r>
        <w:rPr>
          <w:rFonts w:hint="eastAsia" w:eastAsia="宋体"/>
          <w:szCs w:val="21"/>
          <w:highlight w:val="none"/>
        </w:rPr>
        <w:t xml:space="preserve">7</w:t>
      </w:r>
      <w:r>
        <w:rPr>
          <w:rFonts w:eastAsia="宋体"/>
          <w:szCs w:val="21"/>
          <w:highlight w:val="none"/>
        </w:rPr>
        <w:t xml:space="preserve">天</w:t>
      </w:r>
      <w:r>
        <w:rPr>
          <w:rFonts w:hint="eastAsia" w:eastAsia="宋体"/>
          <w:szCs w:val="21"/>
          <w:highlight w:val="none"/>
        </w:rPr>
        <w:t xml:space="preserve">。</w:t>
      </w:r>
      <w:r>
        <w:rPr>
          <w:rFonts w:hint="eastAsia" w:eastAsia="宋体"/>
          <w:szCs w:val="21"/>
          <w:highlight w:val="none"/>
        </w:rPr>
      </w:r>
      <w:r/>
    </w:p>
    <w:p>
      <w:pPr>
        <w:pStyle w:val="735"/>
        <w:ind w:firstLine="420"/>
        <w:spacing w:line="360" w:lineRule="auto"/>
        <w:rPr>
          <w:rFonts w:eastAsia="宋体"/>
          <w:b/>
          <w:bCs/>
          <w:szCs w:val="21"/>
          <w:highlight w:val="none"/>
        </w:rPr>
      </w:pPr>
      <w:r>
        <w:rPr>
          <w:rFonts w:eastAsia="宋体"/>
          <w:b/>
          <w:bCs/>
          <w:szCs w:val="21"/>
          <w:highlight w:val="none"/>
        </w:rPr>
        <w:t xml:space="preserve">（二）安装要求</w:t>
      </w:r>
      <w:r>
        <w:rPr>
          <w:rFonts w:eastAsia="宋体"/>
          <w:b/>
          <w:bCs/>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1. 中标人应按照现行的国家、行业规范完成设备安装和调试</w:t>
      </w:r>
      <w:r>
        <w:rPr>
          <w:rFonts w:hint="eastAsia" w:eastAsia="宋体"/>
          <w:szCs w:val="21"/>
          <w:highlight w:val="none"/>
        </w:rPr>
        <w:t xml:space="preserve">。</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2. 设备到货后，中标人在接到采购人通知的7个工作日内派遣合格工程师开展安装、调试，直至达到各项验收指标。采购人有权要求由具有同型号设备安装经验的工程师承担现场安装调试工作。</w:t>
      </w:r>
      <w:r>
        <w:rPr>
          <w:rFonts w:eastAsia="宋体"/>
          <w:szCs w:val="21"/>
          <w:highlight w:val="none"/>
        </w:rPr>
      </w:r>
      <w:r/>
    </w:p>
    <w:p>
      <w:pPr>
        <w:pStyle w:val="735"/>
        <w:ind w:firstLine="420"/>
        <w:spacing w:line="360" w:lineRule="auto"/>
        <w:rPr>
          <w:rFonts w:eastAsia="宋体"/>
          <w:b/>
          <w:bCs/>
          <w:szCs w:val="21"/>
          <w:highlight w:val="none"/>
        </w:rPr>
      </w:pPr>
      <w:r>
        <w:rPr>
          <w:rFonts w:eastAsia="宋体"/>
          <w:b/>
          <w:bCs/>
          <w:szCs w:val="21"/>
          <w:highlight w:val="none"/>
        </w:rPr>
        <w:t xml:space="preserve">（三）交货期、交货方式及交货地点</w:t>
      </w:r>
      <w:r>
        <w:rPr>
          <w:rFonts w:eastAsia="宋体"/>
          <w:b/>
          <w:bCs/>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1. 交货期：自合同签订之日起</w:t>
      </w:r>
      <w:r>
        <w:rPr>
          <w:rFonts w:hint="eastAsia" w:eastAsia="宋体"/>
          <w:szCs w:val="21"/>
          <w:highlight w:val="none"/>
        </w:rPr>
        <w:t xml:space="preserve">5</w:t>
      </w:r>
      <w:r>
        <w:rPr>
          <w:rFonts w:eastAsia="宋体"/>
          <w:szCs w:val="21"/>
          <w:highlight w:val="none"/>
        </w:rPr>
        <w:t xml:space="preserve">个月内完成交货</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2. 交货方式：按采购人要求运送至指定地点进行安装调试并达到验收标准。</w:t>
      </w:r>
      <w:r>
        <w:rPr>
          <w:rFonts w:eastAsia="宋体"/>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3. 交货地点：南京邮电大学用户指定地点，并免费提供安装、调试及验收服务。</w:t>
      </w:r>
      <w:r>
        <w:rPr>
          <w:rFonts w:eastAsia="宋体"/>
          <w:szCs w:val="21"/>
          <w:highlight w:val="none"/>
        </w:rPr>
      </w:r>
      <w:r/>
    </w:p>
    <w:p>
      <w:pPr>
        <w:pStyle w:val="735"/>
        <w:ind w:firstLine="420"/>
        <w:spacing w:line="360" w:lineRule="auto"/>
        <w:rPr>
          <w:rFonts w:eastAsia="宋体"/>
          <w:b/>
          <w:bCs/>
          <w:szCs w:val="21"/>
          <w:highlight w:val="none"/>
        </w:rPr>
      </w:pPr>
      <w:r>
        <w:rPr>
          <w:rFonts w:eastAsia="宋体"/>
          <w:b/>
          <w:bCs/>
          <w:szCs w:val="21"/>
          <w:highlight w:val="none"/>
        </w:rPr>
        <w:t xml:space="preserve">（</w:t>
      </w:r>
      <w:r>
        <w:rPr>
          <w:rFonts w:hint="eastAsia" w:eastAsia="宋体"/>
          <w:b/>
          <w:bCs/>
          <w:szCs w:val="21"/>
          <w:highlight w:val="none"/>
        </w:rPr>
        <w:t xml:space="preserve">四</w:t>
      </w:r>
      <w:r>
        <w:rPr>
          <w:rFonts w:eastAsia="宋体"/>
          <w:b/>
          <w:bCs/>
          <w:szCs w:val="21"/>
          <w:highlight w:val="none"/>
        </w:rPr>
        <w:t xml:space="preserve">）支付方式</w:t>
      </w:r>
      <w:r>
        <w:rPr>
          <w:rFonts w:eastAsia="宋体"/>
          <w:b/>
          <w:bCs/>
          <w:szCs w:val="21"/>
          <w:highlight w:val="none"/>
        </w:rPr>
      </w:r>
      <w:r/>
    </w:p>
    <w:p>
      <w:pPr>
        <w:pStyle w:val="735"/>
        <w:ind w:firstLine="420"/>
        <w:spacing w:line="360" w:lineRule="auto"/>
        <w:rPr>
          <w:rFonts w:eastAsia="宋体"/>
          <w:szCs w:val="21"/>
          <w:highlight w:val="none"/>
        </w:rPr>
      </w:pPr>
      <w:r>
        <w:rPr>
          <w:rFonts w:eastAsia="宋体"/>
          <w:szCs w:val="21"/>
          <w:highlight w:val="none"/>
        </w:rPr>
        <w:t xml:space="preserve">在合同签订后30日内，采购人向</w:t>
      </w:r>
      <w:r>
        <w:rPr>
          <w:rFonts w:hint="eastAsia" w:eastAsia="宋体"/>
          <w:szCs w:val="21"/>
          <w:highlight w:val="none"/>
        </w:rPr>
        <w:t xml:space="preserve">中标人</w:t>
      </w:r>
      <w:r>
        <w:rPr>
          <w:rFonts w:eastAsia="宋体"/>
          <w:szCs w:val="21"/>
          <w:highlight w:val="none"/>
        </w:rPr>
        <w:t xml:space="preserve">支付合同总价80%的货款，</w:t>
      </w:r>
      <w:r>
        <w:rPr>
          <w:rFonts w:hint="eastAsia" w:eastAsia="宋体"/>
          <w:szCs w:val="21"/>
          <w:highlight w:val="none"/>
        </w:rPr>
        <w:t xml:space="preserve">中标人</w:t>
      </w:r>
      <w:r>
        <w:rPr>
          <w:rFonts w:eastAsia="宋体"/>
          <w:szCs w:val="21"/>
          <w:highlight w:val="none"/>
        </w:rPr>
        <w:t xml:space="preserve">应开具一年期等额保函；尾款在设备到货并验收合格后30日内一次性支付。若产品存在质量问题，则不受该付款条件约束。</w:t>
      </w:r>
      <w:r>
        <w:rPr>
          <w:rFonts w:eastAsia="宋体"/>
          <w:szCs w:val="21"/>
          <w:highlight w:val="none"/>
        </w:rPr>
      </w:r>
      <w:r/>
    </w:p>
    <w:p>
      <w:pPr>
        <w:pStyle w:val="735"/>
        <w:ind w:firstLine="420"/>
        <w:spacing w:line="360" w:lineRule="auto"/>
        <w:rPr>
          <w:rFonts w:eastAsia="宋体"/>
          <w:b/>
          <w:bCs/>
          <w:szCs w:val="21"/>
          <w:highlight w:val="none"/>
        </w:rPr>
      </w:pPr>
      <w:r>
        <w:rPr>
          <w:rFonts w:eastAsia="宋体"/>
          <w:b/>
          <w:bCs/>
          <w:szCs w:val="21"/>
          <w:highlight w:val="none"/>
        </w:rPr>
        <w:t xml:space="preserve">（</w:t>
      </w:r>
      <w:r>
        <w:rPr>
          <w:rFonts w:hint="eastAsia" w:eastAsia="宋体"/>
          <w:b/>
          <w:bCs/>
          <w:szCs w:val="21"/>
          <w:highlight w:val="none"/>
        </w:rPr>
        <w:t xml:space="preserve">五</w:t>
      </w:r>
      <w:r>
        <w:rPr>
          <w:rFonts w:eastAsia="宋体"/>
          <w:b/>
          <w:bCs/>
          <w:szCs w:val="21"/>
          <w:highlight w:val="none"/>
        </w:rPr>
        <w:t xml:space="preserve">）验收标准</w:t>
      </w:r>
      <w:r>
        <w:rPr>
          <w:rFonts w:hint="eastAsia" w:eastAsia="宋体"/>
          <w:b/>
          <w:bCs/>
          <w:szCs w:val="21"/>
          <w:highlight w:val="none"/>
        </w:rPr>
        <w:t xml:space="preserve">等</w:t>
      </w:r>
      <w:r>
        <w:rPr>
          <w:rFonts w:eastAsia="宋体"/>
          <w:b/>
          <w:bCs/>
          <w:szCs w:val="21"/>
          <w:highlight w:val="none"/>
        </w:rPr>
      </w:r>
      <w:r/>
    </w:p>
    <w:p>
      <w:pPr>
        <w:pStyle w:val="735"/>
        <w:ind w:firstLine="420"/>
        <w:spacing w:line="360" w:lineRule="auto"/>
        <w:rPr>
          <w:rFonts w:hint="eastAsia" w:eastAsia="宋体"/>
          <w:szCs w:val="21"/>
          <w:highlight w:val="none"/>
        </w:rPr>
      </w:pPr>
      <w:r>
        <w:rPr>
          <w:rFonts w:eastAsia="宋体"/>
          <w:szCs w:val="21"/>
          <w:highlight w:val="none"/>
        </w:rPr>
        <w:t xml:space="preserve">安装调试完毕，由采购人组织验收，所有参数达到招标参数要求。检验不合格或不符合质量要求，</w:t>
      </w:r>
      <w:r>
        <w:rPr>
          <w:rFonts w:hint="eastAsia" w:eastAsia="宋体"/>
          <w:szCs w:val="21"/>
          <w:highlight w:val="none"/>
        </w:rPr>
        <w:t xml:space="preserve">中标人</w:t>
      </w:r>
      <w:r>
        <w:rPr>
          <w:rFonts w:eastAsia="宋体"/>
          <w:szCs w:val="21"/>
          <w:highlight w:val="none"/>
        </w:rPr>
        <w:t xml:space="preserve">除无条件退货外，还应承担采购人的一切损失。</w:t>
      </w:r>
      <w:r>
        <w:rPr>
          <w:rFonts w:hint="eastAsia" w:eastAsia="宋体"/>
          <w:szCs w:val="21"/>
          <w:highlight w:val="none"/>
        </w:rPr>
      </w:r>
      <w:r/>
    </w:p>
    <w:p>
      <w:pPr>
        <w:pStyle w:val="735"/>
        <w:jc w:val="center"/>
        <w:spacing w:before="240" w:after="12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jc w:val="center"/>
        <w:spacing w:before="240" w:after="12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8"/>
          <w:highlight w:val="none"/>
        </w:rPr>
        <w:br w:type="page" w:clear="all"/>
      </w:r>
      <w:r>
        <w:rPr>
          <w:rFonts w:eastAsia="宋体"/>
          <w:b/>
          <w:sz w:val="28"/>
          <w:highlight w:val="none"/>
        </w:rPr>
        <w:t xml:space="preserve">第五章合同草案条款及格式</w:t>
      </w:r>
      <w:r>
        <w:rPr>
          <w:highlight w:val="none"/>
        </w:rPr>
      </w:r>
      <w:r/>
    </w:p>
    <w:p>
      <w:pPr>
        <w:pStyle w:val="761"/>
        <w:ind w:firstLine="480"/>
        <w:rPr>
          <w:highlight w:val="none"/>
        </w:rPr>
      </w:pPr>
      <w:r/>
      <w:bookmarkStart w:id="1" w:name="_Toc20823315"/>
      <w:r/>
      <w:bookmarkStart w:id="2" w:name="_Toc513029243"/>
      <w:r/>
      <w:bookmarkStart w:id="3" w:name="_Toc16938559"/>
      <w:r>
        <w:rPr>
          <w:rFonts w:hint="eastAsia" w:ascii="宋体" w:hAnsi="宋体" w:eastAsia="宋体" w:cs="宋体"/>
          <w:highlight w:val="none"/>
        </w:rPr>
        <w:t xml:space="preserve">以下为</w:t>
      </w:r>
      <w:r>
        <w:rPr>
          <w:rFonts w:eastAsia="宋体"/>
          <w:highlight w:val="none"/>
        </w:rPr>
        <w:t xml:space="preserve">中标</w:t>
      </w:r>
      <w:r>
        <w:rPr>
          <w:rFonts w:hint="eastAsia" w:ascii="宋体" w:hAnsi="宋体" w:eastAsia="宋体" w:cs="宋体"/>
          <w:highlight w:val="none"/>
        </w:rPr>
        <w:t xml:space="preserve">后签订本项目合同的通用条款，</w:t>
      </w:r>
      <w:r>
        <w:rPr>
          <w:rFonts w:eastAsia="宋体"/>
          <w:highlight w:val="none"/>
        </w:rPr>
        <w:t xml:space="preserve">中标</w:t>
      </w:r>
      <w:r>
        <w:rPr>
          <w:rFonts w:hint="eastAsia" w:ascii="宋体" w:hAnsi="宋体" w:eastAsia="宋体" w:cs="宋体"/>
          <w:highlight w:val="none"/>
        </w:rPr>
        <w:t xml:space="preserve">人不得提出实质性的修改，关于专用条款将由采购人与</w:t>
      </w:r>
      <w:r>
        <w:rPr>
          <w:rFonts w:eastAsia="宋体"/>
          <w:highlight w:val="none"/>
        </w:rPr>
        <w:t xml:space="preserve">中标</w:t>
      </w:r>
      <w:r>
        <w:rPr>
          <w:rFonts w:hint="eastAsia" w:ascii="宋体" w:hAnsi="宋体" w:eastAsia="宋体" w:cs="宋体"/>
          <w:highlight w:val="none"/>
        </w:rPr>
        <w:t xml:space="preserve">人结合本项目具体情况协商后签订。</w:t>
      </w:r>
      <w:bookmarkEnd w:id="1"/>
      <w:r/>
      <w:bookmarkEnd w:id="2"/>
      <w:r/>
      <w:bookmarkEnd w:id="3"/>
      <w:r>
        <w:rPr>
          <w:highlight w:val="none"/>
        </w:rPr>
      </w:r>
      <w:r/>
    </w:p>
    <w:p>
      <w:pPr>
        <w:pStyle w:val="735"/>
        <w:ind w:left="-358" w:right="-334" w:hanging="177"/>
        <w:jc w:val="center"/>
        <w:spacing w:before="19"/>
        <w:rPr>
          <w:rFonts w:eastAsia="仿宋_GB2312"/>
          <w:b/>
          <w:sz w:val="36"/>
          <w:highlight w:val="none"/>
        </w:rPr>
      </w:pPr>
      <w:r/>
      <w:bookmarkStart w:id="4" w:name="_Hlt16619369"/>
      <w:r/>
      <w:bookmarkEnd w:id="4"/>
      <w:r>
        <w:rPr>
          <w:rFonts w:eastAsia="仿宋_GB2312"/>
          <w:b/>
          <w:sz w:val="36"/>
          <w:highlight w:val="none"/>
        </w:rPr>
      </w:r>
      <w:r/>
    </w:p>
    <w:p>
      <w:pPr>
        <w:pStyle w:val="735"/>
        <w:ind w:left="-358" w:right="-334" w:hanging="177"/>
        <w:jc w:val="center"/>
        <w:spacing w:before="19"/>
        <w:rPr>
          <w:rFonts w:eastAsia="仿宋_GB2312"/>
          <w:b/>
          <w:sz w:val="36"/>
          <w:highlight w:val="none"/>
        </w:rPr>
      </w:pPr>
      <w:r>
        <w:rPr>
          <w:rFonts w:eastAsia="仿宋_GB2312"/>
          <w:b/>
          <w:sz w:val="36"/>
          <w:highlight w:val="none"/>
        </w:rPr>
        <w:t xml:space="preserve">南京邮电大学采购合同（国产设备）</w:t>
      </w:r>
      <w:r>
        <w:rPr>
          <w:rFonts w:eastAsia="仿宋_GB2312"/>
          <w:b/>
          <w:sz w:val="36"/>
          <w:highlight w:val="none"/>
        </w:rPr>
      </w:r>
      <w:r/>
    </w:p>
    <w:p>
      <w:pPr>
        <w:pStyle w:val="735"/>
        <w:spacing w:line="240" w:lineRule="atLeast"/>
        <w:rPr>
          <w:rFonts w:eastAsia="宋体"/>
          <w:szCs w:val="21"/>
          <w:highlight w:val="none"/>
        </w:rPr>
      </w:pPr>
      <w:r>
        <w:rPr>
          <w:rFonts w:eastAsia="宋体"/>
          <w:szCs w:val="21"/>
          <w:highlight w:val="none"/>
        </w:rPr>
        <w:t xml:space="preserve">甲方：南京邮电大学                             签订地点：南京邮电大学</w:t>
      </w:r>
      <w:r>
        <w:rPr>
          <w:rFonts w:eastAsia="宋体"/>
          <w:szCs w:val="21"/>
          <w:highlight w:val="none"/>
        </w:rPr>
      </w:r>
      <w:r/>
    </w:p>
    <w:p>
      <w:pPr>
        <w:pStyle w:val="735"/>
        <w:spacing w:before="19"/>
        <w:rPr>
          <w:rFonts w:eastAsia="宋体"/>
          <w:szCs w:val="21"/>
          <w:highlight w:val="none"/>
        </w:rPr>
      </w:pPr>
      <w:r>
        <w:rPr>
          <w:rFonts w:eastAsia="宋体"/>
          <w:szCs w:val="21"/>
          <w:highlight w:val="none"/>
        </w:rPr>
        <w:t xml:space="preserve">乙方：                                          </w:t>
      </w:r>
      <w:r>
        <w:rPr>
          <w:rFonts w:eastAsia="宋体"/>
          <w:szCs w:val="21"/>
          <w:highlight w:val="none"/>
        </w:rPr>
      </w:r>
      <w:r/>
    </w:p>
    <w:p>
      <w:pPr>
        <w:pStyle w:val="735"/>
        <w:spacing w:before="19"/>
        <w:rPr>
          <w:rFonts w:eastAsia="宋体"/>
          <w:szCs w:val="21"/>
          <w:highlight w:val="none"/>
        </w:rPr>
      </w:pPr>
      <w:r>
        <w:rPr>
          <w:rFonts w:eastAsia="宋体"/>
          <w:szCs w:val="21"/>
          <w:highlight w:val="none"/>
        </w:rPr>
        <w:t xml:space="preserve">    甲乙双方根据</w:t>
      </w:r>
      <w:r>
        <w:rPr>
          <w:rFonts w:eastAsia="宋体"/>
          <w:szCs w:val="21"/>
          <w:highlight w:val="none"/>
          <w:u w:val="single"/>
        </w:rPr>
        <w:t xml:space="preserve">                  </w:t>
      </w:r>
      <w:r>
        <w:rPr>
          <w:rFonts w:eastAsia="宋体"/>
          <w:szCs w:val="21"/>
          <w:highlight w:val="none"/>
        </w:rPr>
        <w:t xml:space="preserve">项目采购结果,依据《中华人民共和国民法典》合同编及相关法律规定，达成如下货物购销合同:</w:t>
      </w:r>
      <w:r>
        <w:rPr>
          <w:rFonts w:eastAsia="宋体"/>
          <w:szCs w:val="21"/>
          <w:highlight w:val="none"/>
        </w:rPr>
      </w:r>
      <w:r/>
    </w:p>
    <w:p>
      <w:pPr>
        <w:pStyle w:val="735"/>
        <w:spacing w:before="19"/>
        <w:rPr>
          <w:rFonts w:eastAsia="宋体"/>
          <w:szCs w:val="21"/>
          <w:highlight w:val="none"/>
        </w:rPr>
      </w:pPr>
      <w:r>
        <w:rPr>
          <w:rFonts w:eastAsia="宋体"/>
          <w:szCs w:val="21"/>
          <w:highlight w:val="none"/>
        </w:rPr>
        <w:t xml:space="preserve">一、货物及其数量、金额：</w:t>
      </w:r>
      <w:r>
        <w:rPr>
          <w:rFonts w:eastAsia="宋体"/>
          <w:szCs w:val="21"/>
          <w:highlight w:val="none"/>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5"/>
              <w:jc w:val="both"/>
              <w:spacing w:line="240" w:lineRule="atLeast"/>
              <w:widowControl w:val="off"/>
              <w:rPr>
                <w:rFonts w:eastAsia="宋体"/>
                <w:b/>
                <w:szCs w:val="21"/>
                <w:highlight w:val="none"/>
              </w:rPr>
            </w:pPr>
            <w:r>
              <w:rPr>
                <w:rFonts w:eastAsia="宋体"/>
                <w:b/>
                <w:szCs w:val="21"/>
                <w:highlight w:val="none"/>
              </w:rPr>
              <w:t xml:space="preserve">编号</w:t>
            </w:r>
            <w:r>
              <w:rPr>
                <w:rFonts w:eastAsia="宋体"/>
                <w:b/>
                <w:szCs w:val="21"/>
                <w:highlight w:val="none"/>
              </w:rPr>
            </w:r>
            <w:r/>
          </w:p>
        </w:tc>
        <w:tc>
          <w:tcPr>
            <w:shd w:val="pct10" w:color="auto" w:fill="ffffff"/>
            <w:tcW w:w="1260" w:type="dxa"/>
            <w:vAlign w:val="center"/>
            <w:textDirection w:val="lrTb"/>
            <w:noWrap w:val="false"/>
          </w:tcPr>
          <w:p>
            <w:pPr>
              <w:pStyle w:val="735"/>
              <w:ind w:firstLine="315"/>
              <w:jc w:val="center"/>
              <w:spacing w:line="240" w:lineRule="atLeast"/>
              <w:widowControl w:val="off"/>
              <w:rPr>
                <w:rFonts w:eastAsia="宋体"/>
                <w:b/>
                <w:szCs w:val="21"/>
                <w:highlight w:val="none"/>
              </w:rPr>
            </w:pPr>
            <w:r>
              <w:rPr>
                <w:rFonts w:eastAsia="宋体"/>
                <w:b/>
                <w:szCs w:val="21"/>
                <w:highlight w:val="none"/>
              </w:rPr>
              <w:t xml:space="preserve">货物名称</w:t>
            </w:r>
            <w:r>
              <w:rPr>
                <w:rFonts w:eastAsia="宋体"/>
                <w:b/>
                <w:szCs w:val="21"/>
                <w:highlight w:val="none"/>
              </w:rPr>
            </w:r>
            <w:r/>
          </w:p>
        </w:tc>
        <w:tc>
          <w:tcPr>
            <w:shd w:val="pct10" w:color="auto" w:fill="ffffff"/>
            <w:tcW w:w="4320" w:type="dxa"/>
            <w:vAlign w:val="center"/>
            <w:textDirection w:val="lrTb"/>
            <w:noWrap w:val="false"/>
          </w:tcPr>
          <w:p>
            <w:pPr>
              <w:pStyle w:val="735"/>
              <w:ind w:firstLine="315"/>
              <w:jc w:val="center"/>
              <w:spacing w:line="240" w:lineRule="atLeast"/>
              <w:widowControl w:val="off"/>
              <w:rPr>
                <w:rFonts w:eastAsia="宋体"/>
                <w:b/>
                <w:szCs w:val="21"/>
                <w:highlight w:val="none"/>
              </w:rPr>
            </w:pPr>
            <w:r>
              <w:rPr>
                <w:rFonts w:eastAsia="宋体"/>
                <w:b/>
                <w:szCs w:val="21"/>
                <w:highlight w:val="none"/>
              </w:rPr>
              <w:t xml:space="preserve">规 格 型 号（品牌）</w:t>
            </w:r>
            <w:r>
              <w:rPr>
                <w:rFonts w:eastAsia="宋体"/>
                <w:b/>
                <w:szCs w:val="21"/>
                <w:highlight w:val="none"/>
              </w:rPr>
            </w:r>
            <w:r/>
          </w:p>
        </w:tc>
        <w:tc>
          <w:tcPr>
            <w:shd w:val="pct10" w:color="auto" w:fill="ffffff"/>
            <w:tcW w:w="1080" w:type="dxa"/>
            <w:vAlign w:val="center"/>
            <w:textDirection w:val="lrTb"/>
            <w:noWrap w:val="false"/>
          </w:tcPr>
          <w:p>
            <w:pPr>
              <w:pStyle w:val="735"/>
              <w:ind w:firstLine="315"/>
              <w:jc w:val="center"/>
              <w:spacing w:line="240" w:lineRule="atLeast"/>
              <w:widowControl w:val="off"/>
              <w:rPr>
                <w:rFonts w:eastAsia="宋体"/>
                <w:b/>
                <w:szCs w:val="21"/>
                <w:highlight w:val="none"/>
              </w:rPr>
            </w:pPr>
            <w:r>
              <w:rPr>
                <w:rFonts w:eastAsia="宋体"/>
                <w:b/>
                <w:szCs w:val="21"/>
                <w:highlight w:val="none"/>
              </w:rPr>
              <w:t xml:space="preserve">数量</w:t>
            </w:r>
            <w:r>
              <w:rPr>
                <w:rFonts w:eastAsia="宋体"/>
                <w:b/>
                <w:szCs w:val="21"/>
                <w:highlight w:val="none"/>
              </w:rPr>
            </w:r>
            <w:r/>
          </w:p>
        </w:tc>
        <w:tc>
          <w:tcPr>
            <w:shd w:val="pct10" w:color="auto" w:fill="ffffff"/>
            <w:tcW w:w="1080" w:type="dxa"/>
            <w:vAlign w:val="center"/>
            <w:textDirection w:val="lrTb"/>
            <w:noWrap w:val="false"/>
          </w:tcPr>
          <w:p>
            <w:pPr>
              <w:pStyle w:val="735"/>
              <w:ind w:firstLine="315"/>
              <w:jc w:val="center"/>
              <w:spacing w:line="240" w:lineRule="atLeast"/>
              <w:widowControl w:val="off"/>
              <w:rPr>
                <w:rFonts w:eastAsia="宋体"/>
                <w:b/>
                <w:szCs w:val="21"/>
                <w:highlight w:val="none"/>
              </w:rPr>
            </w:pPr>
            <w:r>
              <w:rPr>
                <w:rFonts w:eastAsia="宋体"/>
                <w:b/>
                <w:szCs w:val="21"/>
                <w:highlight w:val="none"/>
              </w:rPr>
              <w:t xml:space="preserve">单价（元）</w:t>
            </w:r>
            <w:r>
              <w:rPr>
                <w:rFonts w:eastAsia="宋体"/>
                <w:b/>
                <w:szCs w:val="21"/>
                <w:highlight w:val="none"/>
              </w:rPr>
            </w:r>
            <w:r/>
          </w:p>
        </w:tc>
        <w:tc>
          <w:tcPr>
            <w:shd w:val="pct10" w:color="auto" w:fill="ffffff"/>
            <w:tcW w:w="1260" w:type="dxa"/>
            <w:vAlign w:val="center"/>
            <w:textDirection w:val="lrTb"/>
            <w:noWrap w:val="false"/>
          </w:tcPr>
          <w:p>
            <w:pPr>
              <w:pStyle w:val="735"/>
              <w:ind w:firstLine="315"/>
              <w:spacing w:line="360" w:lineRule="auto"/>
              <w:rPr>
                <w:rFonts w:eastAsia="宋体"/>
                <w:b/>
                <w:szCs w:val="21"/>
                <w:highlight w:val="none"/>
              </w:rPr>
            </w:pPr>
            <w:r>
              <w:rPr>
                <w:rFonts w:eastAsia="宋体"/>
                <w:b/>
                <w:szCs w:val="21"/>
                <w:highlight w:val="none"/>
              </w:rPr>
              <w:t xml:space="preserve">总价（元）</w:t>
            </w:r>
            <w:r>
              <w:rPr>
                <w:rFonts w:eastAsia="宋体"/>
                <w:b/>
                <w:szCs w:val="21"/>
                <w:highlight w:val="none"/>
              </w:rPr>
            </w:r>
            <w:r/>
          </w:p>
        </w:tc>
      </w:tr>
      <w:tr>
        <w:trPr>
          <w:cantSplit/>
          <w:trHeight w:val="677"/>
        </w:trPr>
        <w:tc>
          <w:tcPr>
            <w:tcW w:w="720" w:type="dxa"/>
            <w:vAlign w:val="center"/>
            <w:textDirection w:val="lrTb"/>
            <w:noWrap w:val="false"/>
          </w:tcPr>
          <w:p>
            <w:pPr>
              <w:pStyle w:val="735"/>
              <w:ind w:firstLine="315"/>
              <w:jc w:val="both"/>
              <w:spacing w:line="600" w:lineRule="atLeast"/>
              <w:widowControl w:val="off"/>
              <w:rPr>
                <w:rFonts w:eastAsia="宋体"/>
                <w:b/>
                <w:szCs w:val="21"/>
                <w:highlight w:val="none"/>
              </w:rPr>
            </w:pPr>
            <w:r>
              <w:rPr>
                <w:rFonts w:eastAsia="宋体"/>
                <w:b/>
                <w:szCs w:val="21"/>
                <w:highlight w:val="none"/>
              </w:rPr>
              <w:t xml:space="preserve">1</w:t>
            </w:r>
            <w:r>
              <w:rPr>
                <w:rFonts w:eastAsia="宋体"/>
                <w:b/>
                <w:szCs w:val="21"/>
                <w:highlight w:val="none"/>
              </w:rPr>
            </w:r>
            <w:r/>
          </w:p>
        </w:tc>
        <w:tc>
          <w:tcPr>
            <w:tcW w:w="1260" w:type="dxa"/>
            <w:vAlign w:val="center"/>
            <w:textDirection w:val="lrTb"/>
            <w:noWrap w:val="false"/>
          </w:tcPr>
          <w:p>
            <w:pPr>
              <w:pStyle w:val="735"/>
              <w:ind w:firstLine="315"/>
              <w:jc w:val="center"/>
              <w:spacing w:line="600" w:lineRule="atLeast"/>
              <w:widowControl w:val="off"/>
              <w:rPr>
                <w:rFonts w:eastAsia="宋体"/>
                <w:szCs w:val="21"/>
                <w:highlight w:val="none"/>
              </w:rPr>
            </w:pPr>
            <w:r>
              <w:rPr>
                <w:rFonts w:eastAsia="宋体"/>
                <w:szCs w:val="21"/>
                <w:highlight w:val="none"/>
              </w:rPr>
            </w:r>
            <w:r/>
          </w:p>
        </w:tc>
        <w:tc>
          <w:tcPr>
            <w:tcW w:w="4320" w:type="dxa"/>
            <w:vAlign w:val="center"/>
            <w:textDirection w:val="lrTb"/>
            <w:noWrap w:val="false"/>
          </w:tcPr>
          <w:p>
            <w:pPr>
              <w:pStyle w:val="735"/>
              <w:ind w:firstLine="315"/>
              <w:jc w:val="both"/>
              <w:spacing w:line="360" w:lineRule="auto"/>
              <w:widowControl w:val="off"/>
              <w:rPr>
                <w:rFonts w:eastAsia="宋体"/>
                <w:szCs w:val="21"/>
                <w:highlight w:val="none"/>
              </w:rPr>
            </w:pPr>
            <w:r>
              <w:rPr>
                <w:rFonts w:eastAsia="宋体"/>
                <w:szCs w:val="21"/>
                <w:highlight w:val="none"/>
              </w:rPr>
            </w:r>
            <w:r/>
          </w:p>
        </w:tc>
        <w:tc>
          <w:tcPr>
            <w:tcW w:w="1080" w:type="dxa"/>
            <w:vAlign w:val="center"/>
            <w:textDirection w:val="lrTb"/>
            <w:noWrap w:val="false"/>
          </w:tcPr>
          <w:p>
            <w:pPr>
              <w:pStyle w:val="735"/>
              <w:ind w:firstLine="118"/>
              <w:jc w:val="both"/>
              <w:spacing w:line="600" w:lineRule="atLeast"/>
              <w:widowControl w:val="off"/>
              <w:rPr>
                <w:rFonts w:eastAsia="宋体"/>
                <w:b/>
                <w:szCs w:val="21"/>
                <w:highlight w:val="none"/>
              </w:rPr>
            </w:pPr>
            <w:r>
              <w:rPr>
                <w:rFonts w:eastAsia="宋体"/>
                <w:b/>
                <w:szCs w:val="21"/>
                <w:highlight w:val="none"/>
              </w:rPr>
            </w:r>
            <w:r/>
          </w:p>
        </w:tc>
        <w:tc>
          <w:tcPr>
            <w:tcW w:w="1080" w:type="dxa"/>
            <w:vAlign w:val="center"/>
            <w:textDirection w:val="lrTb"/>
            <w:noWrap w:val="false"/>
          </w:tcPr>
          <w:p>
            <w:pPr>
              <w:pStyle w:val="735"/>
              <w:ind w:firstLine="315"/>
              <w:jc w:val="center"/>
              <w:spacing w:line="240" w:lineRule="atLeast"/>
              <w:widowControl w:val="off"/>
              <w:rPr>
                <w:rFonts w:eastAsia="宋体"/>
                <w:b/>
                <w:szCs w:val="21"/>
                <w:highlight w:val="none"/>
              </w:rPr>
            </w:pPr>
            <w:r>
              <w:rPr>
                <w:rFonts w:eastAsia="宋体"/>
                <w:b/>
                <w:szCs w:val="21"/>
                <w:highlight w:val="none"/>
              </w:rPr>
            </w:r>
            <w:r/>
          </w:p>
        </w:tc>
        <w:tc>
          <w:tcPr>
            <w:tcW w:w="1260" w:type="dxa"/>
            <w:vAlign w:val="center"/>
            <w:textDirection w:val="lrTb"/>
            <w:noWrap w:val="false"/>
          </w:tcPr>
          <w:p>
            <w:pPr>
              <w:pStyle w:val="735"/>
              <w:ind w:firstLine="315"/>
              <w:jc w:val="both"/>
              <w:spacing w:line="360" w:lineRule="auto"/>
              <w:widowControl w:val="off"/>
              <w:rPr>
                <w:rFonts w:eastAsia="宋体"/>
                <w:szCs w:val="21"/>
                <w:highlight w:val="none"/>
              </w:rPr>
            </w:pPr>
            <w:r>
              <w:rPr>
                <w:rFonts w:eastAsia="宋体"/>
                <w:szCs w:val="21"/>
                <w:highlight w:val="none"/>
              </w:rPr>
            </w:r>
            <w:r/>
          </w:p>
        </w:tc>
      </w:tr>
      <w:tr>
        <w:trPr>
          <w:cantSplit/>
          <w:trHeight w:val="495"/>
        </w:trPr>
        <w:tc>
          <w:tcPr>
            <w:tcW w:w="720" w:type="dxa"/>
            <w:vAlign w:val="center"/>
            <w:textDirection w:val="lrTb"/>
            <w:noWrap w:val="false"/>
          </w:tcPr>
          <w:p>
            <w:pPr>
              <w:pStyle w:val="735"/>
              <w:ind w:firstLine="315"/>
              <w:jc w:val="both"/>
              <w:spacing w:line="600" w:lineRule="atLeast"/>
              <w:widowControl w:val="off"/>
              <w:rPr>
                <w:rFonts w:eastAsia="宋体"/>
                <w:b/>
                <w:szCs w:val="21"/>
                <w:highlight w:val="none"/>
              </w:rPr>
            </w:pPr>
            <w:r>
              <w:rPr>
                <w:rFonts w:eastAsia="宋体"/>
                <w:b/>
                <w:szCs w:val="21"/>
                <w:highlight w:val="none"/>
              </w:rPr>
              <w:t xml:space="preserve">2</w:t>
            </w:r>
            <w:r>
              <w:rPr>
                <w:rFonts w:eastAsia="宋体"/>
                <w:b/>
                <w:szCs w:val="21"/>
                <w:highlight w:val="none"/>
              </w:rPr>
            </w:r>
            <w:r/>
          </w:p>
        </w:tc>
        <w:tc>
          <w:tcPr>
            <w:tcW w:w="1260" w:type="dxa"/>
            <w:vAlign w:val="center"/>
            <w:textDirection w:val="lrTb"/>
            <w:noWrap w:val="false"/>
          </w:tcPr>
          <w:p>
            <w:pPr>
              <w:pStyle w:val="735"/>
              <w:ind w:firstLine="315"/>
              <w:jc w:val="center"/>
              <w:spacing w:line="600" w:lineRule="atLeast"/>
              <w:widowControl w:val="off"/>
              <w:rPr>
                <w:rFonts w:eastAsia="宋体"/>
                <w:szCs w:val="21"/>
                <w:highlight w:val="none"/>
              </w:rPr>
            </w:pPr>
            <w:r>
              <w:rPr>
                <w:rFonts w:eastAsia="宋体"/>
                <w:szCs w:val="21"/>
                <w:highlight w:val="none"/>
              </w:rPr>
            </w:r>
            <w:r/>
          </w:p>
        </w:tc>
        <w:tc>
          <w:tcPr>
            <w:tcW w:w="4320" w:type="dxa"/>
            <w:vAlign w:val="center"/>
            <w:textDirection w:val="lrTb"/>
            <w:noWrap w:val="false"/>
          </w:tcPr>
          <w:p>
            <w:pPr>
              <w:pStyle w:val="735"/>
              <w:ind w:firstLine="315"/>
              <w:jc w:val="both"/>
              <w:spacing w:line="360" w:lineRule="auto"/>
              <w:widowControl w:val="off"/>
              <w:rPr>
                <w:rFonts w:eastAsia="宋体"/>
                <w:b/>
                <w:szCs w:val="21"/>
                <w:highlight w:val="none"/>
              </w:rPr>
            </w:pPr>
            <w:r>
              <w:rPr>
                <w:rFonts w:eastAsia="宋体"/>
                <w:b/>
                <w:szCs w:val="21"/>
                <w:highlight w:val="none"/>
              </w:rPr>
            </w:r>
            <w:r/>
          </w:p>
        </w:tc>
        <w:tc>
          <w:tcPr>
            <w:tcW w:w="1080" w:type="dxa"/>
            <w:vAlign w:val="center"/>
            <w:textDirection w:val="lrTb"/>
            <w:noWrap w:val="false"/>
          </w:tcPr>
          <w:p>
            <w:pPr>
              <w:pStyle w:val="735"/>
              <w:ind w:firstLine="118"/>
              <w:jc w:val="both"/>
              <w:spacing w:line="600" w:lineRule="atLeast"/>
              <w:widowControl w:val="off"/>
              <w:rPr>
                <w:rFonts w:eastAsia="宋体"/>
                <w:b/>
                <w:szCs w:val="21"/>
                <w:highlight w:val="none"/>
              </w:rPr>
            </w:pPr>
            <w:r>
              <w:rPr>
                <w:rFonts w:eastAsia="宋体"/>
                <w:b/>
                <w:szCs w:val="21"/>
                <w:highlight w:val="none"/>
              </w:rPr>
            </w:r>
            <w:r/>
          </w:p>
        </w:tc>
        <w:tc>
          <w:tcPr>
            <w:tcW w:w="1080" w:type="dxa"/>
            <w:vAlign w:val="center"/>
            <w:textDirection w:val="lrTb"/>
            <w:noWrap w:val="false"/>
          </w:tcPr>
          <w:p>
            <w:pPr>
              <w:pStyle w:val="735"/>
              <w:ind w:firstLine="118"/>
              <w:jc w:val="both"/>
              <w:spacing w:line="600" w:lineRule="atLeast"/>
              <w:widowControl w:val="off"/>
              <w:rPr>
                <w:rFonts w:eastAsia="宋体"/>
                <w:b/>
                <w:szCs w:val="21"/>
                <w:highlight w:val="none"/>
              </w:rPr>
            </w:pPr>
            <w:r>
              <w:rPr>
                <w:rFonts w:eastAsia="宋体"/>
                <w:b/>
                <w:szCs w:val="21"/>
                <w:highlight w:val="none"/>
              </w:rPr>
            </w:r>
            <w:r/>
          </w:p>
        </w:tc>
        <w:tc>
          <w:tcPr>
            <w:tcW w:w="1260" w:type="dxa"/>
            <w:vAlign w:val="center"/>
            <w:textDirection w:val="lrTb"/>
            <w:noWrap w:val="false"/>
          </w:tcPr>
          <w:p>
            <w:pPr>
              <w:pStyle w:val="735"/>
              <w:ind w:firstLine="315"/>
              <w:jc w:val="both"/>
              <w:spacing w:line="360" w:lineRule="auto"/>
              <w:widowControl w:val="off"/>
              <w:rPr>
                <w:rFonts w:eastAsia="宋体"/>
                <w:szCs w:val="21"/>
                <w:highlight w:val="none"/>
              </w:rPr>
            </w:pPr>
            <w:r>
              <w:rPr>
                <w:rFonts w:eastAsia="宋体"/>
                <w:szCs w:val="21"/>
                <w:highlight w:val="none"/>
              </w:rPr>
            </w:r>
            <w:r/>
          </w:p>
        </w:tc>
      </w:tr>
      <w:tr>
        <w:trPr>
          <w:cantSplit/>
          <w:trHeight w:val="495"/>
        </w:trPr>
        <w:tc>
          <w:tcPr>
            <w:tcW w:w="720" w:type="dxa"/>
            <w:vAlign w:val="center"/>
            <w:textDirection w:val="lrTb"/>
            <w:noWrap w:val="false"/>
          </w:tcPr>
          <w:p>
            <w:pPr>
              <w:pStyle w:val="735"/>
              <w:ind w:firstLine="315"/>
              <w:jc w:val="both"/>
              <w:spacing w:line="600" w:lineRule="atLeast"/>
              <w:widowControl w:val="off"/>
              <w:rPr>
                <w:rFonts w:eastAsia="宋体"/>
                <w:b/>
                <w:szCs w:val="21"/>
                <w:highlight w:val="none"/>
              </w:rPr>
            </w:pPr>
            <w:r>
              <w:rPr>
                <w:rFonts w:eastAsia="宋体"/>
                <w:b/>
                <w:szCs w:val="21"/>
                <w:highlight w:val="none"/>
              </w:rPr>
              <w:t xml:space="preserve">3</w:t>
            </w:r>
            <w:r>
              <w:rPr>
                <w:rFonts w:eastAsia="宋体"/>
                <w:b/>
                <w:szCs w:val="21"/>
                <w:highlight w:val="none"/>
              </w:rPr>
            </w:r>
            <w:r/>
          </w:p>
        </w:tc>
        <w:tc>
          <w:tcPr>
            <w:tcW w:w="1260" w:type="dxa"/>
            <w:vAlign w:val="center"/>
            <w:textDirection w:val="lrTb"/>
            <w:noWrap w:val="false"/>
          </w:tcPr>
          <w:p>
            <w:pPr>
              <w:pStyle w:val="735"/>
              <w:ind w:firstLine="315"/>
              <w:jc w:val="center"/>
              <w:spacing w:line="600" w:lineRule="atLeast"/>
              <w:widowControl w:val="off"/>
              <w:rPr>
                <w:rFonts w:eastAsia="宋体"/>
                <w:szCs w:val="21"/>
                <w:highlight w:val="none"/>
              </w:rPr>
            </w:pPr>
            <w:r>
              <w:rPr>
                <w:rFonts w:eastAsia="宋体"/>
                <w:szCs w:val="21"/>
                <w:highlight w:val="none"/>
              </w:rPr>
            </w:r>
            <w:r/>
          </w:p>
        </w:tc>
        <w:tc>
          <w:tcPr>
            <w:tcW w:w="4320" w:type="dxa"/>
            <w:vAlign w:val="center"/>
            <w:textDirection w:val="lrTb"/>
            <w:noWrap w:val="false"/>
          </w:tcPr>
          <w:p>
            <w:pPr>
              <w:pStyle w:val="735"/>
              <w:ind w:firstLine="315"/>
              <w:jc w:val="both"/>
              <w:spacing w:line="360" w:lineRule="auto"/>
              <w:widowControl w:val="off"/>
              <w:rPr>
                <w:rFonts w:eastAsia="宋体"/>
                <w:b/>
                <w:szCs w:val="21"/>
                <w:highlight w:val="none"/>
              </w:rPr>
            </w:pPr>
            <w:r>
              <w:rPr>
                <w:rFonts w:eastAsia="宋体"/>
                <w:b/>
                <w:szCs w:val="21"/>
                <w:highlight w:val="none"/>
              </w:rPr>
            </w:r>
            <w:r/>
          </w:p>
        </w:tc>
        <w:tc>
          <w:tcPr>
            <w:tcW w:w="1080" w:type="dxa"/>
            <w:vAlign w:val="center"/>
            <w:textDirection w:val="lrTb"/>
            <w:noWrap w:val="false"/>
          </w:tcPr>
          <w:p>
            <w:pPr>
              <w:pStyle w:val="735"/>
              <w:ind w:firstLine="118"/>
              <w:jc w:val="both"/>
              <w:spacing w:line="600" w:lineRule="atLeast"/>
              <w:widowControl w:val="off"/>
              <w:rPr>
                <w:rFonts w:eastAsia="宋体"/>
                <w:b/>
                <w:szCs w:val="21"/>
                <w:highlight w:val="none"/>
              </w:rPr>
            </w:pPr>
            <w:r>
              <w:rPr>
                <w:rFonts w:eastAsia="宋体"/>
                <w:b/>
                <w:szCs w:val="21"/>
                <w:highlight w:val="none"/>
              </w:rPr>
            </w:r>
            <w:r/>
          </w:p>
        </w:tc>
        <w:tc>
          <w:tcPr>
            <w:tcW w:w="1080" w:type="dxa"/>
            <w:vAlign w:val="center"/>
            <w:textDirection w:val="lrTb"/>
            <w:noWrap w:val="false"/>
          </w:tcPr>
          <w:p>
            <w:pPr>
              <w:pStyle w:val="735"/>
              <w:ind w:firstLine="118"/>
              <w:jc w:val="both"/>
              <w:spacing w:line="600" w:lineRule="atLeast"/>
              <w:widowControl w:val="off"/>
              <w:rPr>
                <w:rFonts w:eastAsia="宋体"/>
                <w:b/>
                <w:szCs w:val="21"/>
                <w:highlight w:val="none"/>
              </w:rPr>
            </w:pPr>
            <w:r>
              <w:rPr>
                <w:rFonts w:eastAsia="宋体"/>
                <w:b/>
                <w:szCs w:val="21"/>
                <w:highlight w:val="none"/>
              </w:rPr>
            </w:r>
            <w:r/>
          </w:p>
        </w:tc>
        <w:tc>
          <w:tcPr>
            <w:tcW w:w="1260" w:type="dxa"/>
            <w:vAlign w:val="center"/>
            <w:textDirection w:val="lrTb"/>
            <w:noWrap w:val="false"/>
          </w:tcPr>
          <w:p>
            <w:pPr>
              <w:pStyle w:val="735"/>
              <w:ind w:firstLine="315"/>
              <w:jc w:val="both"/>
              <w:spacing w:line="360" w:lineRule="auto"/>
              <w:widowControl w:val="off"/>
              <w:rPr>
                <w:rFonts w:eastAsia="宋体"/>
                <w:szCs w:val="21"/>
                <w:highlight w:val="none"/>
              </w:rPr>
            </w:pPr>
            <w:r>
              <w:rPr>
                <w:rFonts w:eastAsia="宋体"/>
                <w:szCs w:val="21"/>
                <w:highlight w:val="none"/>
              </w:rPr>
            </w:r>
            <w:r/>
          </w:p>
        </w:tc>
      </w:tr>
      <w:tr>
        <w:trPr>
          <w:cantSplit/>
          <w:trHeight w:val="495"/>
        </w:trPr>
        <w:tc>
          <w:tcPr>
            <w:gridSpan w:val="6"/>
            <w:tcW w:w="9720" w:type="dxa"/>
            <w:vAlign w:val="center"/>
            <w:textDirection w:val="lrTb"/>
            <w:noWrap w:val="false"/>
          </w:tcPr>
          <w:p>
            <w:pPr>
              <w:pStyle w:val="735"/>
              <w:ind w:firstLine="315"/>
              <w:jc w:val="both"/>
              <w:spacing w:line="360" w:lineRule="auto"/>
              <w:widowControl w:val="off"/>
              <w:rPr>
                <w:rFonts w:eastAsia="宋体"/>
                <w:szCs w:val="21"/>
                <w:highlight w:val="none"/>
              </w:rPr>
            </w:pPr>
            <w:r>
              <w:rPr>
                <w:rFonts w:eastAsia="宋体"/>
                <w:b/>
                <w:szCs w:val="21"/>
                <w:highlight w:val="none"/>
              </w:rPr>
              <w:t xml:space="preserve">总价（人民币大写）：                                     </w:t>
            </w:r>
            <w:r>
              <w:rPr>
                <w:rFonts w:eastAsia="宋体"/>
                <w:szCs w:val="21"/>
                <w:highlight w:val="none"/>
              </w:rPr>
              <w:t xml:space="preserve">合计（小写）：        元</w:t>
            </w:r>
            <w:r>
              <w:rPr>
                <w:rFonts w:eastAsia="宋体"/>
                <w:szCs w:val="21"/>
                <w:highlight w:val="none"/>
              </w:rPr>
            </w:r>
            <w:r/>
          </w:p>
          <w:p>
            <w:pPr>
              <w:pStyle w:val="735"/>
              <w:ind w:firstLine="315"/>
              <w:jc w:val="both"/>
              <w:spacing w:line="360" w:lineRule="auto"/>
              <w:widowControl w:val="off"/>
              <w:rPr>
                <w:rFonts w:eastAsia="宋体"/>
                <w:szCs w:val="21"/>
                <w:highlight w:val="none"/>
              </w:rPr>
            </w:pPr>
            <w:r>
              <w:rPr>
                <w:rFonts w:eastAsia="宋体"/>
                <w:szCs w:val="21"/>
                <w:highlight w:val="none"/>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szCs w:val="21"/>
                <w:highlight w:val="none"/>
              </w:rPr>
            </w:r>
            <w:r/>
          </w:p>
        </w:tc>
      </w:tr>
    </w:tbl>
    <w:p>
      <w:pPr>
        <w:pStyle w:val="735"/>
        <w:spacing w:before="19" w:line="400" w:lineRule="exact"/>
        <w:rPr>
          <w:rFonts w:eastAsia="宋体"/>
          <w:szCs w:val="21"/>
          <w:highlight w:val="none"/>
        </w:rPr>
      </w:pPr>
      <w:r>
        <w:rPr>
          <w:rFonts w:eastAsia="宋体"/>
          <w:szCs w:val="21"/>
          <w:highlight w:val="none"/>
        </w:rPr>
        <w:t xml:space="preserve">二、交货时间：</w:t>
      </w:r>
      <w:r>
        <w:rPr>
          <w:rFonts w:eastAsia="宋体"/>
          <w:szCs w:val="21"/>
          <w:highlight w:val="none"/>
          <w:u w:val="single"/>
        </w:rPr>
        <w:t xml:space="preserve"> 在甲方指定时间供货。</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三、交货地点：由乙方负责运输至</w:t>
      </w:r>
      <w:r>
        <w:rPr>
          <w:rFonts w:eastAsia="宋体"/>
          <w:szCs w:val="21"/>
          <w:highlight w:val="none"/>
          <w:u w:val="single"/>
        </w:rPr>
        <w:t xml:space="preserve">甲方指定地点。</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四、合同定价方式及付款方式</w:t>
      </w:r>
      <w:r>
        <w:rPr>
          <w:rFonts w:eastAsia="宋体"/>
          <w:szCs w:val="21"/>
          <w:highlight w:val="none"/>
        </w:rPr>
      </w:r>
      <w:r/>
    </w:p>
    <w:p>
      <w:pPr>
        <w:pStyle w:val="735"/>
        <w:spacing w:line="400" w:lineRule="exact"/>
        <w:rPr>
          <w:rFonts w:eastAsia="宋体"/>
          <w:szCs w:val="21"/>
          <w:highlight w:val="none"/>
        </w:rPr>
      </w:pPr>
      <w:r>
        <w:rPr>
          <w:rFonts w:eastAsia="宋体"/>
          <w:szCs w:val="21"/>
          <w:highlight w:val="none"/>
        </w:rPr>
        <w:t xml:space="preserve">1.合同定价方式：</w:t>
      </w:r>
      <w:r>
        <w:rPr>
          <w:rFonts w:eastAsia="宋体"/>
          <w:szCs w:val="21"/>
          <w:highlight w:val="none"/>
        </w:rPr>
      </w:r>
      <w:r/>
    </w:p>
    <w:p>
      <w:pPr>
        <w:pStyle w:val="735"/>
        <w:ind w:firstLine="210"/>
        <w:spacing w:line="400" w:lineRule="exact"/>
        <w:rPr>
          <w:rFonts w:eastAsia="宋体"/>
          <w:szCs w:val="21"/>
          <w:highlight w:val="none"/>
        </w:rPr>
      </w:pP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pt;height:10.6pt;mso-wrap-distance-left:0.0pt;mso-wrap-distance-top:0.0pt;mso-wrap-distance-right:0.0pt;mso-wrap-distance-bottom:0.0pt;" stroked="f">
                <v:path textboxrect="0,0,0,0"/>
                <v:imagedata r:id="rId10" o:title=""/>
              </v:shape>
            </w:pict>
          </mc:Fallback>
        </mc:AlternateContent>
      </w:r>
      <w:r>
        <w:rPr>
          <w:rFonts w:eastAsia="宋体"/>
          <w:iCs/>
          <w:szCs w:val="21"/>
          <w:highlight w:val="none"/>
        </w:rPr>
        <w:t xml:space="preserve">固定总价    </w:t>
      </w: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pt;height:10.6pt;mso-wrap-distance-left:0.0pt;mso-wrap-distance-top:0.0pt;mso-wrap-distance-right:0.0pt;mso-wrap-distance-bottom:0.0pt;" stroked="f">
                <v:path textboxrect="0,0,0,0"/>
                <v:imagedata r:id="rId11" o:title=""/>
              </v:shape>
            </w:pict>
          </mc:Fallback>
        </mc:AlternateContent>
      </w:r>
      <w:r>
        <w:rPr>
          <w:rFonts w:eastAsia="宋体"/>
          <w:iCs/>
          <w:szCs w:val="21"/>
          <w:highlight w:val="none"/>
        </w:rPr>
        <w:t xml:space="preserve">固定单价    </w:t>
      </w: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6pt;height:10.6pt;mso-wrap-distance-left:0.0pt;mso-wrap-distance-top:0.0pt;mso-wrap-distance-right:0.0pt;mso-wrap-distance-bottom:0.0pt;" stroked="f">
                <v:path textboxrect="0,0,0,0"/>
                <v:imagedata r:id="rId12" o:title=""/>
              </v:shape>
            </w:pict>
          </mc:Fallback>
        </mc:AlternateContent>
      </w:r>
      <w:r>
        <w:rPr>
          <w:rFonts w:eastAsia="宋体"/>
          <w:iCs/>
          <w:szCs w:val="21"/>
          <w:highlight w:val="none"/>
        </w:rPr>
        <w:t xml:space="preserve">固定费率    </w:t>
      </w: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6pt;height:10.6pt;mso-wrap-distance-left:0.0pt;mso-wrap-distance-top:0.0pt;mso-wrap-distance-right:0.0pt;mso-wrap-distance-bottom:0.0pt;" stroked="f">
                <v:path textboxrect="0,0,0,0"/>
                <v:imagedata r:id="rId13" o:title=""/>
              </v:shape>
            </w:pict>
          </mc:Fallback>
        </mc:AlternateContent>
      </w:r>
      <w:r>
        <w:rPr>
          <w:rFonts w:eastAsia="宋体"/>
          <w:iCs/>
          <w:szCs w:val="21"/>
          <w:highlight w:val="none"/>
        </w:rPr>
        <w:t xml:space="preserve">其他</w:t>
      </w:r>
      <w:r>
        <w:rPr>
          <w:rFonts w:eastAsia="宋体"/>
          <w:szCs w:val="21"/>
          <w:highlight w:val="none"/>
          <w:u w:val="single"/>
        </w:rPr>
        <w:t xml:space="preserve">       </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2.付款方式（可多选）：</w:t>
      </w:r>
      <w:r>
        <w:rPr>
          <w:rFonts w:eastAsia="宋体"/>
          <w:szCs w:val="21"/>
          <w:highlight w:val="none"/>
        </w:rPr>
      </w:r>
      <w:r/>
    </w:p>
    <w:p>
      <w:pPr>
        <w:pStyle w:val="735"/>
        <w:spacing w:line="400" w:lineRule="exact"/>
        <w:rPr>
          <w:rFonts w:eastAsia="宋体"/>
          <w:szCs w:val="21"/>
          <w:highlight w:val="none"/>
        </w:rPr>
      </w:pP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6pt;height:10.6pt;mso-wrap-distance-left:0.0pt;mso-wrap-distance-top:0.0pt;mso-wrap-distance-right:0.0pt;mso-wrap-distance-bottom:0.0pt;" stroked="f">
                <v:path textboxrect="0,0,0,0"/>
                <v:imagedata r:id="rId14" o:title=""/>
              </v:shape>
            </w:pict>
          </mc:Fallback>
        </mc:AlternateContent>
      </w:r>
      <w:r>
        <w:rPr>
          <w:rFonts w:eastAsia="宋体"/>
          <w:szCs w:val="21"/>
          <w:highlight w:val="none"/>
        </w:rPr>
        <w:t xml:space="preserve">预付款： 合同签订后_______个工作日内支付合同金额的_______ % （有预付款的勾选并填写本项）；</w:t>
      </w:r>
      <w:r>
        <w:rPr>
          <w:rFonts w:eastAsia="宋体"/>
          <w:szCs w:val="21"/>
          <w:highlight w:val="none"/>
        </w:rPr>
      </w:r>
      <w:r/>
    </w:p>
    <w:p>
      <w:pPr>
        <w:pStyle w:val="735"/>
        <w:spacing w:line="400" w:lineRule="exact"/>
        <w:rPr>
          <w:rFonts w:eastAsia="宋体"/>
          <w:szCs w:val="21"/>
          <w:highlight w:val="none"/>
        </w:rPr>
      </w:pP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6pt;height:10.6pt;mso-wrap-distance-left:0.0pt;mso-wrap-distance-top:0.0pt;mso-wrap-distance-right:0.0pt;mso-wrap-distance-bottom:0.0pt;" stroked="f">
                <v:path textboxrect="0,0,0,0"/>
                <v:imagedata r:id="rId15" o:title=""/>
              </v:shape>
            </w:pict>
          </mc:Fallback>
        </mc:AlternateContent>
      </w:r>
      <w:r>
        <w:rPr>
          <w:rFonts w:eastAsia="宋体"/>
          <w:szCs w:val="21"/>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szCs w:val="21"/>
          <w:highlight w:val="none"/>
        </w:rPr>
      </w:r>
      <w:r/>
    </w:p>
    <w:p>
      <w:pPr>
        <w:pStyle w:val="735"/>
        <w:spacing w:line="400" w:lineRule="exact"/>
        <w:rPr>
          <w:rFonts w:eastAsia="宋体"/>
          <w:szCs w:val="21"/>
          <w:highlight w:val="none"/>
        </w:rPr>
      </w:pP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6pt;height:10.6pt;mso-wrap-distance-left:0.0pt;mso-wrap-distance-top:0.0pt;mso-wrap-distance-right:0.0pt;mso-wrap-distance-bottom:0.0pt;" stroked="f">
                <v:path textboxrect="0,0,0,0"/>
                <v:imagedata r:id="rId16" o:title=""/>
              </v:shape>
            </w:pict>
          </mc:Fallback>
        </mc:AlternateContent>
      </w:r>
      <w:r>
        <w:rPr>
          <w:rFonts w:eastAsia="宋体"/>
          <w:szCs w:val="21"/>
          <w:highlight w:val="none"/>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szCs w:val="21"/>
          <w:highlight w:val="none"/>
        </w:rPr>
      </w:r>
      <w:r/>
    </w:p>
    <w:p>
      <w:pPr>
        <w:pStyle w:val="735"/>
        <w:spacing w:before="19" w:line="400" w:lineRule="exact"/>
        <w:rPr>
          <w:rFonts w:eastAsia="宋体"/>
          <w:szCs w:val="21"/>
          <w:highlight w:val="none"/>
        </w:rPr>
      </w:pPr>
      <w:r>
        <w:rPr>
          <w:rFonts w:eastAsia="宋体"/>
          <w:iCs/>
          <w:szCs w:val="21"/>
          <w:highlight w:val="none"/>
        </w:rPr>
        <mc:AlternateContent>
          <mc:Choice Requires="wpg">
            <w:drawing>
              <wp:inline xmlns:wp="http://schemas.openxmlformats.org/drawingml/2006/wordprocessingDrawing" distT="0" distB="0" distL="0" distR="0">
                <wp:extent cx="134600" cy="134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4600" cy="13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6pt;height:10.6pt;mso-wrap-distance-left:0.0pt;mso-wrap-distance-top:0.0pt;mso-wrap-distance-right:0.0pt;mso-wrap-distance-bottom:0.0pt;" stroked="f">
                <v:path textboxrect="0,0,0,0"/>
                <v:imagedata r:id="rId17" o:title=""/>
              </v:shape>
            </w:pict>
          </mc:Fallback>
        </mc:AlternateContent>
      </w:r>
      <w:r>
        <w:rPr>
          <w:rFonts w:eastAsia="宋体"/>
          <w:szCs w:val="21"/>
          <w:highlight w:val="none"/>
        </w:rPr>
        <w:t xml:space="preserve">其他： ________________________________________________________。</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付款金额均不计利息。</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五、质保期：_______(自验收合格之日起计。在质量保证期内所发现的缺陷，乙方应在约定的响应时间内以合理的速度免费维修或更换有缺陷的货物或部件。)</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六、质量要求、技术标准、乙方对质量负责的条件和期限：</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1.乙方所提供的货物，若技术性能无特殊说明，则按生产企业或国家有关部门最新颁布的标准及规范为准。</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七、验收标准：甲方应当在到货且安装调试完成后</w:t>
      </w:r>
      <w:r>
        <w:rPr>
          <w:rFonts w:eastAsia="宋体"/>
          <w:szCs w:val="21"/>
          <w:highlight w:val="none"/>
          <w:u w:val="single"/>
        </w:rPr>
        <w:t xml:space="preserve">___10__</w:t>
      </w:r>
      <w:r>
        <w:rPr>
          <w:rFonts w:eastAsia="宋体"/>
          <w:szCs w:val="21"/>
          <w:highlight w:val="none"/>
        </w:rPr>
        <w:t xml:space="preserve">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八、工程部分（两万元及以上）需按南京邮电大学审计相关规定执行。</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九、本合同与下列文件一起构成合同文件，如下述文件之间有任何抵触、矛盾或歧义，应按以下顺序解释：</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1.本合同及其变更、补充协议</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2.中标（成交）通知书</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3.投标（响应）文件</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4.采购文件</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5.有关技术文件，图纸</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6.国家法律、行政法规和规章制度规定或合同约定的作为合同组成部分的其他文件</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十、违约责任</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2.乙方逾期交付货物的，乙方应按逾期交货总额每日</w:t>
      </w:r>
      <w:r>
        <w:rPr>
          <w:rFonts w:eastAsia="宋体"/>
          <w:szCs w:val="21"/>
          <w:highlight w:val="none"/>
          <w:u w:val="single"/>
        </w:rPr>
        <w:t xml:space="preserve">   5‰   </w:t>
      </w:r>
      <w:r>
        <w:rPr>
          <w:rFonts w:eastAsia="宋体"/>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十一、 合同的变更和终止</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依据《政府采购法》第五十条，本合同一经签订，甲乙双方不得擅自变更、中止或终止合同。特殊情况确需变更且符合规定情形的，应由甲乙双方协商一致，并签订书面补充协议。</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十二、合同的转让</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乙方不得擅自部分或全部转让其应履行的合同义务。</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十三、 争议的解决</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2.因履行本合同引起的或与本合同有关的争议，甲、乙双方应首先通过友好协商解决，如果协商不能解决争议，任何一方均可向甲方所在地人民法院起诉解决。</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十四、付款前乙方须提供</w:t>
      </w:r>
      <w:r>
        <w:rPr>
          <w:rFonts w:eastAsia="宋体"/>
          <w:szCs w:val="21"/>
          <w:highlight w:val="none"/>
          <w:u w:val="single"/>
        </w:rPr>
        <w:t xml:space="preserve">      增值税专用发票     </w:t>
      </w:r>
      <w:r>
        <w:rPr>
          <w:rFonts w:eastAsia="宋体"/>
          <w:szCs w:val="21"/>
          <w:highlight w:val="none"/>
        </w:rPr>
        <w:t xml:space="preserve">，总价不变。</w:t>
      </w:r>
      <w:r>
        <w:rPr>
          <w:rFonts w:eastAsia="宋体"/>
          <w:szCs w:val="21"/>
          <w:highlight w:val="none"/>
        </w:rPr>
      </w:r>
      <w:r/>
    </w:p>
    <w:p>
      <w:pPr>
        <w:pStyle w:val="735"/>
        <w:spacing w:before="19" w:line="400" w:lineRule="exact"/>
        <w:rPr>
          <w:rFonts w:eastAsia="宋体"/>
          <w:szCs w:val="21"/>
          <w:highlight w:val="none"/>
        </w:rPr>
      </w:pPr>
      <w:r>
        <w:rPr>
          <w:rFonts w:eastAsia="宋体"/>
          <w:szCs w:val="21"/>
          <w:highlight w:val="none"/>
        </w:rPr>
        <w:t xml:space="preserve">十五、本合同由甲、乙双方共同签订，合同一式</w:t>
      </w:r>
      <w:r>
        <w:rPr>
          <w:rFonts w:eastAsia="宋体"/>
          <w:szCs w:val="21"/>
          <w:highlight w:val="none"/>
          <w:u w:val="single"/>
        </w:rPr>
        <w:t xml:space="preserve">       </w:t>
      </w:r>
      <w:r>
        <w:rPr>
          <w:rFonts w:eastAsia="宋体"/>
          <w:szCs w:val="21"/>
          <w:highlight w:val="none"/>
        </w:rPr>
        <w:t xml:space="preserve">份，甲方</w:t>
      </w:r>
      <w:r>
        <w:rPr>
          <w:rFonts w:eastAsia="宋体"/>
          <w:szCs w:val="21"/>
          <w:highlight w:val="none"/>
          <w:u w:val="single"/>
        </w:rPr>
        <w:t xml:space="preserve">    三   </w:t>
      </w:r>
      <w:r>
        <w:rPr>
          <w:rFonts w:eastAsia="宋体"/>
          <w:szCs w:val="21"/>
          <w:highlight w:val="none"/>
        </w:rPr>
        <w:t xml:space="preserve">份、乙方</w:t>
      </w:r>
      <w:r>
        <w:rPr>
          <w:rFonts w:eastAsia="宋体"/>
          <w:szCs w:val="21"/>
          <w:highlight w:val="none"/>
          <w:u w:val="single"/>
        </w:rPr>
        <w:t xml:space="preserve">       </w:t>
      </w:r>
      <w:r>
        <w:rPr>
          <w:rFonts w:eastAsia="宋体"/>
          <w:szCs w:val="21"/>
          <w:highlight w:val="none"/>
        </w:rPr>
        <w:t xml:space="preserve">份。自双方签字、盖章之日起生效。</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甲方                                               乙方</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单位名称：南京邮电大学                             单位名称：</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单位地址：                                         单位地址：</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法定代表人：                                       法定代表人：</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委托代理人（签字）：                                委托代理人（签字）：</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联系电话：                                         联系电话：                                            </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开户银行：                                         开户银行： </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户名： 南京邮电大学                                户名： </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                                                   账号： </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                                                   行号：  </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地址、电话：南京市栖霞区文苑路9 号　025-85866388    项目联系人：</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签约日期（即合同生效日期）：    年     月     日       联系电话：</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                        </w:t>
      </w:r>
      <w:r>
        <w:rPr>
          <w:rFonts w:eastAsia="宋体"/>
          <w:szCs w:val="21"/>
          <w:highlight w:val="none"/>
        </w:rPr>
      </w:r>
      <w:r/>
    </w:p>
    <w:p>
      <w:pPr>
        <w:pStyle w:val="735"/>
        <w:ind w:firstLine="360"/>
        <w:spacing w:before="19" w:line="360" w:lineRule="auto"/>
        <w:rPr>
          <w:rFonts w:eastAsia="宋体"/>
          <w:szCs w:val="21"/>
          <w:highlight w:val="none"/>
        </w:rPr>
      </w:pPr>
      <w:r>
        <w:rPr>
          <w:rFonts w:eastAsia="宋体"/>
          <w:szCs w:val="21"/>
          <w:highlight w:val="none"/>
        </w:rPr>
        <w:t xml:space="preserve">                                                  </w:t>
      </w:r>
      <w:r>
        <w:rPr>
          <w:rFonts w:eastAsia="宋体"/>
          <w:szCs w:val="21"/>
          <w:highlight w:val="none"/>
        </w:rPr>
      </w:r>
      <w:r/>
    </w:p>
    <w:p>
      <w:pPr>
        <w:pStyle w:val="735"/>
        <w:rPr>
          <w:highlight w:val="none"/>
        </w:rPr>
      </w:pPr>
      <w:r>
        <w:rPr>
          <w:highlight w:val="none"/>
        </w:rPr>
        <w:br w:type="page" w:clear="all"/>
      </w:r>
      <w:r>
        <w:rPr>
          <w:highlight w:val="none"/>
        </w:rPr>
      </w:r>
      <w:r/>
    </w:p>
    <w:p>
      <w:pPr>
        <w:pStyle w:val="735"/>
        <w:rPr>
          <w:rFonts w:eastAsia="宋体"/>
          <w:b/>
          <w:sz w:val="28"/>
          <w:highlight w:val="none"/>
        </w:rPr>
      </w:pPr>
      <w:r>
        <w:rPr>
          <w:rFonts w:eastAsia="宋体"/>
          <w:b/>
          <w:sz w:val="28"/>
          <w:highlight w:val="none"/>
        </w:rPr>
      </w:r>
      <w:r/>
    </w:p>
    <w:p>
      <w:pPr>
        <w:pStyle w:val="735"/>
        <w:jc w:val="center"/>
        <w:spacing w:before="240" w:after="6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8"/>
          <w:highlight w:val="none"/>
        </w:rPr>
        <w:t xml:space="preserve">第六章 投标文件格式</w:t>
      </w:r>
      <w:r>
        <w:rPr>
          <w:highlight w:val="none"/>
        </w:rPr>
      </w:r>
      <w:r/>
    </w:p>
    <w:p>
      <w:pPr>
        <w:pStyle w:val="735"/>
        <w:ind w:firstLine="472"/>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投标文件相应材料请按投标文件格式进行填写，如投标文件格式无明确规定的，由投标供应商自行编制。</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正本/副本</w:t>
      </w:r>
      <w:r>
        <w:rPr>
          <w:highlight w:val="none"/>
        </w:rPr>
      </w:r>
      <w:r/>
    </w:p>
    <w:p>
      <w:pPr>
        <w:pStyle w:val="735"/>
        <w:jc w:val="center"/>
        <w:spacing w:before="240" w:after="240" w:line="85" w:lineRule="atLeast"/>
        <w:rPr>
          <w:rFonts w:hint="eastAsia" w:eastAsia="宋体"/>
          <w:b/>
          <w:sz w:val="36"/>
          <w:highlight w:val="none"/>
        </w:rPr>
        <w:pBdr>
          <w:top w:val="none" w:color="000000" w:sz="0" w:space="0"/>
          <w:left w:val="none" w:color="000000" w:sz="0" w:space="0"/>
          <w:bottom w:val="none" w:color="000000" w:sz="0" w:space="0"/>
          <w:right w:val="none" w:color="000000" w:sz="0" w:space="0"/>
        </w:pBdr>
      </w:pPr>
      <w:r>
        <w:rPr>
          <w:rFonts w:hint="eastAsia" w:eastAsia="宋体"/>
          <w:b/>
          <w:sz w:val="36"/>
          <w:highlight w:val="none"/>
        </w:rPr>
        <w:t xml:space="preserve">南京邮电大学集成电路科学与工程学院(产教融合学院)高温工作寿命试验装置采购</w:t>
      </w:r>
      <w:r>
        <w:rPr>
          <w:rFonts w:hint="eastAsia" w:eastAsia="宋体"/>
          <w:b/>
          <w:sz w:val="36"/>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36"/>
          <w:highlight w:val="none"/>
        </w:rPr>
        <w:t xml:space="preserve">投标文件</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ind w:firstLine="3534"/>
        <w:spacing w:before="240" w:after="240" w:line="85" w:lineRule="atLeast"/>
        <w:rPr>
          <w:rFonts w:eastAsia="宋体"/>
          <w:b/>
          <w:sz w:val="28"/>
          <w:szCs w:val="24"/>
          <w:highlight w:val="none"/>
        </w:rPr>
        <w:pBdr>
          <w:top w:val="none" w:color="000000" w:sz="0" w:space="0"/>
          <w:left w:val="none" w:color="000000" w:sz="0" w:space="0"/>
          <w:bottom w:val="none" w:color="000000" w:sz="0" w:space="0"/>
          <w:right w:val="none" w:color="000000" w:sz="0" w:space="0"/>
        </w:pBdr>
      </w:pPr>
      <w:r>
        <w:rPr>
          <w:rFonts w:eastAsia="宋体"/>
          <w:b/>
          <w:sz w:val="28"/>
          <w:szCs w:val="24"/>
          <w:highlight w:val="none"/>
        </w:rPr>
      </w:r>
      <w:r/>
    </w:p>
    <w:p>
      <w:pPr>
        <w:pStyle w:val="735"/>
        <w:ind w:firstLine="3534"/>
        <w:spacing w:before="240" w:after="240" w:line="85" w:lineRule="atLeast"/>
        <w:rPr>
          <w:rFonts w:eastAsia="宋体"/>
          <w:b/>
          <w:sz w:val="28"/>
          <w:szCs w:val="24"/>
          <w:highlight w:val="none"/>
        </w:rPr>
        <w:pBdr>
          <w:top w:val="none" w:color="000000" w:sz="0" w:space="0"/>
          <w:left w:val="none" w:color="000000" w:sz="0" w:space="0"/>
          <w:bottom w:val="none" w:color="000000" w:sz="0" w:space="0"/>
          <w:right w:val="none" w:color="000000" w:sz="0" w:space="0"/>
        </w:pBdr>
      </w:pPr>
      <w:r>
        <w:rPr>
          <w:rFonts w:eastAsia="宋体"/>
          <w:b/>
          <w:sz w:val="28"/>
          <w:szCs w:val="24"/>
          <w:highlight w:val="none"/>
        </w:rPr>
      </w:r>
      <w:r/>
    </w:p>
    <w:p>
      <w:pPr>
        <w:pStyle w:val="735"/>
        <w:ind w:firstLine="3534"/>
        <w:spacing w:before="240" w:after="240" w:line="85" w:lineRule="atLeast"/>
        <w:rPr>
          <w:sz w:val="22"/>
          <w:szCs w:val="24"/>
          <w:highlight w:val="none"/>
        </w:rPr>
        <w:pBdr>
          <w:top w:val="none" w:color="000000" w:sz="0" w:space="0"/>
          <w:left w:val="none" w:color="000000" w:sz="0" w:space="0"/>
          <w:bottom w:val="none" w:color="000000" w:sz="0" w:space="0"/>
          <w:right w:val="none" w:color="000000" w:sz="0" w:space="0"/>
        </w:pBdr>
      </w:pPr>
      <w:r>
        <w:rPr>
          <w:rFonts w:eastAsia="宋体"/>
          <w:b/>
          <w:sz w:val="28"/>
          <w:szCs w:val="24"/>
          <w:highlight w:val="none"/>
        </w:rPr>
        <w:t xml:space="preserve">项目编号：</w:t>
      </w:r>
      <w:r>
        <w:rPr>
          <w:sz w:val="22"/>
          <w:szCs w:val="24"/>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投标供应商：（盖单位电子章）</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法定代表人或其委托代理人：（签字）</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年  月  日</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jc w:val="both"/>
        <w:spacing w:before="240" w:after="240"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rFonts w:eastAsia="宋体"/>
          <w:sz w:val="24"/>
          <w:highlight w:val="none"/>
        </w:rPr>
      </w:r>
      <w:r/>
    </w:p>
    <w:p>
      <w:pPr>
        <w:pStyle w:val="735"/>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br w:type="page" w:clear="all"/>
      </w:r>
      <w:r>
        <w:rPr>
          <w:rFonts w:eastAsia="宋体"/>
          <w:b/>
          <w:sz w:val="24"/>
          <w:highlight w:val="none"/>
        </w:rPr>
        <w:t xml:space="preserve">附件一、投标申请及申明</w:t>
      </w:r>
      <w:r>
        <w:rPr>
          <w:highlight w:val="none"/>
        </w:rPr>
      </w:r>
      <w:r/>
    </w:p>
    <w:p>
      <w:pPr>
        <w:pStyle w:val="735"/>
        <w:ind w:firstLine="360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投标申请及申明</w:t>
      </w:r>
      <w:r>
        <w:rPr>
          <w:highlight w:val="none"/>
        </w:rPr>
      </w:r>
      <w:r/>
    </w:p>
    <w:p>
      <w:pPr>
        <w:pStyle w:val="735"/>
        <w:ind w:firstLine="420"/>
        <w:spacing w:line="99"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致：南京邮电大学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根据贵方</w:t>
      </w:r>
      <w:r>
        <w:rPr>
          <w:rFonts w:eastAsia="宋体"/>
          <w:highlight w:val="none"/>
          <w:u w:val="single"/>
        </w:rPr>
        <w:t xml:space="preserve">          </w:t>
      </w:r>
      <w:r>
        <w:rPr>
          <w:rFonts w:eastAsia="宋体"/>
          <w:highlight w:val="none"/>
        </w:rPr>
        <w:t xml:space="preserve">（项目名称）</w:t>
      </w:r>
      <w:r>
        <w:rPr>
          <w:rFonts w:eastAsia="宋体"/>
          <w:highlight w:val="none"/>
          <w:u w:val="single"/>
        </w:rPr>
        <w:t xml:space="preserve">          </w:t>
      </w:r>
      <w:r>
        <w:rPr>
          <w:rFonts w:eastAsia="宋体"/>
          <w:highlight w:val="none"/>
        </w:rPr>
        <w:t xml:space="preserve">（项目编号）招标公告，正式授权下述签字人</w:t>
      </w:r>
      <w:r>
        <w:rPr>
          <w:rFonts w:eastAsia="宋体"/>
          <w:highlight w:val="none"/>
          <w:u w:val="single"/>
        </w:rPr>
        <w:t xml:space="preserve">          </w:t>
      </w:r>
      <w:r>
        <w:rPr>
          <w:rFonts w:eastAsia="宋体"/>
          <w:highlight w:val="none"/>
        </w:rPr>
        <w:t xml:space="preserve">（姓名和职务）代表投标供应商</w:t>
      </w:r>
      <w:r>
        <w:rPr>
          <w:rFonts w:eastAsia="宋体"/>
          <w:highlight w:val="none"/>
          <w:u w:val="single"/>
        </w:rPr>
        <w:t xml:space="preserve">       </w:t>
      </w:r>
      <w:r>
        <w:rPr>
          <w:rFonts w:eastAsia="宋体"/>
          <w:highlight w:val="none"/>
        </w:rPr>
        <w:t xml:space="preserve">（投标供应商名称），提交投标文件。</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据此函，签字人兹宣布声明和承诺如下：</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w:t>
      </w:r>
      <w:r>
        <w:rPr>
          <w:rFonts w:eastAsia="宋体"/>
          <w:b/>
          <w:highlight w:val="none"/>
        </w:rPr>
        <w:t xml:space="preserve">我们的资格条件完全符合政府采购法和本次招标要求</w:t>
      </w:r>
      <w:r>
        <w:rPr>
          <w:rFonts w:eastAsia="宋体"/>
          <w:highlight w:val="none"/>
        </w:rPr>
        <w:t xml:space="preserve">，我们同意并向贵方提供了与投标有关的所有证据和资料。</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2.按招标要求，我们的投标总报价为（大写）</w:t>
      </w:r>
      <w:r>
        <w:rPr>
          <w:rFonts w:eastAsia="宋体"/>
          <w:highlight w:val="none"/>
          <w:u w:val="single"/>
        </w:rPr>
        <w:t xml:space="preserve">              </w:t>
      </w:r>
      <w:r>
        <w:rPr>
          <w:rFonts w:eastAsia="宋体"/>
          <w:highlight w:val="none"/>
        </w:rPr>
        <w:t xml:space="preserve">元人民币。所投产品品牌为</w:t>
      </w:r>
      <w:r>
        <w:rPr>
          <w:rFonts w:eastAsia="宋体"/>
          <w:highlight w:val="none"/>
          <w:u w:val="single"/>
        </w:rPr>
        <w:t xml:space="preserve">     </w:t>
      </w:r>
      <w:r>
        <w:rPr>
          <w:rFonts w:eastAsia="宋体"/>
          <w:highlight w:val="non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3.如本项目拟采购的产品属于《节能产品政府采购品目清单》所列政府强制采购产品的，我们承诺我们所投设备均为列入《节能产品政府采购品目清单》的政府强制采购产品。</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4.本项目通过验收并交付时间为：满足招标文件要求。</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5.我们已详细审核全部招标文件及其有效补充文件，我们放弃对招标文件任何误解的权利，在提交投标文件后，</w:t>
      </w:r>
      <w:r>
        <w:rPr>
          <w:rFonts w:eastAsia="宋体"/>
          <w:b/>
          <w:highlight w:val="none"/>
        </w:rPr>
        <w:t xml:space="preserve">不对招标文件本身提出质疑。</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6.我们同意从规定的开标日期起遵循本投标文件，并在规定的投标有效期期满之前均具有约束力。</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8.一旦我方中标，我方将根据招标文件的规定严格履行合同，并保证于承诺的时间完成项目的启动、实施等工作，及时交付采购人验收、使用。</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10.与本次投标有关的正式联系方式为：</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地址：</w:t>
      </w:r>
      <w:r>
        <w:rPr>
          <w:rFonts w:eastAsia="宋体"/>
          <w:highlight w:val="none"/>
          <w:u w:val="singl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电话：</w:t>
      </w:r>
      <w:r>
        <w:rPr>
          <w:rFonts w:eastAsia="宋体"/>
          <w:highlight w:val="none"/>
          <w:u w:val="singl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传真：</w:t>
      </w:r>
      <w:r>
        <w:rPr>
          <w:rFonts w:eastAsia="宋体"/>
          <w:highlight w:val="none"/>
          <w:u w:val="singl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开户银行：</w:t>
      </w:r>
      <w:r>
        <w:rPr>
          <w:rFonts w:eastAsia="宋体"/>
          <w:highlight w:val="none"/>
          <w:u w:val="singl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银行账号：</w:t>
      </w:r>
      <w:r>
        <w:rPr>
          <w:rFonts w:eastAsia="宋体"/>
          <w:highlight w:val="none"/>
          <w:u w:val="singl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投标供应商授权代表姓名（签字）：</w:t>
      </w:r>
      <w:r>
        <w:rPr>
          <w:rFonts w:eastAsia="宋体"/>
          <w:highlight w:val="none"/>
          <w:u w:val="single"/>
        </w:rPr>
        <w:t xml:space="preserve">          </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投标供应商名称：</w:t>
      </w:r>
      <w:r>
        <w:rPr>
          <w:rFonts w:eastAsia="宋体"/>
          <w:highlight w:val="none"/>
          <w:u w:val="single"/>
        </w:rPr>
        <w:t xml:space="preserve">                 </w:t>
      </w:r>
      <w:r>
        <w:rPr>
          <w:rFonts w:eastAsia="宋体"/>
          <w:highlight w:val="none"/>
        </w:rPr>
        <w:t xml:space="preserve">（盖电子章）</w:t>
      </w:r>
      <w:r>
        <w:rPr>
          <w:highlight w:val="none"/>
        </w:rPr>
      </w:r>
      <w:r/>
    </w:p>
    <w:p>
      <w:pPr>
        <w:pStyle w:val="735"/>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rFonts w:eastAsia="宋体"/>
          <w:highlight w:val="none"/>
        </w:rPr>
        <w:t xml:space="preserve">年</w:t>
      </w:r>
      <w:r>
        <w:rPr>
          <w:rFonts w:eastAsia="宋体"/>
          <w:highlight w:val="none"/>
          <w:u w:val="single"/>
        </w:rPr>
        <w:t xml:space="preserve">  </w:t>
      </w:r>
      <w:r>
        <w:rPr>
          <w:rFonts w:eastAsia="宋体"/>
          <w:highlight w:val="none"/>
        </w:rPr>
        <w:t xml:space="preserve">月</w:t>
      </w:r>
      <w:r>
        <w:rPr>
          <w:rFonts w:eastAsia="宋体"/>
          <w:highlight w:val="none"/>
          <w:u w:val="single"/>
        </w:rPr>
        <w:t xml:space="preserve">  </w:t>
      </w:r>
      <w:r>
        <w:rPr>
          <w:rFonts w:eastAsia="宋体"/>
          <w:highlight w:val="none"/>
        </w:rPr>
        <w:t xml:space="preserve">日</w:t>
      </w:r>
      <w:r>
        <w:rPr>
          <w:rFonts w:eastAsia="宋体"/>
          <w:sz w:val="24"/>
          <w:highlight w:val="none"/>
        </w:rPr>
        <w:t xml:space="preserve"> </w:t>
      </w:r>
      <w:r>
        <w:rPr>
          <w:highlight w:val="none"/>
        </w:rPr>
      </w:r>
      <w:r/>
    </w:p>
    <w:p>
      <w:pPr>
        <w:pStyle w:val="735"/>
        <w:spacing w:line="85" w:lineRule="atLeast"/>
        <w:rPr>
          <w:b/>
          <w:bCs/>
          <w:highlight w:val="none"/>
        </w:rPr>
        <w:pBdr>
          <w:top w:val="none" w:color="000000" w:sz="0" w:space="0"/>
          <w:left w:val="none" w:color="000000" w:sz="0" w:space="0"/>
          <w:bottom w:val="none" w:color="000000" w:sz="0" w:space="0"/>
          <w:right w:val="none" w:color="000000" w:sz="0" w:space="0"/>
        </w:pBdr>
      </w:pPr>
      <w:r>
        <w:rPr>
          <w:rFonts w:eastAsia="宋体"/>
          <w:b/>
          <w:bCs/>
          <w:sz w:val="24"/>
          <w:highlight w:val="none"/>
        </w:rPr>
        <w:br w:type="page" w:clear="all"/>
      </w:r>
      <w:r>
        <w:rPr>
          <w:rFonts w:eastAsia="宋体"/>
          <w:b/>
          <w:bCs/>
          <w:sz w:val="24"/>
          <w:highlight w:val="none"/>
        </w:rPr>
        <w:t xml:space="preserve">附件二、法定代表人授权书格式</w:t>
      </w:r>
      <w:r>
        <w:rPr>
          <w:b/>
          <w:bCs/>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ind w:firstLine="72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法定代表人授权委托书</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南京邮电大学：</w:t>
      </w:r>
      <w:r>
        <w:rPr>
          <w:highlight w:val="none"/>
        </w:rPr>
      </w:r>
      <w:r/>
    </w:p>
    <w:p>
      <w:pPr>
        <w:pStyle w:val="735"/>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本授权书声明：注册于</w:t>
      </w:r>
      <w:r>
        <w:rPr>
          <w:rFonts w:eastAsia="宋体"/>
          <w:highlight w:val="none"/>
          <w:u w:val="single"/>
        </w:rPr>
        <w:t xml:space="preserve">（投标供应商住址）</w:t>
      </w:r>
      <w:r>
        <w:rPr>
          <w:rFonts w:eastAsia="宋体"/>
          <w:highlight w:val="none"/>
        </w:rPr>
        <w:t xml:space="preserve">的</w:t>
      </w:r>
      <w:r>
        <w:rPr>
          <w:rFonts w:eastAsia="宋体"/>
          <w:highlight w:val="none"/>
          <w:u w:val="single"/>
        </w:rPr>
        <w:t xml:space="preserve">（投标供应商名称）</w:t>
      </w:r>
      <w:r>
        <w:rPr>
          <w:rFonts w:eastAsia="宋体"/>
          <w:highlight w:val="none"/>
        </w:rPr>
        <w:t xml:space="preserve">法定代表人</w:t>
      </w:r>
      <w:r>
        <w:rPr>
          <w:rFonts w:eastAsia="宋体"/>
          <w:highlight w:val="none"/>
          <w:u w:val="single"/>
        </w:rPr>
        <w:t xml:space="preserve">（法定代表人姓名、职务）</w:t>
      </w:r>
      <w:r>
        <w:rPr>
          <w:rFonts w:eastAsia="宋体"/>
          <w:highlight w:val="none"/>
        </w:rPr>
        <w:t xml:space="preserve">代表本公司授权在下面签字的</w:t>
      </w:r>
      <w:r>
        <w:rPr>
          <w:rFonts w:eastAsia="宋体"/>
          <w:highlight w:val="none"/>
          <w:u w:val="single"/>
        </w:rPr>
        <w:t xml:space="preserve">（投标供应商代表姓名、职务）</w:t>
      </w:r>
      <w:r>
        <w:rPr>
          <w:rFonts w:eastAsia="宋体"/>
          <w:highlight w:val="none"/>
        </w:rPr>
        <w:t xml:space="preserve">为本公司的合法代理人，就贵方组织的</w:t>
      </w:r>
      <w:r>
        <w:rPr>
          <w:rFonts w:eastAsia="宋体"/>
          <w:highlight w:val="none"/>
          <w:u w:val="single"/>
        </w:rPr>
        <w:t xml:space="preserve">（项目名称      ）</w:t>
      </w:r>
      <w:r>
        <w:rPr>
          <w:rFonts w:eastAsia="宋体"/>
          <w:highlight w:val="none"/>
        </w:rPr>
        <w:t xml:space="preserve">，</w:t>
      </w:r>
      <w:r>
        <w:rPr>
          <w:rFonts w:eastAsia="宋体"/>
          <w:highlight w:val="none"/>
          <w:u w:val="single"/>
        </w:rPr>
        <w:t xml:space="preserve">（项目编号：      ）</w:t>
      </w:r>
      <w:r>
        <w:rPr>
          <w:rFonts w:eastAsia="宋体"/>
          <w:highlight w:val="none"/>
        </w:rPr>
        <w:t xml:space="preserve">投标，以本公司名义处理一切与之有关的事务。</w:t>
      </w:r>
      <w:r>
        <w:rPr>
          <w:highlight w:val="none"/>
        </w:rPr>
      </w:r>
      <w:r/>
    </w:p>
    <w:p>
      <w:pPr>
        <w:pStyle w:val="735"/>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本授权书于</w:t>
      </w:r>
      <w:r>
        <w:rPr>
          <w:rFonts w:eastAsia="宋体"/>
          <w:highlight w:val="none"/>
          <w:u w:val="single"/>
        </w:rPr>
        <w:t xml:space="preserve">   年   月   日</w:t>
      </w:r>
      <w:r>
        <w:rPr>
          <w:rFonts w:eastAsia="宋体"/>
          <w:highlight w:val="none"/>
        </w:rPr>
        <w:t xml:space="preserve">签字生效，特此声明。</w:t>
      </w:r>
      <w:r>
        <w:rPr>
          <w:highlight w:val="none"/>
        </w:rPr>
      </w:r>
      <w:r/>
    </w:p>
    <w:p>
      <w:pPr>
        <w:pStyle w:val="735"/>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投标供应商名称：（盖电子章）</w:t>
      </w:r>
      <w:r>
        <w:rPr>
          <w:highlight w:val="none"/>
        </w:rPr>
      </w:r>
      <w:r/>
    </w:p>
    <w:p>
      <w:pPr>
        <w:pStyle w:val="735"/>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法定代表人签字或盖章：</w:t>
      </w:r>
      <w:r>
        <w:rPr>
          <w:highlight w:val="none"/>
        </w:rPr>
      </w:r>
      <w:r/>
    </w:p>
    <w:p>
      <w:pPr>
        <w:pStyle w:val="735"/>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被授权人签字：</w:t>
      </w:r>
      <w:r>
        <w:rPr>
          <w:highlight w:val="none"/>
        </w:rPr>
      </w:r>
      <w:r/>
    </w:p>
    <w:p>
      <w:pPr>
        <w:pStyle w:val="735"/>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   年   月   日</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附：法定代表人、被授权人身份证正反面扫描件</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ind w:firstLine="42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spacing w:line="85" w:lineRule="atLeast"/>
        <w:rPr>
          <w:b/>
          <w:bCs/>
          <w:highlight w:val="none"/>
        </w:rPr>
        <w:pBdr>
          <w:top w:val="none" w:color="000000" w:sz="0" w:space="0"/>
          <w:left w:val="none" w:color="000000" w:sz="0" w:space="0"/>
          <w:bottom w:val="none" w:color="000000" w:sz="0" w:space="0"/>
          <w:right w:val="none" w:color="000000" w:sz="0" w:space="0"/>
        </w:pBdr>
      </w:pPr>
      <w:r>
        <w:rPr>
          <w:rFonts w:eastAsia="宋体"/>
          <w:b/>
          <w:bCs/>
          <w:sz w:val="24"/>
          <w:highlight w:val="none"/>
        </w:rPr>
        <w:t xml:space="preserve">附件三、开标一览表格式</w:t>
      </w:r>
      <w:r>
        <w:rPr>
          <w:b/>
          <w:bCs/>
          <w:highlight w:val="none"/>
        </w:rPr>
      </w:r>
      <w:r/>
    </w:p>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开标一览表</w:t>
      </w:r>
      <w:r>
        <w:rPr>
          <w:rFonts w:eastAsia="宋体"/>
          <w:highlight w:val="none"/>
        </w:rPr>
      </w:r>
      <w:r/>
    </w:p>
    <w:p>
      <w:pPr>
        <w:pStyle w:val="735"/>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项目名称：                       项目编号：</w:t>
      </w:r>
      <w:r>
        <w:rPr>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5"/>
              <w:ind w:firstLine="4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投标总价</w:t>
            </w:r>
            <w:r>
              <w:rPr>
                <w:highlight w:val="none"/>
              </w:rPr>
            </w:r>
            <w:r/>
          </w:p>
        </w:tc>
        <w:tc>
          <w:tcPr>
            <w:tcMar>
              <w:left w:w="80" w:type="dxa"/>
              <w:top w:w="80" w:type="dxa"/>
              <w:right w:w="80" w:type="dxa"/>
              <w:bottom w:w="80" w:type="dxa"/>
            </w:tcMar>
            <w:tcW w:w="7329" w:type="dxa"/>
            <w:vAlign w:val="center"/>
            <w:textDirection w:val="lrTb"/>
            <w:noWrap w:val="false"/>
          </w:tcPr>
          <w:p>
            <w:pPr>
              <w:pStyle w:val="735"/>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小写：¥</w:t>
            </w:r>
            <w:r>
              <w:rPr>
                <w:rFonts w:eastAsia="宋体"/>
                <w:highlight w:val="none"/>
              </w:rPr>
            </w:r>
            <w:r/>
          </w:p>
          <w:p>
            <w:pPr>
              <w:pStyle w:val="735"/>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大写：人民币</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627"/>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合同履行期</w:t>
            </w:r>
            <w:r>
              <w:rPr>
                <w:highlight w:val="none"/>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615"/>
        </w:trPr>
        <w:tc>
          <w:tcPr>
            <w:tcMar>
              <w:left w:w="80" w:type="dxa"/>
              <w:top w:w="80" w:type="dxa"/>
              <w:right w:w="80" w:type="dxa"/>
              <w:bottom w:w="80" w:type="dxa"/>
            </w:tcMar>
            <w:tcW w:w="2025"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所投产品品牌</w:t>
            </w:r>
            <w:r>
              <w:rPr>
                <w:rFonts w:eastAsia="宋体"/>
                <w:highlight w:val="none"/>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r>
      <w:tr>
        <w:trPr>
          <w:trHeight w:val="1096"/>
        </w:trPr>
        <w:tc>
          <w:tcPr>
            <w:tcMar>
              <w:left w:w="80" w:type="dxa"/>
              <w:top w:w="80" w:type="dxa"/>
              <w:right w:w="80" w:type="dxa"/>
              <w:bottom w:w="80" w:type="dxa"/>
            </w:tcMar>
            <w:tcW w:w="2025" w:type="dxa"/>
            <w:vAlign w:val="center"/>
            <w:textDirection w:val="lrTb"/>
            <w:noWrap w:val="false"/>
          </w:tcPr>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投标供应商提供的货物是否均为</w:t>
            </w:r>
            <w:r>
              <w:rPr>
                <w:rFonts w:hint="eastAsia" w:eastAsia="宋体"/>
                <w:highlight w:val="none"/>
                <w:lang w:val="en-US" w:eastAsia="zh-CN"/>
              </w:rPr>
              <w:t xml:space="preserve">中</w:t>
            </w:r>
            <w:r>
              <w:rPr>
                <w:rFonts w:eastAsia="宋体"/>
                <w:highlight w:val="none"/>
              </w:rPr>
              <w:t xml:space="preserve">小企业制造的货物</w:t>
            </w:r>
            <w:r>
              <w:rPr>
                <w:highlight w:val="none"/>
              </w:rPr>
            </w:r>
            <w:r/>
          </w:p>
        </w:tc>
        <w:tc>
          <w:tcPr>
            <w:tcMar>
              <w:left w:w="80" w:type="dxa"/>
              <w:top w:w="80" w:type="dxa"/>
              <w:right w:w="80" w:type="dxa"/>
              <w:bottom w:w="80" w:type="dxa"/>
            </w:tcMar>
            <w:tcW w:w="7329" w:type="dxa"/>
            <w:vAlign w:val="center"/>
            <w:textDirection w:val="lrTb"/>
            <w:noWrap w:val="false"/>
          </w:tcPr>
          <w:p>
            <w:pPr>
              <w:pStyle w:val="735"/>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是      否</w:t>
            </w:r>
            <w:r>
              <w:rPr>
                <w:highlight w:val="none"/>
              </w:rPr>
            </w:r>
            <w:r/>
          </w:p>
          <w:p>
            <w:pPr>
              <w:pStyle w:val="735"/>
              <w:ind w:firstLine="54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bl>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被授权人（签字）：</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before="240" w:after="240" w:line="360" w:lineRule="auto"/>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说明：1.本项目仅接受一个价格，不得填报有选择性报价方案。</w:t>
      </w:r>
      <w:r>
        <w:rPr>
          <w:rFonts w:eastAsia="宋体"/>
          <w:highlight w:val="none"/>
        </w:rPr>
      </w:r>
      <w:r/>
    </w:p>
    <w:p>
      <w:pPr>
        <w:pStyle w:val="735"/>
        <w:numPr>
          <w:ilvl w:val="0"/>
          <w:numId w:val="5"/>
        </w:numPr>
        <w:spacing w:before="240" w:after="240" w:line="360" w:lineRule="auto"/>
        <w:shd w:val="clear" w:color="ffffff" w:fill="ffffff"/>
        <w:tabs>
          <w:tab w:val="left" w:pos="312" w:leader="none"/>
        </w:tabs>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投标供应商须根据制造商实际情况，在“投标供应商提供的货物是否均为</w:t>
      </w:r>
      <w:r>
        <w:rPr>
          <w:rFonts w:hint="eastAsia" w:eastAsia="宋体"/>
          <w:highlight w:val="none"/>
          <w:lang w:val="en-US" w:eastAsia="zh-CN"/>
        </w:rPr>
        <w:t xml:space="preserve">中</w:t>
      </w:r>
      <w:r>
        <w:rPr>
          <w:rFonts w:eastAsia="宋体"/>
          <w:highlight w:val="none"/>
        </w:rPr>
        <w:t xml:space="preserve">小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spacing w:line="85" w:lineRule="atLeast"/>
        <w:rPr>
          <w:b/>
          <w:bCs/>
          <w:highlight w:val="none"/>
        </w:rPr>
        <w:pBdr>
          <w:top w:val="none" w:color="000000" w:sz="0" w:space="0"/>
          <w:left w:val="none" w:color="000000" w:sz="0" w:space="0"/>
          <w:bottom w:val="none" w:color="000000" w:sz="0" w:space="0"/>
          <w:right w:val="none" w:color="000000" w:sz="0" w:space="0"/>
        </w:pBdr>
      </w:pPr>
      <w:r>
        <w:rPr>
          <w:rFonts w:eastAsia="宋体"/>
          <w:b/>
          <w:bCs/>
          <w:sz w:val="24"/>
          <w:highlight w:val="none"/>
        </w:rPr>
        <w:br w:type="page" w:clear="all"/>
      </w:r>
      <w:r>
        <w:rPr>
          <w:rFonts w:eastAsia="宋体"/>
          <w:b/>
          <w:bCs/>
          <w:sz w:val="24"/>
          <w:highlight w:val="none"/>
        </w:rPr>
        <w:t xml:space="preserve">附件四、分项报价表格式</w:t>
      </w:r>
      <w:r>
        <w:rPr>
          <w:b/>
          <w:bCs/>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分项报价表</w:t>
      </w:r>
      <w:r>
        <w:rPr>
          <w:rFonts w:eastAsia="宋体"/>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项目名称：</w:t>
            </w:r>
            <w:r>
              <w:rPr>
                <w:highlight w:val="none"/>
              </w:rPr>
            </w:r>
            <w:r/>
          </w:p>
        </w:tc>
        <w:tc>
          <w:tcPr>
            <w:gridSpan w:val="4"/>
            <w:tcMar>
              <w:left w:w="108" w:type="dxa"/>
              <w:top w:w="0" w:type="dxa"/>
              <w:right w:w="108" w:type="dxa"/>
              <w:bottom w:w="0" w:type="dxa"/>
            </w:tcMar>
            <w:tcW w:w="3990" w:type="dxa"/>
            <w:vAlign w:val="center"/>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项目编号：           </w:t>
            </w:r>
            <w:r>
              <w:rPr>
                <w:highlight w:val="none"/>
              </w:rPr>
            </w:r>
            <w:r/>
          </w:p>
        </w:tc>
      </w:tr>
      <w:tr>
        <w:trPr/>
        <w:tc>
          <w:tcPr>
            <w:tcMar>
              <w:left w:w="108" w:type="dxa"/>
              <w:top w:w="0" w:type="dxa"/>
              <w:right w:w="108" w:type="dxa"/>
              <w:bottom w:w="0" w:type="dxa"/>
            </w:tcMar>
            <w:tcW w:w="74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tcMar>
              <w:left w:w="108" w:type="dxa"/>
              <w:top w:w="0" w:type="dxa"/>
              <w:right w:w="108" w:type="dxa"/>
              <w:bottom w:w="0" w:type="dxa"/>
            </w:tcMar>
            <w:tcW w:w="1536"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名称</w:t>
            </w:r>
            <w:r>
              <w:rPr>
                <w:rFonts w:eastAsia="宋体"/>
                <w:highlight w:val="none"/>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品牌、规格</w:t>
            </w:r>
            <w:r>
              <w:rPr>
                <w:highlight w:val="none"/>
              </w:rPr>
            </w:r>
            <w:r/>
          </w:p>
        </w:tc>
        <w:tc>
          <w:tcPr>
            <w:tcMar>
              <w:left w:w="108" w:type="dxa"/>
              <w:top w:w="0" w:type="dxa"/>
              <w:right w:w="108" w:type="dxa"/>
              <w:bottom w:w="0" w:type="dxa"/>
            </w:tcMar>
            <w:tcW w:w="127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原产地和</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制造商名称</w:t>
            </w:r>
            <w:r>
              <w:rPr>
                <w:highlight w:val="none"/>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数量</w:t>
            </w:r>
            <w:r>
              <w:rPr>
                <w:rFonts w:eastAsia="宋体"/>
                <w:highlight w:val="none"/>
              </w:rPr>
            </w:r>
            <w:r/>
          </w:p>
        </w:tc>
        <w:tc>
          <w:tcPr>
            <w:tcMar>
              <w:left w:w="108" w:type="dxa"/>
              <w:top w:w="0" w:type="dxa"/>
              <w:right w:w="108" w:type="dxa"/>
              <w:bottom w:w="0" w:type="dxa"/>
            </w:tcMar>
            <w:tcW w:w="110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单位</w:t>
            </w:r>
            <w:r>
              <w:rPr>
                <w:rFonts w:eastAsia="宋体"/>
                <w:highlight w:val="none"/>
              </w:rPr>
            </w:r>
            <w:r/>
          </w:p>
        </w:tc>
        <w:tc>
          <w:tcPr>
            <w:tcMar>
              <w:left w:w="108" w:type="dxa"/>
              <w:top w:w="0" w:type="dxa"/>
              <w:right w:w="108" w:type="dxa"/>
              <w:bottom w:w="0" w:type="dxa"/>
            </w:tcMar>
            <w:tcW w:w="109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单价（元）</w:t>
            </w:r>
            <w:r>
              <w:rPr>
                <w:rFonts w:eastAsia="宋体"/>
                <w:highlight w:val="none"/>
              </w:rPr>
            </w:r>
            <w:r/>
          </w:p>
        </w:tc>
        <w:tc>
          <w:tcPr>
            <w:tcMar>
              <w:left w:w="108" w:type="dxa"/>
              <w:top w:w="0" w:type="dxa"/>
              <w:right w:w="108" w:type="dxa"/>
              <w:bottom w:w="0" w:type="dxa"/>
            </w:tcMar>
            <w:tcW w:w="900" w:type="dxa"/>
            <w:vAlign w:val="center"/>
            <w:textDirection w:val="lrTb"/>
            <w:noWrap w:val="false"/>
          </w:tcPr>
          <w:p>
            <w:pPr>
              <w:pStyle w:val="735"/>
              <w:jc w:val="cente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合计（元）</w:t>
            </w:r>
            <w:r>
              <w:rPr>
                <w:rFonts w:eastAsia="宋体"/>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t xml:space="preserve">1</w:t>
            </w:r>
            <w:r>
              <w:rPr>
                <w:rFonts w:eastAsia="宋体"/>
                <w:szCs w:val="21"/>
                <w:highlight w:val="none"/>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09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t xml:space="preserve">2</w:t>
            </w:r>
            <w:r>
              <w:rPr>
                <w:rFonts w:eastAsia="宋体"/>
                <w:szCs w:val="21"/>
                <w:highlight w:val="none"/>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09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t xml:space="preserve">3</w:t>
            </w:r>
            <w:r>
              <w:rPr>
                <w:rFonts w:eastAsia="宋体"/>
                <w:szCs w:val="21"/>
                <w:highlight w:val="none"/>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09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t xml:space="preserve">4</w:t>
            </w:r>
            <w:r>
              <w:rPr>
                <w:rFonts w:eastAsia="宋体"/>
                <w:szCs w:val="21"/>
                <w:highlight w:val="none"/>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09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t xml:space="preserve">5</w:t>
            </w:r>
            <w:r>
              <w:rPr>
                <w:rFonts w:eastAsia="宋体"/>
                <w:szCs w:val="21"/>
                <w:highlight w:val="none"/>
              </w:rPr>
            </w:r>
            <w:r/>
          </w:p>
        </w:tc>
        <w:tc>
          <w:tcPr>
            <w:tcMar>
              <w:left w:w="108" w:type="dxa"/>
              <w:top w:w="0" w:type="dxa"/>
              <w:right w:w="108" w:type="dxa"/>
              <w:bottom w:w="0" w:type="dxa"/>
            </w:tcMar>
            <w:tcW w:w="1536"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648"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7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100" w:type="dxa"/>
            <w:vAlign w:val="center"/>
            <w:textDirection w:val="lrTb"/>
            <w:noWrap w:val="false"/>
          </w:tcPr>
          <w:p>
            <w:pPr>
              <w:pStyle w:val="735"/>
              <w:jc w:val="center"/>
              <w:widowControl w:val="off"/>
              <w:rPr>
                <w:rFonts w:eastAsia="宋体"/>
                <w:szCs w:val="21"/>
                <w:highlight w:val="none"/>
              </w:rPr>
            </w:pPr>
            <w:r>
              <w:rPr>
                <w:rFonts w:eastAsia="宋体"/>
                <w:szCs w:val="21"/>
                <w:highlight w:val="none"/>
              </w:rPr>
            </w:r>
            <w:r/>
          </w:p>
        </w:tc>
        <w:tc>
          <w:tcPr>
            <w:tcMar>
              <w:left w:w="108" w:type="dxa"/>
              <w:top w:w="0" w:type="dxa"/>
              <w:right w:w="108" w:type="dxa"/>
              <w:bottom w:w="0" w:type="dxa"/>
            </w:tcMar>
            <w:tcW w:w="109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合计总价</w:t>
            </w:r>
            <w:r>
              <w:rPr>
                <w:highlight w:val="none"/>
              </w:rPr>
            </w:r>
            <w:r/>
          </w:p>
        </w:tc>
        <w:tc>
          <w:tcPr>
            <w:gridSpan w:val="3"/>
            <w:tcMar>
              <w:left w:w="108" w:type="dxa"/>
              <w:top w:w="0" w:type="dxa"/>
              <w:right w:w="108" w:type="dxa"/>
              <w:bottom w:w="0" w:type="dxa"/>
            </w:tcMar>
            <w:tcW w:w="309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元</w:t>
            </w:r>
            <w:r>
              <w:rPr>
                <w:highlight w:val="none"/>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5"/>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b/>
                <w:bCs/>
                <w:szCs w:val="21"/>
                <w:highlight w:val="none"/>
              </w:rPr>
              <w:t xml:space="preserve">本采购项目中提供的符合本国产品标准的产品成本之和占该采购包提供的全部产品成本之和的比例为</w:t>
            </w:r>
            <w:r>
              <w:rPr>
                <w:rFonts w:eastAsia="宋体"/>
                <w:b/>
                <w:bCs/>
                <w:szCs w:val="21"/>
                <w:highlight w:val="none"/>
                <w:u w:val="single"/>
              </w:rPr>
              <w:t xml:space="preserve">***</w:t>
            </w:r>
            <w:r>
              <w:rPr>
                <w:rFonts w:eastAsia="宋体"/>
                <w:b/>
                <w:bCs/>
                <w:szCs w:val="21"/>
                <w:highlight w:val="none"/>
              </w:rPr>
              <w:t xml:space="preserve">%。</w:t>
            </w:r>
            <w:r>
              <w:rPr>
                <w:rFonts w:eastAsia="宋体"/>
                <w:highlight w:val="none"/>
              </w:rPr>
            </w:r>
            <w:r/>
          </w:p>
        </w:tc>
      </w:tr>
    </w:tbl>
    <w:p>
      <w:pPr>
        <w:pStyle w:val="735"/>
        <w:ind w:firstLine="4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被授权人（签字）：</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before="240" w:after="240"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注：1.此表为表样，行数可自行添加。</w:t>
      </w:r>
      <w:r>
        <w:rPr>
          <w:rFonts w:eastAsia="宋体"/>
          <w:highlight w:val="none"/>
        </w:rPr>
      </w:r>
      <w:r/>
    </w:p>
    <w:p>
      <w:pPr>
        <w:pStyle w:val="735"/>
        <w:ind w:firstLine="420"/>
        <w:spacing w:before="240" w:after="240"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highlight w:val="none"/>
        </w:rPr>
      </w:r>
      <w:r/>
    </w:p>
    <w:p>
      <w:pPr>
        <w:pStyle w:val="735"/>
        <w:ind w:firstLine="420"/>
        <w:spacing w:line="360" w:lineRule="auto"/>
        <w:rPr>
          <w:highlight w:val="none"/>
        </w:rPr>
      </w:pPr>
      <w:r>
        <w:rPr>
          <w:rFonts w:eastAsia="宋体"/>
          <w:highlight w:val="none"/>
        </w:rPr>
        <w:t xml:space="preserve">3.</w:t>
      </w:r>
      <w:r>
        <w:rPr>
          <w:rFonts w:eastAsia="宋体"/>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spacing w:line="360" w:lineRule="auto"/>
        <w:rPr>
          <w:highlight w:val="none"/>
        </w:rPr>
      </w:pP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br w:type="page" w:clear="all"/>
      </w:r>
      <w:r>
        <w:rPr>
          <w:rFonts w:eastAsia="宋体"/>
          <w:b/>
          <w:sz w:val="24"/>
          <w:highlight w:val="none"/>
        </w:rPr>
        <w:t xml:space="preserve">附件五、技术规格偏离表格式</w:t>
      </w:r>
      <w:r>
        <w:rPr>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表1：标注“</w:t>
      </w:r>
      <w:r>
        <w:rPr>
          <w:rFonts w:ascii="Segoe UI Symbol" w:hAnsi="Segoe UI Symbol" w:eastAsia="宋体" w:cs="Segoe UI Symbol"/>
          <w:sz w:val="24"/>
          <w:highlight w:val="none"/>
        </w:rPr>
        <w:t xml:space="preserve">★</w:t>
      </w:r>
      <w:r>
        <w:rPr>
          <w:rFonts w:eastAsia="宋体"/>
          <w:sz w:val="24"/>
          <w:highlight w:val="none"/>
        </w:rPr>
        <w:t xml:space="preserve">”和“▲”的技术规格偏离表</w:t>
      </w: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spacing w:line="85" w:lineRule="atLeast"/>
        <w:rPr>
          <w:rFonts w:eastAsia="宋体"/>
          <w:szCs w:val="21"/>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项目名称：                                       项目编号：</w:t>
      </w:r>
      <w:r>
        <w:rPr>
          <w:rFonts w:eastAsia="宋体"/>
          <w:szCs w:val="21"/>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招标文件技术要求</w:t>
            </w:r>
            <w:r>
              <w:rPr>
                <w:rFonts w:eastAsia="宋体"/>
                <w:highlight w:val="none"/>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投标文件技术指标情况</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响应/偏离情况</w:t>
            </w:r>
            <w:r>
              <w:rPr>
                <w:rFonts w:eastAsia="宋体"/>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备注</w:t>
            </w:r>
            <w:r>
              <w:rPr>
                <w:rFonts w:eastAsia="宋体"/>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r>
      <w:tr>
        <w:trPr>
          <w:trHeight w:val="295"/>
        </w:trPr>
        <w:tc>
          <w:tcPr>
            <w:tcMar>
              <w:left w:w="80" w:type="dxa"/>
              <w:top w:w="80" w:type="dxa"/>
              <w:right w:w="80" w:type="dxa"/>
              <w:bottom w:w="80" w:type="dxa"/>
            </w:tcMar>
            <w:tcW w:w="9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076"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79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351"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r>
    </w:tbl>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2.如果行数不够，请自行增加。</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rFonts w:eastAsia="宋体"/>
          <w:b/>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br w:type="page" w:clear="all"/>
      </w:r>
      <w:r>
        <w:rPr>
          <w:rFonts w:eastAsia="宋体"/>
          <w:sz w:val="24"/>
          <w:highlight w:val="none"/>
        </w:rPr>
        <w:t xml:space="preserve">表2：其余指标技术规格偏离表</w:t>
      </w: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项目名称：                                       项目编号：</w:t>
      </w:r>
      <w:r>
        <w:rPr>
          <w:rFonts w:eastAsia="宋体"/>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招标文件技术要求</w:t>
            </w:r>
            <w:r>
              <w:rPr>
                <w:rFonts w:eastAsia="宋体"/>
                <w:highlight w:val="none"/>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投标文件技术指标情况</w:t>
            </w:r>
            <w:r>
              <w:rPr>
                <w:highlight w:val="none"/>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响应/偏离情况</w:t>
            </w:r>
            <w:r>
              <w:rPr>
                <w:rFonts w:eastAsia="宋体"/>
                <w:highlight w:val="none"/>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备注</w:t>
            </w:r>
            <w:r>
              <w:rPr>
                <w:rFonts w:eastAsia="宋体"/>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95"/>
        </w:trPr>
        <w:tc>
          <w:tcPr>
            <w:tcMar>
              <w:left w:w="80" w:type="dxa"/>
              <w:top w:w="80" w:type="dxa"/>
              <w:right w:w="80" w:type="dxa"/>
              <w:bottom w:w="80" w:type="dxa"/>
            </w:tcMar>
            <w:tcW w:w="97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2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917"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409"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002"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bl>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2.如果行数不够，请自行增加。</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spacing w:line="85" w:lineRule="atLeast"/>
        <w:rPr>
          <w:b/>
          <w:bCs/>
          <w:highlight w:val="none"/>
        </w:rPr>
        <w:pBdr>
          <w:top w:val="none" w:color="000000" w:sz="0" w:space="0"/>
          <w:left w:val="none" w:color="000000" w:sz="0" w:space="0"/>
          <w:bottom w:val="none" w:color="000000" w:sz="0" w:space="0"/>
          <w:right w:val="none" w:color="000000" w:sz="0" w:space="0"/>
        </w:pBdr>
      </w:pPr>
      <w:r>
        <w:rPr>
          <w:rFonts w:eastAsia="宋体"/>
          <w:b/>
          <w:bCs/>
          <w:sz w:val="24"/>
          <w:highlight w:val="none"/>
        </w:rPr>
        <w:t xml:space="preserve">附件六、商务条款偏离表格式</w:t>
      </w:r>
      <w:r>
        <w:rPr>
          <w:b/>
          <w:bCs/>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商务条款偏离表</w:t>
      </w: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Cs w:val="21"/>
          <w:highlight w:val="none"/>
        </w:rPr>
        <w:t xml:space="preserve">项目名称：                                       项目编号：</w:t>
      </w:r>
      <w:r>
        <w:rPr>
          <w:rFonts w:eastAsia="宋体"/>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招标文件要求的商务条款</w:t>
            </w:r>
            <w:r>
              <w:rPr>
                <w:highlight w:val="none"/>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投标响应</w:t>
            </w:r>
            <w:r>
              <w:rPr>
                <w:highlight w:val="none"/>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偏离</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735"/>
              <w:jc w:val="center"/>
              <w:spacing w:before="200" w:after="20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tc>
        <w:tc>
          <w:tcPr>
            <w:tcMar>
              <w:left w:w="80" w:type="dxa"/>
              <w:top w:w="80" w:type="dxa"/>
              <w:right w:w="80" w:type="dxa"/>
              <w:bottom w:w="80" w:type="dxa"/>
            </w:tcMar>
            <w:tcW w:w="3438"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735"/>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2564" w:type="dxa"/>
            <w:vAlign w:val="center"/>
            <w:textDirection w:val="lrTb"/>
            <w:noWrap w:val="false"/>
          </w:tcPr>
          <w:p>
            <w:pPr>
              <w:pStyle w:val="73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3438" w:type="dxa"/>
            <w:vAlign w:val="center"/>
            <w:textDirection w:val="lrTb"/>
            <w:noWrap w:val="false"/>
          </w:tcPr>
          <w:p>
            <w:pPr>
              <w:pStyle w:val="73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80" w:type="dxa"/>
              <w:top w:w="80" w:type="dxa"/>
              <w:right w:w="80" w:type="dxa"/>
              <w:bottom w:w="80" w:type="dxa"/>
            </w:tcMar>
            <w:tcW w:w="1544" w:type="dxa"/>
            <w:vAlign w:val="center"/>
            <w:textDirection w:val="lrTb"/>
            <w:noWrap w:val="false"/>
          </w:tcPr>
          <w:p>
            <w:pPr>
              <w:pStyle w:val="735"/>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bl>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highlight w:val="none"/>
        </w:rPr>
      </w:r>
      <w:r/>
    </w:p>
    <w:p>
      <w:pPr>
        <w:pStyle w:val="735"/>
        <w:spacing w:before="240" w:after="240" w:line="85" w:lineRule="atLeast"/>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2.说明：如果行数不够，请自行增加。</w:t>
      </w:r>
      <w:r>
        <w:rPr>
          <w:rFonts w:eastAsia="宋体"/>
          <w:highlight w:val="none"/>
        </w:rPr>
      </w:r>
      <w:r/>
    </w:p>
    <w:p>
      <w:pPr>
        <w:pStyle w:val="735"/>
        <w:spacing w:before="240" w:after="240" w:line="85" w:lineRule="atLeast"/>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3.所有偏离必须在本表中列出，未在本偏离表中列出偏离，将视为投标供应商已完全接受招标文件要求。如完全无偏离，也无其他说明，可在本表第一行填写“全部无偏离”。</w:t>
      </w:r>
      <w:r>
        <w:rPr>
          <w:rFonts w:eastAsia="宋体"/>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br w:type="page" w:clear="all"/>
      </w:r>
      <w:r>
        <w:rPr>
          <w:rFonts w:eastAsia="宋体"/>
          <w:b/>
          <w:bCs/>
          <w:sz w:val="24"/>
          <w:highlight w:val="none"/>
        </w:rPr>
        <w:t xml:space="preserve">附件七、投标供应商类似业绩情况表 </w:t>
      </w:r>
      <w:r>
        <w:rPr>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投标供应商类似业绩情况表</w:t>
      </w:r>
      <w:r>
        <w:rPr>
          <w:rFonts w:eastAsia="宋体"/>
          <w:sz w:val="24"/>
          <w:highlight w:val="none"/>
        </w:rPr>
      </w:r>
      <w:r/>
    </w:p>
    <w:p>
      <w:pPr>
        <w:pStyle w:val="735"/>
        <w:jc w:val="center"/>
        <w:spacing w:line="85" w:lineRule="atLeast"/>
        <w:rPr>
          <w:rFonts w:eastAsia="宋体"/>
          <w:sz w:val="24"/>
          <w:highlight w:val="none"/>
        </w:rPr>
        <w:pBdr>
          <w:top w:val="none" w:color="000000" w:sz="0" w:space="0"/>
          <w:left w:val="none" w:color="000000" w:sz="0" w:space="0"/>
          <w:bottom w:val="none" w:color="000000" w:sz="0" w:space="0"/>
          <w:right w:val="none" w:color="000000" w:sz="0" w:space="0"/>
        </w:pBdr>
      </w:pPr>
      <w:r>
        <w:rPr>
          <w:rFonts w:eastAsia="宋体"/>
          <w:sz w:val="24"/>
          <w:highlight w:val="none"/>
        </w:rPr>
      </w:r>
      <w:r/>
    </w:p>
    <w:p>
      <w:pPr>
        <w:pStyle w:val="735"/>
        <w:ind w:firstLine="240"/>
        <w:spacing w:before="100" w:after="10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项目名称：                                          项目编号：</w:t>
      </w:r>
      <w:r>
        <w:rPr>
          <w:highlight w:val="none"/>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tcMar>
              <w:left w:w="0" w:type="dxa"/>
              <w:top w:w="0" w:type="dxa"/>
              <w:right w:w="0" w:type="dxa"/>
              <w:bottom w:w="0" w:type="dxa"/>
            </w:tcMar>
            <w:tcW w:w="154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项目名称</w:t>
            </w:r>
            <w:r>
              <w:rPr>
                <w:highlight w:val="none"/>
              </w:rPr>
            </w:r>
            <w:r/>
          </w:p>
        </w:tc>
        <w:tc>
          <w:tcPr>
            <w:tcMar>
              <w:left w:w="0" w:type="dxa"/>
              <w:top w:w="0" w:type="dxa"/>
              <w:right w:w="0" w:type="dxa"/>
              <w:bottom w:w="0" w:type="dxa"/>
            </w:tcMar>
            <w:tcW w:w="140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业主单位</w:t>
            </w:r>
            <w:r>
              <w:rPr>
                <w:highlight w:val="none"/>
              </w:rPr>
            </w:r>
            <w:r/>
          </w:p>
        </w:tc>
        <w:tc>
          <w:tcPr>
            <w:tcMar>
              <w:left w:w="0" w:type="dxa"/>
              <w:top w:w="0" w:type="dxa"/>
              <w:right w:w="0" w:type="dxa"/>
              <w:bottom w:w="0" w:type="dxa"/>
            </w:tcMar>
            <w:tcW w:w="98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合同</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金额</w:t>
            </w:r>
            <w:r>
              <w:rPr>
                <w:highlight w:val="none"/>
              </w:rPr>
            </w:r>
            <w:r/>
          </w:p>
        </w:tc>
        <w:tc>
          <w:tcPr>
            <w:tcMar>
              <w:left w:w="0" w:type="dxa"/>
              <w:top w:w="0" w:type="dxa"/>
              <w:right w:w="0" w:type="dxa"/>
              <w:bottom w:w="0" w:type="dxa"/>
            </w:tcMar>
            <w:tcW w:w="102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内容</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签约及服务</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时间</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联系人及电话</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备注</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ind w:firstLine="12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c>
          <w:tcPr>
            <w:tcMar>
              <w:left w:w="0" w:type="dxa"/>
              <w:top w:w="0" w:type="dxa"/>
              <w:right w:w="0" w:type="dxa"/>
              <w:bottom w:w="0" w:type="dxa"/>
            </w:tcMar>
            <w:tcW w:w="67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54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98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021"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49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0" w:type="dxa"/>
              <w:top w:w="0" w:type="dxa"/>
              <w:right w:w="0" w:type="dxa"/>
              <w:bottom w:w="0" w:type="dxa"/>
            </w:tcMar>
            <w:tcW w:w="1120"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bl>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说明：具体要求及需提交的证明材料详见评分标准。</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ind w:firstLine="4116"/>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附件八、供货一览表格式</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供货一览表（含配件、备品、消耗材料）</w:t>
      </w:r>
      <w:r>
        <w:rPr>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项目名称：</w:t>
            </w:r>
            <w:r>
              <w:rPr>
                <w:highlight w:val="none"/>
              </w:rPr>
            </w:r>
            <w:r/>
          </w:p>
        </w:tc>
        <w:tc>
          <w:tcPr>
            <w:gridSpan w:val="4"/>
            <w:tcMar>
              <w:left w:w="108" w:type="dxa"/>
              <w:top w:w="0" w:type="dxa"/>
              <w:right w:w="108" w:type="dxa"/>
              <w:bottom w:w="0" w:type="dxa"/>
            </w:tcMar>
            <w:tcW w:w="3983" w:type="dxa"/>
            <w:vAlign w:val="top"/>
            <w:textDirection w:val="lrTb"/>
            <w:noWrap w:val="false"/>
          </w:tcPr>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项目编号：        </w:t>
            </w:r>
            <w:r>
              <w:rPr>
                <w:highlight w:val="none"/>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名称</w:t>
            </w:r>
            <w:r>
              <w:rPr>
                <w:highlight w:val="none"/>
              </w:rPr>
            </w:r>
            <w:r/>
          </w:p>
        </w:tc>
        <w:tc>
          <w:tcPr>
            <w:gridSpan w:val="2"/>
            <w:tcMar>
              <w:left w:w="108" w:type="dxa"/>
              <w:top w:w="0" w:type="dxa"/>
              <w:right w:w="108" w:type="dxa"/>
              <w:bottom w:w="0" w:type="dxa"/>
            </w:tcMar>
            <w:tcW w:w="1757"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53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品    牌</w:t>
            </w:r>
            <w:r>
              <w:rPr>
                <w:highlight w:val="none"/>
              </w:rPr>
            </w:r>
            <w:r/>
          </w:p>
        </w:tc>
        <w:tc>
          <w:tcPr>
            <w:gridSpan w:val="3"/>
            <w:tcMar>
              <w:left w:w="108" w:type="dxa"/>
              <w:top w:w="0" w:type="dxa"/>
              <w:right w:w="108" w:type="dxa"/>
              <w:bottom w:w="0" w:type="dxa"/>
            </w:tcMar>
            <w:tcW w:w="1562"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规格、型号</w:t>
            </w:r>
            <w:r>
              <w:rPr>
                <w:highlight w:val="none"/>
              </w:rPr>
            </w:r>
            <w:r/>
          </w:p>
        </w:tc>
        <w:tc>
          <w:tcPr>
            <w:tcMar>
              <w:left w:w="108" w:type="dxa"/>
              <w:top w:w="0" w:type="dxa"/>
              <w:right w:w="108" w:type="dxa"/>
              <w:bottom w:w="0" w:type="dxa"/>
            </w:tcMar>
            <w:tcW w:w="1561" w:type="dxa"/>
            <w:vAlign w:val="center"/>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生产企业名称</w:t>
            </w:r>
            <w:r>
              <w:rPr>
                <w:highlight w:val="none"/>
              </w:rPr>
            </w:r>
            <w:r/>
          </w:p>
        </w:tc>
        <w:tc>
          <w:tcPr>
            <w:gridSpan w:val="3"/>
            <w:tcMar>
              <w:left w:w="108" w:type="dxa"/>
              <w:top w:w="0" w:type="dxa"/>
              <w:right w:w="108" w:type="dxa"/>
              <w:bottom w:w="0" w:type="dxa"/>
            </w:tcMar>
            <w:tcW w:w="3288"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446"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生产企业地址</w:t>
            </w:r>
            <w:r>
              <w:rPr>
                <w:highlight w:val="none"/>
              </w:rPr>
            </w:r>
            <w:r/>
          </w:p>
        </w:tc>
        <w:tc>
          <w:tcPr>
            <w:gridSpan w:val="3"/>
            <w:tcMar>
              <w:left w:w="108" w:type="dxa"/>
              <w:top w:w="0" w:type="dxa"/>
              <w:right w:w="108" w:type="dxa"/>
              <w:bottom w:w="0" w:type="dxa"/>
            </w:tcMar>
            <w:tcW w:w="3238"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gridSpan w:val="2"/>
            <w:tcMar>
              <w:left w:w="108" w:type="dxa"/>
              <w:top w:w="0" w:type="dxa"/>
              <w:right w:w="108" w:type="dxa"/>
              <w:bottom w:w="0" w:type="dxa"/>
            </w:tcMar>
            <w:tcW w:w="1185"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名称</w:t>
            </w:r>
            <w:r>
              <w:rPr>
                <w:highlight w:val="none"/>
              </w:rPr>
            </w:r>
            <w:r/>
          </w:p>
        </w:tc>
        <w:tc>
          <w:tcPr>
            <w:tcMar>
              <w:left w:w="108" w:type="dxa"/>
              <w:top w:w="0" w:type="dxa"/>
              <w:right w:w="108" w:type="dxa"/>
              <w:bottom w:w="0" w:type="dxa"/>
            </w:tcMar>
            <w:tcW w:w="894"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数量</w:t>
            </w:r>
            <w:r>
              <w:rPr>
                <w:highlight w:val="none"/>
              </w:rPr>
            </w:r>
            <w:r/>
          </w:p>
        </w:tc>
        <w:tc>
          <w:tcPr>
            <w:gridSpan w:val="6"/>
            <w:tcMar>
              <w:left w:w="108" w:type="dxa"/>
              <w:top w:w="0" w:type="dxa"/>
              <w:right w:w="108" w:type="dxa"/>
              <w:bottom w:w="0" w:type="dxa"/>
            </w:tcMar>
            <w:tcW w:w="6215" w:type="dxa"/>
            <w:vAlign w:val="top"/>
            <w:textDirection w:val="lrTb"/>
            <w:noWrap w:val="false"/>
          </w:tcPr>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主要技术参数</w:t>
            </w:r>
            <w:r>
              <w:rPr>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894"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185"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894"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6"/>
            <w:tcMar>
              <w:left w:w="108" w:type="dxa"/>
              <w:top w:w="0" w:type="dxa"/>
              <w:right w:w="108" w:type="dxa"/>
              <w:bottom w:w="0" w:type="dxa"/>
            </w:tcMar>
            <w:tcW w:w="6215" w:type="dxa"/>
            <w:vAlign w:val="top"/>
            <w:textDirection w:val="lrTb"/>
            <w:noWrap w:val="false"/>
          </w:tcPr>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bl>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1.如果行数不够，请自行增加。</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2.投标供应商应根据上表要求逐一说明投标货物名称、品牌、规格型号、产地、技术参数等。</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spacing w:line="85" w:lineRule="atLeast"/>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附件九、投标项目主要产品一览表格式</w:t>
      </w:r>
      <w:r>
        <w:rPr>
          <w:rFonts w:eastAsia="宋体"/>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投标项目主要产品一览表</w:t>
      </w:r>
      <w:r>
        <w:rPr>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5"/>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项目名称：</w:t>
            </w:r>
            <w:r>
              <w:rPr>
                <w:highlight w:val="none"/>
              </w:rPr>
            </w:r>
            <w:r/>
          </w:p>
        </w:tc>
        <w:tc>
          <w:tcPr>
            <w:gridSpan w:val="3"/>
            <w:tcMar>
              <w:left w:w="108" w:type="dxa"/>
              <w:top w:w="0" w:type="dxa"/>
              <w:right w:w="108" w:type="dxa"/>
              <w:bottom w:w="0" w:type="dxa"/>
            </w:tcMar>
            <w:tcW w:w="3723" w:type="dxa"/>
            <w:vAlign w:val="center"/>
            <w:textDirection w:val="lrTb"/>
            <w:noWrap w:val="false"/>
          </w:tcPr>
          <w:p>
            <w:pPr>
              <w:pStyle w:val="735"/>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项目编号：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序号</w:t>
            </w:r>
            <w:r>
              <w:rPr>
                <w:highlight w:val="none"/>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名称</w:t>
            </w:r>
            <w:r>
              <w:rPr>
                <w:highlight w:val="none"/>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品牌、规格或型号</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数量</w:t>
            </w:r>
            <w:r>
              <w:rPr>
                <w:highlight w:val="none"/>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单价（元）</w:t>
            </w:r>
            <w:r>
              <w:rPr>
                <w:highlight w:val="none"/>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质保年限</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784"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711"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gridSpan w:val="2"/>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1016"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c>
          <w:tcPr>
            <w:tcMar>
              <w:left w:w="108" w:type="dxa"/>
              <w:top w:w="0" w:type="dxa"/>
              <w:right w:w="108" w:type="dxa"/>
              <w:bottom w:w="0" w:type="dxa"/>
            </w:tcMar>
            <w:tcW w:w="2137" w:type="dxa"/>
            <w:vAlign w:val="center"/>
            <w:textDirection w:val="lrTb"/>
            <w:noWrap w:val="false"/>
          </w:tcPr>
          <w:p>
            <w:pPr>
              <w:pStyle w:val="735"/>
              <w:jc w:val="center"/>
              <w:spacing w:line="113"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tc>
      </w:tr>
    </w:tbl>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rFonts w:eastAsia="宋体"/>
          <w:highlight w:val="none"/>
          <w:u w:val="single"/>
        </w:rPr>
        <w:t xml:space="preserve">                      </w:t>
      </w:r>
      <w:r>
        <w:rPr>
          <w:highlight w:val="none"/>
        </w:rPr>
      </w:r>
      <w:r/>
    </w:p>
    <w:p>
      <w:pPr>
        <w:pStyle w:val="735"/>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1.如果行数不够，请自行增加。</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highlight w:val="none"/>
        </w:rPr>
        <w:t xml:space="preserve">2.投标供应商应根据上表要求逐一说明投标货物名称、品牌、规格型号等。</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br w:type="page" w:clear="all"/>
      </w:r>
      <w:r>
        <w:rPr>
          <w:rFonts w:eastAsia="宋体"/>
          <w:b/>
          <w:bCs/>
          <w:sz w:val="24"/>
          <w:highlight w:val="none"/>
        </w:rPr>
        <w:t xml:space="preserve">附件十、无重大违法记录声明格式</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无重大违法记录声明</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南京邮电大学：</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我单位</w:t>
      </w:r>
      <w:r>
        <w:rPr>
          <w:rFonts w:eastAsia="宋体"/>
          <w:highlight w:val="none"/>
          <w:u w:val="single"/>
        </w:rPr>
        <w:t xml:space="preserve">           </w:t>
      </w:r>
      <w:r>
        <w:rPr>
          <w:rFonts w:eastAsia="宋体"/>
          <w:highlight w:val="none"/>
        </w:rPr>
        <w:t xml:space="preserve">（投标供应商名称）郑重声明：</w:t>
      </w:r>
      <w:r>
        <w:rPr>
          <w:highlight w:val="none"/>
        </w:rPr>
      </w:r>
      <w:r/>
    </w:p>
    <w:p>
      <w:pPr>
        <w:pStyle w:val="735"/>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参加政府采购活动前3年内在经营活动中</w:t>
      </w:r>
      <w:r>
        <w:rPr>
          <w:rFonts w:eastAsia="宋体"/>
          <w:highlight w:val="none"/>
          <w:u w:val="single"/>
        </w:rPr>
        <w:t xml:space="preserve">        </w:t>
      </w:r>
      <w:r>
        <w:rPr>
          <w:rFonts w:eastAsia="宋体"/>
          <w:highlight w:val="none"/>
        </w:rPr>
        <w:t xml:space="preserve">（在下划线上如实填写：有或没有）重大违法记录。</w:t>
      </w:r>
      <w:r>
        <w:rPr>
          <w:highlight w:val="none"/>
        </w:rPr>
      </w:r>
      <w:r/>
    </w:p>
    <w:p>
      <w:pPr>
        <w:pStyle w:val="735"/>
        <w:ind w:firstLine="36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（说明：政府采购法第二十二条第一款第五项所称重大违法记录，是指投标供应商因违法经营受到刑事处罚或者责令停产停业、吊销许可证或者执照、较大数额罚款等行政处罚）</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ind w:firstLine="6300"/>
        <w:jc w:val="both"/>
        <w:spacing w:before="240" w:after="240" w:line="85" w:lineRule="atLeast"/>
        <w:shd w:val="clear" w:color="ffffff" w:fill="ffffff"/>
        <w:rPr>
          <w:highlight w:val="none"/>
          <w:u w:val="singl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highlight w:val="none"/>
          <w:u w:val="single"/>
        </w:rPr>
      </w:r>
      <w:r/>
    </w:p>
    <w:p>
      <w:pPr>
        <w:pStyle w:val="735"/>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                                                                                      </w:t>
      </w:r>
      <w:r>
        <w:rPr>
          <w:rFonts w:eastAsia="宋体"/>
          <w:highlight w:val="none"/>
        </w:rPr>
        <w:t xml:space="preserve">日期： </w:t>
      </w:r>
      <w:r>
        <w:rPr>
          <w:rFonts w:eastAsia="宋体"/>
          <w:highlight w:val="none"/>
          <w:u w:val="single"/>
        </w:rPr>
        <w:t xml:space="preserve">           </w:t>
      </w:r>
      <w:r>
        <w:rPr>
          <w:rFonts w:eastAsia="宋体"/>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both"/>
        <w:spacing w:before="26"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jc w:val="both"/>
        <w:spacing w:before="26" w:line="85" w:lineRule="atLeast"/>
        <w:rPr>
          <w:b/>
          <w:bCs/>
          <w:highlight w:val="none"/>
        </w:rPr>
        <w:pBdr>
          <w:top w:val="none" w:color="000000" w:sz="0" w:space="0"/>
          <w:left w:val="none" w:color="000000" w:sz="0" w:space="0"/>
          <w:bottom w:val="none" w:color="000000" w:sz="0" w:space="0"/>
          <w:right w:val="none" w:color="000000" w:sz="0" w:space="0"/>
        </w:pBdr>
      </w:pPr>
      <w:r>
        <w:rPr>
          <w:rFonts w:eastAsia="宋体"/>
          <w:b/>
          <w:bCs/>
          <w:sz w:val="24"/>
          <w:highlight w:val="none"/>
        </w:rPr>
        <w:t xml:space="preserve">附件十一、具备履行合同所必需的设备和专业技术能力的声明格式</w:t>
      </w:r>
      <w:r>
        <w:rPr>
          <w:b/>
          <w:bCs/>
          <w:highlight w:val="none"/>
        </w:rPr>
      </w:r>
      <w:r/>
    </w:p>
    <w:p>
      <w:pPr>
        <w:pStyle w:val="735"/>
        <w:jc w:val="center"/>
        <w:spacing w:before="26"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center"/>
        <w:spacing w:before="26"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具备履行合同所必需的设备和专业技术能力</w:t>
      </w:r>
      <w:r>
        <w:rPr>
          <w:highlight w:val="none"/>
        </w:rPr>
      </w:r>
      <w:r/>
    </w:p>
    <w:p>
      <w:pPr>
        <w:pStyle w:val="73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南京邮电大学： </w:t>
      </w:r>
      <w:r>
        <w:rPr>
          <w:highlight w:val="none"/>
        </w:rPr>
      </w:r>
      <w:r/>
    </w:p>
    <w:p>
      <w:pPr>
        <w:pStyle w:val="735"/>
        <w:jc w:val="both"/>
        <w:spacing w:before="26" w:after="12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jc w:val="both"/>
        <w:spacing w:before="26" w:after="120"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我单位</w:t>
      </w:r>
      <w:r>
        <w:rPr>
          <w:rFonts w:eastAsia="宋体"/>
          <w:highlight w:val="none"/>
          <w:u w:val="single"/>
        </w:rPr>
        <w:t xml:space="preserve">            </w:t>
      </w:r>
      <w:r>
        <w:rPr>
          <w:rFonts w:eastAsia="宋体"/>
          <w:highlight w:val="none"/>
        </w:rPr>
        <w:t xml:space="preserve">（投标供应商名称）郑重声明：</w:t>
      </w:r>
      <w:r>
        <w:rPr>
          <w:highlight w:val="none"/>
        </w:rPr>
      </w:r>
      <w:r/>
    </w:p>
    <w:p>
      <w:pPr>
        <w:pStyle w:val="735"/>
        <w:jc w:val="both"/>
        <w:spacing w:before="26" w:after="12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jc w:val="both"/>
        <w:spacing w:before="26" w:after="120"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我公司具备履行本项采购合同所必需的设备和专业技术能力。</w:t>
      </w:r>
      <w:r>
        <w:rPr>
          <w:rFonts w:eastAsia="宋体"/>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ind w:firstLine="4620"/>
        <w:jc w:val="both"/>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投标单位（盖电子章）：</w:t>
      </w:r>
      <w:r>
        <w:rPr>
          <w:highlight w:val="none"/>
        </w:rPr>
      </w:r>
      <w:r/>
    </w:p>
    <w:p>
      <w:pPr>
        <w:pStyle w:val="735"/>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jc w:val="right"/>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 </w:t>
      </w:r>
      <w:r>
        <w:rPr>
          <w:rFonts w:eastAsia="宋体"/>
          <w:highlight w:val="none"/>
          <w:u w:val="single"/>
        </w:rPr>
        <w:t xml:space="preserve">           </w:t>
      </w:r>
      <w:r>
        <w:rPr>
          <w:rFonts w:eastAsia="宋体"/>
          <w:highlight w:val="none"/>
        </w:rPr>
        <w:t xml:space="preserve"> </w:t>
      </w:r>
      <w:r>
        <w:rPr>
          <w:highlight w:val="none"/>
        </w:rPr>
      </w:r>
      <w:r/>
    </w:p>
    <w:p>
      <w:pPr>
        <w:pStyle w:val="73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35"/>
        <w:spacing w:line="85" w:lineRule="atLeast"/>
        <w:rPr>
          <w:b/>
          <w:bCs/>
          <w:highlight w:val="none"/>
        </w:rPr>
        <w:pBdr>
          <w:top w:val="none" w:color="000000" w:sz="0" w:space="0"/>
          <w:left w:val="none" w:color="000000" w:sz="0" w:space="0"/>
          <w:bottom w:val="none" w:color="000000" w:sz="0" w:space="0"/>
          <w:right w:val="none" w:color="000000" w:sz="0" w:space="0"/>
        </w:pBdr>
      </w:pPr>
      <w:r>
        <w:rPr>
          <w:rFonts w:eastAsia="宋体"/>
          <w:b/>
          <w:bCs/>
          <w:sz w:val="24"/>
          <w:highlight w:val="none"/>
        </w:rPr>
        <w:t xml:space="preserve">附件十二、资格证明文件</w:t>
      </w:r>
      <w:r>
        <w:rPr>
          <w:b/>
          <w:bCs/>
          <w:highlight w:val="none"/>
        </w:rPr>
      </w:r>
      <w:r/>
    </w:p>
    <w:p>
      <w:pPr>
        <w:pStyle w:val="735"/>
        <w:rPr>
          <w:rFonts w:eastAsia="宋体"/>
          <w:b/>
          <w:sz w:val="24"/>
          <w:highlight w:val="none"/>
        </w:rPr>
      </w:pPr>
      <w:r>
        <w:rPr>
          <w:rFonts w:eastAsia="宋体"/>
          <w:b/>
          <w:sz w:val="24"/>
          <w:highlight w:val="none"/>
        </w:rPr>
      </w:r>
      <w:r/>
    </w:p>
    <w:p>
      <w:pPr>
        <w:pStyle w:val="735"/>
        <w:rPr>
          <w:rFonts w:eastAsia="宋体"/>
          <w:b/>
          <w:sz w:val="24"/>
          <w:highlight w:val="none"/>
        </w:rPr>
      </w:pPr>
      <w:r>
        <w:rPr>
          <w:rFonts w:eastAsia="宋体"/>
          <w:b/>
          <w:sz w:val="24"/>
          <w:highlight w:val="none"/>
        </w:rPr>
        <w:t xml:space="preserve">详见第一章 招标公告“2.申请人的资格”相关内容</w:t>
      </w: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br w:type="page" w:clear="all"/>
      </w:r>
      <w:r>
        <w:rPr>
          <w:rFonts w:eastAsia="宋体"/>
          <w:b/>
          <w:sz w:val="24"/>
          <w:highlight w:val="none"/>
        </w:rPr>
        <w:t xml:space="preserve">附件十三、中小企业声明函</w:t>
      </w:r>
      <w:r>
        <w:rPr>
          <w:rFonts w:eastAsia="宋体"/>
          <w:b/>
          <w:sz w:val="24"/>
          <w:highlight w:val="none"/>
        </w:rPr>
      </w:r>
      <w:r/>
    </w:p>
    <w:p>
      <w:pPr>
        <w:pStyle w:val="735"/>
        <w:jc w:val="center"/>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中小企业声明函（货物）</w:t>
      </w:r>
      <w:r>
        <w:rPr>
          <w:highlight w:val="none"/>
        </w:rPr>
      </w:r>
      <w:r/>
    </w:p>
    <w:p>
      <w:pPr>
        <w:pStyle w:val="735"/>
        <w:jc w:val="both"/>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rFonts w:eastAsia="宋体"/>
          <w:highlight w:val="none"/>
        </w:rPr>
        <w:t xml:space="preserve">本公司（联合体）郑重声明，根据《政府采购促进中小企业发展管理办法》（财库﹝2020﹞46 号）的规定，本公司（联合体）参加（</w:t>
      </w:r>
      <w:r>
        <w:rPr>
          <w:rFonts w:eastAsia="宋体"/>
          <w:highlight w:val="none"/>
          <w:u w:val="single"/>
        </w:rPr>
        <w:t xml:space="preserve">单位名称）</w:t>
      </w:r>
      <w:r>
        <w:rPr>
          <w:rFonts w:eastAsia="宋体"/>
          <w:highlight w:val="none"/>
        </w:rPr>
        <w:t xml:space="preserve">的</w:t>
      </w:r>
      <w:r>
        <w:rPr>
          <w:rFonts w:eastAsia="宋体"/>
          <w:highlight w:val="none"/>
          <w:u w:val="single"/>
        </w:rPr>
        <w:t xml:space="preserve">（项目名称）</w:t>
      </w:r>
      <w:r>
        <w:rPr>
          <w:rFonts w:eastAsia="宋体"/>
          <w:highlight w:val="none"/>
        </w:rPr>
        <w:t xml:space="preserve">采购活动，提供的货物全部由符合政策要求的中小企业制造。相关企业（含联合体中的中小企业、签订分包意向协议的中小企业）的具体情况如下：</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1. </w:t>
      </w:r>
      <w:r>
        <w:rPr>
          <w:rFonts w:eastAsia="宋体"/>
          <w:highlight w:val="none"/>
          <w:u w:val="single"/>
        </w:rPr>
        <w:t xml:space="preserve">（标的名称）</w:t>
      </w:r>
      <w:r>
        <w:rPr>
          <w:rFonts w:eastAsia="宋体"/>
          <w:highlight w:val="none"/>
        </w:rPr>
        <w:t xml:space="preserve">，属于</w:t>
      </w:r>
      <w:r>
        <w:rPr>
          <w:rFonts w:eastAsia="宋体"/>
          <w:highlight w:val="none"/>
          <w:u w:val="single"/>
        </w:rPr>
        <w:t xml:space="preserve">工业（采购文件中明确的所属行业）行业</w:t>
      </w:r>
      <w:r>
        <w:rPr>
          <w:rFonts w:eastAsia="宋体"/>
          <w:highlight w:val="none"/>
        </w:rPr>
        <w:t xml:space="preserve">；制造商为</w:t>
      </w:r>
      <w:r>
        <w:rPr>
          <w:rFonts w:eastAsia="宋体"/>
          <w:highlight w:val="none"/>
          <w:u w:val="single"/>
        </w:rPr>
        <w:t xml:space="preserve">（企业名称）</w:t>
      </w:r>
      <w:r>
        <w:rPr>
          <w:rFonts w:eastAsia="宋体"/>
          <w:highlight w:val="none"/>
        </w:rPr>
        <w:t xml:space="preserve">，从业人员人，营业收入为万元，资产总额为万元</w:t>
      </w:r>
      <w:r>
        <w:rPr>
          <w:rFonts w:eastAsia="宋体"/>
          <w:highlight w:val="none"/>
          <w:vertAlign w:val="superscript"/>
        </w:rPr>
        <w:t xml:space="preserve">【1】</w:t>
      </w:r>
      <w:r>
        <w:rPr>
          <w:rFonts w:eastAsia="宋体"/>
          <w:highlight w:val="none"/>
        </w:rPr>
        <w:t xml:space="preserve">，属于</w:t>
      </w:r>
      <w:r>
        <w:rPr>
          <w:rFonts w:eastAsia="宋体"/>
          <w:highlight w:val="none"/>
          <w:u w:val="single"/>
        </w:rPr>
        <w:t xml:space="preserve">（中型企业、小型企业、微型企业）</w:t>
      </w:r>
      <w:r>
        <w:rPr>
          <w:rFonts w:eastAsia="宋体"/>
          <w:highlight w:val="none"/>
        </w:rPr>
        <w:t xml:space="preserve">；</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 </w:t>
      </w:r>
      <w:r>
        <w:rPr>
          <w:rFonts w:eastAsia="宋体"/>
          <w:highlight w:val="none"/>
          <w:u w:val="single"/>
        </w:rPr>
        <w:t xml:space="preserve">（标的名称）</w:t>
      </w:r>
      <w:r>
        <w:rPr>
          <w:rFonts w:eastAsia="宋体"/>
          <w:highlight w:val="none"/>
        </w:rPr>
        <w:t xml:space="preserve">，属于</w:t>
      </w:r>
      <w:r>
        <w:rPr>
          <w:rFonts w:eastAsia="宋体"/>
          <w:highlight w:val="none"/>
          <w:u w:val="single"/>
        </w:rPr>
        <w:t xml:space="preserve">工业（采购文件中明确的所属行业）行业</w:t>
      </w:r>
      <w:r>
        <w:rPr>
          <w:rFonts w:eastAsia="宋体"/>
          <w:highlight w:val="none"/>
        </w:rPr>
        <w:t xml:space="preserve">；制造商为</w:t>
      </w:r>
      <w:r>
        <w:rPr>
          <w:rFonts w:eastAsia="宋体"/>
          <w:highlight w:val="none"/>
          <w:u w:val="single"/>
        </w:rPr>
        <w:t xml:space="preserve">（企业名称）</w:t>
      </w:r>
      <w:r>
        <w:rPr>
          <w:rFonts w:eastAsia="宋体"/>
          <w:highlight w:val="none"/>
        </w:rPr>
        <w:t xml:space="preserve">，从业人员人，营业收入为万元，资产总额为万元，属于</w:t>
      </w:r>
      <w:r>
        <w:rPr>
          <w:rFonts w:eastAsia="宋体"/>
          <w:highlight w:val="none"/>
          <w:u w:val="single"/>
        </w:rPr>
        <w:t xml:space="preserve">（中型企业、小型企业、微型企业）；</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以上企业，不属于大企业的分支机构，不存在控股股东为大企业的情形，也不存在与大企业的负责人为同一人的情形。</w:t>
      </w:r>
      <w:r>
        <w:rPr>
          <w:highlight w:val="none"/>
        </w:rPr>
      </w:r>
      <w:r/>
    </w:p>
    <w:p>
      <w:pPr>
        <w:pStyle w:val="735"/>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本企业对上述声明内容的真实性负责。如有虚假，将依法承担相应责任。</w:t>
      </w:r>
      <w:r>
        <w:rPr>
          <w:highlight w:val="none"/>
        </w:rPr>
      </w:r>
      <w:r/>
    </w:p>
    <w:p>
      <w:pPr>
        <w:pStyle w:val="735"/>
        <w:ind w:firstLine="4200"/>
        <w:jc w:val="both"/>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jc w:val="cente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eastAsia="宋体"/>
          <w:highlight w:val="none"/>
        </w:rPr>
        <w:t xml:space="preserve">                                                                                                         </w:t>
      </w:r>
      <w:r>
        <w:rPr>
          <w:rFonts w:eastAsia="宋体"/>
          <w:highlight w:val="none"/>
        </w:rPr>
        <w:t xml:space="preserve">投标单位（盖电子章）：</w:t>
      </w:r>
      <w:r>
        <w:rPr>
          <w:highlight w:val="none"/>
        </w:rPr>
      </w:r>
      <w:r/>
    </w:p>
    <w:p>
      <w:pPr>
        <w:pStyle w:val="735"/>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ind w:firstLine="6300"/>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           期：</w:t>
      </w:r>
      <w:r>
        <w:rPr>
          <w:rFonts w:eastAsia="宋体"/>
          <w:highlight w:val="none"/>
          <w:u w:val="single"/>
        </w:rPr>
        <w:t xml:space="preserve">             </w:t>
      </w:r>
      <w:r>
        <w:rPr>
          <w:highlight w:val="none"/>
        </w:rPr>
      </w:r>
      <w:r/>
    </w:p>
    <w:p>
      <w:pPr>
        <w:pStyle w:val="735"/>
        <w:ind w:right="832"/>
        <w:jc w:val="both"/>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ind w:right="832"/>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备注：1.从业人员、营业收入、资产总额填报上一年度数据，无上一年度数据的新成立企业可不填报。 </w:t>
      </w:r>
      <w:r>
        <w:rPr>
          <w:highlight w:val="none"/>
        </w:rPr>
      </w:r>
      <w:r/>
    </w:p>
    <w:p>
      <w:pPr>
        <w:pStyle w:val="735"/>
        <w:ind w:right="831"/>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2.投标供应商如不提供此声明函，将做资格审查不通过。其声明函将随中标结果同时公告，接受社会监督。 </w:t>
      </w:r>
      <w:r>
        <w:rPr>
          <w:highlight w:val="none"/>
        </w:rPr>
      </w:r>
      <w:r/>
    </w:p>
    <w:p>
      <w:pPr>
        <w:pStyle w:val="735"/>
        <w:ind w:right="633"/>
        <w:spacing w:line="85" w:lineRule="atLeast"/>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ind w:right="633"/>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b/>
          <w:bCs/>
          <w:highlight w:val="none"/>
        </w:rPr>
        <w:t xml:space="preserve">本项目所属行业：工业。</w:t>
      </w:r>
      <w:r>
        <w:rPr>
          <w:rFonts w:eastAsia="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735"/>
        <w:jc w:val="both"/>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br w:type="page" w:clear="all"/>
      </w:r>
      <w:r>
        <w:rPr>
          <w:rFonts w:eastAsia="宋体"/>
          <w:b/>
          <w:sz w:val="24"/>
          <w:highlight w:val="none"/>
        </w:rPr>
        <w:t xml:space="preserve">附件十四、残疾人福利性单位声明函格式（如投标供应商为残疾人福利性单位需提供此函）</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残疾人福利性单位声明函</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ind w:right="112" w:firstLine="420"/>
        <w:spacing w:before="154"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highlight w:val="none"/>
        </w:rPr>
      </w:r>
      <w:r/>
    </w:p>
    <w:p>
      <w:pPr>
        <w:pStyle w:val="735"/>
        <w:ind w:right="112" w:firstLine="420"/>
        <w:spacing w:before="154"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本单位对上述声明的真实性负责。如有虚假，将依法承担相应责任。</w:t>
      </w:r>
      <w:r>
        <w:rPr>
          <w:highlight w:val="none"/>
        </w:rPr>
      </w:r>
      <w:r/>
    </w:p>
    <w:p>
      <w:pPr>
        <w:pStyle w:val="735"/>
        <w:spacing w:before="4"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投标单位（盖电子章）：</w:t>
      </w:r>
      <w:r>
        <w:rPr>
          <w:rFonts w:eastAsia="宋体"/>
          <w:highlight w:val="none"/>
          <w:u w:val="single"/>
        </w:rPr>
        <w:t xml:space="preserve">                      </w:t>
      </w:r>
      <w:r>
        <w:rPr>
          <w:highlight w:val="none"/>
        </w:rPr>
      </w:r>
      <w:r/>
    </w:p>
    <w:p>
      <w:pPr>
        <w:pStyle w:val="735"/>
        <w:jc w:val="right"/>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授权代表（签字）：</w:t>
      </w:r>
      <w:r>
        <w:rPr>
          <w:rFonts w:eastAsia="宋体"/>
          <w:highlight w:val="none"/>
          <w:u w:val="single"/>
        </w:rPr>
        <w:t xml:space="preserve">                      </w:t>
      </w:r>
      <w:r>
        <w:rPr>
          <w:highlight w:val="none"/>
        </w:rPr>
      </w:r>
      <w:r/>
    </w:p>
    <w:p>
      <w:pPr>
        <w:pStyle w:val="735"/>
        <w:jc w:val="right"/>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日期：</w:t>
      </w:r>
      <w:r>
        <w:rPr>
          <w:rFonts w:eastAsia="宋体"/>
          <w:highlight w:val="none"/>
          <w:u w:val="singl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 </w:t>
      </w:r>
      <w:r>
        <w:rPr>
          <w:highlight w:val="none"/>
        </w:rPr>
      </w:r>
      <w:r/>
    </w:p>
    <w:p>
      <w:pPr>
        <w:pStyle w:val="735"/>
        <w:jc w:val="both"/>
        <w:spacing w:before="12"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ind w:right="112"/>
        <w:jc w:val="both"/>
        <w:spacing w:after="290"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ind w:right="112"/>
        <w:jc w:val="both"/>
        <w:spacing w:after="290"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ind w:right="112"/>
        <w:jc w:val="both"/>
        <w:spacing w:after="29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附件十五、属于监狱企业的证明文件（如投标供应商为监狱企业需提供相关证明文件）</w:t>
      </w:r>
      <w:r>
        <w:rPr>
          <w:highlight w:val="none"/>
        </w:rPr>
      </w:r>
      <w:r/>
    </w:p>
    <w:p>
      <w:pPr>
        <w:pStyle w:val="735"/>
        <w:ind w:right="112"/>
        <w:jc w:val="both"/>
        <w:spacing w:before="154"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提供由省级以上监狱管理局、戒毒管理局（含新疆生产建设兵团）出具的属于监狱企业的证明文件。</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ind w:right="112"/>
        <w:jc w:val="both"/>
        <w:spacing w:before="154" w:after="290"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ind w:right="112"/>
        <w:jc w:val="both"/>
        <w:spacing w:before="154" w:after="29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附件十六、节能产品认证文件（如有需提供）</w:t>
      </w:r>
      <w:r>
        <w:rPr>
          <w:highlight w:val="none"/>
        </w:rPr>
      </w:r>
      <w:r/>
    </w:p>
    <w:p>
      <w:pPr>
        <w:pStyle w:val="735"/>
        <w:jc w:val="both"/>
        <w:spacing w:before="154"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以投标供应商提供经国家确定的认证机构出具的、处于有效期之内的节能产品认证证书扫描件为准。</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sz w:val="24"/>
          <w:highlight w:val="none"/>
        </w:rPr>
        <w:t xml:space="preserve"> </w:t>
      </w:r>
      <w:r>
        <w:rPr>
          <w:highlight w:val="none"/>
        </w:rPr>
      </w:r>
      <w:r/>
    </w:p>
    <w:p>
      <w:pPr>
        <w:pStyle w:val="735"/>
        <w:ind w:right="112"/>
        <w:jc w:val="both"/>
        <w:spacing w:before="154" w:after="290"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ind w:right="112"/>
        <w:jc w:val="both"/>
        <w:spacing w:before="154" w:after="290"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附件十七、环境标志产品认证文件（如有需提供）</w:t>
      </w:r>
      <w:r>
        <w:rPr>
          <w:highlight w:val="none"/>
        </w:rPr>
      </w:r>
      <w:r/>
    </w:p>
    <w:p>
      <w:pPr>
        <w:pStyle w:val="735"/>
        <w:ind w:right="112"/>
        <w:jc w:val="both"/>
        <w:spacing w:before="154" w:line="85" w:lineRule="atLeast"/>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以投标供应商提供经国家确定的认证机构出具的、处于有效期之内的环境标志产品认证证书扫描件为准。</w:t>
      </w:r>
      <w:r>
        <w:rPr>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 </w:t>
      </w:r>
      <w:r>
        <w:rPr>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br w:type="page" w:clear="all"/>
      </w:r>
      <w:r>
        <w:rPr>
          <w:rFonts w:eastAsia="宋体"/>
          <w:b/>
          <w:sz w:val="24"/>
          <w:highlight w:val="none"/>
        </w:rPr>
        <w:t xml:space="preserve">附件十八、采购本国产品的支持政策（如符合需提供）</w:t>
      </w: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center"/>
        <w:keepLines/>
        <w:keepNext/>
        <w:spacing w:line="360" w:lineRule="auto"/>
        <w:rPr>
          <w:rFonts w:eastAsia="仿宋"/>
          <w:b/>
          <w:sz w:val="24"/>
          <w:highlight w:val="none"/>
        </w:rPr>
        <w:outlineLvl w:val="2"/>
      </w:pPr>
      <w:r/>
      <w:bookmarkStart w:id="5" w:name="_Toc21845"/>
      <w:r>
        <w:rPr>
          <w:rFonts w:eastAsia="仿宋"/>
          <w:b/>
          <w:sz w:val="24"/>
          <w:highlight w:val="none"/>
        </w:rPr>
        <w:t xml:space="preserve">关于符合本国产品标准的声明函</w:t>
      </w:r>
      <w:bookmarkEnd w:id="5"/>
      <w:r>
        <w:rPr>
          <w:rFonts w:eastAsia="仿宋"/>
          <w:b/>
          <w:sz w:val="24"/>
          <w:highlight w:val="none"/>
        </w:rPr>
      </w:r>
      <w:r/>
    </w:p>
    <w:p>
      <w:pPr>
        <w:pStyle w:val="795"/>
        <w:ind w:firstLine="420"/>
        <w:spacing w:before="0" w:beforeAutospacing="0" w:after="0" w:afterAutospacing="0" w:line="360" w:lineRule="auto"/>
        <w:rPr>
          <w:rFonts w:eastAsia="宋体"/>
          <w:sz w:val="21"/>
          <w:szCs w:val="21"/>
          <w:highlight w:val="none"/>
        </w:rPr>
      </w:pPr>
      <w:r>
        <w:rPr>
          <w:rFonts w:eastAsia="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sz w:val="21"/>
          <w:szCs w:val="21"/>
          <w:highlight w:val="none"/>
        </w:rPr>
      </w:r>
      <w:r/>
    </w:p>
    <w:p>
      <w:pPr>
        <w:pStyle w:val="795"/>
        <w:ind w:firstLine="420"/>
        <w:spacing w:before="30" w:beforeAutospacing="0" w:after="30" w:afterAutospacing="0" w:line="360" w:lineRule="auto"/>
        <w:rPr>
          <w:rFonts w:eastAsia="宋体"/>
          <w:sz w:val="21"/>
          <w:szCs w:val="21"/>
          <w:highlight w:val="none"/>
        </w:rPr>
      </w:pP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shd w:val="clear" w:color="auto" w:fill="ffffff"/>
        </w:rPr>
        <w:t xml:space="preserve">1.</w:t>
      </w:r>
      <w:r>
        <w:rPr>
          <w:rStyle w:val="805"/>
          <w:rFonts w:eastAsia="宋体"/>
          <w:i w:val="0"/>
          <w:sz w:val="21"/>
          <w:szCs w:val="21"/>
          <w:highlight w:val="none"/>
          <w:u w:val="single"/>
          <w:shd w:val="clear" w:color="auto" w:fill="ffffff"/>
        </w:rPr>
        <w:t xml:space="preserve">（产品名称1）</w:t>
      </w:r>
      <w:r>
        <w:rPr>
          <w:rStyle w:val="805"/>
          <w:rFonts w:eastAsia="宋体"/>
          <w:i w:val="0"/>
          <w:sz w:val="21"/>
          <w:szCs w:val="21"/>
          <w:highlight w:val="none"/>
          <w:shd w:val="clear" w:color="auto" w:fill="ffffff"/>
          <w:vertAlign w:val="superscript"/>
        </w:rPr>
        <w:t xml:space="preserve">1</w:t>
      </w:r>
      <w:r>
        <w:rPr>
          <w:rFonts w:eastAsia="宋体"/>
          <w:sz w:val="21"/>
          <w:szCs w:val="21"/>
          <w:highlight w:val="none"/>
          <w:shd w:val="clear" w:color="auto" w:fill="ffffff"/>
        </w:rPr>
        <w:t xml:space="preserve">，生产厂为</w:t>
      </w:r>
      <w:r>
        <w:rPr>
          <w:rStyle w:val="805"/>
          <w:rFonts w:eastAsia="宋体"/>
          <w:i w:val="0"/>
          <w:sz w:val="21"/>
          <w:szCs w:val="21"/>
          <w:highlight w:val="none"/>
          <w:u w:val="single"/>
          <w:shd w:val="clear" w:color="auto" w:fill="ffffff"/>
        </w:rPr>
        <w:t xml:space="preserve">（厂名）</w:t>
      </w:r>
      <w:r>
        <w:rPr>
          <w:rStyle w:val="805"/>
          <w:rFonts w:eastAsia="宋体"/>
          <w:i w:val="0"/>
          <w:sz w:val="21"/>
          <w:szCs w:val="21"/>
          <w:highlight w:val="none"/>
          <w:shd w:val="clear" w:color="auto" w:fill="ffffff"/>
          <w:vertAlign w:val="superscript"/>
        </w:rPr>
        <w:t xml:space="preserve">2</w:t>
      </w:r>
      <w:r>
        <w:rPr>
          <w:rFonts w:eastAsia="宋体"/>
          <w:sz w:val="21"/>
          <w:szCs w:val="21"/>
          <w:highlight w:val="none"/>
          <w:shd w:val="clear" w:color="auto" w:fill="ffffff"/>
        </w:rPr>
        <w:t xml:space="preserve">，厂址为</w:t>
      </w:r>
      <w:r>
        <w:rPr>
          <w:rStyle w:val="805"/>
          <w:rFonts w:eastAsia="宋体"/>
          <w:i w:val="0"/>
          <w:sz w:val="21"/>
          <w:szCs w:val="21"/>
          <w:highlight w:val="none"/>
          <w:u w:val="single"/>
          <w:shd w:val="clear" w:color="auto" w:fill="ffffff"/>
        </w:rPr>
        <w:t xml:space="preserve">（生产厂址）</w:t>
      </w:r>
      <w:r>
        <w:rPr>
          <w:rFonts w:eastAsia="宋体"/>
          <w:sz w:val="21"/>
          <w:szCs w:val="21"/>
          <w:highlight w:val="none"/>
          <w:shd w:val="clear" w:color="auto" w:fill="ffffff"/>
        </w:rPr>
        <w:t xml:space="preserve">。</w:t>
      </w:r>
      <w:r>
        <w:rPr>
          <w:rFonts w:eastAsia="宋体"/>
          <w:sz w:val="21"/>
          <w:szCs w:val="21"/>
          <w:highlight w:val="none"/>
          <w:u w:val="single"/>
          <w:shd w:val="clear" w:color="auto" w:fill="ffffff"/>
        </w:rPr>
        <w:t xml:space="preserve"> </w:t>
      </w:r>
      <w:r>
        <w:rPr>
          <w:rStyle w:val="805"/>
          <w:rFonts w:eastAsia="宋体"/>
          <w:i w:val="0"/>
          <w:sz w:val="21"/>
          <w:szCs w:val="21"/>
          <w:highlight w:val="none"/>
          <w:u w:val="single"/>
          <w:shd w:val="clear" w:color="auto" w:fill="ffffff"/>
        </w:rPr>
        <w:t xml:space="preserve">（产品名称1） </w:t>
      </w:r>
      <w:r>
        <w:rPr>
          <w:rFonts w:eastAsia="宋体"/>
          <w:sz w:val="21"/>
          <w:szCs w:val="21"/>
          <w:highlight w:val="none"/>
          <w:shd w:val="clear" w:color="auto" w:fill="ffffff"/>
        </w:rPr>
        <w:t xml:space="preserve">的中国境内生产的组件成本占比≥</w:t>
      </w:r>
      <w:r>
        <w:rPr>
          <w:rStyle w:val="805"/>
          <w:rFonts w:eastAsia="宋体"/>
          <w:i w:val="0"/>
          <w:sz w:val="21"/>
          <w:szCs w:val="21"/>
          <w:highlight w:val="none"/>
          <w:u w:val="single"/>
          <w:shd w:val="clear" w:color="auto" w:fill="ffffff"/>
        </w:rPr>
        <w:t xml:space="preserve">（规定比例）</w:t>
      </w:r>
      <w:r>
        <w:rPr>
          <w:rStyle w:val="805"/>
          <w:rFonts w:eastAsia="宋体"/>
          <w:i w:val="0"/>
          <w:sz w:val="21"/>
          <w:szCs w:val="21"/>
          <w:highlight w:val="none"/>
          <w:shd w:val="clear" w:color="auto" w:fill="ffffff"/>
          <w:vertAlign w:val="superscript"/>
        </w:rPr>
        <w:t xml:space="preserve">3</w:t>
      </w:r>
      <w:r>
        <w:rPr>
          <w:rFonts w:eastAsia="宋体"/>
          <w:sz w:val="21"/>
          <w:szCs w:val="21"/>
          <w:highlight w:val="none"/>
          <w:shd w:val="clear" w:color="auto" w:fill="ffffff"/>
        </w:rPr>
        <w:t xml:space="preserve">。</w:t>
      </w:r>
      <w:r>
        <w:rPr>
          <w:rStyle w:val="805"/>
          <w:rFonts w:eastAsia="宋体"/>
          <w:i w:val="0"/>
          <w:sz w:val="21"/>
          <w:szCs w:val="21"/>
          <w:highlight w:val="none"/>
          <w:u w:val="single"/>
          <w:shd w:val="clear" w:color="auto" w:fill="ffffff"/>
        </w:rPr>
        <w:t xml:space="preserve">（产品名称1）</w:t>
      </w:r>
      <w:r>
        <w:rPr>
          <w:rFonts w:eastAsia="宋体"/>
          <w:sz w:val="21"/>
          <w:szCs w:val="21"/>
          <w:highlight w:val="none"/>
          <w:shd w:val="clear" w:color="auto" w:fill="ffffff"/>
        </w:rPr>
        <w:t xml:space="preserve">的</w:t>
      </w:r>
      <w:r>
        <w:rPr>
          <w:rStyle w:val="805"/>
          <w:rFonts w:eastAsia="宋体"/>
          <w:i w:val="0"/>
          <w:sz w:val="21"/>
          <w:szCs w:val="21"/>
          <w:highlight w:val="none"/>
          <w:u w:val="single"/>
          <w:shd w:val="clear" w:color="auto" w:fill="ffffff"/>
        </w:rPr>
        <w:t xml:space="preserve">（关键组件）</w:t>
      </w:r>
      <w:r>
        <w:rPr>
          <w:rStyle w:val="805"/>
          <w:rFonts w:eastAsia="宋体"/>
          <w:i w:val="0"/>
          <w:sz w:val="21"/>
          <w:szCs w:val="21"/>
          <w:highlight w:val="none"/>
          <w:shd w:val="clear" w:color="auto" w:fill="ffffff"/>
          <w:vertAlign w:val="superscript"/>
        </w:rPr>
        <w:t xml:space="preserve">4</w:t>
      </w:r>
      <w:r>
        <w:rPr>
          <w:rFonts w:eastAsia="宋体"/>
          <w:sz w:val="21"/>
          <w:szCs w:val="21"/>
          <w:highlight w:val="none"/>
          <w:shd w:val="clear" w:color="auto" w:fill="ffffff"/>
        </w:rPr>
        <w:t xml:space="preserve">在中国境内生产。</w:t>
      </w:r>
      <w:r>
        <w:rPr>
          <w:rStyle w:val="805"/>
          <w:rFonts w:eastAsia="宋体"/>
          <w:i w:val="0"/>
          <w:sz w:val="21"/>
          <w:szCs w:val="21"/>
          <w:highlight w:val="none"/>
          <w:u w:val="single"/>
          <w:shd w:val="clear" w:color="auto" w:fill="ffffff"/>
        </w:rPr>
        <w:t xml:space="preserve">（产品名称1）</w:t>
      </w:r>
      <w:r>
        <w:rPr>
          <w:rFonts w:eastAsia="宋体"/>
          <w:sz w:val="21"/>
          <w:szCs w:val="21"/>
          <w:highlight w:val="none"/>
          <w:shd w:val="clear" w:color="auto" w:fill="ffffff"/>
        </w:rPr>
        <w:t xml:space="preserve">的</w:t>
      </w:r>
      <w:r>
        <w:rPr>
          <w:rStyle w:val="805"/>
          <w:rFonts w:eastAsia="宋体"/>
          <w:i w:val="0"/>
          <w:sz w:val="21"/>
          <w:szCs w:val="21"/>
          <w:highlight w:val="none"/>
          <w:u w:val="single"/>
          <w:shd w:val="clear" w:color="auto" w:fill="ffffff"/>
        </w:rPr>
        <w:t xml:space="preserve">（关键工序）</w:t>
      </w:r>
      <w:r>
        <w:rPr>
          <w:rStyle w:val="805"/>
          <w:rFonts w:eastAsia="宋体"/>
          <w:i w:val="0"/>
          <w:sz w:val="21"/>
          <w:szCs w:val="21"/>
          <w:highlight w:val="none"/>
          <w:shd w:val="clear" w:color="auto" w:fill="ffffff"/>
          <w:vertAlign w:val="superscript"/>
        </w:rPr>
        <w:t xml:space="preserve">5</w:t>
      </w:r>
      <w:r>
        <w:rPr>
          <w:rFonts w:eastAsia="宋体"/>
          <w:sz w:val="21"/>
          <w:szCs w:val="21"/>
          <w:highlight w:val="none"/>
          <w:shd w:val="clear" w:color="auto" w:fill="ffffff"/>
        </w:rPr>
        <w:t xml:space="preserve">在中国境内完成。</w:t>
      </w:r>
      <w:r>
        <w:rPr>
          <w:rFonts w:eastAsia="宋体"/>
          <w:sz w:val="21"/>
          <w:szCs w:val="21"/>
          <w:highlight w:val="none"/>
        </w:rPr>
      </w:r>
      <w:r/>
    </w:p>
    <w:p>
      <w:pPr>
        <w:pStyle w:val="795"/>
        <w:ind w:firstLine="420"/>
        <w:spacing w:before="30" w:beforeAutospacing="0" w:after="30" w:afterAutospacing="0" w:line="360" w:lineRule="auto"/>
        <w:rPr>
          <w:rFonts w:eastAsia="宋体"/>
          <w:sz w:val="21"/>
          <w:szCs w:val="21"/>
          <w:highlight w:val="none"/>
        </w:rPr>
      </w:pP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sz w:val="21"/>
          <w:szCs w:val="21"/>
          <w:highlight w:val="none"/>
          <w:shd w:val="clear" w:color="auto" w:fill="ffffff"/>
        </w:rPr>
        <w:t xml:space="preserve">2.</w:t>
      </w:r>
      <w:r>
        <w:rPr>
          <w:rStyle w:val="805"/>
          <w:rFonts w:eastAsia="宋体"/>
          <w:i w:val="0"/>
          <w:sz w:val="21"/>
          <w:szCs w:val="21"/>
          <w:highlight w:val="none"/>
          <w:u w:val="single"/>
          <w:shd w:val="clear" w:color="auto" w:fill="ffffff"/>
        </w:rPr>
        <w:t xml:space="preserve">（产品名称2）</w:t>
      </w:r>
      <w:r>
        <w:rPr>
          <w:rFonts w:eastAsia="宋体"/>
          <w:sz w:val="21"/>
          <w:szCs w:val="21"/>
          <w:highlight w:val="none"/>
          <w:shd w:val="clear" w:color="auto" w:fill="ffffff"/>
        </w:rPr>
        <w:t xml:space="preserve">，生产厂为</w:t>
      </w:r>
      <w:r>
        <w:rPr>
          <w:rStyle w:val="805"/>
          <w:rFonts w:eastAsia="宋体"/>
          <w:i w:val="0"/>
          <w:sz w:val="21"/>
          <w:szCs w:val="21"/>
          <w:highlight w:val="none"/>
          <w:u w:val="single"/>
          <w:shd w:val="clear" w:color="auto" w:fill="ffffff"/>
        </w:rPr>
        <w:t xml:space="preserve">（厂名）</w:t>
      </w:r>
      <w:r>
        <w:rPr>
          <w:rFonts w:eastAsia="宋体"/>
          <w:sz w:val="21"/>
          <w:szCs w:val="21"/>
          <w:highlight w:val="none"/>
          <w:shd w:val="clear" w:color="auto" w:fill="ffffff"/>
        </w:rPr>
        <w:t xml:space="preserve">，厂址为</w:t>
      </w:r>
      <w:r>
        <w:rPr>
          <w:rStyle w:val="805"/>
          <w:rFonts w:eastAsia="宋体"/>
          <w:i w:val="0"/>
          <w:sz w:val="21"/>
          <w:szCs w:val="21"/>
          <w:highlight w:val="none"/>
          <w:u w:val="single"/>
          <w:shd w:val="clear" w:color="auto" w:fill="ffffff"/>
        </w:rPr>
        <w:t xml:space="preserve">（生产厂址）</w:t>
      </w:r>
      <w:r>
        <w:rPr>
          <w:rFonts w:eastAsia="宋体"/>
          <w:sz w:val="21"/>
          <w:szCs w:val="21"/>
          <w:highlight w:val="none"/>
          <w:shd w:val="clear" w:color="auto" w:fill="ffffff"/>
        </w:rPr>
        <w:t xml:space="preserve">。</w:t>
      </w:r>
      <w:r>
        <w:rPr>
          <w:rStyle w:val="805"/>
          <w:rFonts w:eastAsia="宋体"/>
          <w:i w:val="0"/>
          <w:sz w:val="21"/>
          <w:szCs w:val="21"/>
          <w:highlight w:val="none"/>
          <w:u w:val="single"/>
          <w:shd w:val="clear" w:color="auto" w:fill="ffffff"/>
        </w:rPr>
        <w:t xml:space="preserve">（产品名称2）</w:t>
      </w:r>
      <w:r>
        <w:rPr>
          <w:rFonts w:eastAsia="宋体"/>
          <w:sz w:val="21"/>
          <w:szCs w:val="21"/>
          <w:highlight w:val="none"/>
          <w:shd w:val="clear" w:color="auto" w:fill="ffffff"/>
        </w:rPr>
        <w:t xml:space="preserve">的中国境内生产的组件成本占比≥</w:t>
      </w:r>
      <w:r>
        <w:rPr>
          <w:rStyle w:val="805"/>
          <w:rFonts w:eastAsia="宋体"/>
          <w:i w:val="0"/>
          <w:sz w:val="21"/>
          <w:szCs w:val="21"/>
          <w:highlight w:val="none"/>
          <w:u w:val="single"/>
          <w:shd w:val="clear" w:color="auto" w:fill="ffffff"/>
        </w:rPr>
        <w:t xml:space="preserve">（规定比例）</w:t>
      </w:r>
      <w:r>
        <w:rPr>
          <w:rFonts w:eastAsia="宋体"/>
          <w:sz w:val="21"/>
          <w:szCs w:val="21"/>
          <w:highlight w:val="none"/>
          <w:shd w:val="clear" w:color="auto" w:fill="ffffff"/>
        </w:rPr>
        <w:t xml:space="preserve">。</w:t>
      </w:r>
      <w:r>
        <w:rPr>
          <w:rStyle w:val="805"/>
          <w:rFonts w:eastAsia="宋体"/>
          <w:i w:val="0"/>
          <w:sz w:val="21"/>
          <w:szCs w:val="21"/>
          <w:highlight w:val="none"/>
          <w:u w:val="single"/>
          <w:shd w:val="clear" w:color="auto" w:fill="ffffff"/>
        </w:rPr>
        <w:t xml:space="preserve">（产品名称2）</w:t>
      </w:r>
      <w:r>
        <w:rPr>
          <w:rFonts w:eastAsia="宋体"/>
          <w:sz w:val="21"/>
          <w:szCs w:val="21"/>
          <w:highlight w:val="none"/>
          <w:shd w:val="clear" w:color="auto" w:fill="ffffff"/>
        </w:rPr>
        <w:t xml:space="preserve">的</w:t>
      </w:r>
      <w:r>
        <w:rPr>
          <w:rStyle w:val="805"/>
          <w:rFonts w:eastAsia="宋体"/>
          <w:i w:val="0"/>
          <w:sz w:val="21"/>
          <w:szCs w:val="21"/>
          <w:highlight w:val="none"/>
          <w:u w:val="single"/>
          <w:shd w:val="clear" w:color="auto" w:fill="ffffff"/>
        </w:rPr>
        <w:t xml:space="preserve">（关键组件）</w:t>
      </w:r>
      <w:r>
        <w:rPr>
          <w:rFonts w:eastAsia="宋体"/>
          <w:sz w:val="21"/>
          <w:szCs w:val="21"/>
          <w:highlight w:val="none"/>
          <w:shd w:val="clear" w:color="auto" w:fill="ffffff"/>
        </w:rPr>
        <w:t xml:space="preserve">在中国境内生产。</w:t>
      </w:r>
      <w:r>
        <w:rPr>
          <w:rStyle w:val="805"/>
          <w:rFonts w:eastAsia="宋体"/>
          <w:i w:val="0"/>
          <w:sz w:val="21"/>
          <w:szCs w:val="21"/>
          <w:highlight w:val="none"/>
          <w:u w:val="single"/>
          <w:shd w:val="clear" w:color="auto" w:fill="ffffff"/>
        </w:rPr>
        <w:t xml:space="preserve">（产品名称1）</w:t>
      </w:r>
      <w:r>
        <w:rPr>
          <w:rFonts w:eastAsia="宋体"/>
          <w:sz w:val="21"/>
          <w:szCs w:val="21"/>
          <w:highlight w:val="none"/>
          <w:shd w:val="clear" w:color="auto" w:fill="ffffff"/>
        </w:rPr>
        <w:t xml:space="preserve">的</w:t>
      </w:r>
      <w:r>
        <w:rPr>
          <w:rStyle w:val="805"/>
          <w:rFonts w:eastAsia="宋体"/>
          <w:i w:val="0"/>
          <w:sz w:val="21"/>
          <w:szCs w:val="21"/>
          <w:highlight w:val="none"/>
          <w:u w:val="single"/>
          <w:shd w:val="clear" w:color="auto" w:fill="ffffff"/>
        </w:rPr>
        <w:t xml:space="preserve">（关键工序）</w:t>
      </w:r>
      <w:r>
        <w:rPr>
          <w:rFonts w:eastAsia="宋体"/>
          <w:sz w:val="21"/>
          <w:szCs w:val="21"/>
          <w:highlight w:val="none"/>
          <w:shd w:val="clear" w:color="auto" w:fill="ffffff"/>
        </w:rPr>
        <w:t xml:space="preserve">在中国境内完成。</w:t>
      </w:r>
      <w:r>
        <w:rPr>
          <w:rFonts w:eastAsia="宋体"/>
          <w:sz w:val="21"/>
          <w:szCs w:val="21"/>
          <w:highlight w:val="none"/>
        </w:rPr>
      </w:r>
      <w:r/>
    </w:p>
    <w:p>
      <w:pPr>
        <w:pStyle w:val="795"/>
        <w:ind w:firstLine="420"/>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w:t>
      </w:r>
      <w:r>
        <w:rPr>
          <w:rFonts w:eastAsia="宋体"/>
          <w:sz w:val="21"/>
          <w:szCs w:val="21"/>
          <w:highlight w:val="none"/>
        </w:rPr>
      </w:r>
      <w:r/>
    </w:p>
    <w:p>
      <w:pPr>
        <w:pStyle w:val="795"/>
        <w:ind w:firstLine="420"/>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本公司（单位）对上述声明内容的真实性负责。如有虚假，愿承担相应法律责任。</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rPr>
      </w:pPr>
      <w:r>
        <w:rPr>
          <w:rFonts w:eastAsia="宋体"/>
          <w:sz w:val="21"/>
          <w:szCs w:val="21"/>
          <w:highlight w:val="none"/>
        </w:rPr>
      </w:r>
      <w:r/>
    </w:p>
    <w:p>
      <w:pPr>
        <w:pStyle w:val="795"/>
        <w:ind w:right="480" w:firstLine="4515"/>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公司（单位）名称（盖电子章）：　        </w:t>
      </w:r>
      <w:r>
        <w:rPr>
          <w:rFonts w:eastAsia="宋体"/>
          <w:sz w:val="21"/>
          <w:szCs w:val="21"/>
          <w:highlight w:val="none"/>
        </w:rPr>
      </w:r>
      <w:r/>
    </w:p>
    <w:p>
      <w:pPr>
        <w:pStyle w:val="795"/>
        <w:jc w:val="center"/>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                                日期：　   年　  月　  日         </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__________________</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1.产品如有型号，请在“产品名称”栏一并填写。</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2.生产厂名与厂址应与生产厂营业执照载明的相关信息保持一致。</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3.该产品的中国境内生产的组件成本占比相关要求实施前，“规定比例”栏可不填，下同。</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rPr>
      </w:pPr>
      <w:r>
        <w:rPr>
          <w:rFonts w:eastAsia="宋体"/>
          <w:sz w:val="21"/>
          <w:szCs w:val="21"/>
          <w:highlight w:val="none"/>
          <w:shd w:val="clear" w:color="auto" w:fill="ffffff"/>
        </w:rPr>
        <w:t xml:space="preserve">4.该产品的关键组件要求实施前，“关键组件”栏可不填，下同。</w:t>
      </w:r>
      <w:r>
        <w:rPr>
          <w:rFonts w:eastAsia="宋体"/>
          <w:sz w:val="21"/>
          <w:szCs w:val="21"/>
          <w:highlight w:val="none"/>
        </w:rPr>
      </w:r>
      <w:r/>
    </w:p>
    <w:p>
      <w:pPr>
        <w:pStyle w:val="795"/>
        <w:spacing w:before="30" w:beforeAutospacing="0" w:after="30" w:afterAutospacing="0" w:line="360" w:lineRule="auto"/>
        <w:rPr>
          <w:rFonts w:eastAsia="宋体"/>
          <w:sz w:val="21"/>
          <w:szCs w:val="21"/>
          <w:highlight w:val="none"/>
          <w:shd w:val="clear" w:color="auto" w:fill="ffffff"/>
        </w:rPr>
      </w:pPr>
      <w:r>
        <w:rPr>
          <w:rFonts w:eastAsia="宋体"/>
          <w:sz w:val="21"/>
          <w:szCs w:val="21"/>
          <w:highlight w:val="none"/>
          <w:shd w:val="clear" w:color="auto" w:fill="ffffff"/>
        </w:rPr>
        <w:t xml:space="preserve">5.该产品的关键工序要求实施前，“关键工序”栏可不填，下同。</w:t>
      </w:r>
      <w:r>
        <w:rPr>
          <w:rFonts w:eastAsia="宋体"/>
          <w:sz w:val="21"/>
          <w:szCs w:val="21"/>
          <w:highlight w:val="none"/>
          <w:shd w:val="clear" w:color="auto" w:fill="ffffff"/>
        </w:rPr>
      </w:r>
      <w:r/>
    </w:p>
    <w:p>
      <w:pPr>
        <w:pStyle w:val="795"/>
        <w:spacing w:before="30" w:beforeAutospacing="0" w:after="30" w:afterAutospacing="0" w:line="360" w:lineRule="auto"/>
        <w:rPr>
          <w:rFonts w:eastAsia="宋体"/>
          <w:sz w:val="21"/>
          <w:szCs w:val="21"/>
          <w:highlight w:val="none"/>
          <w:shd w:val="clear" w:color="auto" w:fill="ffffff"/>
        </w:rPr>
      </w:pPr>
      <w:r>
        <w:rPr>
          <w:rFonts w:eastAsia="宋体"/>
          <w:sz w:val="21"/>
          <w:szCs w:val="21"/>
          <w:highlight w:val="none"/>
          <w:shd w:val="clear" w:color="auto" w:fill="ffffff"/>
        </w:rPr>
        <w:t xml:space="preserve">6.用斜线划除的地方无需填写。</w:t>
      </w:r>
      <w:r>
        <w:rPr>
          <w:rFonts w:eastAsia="宋体"/>
          <w:sz w:val="21"/>
          <w:szCs w:val="21"/>
          <w:highlight w:val="none"/>
          <w:shd w:val="clear" w:color="auto" w:fill="ffffff"/>
        </w:rPr>
      </w:r>
      <w:r/>
    </w:p>
    <w:p>
      <w:pPr>
        <w:pStyle w:val="795"/>
        <w:spacing w:before="30" w:beforeAutospacing="0" w:after="30" w:afterAutospacing="0" w:line="360" w:lineRule="auto"/>
        <w:rPr>
          <w:rFonts w:eastAsia="宋体"/>
          <w:sz w:val="21"/>
          <w:szCs w:val="21"/>
          <w:highlight w:val="none"/>
          <w:shd w:val="clear" w:color="auto" w:fill="ffffff"/>
        </w:rPr>
      </w:pPr>
      <w:r>
        <w:rPr>
          <w:rFonts w:eastAsia="宋体"/>
          <w:sz w:val="21"/>
          <w:szCs w:val="21"/>
          <w:highlight w:val="none"/>
          <w:shd w:val="clear" w:color="auto" w:fill="ffffff"/>
        </w:rPr>
        <w:t xml:space="preserve">7.供应商提供虚假《声明函》、虚假证明文件谋取中标、成交的，依照《中华人民共和国政府采购法》等法律法规规定追究相应责任。</w:t>
      </w:r>
      <w:r>
        <w:rPr>
          <w:rFonts w:eastAsia="宋体"/>
          <w:sz w:val="21"/>
          <w:szCs w:val="21"/>
          <w:highlight w:val="none"/>
          <w:shd w:val="clear" w:color="auto" w:fill="ffffff"/>
        </w:rPr>
      </w:r>
      <w:r/>
    </w:p>
    <w:p>
      <w:pPr>
        <w:pStyle w:val="795"/>
        <w:spacing w:before="30" w:beforeAutospacing="0" w:after="30" w:afterAutospacing="0" w:line="360" w:lineRule="auto"/>
        <w:rPr>
          <w:rFonts w:eastAsia="宋体"/>
          <w:sz w:val="21"/>
          <w:szCs w:val="21"/>
          <w:highlight w:val="none"/>
          <w:shd w:val="clear" w:color="auto" w:fill="ffffff"/>
        </w:rPr>
      </w:pPr>
      <w:r>
        <w:rPr>
          <w:rFonts w:eastAsia="宋体"/>
          <w:sz w:val="21"/>
          <w:szCs w:val="21"/>
          <w:highlight w:val="none"/>
          <w:shd w:val="clear" w:color="auto" w:fill="ffffff"/>
        </w:rPr>
        <w:t xml:space="preserve">8.中标供应商提供的《声明函》或有关证明文件将随中标结果同时公告。</w:t>
      </w:r>
      <w:r>
        <w:rPr>
          <w:rFonts w:eastAsia="宋体"/>
          <w:sz w:val="21"/>
          <w:szCs w:val="21"/>
          <w:highlight w:val="none"/>
          <w:shd w:val="clear" w:color="auto" w:fill="ffffff"/>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附件十九、其他</w:t>
      </w:r>
      <w:r>
        <w:rPr>
          <w:highlight w:val="none"/>
        </w:rPr>
      </w:r>
      <w:r/>
    </w:p>
    <w:p>
      <w:pPr>
        <w:pStyle w:val="735"/>
        <w:ind w:right="633"/>
        <w:spacing w:line="85" w:lineRule="atLeast"/>
        <w:shd w:val="clear" w:color="ffffff" w:fill="ffffff"/>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pStyle w:val="735"/>
        <w:ind w:right="633"/>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（各投标供应商根据采购文件规定的打分细则对应提供相关证明材料等，格式自拟）</w:t>
      </w:r>
      <w:r>
        <w:rPr>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rFonts w:eastAsia="宋体"/>
          <w:b/>
          <w:sz w:val="24"/>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r>
      <w:r/>
    </w:p>
    <w:p>
      <w:pPr>
        <w:pStyle w:val="735"/>
        <w:jc w:val="both"/>
        <w:spacing w:line="85" w:lineRule="atLeast"/>
        <w:rPr>
          <w:highlight w:val="none"/>
        </w:rPr>
        <w:pBdr>
          <w:top w:val="none" w:color="000000" w:sz="0" w:space="0"/>
          <w:left w:val="none" w:color="000000" w:sz="0" w:space="0"/>
          <w:bottom w:val="none" w:color="000000" w:sz="0" w:space="0"/>
          <w:right w:val="none" w:color="000000" w:sz="0" w:space="0"/>
        </w:pBdr>
      </w:pPr>
      <w:r>
        <w:rPr>
          <w:rFonts w:eastAsia="宋体"/>
          <w:b/>
          <w:sz w:val="24"/>
          <w:highlight w:val="none"/>
        </w:rPr>
        <w:t xml:space="preserve">附件二十、技术部分</w:t>
      </w:r>
      <w:r>
        <w:rPr>
          <w:highlight w:val="none"/>
        </w:rPr>
      </w:r>
      <w:r/>
    </w:p>
    <w:p>
      <w:pPr>
        <w:pStyle w:val="735"/>
        <w:ind w:right="633"/>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eastAsia="宋体"/>
          <w:highlight w:val="none"/>
        </w:rPr>
        <w:t xml:space="preserve">（技术部分应根据采购人对项目的要求、评标标准的要求及项目本身的特点编写）</w:t>
      </w:r>
      <w:r>
        <w:rPr>
          <w:highlight w:val="none"/>
        </w:rPr>
      </w:r>
      <w:r/>
    </w:p>
    <w:p>
      <w:pPr>
        <w:pStyle w:val="735"/>
        <w:ind w:right="633"/>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t xml:space="preserve">附件二十一、相关承诺</w:t>
      </w:r>
      <w:r>
        <w:rPr>
          <w:rFonts w:eastAsia="宋体"/>
          <w:b/>
          <w:highlight w:val="none"/>
        </w:rPr>
      </w:r>
      <w:r/>
    </w:p>
    <w:p>
      <w:pPr>
        <w:pStyle w:val="763"/>
        <w:ind w:left="0" w:right="1470"/>
        <w:rPr>
          <w:rFonts w:eastAsia="宋体"/>
          <w:bCs/>
          <w:sz w:val="21"/>
          <w:szCs w:val="21"/>
          <w:highlight w:val="none"/>
        </w:rPr>
      </w:pPr>
      <w:r>
        <w:rPr>
          <w:rFonts w:eastAsia="宋体"/>
          <w:bCs/>
          <w:sz w:val="21"/>
          <w:szCs w:val="21"/>
          <w:highlight w:val="none"/>
        </w:rPr>
        <w:t xml:space="preserve">（该部分各投标供应商根据采购文件要求提供，格式自拟）</w:t>
      </w:r>
      <w:r>
        <w:rPr>
          <w:rFonts w:eastAsia="宋体"/>
          <w:bCs/>
          <w:sz w:val="21"/>
          <w:szCs w:val="21"/>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p>
      <w:pPr>
        <w:pStyle w:val="763"/>
        <w:ind w:left="0" w:right="1470"/>
        <w:rPr>
          <w:rFonts w:eastAsia="宋体"/>
          <w:b/>
          <w:highlight w:val="none"/>
        </w:rPr>
      </w:pPr>
      <w:r>
        <w:rPr>
          <w:rFonts w:eastAsia="宋体"/>
          <w:b/>
          <w:highlight w:val="none"/>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Wingdings">
    <w:panose1 w:val="05000000000000000000"/>
  </w:font>
  <w:font w:name="华文楷体">
    <w:panose1 w:val="02010600040101010101"/>
  </w:font>
  <w:font w:name="Courier New">
    <w:panose1 w:val="02070309020205020404"/>
  </w:font>
  <w:font w:name="仿宋">
    <w:panose1 w:val="02010609060101010101"/>
  </w:font>
  <w:font w:name="Songti SC">
    <w:panose1 w:val="020B050302020202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8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735"/>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35"/>
        <w:ind w:left="5" w:firstLine="142"/>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pStyle w:val="735"/>
        <w:tabs>
          <w:tab w:val="num" w:pos="360" w:leader="none"/>
        </w:tabs>
      </w:pPr>
    </w:lvl>
    <w:lvl w:ilvl="1">
      <w:start w:val="1"/>
      <w:numFmt w:val="decimal"/>
      <w:pStyle w:val="816"/>
      <w:isLgl w:val="false"/>
      <w:suff w:val="nothing"/>
      <w:lvlText w:val="%1%2　"/>
      <w:lvlJc w:val="left"/>
      <w:pPr>
        <w:pStyle w:val="735"/>
        <w:ind w:left="0" w:firstLine="0"/>
      </w:pPr>
      <w:rPr>
        <w:rFonts w:hint="eastAsia" w:ascii="Tahoma" w:hAnsi="Tahoma" w:eastAsia="Tahoma"/>
        <w:b/>
        <w:i w:val="0"/>
        <w:sz w:val="21"/>
      </w:rPr>
    </w:lvl>
    <w:lvl w:ilvl="2">
      <w:start w:val="1"/>
      <w:numFmt w:val="decimal"/>
      <w:pStyle w:val="815"/>
      <w:isLgl w:val="false"/>
      <w:suff w:val="nothing"/>
      <w:lvlText w:val="%1%2.%3　"/>
      <w:lvlJc w:val="left"/>
      <w:pPr>
        <w:pStyle w:val="735"/>
        <w:ind w:left="0" w:firstLine="0"/>
      </w:pPr>
      <w:rPr>
        <w:rFonts w:hint="eastAsia" w:ascii="Tahoma" w:hAnsi="Tahoma" w:eastAsia="Tahoma"/>
        <w:b/>
        <w:i w:val="0"/>
        <w:sz w:val="21"/>
      </w:rPr>
    </w:lvl>
    <w:lvl w:ilvl="3">
      <w:start w:val="1"/>
      <w:numFmt w:val="decimal"/>
      <w:isLgl w:val="false"/>
      <w:suff w:val="nothing"/>
      <w:lvlText w:val="%1%2.%3.%4　"/>
      <w:lvlJc w:val="left"/>
      <w:pPr>
        <w:pStyle w:val="735"/>
        <w:ind w:left="420" w:firstLine="0"/>
      </w:pPr>
      <w:rPr>
        <w:rFonts w:hint="eastAsia" w:ascii="Tahoma" w:hAnsi="Tahoma" w:eastAsia="Tahoma"/>
        <w:b/>
        <w:i w:val="0"/>
        <w:sz w:val="21"/>
      </w:rPr>
    </w:lvl>
    <w:lvl w:ilvl="4">
      <w:start w:val="1"/>
      <w:numFmt w:val="decimal"/>
      <w:isLgl w:val="false"/>
      <w:suff w:val="nothing"/>
      <w:lvlText w:val="%1%2.%3.%4.%5　"/>
      <w:lvlJc w:val="left"/>
      <w:pPr>
        <w:pStyle w:val="735"/>
        <w:ind w:left="142" w:firstLine="0"/>
      </w:pPr>
      <w:rPr>
        <w:rFonts w:hint="eastAsia" w:ascii="Tahoma" w:hAnsi="Tahoma" w:eastAsia="Tahoma"/>
        <w:b/>
        <w:i w:val="0"/>
        <w:sz w:val="21"/>
      </w:rPr>
    </w:lvl>
    <w:lvl w:ilvl="5">
      <w:start w:val="1"/>
      <w:numFmt w:val="decimal"/>
      <w:isLgl w:val="false"/>
      <w:suff w:val="nothing"/>
      <w:lvlText w:val="%1%2.%3.%4.%5.%6　"/>
      <w:lvlJc w:val="left"/>
      <w:pPr>
        <w:pStyle w:val="735"/>
        <w:ind w:left="0" w:firstLine="0"/>
      </w:pPr>
      <w:rPr>
        <w:rFonts w:hint="eastAsia" w:ascii="Arial" w:hAnsi="宋体" w:eastAsia="Arial"/>
        <w:b w:val="0"/>
        <w:i w:val="0"/>
        <w:sz w:val="21"/>
      </w:rPr>
    </w:lvl>
    <w:lvl w:ilvl="6">
      <w:start w:val="1"/>
      <w:numFmt w:val="decimal"/>
      <w:isLgl w:val="false"/>
      <w:suff w:val="nothing"/>
      <w:lvlText w:val="%1%2.%3.%4.%5.%6.%7　"/>
      <w:lvlJc w:val="left"/>
      <w:pPr>
        <w:pStyle w:val="735"/>
        <w:ind w:left="0" w:firstLine="0"/>
      </w:pPr>
      <w:rPr>
        <w:rFonts w:hint="eastAsia" w:ascii="Arial" w:hAnsi="宋体" w:eastAsia="Arial"/>
        <w:b w:val="0"/>
        <w:i w:val="0"/>
        <w:sz w:val="21"/>
      </w:rPr>
    </w:lvl>
    <w:lvl w:ilvl="7">
      <w:start w:val="1"/>
      <w:numFmt w:val="decimal"/>
      <w:isLgl w:val="false"/>
      <w:suff w:val="tab"/>
      <w:lvlText w:val="%1.%2.%3.%4.%5.%6.%7.%8"/>
      <w:lvlJc w:val="left"/>
      <w:pPr>
        <w:pStyle w:val="735"/>
        <w:ind w:left="3969" w:hanging="1418"/>
        <w:tabs>
          <w:tab w:val="num" w:pos="4351" w:leader="none"/>
        </w:tabs>
      </w:pPr>
      <w:rPr>
        <w:rFonts w:hint="eastAsia"/>
      </w:rPr>
    </w:lvl>
    <w:lvl w:ilvl="8">
      <w:start w:val="1"/>
      <w:numFmt w:val="decimal"/>
      <w:isLgl w:val="false"/>
      <w:suff w:val="tab"/>
      <w:lvlText w:val="%1.%2.%3.%4.%5.%6.%7.%8.%9"/>
      <w:lvlJc w:val="left"/>
      <w:pPr>
        <w:pStyle w:val="735"/>
        <w:ind w:left="4677" w:hanging="1700"/>
        <w:tabs>
          <w:tab w:val="num" w:pos="4777" w:leader="none"/>
        </w:tabs>
      </w:pPr>
      <w:rPr>
        <w:rFonts w:hint="eastAsia"/>
      </w:rPr>
    </w:lvl>
  </w:abstractNum>
  <w:abstractNum w:abstractNumId="3">
    <w:multiLevelType w:val="hybridMultilevel"/>
    <w:lvl w:ilvl="0">
      <w:start w:val="2"/>
      <w:numFmt w:val="chineseCounting"/>
      <w:isLgl w:val="false"/>
      <w:suff w:val="space"/>
      <w:lvlText w:val="第%1章"/>
      <w:lvlJc w:val="left"/>
      <w:pPr>
        <w:pStyle w:val="7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735"/>
    <w:next w:val="735"/>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735"/>
    <w:next w:val="735"/>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735"/>
    <w:next w:val="735"/>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735"/>
    <w:next w:val="73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735"/>
    <w:next w:val="73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735"/>
    <w:next w:val="73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735"/>
    <w:next w:val="73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735"/>
    <w:next w:val="73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735"/>
    <w:next w:val="73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735"/>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735"/>
    <w:next w:val="735"/>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735"/>
    <w:next w:val="735"/>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735"/>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735"/>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735"/>
    <w:next w:val="735"/>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Hyperlink"/>
    <w:uiPriority w:val="99"/>
    <w:unhideWhenUsed/>
    <w:rPr>
      <w:color w:val="0000ff" w:themeColor="hyperlink"/>
      <w:u w:val="single"/>
    </w:rPr>
  </w:style>
  <w:style w:type="paragraph" w:styleId="719">
    <w:name w:val="footnote text"/>
    <w:basedOn w:val="735"/>
    <w:link w:val="720"/>
    <w:uiPriority w:val="99"/>
    <w:semiHidden/>
    <w:unhideWhenUsed/>
    <w:pPr>
      <w:spacing w:after="40" w:line="240" w:lineRule="auto"/>
    </w:pPr>
    <w:rPr>
      <w:sz w:val="18"/>
    </w:rPr>
  </w:style>
  <w:style w:type="character" w:styleId="720">
    <w:name w:val="Footnote Text Char"/>
    <w:link w:val="719"/>
    <w:uiPriority w:val="99"/>
    <w:rPr>
      <w:sz w:val="18"/>
    </w:rPr>
  </w:style>
  <w:style w:type="character" w:styleId="721">
    <w:name w:val="footnote reference"/>
    <w:uiPriority w:val="99"/>
    <w:unhideWhenUsed/>
    <w:rPr>
      <w:vertAlign w:val="superscript"/>
    </w:rPr>
  </w:style>
  <w:style w:type="paragraph" w:styleId="722">
    <w:name w:val="endnote text"/>
    <w:basedOn w:val="735"/>
    <w:link w:val="723"/>
    <w:uiPriority w:val="99"/>
    <w:semiHidden/>
    <w:unhideWhenUsed/>
    <w:pPr>
      <w:spacing w:after="0" w:line="240" w:lineRule="auto"/>
    </w:pPr>
    <w:rPr>
      <w:sz w:val="20"/>
    </w:rPr>
  </w:style>
  <w:style w:type="character" w:styleId="723">
    <w:name w:val="Endnote Text Char"/>
    <w:link w:val="722"/>
    <w:uiPriority w:val="99"/>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35"/>
    <w:link w:val="735"/>
    <w:qFormat/>
    <w:rPr>
      <w:rFonts w:eastAsia="Arial"/>
      <w:sz w:val="21"/>
      <w:szCs w:val="22"/>
      <w:lang w:val="en-US" w:eastAsia="zh-CN" w:bidi="ar-SA"/>
    </w:rPr>
  </w:style>
  <w:style w:type="paragraph" w:styleId="736">
    <w:name w:val="标题 1"/>
    <w:next w:val="735"/>
    <w:link w:val="747"/>
    <w:uiPriority w:val="9"/>
    <w:qFormat/>
    <w:pPr>
      <w:keepLines/>
      <w:keepNext/>
      <w:spacing w:before="480" w:after="200"/>
      <w:outlineLvl w:val="0"/>
    </w:pPr>
    <w:rPr>
      <w:rFonts w:ascii="Arial" w:hAnsi="Arial" w:eastAsia="Arial"/>
      <w:sz w:val="40"/>
      <w:szCs w:val="40"/>
      <w:lang w:val="en-US" w:eastAsia="zh-CN" w:bidi="ar-SA"/>
    </w:rPr>
  </w:style>
  <w:style w:type="paragraph" w:styleId="737">
    <w:name w:val="标题 2"/>
    <w:basedOn w:val="735"/>
    <w:next w:val="735"/>
    <w:link w:val="748"/>
    <w:uiPriority w:val="9"/>
    <w:qFormat/>
    <w:pPr>
      <w:keepLines/>
      <w:keepNext/>
      <w:spacing w:before="360" w:after="200"/>
      <w:outlineLvl w:val="1"/>
    </w:pPr>
    <w:rPr>
      <w:rFonts w:ascii="Arial" w:hAnsi="Arial" w:eastAsia="Arial"/>
      <w:sz w:val="34"/>
      <w:lang w:val="en-US" w:eastAsia="zh-CN" w:bidi="ar-SA"/>
    </w:rPr>
  </w:style>
  <w:style w:type="paragraph" w:styleId="738">
    <w:name w:val="标题 3"/>
    <w:basedOn w:val="735"/>
    <w:next w:val="735"/>
    <w:link w:val="749"/>
    <w:uiPriority w:val="9"/>
    <w:qFormat/>
    <w:pPr>
      <w:keepLines/>
      <w:keepNext/>
      <w:spacing w:before="320" w:after="200"/>
      <w:outlineLvl w:val="2"/>
    </w:pPr>
    <w:rPr>
      <w:rFonts w:ascii="Arial" w:hAnsi="Arial" w:eastAsia="Arial"/>
      <w:sz w:val="30"/>
      <w:szCs w:val="30"/>
      <w:lang w:val="en-US" w:eastAsia="zh-CN" w:bidi="ar-SA"/>
    </w:rPr>
  </w:style>
  <w:style w:type="paragraph" w:styleId="739">
    <w:name w:val="标题 4"/>
    <w:basedOn w:val="735"/>
    <w:next w:val="735"/>
    <w:link w:val="750"/>
    <w:uiPriority w:val="9"/>
    <w:qFormat/>
    <w:pPr>
      <w:keepLines/>
      <w:keepNext/>
      <w:spacing w:before="320" w:after="200"/>
      <w:outlineLvl w:val="3"/>
    </w:pPr>
    <w:rPr>
      <w:rFonts w:ascii="Arial" w:hAnsi="Arial"/>
      <w:b/>
      <w:bCs/>
      <w:sz w:val="26"/>
      <w:szCs w:val="26"/>
    </w:rPr>
  </w:style>
  <w:style w:type="paragraph" w:styleId="740">
    <w:name w:val="标题 5"/>
    <w:next w:val="735"/>
    <w:link w:val="751"/>
    <w:uiPriority w:val="9"/>
    <w:qFormat/>
    <w:pPr>
      <w:keepLines/>
      <w:keepNext/>
      <w:spacing w:before="320" w:after="200"/>
      <w:outlineLvl w:val="4"/>
    </w:pPr>
    <w:rPr>
      <w:rFonts w:ascii="Arial" w:hAnsi="Arial" w:eastAsia="Arial"/>
      <w:b/>
      <w:bCs/>
      <w:sz w:val="24"/>
      <w:szCs w:val="24"/>
      <w:lang w:val="en-US" w:eastAsia="zh-CN" w:bidi="ar-SA"/>
    </w:rPr>
  </w:style>
  <w:style w:type="paragraph" w:styleId="741">
    <w:name w:val="标题 6"/>
    <w:next w:val="735"/>
    <w:link w:val="752"/>
    <w:uiPriority w:val="9"/>
    <w:qFormat/>
    <w:pPr>
      <w:keepLines/>
      <w:keepNext/>
      <w:spacing w:before="320" w:after="200"/>
      <w:outlineLvl w:val="5"/>
    </w:pPr>
    <w:rPr>
      <w:rFonts w:ascii="Arial" w:hAnsi="Arial" w:eastAsia="Arial"/>
      <w:b/>
      <w:bCs/>
      <w:sz w:val="22"/>
      <w:szCs w:val="22"/>
      <w:lang w:val="en-US" w:eastAsia="zh-CN" w:bidi="ar-SA"/>
    </w:rPr>
  </w:style>
  <w:style w:type="paragraph" w:styleId="742">
    <w:name w:val="标题 7"/>
    <w:next w:val="735"/>
    <w:link w:val="753"/>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3">
    <w:name w:val="标题 8"/>
    <w:next w:val="735"/>
    <w:link w:val="754"/>
    <w:uiPriority w:val="9"/>
    <w:qFormat/>
    <w:pPr>
      <w:keepLines/>
      <w:keepNext/>
      <w:spacing w:before="320" w:after="200"/>
      <w:outlineLvl w:val="7"/>
    </w:pPr>
    <w:rPr>
      <w:rFonts w:ascii="Arial" w:hAnsi="Arial" w:eastAsia="Arial"/>
      <w:i/>
      <w:iCs/>
      <w:sz w:val="22"/>
      <w:szCs w:val="22"/>
      <w:lang w:val="en-US" w:eastAsia="zh-CN" w:bidi="ar-SA"/>
    </w:rPr>
  </w:style>
  <w:style w:type="paragraph" w:styleId="744">
    <w:name w:val="标题 9"/>
    <w:next w:val="735"/>
    <w:link w:val="755"/>
    <w:uiPriority w:val="9"/>
    <w:qFormat/>
    <w:pPr>
      <w:keepLines/>
      <w:keepNext/>
      <w:spacing w:before="320" w:after="200"/>
      <w:outlineLvl w:val="8"/>
    </w:pPr>
    <w:rPr>
      <w:rFonts w:ascii="Arial" w:hAnsi="Arial" w:eastAsia="Arial"/>
      <w:i/>
      <w:iCs/>
      <w:sz w:val="21"/>
      <w:szCs w:val="21"/>
      <w:lang w:val="en-US" w:eastAsia="zh-CN" w:bidi="ar-SA"/>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character" w:styleId="747">
    <w:name w:val="标题 1 字符"/>
    <w:next w:val="747"/>
    <w:link w:val="736"/>
    <w:uiPriority w:val="9"/>
    <w:qFormat/>
    <w:rPr>
      <w:rFonts w:ascii="Arial" w:hAnsi="Arial" w:eastAsia="Arial"/>
      <w:sz w:val="40"/>
      <w:szCs w:val="40"/>
      <w:lang w:bidi="ar-SA"/>
    </w:rPr>
  </w:style>
  <w:style w:type="character" w:styleId="748">
    <w:name w:val="标题 2 字符"/>
    <w:next w:val="748"/>
    <w:link w:val="737"/>
    <w:uiPriority w:val="9"/>
    <w:qFormat/>
    <w:rPr>
      <w:rFonts w:ascii="Arial" w:hAnsi="Arial" w:eastAsia="Arial"/>
      <w:sz w:val="34"/>
      <w:lang w:bidi="ar-SA"/>
    </w:rPr>
  </w:style>
  <w:style w:type="character" w:styleId="749">
    <w:name w:val="标题 3 字符"/>
    <w:next w:val="749"/>
    <w:link w:val="738"/>
    <w:uiPriority w:val="9"/>
    <w:qFormat/>
    <w:rPr>
      <w:rFonts w:ascii="Arial" w:hAnsi="Arial" w:eastAsia="Arial"/>
      <w:sz w:val="30"/>
      <w:szCs w:val="30"/>
      <w:lang w:bidi="ar-SA"/>
    </w:rPr>
  </w:style>
  <w:style w:type="character" w:styleId="750">
    <w:name w:val="标题 4 字符"/>
    <w:next w:val="750"/>
    <w:link w:val="739"/>
    <w:uiPriority w:val="9"/>
    <w:qFormat/>
    <w:rPr>
      <w:rFonts w:ascii="Arial" w:hAnsi="Arial" w:eastAsia="Arial" w:cs="Arial"/>
      <w:b/>
      <w:bCs/>
      <w:sz w:val="26"/>
      <w:szCs w:val="26"/>
    </w:rPr>
  </w:style>
  <w:style w:type="character" w:styleId="751">
    <w:name w:val="标题 5 字符"/>
    <w:next w:val="751"/>
    <w:link w:val="740"/>
    <w:uiPriority w:val="9"/>
    <w:qFormat/>
    <w:rPr>
      <w:rFonts w:ascii="Arial" w:hAnsi="Arial" w:eastAsia="Arial"/>
      <w:b/>
      <w:bCs/>
      <w:sz w:val="24"/>
      <w:szCs w:val="24"/>
      <w:lang w:bidi="ar-SA"/>
    </w:rPr>
  </w:style>
  <w:style w:type="character" w:styleId="752">
    <w:name w:val="标题 6 字符"/>
    <w:next w:val="752"/>
    <w:link w:val="741"/>
    <w:uiPriority w:val="9"/>
    <w:qFormat/>
    <w:rPr>
      <w:rFonts w:ascii="Arial" w:hAnsi="Arial" w:eastAsia="Arial"/>
      <w:b/>
      <w:bCs/>
      <w:sz w:val="22"/>
      <w:szCs w:val="22"/>
      <w:lang w:bidi="ar-SA"/>
    </w:rPr>
  </w:style>
  <w:style w:type="character" w:styleId="753">
    <w:name w:val="标题 7 字符"/>
    <w:next w:val="753"/>
    <w:link w:val="742"/>
    <w:uiPriority w:val="9"/>
    <w:qFormat/>
    <w:rPr>
      <w:rFonts w:ascii="Arial" w:hAnsi="Arial" w:eastAsia="Arial"/>
      <w:b/>
      <w:bCs/>
      <w:i/>
      <w:iCs/>
      <w:sz w:val="22"/>
      <w:szCs w:val="22"/>
      <w:lang w:bidi="ar-SA"/>
    </w:rPr>
  </w:style>
  <w:style w:type="character" w:styleId="754">
    <w:name w:val="标题 8 字符"/>
    <w:next w:val="754"/>
    <w:link w:val="743"/>
    <w:uiPriority w:val="9"/>
    <w:qFormat/>
    <w:rPr>
      <w:rFonts w:ascii="Arial" w:hAnsi="Arial" w:eastAsia="Arial"/>
      <w:i/>
      <w:iCs/>
      <w:sz w:val="22"/>
      <w:szCs w:val="22"/>
      <w:lang w:bidi="ar-SA"/>
    </w:rPr>
  </w:style>
  <w:style w:type="character" w:styleId="755">
    <w:name w:val="标题 9 字符"/>
    <w:next w:val="755"/>
    <w:link w:val="744"/>
    <w:uiPriority w:val="9"/>
    <w:qFormat/>
    <w:rPr>
      <w:rFonts w:ascii="Arial" w:hAnsi="Arial" w:eastAsia="Arial"/>
      <w:i/>
      <w:iCs/>
      <w:sz w:val="21"/>
      <w:szCs w:val="21"/>
      <w:lang w:bidi="ar-SA"/>
    </w:rPr>
  </w:style>
  <w:style w:type="paragraph" w:styleId="756">
    <w:name w:val="目录 7"/>
    <w:next w:val="735"/>
    <w:link w:val="735"/>
    <w:uiPriority w:val="39"/>
    <w:unhideWhenUsed/>
    <w:qFormat/>
    <w:pPr>
      <w:ind w:left="1701"/>
      <w:spacing w:after="57"/>
    </w:pPr>
    <w:rPr>
      <w:rFonts w:eastAsia="Arial"/>
      <w:sz w:val="21"/>
      <w:szCs w:val="22"/>
      <w:lang w:val="en-US" w:eastAsia="zh-CN" w:bidi="ar-SA"/>
    </w:rPr>
  </w:style>
  <w:style w:type="paragraph" w:styleId="757">
    <w:name w:val="正文缩进"/>
    <w:basedOn w:val="735"/>
    <w:next w:val="757"/>
    <w:link w:val="735"/>
    <w:qFormat/>
    <w:pPr>
      <w:ind w:firstLine="420"/>
    </w:pPr>
    <w:rPr>
      <w:szCs w:val="20"/>
    </w:rPr>
  </w:style>
  <w:style w:type="paragraph" w:styleId="758">
    <w:name w:val="题注"/>
    <w:next w:val="735"/>
    <w:link w:val="735"/>
    <w:uiPriority w:val="35"/>
    <w:qFormat/>
    <w:pPr>
      <w:spacing w:line="276" w:lineRule="auto"/>
    </w:pPr>
    <w:rPr>
      <w:rFonts w:eastAsia="Arial"/>
      <w:b/>
      <w:bCs/>
      <w:color w:val="4f81bd"/>
      <w:sz w:val="18"/>
      <w:szCs w:val="18"/>
      <w:lang w:val="en-US" w:eastAsia="zh-CN" w:bidi="ar-SA"/>
    </w:rPr>
  </w:style>
  <w:style w:type="paragraph" w:styleId="759">
    <w:name w:val="批注文字"/>
    <w:basedOn w:val="735"/>
    <w:next w:val="759"/>
    <w:link w:val="760"/>
    <w:uiPriority w:val="99"/>
    <w:unhideWhenUsed/>
    <w:qFormat/>
  </w:style>
  <w:style w:type="character" w:styleId="760">
    <w:name w:val="批注文字 字符"/>
    <w:next w:val="760"/>
    <w:link w:val="759"/>
    <w:uiPriority w:val="99"/>
    <w:rPr>
      <w:rFonts w:eastAsia="Arial"/>
      <w:sz w:val="21"/>
      <w:szCs w:val="22"/>
    </w:rPr>
  </w:style>
  <w:style w:type="paragraph" w:styleId="761">
    <w:name w:val="正文文本"/>
    <w:basedOn w:val="735"/>
    <w:next w:val="761"/>
    <w:link w:val="762"/>
    <w:qFormat/>
    <w:pPr>
      <w:spacing w:after="120"/>
    </w:pPr>
    <w:rPr>
      <w:szCs w:val="20"/>
    </w:rPr>
  </w:style>
  <w:style w:type="character" w:styleId="762">
    <w:name w:val="正文文本 字符"/>
    <w:next w:val="762"/>
    <w:link w:val="761"/>
    <w:rPr>
      <w:rFonts w:eastAsia="Arial"/>
      <w:sz w:val="21"/>
    </w:rPr>
  </w:style>
  <w:style w:type="paragraph" w:styleId="763">
    <w:name w:val="文本块"/>
    <w:basedOn w:val="735"/>
    <w:next w:val="763"/>
    <w:link w:val="735"/>
    <w:uiPriority w:val="99"/>
    <w:unhideWhenUsed/>
    <w:qFormat/>
    <w:pPr>
      <w:ind w:left="1440" w:right="1440"/>
      <w:spacing w:after="120"/>
    </w:pPr>
    <w:rPr>
      <w:sz w:val="24"/>
    </w:rPr>
  </w:style>
  <w:style w:type="paragraph" w:styleId="764">
    <w:name w:val="索引 4"/>
    <w:basedOn w:val="735"/>
    <w:next w:val="735"/>
    <w:link w:val="735"/>
    <w:qFormat/>
    <w:pPr>
      <w:ind w:left="840" w:hanging="210"/>
    </w:pPr>
    <w:rPr>
      <w:sz w:val="20"/>
    </w:rPr>
  </w:style>
  <w:style w:type="paragraph" w:styleId="765">
    <w:name w:val="目录 5"/>
    <w:next w:val="735"/>
    <w:link w:val="735"/>
    <w:uiPriority w:val="39"/>
    <w:unhideWhenUsed/>
    <w:qFormat/>
    <w:pPr>
      <w:ind w:left="1134"/>
      <w:spacing w:after="57"/>
    </w:pPr>
    <w:rPr>
      <w:rFonts w:eastAsia="Arial"/>
      <w:sz w:val="21"/>
      <w:szCs w:val="22"/>
      <w:lang w:val="en-US" w:eastAsia="zh-CN" w:bidi="ar-SA"/>
    </w:rPr>
  </w:style>
  <w:style w:type="paragraph" w:styleId="766">
    <w:name w:val="目录 3"/>
    <w:next w:val="735"/>
    <w:link w:val="735"/>
    <w:uiPriority w:val="39"/>
    <w:unhideWhenUsed/>
    <w:qFormat/>
    <w:pPr>
      <w:ind w:left="567"/>
      <w:spacing w:after="57"/>
    </w:pPr>
    <w:rPr>
      <w:rFonts w:eastAsia="Arial"/>
      <w:sz w:val="21"/>
      <w:szCs w:val="22"/>
      <w:lang w:val="en-US" w:eastAsia="zh-CN" w:bidi="ar-SA"/>
    </w:rPr>
  </w:style>
  <w:style w:type="paragraph" w:styleId="767">
    <w:name w:val="目录 8"/>
    <w:next w:val="735"/>
    <w:link w:val="735"/>
    <w:uiPriority w:val="39"/>
    <w:unhideWhenUsed/>
    <w:qFormat/>
    <w:pPr>
      <w:ind w:left="1984"/>
      <w:spacing w:after="57"/>
    </w:pPr>
    <w:rPr>
      <w:rFonts w:eastAsia="Arial"/>
      <w:sz w:val="21"/>
      <w:szCs w:val="22"/>
      <w:lang w:val="en-US" w:eastAsia="zh-CN" w:bidi="ar-SA"/>
    </w:rPr>
  </w:style>
  <w:style w:type="paragraph" w:styleId="768">
    <w:name w:val="正文文本缩进 2"/>
    <w:basedOn w:val="735"/>
    <w:next w:val="769"/>
    <w:link w:val="735"/>
    <w:qFormat/>
    <w:pPr>
      <w:ind w:left="630" w:firstLine="645"/>
    </w:pPr>
    <w:rPr>
      <w:rFonts w:ascii="Arial" w:hAnsi="Arial" w:eastAsia="仿宋_GB2312"/>
      <w:sz w:val="32"/>
    </w:rPr>
  </w:style>
  <w:style w:type="paragraph" w:styleId="769">
    <w:name w:val="xl75"/>
    <w:basedOn w:val="735"/>
    <w:next w:val="770"/>
    <w:link w:val="735"/>
    <w:qFormat/>
    <w:pPr>
      <w:ind w:left="200" w:firstLine="5320"/>
      <w:jc w:val="center"/>
      <w:spacing w:before="280" w:after="280"/>
      <w:widowControl/>
    </w:pPr>
    <w:rPr>
      <w:rFonts w:ascii="宋体"/>
    </w:rPr>
  </w:style>
  <w:style w:type="paragraph" w:styleId="770">
    <w:name w:val="Test2"/>
    <w:basedOn w:val="737"/>
    <w:next w:val="771"/>
    <w:link w:val="735"/>
    <w:qFormat/>
    <w:pPr>
      <w:jc w:val="center"/>
      <w:spacing w:line="480" w:lineRule="exact"/>
      <w:widowControl/>
    </w:pPr>
    <w:rPr>
      <w:rFonts w:ascii="黑体" w:hAnsi="Arial" w:eastAsia="黑体"/>
      <w:bCs/>
      <w:sz w:val="24"/>
    </w:rPr>
  </w:style>
  <w:style w:type="paragraph" w:styleId="771">
    <w:name w:val="xl59"/>
    <w:basedOn w:val="735"/>
    <w:next w:val="77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2">
    <w:name w:val="方案正文"/>
    <w:basedOn w:val="735"/>
    <w:next w:val="773"/>
    <w:link w:val="735"/>
    <w:qFormat/>
    <w:pPr>
      <w:ind w:firstLine="359"/>
      <w:jc w:val="left"/>
      <w:spacing w:before="156" w:line="360" w:lineRule="auto"/>
    </w:pPr>
    <w:rPr>
      <w:rFonts w:ascii="Arial" w:hAnsi="Arial" w:cs="宋体"/>
      <w:sz w:val="24"/>
      <w:szCs w:val="21"/>
    </w:rPr>
  </w:style>
  <w:style w:type="paragraph" w:styleId="773">
    <w:name w:val="小四 段落 宋体 Char Char Char Char"/>
    <w:basedOn w:val="735"/>
    <w:next w:val="774"/>
    <w:link w:val="735"/>
    <w:qFormat/>
    <w:pPr>
      <w:ind w:right="-33" w:firstLine="480"/>
      <w:jc w:val="left"/>
      <w:spacing w:line="360" w:lineRule="auto"/>
    </w:pPr>
    <w:rPr>
      <w:sz w:val="24"/>
      <w:szCs w:val="24"/>
    </w:rPr>
  </w:style>
  <w:style w:type="paragraph" w:styleId="774">
    <w:name w:val="flType"/>
    <w:basedOn w:val="775"/>
    <w:next w:val="735"/>
    <w:link w:val="735"/>
    <w:qFormat/>
    <w:pPr>
      <w:spacing w:after="284"/>
    </w:pPr>
    <w:rPr>
      <w:rFonts w:eastAsia="宋体"/>
      <w:b w:val="0"/>
    </w:rPr>
  </w:style>
  <w:style w:type="paragraph" w:styleId="775">
    <w:name w:val="flName"/>
    <w:basedOn w:val="776"/>
    <w:next w:val="775"/>
    <w:link w:val="735"/>
    <w:qFormat/>
    <w:pPr>
      <w:spacing w:before="0" w:line="113" w:lineRule="atLeast"/>
    </w:pPr>
  </w:style>
  <w:style w:type="paragraph" w:styleId="776">
    <w:name w:val="flNote"/>
    <w:basedOn w:val="735"/>
    <w:next w:val="776"/>
    <w:link w:val="735"/>
    <w:qFormat/>
    <w:pPr>
      <w:jc w:val="center"/>
      <w:spacing w:before="567" w:line="360" w:lineRule="atLeast"/>
    </w:pPr>
    <w:rPr>
      <w:rFonts w:eastAsia="黑体"/>
      <w:b/>
      <w:sz w:val="24"/>
    </w:rPr>
  </w:style>
  <w:style w:type="paragraph" w:styleId="777">
    <w:name w:val="尾注文本"/>
    <w:next w:val="777"/>
    <w:link w:val="778"/>
    <w:uiPriority w:val="99"/>
    <w:unhideWhenUsed/>
    <w:qFormat/>
    <w:rPr>
      <w:lang w:val="en-US" w:eastAsia="zh-CN" w:bidi="ar-SA"/>
    </w:rPr>
  </w:style>
  <w:style w:type="character" w:styleId="778">
    <w:name w:val="尾注文本 字符"/>
    <w:next w:val="778"/>
    <w:link w:val="777"/>
    <w:uiPriority w:val="99"/>
    <w:qFormat/>
    <w:rPr>
      <w:lang w:val="en-US" w:eastAsia="zh-CN" w:bidi="ar-SA"/>
    </w:rPr>
  </w:style>
  <w:style w:type="paragraph" w:styleId="779">
    <w:name w:val="批注框文本"/>
    <w:basedOn w:val="735"/>
    <w:next w:val="779"/>
    <w:link w:val="780"/>
    <w:uiPriority w:val="99"/>
    <w:unhideWhenUsed/>
    <w:rPr>
      <w:sz w:val="18"/>
      <w:szCs w:val="18"/>
    </w:rPr>
  </w:style>
  <w:style w:type="character" w:styleId="780">
    <w:name w:val="批注框文本 字符"/>
    <w:next w:val="780"/>
    <w:link w:val="779"/>
    <w:uiPriority w:val="99"/>
    <w:semiHidden/>
    <w:rPr>
      <w:rFonts w:eastAsia="Arial"/>
      <w:sz w:val="18"/>
      <w:szCs w:val="18"/>
    </w:rPr>
  </w:style>
  <w:style w:type="paragraph" w:styleId="781">
    <w:name w:val="页脚"/>
    <w:basedOn w:val="735"/>
    <w:next w:val="781"/>
    <w:link w:val="782"/>
    <w:uiPriority w:val="99"/>
    <w:unhideWhenUsed/>
    <w:qFormat/>
    <w:pPr>
      <w:tabs>
        <w:tab w:val="center" w:pos="7143" w:leader="none"/>
        <w:tab w:val="right" w:pos="14287" w:leader="none"/>
      </w:tabs>
    </w:pPr>
    <w:rPr>
      <w:rFonts w:eastAsia="Arial"/>
      <w:sz w:val="21"/>
      <w:szCs w:val="22"/>
      <w:lang w:val="en-US" w:eastAsia="zh-CN" w:bidi="ar-SA"/>
    </w:rPr>
  </w:style>
  <w:style w:type="character" w:styleId="782">
    <w:name w:val="页脚 字符1"/>
    <w:next w:val="782"/>
    <w:link w:val="781"/>
    <w:uiPriority w:val="99"/>
    <w:qFormat/>
    <w:rPr>
      <w:rFonts w:eastAsia="Arial"/>
      <w:sz w:val="21"/>
      <w:szCs w:val="22"/>
      <w:lang w:val="en-US" w:eastAsia="zh-CN" w:bidi="ar-SA"/>
    </w:rPr>
  </w:style>
  <w:style w:type="paragraph" w:styleId="783">
    <w:name w:val="页眉"/>
    <w:basedOn w:val="735"/>
    <w:next w:val="783"/>
    <w:link w:val="784"/>
    <w:uiPriority w:val="99"/>
    <w:unhideWhenUsed/>
    <w:qFormat/>
    <w:pPr>
      <w:tabs>
        <w:tab w:val="center" w:pos="7143" w:leader="none"/>
        <w:tab w:val="right" w:pos="14287" w:leader="none"/>
      </w:tabs>
    </w:pPr>
  </w:style>
  <w:style w:type="character" w:styleId="784">
    <w:name w:val="页眉 字符"/>
    <w:next w:val="784"/>
    <w:link w:val="783"/>
    <w:uiPriority w:val="99"/>
    <w:qFormat/>
  </w:style>
  <w:style w:type="paragraph" w:styleId="785">
    <w:name w:val="目录 1"/>
    <w:next w:val="735"/>
    <w:link w:val="735"/>
    <w:uiPriority w:val="39"/>
    <w:unhideWhenUsed/>
    <w:qFormat/>
    <w:pPr>
      <w:spacing w:after="57"/>
    </w:pPr>
    <w:rPr>
      <w:rFonts w:eastAsia="Arial"/>
      <w:sz w:val="21"/>
      <w:szCs w:val="22"/>
      <w:lang w:val="en-US" w:eastAsia="zh-CN" w:bidi="ar-SA"/>
    </w:rPr>
  </w:style>
  <w:style w:type="paragraph" w:styleId="786">
    <w:name w:val="目录 4"/>
    <w:next w:val="735"/>
    <w:link w:val="735"/>
    <w:uiPriority w:val="39"/>
    <w:unhideWhenUsed/>
    <w:qFormat/>
    <w:pPr>
      <w:ind w:left="850"/>
      <w:spacing w:after="57"/>
    </w:pPr>
    <w:rPr>
      <w:rFonts w:eastAsia="Arial"/>
      <w:sz w:val="21"/>
      <w:szCs w:val="22"/>
      <w:lang w:val="en-US" w:eastAsia="zh-CN" w:bidi="ar-SA"/>
    </w:rPr>
  </w:style>
  <w:style w:type="paragraph" w:styleId="787">
    <w:name w:val="副标题"/>
    <w:next w:val="787"/>
    <w:link w:val="788"/>
    <w:uiPriority w:val="11"/>
    <w:qFormat/>
    <w:pPr>
      <w:spacing w:before="200" w:after="200"/>
    </w:pPr>
    <w:rPr>
      <w:sz w:val="24"/>
      <w:szCs w:val="24"/>
      <w:lang w:val="en-US" w:eastAsia="zh-CN" w:bidi="ar-SA"/>
    </w:rPr>
  </w:style>
  <w:style w:type="character" w:styleId="788">
    <w:name w:val="副标题 字符"/>
    <w:next w:val="788"/>
    <w:link w:val="787"/>
    <w:uiPriority w:val="11"/>
    <w:qFormat/>
    <w:rPr>
      <w:sz w:val="24"/>
      <w:szCs w:val="24"/>
      <w:lang w:bidi="ar-SA"/>
    </w:rPr>
  </w:style>
  <w:style w:type="paragraph" w:styleId="789">
    <w:name w:val="脚注文本"/>
    <w:next w:val="789"/>
    <w:link w:val="790"/>
    <w:uiPriority w:val="99"/>
    <w:unhideWhenUsed/>
    <w:qFormat/>
    <w:pPr>
      <w:spacing w:after="40"/>
    </w:pPr>
    <w:rPr>
      <w:sz w:val="18"/>
      <w:lang w:val="en-US" w:eastAsia="zh-CN" w:bidi="ar-SA"/>
    </w:rPr>
  </w:style>
  <w:style w:type="character" w:styleId="790">
    <w:name w:val="脚注文本 字符"/>
    <w:next w:val="790"/>
    <w:link w:val="789"/>
    <w:uiPriority w:val="99"/>
    <w:qFormat/>
    <w:rPr>
      <w:sz w:val="18"/>
      <w:lang w:bidi="ar-SA"/>
    </w:rPr>
  </w:style>
  <w:style w:type="paragraph" w:styleId="791">
    <w:name w:val="目录 6"/>
    <w:next w:val="735"/>
    <w:link w:val="735"/>
    <w:uiPriority w:val="39"/>
    <w:unhideWhenUsed/>
    <w:qFormat/>
    <w:pPr>
      <w:ind w:left="1417"/>
      <w:spacing w:after="57"/>
    </w:pPr>
    <w:rPr>
      <w:rFonts w:eastAsia="Arial"/>
      <w:sz w:val="21"/>
      <w:szCs w:val="22"/>
      <w:lang w:val="en-US" w:eastAsia="zh-CN" w:bidi="ar-SA"/>
    </w:rPr>
  </w:style>
  <w:style w:type="paragraph" w:styleId="792">
    <w:name w:val="图表目录"/>
    <w:next w:val="735"/>
    <w:link w:val="735"/>
    <w:uiPriority w:val="99"/>
    <w:unhideWhenUsed/>
    <w:qFormat/>
    <w:rPr>
      <w:rFonts w:eastAsia="Arial"/>
      <w:sz w:val="21"/>
      <w:szCs w:val="22"/>
      <w:lang w:val="en-US" w:eastAsia="zh-CN" w:bidi="ar-SA"/>
    </w:rPr>
  </w:style>
  <w:style w:type="paragraph" w:styleId="793">
    <w:name w:val="目录 2"/>
    <w:next w:val="735"/>
    <w:link w:val="735"/>
    <w:uiPriority w:val="39"/>
    <w:unhideWhenUsed/>
    <w:qFormat/>
    <w:pPr>
      <w:ind w:left="283"/>
      <w:spacing w:after="57"/>
    </w:pPr>
    <w:rPr>
      <w:rFonts w:eastAsia="Arial"/>
      <w:sz w:val="21"/>
      <w:szCs w:val="22"/>
      <w:lang w:val="en-US" w:eastAsia="zh-CN" w:bidi="ar-SA"/>
    </w:rPr>
  </w:style>
  <w:style w:type="paragraph" w:styleId="794">
    <w:name w:val="目录 9"/>
    <w:next w:val="735"/>
    <w:link w:val="735"/>
    <w:uiPriority w:val="39"/>
    <w:unhideWhenUsed/>
    <w:qFormat/>
    <w:pPr>
      <w:ind w:left="2268"/>
      <w:spacing w:after="57"/>
    </w:pPr>
    <w:rPr>
      <w:rFonts w:eastAsia="Arial"/>
      <w:sz w:val="21"/>
      <w:szCs w:val="22"/>
      <w:lang w:val="en-US" w:eastAsia="zh-CN" w:bidi="ar-SA"/>
    </w:rPr>
  </w:style>
  <w:style w:type="paragraph" w:styleId="795">
    <w:name w:val="普通(网站)"/>
    <w:basedOn w:val="735"/>
    <w:next w:val="795"/>
    <w:link w:val="735"/>
    <w:uiPriority w:val="99"/>
    <w:qFormat/>
    <w:pPr>
      <w:spacing w:before="100" w:beforeAutospacing="1" w:after="100" w:afterAutospacing="1"/>
      <w:widowControl/>
    </w:pPr>
    <w:rPr>
      <w:rFonts w:ascii="Times New Roman"/>
      <w:sz w:val="24"/>
      <w:szCs w:val="24"/>
    </w:rPr>
  </w:style>
  <w:style w:type="paragraph" w:styleId="796">
    <w:name w:val="标题"/>
    <w:basedOn w:val="735"/>
    <w:next w:val="735"/>
    <w:link w:val="797"/>
    <w:uiPriority w:val="10"/>
    <w:qFormat/>
    <w:pPr>
      <w:contextualSpacing/>
      <w:spacing w:before="300" w:after="200"/>
    </w:pPr>
    <w:rPr>
      <w:rFonts w:eastAsia="宋体"/>
      <w:sz w:val="48"/>
      <w:szCs w:val="48"/>
    </w:rPr>
  </w:style>
  <w:style w:type="character" w:styleId="797">
    <w:name w:val="标题 字符"/>
    <w:next w:val="797"/>
    <w:link w:val="796"/>
    <w:uiPriority w:val="10"/>
    <w:qFormat/>
    <w:rPr>
      <w:sz w:val="48"/>
      <w:szCs w:val="48"/>
    </w:rPr>
  </w:style>
  <w:style w:type="paragraph" w:styleId="798">
    <w:name w:val="批注主题"/>
    <w:basedOn w:val="759"/>
    <w:next w:val="759"/>
    <w:link w:val="799"/>
    <w:uiPriority w:val="99"/>
    <w:unhideWhenUsed/>
    <w:rPr>
      <w:b/>
      <w:bCs/>
    </w:rPr>
  </w:style>
  <w:style w:type="character" w:styleId="799">
    <w:name w:val="批注主题 字符"/>
    <w:next w:val="799"/>
    <w:link w:val="798"/>
    <w:uiPriority w:val="99"/>
    <w:semiHidden/>
    <w:rPr>
      <w:rFonts w:eastAsia="Arial"/>
      <w:b/>
      <w:bCs/>
      <w:sz w:val="21"/>
      <w:szCs w:val="22"/>
    </w:rPr>
  </w:style>
  <w:style w:type="paragraph" w:styleId="800">
    <w:name w:val="正文首行缩进"/>
    <w:basedOn w:val="761"/>
    <w:next w:val="800"/>
    <w:link w:val="801"/>
    <w:uiPriority w:val="99"/>
    <w:unhideWhenUsed/>
    <w:pPr>
      <w:ind w:firstLine="420"/>
    </w:pPr>
    <w:rPr>
      <w:szCs w:val="22"/>
    </w:rPr>
  </w:style>
  <w:style w:type="character" w:styleId="801">
    <w:name w:val="正文文本首行缩进 字符"/>
    <w:next w:val="801"/>
    <w:link w:val="800"/>
    <w:uiPriority w:val="99"/>
    <w:rPr>
      <w:rFonts w:eastAsia="Arial"/>
      <w:sz w:val="21"/>
      <w:szCs w:val="22"/>
    </w:rPr>
  </w:style>
  <w:style w:type="table" w:styleId="802">
    <w:name w:val="网格型"/>
    <w:next w:val="802"/>
    <w:link w:val="735"/>
    <w:uiPriority w:val="59"/>
    <w:qFormat/>
    <w:rPr>
      <w:lang w:val="en-US" w:eastAsia="zh-CN" w:bidi="ar-SA"/>
    </w:rPr>
    <w:tblPr/>
  </w:style>
  <w:style w:type="character" w:styleId="803">
    <w:name w:val="要点"/>
    <w:next w:val="803"/>
    <w:link w:val="735"/>
    <w:uiPriority w:val="22"/>
    <w:qFormat/>
    <w:rPr>
      <w:b/>
    </w:rPr>
  </w:style>
  <w:style w:type="character" w:styleId="804">
    <w:name w:val="尾注引用"/>
    <w:next w:val="804"/>
    <w:link w:val="735"/>
    <w:uiPriority w:val="99"/>
    <w:unhideWhenUsed/>
    <w:qFormat/>
    <w:rPr>
      <w:vertAlign w:val="superscript"/>
    </w:rPr>
  </w:style>
  <w:style w:type="character" w:styleId="805">
    <w:name w:val="强调"/>
    <w:next w:val="805"/>
    <w:link w:val="735"/>
    <w:uiPriority w:val="20"/>
    <w:qFormat/>
    <w:rPr>
      <w:i/>
    </w:rPr>
  </w:style>
  <w:style w:type="character" w:styleId="806">
    <w:name w:val="超链接"/>
    <w:next w:val="806"/>
    <w:link w:val="735"/>
    <w:uiPriority w:val="99"/>
    <w:unhideWhenUsed/>
    <w:qFormat/>
    <w:rPr>
      <w:color w:val="0000ff"/>
      <w:u w:val="single"/>
    </w:rPr>
  </w:style>
  <w:style w:type="character" w:styleId="807">
    <w:name w:val="批注引用"/>
    <w:next w:val="807"/>
    <w:link w:val="735"/>
    <w:uiPriority w:val="99"/>
    <w:unhideWhenUsed/>
    <w:rPr>
      <w:sz w:val="21"/>
      <w:szCs w:val="21"/>
    </w:rPr>
  </w:style>
  <w:style w:type="character" w:styleId="808">
    <w:name w:val="脚注引用"/>
    <w:next w:val="808"/>
    <w:link w:val="735"/>
    <w:uiPriority w:val="99"/>
    <w:unhideWhenUsed/>
    <w:qFormat/>
    <w:rPr>
      <w:vertAlign w:val="superscript"/>
    </w:rPr>
  </w:style>
  <w:style w:type="paragraph" w:styleId="809">
    <w:name w:val="正文首行缩进 21"/>
    <w:basedOn w:val="810"/>
    <w:next w:val="735"/>
    <w:link w:val="735"/>
    <w:qFormat/>
    <w:pPr>
      <w:ind w:firstLine="420"/>
      <w:spacing w:line="360" w:lineRule="auto"/>
    </w:pPr>
    <w:rPr>
      <w:szCs w:val="20"/>
    </w:rPr>
  </w:style>
  <w:style w:type="paragraph" w:styleId="810">
    <w:name w:val="正文文本缩进11"/>
    <w:basedOn w:val="735"/>
    <w:next w:val="811"/>
    <w:link w:val="735"/>
    <w:unhideWhenUsed/>
    <w:qFormat/>
    <w:pPr>
      <w:ind w:left="420"/>
      <w:spacing w:after="120"/>
    </w:pPr>
  </w:style>
  <w:style w:type="paragraph" w:styleId="811">
    <w:name w:val="寄信人地址1"/>
    <w:basedOn w:val="735"/>
    <w:next w:val="811"/>
    <w:link w:val="735"/>
    <w:qFormat/>
  </w:style>
  <w:style w:type="paragraph" w:styleId="812">
    <w:name w:val="正文文本12"/>
    <w:basedOn w:val="735"/>
    <w:next w:val="735"/>
    <w:link w:val="735"/>
    <w:unhideWhenUsed/>
    <w:qFormat/>
    <w:pPr>
      <w:spacing w:after="120"/>
    </w:pPr>
  </w:style>
  <w:style w:type="paragraph" w:styleId="813">
    <w:name w:val="列表段落"/>
    <w:basedOn w:val="735"/>
    <w:next w:val="813"/>
    <w:link w:val="814"/>
    <w:uiPriority w:val="34"/>
    <w:qFormat/>
    <w:pPr>
      <w:contextualSpacing/>
      <w:ind w:left="720"/>
    </w:pPr>
    <w:rPr>
      <w:rFonts w:eastAsia="Arial"/>
      <w:sz w:val="21"/>
      <w:szCs w:val="22"/>
      <w:lang w:val="en-US" w:eastAsia="zh-CN" w:bidi="ar-SA"/>
    </w:rPr>
  </w:style>
  <w:style w:type="character" w:styleId="814">
    <w:name w:val="列表段落 字符"/>
    <w:next w:val="814"/>
    <w:link w:val="813"/>
    <w:uiPriority w:val="34"/>
    <w:qFormat/>
    <w:rPr>
      <w:rFonts w:eastAsia="Arial"/>
      <w:sz w:val="21"/>
      <w:szCs w:val="22"/>
    </w:rPr>
  </w:style>
  <w:style w:type="paragraph" w:styleId="815">
    <w:name w:val="一级条标题"/>
    <w:basedOn w:val="816"/>
    <w:next w:val="817"/>
    <w:link w:val="735"/>
    <w:qFormat/>
    <w:pPr>
      <w:numPr>
        <w:ilvl w:val="2"/>
        <w:numId w:val="1"/>
      </w:numPr>
    </w:pPr>
    <w:rPr>
      <w:rFonts w:ascii="Calibri" w:hAnsi="Calibri" w:eastAsia="宋体" w:cs="Times New Roman"/>
    </w:rPr>
  </w:style>
  <w:style w:type="paragraph" w:styleId="816">
    <w:name w:val="章标题"/>
    <w:basedOn w:val="735"/>
    <w:next w:val="735"/>
    <w:link w:val="735"/>
    <w:qFormat/>
    <w:pPr>
      <w:numPr>
        <w:ilvl w:val="1"/>
        <w:numId w:val="1"/>
      </w:numPr>
    </w:pPr>
    <w:rPr>
      <w:rFonts w:ascii="Songti SC" w:hAnsi="Songti SC" w:eastAsia="仿宋" w:cs="Times New Roman"/>
      <w:sz w:val="24"/>
      <w:szCs w:val="24"/>
      <w:lang w:eastAsia="zh-CN"/>
    </w:rPr>
  </w:style>
  <w:style w:type="paragraph" w:styleId="817">
    <w:name w:val="段"/>
    <w:basedOn w:val="735"/>
    <w:next w:val="735"/>
    <w:link w:val="735"/>
    <w:qFormat/>
    <w:pPr>
      <w:ind w:firstLine="200"/>
      <w:widowControl/>
    </w:pPr>
    <w:rPr>
      <w:rFonts w:hint="eastAsia" w:ascii="宋体" w:hAnsi="Times New Roman" w:eastAsia="宋体" w:cs="Times New Roman"/>
      <w:szCs w:val="20"/>
    </w:rPr>
  </w:style>
  <w:style w:type="character" w:styleId="818">
    <w:name w:val="页脚 字符"/>
    <w:next w:val="818"/>
    <w:link w:val="735"/>
    <w:uiPriority w:val="99"/>
    <w:qFormat/>
  </w:style>
  <w:style w:type="paragraph" w:styleId="819">
    <w:name w:val="正文文本缩进1"/>
    <w:basedOn w:val="735"/>
    <w:next w:val="811"/>
    <w:link w:val="735"/>
    <w:qFormat/>
    <w:pPr>
      <w:ind w:firstLine="403"/>
      <w:spacing w:line="440" w:lineRule="exact"/>
    </w:pPr>
    <w:rPr>
      <w:rFonts w:ascii="宋体" w:hAnsi="宋体" w:eastAsia="宋体"/>
      <w:sz w:val="20"/>
      <w:szCs w:val="21"/>
    </w:rPr>
  </w:style>
  <w:style w:type="paragraph" w:styleId="820">
    <w:name w:val="无间隔"/>
    <w:next w:val="820"/>
    <w:link w:val="735"/>
    <w:uiPriority w:val="1"/>
    <w:qFormat/>
    <w:rPr>
      <w:rFonts w:eastAsia="Arial"/>
      <w:sz w:val="21"/>
      <w:szCs w:val="22"/>
      <w:lang w:val="en-US" w:eastAsia="zh-CN" w:bidi="ar-SA"/>
    </w:rPr>
  </w:style>
  <w:style w:type="paragraph" w:styleId="821">
    <w:name w:val="引用"/>
    <w:next w:val="821"/>
    <w:link w:val="822"/>
    <w:uiPriority w:val="29"/>
    <w:qFormat/>
    <w:pPr>
      <w:ind w:left="720" w:right="720"/>
    </w:pPr>
    <w:rPr>
      <w:i/>
      <w:lang w:val="en-US" w:eastAsia="zh-CN" w:bidi="ar-SA"/>
    </w:rPr>
  </w:style>
  <w:style w:type="character" w:styleId="822">
    <w:name w:val="引用 字符"/>
    <w:next w:val="822"/>
    <w:link w:val="821"/>
    <w:uiPriority w:val="29"/>
    <w:qFormat/>
    <w:rPr>
      <w:i/>
      <w:lang w:val="en-US" w:eastAsia="zh-CN" w:bidi="ar-SA"/>
    </w:rPr>
  </w:style>
  <w:style w:type="paragraph" w:styleId="823">
    <w:name w:val="明显引用"/>
    <w:next w:val="823"/>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4">
    <w:name w:val="明显引用 字符"/>
    <w:next w:val="824"/>
    <w:link w:val="823"/>
    <w:uiPriority w:val="30"/>
    <w:qFormat/>
    <w:rPr>
      <w:i/>
      <w:shd w:val="clear" w:color="auto" w:fill="f2f2f2"/>
      <w:lang w:val="en-US" w:eastAsia="zh-CN" w:bidi="ar-SA"/>
    </w:rPr>
  </w:style>
  <w:style w:type="table" w:styleId="825">
    <w:name w:val="Table Grid Light"/>
    <w:next w:val="825"/>
    <w:link w:val="735"/>
    <w:uiPriority w:val="59"/>
    <w:qFormat/>
    <w:rPr>
      <w:lang w:val="en-US" w:eastAsia="zh-CN" w:bidi="ar-SA"/>
    </w:rPr>
    <w:tblPr/>
  </w:style>
  <w:style w:type="table" w:styleId="826">
    <w:name w:val="Plain Table 1"/>
    <w:next w:val="826"/>
    <w:link w:val="735"/>
    <w:uiPriority w:val="59"/>
    <w:qFormat/>
    <w:rPr>
      <w:lang w:val="en-US" w:eastAsia="zh-CN" w:bidi="ar-SA"/>
    </w:rPr>
    <w:tblPr/>
  </w:style>
  <w:style w:type="table" w:styleId="827">
    <w:name w:val="Plain Table 2"/>
    <w:next w:val="827"/>
    <w:link w:val="735"/>
    <w:uiPriority w:val="59"/>
    <w:qFormat/>
    <w:rPr>
      <w:lang w:val="en-US" w:eastAsia="zh-CN" w:bidi="ar-SA"/>
    </w:rPr>
    <w:tblPr/>
  </w:style>
  <w:style w:type="table" w:styleId="828">
    <w:name w:val="Plain Table 3"/>
    <w:next w:val="828"/>
    <w:link w:val="735"/>
    <w:uiPriority w:val="99"/>
    <w:qFormat/>
    <w:rPr>
      <w:lang w:val="en-US" w:eastAsia="zh-CN" w:bidi="ar-SA"/>
    </w:rPr>
    <w:tblPr/>
  </w:style>
  <w:style w:type="table" w:styleId="829">
    <w:name w:val="Plain Table 4"/>
    <w:next w:val="829"/>
    <w:link w:val="735"/>
    <w:uiPriority w:val="99"/>
    <w:qFormat/>
    <w:rPr>
      <w:lang w:val="en-US" w:eastAsia="zh-CN" w:bidi="ar-SA"/>
    </w:rPr>
    <w:tblPr/>
  </w:style>
  <w:style w:type="table" w:styleId="830">
    <w:name w:val="Plain Table 5"/>
    <w:next w:val="830"/>
    <w:link w:val="735"/>
    <w:uiPriority w:val="99"/>
    <w:qFormat/>
    <w:rPr>
      <w:lang w:val="en-US" w:eastAsia="zh-CN" w:bidi="ar-SA"/>
    </w:rPr>
    <w:tblPr/>
  </w:style>
  <w:style w:type="table" w:styleId="831">
    <w:name w:val="Grid Table 1 Light"/>
    <w:next w:val="831"/>
    <w:link w:val="735"/>
    <w:uiPriority w:val="99"/>
    <w:qFormat/>
    <w:rPr>
      <w:lang w:val="en-US" w:eastAsia="zh-CN" w:bidi="ar-SA"/>
    </w:rPr>
    <w:tblPr/>
  </w:style>
  <w:style w:type="table" w:styleId="832">
    <w:name w:val="Grid Table 1 Light - Accent 1"/>
    <w:next w:val="832"/>
    <w:link w:val="735"/>
    <w:uiPriority w:val="99"/>
    <w:qFormat/>
    <w:rPr>
      <w:lang w:val="en-US" w:eastAsia="zh-CN" w:bidi="ar-SA"/>
    </w:rPr>
    <w:tblPr/>
  </w:style>
  <w:style w:type="table" w:styleId="833">
    <w:name w:val="Grid Table 1 Light - Accent 2"/>
    <w:next w:val="833"/>
    <w:link w:val="735"/>
    <w:uiPriority w:val="99"/>
    <w:qFormat/>
    <w:rPr>
      <w:lang w:val="en-US" w:eastAsia="zh-CN" w:bidi="ar-SA"/>
    </w:rPr>
    <w:tblPr/>
  </w:style>
  <w:style w:type="table" w:styleId="834">
    <w:name w:val="Grid Table 1 Light - Accent 3"/>
    <w:next w:val="834"/>
    <w:link w:val="735"/>
    <w:uiPriority w:val="99"/>
    <w:qFormat/>
    <w:rPr>
      <w:lang w:val="en-US" w:eastAsia="zh-CN" w:bidi="ar-SA"/>
    </w:rPr>
    <w:tblPr/>
  </w:style>
  <w:style w:type="table" w:styleId="835">
    <w:name w:val="Grid Table 1 Light - Accent 4"/>
    <w:next w:val="835"/>
    <w:link w:val="735"/>
    <w:uiPriority w:val="99"/>
    <w:qFormat/>
    <w:rPr>
      <w:lang w:val="en-US" w:eastAsia="zh-CN" w:bidi="ar-SA"/>
    </w:rPr>
    <w:tblPr/>
  </w:style>
  <w:style w:type="table" w:styleId="836">
    <w:name w:val="Grid Table 1 Light - Accent 5"/>
    <w:next w:val="836"/>
    <w:link w:val="735"/>
    <w:uiPriority w:val="99"/>
    <w:qFormat/>
    <w:rPr>
      <w:lang w:val="en-US" w:eastAsia="zh-CN" w:bidi="ar-SA"/>
    </w:rPr>
    <w:tblPr/>
  </w:style>
  <w:style w:type="table" w:styleId="837">
    <w:name w:val="Grid Table 1 Light - Accent 6"/>
    <w:next w:val="837"/>
    <w:link w:val="735"/>
    <w:uiPriority w:val="99"/>
    <w:qFormat/>
    <w:rPr>
      <w:lang w:val="en-US" w:eastAsia="zh-CN" w:bidi="ar-SA"/>
    </w:rPr>
    <w:tblPr/>
  </w:style>
  <w:style w:type="table" w:styleId="838">
    <w:name w:val="Grid Table 2"/>
    <w:next w:val="838"/>
    <w:link w:val="735"/>
    <w:uiPriority w:val="99"/>
    <w:qFormat/>
    <w:rPr>
      <w:lang w:val="en-US" w:eastAsia="zh-CN" w:bidi="ar-SA"/>
    </w:rPr>
    <w:tblPr/>
  </w:style>
  <w:style w:type="table" w:styleId="839">
    <w:name w:val="Grid Table 2 - Accent 1"/>
    <w:next w:val="839"/>
    <w:link w:val="735"/>
    <w:uiPriority w:val="99"/>
    <w:qFormat/>
    <w:rPr>
      <w:lang w:val="en-US" w:eastAsia="zh-CN" w:bidi="ar-SA"/>
    </w:rPr>
    <w:tblPr/>
  </w:style>
  <w:style w:type="table" w:styleId="840">
    <w:name w:val="Grid Table 2 - Accent 2"/>
    <w:next w:val="840"/>
    <w:link w:val="735"/>
    <w:uiPriority w:val="99"/>
    <w:qFormat/>
    <w:rPr>
      <w:lang w:val="en-US" w:eastAsia="zh-CN" w:bidi="ar-SA"/>
    </w:rPr>
    <w:tblPr/>
  </w:style>
  <w:style w:type="table" w:styleId="841">
    <w:name w:val="Grid Table 2 - Accent 3"/>
    <w:next w:val="841"/>
    <w:link w:val="735"/>
    <w:uiPriority w:val="99"/>
    <w:qFormat/>
    <w:rPr>
      <w:lang w:val="en-US" w:eastAsia="zh-CN" w:bidi="ar-SA"/>
    </w:rPr>
    <w:tblPr/>
  </w:style>
  <w:style w:type="table" w:styleId="842">
    <w:name w:val="Grid Table 2 - Accent 4"/>
    <w:next w:val="842"/>
    <w:link w:val="735"/>
    <w:uiPriority w:val="99"/>
    <w:qFormat/>
    <w:rPr>
      <w:lang w:val="en-US" w:eastAsia="zh-CN" w:bidi="ar-SA"/>
    </w:rPr>
    <w:tblPr/>
  </w:style>
  <w:style w:type="table" w:styleId="843">
    <w:name w:val="Grid Table 2 - Accent 5"/>
    <w:next w:val="843"/>
    <w:link w:val="735"/>
    <w:uiPriority w:val="99"/>
    <w:qFormat/>
    <w:rPr>
      <w:lang w:val="en-US" w:eastAsia="zh-CN" w:bidi="ar-SA"/>
    </w:rPr>
    <w:tblPr/>
  </w:style>
  <w:style w:type="table" w:styleId="844">
    <w:name w:val="Grid Table 2 - Accent 6"/>
    <w:next w:val="844"/>
    <w:link w:val="735"/>
    <w:uiPriority w:val="99"/>
    <w:qFormat/>
    <w:rPr>
      <w:lang w:val="en-US" w:eastAsia="zh-CN" w:bidi="ar-SA"/>
    </w:rPr>
    <w:tblPr/>
  </w:style>
  <w:style w:type="table" w:styleId="845">
    <w:name w:val="Grid Table 3"/>
    <w:next w:val="845"/>
    <w:link w:val="735"/>
    <w:uiPriority w:val="99"/>
    <w:qFormat/>
    <w:rPr>
      <w:lang w:val="en-US" w:eastAsia="zh-CN" w:bidi="ar-SA"/>
    </w:rPr>
    <w:tblPr/>
  </w:style>
  <w:style w:type="table" w:styleId="846">
    <w:name w:val="Grid Table 3 - Accent 1"/>
    <w:next w:val="846"/>
    <w:link w:val="735"/>
    <w:uiPriority w:val="99"/>
    <w:qFormat/>
    <w:rPr>
      <w:lang w:val="en-US" w:eastAsia="zh-CN" w:bidi="ar-SA"/>
    </w:rPr>
    <w:tblPr/>
  </w:style>
  <w:style w:type="table" w:styleId="847">
    <w:name w:val="Grid Table 3 - Accent 2"/>
    <w:next w:val="847"/>
    <w:link w:val="735"/>
    <w:uiPriority w:val="99"/>
    <w:qFormat/>
    <w:rPr>
      <w:lang w:val="en-US" w:eastAsia="zh-CN" w:bidi="ar-SA"/>
    </w:rPr>
    <w:tblPr/>
  </w:style>
  <w:style w:type="table" w:styleId="848">
    <w:name w:val="Grid Table 3 - Accent 3"/>
    <w:next w:val="848"/>
    <w:link w:val="735"/>
    <w:uiPriority w:val="99"/>
    <w:qFormat/>
    <w:rPr>
      <w:lang w:val="en-US" w:eastAsia="zh-CN" w:bidi="ar-SA"/>
    </w:rPr>
    <w:tblPr/>
  </w:style>
  <w:style w:type="table" w:styleId="849">
    <w:name w:val="Grid Table 3 - Accent 4"/>
    <w:next w:val="849"/>
    <w:link w:val="735"/>
    <w:uiPriority w:val="99"/>
    <w:qFormat/>
    <w:rPr>
      <w:lang w:val="en-US" w:eastAsia="zh-CN" w:bidi="ar-SA"/>
    </w:rPr>
    <w:tblPr/>
  </w:style>
  <w:style w:type="table" w:styleId="850">
    <w:name w:val="Grid Table 3 - Accent 5"/>
    <w:next w:val="850"/>
    <w:link w:val="735"/>
    <w:uiPriority w:val="99"/>
    <w:qFormat/>
    <w:rPr>
      <w:lang w:val="en-US" w:eastAsia="zh-CN" w:bidi="ar-SA"/>
    </w:rPr>
    <w:tblPr/>
  </w:style>
  <w:style w:type="table" w:styleId="851">
    <w:name w:val="Grid Table 3 - Accent 6"/>
    <w:next w:val="851"/>
    <w:link w:val="735"/>
    <w:uiPriority w:val="99"/>
    <w:qFormat/>
    <w:rPr>
      <w:lang w:val="en-US" w:eastAsia="zh-CN" w:bidi="ar-SA"/>
    </w:rPr>
    <w:tblPr/>
  </w:style>
  <w:style w:type="table" w:styleId="852">
    <w:name w:val="Grid Table 4"/>
    <w:next w:val="852"/>
    <w:link w:val="735"/>
    <w:uiPriority w:val="59"/>
    <w:qFormat/>
    <w:rPr>
      <w:lang w:val="en-US" w:eastAsia="zh-CN" w:bidi="ar-SA"/>
    </w:rPr>
    <w:tblPr/>
  </w:style>
  <w:style w:type="table" w:styleId="853">
    <w:name w:val="Grid Table 4 - Accent 1"/>
    <w:next w:val="853"/>
    <w:link w:val="735"/>
    <w:uiPriority w:val="59"/>
    <w:qFormat/>
    <w:rPr>
      <w:lang w:val="en-US" w:eastAsia="zh-CN" w:bidi="ar-SA"/>
    </w:rPr>
    <w:tblPr/>
  </w:style>
  <w:style w:type="table" w:styleId="854">
    <w:name w:val="Grid Table 4 - Accent 2"/>
    <w:next w:val="854"/>
    <w:link w:val="735"/>
    <w:uiPriority w:val="59"/>
    <w:qFormat/>
    <w:rPr>
      <w:lang w:val="en-US" w:eastAsia="zh-CN" w:bidi="ar-SA"/>
    </w:rPr>
    <w:tblPr/>
  </w:style>
  <w:style w:type="table" w:styleId="855">
    <w:name w:val="Grid Table 4 - Accent 3"/>
    <w:next w:val="855"/>
    <w:link w:val="735"/>
    <w:uiPriority w:val="59"/>
    <w:qFormat/>
    <w:rPr>
      <w:lang w:val="en-US" w:eastAsia="zh-CN" w:bidi="ar-SA"/>
    </w:rPr>
    <w:tblPr/>
  </w:style>
  <w:style w:type="table" w:styleId="856">
    <w:name w:val="Grid Table 4 - Accent 4"/>
    <w:next w:val="856"/>
    <w:link w:val="735"/>
    <w:uiPriority w:val="59"/>
    <w:qFormat/>
    <w:rPr>
      <w:lang w:val="en-US" w:eastAsia="zh-CN" w:bidi="ar-SA"/>
    </w:rPr>
    <w:tblPr/>
  </w:style>
  <w:style w:type="table" w:styleId="857">
    <w:name w:val="Grid Table 4 - Accent 5"/>
    <w:next w:val="857"/>
    <w:link w:val="735"/>
    <w:uiPriority w:val="59"/>
    <w:qFormat/>
    <w:rPr>
      <w:lang w:val="en-US" w:eastAsia="zh-CN" w:bidi="ar-SA"/>
    </w:rPr>
    <w:tblPr/>
  </w:style>
  <w:style w:type="table" w:styleId="858">
    <w:name w:val="Grid Table 4 - Accent 6"/>
    <w:next w:val="858"/>
    <w:link w:val="735"/>
    <w:uiPriority w:val="59"/>
    <w:qFormat/>
    <w:rPr>
      <w:lang w:val="en-US" w:eastAsia="zh-CN" w:bidi="ar-SA"/>
    </w:rPr>
    <w:tblPr/>
  </w:style>
  <w:style w:type="table" w:styleId="859">
    <w:name w:val="Grid Table 5 Dark"/>
    <w:next w:val="859"/>
    <w:link w:val="735"/>
    <w:uiPriority w:val="99"/>
    <w:qFormat/>
    <w:rPr>
      <w:lang w:val="en-US" w:eastAsia="zh-CN" w:bidi="ar-SA"/>
    </w:rPr>
    <w:tblPr/>
  </w:style>
  <w:style w:type="table" w:styleId="860">
    <w:name w:val="Grid Table 5 Dark- Accent 1"/>
    <w:next w:val="860"/>
    <w:link w:val="735"/>
    <w:uiPriority w:val="99"/>
    <w:qFormat/>
    <w:rPr>
      <w:lang w:val="en-US" w:eastAsia="zh-CN" w:bidi="ar-SA"/>
    </w:rPr>
    <w:tblPr/>
  </w:style>
  <w:style w:type="table" w:styleId="861">
    <w:name w:val="Grid Table 5 Dark - Accent 2"/>
    <w:next w:val="861"/>
    <w:link w:val="735"/>
    <w:uiPriority w:val="99"/>
    <w:qFormat/>
    <w:rPr>
      <w:lang w:val="en-US" w:eastAsia="zh-CN" w:bidi="ar-SA"/>
    </w:rPr>
    <w:tblPr/>
  </w:style>
  <w:style w:type="table" w:styleId="862">
    <w:name w:val="Grid Table 5 Dark - Accent 3"/>
    <w:next w:val="862"/>
    <w:link w:val="735"/>
    <w:uiPriority w:val="99"/>
    <w:qFormat/>
    <w:rPr>
      <w:lang w:val="en-US" w:eastAsia="zh-CN" w:bidi="ar-SA"/>
    </w:rPr>
    <w:tblPr/>
  </w:style>
  <w:style w:type="table" w:styleId="863">
    <w:name w:val="Grid Table 5 Dark- Accent 4"/>
    <w:next w:val="863"/>
    <w:link w:val="735"/>
    <w:uiPriority w:val="99"/>
    <w:qFormat/>
    <w:rPr>
      <w:lang w:val="en-US" w:eastAsia="zh-CN" w:bidi="ar-SA"/>
    </w:rPr>
    <w:tblPr/>
  </w:style>
  <w:style w:type="table" w:styleId="864">
    <w:name w:val="Grid Table 5 Dark - Accent 5"/>
    <w:next w:val="864"/>
    <w:link w:val="735"/>
    <w:uiPriority w:val="99"/>
    <w:qFormat/>
    <w:rPr>
      <w:lang w:val="en-US" w:eastAsia="zh-CN" w:bidi="ar-SA"/>
    </w:rPr>
    <w:tblPr/>
  </w:style>
  <w:style w:type="table" w:styleId="865">
    <w:name w:val="Grid Table 5 Dark - Accent 6"/>
    <w:next w:val="865"/>
    <w:link w:val="735"/>
    <w:uiPriority w:val="99"/>
    <w:qFormat/>
    <w:rPr>
      <w:lang w:val="en-US" w:eastAsia="zh-CN" w:bidi="ar-SA"/>
    </w:rPr>
    <w:tblPr/>
  </w:style>
  <w:style w:type="table" w:styleId="866">
    <w:name w:val="Grid Table 6 Colorful"/>
    <w:next w:val="866"/>
    <w:link w:val="735"/>
    <w:uiPriority w:val="99"/>
    <w:qFormat/>
    <w:rPr>
      <w:lang w:val="en-US" w:eastAsia="zh-CN" w:bidi="ar-SA"/>
    </w:rPr>
    <w:tblPr/>
  </w:style>
  <w:style w:type="table" w:styleId="867">
    <w:name w:val="Grid Table 6 Colorful - Accent 1"/>
    <w:next w:val="867"/>
    <w:link w:val="735"/>
    <w:uiPriority w:val="99"/>
    <w:qFormat/>
    <w:rPr>
      <w:lang w:val="en-US" w:eastAsia="zh-CN" w:bidi="ar-SA"/>
    </w:rPr>
    <w:tblPr/>
  </w:style>
  <w:style w:type="table" w:styleId="868">
    <w:name w:val="Grid Table 6 Colorful - Accent 2"/>
    <w:next w:val="868"/>
    <w:link w:val="735"/>
    <w:uiPriority w:val="99"/>
    <w:qFormat/>
    <w:rPr>
      <w:lang w:val="en-US" w:eastAsia="zh-CN" w:bidi="ar-SA"/>
    </w:rPr>
    <w:tblPr/>
  </w:style>
  <w:style w:type="table" w:styleId="869">
    <w:name w:val="Grid Table 6 Colorful - Accent 3"/>
    <w:next w:val="869"/>
    <w:link w:val="735"/>
    <w:uiPriority w:val="99"/>
    <w:qFormat/>
    <w:rPr>
      <w:lang w:val="en-US" w:eastAsia="zh-CN" w:bidi="ar-SA"/>
    </w:rPr>
    <w:tblPr/>
  </w:style>
  <w:style w:type="table" w:styleId="870">
    <w:name w:val="Grid Table 6 Colorful - Accent 4"/>
    <w:next w:val="870"/>
    <w:link w:val="735"/>
    <w:uiPriority w:val="99"/>
    <w:qFormat/>
    <w:rPr>
      <w:lang w:val="en-US" w:eastAsia="zh-CN" w:bidi="ar-SA"/>
    </w:rPr>
    <w:tblPr/>
  </w:style>
  <w:style w:type="table" w:styleId="871">
    <w:name w:val="Grid Table 6 Colorful - Accent 5"/>
    <w:next w:val="871"/>
    <w:link w:val="735"/>
    <w:uiPriority w:val="99"/>
    <w:qFormat/>
    <w:rPr>
      <w:lang w:val="en-US" w:eastAsia="zh-CN" w:bidi="ar-SA"/>
    </w:rPr>
    <w:tblPr/>
  </w:style>
  <w:style w:type="table" w:styleId="872">
    <w:name w:val="Grid Table 6 Colorful - Accent 6"/>
    <w:next w:val="872"/>
    <w:link w:val="735"/>
    <w:uiPriority w:val="99"/>
    <w:qFormat/>
    <w:rPr>
      <w:lang w:val="en-US" w:eastAsia="zh-CN" w:bidi="ar-SA"/>
    </w:rPr>
    <w:tblPr/>
  </w:style>
  <w:style w:type="table" w:styleId="873">
    <w:name w:val="Grid Table 7 Colorful"/>
    <w:next w:val="873"/>
    <w:link w:val="735"/>
    <w:uiPriority w:val="99"/>
    <w:qFormat/>
    <w:rPr>
      <w:lang w:val="en-US" w:eastAsia="zh-CN" w:bidi="ar-SA"/>
    </w:rPr>
    <w:tblPr/>
  </w:style>
  <w:style w:type="table" w:styleId="874">
    <w:name w:val="Grid Table 7 Colorful - Accent 1"/>
    <w:next w:val="874"/>
    <w:link w:val="735"/>
    <w:uiPriority w:val="99"/>
    <w:qFormat/>
    <w:rPr>
      <w:lang w:val="en-US" w:eastAsia="zh-CN" w:bidi="ar-SA"/>
    </w:rPr>
    <w:tblPr/>
  </w:style>
  <w:style w:type="table" w:styleId="875">
    <w:name w:val="Grid Table 7 Colorful - Accent 2"/>
    <w:next w:val="875"/>
    <w:link w:val="735"/>
    <w:uiPriority w:val="99"/>
    <w:qFormat/>
    <w:rPr>
      <w:lang w:val="en-US" w:eastAsia="zh-CN" w:bidi="ar-SA"/>
    </w:rPr>
    <w:tblPr/>
  </w:style>
  <w:style w:type="table" w:styleId="876">
    <w:name w:val="Grid Table 7 Colorful - Accent 3"/>
    <w:next w:val="876"/>
    <w:link w:val="735"/>
    <w:uiPriority w:val="99"/>
    <w:qFormat/>
    <w:rPr>
      <w:lang w:val="en-US" w:eastAsia="zh-CN" w:bidi="ar-SA"/>
    </w:rPr>
    <w:tblPr/>
  </w:style>
  <w:style w:type="table" w:styleId="877">
    <w:name w:val="Grid Table 7 Colorful - Accent 4"/>
    <w:next w:val="877"/>
    <w:link w:val="735"/>
    <w:uiPriority w:val="99"/>
    <w:qFormat/>
    <w:rPr>
      <w:lang w:val="en-US" w:eastAsia="zh-CN" w:bidi="ar-SA"/>
    </w:rPr>
    <w:tblPr/>
  </w:style>
  <w:style w:type="table" w:styleId="878">
    <w:name w:val="Grid Table 7 Colorful - Accent 5"/>
    <w:next w:val="878"/>
    <w:link w:val="735"/>
    <w:uiPriority w:val="99"/>
    <w:qFormat/>
    <w:rPr>
      <w:lang w:val="en-US" w:eastAsia="zh-CN" w:bidi="ar-SA"/>
    </w:rPr>
    <w:tblPr/>
  </w:style>
  <w:style w:type="table" w:styleId="879">
    <w:name w:val="Grid Table 7 Colorful - Accent 6"/>
    <w:next w:val="879"/>
    <w:link w:val="735"/>
    <w:uiPriority w:val="99"/>
    <w:qFormat/>
    <w:rPr>
      <w:lang w:val="en-US" w:eastAsia="zh-CN" w:bidi="ar-SA"/>
    </w:rPr>
    <w:tblPr/>
  </w:style>
  <w:style w:type="table" w:styleId="880">
    <w:name w:val="List Table 1 Light"/>
    <w:next w:val="880"/>
    <w:link w:val="735"/>
    <w:uiPriority w:val="99"/>
    <w:qFormat/>
    <w:rPr>
      <w:lang w:val="en-US" w:eastAsia="zh-CN" w:bidi="ar-SA"/>
    </w:rPr>
    <w:tblPr/>
  </w:style>
  <w:style w:type="table" w:styleId="881">
    <w:name w:val="List Table 1 Light - Accent 1"/>
    <w:next w:val="881"/>
    <w:link w:val="735"/>
    <w:uiPriority w:val="99"/>
    <w:qFormat/>
    <w:rPr>
      <w:lang w:val="en-US" w:eastAsia="zh-CN" w:bidi="ar-SA"/>
    </w:rPr>
    <w:tblPr/>
  </w:style>
  <w:style w:type="table" w:styleId="882">
    <w:name w:val="List Table 1 Light - Accent 2"/>
    <w:next w:val="882"/>
    <w:link w:val="735"/>
    <w:uiPriority w:val="99"/>
    <w:qFormat/>
    <w:rPr>
      <w:lang w:val="en-US" w:eastAsia="zh-CN" w:bidi="ar-SA"/>
    </w:rPr>
    <w:tblPr/>
  </w:style>
  <w:style w:type="table" w:styleId="883">
    <w:name w:val="List Table 1 Light - Accent 3"/>
    <w:next w:val="883"/>
    <w:link w:val="735"/>
    <w:uiPriority w:val="99"/>
    <w:qFormat/>
    <w:rPr>
      <w:lang w:val="en-US" w:eastAsia="zh-CN" w:bidi="ar-SA"/>
    </w:rPr>
    <w:tblPr/>
  </w:style>
  <w:style w:type="table" w:styleId="884">
    <w:name w:val="List Table 1 Light - Accent 4"/>
    <w:next w:val="884"/>
    <w:link w:val="735"/>
    <w:uiPriority w:val="99"/>
    <w:qFormat/>
    <w:rPr>
      <w:lang w:val="en-US" w:eastAsia="zh-CN" w:bidi="ar-SA"/>
    </w:rPr>
    <w:tblPr/>
  </w:style>
  <w:style w:type="table" w:styleId="885">
    <w:name w:val="List Table 1 Light - Accent 5"/>
    <w:next w:val="885"/>
    <w:link w:val="735"/>
    <w:uiPriority w:val="99"/>
    <w:qFormat/>
    <w:rPr>
      <w:lang w:val="en-US" w:eastAsia="zh-CN" w:bidi="ar-SA"/>
    </w:rPr>
    <w:tblPr/>
  </w:style>
  <w:style w:type="table" w:styleId="886">
    <w:name w:val="List Table 1 Light - Accent 6"/>
    <w:next w:val="886"/>
    <w:link w:val="735"/>
    <w:uiPriority w:val="99"/>
    <w:qFormat/>
    <w:rPr>
      <w:lang w:val="en-US" w:eastAsia="zh-CN" w:bidi="ar-SA"/>
    </w:rPr>
    <w:tblPr/>
  </w:style>
  <w:style w:type="table" w:styleId="887">
    <w:name w:val="List Table 2"/>
    <w:next w:val="887"/>
    <w:link w:val="735"/>
    <w:uiPriority w:val="99"/>
    <w:qFormat/>
    <w:rPr>
      <w:lang w:val="en-US" w:eastAsia="zh-CN" w:bidi="ar-SA"/>
    </w:rPr>
    <w:tblPr/>
  </w:style>
  <w:style w:type="table" w:styleId="888">
    <w:name w:val="List Table 2 - Accent 1"/>
    <w:next w:val="888"/>
    <w:link w:val="735"/>
    <w:uiPriority w:val="99"/>
    <w:qFormat/>
    <w:rPr>
      <w:lang w:val="en-US" w:eastAsia="zh-CN" w:bidi="ar-SA"/>
    </w:rPr>
    <w:tblPr/>
  </w:style>
  <w:style w:type="table" w:styleId="889">
    <w:name w:val="List Table 2 - Accent 2"/>
    <w:next w:val="889"/>
    <w:link w:val="735"/>
    <w:uiPriority w:val="99"/>
    <w:qFormat/>
    <w:rPr>
      <w:lang w:val="en-US" w:eastAsia="zh-CN" w:bidi="ar-SA"/>
    </w:rPr>
    <w:tblPr/>
  </w:style>
  <w:style w:type="table" w:styleId="890">
    <w:name w:val="List Table 2 - Accent 3"/>
    <w:next w:val="890"/>
    <w:link w:val="735"/>
    <w:uiPriority w:val="99"/>
    <w:qFormat/>
    <w:rPr>
      <w:lang w:val="en-US" w:eastAsia="zh-CN" w:bidi="ar-SA"/>
    </w:rPr>
    <w:tblPr/>
  </w:style>
  <w:style w:type="table" w:styleId="891">
    <w:name w:val="List Table 2 - Accent 4"/>
    <w:next w:val="891"/>
    <w:link w:val="735"/>
    <w:uiPriority w:val="99"/>
    <w:qFormat/>
    <w:rPr>
      <w:lang w:val="en-US" w:eastAsia="zh-CN" w:bidi="ar-SA"/>
    </w:rPr>
    <w:tblPr/>
  </w:style>
  <w:style w:type="table" w:styleId="892">
    <w:name w:val="List Table 2 - Accent 5"/>
    <w:next w:val="892"/>
    <w:link w:val="735"/>
    <w:uiPriority w:val="99"/>
    <w:qFormat/>
    <w:rPr>
      <w:lang w:val="en-US" w:eastAsia="zh-CN" w:bidi="ar-SA"/>
    </w:rPr>
    <w:tblPr/>
  </w:style>
  <w:style w:type="table" w:styleId="893">
    <w:name w:val="List Table 2 - Accent 6"/>
    <w:next w:val="893"/>
    <w:link w:val="735"/>
    <w:uiPriority w:val="99"/>
    <w:qFormat/>
    <w:rPr>
      <w:lang w:val="en-US" w:eastAsia="zh-CN" w:bidi="ar-SA"/>
    </w:rPr>
    <w:tblPr/>
  </w:style>
  <w:style w:type="table" w:styleId="894">
    <w:name w:val="List Table 3"/>
    <w:next w:val="894"/>
    <w:link w:val="735"/>
    <w:uiPriority w:val="99"/>
    <w:qFormat/>
    <w:rPr>
      <w:lang w:val="en-US" w:eastAsia="zh-CN" w:bidi="ar-SA"/>
    </w:rPr>
    <w:tblPr/>
  </w:style>
  <w:style w:type="table" w:styleId="895">
    <w:name w:val="List Table 3 - Accent 1"/>
    <w:next w:val="895"/>
    <w:link w:val="735"/>
    <w:uiPriority w:val="99"/>
    <w:qFormat/>
    <w:rPr>
      <w:lang w:val="en-US" w:eastAsia="zh-CN" w:bidi="ar-SA"/>
    </w:rPr>
    <w:tblPr/>
  </w:style>
  <w:style w:type="table" w:styleId="896">
    <w:name w:val="List Table 3 - Accent 2"/>
    <w:next w:val="896"/>
    <w:link w:val="735"/>
    <w:uiPriority w:val="99"/>
    <w:qFormat/>
    <w:rPr>
      <w:lang w:val="en-US" w:eastAsia="zh-CN" w:bidi="ar-SA"/>
    </w:rPr>
    <w:tblPr/>
  </w:style>
  <w:style w:type="table" w:styleId="897">
    <w:name w:val="List Table 3 - Accent 3"/>
    <w:next w:val="897"/>
    <w:link w:val="735"/>
    <w:uiPriority w:val="99"/>
    <w:qFormat/>
    <w:rPr>
      <w:lang w:val="en-US" w:eastAsia="zh-CN" w:bidi="ar-SA"/>
    </w:rPr>
    <w:tblPr/>
  </w:style>
  <w:style w:type="table" w:styleId="898">
    <w:name w:val="List Table 3 - Accent 4"/>
    <w:next w:val="898"/>
    <w:link w:val="735"/>
    <w:uiPriority w:val="99"/>
    <w:qFormat/>
    <w:rPr>
      <w:lang w:val="en-US" w:eastAsia="zh-CN" w:bidi="ar-SA"/>
    </w:rPr>
    <w:tblPr/>
  </w:style>
  <w:style w:type="table" w:styleId="899">
    <w:name w:val="List Table 3 - Accent 5"/>
    <w:next w:val="899"/>
    <w:link w:val="735"/>
    <w:uiPriority w:val="99"/>
    <w:qFormat/>
    <w:rPr>
      <w:lang w:val="en-US" w:eastAsia="zh-CN" w:bidi="ar-SA"/>
    </w:rPr>
    <w:tblPr/>
  </w:style>
  <w:style w:type="table" w:styleId="900">
    <w:name w:val="List Table 3 - Accent 6"/>
    <w:next w:val="900"/>
    <w:link w:val="735"/>
    <w:uiPriority w:val="99"/>
    <w:qFormat/>
    <w:rPr>
      <w:lang w:val="en-US" w:eastAsia="zh-CN" w:bidi="ar-SA"/>
    </w:rPr>
    <w:tblPr/>
  </w:style>
  <w:style w:type="table" w:styleId="901">
    <w:name w:val="List Table 4"/>
    <w:next w:val="901"/>
    <w:link w:val="735"/>
    <w:uiPriority w:val="99"/>
    <w:qFormat/>
    <w:rPr>
      <w:lang w:val="en-US" w:eastAsia="zh-CN" w:bidi="ar-SA"/>
    </w:rPr>
    <w:tblPr/>
  </w:style>
  <w:style w:type="table" w:styleId="902">
    <w:name w:val="List Table 4 - Accent 1"/>
    <w:next w:val="902"/>
    <w:link w:val="735"/>
    <w:uiPriority w:val="99"/>
    <w:qFormat/>
    <w:rPr>
      <w:lang w:val="en-US" w:eastAsia="zh-CN" w:bidi="ar-SA"/>
    </w:rPr>
    <w:tblPr/>
  </w:style>
  <w:style w:type="table" w:styleId="903">
    <w:name w:val="List Table 4 - Accent 2"/>
    <w:next w:val="903"/>
    <w:link w:val="735"/>
    <w:uiPriority w:val="99"/>
    <w:qFormat/>
    <w:rPr>
      <w:lang w:val="en-US" w:eastAsia="zh-CN" w:bidi="ar-SA"/>
    </w:rPr>
    <w:tblPr/>
  </w:style>
  <w:style w:type="table" w:styleId="904">
    <w:name w:val="List Table 4 - Accent 3"/>
    <w:next w:val="904"/>
    <w:link w:val="735"/>
    <w:uiPriority w:val="99"/>
    <w:qFormat/>
    <w:rPr>
      <w:lang w:val="en-US" w:eastAsia="zh-CN" w:bidi="ar-SA"/>
    </w:rPr>
    <w:tblPr/>
  </w:style>
  <w:style w:type="table" w:styleId="905">
    <w:name w:val="List Table 4 - Accent 4"/>
    <w:next w:val="905"/>
    <w:link w:val="735"/>
    <w:uiPriority w:val="99"/>
    <w:qFormat/>
    <w:rPr>
      <w:lang w:val="en-US" w:eastAsia="zh-CN" w:bidi="ar-SA"/>
    </w:rPr>
    <w:tblPr/>
  </w:style>
  <w:style w:type="table" w:styleId="906">
    <w:name w:val="List Table 4 - Accent 5"/>
    <w:next w:val="906"/>
    <w:link w:val="735"/>
    <w:uiPriority w:val="99"/>
    <w:qFormat/>
    <w:rPr>
      <w:lang w:val="en-US" w:eastAsia="zh-CN" w:bidi="ar-SA"/>
    </w:rPr>
    <w:tblPr/>
  </w:style>
  <w:style w:type="table" w:styleId="907">
    <w:name w:val="List Table 4 - Accent 6"/>
    <w:next w:val="907"/>
    <w:link w:val="735"/>
    <w:uiPriority w:val="99"/>
    <w:qFormat/>
    <w:rPr>
      <w:lang w:val="en-US" w:eastAsia="zh-CN" w:bidi="ar-SA"/>
    </w:rPr>
    <w:tblPr/>
  </w:style>
  <w:style w:type="table" w:styleId="908">
    <w:name w:val="List Table 5 Dark"/>
    <w:next w:val="908"/>
    <w:link w:val="735"/>
    <w:uiPriority w:val="99"/>
    <w:qFormat/>
    <w:rPr>
      <w:lang w:val="en-US" w:eastAsia="zh-CN" w:bidi="ar-SA"/>
    </w:rPr>
    <w:tblPr/>
  </w:style>
  <w:style w:type="table" w:styleId="909">
    <w:name w:val="List Table 5 Dark - Accent 1"/>
    <w:next w:val="909"/>
    <w:link w:val="735"/>
    <w:uiPriority w:val="99"/>
    <w:qFormat/>
    <w:rPr>
      <w:lang w:val="en-US" w:eastAsia="zh-CN" w:bidi="ar-SA"/>
    </w:rPr>
    <w:tblPr/>
  </w:style>
  <w:style w:type="table" w:styleId="910">
    <w:name w:val="List Table 5 Dark - Accent 2"/>
    <w:next w:val="910"/>
    <w:link w:val="735"/>
    <w:uiPriority w:val="99"/>
    <w:qFormat/>
    <w:rPr>
      <w:lang w:val="en-US" w:eastAsia="zh-CN" w:bidi="ar-SA"/>
    </w:rPr>
    <w:tblPr/>
  </w:style>
  <w:style w:type="table" w:styleId="911">
    <w:name w:val="List Table 5 Dark - Accent 3"/>
    <w:next w:val="911"/>
    <w:link w:val="735"/>
    <w:uiPriority w:val="99"/>
    <w:qFormat/>
    <w:rPr>
      <w:lang w:val="en-US" w:eastAsia="zh-CN" w:bidi="ar-SA"/>
    </w:rPr>
    <w:tblPr/>
  </w:style>
  <w:style w:type="table" w:styleId="912">
    <w:name w:val="List Table 5 Dark - Accent 4"/>
    <w:next w:val="912"/>
    <w:link w:val="735"/>
    <w:uiPriority w:val="99"/>
    <w:qFormat/>
    <w:rPr>
      <w:lang w:val="en-US" w:eastAsia="zh-CN" w:bidi="ar-SA"/>
    </w:rPr>
    <w:tblPr/>
  </w:style>
  <w:style w:type="table" w:styleId="913">
    <w:name w:val="List Table 5 Dark - Accent 5"/>
    <w:next w:val="913"/>
    <w:link w:val="735"/>
    <w:uiPriority w:val="99"/>
    <w:qFormat/>
    <w:rPr>
      <w:lang w:val="en-US" w:eastAsia="zh-CN" w:bidi="ar-SA"/>
    </w:rPr>
    <w:tblPr/>
  </w:style>
  <w:style w:type="table" w:styleId="914">
    <w:name w:val="List Table 5 Dark - Accent 6"/>
    <w:next w:val="914"/>
    <w:link w:val="735"/>
    <w:uiPriority w:val="99"/>
    <w:qFormat/>
    <w:rPr>
      <w:lang w:val="en-US" w:eastAsia="zh-CN" w:bidi="ar-SA"/>
    </w:rPr>
    <w:tblPr/>
  </w:style>
  <w:style w:type="table" w:styleId="915">
    <w:name w:val="List Table 6 Colorful"/>
    <w:next w:val="915"/>
    <w:link w:val="735"/>
    <w:uiPriority w:val="99"/>
    <w:qFormat/>
    <w:rPr>
      <w:lang w:val="en-US" w:eastAsia="zh-CN" w:bidi="ar-SA"/>
    </w:rPr>
    <w:tblPr/>
  </w:style>
  <w:style w:type="table" w:styleId="916">
    <w:name w:val="List Table 6 Colorful - Accent 1"/>
    <w:next w:val="916"/>
    <w:link w:val="735"/>
    <w:uiPriority w:val="99"/>
    <w:qFormat/>
    <w:rPr>
      <w:lang w:val="en-US" w:eastAsia="zh-CN" w:bidi="ar-SA"/>
    </w:rPr>
    <w:tblPr/>
  </w:style>
  <w:style w:type="table" w:styleId="917">
    <w:name w:val="List Table 6 Colorful - Accent 2"/>
    <w:next w:val="917"/>
    <w:link w:val="735"/>
    <w:uiPriority w:val="99"/>
    <w:qFormat/>
    <w:rPr>
      <w:lang w:val="en-US" w:eastAsia="zh-CN" w:bidi="ar-SA"/>
    </w:rPr>
    <w:tblPr/>
  </w:style>
  <w:style w:type="table" w:styleId="918">
    <w:name w:val="List Table 6 Colorful - Accent 3"/>
    <w:next w:val="918"/>
    <w:link w:val="735"/>
    <w:uiPriority w:val="99"/>
    <w:qFormat/>
    <w:rPr>
      <w:lang w:val="en-US" w:eastAsia="zh-CN" w:bidi="ar-SA"/>
    </w:rPr>
    <w:tblPr/>
  </w:style>
  <w:style w:type="table" w:styleId="919">
    <w:name w:val="List Table 6 Colorful - Accent 4"/>
    <w:next w:val="919"/>
    <w:link w:val="735"/>
    <w:uiPriority w:val="99"/>
    <w:qFormat/>
    <w:rPr>
      <w:lang w:val="en-US" w:eastAsia="zh-CN" w:bidi="ar-SA"/>
    </w:rPr>
    <w:tblPr/>
  </w:style>
  <w:style w:type="table" w:styleId="920">
    <w:name w:val="List Table 6 Colorful - Accent 5"/>
    <w:next w:val="920"/>
    <w:link w:val="735"/>
    <w:uiPriority w:val="99"/>
    <w:qFormat/>
    <w:rPr>
      <w:lang w:val="en-US" w:eastAsia="zh-CN" w:bidi="ar-SA"/>
    </w:rPr>
    <w:tblPr/>
  </w:style>
  <w:style w:type="table" w:styleId="921">
    <w:name w:val="List Table 6 Colorful - Accent 6"/>
    <w:next w:val="921"/>
    <w:link w:val="735"/>
    <w:uiPriority w:val="99"/>
    <w:qFormat/>
    <w:rPr>
      <w:lang w:val="en-US" w:eastAsia="zh-CN" w:bidi="ar-SA"/>
    </w:rPr>
    <w:tblPr/>
  </w:style>
  <w:style w:type="table" w:styleId="922">
    <w:name w:val="List Table 7 Colorful"/>
    <w:next w:val="922"/>
    <w:link w:val="735"/>
    <w:uiPriority w:val="99"/>
    <w:qFormat/>
    <w:rPr>
      <w:lang w:val="en-US" w:eastAsia="zh-CN" w:bidi="ar-SA"/>
    </w:rPr>
    <w:tblPr/>
  </w:style>
  <w:style w:type="table" w:styleId="923">
    <w:name w:val="List Table 7 Colorful - Accent 1"/>
    <w:next w:val="923"/>
    <w:link w:val="735"/>
    <w:uiPriority w:val="99"/>
    <w:qFormat/>
    <w:rPr>
      <w:lang w:val="en-US" w:eastAsia="zh-CN" w:bidi="ar-SA"/>
    </w:rPr>
    <w:tblPr/>
  </w:style>
  <w:style w:type="table" w:styleId="924">
    <w:name w:val="List Table 7 Colorful - Accent 2"/>
    <w:next w:val="924"/>
    <w:link w:val="735"/>
    <w:uiPriority w:val="99"/>
    <w:qFormat/>
    <w:rPr>
      <w:lang w:val="en-US" w:eastAsia="zh-CN" w:bidi="ar-SA"/>
    </w:rPr>
    <w:tblPr/>
  </w:style>
  <w:style w:type="table" w:styleId="925">
    <w:name w:val="List Table 7 Colorful - Accent 3"/>
    <w:next w:val="925"/>
    <w:link w:val="735"/>
    <w:uiPriority w:val="99"/>
    <w:qFormat/>
    <w:rPr>
      <w:lang w:val="en-US" w:eastAsia="zh-CN" w:bidi="ar-SA"/>
    </w:rPr>
    <w:tblPr/>
  </w:style>
  <w:style w:type="table" w:styleId="926">
    <w:name w:val="List Table 7 Colorful - Accent 4"/>
    <w:next w:val="926"/>
    <w:link w:val="735"/>
    <w:uiPriority w:val="99"/>
    <w:qFormat/>
    <w:rPr>
      <w:lang w:val="en-US" w:eastAsia="zh-CN" w:bidi="ar-SA"/>
    </w:rPr>
    <w:tblPr/>
  </w:style>
  <w:style w:type="table" w:styleId="927">
    <w:name w:val="List Table 7 Colorful - Accent 5"/>
    <w:next w:val="927"/>
    <w:link w:val="735"/>
    <w:uiPriority w:val="99"/>
    <w:qFormat/>
    <w:rPr>
      <w:lang w:val="en-US" w:eastAsia="zh-CN" w:bidi="ar-SA"/>
    </w:rPr>
    <w:tblPr/>
  </w:style>
  <w:style w:type="table" w:styleId="928">
    <w:name w:val="List Table 7 Colorful - Accent 6"/>
    <w:next w:val="928"/>
    <w:link w:val="735"/>
    <w:uiPriority w:val="99"/>
    <w:qFormat/>
    <w:rPr>
      <w:lang w:val="en-US" w:eastAsia="zh-CN" w:bidi="ar-SA"/>
    </w:rPr>
    <w:tblPr/>
  </w:style>
  <w:style w:type="table" w:styleId="929">
    <w:name w:val="Lined - Accent"/>
    <w:next w:val="929"/>
    <w:link w:val="735"/>
    <w:uiPriority w:val="99"/>
    <w:qFormat/>
    <w:rPr>
      <w:color w:val="404040"/>
      <w:lang w:val="en-US" w:eastAsia="zh-CN" w:bidi="ar-SA"/>
    </w:rPr>
    <w:tblPr/>
  </w:style>
  <w:style w:type="table" w:styleId="930">
    <w:name w:val="Lined - Accent 1"/>
    <w:next w:val="930"/>
    <w:link w:val="735"/>
    <w:uiPriority w:val="99"/>
    <w:qFormat/>
    <w:rPr>
      <w:color w:val="404040"/>
      <w:lang w:val="en-US" w:eastAsia="zh-CN" w:bidi="ar-SA"/>
    </w:rPr>
    <w:tblPr/>
  </w:style>
  <w:style w:type="table" w:styleId="931">
    <w:name w:val="Lined - Accent 2"/>
    <w:next w:val="931"/>
    <w:link w:val="735"/>
    <w:uiPriority w:val="99"/>
    <w:qFormat/>
    <w:rPr>
      <w:color w:val="404040"/>
      <w:lang w:val="en-US" w:eastAsia="zh-CN" w:bidi="ar-SA"/>
    </w:rPr>
    <w:tblPr/>
  </w:style>
  <w:style w:type="table" w:styleId="932">
    <w:name w:val="Lined - Accent 3"/>
    <w:next w:val="932"/>
    <w:link w:val="735"/>
    <w:uiPriority w:val="99"/>
    <w:qFormat/>
    <w:rPr>
      <w:color w:val="404040"/>
      <w:lang w:val="en-US" w:eastAsia="zh-CN" w:bidi="ar-SA"/>
    </w:rPr>
    <w:tblPr/>
  </w:style>
  <w:style w:type="table" w:styleId="933">
    <w:name w:val="Lined - Accent 4"/>
    <w:next w:val="933"/>
    <w:link w:val="735"/>
    <w:uiPriority w:val="99"/>
    <w:qFormat/>
    <w:rPr>
      <w:color w:val="404040"/>
      <w:lang w:val="en-US" w:eastAsia="zh-CN" w:bidi="ar-SA"/>
    </w:rPr>
    <w:tblPr/>
  </w:style>
  <w:style w:type="table" w:styleId="934">
    <w:name w:val="Lined - Accent 5"/>
    <w:next w:val="934"/>
    <w:link w:val="735"/>
    <w:uiPriority w:val="99"/>
    <w:qFormat/>
    <w:rPr>
      <w:color w:val="404040"/>
      <w:lang w:val="en-US" w:eastAsia="zh-CN" w:bidi="ar-SA"/>
    </w:rPr>
    <w:tblPr/>
  </w:style>
  <w:style w:type="table" w:styleId="935">
    <w:name w:val="Lined - Accent 6"/>
    <w:next w:val="935"/>
    <w:link w:val="735"/>
    <w:uiPriority w:val="99"/>
    <w:qFormat/>
    <w:rPr>
      <w:color w:val="404040"/>
      <w:lang w:val="en-US" w:eastAsia="zh-CN" w:bidi="ar-SA"/>
    </w:rPr>
    <w:tblPr/>
  </w:style>
  <w:style w:type="table" w:styleId="936">
    <w:name w:val="Bordered &amp; Lined - Accent"/>
    <w:next w:val="936"/>
    <w:link w:val="735"/>
    <w:uiPriority w:val="99"/>
    <w:qFormat/>
    <w:rPr>
      <w:color w:val="404040"/>
      <w:lang w:val="en-US" w:eastAsia="zh-CN" w:bidi="ar-SA"/>
    </w:rPr>
    <w:tblPr/>
  </w:style>
  <w:style w:type="table" w:styleId="937">
    <w:name w:val="Bordered &amp; Lined - Accent 1"/>
    <w:next w:val="937"/>
    <w:link w:val="735"/>
    <w:uiPriority w:val="99"/>
    <w:qFormat/>
    <w:rPr>
      <w:color w:val="404040"/>
      <w:lang w:val="en-US" w:eastAsia="zh-CN" w:bidi="ar-SA"/>
    </w:rPr>
    <w:tblPr/>
  </w:style>
  <w:style w:type="table" w:styleId="938">
    <w:name w:val="Bordered &amp; Lined - Accent 2"/>
    <w:next w:val="938"/>
    <w:link w:val="735"/>
    <w:uiPriority w:val="99"/>
    <w:qFormat/>
    <w:rPr>
      <w:color w:val="404040"/>
      <w:lang w:val="en-US" w:eastAsia="zh-CN" w:bidi="ar-SA"/>
    </w:rPr>
    <w:tblPr/>
  </w:style>
  <w:style w:type="table" w:styleId="939">
    <w:name w:val="Bordered &amp; Lined - Accent 3"/>
    <w:next w:val="939"/>
    <w:link w:val="735"/>
    <w:uiPriority w:val="99"/>
    <w:qFormat/>
    <w:rPr>
      <w:color w:val="404040"/>
      <w:lang w:val="en-US" w:eastAsia="zh-CN" w:bidi="ar-SA"/>
    </w:rPr>
    <w:tblPr/>
  </w:style>
  <w:style w:type="table" w:styleId="940">
    <w:name w:val="Bordered &amp; Lined - Accent 4"/>
    <w:next w:val="940"/>
    <w:link w:val="735"/>
    <w:uiPriority w:val="99"/>
    <w:qFormat/>
    <w:rPr>
      <w:color w:val="404040"/>
      <w:lang w:val="en-US" w:eastAsia="zh-CN" w:bidi="ar-SA"/>
    </w:rPr>
    <w:tblPr/>
  </w:style>
  <w:style w:type="table" w:styleId="941">
    <w:name w:val="Bordered &amp; Lined - Accent 5"/>
    <w:next w:val="941"/>
    <w:link w:val="735"/>
    <w:uiPriority w:val="99"/>
    <w:qFormat/>
    <w:rPr>
      <w:color w:val="404040"/>
      <w:lang w:val="en-US" w:eastAsia="zh-CN" w:bidi="ar-SA"/>
    </w:rPr>
    <w:tblPr/>
  </w:style>
  <w:style w:type="table" w:styleId="942">
    <w:name w:val="Bordered &amp; Lined - Accent 6"/>
    <w:next w:val="942"/>
    <w:link w:val="735"/>
    <w:uiPriority w:val="99"/>
    <w:qFormat/>
    <w:rPr>
      <w:color w:val="404040"/>
      <w:lang w:val="en-US" w:eastAsia="zh-CN" w:bidi="ar-SA"/>
    </w:rPr>
    <w:tblPr/>
  </w:style>
  <w:style w:type="table" w:styleId="943">
    <w:name w:val="Bordered"/>
    <w:next w:val="943"/>
    <w:link w:val="735"/>
    <w:uiPriority w:val="99"/>
    <w:qFormat/>
    <w:rPr>
      <w:lang w:val="en-US" w:eastAsia="zh-CN" w:bidi="ar-SA"/>
    </w:rPr>
    <w:tblPr/>
  </w:style>
  <w:style w:type="table" w:styleId="944">
    <w:name w:val="Bordered - Accent 1"/>
    <w:next w:val="944"/>
    <w:link w:val="735"/>
    <w:uiPriority w:val="99"/>
    <w:qFormat/>
    <w:rPr>
      <w:lang w:val="en-US" w:eastAsia="zh-CN" w:bidi="ar-SA"/>
    </w:rPr>
    <w:tblPr/>
  </w:style>
  <w:style w:type="table" w:styleId="945">
    <w:name w:val="Bordered - Accent 2"/>
    <w:next w:val="945"/>
    <w:link w:val="735"/>
    <w:uiPriority w:val="99"/>
    <w:qFormat/>
    <w:rPr>
      <w:lang w:val="en-US" w:eastAsia="zh-CN" w:bidi="ar-SA"/>
    </w:rPr>
    <w:tblPr/>
  </w:style>
  <w:style w:type="table" w:styleId="946">
    <w:name w:val="Bordered - Accent 3"/>
    <w:next w:val="946"/>
    <w:link w:val="735"/>
    <w:uiPriority w:val="99"/>
    <w:qFormat/>
    <w:rPr>
      <w:lang w:val="en-US" w:eastAsia="zh-CN" w:bidi="ar-SA"/>
    </w:rPr>
    <w:tblPr/>
  </w:style>
  <w:style w:type="table" w:styleId="947">
    <w:name w:val="Bordered - Accent 4"/>
    <w:next w:val="947"/>
    <w:link w:val="735"/>
    <w:uiPriority w:val="99"/>
    <w:qFormat/>
    <w:rPr>
      <w:lang w:val="en-US" w:eastAsia="zh-CN" w:bidi="ar-SA"/>
    </w:rPr>
    <w:tblPr/>
  </w:style>
  <w:style w:type="table" w:styleId="948">
    <w:name w:val="Bordered - Accent 5"/>
    <w:next w:val="948"/>
    <w:link w:val="735"/>
    <w:uiPriority w:val="99"/>
    <w:qFormat/>
    <w:rPr>
      <w:lang w:val="en-US" w:eastAsia="zh-CN" w:bidi="ar-SA"/>
    </w:rPr>
    <w:tblPr/>
  </w:style>
  <w:style w:type="table" w:styleId="949">
    <w:name w:val="Bordered - Accent 6"/>
    <w:next w:val="949"/>
    <w:link w:val="735"/>
    <w:uiPriority w:val="99"/>
    <w:qFormat/>
    <w:rPr>
      <w:lang w:val="en-US" w:eastAsia="zh-CN" w:bidi="ar-SA"/>
    </w:rPr>
    <w:tblPr/>
  </w:style>
  <w:style w:type="paragraph" w:styleId="950">
    <w:name w:val="TOC Heading"/>
    <w:next w:val="950"/>
    <w:link w:val="735"/>
    <w:uiPriority w:val="39"/>
    <w:unhideWhenUsed/>
    <w:qFormat/>
    <w:rPr>
      <w:rFonts w:eastAsia="Arial"/>
      <w:sz w:val="21"/>
      <w:szCs w:val="22"/>
      <w:lang w:val="en-US" w:eastAsia="zh-CN" w:bidi="ar-SA"/>
    </w:rPr>
  </w:style>
  <w:style w:type="paragraph" w:styleId="951">
    <w:name w:val="纯文本1"/>
    <w:basedOn w:val="735"/>
    <w:next w:val="951"/>
    <w:link w:val="735"/>
    <w:qFormat/>
    <w:rPr>
      <w:rFonts w:ascii="宋体" w:hAnsi="Courier New" w:eastAsia="宋体"/>
      <w:sz w:val="28"/>
      <w:szCs w:val="28"/>
    </w:rPr>
  </w:style>
  <w:style w:type="paragraph" w:styleId="952">
    <w:name w:val="索引 41"/>
    <w:basedOn w:val="735"/>
    <w:next w:val="735"/>
    <w:link w:val="735"/>
    <w:uiPriority w:val="99"/>
    <w:unhideWhenUsed/>
    <w:qFormat/>
    <w:pPr>
      <w:ind w:left="600"/>
    </w:pPr>
    <w:rPr>
      <w:rFonts w:ascii="Verdana" w:hAnsi="Verdana"/>
      <w:szCs w:val="20"/>
    </w:rPr>
  </w:style>
  <w:style w:type="paragraph" w:styleId="953">
    <w:name w:val="首行缩进"/>
    <w:basedOn w:val="735"/>
    <w:next w:val="953"/>
    <w:link w:val="735"/>
    <w:qFormat/>
    <w:pPr>
      <w:ind w:firstLine="480"/>
      <w:spacing w:line="360" w:lineRule="auto"/>
    </w:pPr>
    <w:rPr>
      <w:rFonts w:ascii="宋体" w:hAnsi="宋体"/>
      <w:sz w:val="24"/>
      <w:szCs w:val="24"/>
    </w:rPr>
  </w:style>
  <w:style w:type="paragraph" w:styleId="954">
    <w:name w:val="修订"/>
    <w:next w:val="954"/>
    <w:link w:val="735"/>
    <w:uiPriority w:val="99"/>
    <w:unhideWhenUsed/>
    <w:rPr>
      <w:rFonts w:eastAsia="Arial"/>
      <w:sz w:val="21"/>
      <w:szCs w:val="22"/>
      <w:lang w:val="en-US" w:eastAsia="zh-CN" w:bidi="ar-SA"/>
    </w:rPr>
  </w:style>
  <w:style w:type="paragraph" w:styleId="955">
    <w:name w:val="AONormal"/>
    <w:next w:val="955"/>
    <w:link w:val="735"/>
    <w:qFormat/>
    <w:pPr>
      <w:ind w:firstLine="440"/>
      <w:spacing w:line="400" w:lineRule="exact"/>
    </w:pPr>
    <w:rPr>
      <w:rFonts w:ascii="华文楷体" w:hAnsi="华文楷体" w:eastAsia="华文楷体" w:cs="华文楷体"/>
      <w:sz w:val="22"/>
      <w:szCs w:val="21"/>
      <w:lang w:val="en-US" w:eastAsia="zh-CN" w:bidi="ar-SA"/>
    </w:rPr>
  </w:style>
  <w:style w:type="table" w:styleId="956">
    <w:name w:val="网格型1"/>
    <w:basedOn w:val="957"/>
    <w:next w:val="956"/>
    <w:link w:val="735"/>
    <w:uiPriority w:val="59"/>
    <w:qFormat/>
    <w:tblPr/>
  </w:style>
  <w:style w:type="table" w:styleId="957">
    <w:name w:val="普通表格1"/>
    <w:next w:val="957"/>
    <w:link w:val="735"/>
    <w:uiPriority w:val="99"/>
    <w:unhideWhenUsed/>
    <w:qFormat/>
    <w:rPr>
      <w:lang w:val="en-US" w:eastAsia="zh-CN" w:bidi="ar-SA"/>
    </w:rPr>
    <w:tblPr/>
  </w:style>
  <w:style w:type="paragraph" w:styleId="958">
    <w:name w:val="纯文本11"/>
    <w:basedOn w:val="735"/>
    <w:next w:val="958"/>
    <w:link w:val="735"/>
    <w:uiPriority w:val="99"/>
    <w:qFormat/>
    <w:rPr>
      <w:rFonts w:hAnsi="Courier New"/>
      <w:sz w:val="20"/>
      <w:szCs w:val="20"/>
    </w:rPr>
  </w:style>
  <w:style w:type="paragraph" w:styleId="959">
    <w:name w:val="p_text_indent_2"/>
    <w:basedOn w:val="735"/>
    <w:next w:val="959"/>
    <w:link w:val="735"/>
    <w:qFormat/>
    <w:pPr>
      <w:spacing w:before="100" w:beforeAutospacing="1" w:after="100" w:afterAutospacing="1"/>
    </w:pPr>
    <w:rPr>
      <w:rFonts w:ascii="宋体" w:hAnsi="宋体" w:eastAsia="宋体" w:cs="宋体"/>
      <w:sz w:val="24"/>
      <w:szCs w:val="24"/>
    </w:rPr>
  </w:style>
  <w:style w:type="character" w:styleId="960" w:default="1">
    <w:name w:val="Default Paragraph Font"/>
    <w:uiPriority w:val="1"/>
    <w:semiHidden/>
    <w:unhideWhenUsed/>
  </w:style>
  <w:style w:type="numbering" w:styleId="961" w:default="1">
    <w:name w:val="No List"/>
    <w:uiPriority w:val="99"/>
    <w:semiHidden/>
    <w:unhideWhenUsed/>
  </w:style>
  <w:style w:type="table" w:styleId="9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9</cp:revision>
  <dcterms:created xsi:type="dcterms:W3CDTF">2026-07-27T01:55:00Z</dcterms:created>
  <dcterms:modified xsi:type="dcterms:W3CDTF">2026-08-19T06:26:31Z</dcterms:modified>
</cp:coreProperties>
</file>