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9"/>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1129"/>
        <w:ind w:firstLine="300"/>
        <w:spacing w:line="360" w:lineRule="auto"/>
        <w:rPr>
          <w:sz w:val="60"/>
          <w:szCs w:val="60"/>
        </w:rPr>
      </w:pPr>
      <w:r>
        <w:rPr>
          <w:sz w:val="60"/>
          <w:szCs w:val="60"/>
        </w:rPr>
      </w:r>
      <w:r/>
    </w:p>
    <w:p>
      <w:pPr>
        <w:pStyle w:val="1129"/>
        <w:jc w:val="center"/>
        <w:spacing w:line="360" w:lineRule="auto"/>
        <w:rPr>
          <w:b/>
          <w:bCs/>
          <w:sz w:val="60"/>
          <w:szCs w:val="60"/>
        </w:rPr>
      </w:pPr>
      <w:r>
        <w:rPr>
          <w:b/>
          <w:bCs/>
          <w:sz w:val="60"/>
          <w:szCs w:val="60"/>
        </w:rPr>
        <w:t xml:space="preserve">常州市政府采购项目</w:t>
      </w:r>
      <w:r>
        <w:rPr>
          <w:b/>
          <w:bCs/>
          <w:sz w:val="60"/>
          <w:szCs w:val="60"/>
        </w:rPr>
      </w:r>
      <w:r/>
    </w:p>
    <w:p>
      <w:pPr>
        <w:pStyle w:val="1129"/>
        <w:jc w:val="center"/>
        <w:spacing w:line="360" w:lineRule="auto"/>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1129"/>
        <w:jc w:val="center"/>
        <w:rPr>
          <w:b/>
          <w:bCs/>
          <w:sz w:val="60"/>
          <w:szCs w:val="60"/>
        </w:rPr>
      </w:pPr>
      <w:r>
        <w:rPr>
          <w:b/>
          <w:bCs/>
          <w:sz w:val="60"/>
          <w:szCs w:val="60"/>
        </w:rPr>
      </w:r>
      <w:r/>
    </w:p>
    <w:p>
      <w:pPr>
        <w:pStyle w:val="1129"/>
        <w:jc w:val="center"/>
        <w:spacing w:line="360" w:lineRule="auto"/>
        <w:rPr>
          <w:sz w:val="60"/>
          <w:szCs w:val="60"/>
        </w:rPr>
      </w:pPr>
      <w:r>
        <w:rPr>
          <w:sz w:val="60"/>
          <w:szCs w:val="60"/>
        </w:rPr>
      </w:r>
      <w:r/>
    </w:p>
    <w:p>
      <w:pPr>
        <w:pStyle w:val="1129"/>
        <w:ind w:left="2159" w:hanging="1800"/>
        <w:jc w:val="left"/>
        <w:spacing w:line="360" w:lineRule="auto"/>
        <w:tabs>
          <w:tab w:val="left" w:pos="3240" w:leader="none"/>
          <w:tab w:val="left" w:pos="3420" w:leader="none"/>
        </w:tabs>
        <w:rPr>
          <w:rFonts w:hint="eastAsia" w:ascii="宋体" w:hAnsi="宋体" w:cs="宋体"/>
          <w:bCs/>
          <w:sz w:val="36"/>
          <w:szCs w:val="36"/>
          <w:highlight w:val="none"/>
        </w:rPr>
      </w:pPr>
      <w:r>
        <w:rPr>
          <w:bCs/>
          <w:sz w:val="36"/>
          <w:szCs w:val="36"/>
        </w:rPr>
        <w:t xml:space="preserve">项目名称</w:t>
      </w:r>
      <w:r>
        <w:rPr>
          <w:bCs/>
          <w:sz w:val="36"/>
          <w:szCs w:val="36"/>
          <w:highlight w:val="none"/>
        </w:rPr>
        <w:t xml:space="preserve">：</w:t>
      </w:r>
      <w:r>
        <w:rPr>
          <w:rFonts w:hint="eastAsia"/>
          <w:bCs/>
          <w:sz w:val="36"/>
          <w:szCs w:val="36"/>
          <w:highlight w:val="none"/>
        </w:rPr>
        <w:t xml:space="preserve">常州市地表水环境质量自动监测站参数补齐项目</w:t>
      </w:r>
      <w:r>
        <w:rPr>
          <w:rFonts w:hint="eastAsia" w:ascii="宋体" w:hAnsi="宋体" w:cs="宋体"/>
          <w:bCs/>
          <w:sz w:val="36"/>
          <w:szCs w:val="36"/>
          <w:highlight w:val="none"/>
        </w:rPr>
      </w:r>
      <w:r/>
    </w:p>
    <w:p>
      <w:pPr>
        <w:pStyle w:val="1129"/>
        <w:ind w:firstLine="360"/>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项目编号：JSZC-320400-CZRB-G2026-0022</w:t>
      </w:r>
      <w:r>
        <w:rPr>
          <w:rFonts w:ascii="宋体" w:hAnsi="宋体" w:cs="宋体"/>
          <w:bCs/>
          <w:sz w:val="36"/>
          <w:szCs w:val="36"/>
          <w:highlight w:val="none"/>
        </w:rPr>
      </w:r>
      <w:r/>
    </w:p>
    <w:p>
      <w:pPr>
        <w:pStyle w:val="1129"/>
        <w:ind w:firstLine="360"/>
        <w:jc w:val="left"/>
        <w:spacing w:line="360" w:lineRule="auto"/>
        <w:tabs>
          <w:tab w:val="left" w:pos="3240" w:leader="none"/>
          <w:tab w:val="left" w:pos="3420" w:leader="none"/>
        </w:tabs>
        <w:rPr>
          <w:rFonts w:hint="eastAsia"/>
          <w:bCs/>
          <w:sz w:val="36"/>
          <w:szCs w:val="36"/>
        </w:rPr>
      </w:pPr>
      <w:r>
        <w:rPr>
          <w:rFonts w:hint="eastAsia" w:ascii="宋体" w:hAnsi="宋体" w:cs="宋体"/>
          <w:bCs/>
          <w:sz w:val="36"/>
          <w:szCs w:val="36"/>
        </w:rPr>
        <w:t xml:space="preserve">采 购 人：常州市生态环境监控中心</w:t>
      </w:r>
      <w:r>
        <w:rPr>
          <w:rFonts w:hint="eastAsia"/>
          <w:bCs/>
          <w:sz w:val="36"/>
          <w:szCs w:val="36"/>
        </w:rPr>
      </w:r>
      <w:r/>
    </w:p>
    <w:p>
      <w:pPr>
        <w:pStyle w:val="1129"/>
        <w:ind w:firstLine="360"/>
        <w:jc w:val="left"/>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常州润邦招标代理有限公司</w:t>
      </w:r>
      <w:r>
        <w:rPr>
          <w:rFonts w:hint="eastAsia"/>
          <w:bCs/>
          <w:sz w:val="36"/>
          <w:szCs w:val="36"/>
        </w:rPr>
      </w:r>
      <w:r/>
    </w:p>
    <w:p>
      <w:pPr>
        <w:pStyle w:val="1129"/>
        <w:ind w:firstLine="1446"/>
        <w:jc w:val="center"/>
        <w:spacing w:line="500" w:lineRule="exact"/>
        <w:rPr>
          <w:b/>
          <w:sz w:val="72"/>
        </w:rPr>
      </w:pPr>
      <w:r>
        <w:rPr>
          <w:b/>
          <w:sz w:val="72"/>
        </w:rPr>
      </w:r>
      <w:r/>
    </w:p>
    <w:p>
      <w:pPr>
        <w:pStyle w:val="1129"/>
        <w:ind w:firstLine="1446"/>
        <w:jc w:val="center"/>
        <w:spacing w:line="500" w:lineRule="exact"/>
        <w:rPr>
          <w:b/>
          <w:sz w:val="72"/>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40" w:right="1417" w:bottom="1440" w:left="1417" w:header="851" w:footer="850" w:gutter="0"/>
          <w:pgNumType w:start="1"/>
          <w:cols w:num="1" w:sep="0" w:space="1701" w:equalWidth="1"/>
          <w:docGrid w:linePitch="360"/>
          <w:titlePg/>
        </w:sectPr>
      </w:pPr>
      <w:r>
        <w:rPr>
          <w:b/>
          <w:sz w:val="72"/>
        </w:rPr>
        <w:br w:type="page" w:clear="all"/>
      </w:r>
      <w:r/>
    </w:p>
    <w:p>
      <w:pPr>
        <w:pStyle w:val="1129"/>
        <w:jc w:val="center"/>
        <w:spacing w:line="360" w:lineRule="auto"/>
        <w:rPr>
          <w:b/>
          <w:sz w:val="44"/>
          <w:szCs w:val="44"/>
        </w:rPr>
        <w:outlineLvl w:val="0"/>
      </w:pPr>
      <w:r/>
      <w:bookmarkStart w:id="0" w:name="_Toc17344"/>
      <w:r/>
      <w:bookmarkStart w:id="1" w:name="_Toc99301418"/>
      <w:r>
        <w:rPr>
          <w:b/>
          <w:sz w:val="44"/>
          <w:szCs w:val="44"/>
        </w:rPr>
        <w:t xml:space="preserve">目  录</w:t>
      </w:r>
      <w:bookmarkEnd w:id="0"/>
      <w:r/>
      <w:bookmarkEnd w:id="1"/>
      <w:r>
        <w:rPr>
          <w:b/>
          <w:sz w:val="44"/>
          <w:szCs w:val="44"/>
        </w:rPr>
      </w:r>
      <w:r/>
    </w:p>
    <w:p>
      <w:pPr>
        <w:pStyle w:val="1183"/>
        <w:spacing w:line="360" w:lineRule="auto"/>
        <w:tabs>
          <w:tab w:val="left" w:pos="1050" w:leader="none"/>
          <w:tab w:val="right" w:pos="8307" w:leader="dot"/>
          <w:tab w:val="right" w:pos="8937" w:leader="dot"/>
        </w:tabs>
        <w:rPr>
          <w:sz w:val="32"/>
          <w:szCs w:val="32"/>
        </w:rPr>
      </w:pPr>
      <w:r>
        <w:rPr>
          <w:rFonts w:hint="eastAsia" w:cs="宋体"/>
          <w:b w:val="0"/>
          <w:sz w:val="32"/>
          <w:szCs w:val="32"/>
        </w:rPr>
        <w:fldChar w:fldCharType="begin"/>
      </w:r>
      <w:r>
        <w:rPr>
          <w:rFonts w:hint="eastAsia" w:cs="宋体"/>
          <w:b w:val="0"/>
          <w:sz w:val="32"/>
          <w:szCs w:val="32"/>
        </w:rPr>
        <w:instrText xml:space="preserve"> TOC \o "1-1" \h \z \u </w:instrText>
      </w:r>
      <w:r>
        <w:rPr>
          <w:rFonts w:hint="eastAsia" w:cs="宋体"/>
          <w:b w:val="0"/>
          <w:sz w:val="32"/>
          <w:szCs w:val="32"/>
        </w:rPr>
        <w:fldChar w:fldCharType="separate"/>
      </w:r>
      <w:r>
        <w:fldChar w:fldCharType="begin"/>
      </w:r>
      <w:r>
        <w:instrText xml:space="preserve"> HYPERLINK \l "_Toc10285" </w:instrText>
      </w:r>
      <w:r>
        <w:fldChar w:fldCharType="separate"/>
      </w:r>
      <w:r>
        <w:rPr>
          <w:sz w:val="32"/>
          <w:szCs w:val="32"/>
        </w:rPr>
        <w:t xml:space="preserve">第一章   投标邀请</w:t>
      </w:r>
      <w:r>
        <w:rPr>
          <w:sz w:val="32"/>
          <w:szCs w:val="32"/>
        </w:rPr>
        <w:tab/>
      </w:r>
      <w:r>
        <w:rPr>
          <w:sz w:val="32"/>
          <w:szCs w:val="32"/>
        </w:rPr>
        <w:fldChar w:fldCharType="begin"/>
      </w:r>
      <w:r>
        <w:rPr>
          <w:sz w:val="32"/>
          <w:szCs w:val="32"/>
        </w:rPr>
        <w:instrText xml:space="preserve"> PAGEREF _Toc10285 \h </w:instrText>
      </w:r>
      <w:r>
        <w:rPr>
          <w:sz w:val="32"/>
          <w:szCs w:val="32"/>
        </w:rPr>
        <w:fldChar w:fldCharType="separate"/>
      </w:r>
      <w:r>
        <w:rPr>
          <w:sz w:val="32"/>
          <w:szCs w:val="32"/>
        </w:rPr>
        <w:t xml:space="preserve">2</w:t>
      </w:r>
      <w:r>
        <w:rPr>
          <w:sz w:val="32"/>
          <w:szCs w:val="32"/>
        </w:rPr>
        <w:fldChar w:fldCharType="end"/>
      </w:r>
      <w:r>
        <w:rPr>
          <w:sz w:val="32"/>
          <w:szCs w:val="32"/>
        </w:rPr>
        <w:fldChar w:fldCharType="end"/>
      </w:r>
      <w:r>
        <w:rPr>
          <w:sz w:val="32"/>
          <w:szCs w:val="32"/>
        </w:rPr>
      </w:r>
      <w:r/>
    </w:p>
    <w:p>
      <w:pPr>
        <w:pStyle w:val="1183"/>
        <w:spacing w:line="360" w:lineRule="auto"/>
        <w:tabs>
          <w:tab w:val="left" w:pos="1050" w:leader="none"/>
          <w:tab w:val="right" w:pos="8307" w:leader="dot"/>
          <w:tab w:val="right" w:pos="8937" w:leader="dot"/>
        </w:tabs>
        <w:rPr>
          <w:sz w:val="32"/>
          <w:szCs w:val="32"/>
        </w:rPr>
      </w:pPr>
      <w:r>
        <w:fldChar w:fldCharType="begin"/>
      </w:r>
      <w:r>
        <w:instrText xml:space="preserve"> HYPERLINK \l "_Toc8972" </w:instrText>
      </w:r>
      <w:r>
        <w:fldChar w:fldCharType="separate"/>
      </w:r>
      <w:r>
        <w:rPr>
          <w:sz w:val="32"/>
          <w:szCs w:val="32"/>
        </w:rPr>
        <w:t xml:space="preserve">第二章   投标人须知</w:t>
      </w:r>
      <w:r>
        <w:rPr>
          <w:sz w:val="32"/>
          <w:szCs w:val="32"/>
        </w:rPr>
        <w:tab/>
      </w:r>
      <w:r>
        <w:rPr>
          <w:sz w:val="32"/>
          <w:szCs w:val="32"/>
        </w:rPr>
        <w:fldChar w:fldCharType="begin"/>
      </w:r>
      <w:r>
        <w:rPr>
          <w:sz w:val="32"/>
          <w:szCs w:val="32"/>
        </w:rPr>
        <w:instrText xml:space="preserve"> PAGEREF _Toc8972 \h </w:instrText>
      </w:r>
      <w:r>
        <w:rPr>
          <w:sz w:val="32"/>
          <w:szCs w:val="32"/>
        </w:rPr>
        <w:fldChar w:fldCharType="separate"/>
      </w:r>
      <w:r>
        <w:rPr>
          <w:sz w:val="32"/>
          <w:szCs w:val="32"/>
        </w:rPr>
        <w:t xml:space="preserve">5</w:t>
      </w:r>
      <w:r>
        <w:rPr>
          <w:sz w:val="32"/>
          <w:szCs w:val="32"/>
        </w:rPr>
        <w:fldChar w:fldCharType="end"/>
      </w:r>
      <w:r>
        <w:rPr>
          <w:sz w:val="32"/>
          <w:szCs w:val="32"/>
        </w:rPr>
        <w:fldChar w:fldCharType="end"/>
      </w:r>
      <w:r>
        <w:rPr>
          <w:sz w:val="32"/>
          <w:szCs w:val="32"/>
        </w:rPr>
      </w:r>
      <w:r/>
    </w:p>
    <w:p>
      <w:pPr>
        <w:pStyle w:val="1183"/>
        <w:spacing w:line="360" w:lineRule="auto"/>
        <w:tabs>
          <w:tab w:val="left" w:pos="1050" w:leader="none"/>
          <w:tab w:val="right" w:pos="8307" w:leader="dot"/>
          <w:tab w:val="right" w:pos="8937" w:leader="dot"/>
        </w:tabs>
        <w:rPr>
          <w:sz w:val="32"/>
          <w:szCs w:val="32"/>
        </w:rPr>
      </w:pPr>
      <w:r>
        <w:fldChar w:fldCharType="begin"/>
      </w:r>
      <w:r>
        <w:instrText xml:space="preserve"> HYPERLINK \l "_Toc2283" </w:instrText>
      </w:r>
      <w:r>
        <w:fldChar w:fldCharType="separate"/>
      </w:r>
      <w:r>
        <w:rPr>
          <w:sz w:val="32"/>
          <w:szCs w:val="32"/>
        </w:rPr>
        <w:t xml:space="preserve">第三章   资格审查</w:t>
      </w:r>
      <w:r>
        <w:rPr>
          <w:sz w:val="32"/>
          <w:szCs w:val="32"/>
        </w:rPr>
        <w:tab/>
      </w:r>
      <w:r>
        <w:rPr>
          <w:sz w:val="32"/>
          <w:szCs w:val="32"/>
        </w:rPr>
        <w:fldChar w:fldCharType="begin"/>
      </w:r>
      <w:r>
        <w:rPr>
          <w:sz w:val="32"/>
          <w:szCs w:val="32"/>
        </w:rPr>
        <w:instrText xml:space="preserve"> PAGEREF _Toc2283 \h </w:instrText>
      </w:r>
      <w:r>
        <w:rPr>
          <w:sz w:val="32"/>
          <w:szCs w:val="32"/>
        </w:rPr>
        <w:fldChar w:fldCharType="separate"/>
      </w:r>
      <w:r>
        <w:rPr>
          <w:sz w:val="32"/>
          <w:szCs w:val="32"/>
        </w:rPr>
        <w:t xml:space="preserve">17</w:t>
      </w:r>
      <w:r>
        <w:rPr>
          <w:sz w:val="32"/>
          <w:szCs w:val="32"/>
        </w:rPr>
        <w:fldChar w:fldCharType="end"/>
      </w:r>
      <w:r>
        <w:rPr>
          <w:sz w:val="32"/>
          <w:szCs w:val="32"/>
        </w:rPr>
        <w:fldChar w:fldCharType="end"/>
      </w:r>
      <w:r>
        <w:rPr>
          <w:sz w:val="32"/>
          <w:szCs w:val="32"/>
        </w:rPr>
      </w:r>
      <w:r/>
    </w:p>
    <w:p>
      <w:pPr>
        <w:pStyle w:val="1183"/>
        <w:spacing w:line="360" w:lineRule="auto"/>
        <w:tabs>
          <w:tab w:val="left" w:pos="1050" w:leader="none"/>
          <w:tab w:val="right" w:pos="8307" w:leader="dot"/>
          <w:tab w:val="right" w:pos="8937" w:leader="dot"/>
        </w:tabs>
        <w:rPr>
          <w:sz w:val="32"/>
          <w:szCs w:val="32"/>
        </w:rPr>
      </w:pPr>
      <w:r>
        <w:fldChar w:fldCharType="begin"/>
      </w:r>
      <w:r>
        <w:instrText xml:space="preserve"> HYPERLINK \l "_Toc9995" </w:instrText>
      </w:r>
      <w:r>
        <w:fldChar w:fldCharType="separate"/>
      </w:r>
      <w:r>
        <w:rPr>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_Toc9995 \h </w:instrText>
      </w:r>
      <w:r>
        <w:rPr>
          <w:sz w:val="32"/>
          <w:szCs w:val="32"/>
        </w:rPr>
        <w:fldChar w:fldCharType="separate"/>
      </w:r>
      <w:r>
        <w:rPr>
          <w:sz w:val="32"/>
          <w:szCs w:val="32"/>
        </w:rPr>
        <w:t xml:space="preserve">19</w:t>
      </w:r>
      <w:r>
        <w:rPr>
          <w:sz w:val="32"/>
          <w:szCs w:val="32"/>
        </w:rPr>
        <w:fldChar w:fldCharType="end"/>
      </w:r>
      <w:r>
        <w:rPr>
          <w:sz w:val="32"/>
          <w:szCs w:val="32"/>
        </w:rPr>
        <w:fldChar w:fldCharType="end"/>
      </w:r>
      <w:r>
        <w:rPr>
          <w:sz w:val="32"/>
          <w:szCs w:val="32"/>
        </w:rPr>
      </w:r>
      <w:r/>
    </w:p>
    <w:p>
      <w:pPr>
        <w:pStyle w:val="1183"/>
        <w:spacing w:line="360" w:lineRule="auto"/>
        <w:tabs>
          <w:tab w:val="left" w:pos="1050" w:leader="none"/>
          <w:tab w:val="right" w:pos="8307" w:leader="dot"/>
          <w:tab w:val="right" w:pos="8937" w:leader="dot"/>
        </w:tabs>
        <w:rPr>
          <w:sz w:val="32"/>
          <w:szCs w:val="32"/>
        </w:rPr>
      </w:pPr>
      <w:r>
        <w:fldChar w:fldCharType="begin"/>
      </w:r>
      <w:r>
        <w:instrText xml:space="preserve"> HYPERLINK \l "_Toc9184" </w:instrText>
      </w:r>
      <w:r>
        <w:fldChar w:fldCharType="separate"/>
      </w:r>
      <w:r>
        <w:rPr>
          <w:sz w:val="32"/>
          <w:szCs w:val="32"/>
        </w:rPr>
        <w:t xml:space="preserve">第五章   采购需求</w:t>
      </w:r>
      <w:r>
        <w:rPr>
          <w:sz w:val="32"/>
          <w:szCs w:val="32"/>
        </w:rPr>
        <w:tab/>
      </w:r>
      <w:r>
        <w:rPr>
          <w:sz w:val="32"/>
          <w:szCs w:val="32"/>
        </w:rPr>
        <w:fldChar w:fldCharType="begin"/>
      </w:r>
      <w:r>
        <w:rPr>
          <w:sz w:val="32"/>
          <w:szCs w:val="32"/>
        </w:rPr>
        <w:instrText xml:space="preserve"> PAGEREF _Toc9184 \h </w:instrText>
      </w:r>
      <w:r>
        <w:rPr>
          <w:sz w:val="32"/>
          <w:szCs w:val="32"/>
        </w:rPr>
        <w:fldChar w:fldCharType="separate"/>
      </w:r>
      <w:r>
        <w:rPr>
          <w:sz w:val="32"/>
          <w:szCs w:val="32"/>
        </w:rPr>
        <w:t xml:space="preserve">25</w:t>
      </w:r>
      <w:r>
        <w:rPr>
          <w:sz w:val="32"/>
          <w:szCs w:val="32"/>
        </w:rPr>
        <w:fldChar w:fldCharType="end"/>
      </w:r>
      <w:r>
        <w:rPr>
          <w:sz w:val="32"/>
          <w:szCs w:val="32"/>
        </w:rPr>
        <w:fldChar w:fldCharType="end"/>
      </w:r>
      <w:r>
        <w:rPr>
          <w:sz w:val="32"/>
          <w:szCs w:val="32"/>
        </w:rPr>
      </w:r>
      <w:r/>
    </w:p>
    <w:p>
      <w:pPr>
        <w:pStyle w:val="1183"/>
        <w:spacing w:line="360" w:lineRule="auto"/>
        <w:tabs>
          <w:tab w:val="left" w:pos="1050" w:leader="none"/>
          <w:tab w:val="right" w:pos="8307" w:leader="dot"/>
          <w:tab w:val="right" w:pos="8937" w:leader="dot"/>
        </w:tabs>
        <w:rPr>
          <w:sz w:val="32"/>
          <w:szCs w:val="32"/>
        </w:rPr>
      </w:pPr>
      <w:r>
        <w:fldChar w:fldCharType="begin"/>
      </w:r>
      <w:r>
        <w:instrText xml:space="preserve"> HYPERLINK \l "_Toc5239" </w:instrText>
      </w:r>
      <w:r>
        <w:fldChar w:fldCharType="separate"/>
      </w:r>
      <w:r>
        <w:rPr>
          <w:sz w:val="32"/>
          <w:szCs w:val="32"/>
        </w:rPr>
        <w:t xml:space="preserve">第六章   拟签订的合同文本</w:t>
      </w:r>
      <w:r>
        <w:rPr>
          <w:sz w:val="32"/>
          <w:szCs w:val="32"/>
        </w:rPr>
        <w:tab/>
      </w:r>
      <w:r>
        <w:rPr>
          <w:sz w:val="32"/>
          <w:szCs w:val="32"/>
        </w:rPr>
        <w:fldChar w:fldCharType="begin"/>
      </w:r>
      <w:r>
        <w:rPr>
          <w:sz w:val="32"/>
          <w:szCs w:val="32"/>
        </w:rPr>
        <w:instrText xml:space="preserve"> PAGEREF _Toc5239 \h </w:instrText>
      </w:r>
      <w:r>
        <w:rPr>
          <w:sz w:val="32"/>
          <w:szCs w:val="32"/>
        </w:rPr>
        <w:fldChar w:fldCharType="separate"/>
      </w:r>
      <w:r>
        <w:rPr>
          <w:sz w:val="32"/>
          <w:szCs w:val="32"/>
        </w:rPr>
        <w:t xml:space="preserve">28</w:t>
      </w:r>
      <w:r>
        <w:rPr>
          <w:sz w:val="32"/>
          <w:szCs w:val="32"/>
        </w:rPr>
        <w:fldChar w:fldCharType="end"/>
      </w:r>
      <w:r>
        <w:rPr>
          <w:sz w:val="32"/>
          <w:szCs w:val="32"/>
        </w:rPr>
        <w:fldChar w:fldCharType="end"/>
      </w:r>
      <w:r>
        <w:rPr>
          <w:sz w:val="32"/>
          <w:szCs w:val="32"/>
        </w:rPr>
      </w:r>
      <w:r/>
    </w:p>
    <w:p>
      <w:pPr>
        <w:pStyle w:val="1183"/>
        <w:spacing w:line="360" w:lineRule="auto"/>
        <w:tabs>
          <w:tab w:val="left" w:pos="1050" w:leader="none"/>
          <w:tab w:val="right" w:pos="8307" w:leader="dot"/>
          <w:tab w:val="right" w:pos="8937" w:leader="dot"/>
        </w:tabs>
        <w:rPr>
          <w:sz w:val="32"/>
          <w:szCs w:val="32"/>
        </w:rPr>
      </w:pPr>
      <w:r>
        <w:fldChar w:fldCharType="begin"/>
      </w:r>
      <w:r>
        <w:instrText xml:space="preserve"> HYPERLINK \l "_Toc1889" </w:instrText>
      </w:r>
      <w:r>
        <w:fldChar w:fldCharType="separate"/>
      </w:r>
      <w:r>
        <w:rPr>
          <w:sz w:val="32"/>
          <w:szCs w:val="32"/>
        </w:rPr>
        <w:t xml:space="preserve">第七章   投标文件格式</w:t>
      </w:r>
      <w:r>
        <w:rPr>
          <w:sz w:val="32"/>
          <w:szCs w:val="32"/>
        </w:rPr>
        <w:tab/>
      </w:r>
      <w:r>
        <w:rPr>
          <w:sz w:val="32"/>
          <w:szCs w:val="32"/>
        </w:rPr>
        <w:fldChar w:fldCharType="begin"/>
      </w:r>
      <w:r>
        <w:rPr>
          <w:sz w:val="32"/>
          <w:szCs w:val="32"/>
        </w:rPr>
        <w:instrText xml:space="preserve"> PAGEREF _Toc1889 \h </w:instrText>
      </w:r>
      <w:r>
        <w:rPr>
          <w:sz w:val="32"/>
          <w:szCs w:val="32"/>
        </w:rPr>
        <w:fldChar w:fldCharType="separate"/>
      </w:r>
      <w:r>
        <w:rPr>
          <w:sz w:val="32"/>
          <w:szCs w:val="32"/>
        </w:rPr>
        <w:t xml:space="preserve">35</w:t>
      </w:r>
      <w:r>
        <w:rPr>
          <w:sz w:val="32"/>
          <w:szCs w:val="32"/>
        </w:rPr>
        <w:fldChar w:fldCharType="end"/>
      </w:r>
      <w:r>
        <w:rPr>
          <w:sz w:val="32"/>
          <w:szCs w:val="32"/>
        </w:rPr>
        <w:fldChar w:fldCharType="end"/>
      </w:r>
      <w:r>
        <w:rPr>
          <w:sz w:val="32"/>
          <w:szCs w:val="32"/>
        </w:rPr>
      </w:r>
      <w:r/>
    </w:p>
    <w:p>
      <w:pPr>
        <w:pStyle w:val="1183"/>
        <w:spacing w:line="360" w:lineRule="auto"/>
        <w:tabs>
          <w:tab w:val="left" w:pos="1050" w:leader="none"/>
          <w:tab w:val="right" w:pos="8937" w:leader="dot"/>
        </w:tabs>
        <w:rPr>
          <w:rFonts w:ascii="Times New Roman" w:hAnsi="Times New Roman"/>
          <w:b w:val="0"/>
        </w:rPr>
      </w:pPr>
      <w:r>
        <w:rPr>
          <w:rFonts w:hint="eastAsia" w:cs="宋体"/>
          <w:sz w:val="32"/>
          <w:szCs w:val="32"/>
        </w:rPr>
        <w:fldChar w:fldCharType="end"/>
      </w:r>
      <w:r>
        <w:rPr>
          <w:rFonts w:ascii="Times New Roman" w:hAnsi="Times New Roman"/>
          <w:b w:val="0"/>
        </w:rPr>
      </w:r>
      <w:r/>
    </w:p>
    <w:p>
      <w:pPr>
        <w:pStyle w:val="1129"/>
        <w:jc w:val="center"/>
        <w:spacing w:line="400" w:lineRule="exact"/>
        <w:rPr>
          <w:b/>
          <w:sz w:val="36"/>
          <w:szCs w:val="36"/>
        </w:rPr>
        <w:outlineLvl w:val="0"/>
      </w:pPr>
      <w:r>
        <w:rPr>
          <w:sz w:val="24"/>
        </w:rPr>
        <w:br w:type="page" w:clear="all"/>
      </w:r>
      <w:bookmarkStart w:id="2" w:name="_Toc10285"/>
      <w:r>
        <w:rPr>
          <w:b/>
          <w:sz w:val="36"/>
          <w:szCs w:val="36"/>
        </w:rPr>
        <w:t xml:space="preserve">第一章   投标邀请</w:t>
      </w:r>
      <w:bookmarkEnd w:id="2"/>
      <w:r>
        <w:rPr>
          <w:b/>
          <w:sz w:val="36"/>
          <w:szCs w:val="36"/>
        </w:rPr>
      </w:r>
      <w:r/>
    </w:p>
    <w:p>
      <w:pPr>
        <w:pStyle w:val="1129"/>
        <w:ind w:firstLine="482"/>
        <w:spacing w:line="400" w:lineRule="exact"/>
        <w:rPr>
          <w:rFonts w:ascii="宋体" w:hAnsi="宋体" w:cs="宋体"/>
          <w:b/>
          <w:bCs/>
          <w:sz w:val="24"/>
        </w:rPr>
      </w:pPr>
      <w:r/>
      <w:bookmarkStart w:id="3" w:name="_Toc28359002"/>
      <w:r/>
      <w:bookmarkStart w:id="4" w:name="_Toc35393790"/>
      <w:r/>
      <w:bookmarkStart w:id="5" w:name="_Toc35393621"/>
      <w:r/>
      <w:bookmarkStart w:id="6" w:name="_Toc28359079"/>
      <w:r/>
      <w:bookmarkStart w:id="7" w:name="_Hlk24379207"/>
      <w:r>
        <w:rPr>
          <w:rFonts w:hint="eastAsia" w:ascii="宋体" w:hAnsi="宋体" w:cs="宋体"/>
          <w:b/>
          <w:bCs/>
          <w:sz w:val="24"/>
        </w:rPr>
        <w:t xml:space="preserve">一、项目基本情况</w:t>
      </w:r>
      <w:bookmarkEnd w:id="3"/>
      <w:r/>
      <w:bookmarkEnd w:id="4"/>
      <w:r/>
      <w:bookmarkEnd w:id="5"/>
      <w:r/>
      <w:bookmarkEnd w:id="6"/>
      <w:r>
        <w:rPr>
          <w:rFonts w:ascii="宋体" w:hAnsi="宋体" w:cs="宋体"/>
          <w:b/>
          <w:bCs/>
          <w:sz w:val="24"/>
        </w:rPr>
      </w:r>
      <w:r/>
    </w:p>
    <w:p>
      <w:pPr>
        <w:pStyle w:val="1129"/>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1.项目编号/包号：JSZC-320400-CZRB-G2026-0022</w:t>
      </w:r>
      <w:r>
        <w:rPr>
          <w:rFonts w:ascii="宋体" w:hAnsi="宋体" w:cs="宋体"/>
          <w:sz w:val="24"/>
          <w:highlight w:val="none"/>
        </w:rPr>
      </w:r>
      <w:r/>
    </w:p>
    <w:p>
      <w:pPr>
        <w:pStyle w:val="1129"/>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2.项目名称：常州市地表水环境质量自动监测站参数补齐项目</w:t>
      </w:r>
      <w:r>
        <w:rPr>
          <w:rFonts w:hint="eastAsia" w:ascii="宋体" w:hAnsi="宋体" w:cs="宋体"/>
          <w:sz w:val="24"/>
          <w:highlight w:val="none"/>
        </w:rPr>
      </w:r>
      <w:r/>
    </w:p>
    <w:p>
      <w:pPr>
        <w:pStyle w:val="1129"/>
        <w:ind w:firstLine="480"/>
        <w:spacing w:line="400" w:lineRule="exact"/>
        <w:rPr>
          <w:rFonts w:hint="eastAsia" w:ascii="宋体" w:hAnsi="宋体" w:cs="宋体"/>
          <w:sz w:val="24"/>
          <w:highlight w:val="none"/>
        </w:rPr>
      </w:pPr>
      <w:r/>
      <w:bookmarkEnd w:id="7"/>
      <w:r/>
      <w:bookmarkStart w:id="8" w:name="_Toc28359080"/>
      <w:r/>
      <w:bookmarkStart w:id="9" w:name="_Toc28359003"/>
      <w:r/>
      <w:bookmarkStart w:id="10" w:name="_Toc35393791"/>
      <w:r/>
      <w:bookmarkStart w:id="11" w:name="_Toc35393622"/>
      <w:r>
        <w:rPr>
          <w:rFonts w:hint="eastAsia" w:ascii="宋体" w:hAnsi="宋体" w:cs="宋体"/>
          <w:sz w:val="24"/>
          <w:highlight w:val="none"/>
        </w:rPr>
        <w:t xml:space="preserve">3.项目预算金额：人民币117万元；最高限价（如有）：人民币117万元</w:t>
      </w:r>
      <w:r>
        <w:rPr>
          <w:rFonts w:hint="eastAsia" w:ascii="宋体" w:hAnsi="宋体" w:cs="宋体"/>
          <w:sz w:val="24"/>
          <w:highlight w:val="none"/>
        </w:rPr>
      </w:r>
      <w:r/>
    </w:p>
    <w:p>
      <w:pPr>
        <w:pStyle w:val="1129"/>
        <w:ind w:firstLine="480"/>
        <w:spacing w:line="400" w:lineRule="exact"/>
        <w:rPr>
          <w:rFonts w:hint="eastAsia" w:ascii="仿宋" w:hAnsi="仿宋" w:cs="仿宋"/>
          <w:sz w:val="24"/>
          <w:highlight w:val="none"/>
        </w:rPr>
      </w:pPr>
      <w:r>
        <w:rPr>
          <w:rFonts w:hint="eastAsia" w:ascii="宋体" w:hAnsi="宋体" w:cs="宋体"/>
          <w:sz w:val="24"/>
          <w:highlight w:val="none"/>
        </w:rPr>
        <w:t xml:space="preserve">4.采购需求：本项目采购内容为常州市地表水环境质量自动监测站参数补齐项目，</w:t>
      </w:r>
      <w:r>
        <w:rPr>
          <w:rFonts w:hint="eastAsia"/>
          <w:sz w:val="24"/>
          <w:highlight w:val="none"/>
        </w:rPr>
        <w:t xml:space="preserve">包括相应产品供货前的准备（包括现场踏勘、技术核对等）、产品设计、制造、采购、运输、装卸、安装、调试、技术指导培训、检验、质保期及维保服务等全部内容。</w:t>
      </w:r>
      <w:r>
        <w:rPr>
          <w:rFonts w:hint="eastAsia" w:ascii="仿宋" w:hAnsi="仿宋" w:cs="仿宋"/>
          <w:sz w:val="24"/>
          <w:highlight w:val="none"/>
        </w:rPr>
      </w:r>
      <w:r/>
    </w:p>
    <w:p>
      <w:pPr>
        <w:pStyle w:val="1129"/>
        <w:ind w:firstLine="480"/>
        <w:spacing w:line="400" w:lineRule="exact"/>
        <w:rPr>
          <w:rFonts w:hint="eastAsia" w:ascii="宋体" w:hAnsi="宋体" w:cs="宋体"/>
          <w:sz w:val="24"/>
          <w:highlight w:val="none"/>
        </w:rPr>
      </w:pPr>
      <w:r>
        <w:rPr>
          <w:rFonts w:hint="eastAsia" w:ascii="宋体" w:hAnsi="宋体" w:cs="宋体"/>
          <w:sz w:val="24"/>
          <w:highlight w:val="none"/>
        </w:rPr>
        <w:t xml:space="preserve">5.合同履行期限：</w:t>
      </w:r>
      <w:r>
        <w:rPr>
          <w:rFonts w:hint="eastAsia" w:ascii="宋体" w:hAnsi="宋体" w:cs="宋体"/>
          <w:sz w:val="24"/>
          <w:highlight w:val="none"/>
          <w:lang w:bidi="ar"/>
        </w:rPr>
        <w:t xml:space="preserve">合同签订之日起20日历日内到货，货品送至采购人指定地点。合同签订之日起60日历日内完成项目所有建设内容（包括仪器设备到货、仪器安装调试、系统功能检查、仪器性能测试），连续30日历日试运行无问题且通过技术验收工作。</w:t>
      </w:r>
      <w:r>
        <w:rPr>
          <w:rFonts w:hint="eastAsia" w:ascii="宋体" w:hAnsi="宋体" w:cs="宋体"/>
          <w:sz w:val="24"/>
          <w:highlight w:val="none"/>
        </w:rPr>
      </w:r>
      <w:r/>
    </w:p>
    <w:p>
      <w:pPr>
        <w:pStyle w:val="1129"/>
        <w:ind w:firstLine="480"/>
        <w:spacing w:line="400" w:lineRule="exact"/>
        <w:rPr>
          <w:rFonts w:ascii="宋体" w:hAnsi="宋体" w:cs="宋体"/>
          <w:sz w:val="24"/>
          <w:highlight w:val="none"/>
        </w:rPr>
      </w:pPr>
      <w:r>
        <w:rPr>
          <w:rFonts w:hint="eastAsia" w:ascii="宋体" w:hAnsi="宋体" w:cs="宋体"/>
          <w:sz w:val="24"/>
          <w:highlight w:val="none"/>
        </w:rPr>
        <w:t xml:space="preserve">6.本项目是否接受联合体：否。</w:t>
      </w:r>
      <w:r>
        <w:rPr>
          <w:rFonts w:ascii="宋体" w:hAnsi="宋体" w:cs="宋体"/>
          <w:sz w:val="24"/>
          <w:highlight w:val="none"/>
        </w:rPr>
      </w:r>
      <w:r/>
    </w:p>
    <w:p>
      <w:pPr>
        <w:pStyle w:val="1129"/>
        <w:ind w:firstLine="480"/>
        <w:spacing w:line="400" w:lineRule="exact"/>
        <w:rPr>
          <w:rFonts w:ascii="宋体" w:hAnsi="宋体" w:cs="宋体"/>
          <w:sz w:val="24"/>
          <w:highlight w:val="none"/>
        </w:rPr>
      </w:pPr>
      <w:r>
        <w:rPr>
          <w:rFonts w:hint="eastAsia" w:ascii="宋体" w:hAnsi="宋体" w:cs="宋体"/>
          <w:sz w:val="24"/>
          <w:highlight w:val="none"/>
        </w:rPr>
        <w:t xml:space="preserve">7.本项目是否接受进口产品响应：否。</w:t>
      </w:r>
      <w:r>
        <w:rPr>
          <w:rFonts w:ascii="宋体" w:hAnsi="宋体" w:cs="宋体"/>
          <w:sz w:val="24"/>
          <w:highlight w:val="none"/>
        </w:rPr>
      </w:r>
      <w:r/>
    </w:p>
    <w:p>
      <w:pPr>
        <w:pStyle w:val="1129"/>
        <w:ind w:firstLine="482"/>
        <w:spacing w:line="400" w:lineRule="exact"/>
        <w:rPr>
          <w:rFonts w:ascii="宋体" w:hAnsi="宋体" w:cs="宋体"/>
          <w:b/>
          <w:bCs/>
          <w:sz w:val="24"/>
        </w:rPr>
      </w:pPr>
      <w:r>
        <w:rPr>
          <w:rFonts w:hint="eastAsia" w:ascii="宋体" w:hAnsi="宋体" w:cs="宋体"/>
          <w:b/>
          <w:bCs/>
          <w:sz w:val="24"/>
        </w:rPr>
        <w:t xml:space="preserve">二、申请人的资格要求（须同时满足）</w:t>
      </w:r>
      <w:bookmarkEnd w:id="8"/>
      <w:r/>
      <w:bookmarkEnd w:id="9"/>
      <w:r/>
      <w:bookmarkEnd w:id="10"/>
      <w:r/>
      <w:bookmarkEnd w:id="11"/>
      <w:r>
        <w:rPr>
          <w:rFonts w:ascii="宋体" w:hAnsi="宋体" w:cs="宋体"/>
          <w:b/>
          <w:bCs/>
          <w:sz w:val="24"/>
        </w:rPr>
      </w:r>
      <w:r/>
    </w:p>
    <w:p>
      <w:pPr>
        <w:pStyle w:val="1129"/>
        <w:ind w:firstLine="480"/>
        <w:spacing w:line="400" w:lineRule="exact"/>
        <w:rPr>
          <w:rFonts w:ascii="宋体" w:hAnsi="宋体" w:cs="宋体"/>
          <w:sz w:val="24"/>
        </w:rPr>
      </w:pPr>
      <w:r>
        <w:rPr>
          <w:rFonts w:hint="eastAsia" w:ascii="宋体" w:hAnsi="宋体" w:cs="宋体"/>
          <w:sz w:val="24"/>
        </w:rPr>
        <w:t xml:space="preserve">1.满足《中华人民共和国政府采购法》第二十二条规定以及下列情形：</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rPr>
          <w:rFonts w:ascii="宋体" w:hAnsi="宋体" w:cs="宋体"/>
          <w:sz w:val="24"/>
        </w:rPr>
      </w:r>
      <w:r/>
    </w:p>
    <w:p>
      <w:pPr>
        <w:pStyle w:val="1129"/>
        <w:ind w:firstLine="480"/>
        <w:spacing w:line="400" w:lineRule="exact"/>
        <w:rPr>
          <w:rFonts w:ascii="宋体" w:hAnsi="宋体" w:cs="宋体"/>
          <w:sz w:val="24"/>
          <w:highlight w:val="none"/>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highlight w:val="none"/>
        </w:rPr>
      </w:r>
      <w:r/>
    </w:p>
    <w:p>
      <w:pPr>
        <w:pStyle w:val="1129"/>
        <w:ind w:firstLine="480"/>
        <w:spacing w:line="400" w:lineRule="exact"/>
        <w:rPr>
          <w:rFonts w:ascii="宋体" w:hAnsi="宋体" w:cs="宋体"/>
          <w:sz w:val="24"/>
          <w:highlight w:val="none"/>
        </w:rPr>
      </w:pPr>
      <w:r/>
      <w:bookmarkStart w:id="12" w:name="_Toc28359081"/>
      <w:r/>
      <w:bookmarkStart w:id="13" w:name="_Toc28359004"/>
      <w:r>
        <w:rPr>
          <w:rFonts w:hint="eastAsia" w:ascii="宋体" w:hAnsi="宋体" w:cs="宋体"/>
          <w:sz w:val="24"/>
          <w:highlight w:val="none"/>
        </w:rPr>
        <w:t xml:space="preserve">2.落实政府采购政策需满足的资格要求：</w:t>
      </w:r>
      <w:r>
        <w:rPr>
          <w:rFonts w:ascii="宋体" w:hAnsi="宋体" w:cs="宋体"/>
          <w:sz w:val="24"/>
          <w:highlight w:val="none"/>
        </w:rPr>
      </w:r>
      <w:r/>
    </w:p>
    <w:p>
      <w:pPr>
        <w:pStyle w:val="1129"/>
        <w:ind w:firstLine="480"/>
        <w:spacing w:line="400" w:lineRule="exact"/>
        <w:rPr>
          <w:rFonts w:ascii="宋体" w:hAnsi="宋体" w:cs="宋体"/>
          <w:sz w:val="24"/>
          <w:highlight w:val="none"/>
        </w:rPr>
      </w:pPr>
      <w:r>
        <w:rPr>
          <w:rFonts w:hint="eastAsia" w:ascii="宋体" w:hAnsi="宋体" w:cs="宋体"/>
          <w:sz w:val="24"/>
          <w:highlight w:val="none"/>
        </w:rPr>
        <w:t xml:space="preserve">2.1 中小企业政策：</w:t>
      </w:r>
      <w:r>
        <w:rPr>
          <w:rFonts w:hint="eastAsia" w:ascii="宋体" w:hAnsi="宋体" w:cs="宋体"/>
          <w:b/>
          <w:bCs/>
          <w:sz w:val="24"/>
          <w:highlight w:val="none"/>
          <w:u w:val="single"/>
        </w:rPr>
        <w:t xml:space="preserve">本项目不专门面向中小企业采购</w:t>
      </w:r>
      <w:r>
        <w:rPr>
          <w:rFonts w:hint="eastAsia" w:ascii="宋体" w:hAnsi="宋体" w:cs="宋体"/>
          <w:sz w:val="24"/>
          <w:highlight w:val="none"/>
        </w:rPr>
        <w:t xml:space="preserve">。</w:t>
      </w:r>
      <w:r>
        <w:rPr>
          <w:rFonts w:ascii="宋体" w:hAnsi="宋体" w:cs="宋体"/>
          <w:sz w:val="24"/>
          <w:highlight w:val="none"/>
        </w:rPr>
      </w:r>
      <w:r/>
    </w:p>
    <w:p>
      <w:pPr>
        <w:pStyle w:val="1129"/>
        <w:ind w:firstLine="480"/>
        <w:spacing w:line="400" w:lineRule="exact"/>
        <w:rPr>
          <w:rFonts w:ascii="宋体" w:hAnsi="宋体" w:cs="宋体"/>
          <w:sz w:val="24"/>
          <w:highlight w:val="none"/>
        </w:rPr>
      </w:pPr>
      <w:r>
        <w:rPr>
          <w:rFonts w:hint="eastAsia" w:ascii="宋体" w:hAnsi="宋体" w:cs="宋体"/>
          <w:sz w:val="24"/>
          <w:highlight w:val="none"/>
        </w:rPr>
        <w:t xml:space="preserve">2.2 其他落实政府采购政策的资格要求（如有）：无。</w:t>
      </w:r>
      <w:r>
        <w:rPr>
          <w:rFonts w:ascii="宋体" w:hAnsi="宋体" w:cs="宋体"/>
          <w:sz w:val="24"/>
          <w:highlight w:val="none"/>
        </w:rPr>
      </w:r>
      <w:r/>
    </w:p>
    <w:p>
      <w:pPr>
        <w:pStyle w:val="1129"/>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3.本项目的特定资格要求：</w:t>
      </w:r>
      <w:r>
        <w:rPr>
          <w:rFonts w:hint="eastAsia" w:ascii="宋体" w:hAnsi="宋体" w:cs="宋体"/>
          <w:sz w:val="24"/>
          <w:highlight w:val="none"/>
        </w:rPr>
      </w:r>
      <w:r/>
    </w:p>
    <w:p>
      <w:pPr>
        <w:pStyle w:val="1129"/>
        <w:ind w:firstLine="480"/>
        <w:spacing w:line="400" w:lineRule="exact"/>
        <w:rPr>
          <w:rFonts w:hint="eastAsia" w:ascii="宋体" w:hAnsi="宋体" w:cs="宋体"/>
          <w:sz w:val="24"/>
        </w:rPr>
      </w:pPr>
      <w:r>
        <w:rPr>
          <w:rFonts w:hint="eastAsia" w:ascii="宋体" w:hAnsi="宋体" w:cs="宋体"/>
          <w:sz w:val="24"/>
        </w:rPr>
        <w:t xml:space="preserve">3.1本项目是否接受分支机构参与投标：否。</w:t>
      </w:r>
      <w:r>
        <w:rPr>
          <w:rFonts w:hint="eastAsia" w:ascii="宋体" w:hAnsi="宋体" w:cs="宋体"/>
          <w:sz w:val="24"/>
        </w:rPr>
      </w:r>
      <w:r/>
    </w:p>
    <w:p>
      <w:pPr>
        <w:pStyle w:val="1129"/>
        <w:ind w:firstLine="480"/>
        <w:spacing w:line="400" w:lineRule="exact"/>
        <w:rPr>
          <w:rFonts w:hint="eastAsia" w:ascii="宋体" w:hAnsi="宋体" w:cs="宋体"/>
          <w:sz w:val="24"/>
        </w:rPr>
      </w:pPr>
      <w:r>
        <w:rPr>
          <w:rFonts w:hint="eastAsia" w:ascii="宋体" w:hAnsi="宋体" w:cs="宋体"/>
          <w:sz w:val="24"/>
        </w:rPr>
        <w:t xml:space="preserve">3.2本项目是否属于政府购买服务：否。</w:t>
      </w:r>
      <w:r>
        <w:rPr>
          <w:rFonts w:hint="eastAsia" w:ascii="宋体" w:hAnsi="宋体" w:cs="宋体"/>
          <w:sz w:val="24"/>
        </w:rPr>
      </w:r>
      <w:r/>
    </w:p>
    <w:p>
      <w:pPr>
        <w:pStyle w:val="1129"/>
        <w:ind w:firstLine="480"/>
        <w:spacing w:line="400" w:lineRule="exact"/>
        <w:tabs>
          <w:tab w:val="left" w:pos="900" w:leader="none"/>
          <w:tab w:val="left" w:pos="1134" w:leader="none"/>
          <w:tab w:val="left" w:pos="1589" w:leader="none"/>
          <w:tab w:val="left" w:pos="5521" w:leader="none"/>
        </w:tabs>
        <w:rPr>
          <w:rFonts w:hint="eastAsia" w:ascii="宋体" w:hAnsi="宋体"/>
          <w:sz w:val="24"/>
        </w:rPr>
      </w:pPr>
      <w:r>
        <w:rPr>
          <w:rFonts w:hint="eastAsia" w:ascii="宋体" w:hAnsi="宋体" w:cs="宋体"/>
          <w:sz w:val="24"/>
        </w:rPr>
        <w:t xml:space="preserve">3.3其他特定资格要求：</w:t>
      </w:r>
      <w:bookmarkEnd w:id="12"/>
      <w:r/>
      <w:bookmarkEnd w:id="13"/>
      <w:r/>
      <w:bookmarkStart w:id="14" w:name="_Toc35393623"/>
      <w:r/>
      <w:bookmarkStart w:id="15" w:name="_Toc35393792"/>
      <w:r>
        <w:rPr>
          <w:rFonts w:hint="eastAsia" w:ascii="宋体" w:hAnsi="宋体" w:cs="宋体"/>
          <w:sz w:val="24"/>
        </w:rPr>
        <w:t xml:space="preserve">无。</w:t>
      </w:r>
      <w:r>
        <w:rPr>
          <w:rFonts w:hint="eastAsia" w:ascii="宋体" w:hAnsi="宋体"/>
          <w:sz w:val="24"/>
        </w:rPr>
      </w:r>
      <w:r/>
    </w:p>
    <w:p>
      <w:pPr>
        <w:pStyle w:val="1129"/>
        <w:ind w:firstLine="482"/>
        <w:spacing w:line="400" w:lineRule="exact"/>
        <w:rPr>
          <w:rFonts w:ascii="宋体" w:hAnsi="宋体" w:cs="宋体"/>
          <w:b/>
          <w:bCs/>
          <w:sz w:val="24"/>
        </w:rPr>
      </w:pPr>
      <w:r>
        <w:rPr>
          <w:rFonts w:hint="eastAsia" w:ascii="宋体" w:hAnsi="宋体" w:cs="宋体"/>
          <w:b/>
          <w:bCs/>
          <w:sz w:val="24"/>
        </w:rPr>
        <w:t xml:space="preserve">三、获取招标文件</w:t>
      </w:r>
      <w:bookmarkEnd w:id="14"/>
      <w:r/>
      <w:bookmarkEnd w:id="15"/>
      <w:r>
        <w:rPr>
          <w:rFonts w:ascii="宋体" w:hAnsi="宋体" w:cs="宋体"/>
          <w:b/>
          <w:bCs/>
          <w:sz w:val="24"/>
        </w:rPr>
      </w:r>
      <w:r/>
    </w:p>
    <w:p>
      <w:pPr>
        <w:pStyle w:val="1129"/>
        <w:ind w:firstLine="480"/>
        <w:spacing w:line="400" w:lineRule="exact"/>
        <w:rPr>
          <w:rFonts w:ascii="宋体" w:hAnsi="宋体" w:cs="宋体"/>
          <w:sz w:val="24"/>
        </w:rPr>
      </w:pPr>
      <w:r>
        <w:rPr>
          <w:rFonts w:hint="eastAsia" w:ascii="宋体" w:hAnsi="宋体" w:cs="宋体"/>
          <w:sz w:val="24"/>
        </w:rPr>
        <w:t xml:space="preserve">1.时间：自招标文件公告发布之日起5个工作日</w:t>
      </w:r>
      <w:r>
        <w:rPr>
          <w:rFonts w:ascii="宋体" w:hAnsi="宋体" w:cs="宋体"/>
          <w:sz w:val="24"/>
        </w:rPr>
      </w:r>
      <w:r/>
    </w:p>
    <w:p>
      <w:pPr>
        <w:pStyle w:val="1129"/>
        <w:ind w:firstLine="480"/>
        <w:spacing w:line="400" w:lineRule="exact"/>
        <w:rPr>
          <w:rFonts w:hint="eastAsia" w:ascii="宋体" w:hAnsi="宋体" w:cs="宋体"/>
          <w:sz w:val="24"/>
        </w:rPr>
      </w:pPr>
      <w:r/>
      <w:bookmarkStart w:id="16" w:name="_Toc28359082"/>
      <w:r/>
      <w:bookmarkStart w:id="17" w:name="_Toc28359005"/>
      <w:r/>
      <w:bookmarkStart w:id="18" w:name="_Toc35393793"/>
      <w:r/>
      <w:bookmarkStart w:id="19" w:name="_Toc35393624"/>
      <w:r>
        <w:rPr>
          <w:rFonts w:hint="eastAsia" w:ascii="宋体" w:hAnsi="宋体" w:cs="宋体"/>
          <w:sz w:val="24"/>
        </w:rPr>
        <w:t xml:space="preserve">2.地点：“苏采云”政府采购一体化平台</w:t>
      </w:r>
      <w:r>
        <w:rPr>
          <w:rFonts w:hint="eastAsia"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3.方式：在“苏采云”政府采购一体化平台自行免费下载</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4.售价：0元</w:t>
      </w:r>
      <w:r>
        <w:rPr>
          <w:rFonts w:ascii="宋体" w:hAnsi="宋体" w:cs="宋体"/>
          <w:sz w:val="24"/>
        </w:rPr>
      </w:r>
      <w:r/>
    </w:p>
    <w:p>
      <w:pPr>
        <w:pStyle w:val="1129"/>
        <w:ind w:firstLine="482"/>
        <w:spacing w:line="400" w:lineRule="exact"/>
        <w:rPr>
          <w:rFonts w:ascii="宋体" w:hAnsi="宋体" w:cs="宋体"/>
          <w:b/>
          <w:bCs/>
          <w:sz w:val="24"/>
        </w:rPr>
      </w:pPr>
      <w:r>
        <w:rPr>
          <w:rFonts w:hint="eastAsia" w:ascii="宋体" w:hAnsi="宋体" w:cs="宋体"/>
          <w:b/>
          <w:bCs/>
          <w:sz w:val="24"/>
        </w:rPr>
        <w:t xml:space="preserve">四、提交投标文件</w:t>
      </w:r>
      <w:bookmarkEnd w:id="16"/>
      <w:r/>
      <w:bookmarkEnd w:id="17"/>
      <w:r>
        <w:rPr>
          <w:rFonts w:hint="eastAsia" w:ascii="宋体" w:hAnsi="宋体" w:cs="宋体"/>
          <w:b/>
          <w:bCs/>
          <w:sz w:val="24"/>
        </w:rPr>
        <w:t xml:space="preserve">截止时间、开标时间和地点</w:t>
      </w:r>
      <w:bookmarkEnd w:id="18"/>
      <w:r/>
      <w:bookmarkEnd w:id="19"/>
      <w:r>
        <w:rPr>
          <w:rFonts w:ascii="宋体" w:hAnsi="宋体" w:cs="宋体"/>
          <w:b/>
          <w:bCs/>
          <w:sz w:val="24"/>
        </w:rPr>
      </w:r>
      <w:r/>
    </w:p>
    <w:p>
      <w:pPr>
        <w:pStyle w:val="1129"/>
        <w:ind w:firstLine="480"/>
        <w:spacing w:line="400" w:lineRule="exact"/>
        <w:rPr>
          <w:rFonts w:ascii="宋体" w:hAnsi="宋体" w:cs="宋体"/>
          <w:sz w:val="24"/>
        </w:rPr>
      </w:pPr>
      <w:r>
        <w:rPr>
          <w:rFonts w:hint="eastAsia" w:ascii="宋体" w:hAnsi="宋体" w:cs="宋体"/>
          <w:sz w:val="24"/>
        </w:rPr>
        <w:t xml:space="preserve">投标截止时间、开标时间</w:t>
      </w:r>
      <w:r>
        <w:rPr>
          <w:rFonts w:hint="eastAsia" w:ascii="宋体" w:hAnsi="宋体" w:cs="宋体"/>
          <w:sz w:val="24"/>
          <w:highlight w:val="none"/>
        </w:rPr>
        <w:t xml:space="preserve">：</w:t>
      </w:r>
      <w:r>
        <w:rPr>
          <w:rFonts w:hint="eastAsia" w:ascii="宋体" w:hAnsi="宋体" w:cs="宋体"/>
          <w:b/>
          <w:bCs/>
          <w:sz w:val="24"/>
          <w:highlight w:val="none"/>
          <w:u w:val="single"/>
        </w:rPr>
        <w:t xml:space="preserve">2026年9月</w:t>
      </w:r>
      <w:r>
        <w:rPr>
          <w:rFonts w:hint="eastAsia" w:ascii="宋体" w:hAnsi="宋体" w:cs="宋体"/>
          <w:b/>
          <w:bCs/>
          <w:sz w:val="24"/>
          <w:highlight w:val="none"/>
          <w:u w:val="single"/>
          <w:lang w:val="en-US" w:eastAsia="zh-CN"/>
        </w:rPr>
        <w:t xml:space="preserve">23</w:t>
      </w:r>
      <w:r>
        <w:rPr>
          <w:rFonts w:hint="eastAsia" w:ascii="宋体" w:hAnsi="宋体" w:cs="宋体"/>
          <w:b/>
          <w:bCs/>
          <w:sz w:val="24"/>
          <w:highlight w:val="none"/>
          <w:u w:val="single"/>
        </w:rPr>
        <w:t xml:space="preserve">日14点00分（北京时间）</w:t>
      </w:r>
      <w:r>
        <w:rPr>
          <w:rFonts w:hint="eastAsia" w:ascii="宋体" w:hAnsi="宋体" w:cs="宋体"/>
          <w:sz w:val="24"/>
          <w:highlight w:val="none"/>
        </w:rPr>
        <w:t xml:space="preserve">。</w:t>
      </w:r>
      <w:r>
        <w:rPr>
          <w:rFonts w:ascii="宋体" w:hAnsi="宋体" w:cs="宋体"/>
          <w:sz w:val="24"/>
        </w:rPr>
      </w:r>
      <w:r/>
    </w:p>
    <w:p>
      <w:pPr>
        <w:pStyle w:val="1129"/>
        <w:ind w:firstLine="480"/>
        <w:spacing w:line="400" w:lineRule="exact"/>
        <w:rPr>
          <w:rFonts w:ascii="宋体" w:hAnsi="宋体" w:cs="宋体"/>
          <w:sz w:val="24"/>
          <w:lang w:val="zh-TW"/>
        </w:rPr>
      </w:pPr>
      <w:r>
        <w:rPr>
          <w:rFonts w:hint="eastAsia" w:ascii="宋体" w:hAnsi="宋体" w:cs="宋体"/>
          <w:sz w:val="24"/>
        </w:rPr>
        <w:t xml:space="preserve">地点：“苏采云”政府采购一体化平台</w:t>
      </w:r>
      <w:r>
        <w:rPr>
          <w:rFonts w:ascii="宋体" w:hAnsi="宋体" w:cs="宋体"/>
          <w:sz w:val="24"/>
          <w:lang w:val="zh-TW"/>
        </w:rPr>
      </w:r>
      <w:r/>
    </w:p>
    <w:p>
      <w:pPr>
        <w:pStyle w:val="1129"/>
        <w:ind w:firstLine="482"/>
        <w:spacing w:line="400" w:lineRule="exact"/>
        <w:rPr>
          <w:rFonts w:ascii="宋体" w:hAnsi="宋体" w:cs="宋体"/>
          <w:b/>
          <w:bCs/>
          <w:sz w:val="24"/>
        </w:rPr>
      </w:pPr>
      <w:r/>
      <w:bookmarkStart w:id="20" w:name="_Toc35393794"/>
      <w:r/>
      <w:bookmarkStart w:id="21" w:name="_Toc35393625"/>
      <w:r/>
      <w:bookmarkStart w:id="22" w:name="_Toc28359007"/>
      <w:r/>
      <w:bookmarkStart w:id="23" w:name="_Toc28359084"/>
      <w:r>
        <w:rPr>
          <w:rFonts w:hint="eastAsia" w:ascii="宋体" w:hAnsi="宋体" w:cs="宋体"/>
          <w:b/>
          <w:bCs/>
          <w:sz w:val="24"/>
        </w:rPr>
        <w:t xml:space="preserve">五、公告期限</w:t>
      </w:r>
      <w:bookmarkEnd w:id="20"/>
      <w:r/>
      <w:bookmarkEnd w:id="21"/>
      <w:r/>
      <w:bookmarkEnd w:id="22"/>
      <w:r/>
      <w:bookmarkEnd w:id="23"/>
      <w:r>
        <w:rPr>
          <w:rFonts w:ascii="宋体" w:hAnsi="宋体" w:cs="宋体"/>
          <w:b/>
          <w:bCs/>
          <w:sz w:val="24"/>
        </w:rPr>
      </w:r>
      <w:r/>
    </w:p>
    <w:p>
      <w:pPr>
        <w:pStyle w:val="1129"/>
        <w:ind w:firstLine="480"/>
        <w:spacing w:line="400" w:lineRule="exact"/>
        <w:rPr>
          <w:rFonts w:ascii="宋体" w:hAnsi="宋体" w:cs="宋体"/>
          <w:sz w:val="24"/>
        </w:rPr>
      </w:pPr>
      <w:r>
        <w:rPr>
          <w:rFonts w:hint="eastAsia" w:ascii="宋体" w:hAnsi="宋体" w:cs="宋体"/>
          <w:sz w:val="24"/>
        </w:rPr>
        <w:t xml:space="preserve">自本公告发布之日起5个工作日。</w:t>
      </w:r>
      <w:r>
        <w:rPr>
          <w:rFonts w:ascii="宋体" w:hAnsi="宋体" w:cs="宋体"/>
          <w:sz w:val="24"/>
        </w:rPr>
      </w:r>
      <w:r/>
    </w:p>
    <w:p>
      <w:pPr>
        <w:pStyle w:val="1129"/>
        <w:ind w:firstLine="482"/>
        <w:spacing w:line="400" w:lineRule="exact"/>
        <w:rPr>
          <w:rFonts w:ascii="宋体" w:hAnsi="宋体" w:cs="宋体"/>
          <w:b/>
          <w:bCs/>
          <w:sz w:val="24"/>
        </w:rPr>
      </w:pPr>
      <w:r/>
      <w:bookmarkStart w:id="24" w:name="_Toc35393795"/>
      <w:r/>
      <w:bookmarkStart w:id="25" w:name="_Toc35393626"/>
      <w:r>
        <w:rPr>
          <w:rFonts w:hint="eastAsia" w:ascii="宋体" w:hAnsi="宋体" w:cs="宋体"/>
          <w:b/>
          <w:bCs/>
          <w:sz w:val="24"/>
        </w:rPr>
        <w:t xml:space="preserve">六、其他补充事宜</w:t>
      </w:r>
      <w:bookmarkEnd w:id="24"/>
      <w:r/>
      <w:bookmarkEnd w:id="25"/>
      <w:r>
        <w:rPr>
          <w:rFonts w:ascii="宋体" w:hAnsi="宋体" w:cs="宋体"/>
          <w:b/>
          <w:bCs/>
          <w:sz w:val="24"/>
        </w:rPr>
      </w:r>
      <w:r/>
    </w:p>
    <w:p>
      <w:pPr>
        <w:pStyle w:val="1129"/>
        <w:ind w:firstLine="480"/>
        <w:spacing w:line="390" w:lineRule="exact"/>
        <w:rPr>
          <w:rFonts w:ascii="宋体" w:hAnsi="宋体" w:cs="宋体"/>
          <w:sz w:val="24"/>
        </w:rPr>
      </w:pPr>
      <w:r/>
      <w:bookmarkStart w:id="26" w:name="_Toc28359008"/>
      <w:r/>
      <w:bookmarkStart w:id="27" w:name="_Toc35393796"/>
      <w:r/>
      <w:bookmarkStart w:id="28" w:name="_Toc28359085"/>
      <w:r/>
      <w:bookmarkStart w:id="29" w:name="_Toc35393627"/>
      <w:r>
        <w:rPr>
          <w:rFonts w:hint="eastAsia" w:ascii="宋体" w:hAnsi="宋体" w:cs="宋体"/>
          <w:sz w:val="24"/>
        </w:rPr>
        <w:t xml:space="preserve">1.本项目需要落实的政府采购政策：无。</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技术支持服务热线    0519-85588210</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CA认证证书办理  联系电话   0519-85588120</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2.1办理CA认证证书</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供应商登录“苏采云”政府采购一体化平台“新CA办理指南”，按照程序要求办理</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2.2注册</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供应商登录“苏采云”政府采购一体化平台 下载“ 用户注册”查阅后进行自助注册。</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2.3控件、客户端下载</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供应商登录“苏采云”政府采购一体化平台 下载“驱动下载”，安装驱动。</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2.4 获取电子招标文件</w:t>
      </w:r>
      <w:r>
        <w:rPr>
          <w:rFonts w:ascii="宋体" w:hAnsi="宋体" w:cs="宋体"/>
          <w:sz w:val="24"/>
        </w:rPr>
      </w:r>
      <w:r/>
    </w:p>
    <w:p>
      <w:pPr>
        <w:pStyle w:val="1129"/>
        <w:ind w:firstLine="480"/>
        <w:spacing w:line="390" w:lineRule="exact"/>
        <w:rPr>
          <w:rFonts w:ascii="宋体" w:hAnsi="宋体" w:cs="宋体"/>
          <w:sz w:val="24"/>
        </w:rPr>
      </w:pPr>
      <w:r>
        <w:rPr>
          <w:rFonts w:hint="eastAsia" w:ascii="宋体" w:hAnsi="宋体" w:cs="宋体"/>
          <w:sz w:val="24"/>
        </w:rPr>
        <w:t xml:space="preserve">供应商持CA数字认证证书登录“苏采云”政府采购一体化平台获取电子招标文件。未在规定期限内通过“苏采云”政府采购一体化平台获取招标文件的投标无效。</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2.5编制电子投标文件</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2.6提交电子投标文件</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供应商应于投标截止时间前在“苏采云”政府采购一体化平台提交电子投标文件，上传电子投标文件过程中请保持与互联网的连接畅通。</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2.7电子开标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供应商使用CA认证证书登录“苏采云”政府采购一体化平台进行电子化不见面开标。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2.8注意事项</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3.关于常州市中小企业政府采购信用融资：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sz w:val="24"/>
        </w:rPr>
      </w:r>
      <w:r/>
    </w:p>
    <w:p>
      <w:pPr>
        <w:pStyle w:val="1129"/>
        <w:ind w:firstLine="482"/>
        <w:spacing w:line="400" w:lineRule="exact"/>
        <w:rPr>
          <w:rFonts w:ascii="宋体" w:hAnsi="宋体" w:cs="宋体"/>
          <w:b/>
          <w:bCs/>
          <w:sz w:val="24"/>
        </w:rPr>
      </w:pPr>
      <w:r>
        <w:rPr>
          <w:rFonts w:hint="eastAsia" w:ascii="宋体" w:hAnsi="宋体" w:cs="宋体"/>
          <w:b/>
          <w:bCs/>
          <w:sz w:val="24"/>
        </w:rPr>
        <w:t xml:space="preserve">七、对本次招标提出询问，请按以下方式联系。</w:t>
      </w:r>
      <w:bookmarkEnd w:id="26"/>
      <w:r/>
      <w:bookmarkEnd w:id="27"/>
      <w:r/>
      <w:bookmarkEnd w:id="28"/>
      <w:r/>
      <w:bookmarkEnd w:id="29"/>
      <w:r>
        <w:rPr>
          <w:rFonts w:ascii="宋体" w:hAnsi="宋体" w:cs="宋体"/>
          <w:b/>
          <w:bCs/>
          <w:sz w:val="24"/>
        </w:rPr>
      </w:r>
      <w:r/>
    </w:p>
    <w:p>
      <w:pPr>
        <w:pStyle w:val="1129"/>
        <w:ind w:firstLine="482"/>
        <w:spacing w:line="400" w:lineRule="exact"/>
        <w:rPr>
          <w:rFonts w:ascii="宋体" w:hAnsi="宋体" w:cs="宋体"/>
          <w:b/>
          <w:bCs/>
          <w:sz w:val="24"/>
        </w:rPr>
      </w:pPr>
      <w:r>
        <w:rPr>
          <w:rFonts w:hint="eastAsia" w:ascii="宋体" w:hAnsi="宋体" w:cs="宋体"/>
          <w:b/>
          <w:bCs/>
          <w:sz w:val="24"/>
        </w:rPr>
        <w:t xml:space="preserve">1.采购人信息</w:t>
      </w:r>
      <w:r>
        <w:rPr>
          <w:rFonts w:ascii="宋体" w:hAnsi="宋体" w:cs="宋体"/>
          <w:b/>
          <w:bCs/>
          <w:sz w:val="24"/>
        </w:rPr>
      </w:r>
      <w:r/>
    </w:p>
    <w:p>
      <w:pPr>
        <w:pStyle w:val="1129"/>
        <w:ind w:firstLine="480"/>
        <w:spacing w:line="400" w:lineRule="exact"/>
        <w:rPr>
          <w:rFonts w:hint="eastAsia" w:ascii="宋体" w:hAnsi="宋体" w:cs="宋体"/>
          <w:sz w:val="24"/>
          <w:highlight w:val="none"/>
        </w:rPr>
      </w:pPr>
      <w:r/>
      <w:bookmarkStart w:id="30" w:name="_Toc28359086"/>
      <w:r/>
      <w:bookmarkStart w:id="31" w:name="_Toc28359009"/>
      <w:r>
        <w:rPr>
          <w:rFonts w:hint="eastAsia" w:ascii="宋体" w:hAnsi="宋体" w:cs="宋体"/>
          <w:sz w:val="24"/>
        </w:rPr>
        <w:t xml:space="preserve">名称</w:t>
      </w:r>
      <w:r>
        <w:rPr>
          <w:rFonts w:hint="eastAsia" w:ascii="宋体" w:hAnsi="宋体" w:cs="宋体"/>
          <w:sz w:val="24"/>
          <w:highlight w:val="none"/>
        </w:rPr>
        <w:t xml:space="preserve">：常州市生态环境监控中心</w:t>
      </w:r>
      <w:r>
        <w:rPr>
          <w:rFonts w:hint="eastAsia" w:ascii="宋体" w:hAnsi="宋体" w:cs="宋体"/>
          <w:sz w:val="24"/>
          <w:highlight w:val="none"/>
        </w:rPr>
      </w:r>
      <w:r/>
    </w:p>
    <w:p>
      <w:pPr>
        <w:pStyle w:val="1129"/>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地址：常州市天宁区河海东路9号</w:t>
      </w:r>
      <w:r>
        <w:rPr>
          <w:rFonts w:hint="eastAsia" w:ascii="宋体" w:hAnsi="宋体" w:cs="宋体"/>
          <w:sz w:val="24"/>
          <w:highlight w:val="none"/>
        </w:rPr>
      </w:r>
      <w:r/>
    </w:p>
    <w:p>
      <w:pPr>
        <w:pStyle w:val="1129"/>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联系方式：0519-85136926</w:t>
      </w:r>
      <w:r>
        <w:rPr>
          <w:rFonts w:hint="eastAsia" w:ascii="宋体" w:hAnsi="宋体" w:cs="宋体"/>
          <w:sz w:val="24"/>
          <w:highlight w:val="none"/>
        </w:rPr>
      </w:r>
      <w:r/>
    </w:p>
    <w:p>
      <w:pPr>
        <w:pStyle w:val="1129"/>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2.采购代理机构信息</w:t>
      </w:r>
      <w:bookmarkEnd w:id="30"/>
      <w:r/>
      <w:bookmarkEnd w:id="31"/>
      <w:r>
        <w:rPr>
          <w:rFonts w:ascii="宋体" w:hAnsi="宋体" w:cs="宋体"/>
          <w:b/>
          <w:bCs/>
          <w:sz w:val="24"/>
          <w:highlight w:val="none"/>
        </w:rPr>
      </w:r>
      <w:r/>
    </w:p>
    <w:p>
      <w:pPr>
        <w:pStyle w:val="1129"/>
        <w:ind w:firstLine="480"/>
        <w:spacing w:line="400" w:lineRule="exact"/>
        <w:rPr>
          <w:rFonts w:hint="eastAsia" w:ascii="宋体" w:hAnsi="宋体" w:cs="宋体"/>
          <w:sz w:val="24"/>
          <w:highlight w:val="none"/>
        </w:rPr>
      </w:pPr>
      <w:r/>
      <w:bookmarkStart w:id="32" w:name="_Toc28359010"/>
      <w:r/>
      <w:bookmarkStart w:id="33" w:name="_Toc28359087"/>
      <w:r>
        <w:rPr>
          <w:rFonts w:hint="eastAsia" w:ascii="宋体" w:hAnsi="宋体" w:cs="宋体"/>
          <w:sz w:val="24"/>
          <w:highlight w:val="none"/>
        </w:rPr>
        <w:t xml:space="preserve">名称：常州润邦招标代理有限公司</w:t>
      </w:r>
      <w:r>
        <w:rPr>
          <w:rFonts w:hint="eastAsia" w:ascii="宋体" w:hAnsi="宋体" w:cs="宋体"/>
          <w:sz w:val="24"/>
          <w:highlight w:val="none"/>
        </w:rPr>
      </w:r>
      <w:r/>
    </w:p>
    <w:p>
      <w:pPr>
        <w:pStyle w:val="1129"/>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地址：常州市飞龙东路108号-304室（翠园世家商业街三楼）</w:t>
      </w:r>
      <w:r>
        <w:rPr>
          <w:rFonts w:hint="eastAsia" w:ascii="宋体" w:hAnsi="宋体" w:cs="宋体"/>
          <w:sz w:val="24"/>
          <w:highlight w:val="none"/>
        </w:rPr>
      </w:r>
      <w:r/>
    </w:p>
    <w:p>
      <w:pPr>
        <w:pStyle w:val="1129"/>
        <w:ind w:firstLine="480"/>
        <w:spacing w:line="400" w:lineRule="exact"/>
        <w:rPr>
          <w:rFonts w:hint="eastAsia" w:ascii="宋体" w:hAnsi="宋体" w:cs="宋体"/>
          <w:sz w:val="24"/>
          <w:highlight w:val="none"/>
        </w:rPr>
      </w:pPr>
      <w:r>
        <w:rPr>
          <w:rFonts w:hint="eastAsia" w:ascii="宋体" w:hAnsi="宋体" w:cs="宋体"/>
          <w:sz w:val="24"/>
          <w:highlight w:val="none"/>
        </w:rPr>
        <w:t xml:space="preserve">联系方式：0519-81881991</w:t>
      </w:r>
      <w:r>
        <w:rPr>
          <w:rFonts w:hint="eastAsia" w:ascii="宋体" w:hAnsi="宋体" w:cs="宋体"/>
          <w:sz w:val="24"/>
          <w:highlight w:val="none"/>
        </w:rPr>
      </w:r>
      <w:r/>
    </w:p>
    <w:p>
      <w:pPr>
        <w:pStyle w:val="1129"/>
        <w:ind w:firstLine="482"/>
        <w:spacing w:line="400" w:lineRule="exact"/>
        <w:rPr>
          <w:rFonts w:ascii="宋体" w:hAnsi="宋体" w:cs="宋体"/>
          <w:b/>
          <w:bCs/>
          <w:sz w:val="24"/>
        </w:rPr>
      </w:pPr>
      <w:r>
        <w:rPr>
          <w:rFonts w:hint="eastAsia" w:ascii="宋体" w:hAnsi="宋体" w:cs="宋体"/>
          <w:b/>
          <w:bCs/>
          <w:sz w:val="24"/>
        </w:rPr>
        <w:t xml:space="preserve">3.项目联系方式</w:t>
      </w:r>
      <w:bookmarkEnd w:id="32"/>
      <w:r/>
      <w:bookmarkEnd w:id="33"/>
      <w:r>
        <w:rPr>
          <w:rFonts w:ascii="宋体" w:hAnsi="宋体" w:cs="宋体"/>
          <w:b/>
          <w:bCs/>
          <w:sz w:val="24"/>
        </w:rPr>
      </w:r>
      <w:r/>
    </w:p>
    <w:p>
      <w:pPr>
        <w:pStyle w:val="1129"/>
        <w:ind w:firstLine="480"/>
        <w:spacing w:line="400" w:lineRule="exact"/>
        <w:rPr>
          <w:rFonts w:hint="eastAsia" w:ascii="宋体" w:hAnsi="宋体" w:cs="宋体"/>
          <w:sz w:val="24"/>
        </w:rPr>
      </w:pPr>
      <w:r>
        <w:rPr>
          <w:rFonts w:hint="eastAsia" w:ascii="宋体" w:hAnsi="宋体" w:cs="宋体"/>
          <w:sz w:val="24"/>
        </w:rPr>
        <w:t xml:space="preserve">项目联系人：邓家圆</w:t>
      </w:r>
      <w:r>
        <w:rPr>
          <w:rFonts w:hint="eastAsia" w:ascii="宋体" w:hAnsi="宋体" w:cs="宋体"/>
          <w:sz w:val="24"/>
        </w:rPr>
      </w:r>
      <w:r/>
    </w:p>
    <w:p>
      <w:pPr>
        <w:pStyle w:val="1129"/>
        <w:ind w:firstLine="480"/>
        <w:spacing w:line="400" w:lineRule="exact"/>
        <w:rPr>
          <w:rFonts w:hint="eastAsia" w:ascii="宋体" w:hAnsi="宋体" w:cs="宋体"/>
          <w:sz w:val="24"/>
        </w:rPr>
      </w:pPr>
      <w:r>
        <w:rPr>
          <w:rFonts w:hint="eastAsia" w:ascii="宋体" w:hAnsi="宋体" w:cs="宋体"/>
          <w:sz w:val="24"/>
        </w:rPr>
        <w:t xml:space="preserve">电话：0519-81881991</w:t>
      </w:r>
      <w:r>
        <w:rPr>
          <w:rFonts w:hint="eastAsia" w:ascii="宋体" w:hAnsi="宋体" w:cs="宋体"/>
          <w:sz w:val="24"/>
        </w:rPr>
      </w:r>
      <w:r/>
    </w:p>
    <w:p>
      <w:pPr>
        <w:pStyle w:val="1129"/>
        <w:ind w:left="1080" w:hanging="301"/>
        <w:jc w:val="left"/>
        <w:spacing w:line="360" w:lineRule="auto"/>
        <w:rPr>
          <w:rFonts w:hint="eastAsia"/>
          <w:b/>
          <w:bCs/>
          <w:sz w:val="24"/>
        </w:rPr>
      </w:pPr>
      <w:r>
        <w:rPr>
          <w:rFonts w:hint="eastAsia"/>
          <w:b/>
          <w:bCs/>
          <w:sz w:val="24"/>
        </w:rPr>
      </w:r>
      <w:r/>
    </w:p>
    <w:p>
      <w:pPr>
        <w:pStyle w:val="1129"/>
        <w:ind w:firstLine="482"/>
        <w:jc w:val="left"/>
        <w:spacing w:line="360" w:lineRule="auto"/>
        <w:rPr>
          <w:rFonts w:hint="eastAsia"/>
          <w:b/>
          <w:bCs/>
          <w:sz w:val="24"/>
          <w:u w:val="single"/>
        </w:rPr>
      </w:pPr>
      <w:r>
        <w:rPr>
          <w:rFonts w:hint="eastAsia"/>
          <w:b/>
          <w:bCs/>
          <w:sz w:val="24"/>
          <w:u w:val="single"/>
        </w:rPr>
      </w:r>
      <w:r/>
    </w:p>
    <w:p>
      <w:pPr>
        <w:pStyle w:val="1129"/>
        <w:ind w:firstLine="482"/>
        <w:jc w:val="left"/>
        <w:spacing w:line="360" w:lineRule="auto"/>
        <w:rPr>
          <w:rFonts w:ascii="宋体" w:hAnsi="宋体"/>
          <w:b/>
          <w:bCs/>
          <w:sz w:val="24"/>
          <w:u w:val="single"/>
        </w:rPr>
      </w:pPr>
      <w:r>
        <w:rPr>
          <w:rFonts w:hint="eastAsia"/>
          <w:b/>
          <w:bCs/>
          <w:sz w:val="24"/>
          <w:u w:val="single"/>
        </w:rPr>
        <w:t xml:space="preserve">注：以上个人信息，由于工作需要经机构或本人同意对外公布。</w:t>
      </w:r>
      <w:r>
        <w:rPr>
          <w:rFonts w:ascii="宋体" w:hAnsi="宋体"/>
          <w:b/>
          <w:bCs/>
          <w:sz w:val="24"/>
          <w:u w:val="single"/>
        </w:rPr>
      </w:r>
      <w:r/>
    </w:p>
    <w:p>
      <w:pPr>
        <w:pStyle w:val="1129"/>
        <w:jc w:val="center"/>
        <w:spacing w:line="360" w:lineRule="auto"/>
        <w:rPr>
          <w:b/>
          <w:sz w:val="32"/>
          <w:szCs w:val="32"/>
        </w:rPr>
        <w:outlineLvl w:val="0"/>
      </w:pPr>
      <w:r>
        <w:rPr>
          <w:sz w:val="24"/>
        </w:rPr>
        <w:br w:type="page" w:clear="all"/>
      </w:r>
      <w:bookmarkStart w:id="34" w:name="_Toc150774783"/>
      <w:r/>
      <w:bookmarkStart w:id="35" w:name="_Toc512937850"/>
      <w:r/>
      <w:bookmarkStart w:id="36" w:name="_Toc226965856"/>
      <w:r/>
      <w:bookmarkStart w:id="37" w:name="_Toc127161488"/>
      <w:r/>
      <w:bookmarkStart w:id="38" w:name="_Toc8972"/>
      <w:r/>
      <w:bookmarkStart w:id="39" w:name="_Toc127151777"/>
      <w:r/>
      <w:bookmarkStart w:id="40" w:name="_Toc305158928"/>
      <w:r/>
      <w:bookmarkStart w:id="41" w:name="_Toc265228423"/>
      <w:r/>
      <w:bookmarkStart w:id="42" w:name="_Toc353873938"/>
      <w:r/>
      <w:bookmarkStart w:id="43" w:name="_Toc264969275"/>
      <w:r/>
      <w:bookmarkStart w:id="44" w:name="_Toc305158854"/>
      <w:r/>
      <w:bookmarkStart w:id="45" w:name="_Toc353825548"/>
      <w:r/>
      <w:bookmarkStart w:id="46" w:name="_Toc195842950"/>
      <w:r>
        <w:rPr>
          <w:b/>
          <w:sz w:val="36"/>
          <w:szCs w:val="36"/>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1131"/>
        <w:spacing w:before="0" w:line="360" w:lineRule="auto"/>
        <w:tabs>
          <w:tab w:val="center" w:pos="4592" w:leader="none"/>
          <w:tab w:val="left" w:pos="7860" w:leader="none"/>
        </w:tabs>
        <w:rPr>
          <w:rFonts w:ascii="Times New Roman" w:hAnsi="Times New Roman" w:eastAsia="宋体"/>
          <w:sz w:val="28"/>
        </w:rPr>
      </w:pPr>
      <w:r/>
      <w:bookmarkStart w:id="47" w:name="_Toc226965792"/>
      <w:r/>
      <w:bookmarkStart w:id="48" w:name="_Toc164229360"/>
      <w:r/>
      <w:bookmarkStart w:id="49" w:name="_Toc164351613"/>
      <w:r/>
      <w:bookmarkStart w:id="50" w:name="_Toc151193761"/>
      <w:r/>
      <w:bookmarkStart w:id="51" w:name="_Toc150480757"/>
      <w:r/>
      <w:bookmarkStart w:id="52" w:name="_Toc164229214"/>
      <w:r/>
      <w:bookmarkStart w:id="53" w:name="_Toc150774619"/>
      <w:r/>
      <w:bookmarkStart w:id="54" w:name="_Toc226309763"/>
      <w:r/>
      <w:bookmarkStart w:id="55" w:name="_Toc151193617"/>
      <w:r/>
      <w:bookmarkStart w:id="56" w:name="_Toc127151720"/>
      <w:r/>
      <w:bookmarkStart w:id="57" w:name="_Toc226337215"/>
      <w:r/>
      <w:bookmarkStart w:id="58" w:name="_Toc151193907"/>
      <w:r/>
      <w:bookmarkStart w:id="59" w:name="_Toc226965709"/>
      <w:r/>
      <w:bookmarkStart w:id="60" w:name="_Toc195842884"/>
      <w:r/>
      <w:bookmarkStart w:id="61" w:name="_Toc151193689"/>
      <w:r/>
      <w:bookmarkStart w:id="62" w:name="_Toc520356144"/>
      <w:r/>
      <w:bookmarkStart w:id="63" w:name="_Toc149720812"/>
      <w:r/>
      <w:bookmarkStart w:id="64" w:name="_Toc150774724"/>
      <w:r/>
      <w:bookmarkStart w:id="65" w:name="_Toc150509270"/>
      <w:r/>
      <w:bookmarkStart w:id="66" w:name="_Toc164608788"/>
      <w:r/>
      <w:bookmarkStart w:id="67" w:name="_Toc151193833"/>
      <w:r/>
      <w:bookmarkStart w:id="68" w:name="_Toc127161433"/>
      <w:r/>
      <w:bookmarkStart w:id="69" w:name="_Toc151190146"/>
      <w:r/>
      <w:bookmarkStart w:id="70" w:name="_Toc127151519"/>
      <w:r/>
      <w:bookmarkStart w:id="71" w:name="_Toc142311021"/>
      <w:r/>
      <w:bookmarkStart w:id="72" w:name="_Toc164608633"/>
      <w:r>
        <w:rPr>
          <w:rFonts w:ascii="Times New Roman" w:hAnsi="Times New Roman" w:eastAsia="宋体"/>
          <w:sz w:val="28"/>
        </w:rPr>
        <w:t xml:space="preserve">投标人须知资料表</w:t>
      </w:r>
      <w:r>
        <w:rPr>
          <w:rFonts w:ascii="Times New Roman" w:hAnsi="Times New Roman" w:eastAsia="宋体"/>
          <w:sz w:val="28"/>
        </w:rPr>
      </w:r>
      <w:r/>
    </w:p>
    <w:p>
      <w:pPr>
        <w:pStyle w:val="1129"/>
        <w:jc w:val="center"/>
        <w:rPr>
          <w:b/>
          <w:sz w:val="28"/>
          <w:szCs w:val="28"/>
        </w:rPr>
      </w:pPr>
      <w:r>
        <w:rPr>
          <w:b/>
          <w:sz w:val="28"/>
          <w:szCs w:val="28"/>
        </w:rPr>
      </w:r>
      <w:r/>
    </w:p>
    <w:p>
      <w:pPr>
        <w:pStyle w:val="1129"/>
        <w:ind w:firstLine="482"/>
        <w:spacing w:line="400" w:lineRule="exact"/>
        <w:rPr>
          <w:rFonts w:ascii="宋体" w:hAnsi="宋体" w:cs="宋体"/>
          <w:sz w:val="24"/>
        </w:rPr>
      </w:pPr>
      <w:r>
        <w:rPr>
          <w:rFonts w:hint="eastAsia" w:ascii="宋体" w:hAnsi="宋体" w:cs="宋体"/>
          <w:sz w:val="24"/>
        </w:rPr>
        <w:t xml:space="preserve">本表是对投标人须知的具体补充和修改，如有矛盾，均以本资料表为准。</w:t>
      </w:r>
      <w:r>
        <w:rPr>
          <w:rFonts w:ascii="宋体" w:hAnsi="宋体" w:cs="宋体"/>
          <w:sz w:val="24"/>
        </w:rPr>
      </w:r>
      <w:r/>
    </w:p>
    <w:p>
      <w:pPr>
        <w:pStyle w:val="1129"/>
        <w:ind w:firstLine="482"/>
        <w:spacing w:line="400" w:lineRule="exact"/>
        <w:rPr>
          <w:rFonts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rPr>
          <w:rFonts w:ascii="宋体" w:hAnsi="宋体" w:cs="宋体"/>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684"/>
        <w:gridCol w:w="7182"/>
      </w:tblGrid>
      <w:tr>
        <w:trPr>
          <w:trHeight w:val="283"/>
          <w:tblHeader/>
        </w:trPr>
        <w:tc>
          <w:tcPr>
            <w:tcW w:w="546" w:type="dxa"/>
            <w:vAlign w:val="center"/>
            <w:textDirection w:val="lrTb"/>
            <w:noWrap w:val="false"/>
          </w:tcPr>
          <w:p>
            <w:pPr>
              <w:pStyle w:val="1129"/>
              <w:jc w:val="center"/>
              <w:spacing w:line="400" w:lineRule="exact"/>
              <w:rPr>
                <w:rFonts w:ascii="宋体" w:hAnsi="宋体" w:cs="宋体"/>
                <w:b/>
                <w:bCs/>
                <w:sz w:val="24"/>
              </w:rPr>
            </w:pPr>
            <w:r>
              <w:rPr>
                <w:rFonts w:hint="eastAsia" w:ascii="宋体" w:hAnsi="宋体" w:cs="宋体"/>
                <w:b/>
                <w:sz w:val="24"/>
              </w:rPr>
              <w:t xml:space="preserve">条款号</w:t>
            </w:r>
            <w:r>
              <w:rPr>
                <w:rFonts w:ascii="宋体" w:hAnsi="宋体" w:cs="宋体"/>
                <w:b/>
                <w:bCs/>
                <w:sz w:val="24"/>
              </w:rPr>
            </w:r>
            <w:r/>
          </w:p>
        </w:tc>
        <w:tc>
          <w:tcPr>
            <w:tcW w:w="846" w:type="dxa"/>
            <w:vAlign w:val="center"/>
            <w:textDirection w:val="lrTb"/>
            <w:noWrap w:val="false"/>
          </w:tcPr>
          <w:p>
            <w:pPr>
              <w:pStyle w:val="1129"/>
              <w:jc w:val="center"/>
              <w:spacing w:line="400" w:lineRule="exact"/>
              <w:rPr>
                <w:rFonts w:ascii="宋体" w:hAnsi="宋体" w:cs="宋体"/>
                <w:b/>
                <w:bCs/>
                <w:sz w:val="24"/>
              </w:rPr>
            </w:pPr>
            <w:r>
              <w:rPr>
                <w:rFonts w:hint="eastAsia" w:ascii="宋体" w:hAnsi="宋体" w:cs="宋体"/>
                <w:b/>
                <w:bCs/>
                <w:sz w:val="24"/>
              </w:rPr>
              <w:t xml:space="preserve">条目</w:t>
            </w:r>
            <w:r>
              <w:rPr>
                <w:rFonts w:ascii="宋体" w:hAnsi="宋体" w:cs="宋体"/>
                <w:b/>
                <w:bCs/>
                <w:sz w:val="24"/>
              </w:rPr>
            </w:r>
            <w:r/>
          </w:p>
        </w:tc>
        <w:tc>
          <w:tcPr>
            <w:tcW w:w="3607" w:type="dxa"/>
            <w:vAlign w:val="center"/>
            <w:textDirection w:val="lrTb"/>
            <w:noWrap w:val="false"/>
          </w:tcPr>
          <w:p>
            <w:pPr>
              <w:pStyle w:val="1129"/>
              <w:jc w:val="center"/>
              <w:spacing w:line="400" w:lineRule="exact"/>
              <w:rPr>
                <w:rFonts w:ascii="宋体" w:hAnsi="宋体" w:cs="宋体"/>
                <w:b/>
                <w:bCs/>
                <w:sz w:val="24"/>
              </w:rPr>
            </w:pPr>
            <w:r>
              <w:rPr>
                <w:rFonts w:hint="eastAsia" w:ascii="宋体" w:hAnsi="宋体" w:cs="宋体"/>
                <w:b/>
                <w:bCs/>
                <w:sz w:val="24"/>
              </w:rPr>
              <w:t xml:space="preserve">内容</w:t>
            </w:r>
            <w:r>
              <w:rPr>
                <w:rFonts w:ascii="宋体" w:hAnsi="宋体" w:cs="宋体"/>
                <w:b/>
                <w:bCs/>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2.2</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项目属性</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项目属性：</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□服务</w:t>
            </w:r>
            <w:r>
              <w:rPr>
                <w:rFonts w:ascii="宋体" w:hAnsi="宋体" w:cs="宋体"/>
                <w:sz w:val="24"/>
              </w:rPr>
            </w:r>
            <w:r/>
          </w:p>
          <w:p>
            <w:pPr>
              <w:pStyle w:val="1129"/>
              <w:spacing w:line="400" w:lineRule="exact"/>
              <w:rPr>
                <w:rFonts w:ascii="宋体" w:hAnsi="宋体" w:cs="宋体"/>
                <w:sz w:val="24"/>
                <w:u w:val="single"/>
              </w:rPr>
            </w:pPr>
            <w:r>
              <w:rPr>
                <w:rFonts w:hint="eastAsia" w:ascii="宋体" w:hAnsi="宋体" w:cs="宋体"/>
                <w:b/>
                <w:sz w:val="24"/>
              </w:rPr>
              <w:t xml:space="preserve">■</w:t>
            </w:r>
            <w:r>
              <w:rPr>
                <w:rFonts w:hint="eastAsia" w:ascii="宋体" w:hAnsi="宋体" w:cs="宋体"/>
                <w:sz w:val="24"/>
              </w:rPr>
              <w:t xml:space="preserve">货物</w:t>
            </w:r>
            <w:r>
              <w:rPr>
                <w:rFonts w:ascii="宋体" w:hAnsi="宋体" w:cs="宋体"/>
                <w:sz w:val="24"/>
                <w:u w:val="single"/>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2.3</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highlight w:val="none"/>
              </w:rPr>
            </w:pPr>
            <w:r>
              <w:rPr>
                <w:rFonts w:hint="eastAsia" w:ascii="宋体" w:hAnsi="宋体" w:cs="宋体"/>
                <w:sz w:val="24"/>
                <w:highlight w:val="none"/>
              </w:rPr>
              <w:t xml:space="preserve">科研仪器设备</w:t>
            </w:r>
            <w:r>
              <w:rPr>
                <w:rFonts w:ascii="宋体" w:hAnsi="宋体" w:cs="宋体"/>
                <w:sz w:val="24"/>
                <w:highlight w:val="none"/>
              </w:rPr>
            </w:r>
            <w:r/>
          </w:p>
        </w:tc>
        <w:tc>
          <w:tcPr>
            <w:tcW w:w="3607" w:type="dxa"/>
            <w:vAlign w:val="center"/>
            <w:textDirection w:val="lrTb"/>
            <w:noWrap w:val="false"/>
          </w:tcPr>
          <w:p>
            <w:pPr>
              <w:pStyle w:val="1129"/>
              <w:spacing w:line="400" w:lineRule="exact"/>
              <w:rPr>
                <w:rFonts w:ascii="宋体" w:hAnsi="宋体" w:cs="宋体"/>
                <w:sz w:val="24"/>
                <w:highlight w:val="none"/>
              </w:rPr>
            </w:pPr>
            <w:r>
              <w:rPr>
                <w:rFonts w:hint="eastAsia" w:ascii="宋体" w:hAnsi="宋体" w:cs="宋体"/>
                <w:sz w:val="24"/>
                <w:highlight w:val="none"/>
              </w:rPr>
              <w:t xml:space="preserve">是否属于科研仪器设备采购项目：</w:t>
            </w:r>
            <w:r>
              <w:rPr>
                <w:rFonts w:ascii="宋体" w:hAnsi="宋体" w:cs="宋体"/>
                <w:sz w:val="24"/>
                <w:highlight w:val="none"/>
              </w:rPr>
            </w:r>
            <w:r/>
          </w:p>
          <w:p>
            <w:pPr>
              <w:pStyle w:val="1129"/>
              <w:spacing w:line="400" w:lineRule="exact"/>
              <w:rPr>
                <w:rFonts w:ascii="宋体" w:hAnsi="宋体" w:cs="宋体"/>
                <w:sz w:val="24"/>
                <w:highlight w:val="none"/>
              </w:rPr>
            </w:pPr>
            <w:r>
              <w:rPr>
                <w:rFonts w:hint="eastAsia" w:ascii="宋体" w:hAnsi="宋体" w:cs="宋体"/>
                <w:sz w:val="24"/>
                <w:highlight w:val="none"/>
              </w:rPr>
              <w:t xml:space="preserve">□是</w:t>
            </w:r>
            <w:r>
              <w:rPr>
                <w:rFonts w:ascii="宋体" w:hAnsi="宋体" w:cs="宋体"/>
                <w:sz w:val="24"/>
                <w:highlight w:val="none"/>
              </w:rPr>
            </w:r>
            <w:r/>
          </w:p>
          <w:p>
            <w:pPr>
              <w:pStyle w:val="1129"/>
              <w:spacing w:line="400" w:lineRule="exac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否</w:t>
            </w:r>
            <w:r>
              <w:rPr>
                <w:rFonts w:ascii="宋体" w:hAnsi="宋体" w:cs="宋体"/>
                <w:sz w:val="24"/>
                <w:highlight w:val="none"/>
              </w:rPr>
            </w:r>
            <w:r/>
          </w:p>
        </w:tc>
      </w:tr>
      <w:tr>
        <w:trPr>
          <w:trHeight w:val="1258"/>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2.4</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highlight w:val="none"/>
              </w:rPr>
            </w:pPr>
            <w:r>
              <w:rPr>
                <w:rFonts w:hint="eastAsia" w:ascii="宋体" w:hAnsi="宋体" w:cs="宋体"/>
                <w:sz w:val="24"/>
                <w:highlight w:val="none"/>
              </w:rPr>
              <w:t xml:space="preserve">核心产品</w:t>
            </w:r>
            <w:r>
              <w:rPr>
                <w:rFonts w:ascii="宋体" w:hAnsi="宋体" w:cs="宋体"/>
                <w:sz w:val="24"/>
                <w:highlight w:val="none"/>
              </w:rPr>
            </w:r>
            <w:r/>
          </w:p>
        </w:tc>
        <w:tc>
          <w:tcPr>
            <w:tcW w:w="3607" w:type="dxa"/>
            <w:vAlign w:val="center"/>
            <w:textDirection w:val="lrTb"/>
            <w:noWrap w:val="false"/>
          </w:tcPr>
          <w:p>
            <w:pPr>
              <w:pStyle w:val="1165"/>
              <w:spacing w:line="400" w:lineRule="exact"/>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关于核心产品本项目不适用。</w:t>
            </w:r>
            <w:r>
              <w:rPr>
                <w:rFonts w:hAnsi="宋体" w:cs="宋体"/>
                <w:sz w:val="24"/>
                <w:szCs w:val="24"/>
                <w:highlight w:val="none"/>
              </w:rPr>
            </w:r>
            <w:r/>
          </w:p>
          <w:p>
            <w:pPr>
              <w:pStyle w:val="1165"/>
              <w:spacing w:line="400" w:lineRule="exact"/>
              <w:rPr>
                <w:rFonts w:hAnsi="宋体" w:cs="宋体"/>
                <w:sz w:val="24"/>
                <w:szCs w:val="24"/>
                <w:highlight w:val="none"/>
              </w:rPr>
            </w:pPr>
            <w:r>
              <w:rPr>
                <w:rFonts w:hAnsi="宋体" w:cs="宋体"/>
                <w:sz w:val="24"/>
                <w:highlight w:val="none"/>
              </w:rPr>
              <w:t xml:space="preserve">□</w:t>
            </w:r>
            <w:r>
              <w:rPr>
                <w:rFonts w:hAnsi="宋体" w:cs="宋体"/>
                <w:sz w:val="24"/>
                <w:szCs w:val="24"/>
                <w:highlight w:val="none"/>
              </w:rPr>
              <w:t xml:space="preserve">本项目_/_包为单一产品采购项目。</w:t>
            </w:r>
            <w:r>
              <w:rPr>
                <w:rFonts w:hAnsi="宋体" w:cs="宋体"/>
                <w:sz w:val="24"/>
                <w:szCs w:val="24"/>
                <w:highlight w:val="none"/>
              </w:rPr>
            </w:r>
            <w:r/>
          </w:p>
          <w:p>
            <w:pPr>
              <w:pStyle w:val="1129"/>
              <w:spacing w:line="400" w:lineRule="exact"/>
              <w:rPr>
                <w:rFonts w:ascii="宋体" w:hAnsi="宋体" w:cs="宋体"/>
                <w:sz w:val="24"/>
                <w:highlight w:val="none"/>
                <w:u w:val="single"/>
              </w:rPr>
            </w:pPr>
            <w:r>
              <w:rPr>
                <w:rFonts w:hAnsi="宋体" w:cs="宋体"/>
                <w:b/>
                <w:sz w:val="24"/>
                <w:highlight w:val="none"/>
              </w:rPr>
              <w:t xml:space="preserve">■</w:t>
            </w:r>
            <w:r>
              <w:rPr>
                <w:rFonts w:hint="eastAsia" w:ascii="宋体" w:hAnsi="宋体" w:cs="宋体"/>
                <w:sz w:val="24"/>
                <w:highlight w:val="none"/>
              </w:rPr>
              <w:t xml:space="preserve">本项目为非单一产品采购项目，核心产品为：</w:t>
            </w:r>
            <w:r>
              <w:rPr>
                <w:rFonts w:hint="eastAsia" w:ascii="宋体" w:hAnsi="宋体" w:cs="宋体"/>
                <w:b/>
                <w:bCs/>
                <w:sz w:val="24"/>
                <w:highlight w:val="none"/>
                <w:u w:val="single"/>
              </w:rPr>
              <w:t xml:space="preserve">总氮水质自动监测仪。</w:t>
            </w:r>
            <w:r>
              <w:rPr>
                <w:rFonts w:ascii="宋体" w:hAnsi="宋体" w:cs="宋体"/>
                <w:sz w:val="24"/>
                <w:highlight w:val="none"/>
                <w:u w:val="single"/>
              </w:rPr>
            </w:r>
            <w:r/>
          </w:p>
        </w:tc>
      </w:tr>
      <w:tr>
        <w:trPr>
          <w:trHeight w:val="283"/>
        </w:trPr>
        <w:tc>
          <w:tcPr>
            <w:tcW w:w="546" w:type="dxa"/>
            <w:vAlign w:val="center"/>
            <w:vMerge w:val="restart"/>
            <w:textDirection w:val="lrTb"/>
            <w:noWrap w:val="false"/>
          </w:tcPr>
          <w:p>
            <w:pPr>
              <w:pStyle w:val="1165"/>
              <w:jc w:val="center"/>
              <w:spacing w:line="400" w:lineRule="exact"/>
              <w:rPr>
                <w:rFonts w:hAnsi="宋体" w:cs="宋体"/>
                <w:sz w:val="24"/>
                <w:szCs w:val="24"/>
              </w:rPr>
            </w:pPr>
            <w:r>
              <w:rPr>
                <w:rFonts w:hAnsi="宋体" w:cs="宋体"/>
                <w:sz w:val="24"/>
                <w:szCs w:val="24"/>
              </w:rPr>
              <w:t xml:space="preserve">3.1</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现场考察</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不组织</w:t>
            </w:r>
            <w:r>
              <w:rPr>
                <w:rFonts w:ascii="宋体" w:hAnsi="宋体" w:cs="宋体"/>
                <w:sz w:val="24"/>
              </w:rPr>
            </w:r>
            <w:r/>
          </w:p>
          <w:p>
            <w:pPr>
              <w:pStyle w:val="1129"/>
              <w:spacing w:line="40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ascii="宋体" w:hAnsi="宋体" w:cs="宋体"/>
                <w:bCs/>
                <w:sz w:val="24"/>
              </w:rPr>
            </w:r>
            <w:r/>
          </w:p>
          <w:p>
            <w:pPr>
              <w:pStyle w:val="1165"/>
              <w:spacing w:line="400" w:lineRule="exact"/>
              <w:rPr>
                <w:rFonts w:hAnsi="宋体" w:cs="宋体"/>
                <w:sz w:val="24"/>
                <w:szCs w:val="24"/>
              </w:rPr>
            </w:pPr>
            <w:r>
              <w:rPr>
                <w:rFonts w:hAnsi="宋体" w:cs="宋体"/>
                <w:sz w:val="24"/>
                <w:szCs w:val="24"/>
              </w:rPr>
              <w:t xml:space="preserve">考察地点：____________。</w:t>
            </w:r>
            <w:r>
              <w:rPr>
                <w:rFonts w:hAnsi="宋体" w:cs="宋体"/>
                <w:sz w:val="24"/>
                <w:szCs w:val="24"/>
              </w:rPr>
            </w:r>
            <w:r/>
          </w:p>
        </w:tc>
      </w:tr>
      <w:tr>
        <w:trPr>
          <w:trHeight w:val="283"/>
        </w:trPr>
        <w:tc>
          <w:tcPr>
            <w:tcW w:w="546" w:type="dxa"/>
            <w:vAlign w:val="center"/>
            <w:vMerge w:val="continue"/>
            <w:textDirection w:val="lrTb"/>
            <w:noWrap w:val="false"/>
          </w:tcPr>
          <w:p>
            <w:pPr>
              <w:pStyle w:val="1165"/>
              <w:jc w:val="center"/>
              <w:spacing w:line="400" w:lineRule="exact"/>
              <w:rPr>
                <w:rFonts w:hAnsi="宋体" w:cs="宋体"/>
                <w:sz w:val="24"/>
                <w:szCs w:val="24"/>
              </w:rPr>
            </w:pP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开标前答疑会</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不召开</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召开地点：____________。</w:t>
            </w:r>
            <w:r>
              <w:rPr>
                <w:rFonts w:ascii="宋体" w:hAnsi="宋体" w:cs="宋体"/>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4.1</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样品</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投标样品递交：</w:t>
            </w:r>
            <w:r>
              <w:rPr>
                <w:rFonts w:ascii="宋体" w:hAnsi="宋体" w:cs="宋体"/>
                <w:sz w:val="24"/>
              </w:rPr>
            </w:r>
            <w:r/>
          </w:p>
          <w:p>
            <w:pPr>
              <w:pStyle w:val="1129"/>
              <w:spacing w:line="40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不需要</w:t>
            </w:r>
            <w:r>
              <w:rPr>
                <w:rFonts w:ascii="宋体" w:hAnsi="宋体" w:cs="宋体"/>
                <w:sz w:val="24"/>
              </w:rPr>
            </w:r>
            <w:r/>
          </w:p>
          <w:p>
            <w:pPr>
              <w:pStyle w:val="1129"/>
              <w:jc w:val="left"/>
              <w:spacing w:line="400" w:lineRule="exact"/>
              <w:rPr>
                <w:rFonts w:ascii="宋体" w:hAnsi="宋体" w:cs="宋体"/>
                <w:sz w:val="24"/>
              </w:rPr>
            </w:pPr>
            <w:r>
              <w:rPr>
                <w:rFonts w:hint="eastAsia" w:ascii="宋体" w:hAnsi="宋体" w:cs="宋体"/>
                <w:sz w:val="24"/>
              </w:rPr>
              <w:t xml:space="preserve">□需要，具体要求如下：</w:t>
            </w:r>
            <w:r>
              <w:rPr>
                <w:rFonts w:ascii="宋体" w:hAnsi="宋体" w:cs="宋体"/>
                <w:sz w:val="24"/>
              </w:rPr>
            </w:r>
            <w:r/>
          </w:p>
          <w:p>
            <w:pPr>
              <w:pStyle w:val="1129"/>
              <w:jc w:val="left"/>
              <w:spacing w:line="400" w:lineRule="exact"/>
              <w:rPr>
                <w:rFonts w:ascii="宋体" w:hAnsi="宋体" w:cs="宋体"/>
                <w:sz w:val="24"/>
                <w:u w:val="single"/>
              </w:rPr>
            </w:pPr>
            <w:r>
              <w:rPr>
                <w:rFonts w:hint="eastAsia" w:ascii="宋体" w:hAnsi="宋体" w:cs="宋体"/>
                <w:sz w:val="24"/>
              </w:rPr>
              <w:t xml:space="preserve">（1）样品制作的标准和要求：</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u w:val="single"/>
              </w:rPr>
            </w:r>
            <w:r/>
          </w:p>
          <w:p>
            <w:pPr>
              <w:pStyle w:val="1129"/>
              <w:jc w:val="left"/>
              <w:spacing w:line="400" w:lineRule="exact"/>
              <w:rPr>
                <w:rFonts w:hint="eastAsia" w:ascii="宋体" w:hAnsi="宋体" w:cs="宋体"/>
                <w:sz w:val="24"/>
              </w:rPr>
            </w:pPr>
            <w:r>
              <w:rPr>
                <w:rFonts w:hint="eastAsia" w:ascii="宋体" w:hAnsi="宋体" w:cs="宋体"/>
                <w:sz w:val="24"/>
              </w:rPr>
              <w:t xml:space="preserve">（2）是否需要随样品提交相关检测报告：/</w:t>
            </w:r>
            <w:r>
              <w:rPr>
                <w:rFonts w:hint="eastAsia" w:ascii="宋体" w:hAnsi="宋体" w:cs="宋体"/>
                <w:sz w:val="24"/>
              </w:rPr>
            </w:r>
            <w:r/>
          </w:p>
          <w:p>
            <w:pPr>
              <w:pStyle w:val="1129"/>
              <w:jc w:val="left"/>
              <w:spacing w:line="400" w:lineRule="exact"/>
              <w:rPr>
                <w:rFonts w:ascii="宋体" w:hAnsi="宋体" w:cs="宋体"/>
                <w:sz w:val="24"/>
              </w:rPr>
            </w:pPr>
            <w:r>
              <w:rPr>
                <w:rFonts w:hint="eastAsia" w:ascii="宋体" w:hAnsi="宋体" w:cs="宋体"/>
                <w:sz w:val="24"/>
              </w:rPr>
              <w:t xml:space="preserve">（3）样品递交要求：</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r>
            <w:r/>
          </w:p>
          <w:p>
            <w:pPr>
              <w:pStyle w:val="1129"/>
              <w:jc w:val="left"/>
              <w:spacing w:line="400" w:lineRule="exact"/>
              <w:rPr>
                <w:rFonts w:ascii="宋体" w:hAnsi="宋体" w:cs="宋体"/>
                <w:sz w:val="24"/>
              </w:rPr>
            </w:pPr>
            <w:r>
              <w:rPr>
                <w:rFonts w:hint="eastAsia" w:ascii="宋体" w:hAnsi="宋体" w:cs="宋体"/>
                <w:sz w:val="24"/>
              </w:rPr>
              <w:t xml:space="preserve">（4）未中标人样品退还：</w:t>
            </w:r>
            <w:r>
              <w:rPr>
                <w:rFonts w:hint="eastAsia" w:ascii="宋体" w:hAnsi="宋体" w:cs="宋体"/>
                <w:sz w:val="24"/>
                <w:u w:val="single"/>
              </w:rPr>
              <w:t xml:space="preserve">/</w:t>
            </w:r>
            <w:r>
              <w:rPr>
                <w:rFonts w:hint="eastAsia" w:ascii="宋体" w:hAnsi="宋体" w:cs="宋体"/>
                <w:sz w:val="24"/>
              </w:rPr>
              <w:t xml:space="preserve">_；</w:t>
            </w:r>
            <w:r>
              <w:rPr>
                <w:rFonts w:ascii="宋体" w:hAnsi="宋体" w:cs="宋体"/>
                <w:sz w:val="24"/>
              </w:rPr>
            </w:r>
            <w:r/>
          </w:p>
          <w:p>
            <w:pPr>
              <w:pStyle w:val="1129"/>
              <w:jc w:val="left"/>
              <w:spacing w:line="400" w:lineRule="exact"/>
              <w:rPr>
                <w:rFonts w:ascii="宋体" w:hAnsi="宋体" w:cs="宋体"/>
                <w:sz w:val="24"/>
                <w:u w:val="single"/>
              </w:rPr>
            </w:pPr>
            <w:r>
              <w:rPr>
                <w:rFonts w:hint="eastAsia" w:ascii="宋体" w:hAnsi="宋体" w:cs="宋体"/>
                <w:sz w:val="24"/>
              </w:rPr>
              <w:t xml:space="preserve">（5）中标人样品保管、封存及退还：</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u w:val="single"/>
              </w:rPr>
            </w:r>
            <w:r/>
          </w:p>
          <w:p>
            <w:pPr>
              <w:pStyle w:val="1129"/>
              <w:spacing w:line="400" w:lineRule="exact"/>
              <w:rPr>
                <w:rFonts w:ascii="宋体" w:hAnsi="宋体" w:cs="宋体"/>
                <w:sz w:val="24"/>
              </w:rPr>
            </w:pPr>
            <w:r>
              <w:rPr>
                <w:rFonts w:hint="eastAsia" w:ascii="宋体" w:hAnsi="宋体" w:cs="宋体"/>
                <w:sz w:val="24"/>
              </w:rPr>
              <w:t xml:space="preserve">（6）其他要求（如有）：</w:t>
            </w:r>
            <w:r>
              <w:rPr>
                <w:rFonts w:hint="eastAsia" w:ascii="宋体" w:hAnsi="宋体" w:cs="宋体"/>
                <w:sz w:val="24"/>
                <w:u w:val="single"/>
              </w:rPr>
              <w:t xml:space="preserve">/</w:t>
            </w:r>
            <w:r>
              <w:rPr>
                <w:rFonts w:hint="eastAsia" w:ascii="宋体" w:hAnsi="宋体" w:cs="宋体"/>
                <w:sz w:val="24"/>
              </w:rPr>
              <w:t xml:space="preserve">。</w:t>
            </w:r>
            <w:r>
              <w:rPr>
                <w:rFonts w:ascii="宋体" w:hAnsi="宋体" w:cs="宋体"/>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5.2.5</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highlight w:val="none"/>
              </w:rPr>
            </w:pPr>
            <w:r>
              <w:rPr>
                <w:rFonts w:hint="eastAsia" w:ascii="宋体" w:hAnsi="宋体" w:cs="宋体"/>
                <w:sz w:val="24"/>
                <w:highlight w:val="none"/>
              </w:rPr>
              <w:t xml:space="preserve">标的所属行业</w:t>
            </w:r>
            <w:r>
              <w:rPr>
                <w:rFonts w:ascii="宋体" w:hAnsi="宋体" w:cs="宋体"/>
                <w:sz w:val="24"/>
                <w:highlight w:val="none"/>
              </w:rPr>
            </w:r>
            <w:r/>
          </w:p>
        </w:tc>
        <w:tc>
          <w:tcPr>
            <w:tcW w:w="3607"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b/>
                <w:bCs/>
                <w:sz w:val="24"/>
                <w:highlight w:val="none"/>
                <w:u w:val="single"/>
              </w:rPr>
              <w:t xml:space="preserve">工业</w:t>
            </w:r>
            <w:r>
              <w:rPr>
                <w:rFonts w:hint="eastAsia" w:ascii="宋体" w:hAnsi="宋体" w:cs="宋体"/>
                <w:b/>
                <w:bCs/>
                <w:sz w:val="24"/>
                <w:highlight w:val="none"/>
              </w:rPr>
              <w:t xml:space="preserve">。</w:t>
            </w:r>
            <w:r>
              <w:rPr>
                <w:rFonts w:hint="eastAsia" w:ascii="宋体" w:hAnsi="宋体" w:cs="宋体"/>
                <w:sz w:val="24"/>
                <w:highlight w:val="none"/>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11.2</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投标报价</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投标报价的特殊规定：</w:t>
            </w:r>
            <w:r>
              <w:rPr>
                <w:rFonts w:ascii="宋体" w:hAnsi="宋体" w:cs="宋体"/>
                <w:sz w:val="24"/>
              </w:rPr>
            </w:r>
            <w:r/>
          </w:p>
          <w:p>
            <w:pPr>
              <w:pStyle w:val="1129"/>
              <w:spacing w:line="40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无</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□有，具体情形：_____。</w:t>
            </w:r>
            <w:r>
              <w:rPr>
                <w:rFonts w:ascii="宋体" w:hAnsi="宋体" w:cs="宋体"/>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12</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投标保证金</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免收</w:t>
            </w:r>
            <w:r>
              <w:rPr>
                <w:rFonts w:ascii="宋体" w:hAnsi="宋体" w:cs="宋体"/>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13.1</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投标有效期</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自提交投标文件的截止之日起算60日历天。</w:t>
            </w:r>
            <w:r>
              <w:rPr>
                <w:rFonts w:ascii="宋体" w:hAnsi="宋体" w:cs="宋体"/>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25.5</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分包</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本项目的非主体、非关键性工作是否允许分包： </w:t>
            </w:r>
            <w:r>
              <w:rPr>
                <w:rFonts w:ascii="宋体" w:hAnsi="宋体" w:cs="宋体"/>
                <w:sz w:val="24"/>
              </w:rPr>
            </w:r>
            <w:r/>
          </w:p>
          <w:p>
            <w:pPr>
              <w:pStyle w:val="1129"/>
              <w:spacing w:line="40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不允许</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□允许，具体要求：</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（1）可以分包履行的具体内容：_____；</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（2）允许分包的金额或者比例：_____；</w:t>
            </w:r>
            <w:r>
              <w:rPr>
                <w:rFonts w:ascii="宋体" w:hAnsi="宋体" w:cs="宋体"/>
                <w:sz w:val="24"/>
              </w:rPr>
            </w:r>
            <w:r/>
          </w:p>
          <w:p>
            <w:pPr>
              <w:pStyle w:val="1129"/>
              <w:spacing w:line="400" w:lineRule="exact"/>
              <w:rPr>
                <w:rFonts w:ascii="宋体" w:hAnsi="宋体" w:cs="宋体"/>
                <w:sz w:val="24"/>
                <w:u w:val="single"/>
              </w:rPr>
            </w:pPr>
            <w:r>
              <w:rPr>
                <w:rFonts w:hint="eastAsia" w:ascii="宋体" w:hAnsi="宋体" w:cs="宋体"/>
                <w:sz w:val="24"/>
              </w:rPr>
              <w:t xml:space="preserve">（3）其他要求：_____。</w:t>
            </w:r>
            <w:r>
              <w:rPr>
                <w:rFonts w:ascii="宋体" w:hAnsi="宋体" w:cs="宋体"/>
                <w:sz w:val="24"/>
                <w:u w:val="single"/>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26.1.1</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询问</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询问送达形式：书面形式并加盖公章</w:t>
            </w:r>
            <w:r>
              <w:rPr>
                <w:rFonts w:ascii="宋体" w:hAnsi="宋体" w:cs="宋体"/>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26.3</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联系方式</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接收询问和质疑的联系方式</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联系部门：常州润邦招标代理有限公司；</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联系电话：0519-81881991</w:t>
            </w:r>
            <w:r>
              <w:rPr>
                <w:rFonts w:ascii="宋体" w:hAnsi="宋体" w:cs="宋体"/>
                <w:sz w:val="24"/>
              </w:rPr>
            </w:r>
            <w:r/>
          </w:p>
          <w:p>
            <w:pPr>
              <w:pStyle w:val="1129"/>
              <w:spacing w:line="400" w:lineRule="exact"/>
              <w:rPr>
                <w:rFonts w:hint="eastAsia" w:ascii="宋体" w:hAnsi="宋体" w:cs="宋体"/>
                <w:sz w:val="24"/>
              </w:rPr>
            </w:pPr>
            <w:r>
              <w:rPr>
                <w:rFonts w:hint="eastAsia" w:ascii="宋体" w:hAnsi="宋体" w:cs="宋体"/>
                <w:sz w:val="24"/>
              </w:rPr>
              <w:t xml:space="preserve">通讯地址：常州市飞龙东路108号-304室（翠园世家商业街三楼）</w:t>
            </w:r>
            <w:r>
              <w:rPr>
                <w:rFonts w:hint="eastAsia" w:ascii="宋体" w:hAnsi="宋体" w:cs="宋体"/>
                <w:sz w:val="24"/>
              </w:rPr>
            </w:r>
            <w:r/>
          </w:p>
        </w:tc>
      </w:tr>
      <w:tr>
        <w:trPr>
          <w:trHeight w:val="283"/>
        </w:trPr>
        <w:tc>
          <w:tcPr>
            <w:tcW w:w="546" w:type="dxa"/>
            <w:vAlign w:val="center"/>
            <w:textDirection w:val="lrTb"/>
            <w:noWrap w:val="false"/>
          </w:tcPr>
          <w:p>
            <w:pPr>
              <w:pStyle w:val="1165"/>
              <w:jc w:val="center"/>
              <w:spacing w:line="400" w:lineRule="exact"/>
              <w:rPr>
                <w:rFonts w:hAnsi="宋体" w:cs="宋体"/>
                <w:sz w:val="24"/>
                <w:szCs w:val="24"/>
              </w:rPr>
            </w:pPr>
            <w:r>
              <w:rPr>
                <w:rFonts w:hAnsi="宋体" w:cs="宋体"/>
                <w:sz w:val="24"/>
                <w:szCs w:val="24"/>
              </w:rPr>
              <w:t xml:space="preserve">27</w:t>
            </w:r>
            <w:r>
              <w:rPr>
                <w:rFonts w:hAnsi="宋体" w:cs="宋体"/>
                <w:sz w:val="24"/>
                <w:szCs w:val="24"/>
              </w:rPr>
            </w:r>
            <w:r/>
          </w:p>
        </w:tc>
        <w:tc>
          <w:tcPr>
            <w:tcW w:w="846" w:type="dxa"/>
            <w:vAlign w:val="center"/>
            <w:textDirection w:val="lrTb"/>
            <w:noWrap w:val="false"/>
          </w:tcPr>
          <w:p>
            <w:pPr>
              <w:pStyle w:val="1129"/>
              <w:jc w:val="center"/>
              <w:spacing w:line="400" w:lineRule="exact"/>
              <w:rPr>
                <w:rFonts w:ascii="宋体" w:hAnsi="宋体" w:cs="宋体"/>
                <w:sz w:val="24"/>
              </w:rPr>
            </w:pPr>
            <w:r>
              <w:rPr>
                <w:rFonts w:hint="eastAsia" w:ascii="宋体" w:hAnsi="宋体" w:cs="宋体"/>
                <w:sz w:val="24"/>
              </w:rPr>
              <w:t xml:space="preserve">代理费</w:t>
            </w:r>
            <w:r>
              <w:rPr>
                <w:rFonts w:ascii="宋体" w:hAnsi="宋体" w:cs="宋体"/>
                <w:sz w:val="24"/>
              </w:rPr>
            </w:r>
            <w:r/>
          </w:p>
        </w:tc>
        <w:tc>
          <w:tcPr>
            <w:tcW w:w="3607" w:type="dxa"/>
            <w:vAlign w:val="center"/>
            <w:textDirection w:val="lrTb"/>
            <w:noWrap w:val="false"/>
          </w:tcPr>
          <w:p>
            <w:pPr>
              <w:pStyle w:val="1129"/>
              <w:spacing w:line="400" w:lineRule="exact"/>
              <w:rPr>
                <w:rFonts w:ascii="宋体" w:hAnsi="宋体" w:cs="宋体"/>
                <w:sz w:val="24"/>
              </w:rPr>
            </w:pPr>
            <w:r>
              <w:rPr>
                <w:rFonts w:hint="eastAsia" w:ascii="宋体" w:hAnsi="宋体" w:cs="宋体"/>
                <w:sz w:val="24"/>
              </w:rPr>
              <w:t xml:space="preserve">收费对象：</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□采购人</w:t>
            </w:r>
            <w:r>
              <w:rPr>
                <w:rFonts w:ascii="宋体" w:hAnsi="宋体" w:cs="宋体"/>
                <w:sz w:val="24"/>
              </w:rPr>
            </w:r>
            <w:r/>
          </w:p>
          <w:p>
            <w:pPr>
              <w:pStyle w:val="1129"/>
              <w:spacing w:line="40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中标人</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收费标准：以中标金额为基数，收费比例按差额定率累进法计算，100万元以下部分1.5%，100万元（含）-500万元部分1.1%。代理服务费计算不足3000元的，按3000元收取；</w:t>
            </w:r>
            <w:r>
              <w:rPr>
                <w:rFonts w:ascii="宋体" w:hAnsi="宋体" w:cs="宋体"/>
                <w:sz w:val="24"/>
              </w:rPr>
            </w:r>
            <w:r/>
          </w:p>
          <w:p>
            <w:pPr>
              <w:pStyle w:val="1129"/>
              <w:spacing w:line="400" w:lineRule="exact"/>
              <w:rPr>
                <w:rFonts w:ascii="宋体" w:hAnsi="宋体" w:cs="宋体"/>
                <w:sz w:val="24"/>
              </w:rPr>
            </w:pPr>
            <w:r>
              <w:rPr>
                <w:rFonts w:hint="eastAsia" w:ascii="宋体" w:hAnsi="宋体" w:cs="宋体"/>
                <w:sz w:val="24"/>
              </w:rPr>
              <w:t xml:space="preserve">缴纳时间：中标人领取中标通知书前须向采购代理机构足额缴纳采购代理服务费。</w:t>
            </w:r>
            <w:r>
              <w:rPr>
                <w:rFonts w:ascii="宋体" w:hAnsi="宋体" w:cs="宋体"/>
                <w:sz w:val="24"/>
              </w:rPr>
            </w:r>
            <w:r/>
          </w:p>
        </w:tc>
      </w:tr>
      <w:tr>
        <w:trPr>
          <w:trHeight w:val="1320"/>
        </w:trPr>
        <w:tc>
          <w:tcPr>
            <w:tcW w:w="546" w:type="dxa"/>
            <w:vAlign w:val="center"/>
            <w:textDirection w:val="lrTb"/>
            <w:noWrap w:val="false"/>
          </w:tcPr>
          <w:p>
            <w:pPr>
              <w:pStyle w:val="1165"/>
              <w:jc w:val="center"/>
              <w:spacing w:line="400" w:lineRule="exact"/>
              <w:rPr>
                <w:rFonts w:hAnsi="宋体" w:cs="宋体"/>
                <w:sz w:val="24"/>
                <w:szCs w:val="24"/>
                <w:highlight w:val="none"/>
              </w:rPr>
            </w:pPr>
            <w:r>
              <w:rPr>
                <w:rFonts w:hAnsi="宋体" w:cs="宋体"/>
                <w:sz w:val="24"/>
                <w:szCs w:val="24"/>
                <w:highlight w:val="none"/>
              </w:rPr>
              <w:t xml:space="preserve">28</w:t>
            </w:r>
            <w:r>
              <w:rPr>
                <w:rFonts w:hAnsi="宋体" w:cs="宋体"/>
                <w:sz w:val="24"/>
                <w:szCs w:val="24"/>
                <w:highlight w:val="none"/>
              </w:rPr>
            </w:r>
            <w:r/>
          </w:p>
        </w:tc>
        <w:tc>
          <w:tcPr>
            <w:tcW w:w="846"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sz w:val="24"/>
                <w:highlight w:val="none"/>
              </w:rPr>
              <w:t xml:space="preserve">纸质中标（成交）文件</w:t>
            </w:r>
            <w:r>
              <w:rPr>
                <w:rFonts w:hint="eastAsia" w:ascii="宋体" w:hAnsi="宋体" w:cs="宋体"/>
                <w:sz w:val="24"/>
                <w:highlight w:val="none"/>
              </w:rPr>
            </w:r>
            <w:r/>
          </w:p>
        </w:tc>
        <w:tc>
          <w:tcPr>
            <w:tcW w:w="3607" w:type="dxa"/>
            <w:vAlign w:val="center"/>
            <w:textDirection w:val="lrTb"/>
            <w:noWrap w:val="false"/>
          </w:tcPr>
          <w:p>
            <w:pPr>
              <w:pStyle w:val="1129"/>
              <w:spacing w:line="400" w:lineRule="exact"/>
              <w:rPr>
                <w:rFonts w:hint="eastAsia" w:ascii="宋体" w:hAnsi="宋体" w:cs="宋体"/>
                <w:sz w:val="24"/>
                <w:highlight w:val="none"/>
              </w:rPr>
            </w:pPr>
            <w:r>
              <w:rPr>
                <w:rFonts w:hint="eastAsia"/>
                <w:sz w:val="24"/>
                <w:highlight w:val="none"/>
              </w:rPr>
              <w:t xml:space="preserve">中标（成交）单位在签订合同前需递交与电子投标文件内容一致的纸质投标文件</w:t>
            </w:r>
            <w:r>
              <w:rPr>
                <w:rFonts w:hint="eastAsia"/>
                <w:b/>
                <w:bCs/>
                <w:sz w:val="24"/>
                <w:highlight w:val="none"/>
                <w:u w:val="single"/>
              </w:rPr>
              <w:t xml:space="preserve">三份</w:t>
            </w:r>
            <w:r>
              <w:rPr>
                <w:rFonts w:hint="eastAsia"/>
                <w:sz w:val="24"/>
                <w:highlight w:val="none"/>
              </w:rPr>
              <w:t xml:space="preserve">（双面打印，内容清晰，标注目录及页码），作为项目归档使用，递交方式可采用邮寄或现场送达，采购人贰份，招标代理公司壹份，联系方式见《第一章 投标邀请》。</w:t>
            </w:r>
            <w:r>
              <w:rPr>
                <w:rFonts w:hint="eastAsia" w:ascii="宋体" w:hAnsi="宋体" w:cs="宋体"/>
                <w:sz w:val="24"/>
                <w:highlight w:val="none"/>
              </w:rPr>
            </w:r>
            <w:r/>
          </w:p>
        </w:tc>
      </w:tr>
    </w:tbl>
    <w:p>
      <w:pPr>
        <w:pStyle w:val="1129"/>
        <w:jc w:val="both"/>
        <w:spacing w:line="360" w:lineRule="auto"/>
        <w:tabs>
          <w:tab w:val="left" w:pos="5580" w:leader="none"/>
        </w:tabs>
        <w:rPr>
          <w:sz w:val="24"/>
        </w:rPr>
        <w:sectPr>
          <w:headerReference w:type="first" r:id="rId12"/>
          <w:footerReference w:type="default" r:id="rId17"/>
          <w:footerReference w:type="first" r:id="rId18"/>
          <w:footnotePr/>
          <w:endnotePr/>
          <w:type w:val="nextColumn"/>
          <w:pgSz w:w="11907" w:h="16840" w:orient="portrait"/>
          <w:pgMar w:top="1440" w:right="1083" w:bottom="1440" w:left="1083" w:header="851" w:footer="850" w:gutter="0"/>
          <w:pgNumType w:start="1"/>
          <w:cols w:num="1" w:sep="0" w:space="1701" w:equalWidth="1"/>
          <w:docGrid w:linePitch="360"/>
          <w:titlePg/>
        </w:sectPr>
      </w:pPr>
      <w:r>
        <w:rPr>
          <w:sz w:val="24"/>
        </w:rPr>
        <w:br w:type="page" w:clear="all"/>
      </w:r>
      <w:r/>
    </w:p>
    <w:p>
      <w:pPr>
        <w:pStyle w:val="1129"/>
        <w:jc w:val="center"/>
        <w:spacing w:before="240" w:after="240"/>
        <w:rPr>
          <w:b/>
          <w:sz w:val="28"/>
          <w:szCs w:val="28"/>
        </w:rPr>
      </w:pPr>
      <w:r/>
      <w:bookmarkStart w:id="73" w:name="_Toc127151517"/>
      <w:r/>
      <w:bookmarkStart w:id="74" w:name="_Toc353873662"/>
      <w:r/>
      <w:bookmarkStart w:id="75" w:name="_Toc264969207"/>
      <w:r/>
      <w:bookmarkStart w:id="76" w:name="_Toc353825542"/>
      <w:r/>
      <w:bookmarkStart w:id="77" w:name="_Toc195842882"/>
      <w:r/>
      <w:bookmarkStart w:id="78" w:name="_Toc226337213"/>
      <w:r/>
      <w:bookmarkStart w:id="79" w:name="_Toc150774722"/>
      <w:r/>
      <w:bookmarkStart w:id="80" w:name="_Toc353873932"/>
      <w:r/>
      <w:bookmarkStart w:id="81" w:name="_Toc142311019"/>
      <w:r/>
      <w:bookmarkStart w:id="82" w:name="_Toc265228355"/>
      <w:r/>
      <w:bookmarkStart w:id="83" w:name="_Toc150480755"/>
      <w:r/>
      <w:bookmarkStart w:id="84" w:name="_Toc305158785"/>
      <w:r/>
      <w:bookmarkStart w:id="85" w:name="_Toc226965790"/>
      <w:r/>
      <w:bookmarkStart w:id="86" w:name="_Toc305158859"/>
      <w:r>
        <w:rPr>
          <w:b/>
          <w:sz w:val="28"/>
          <w:szCs w:val="28"/>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rPr>
      </w:r>
      <w:r/>
    </w:p>
    <w:p>
      <w:pPr>
        <w:pStyle w:val="1131"/>
        <w:spacing w:before="0" w:line="360" w:lineRule="auto"/>
        <w:tabs>
          <w:tab w:val="center" w:pos="4592" w:leader="none"/>
          <w:tab w:val="left" w:pos="7860" w:leader="none"/>
        </w:tabs>
        <w:rPr>
          <w:rFonts w:ascii="Times New Roman" w:hAnsi="Times New Roman" w:eastAsia="宋体"/>
          <w:sz w:val="28"/>
        </w:rPr>
      </w:pPr>
      <w:r/>
      <w:bookmarkStart w:id="87" w:name="_Toc150480756"/>
      <w:r/>
      <w:bookmarkStart w:id="88" w:name="_Toc265228356"/>
      <w:r/>
      <w:bookmarkStart w:id="89" w:name="_Toc142311020"/>
      <w:r/>
      <w:bookmarkStart w:id="90" w:name="_Toc226965708"/>
      <w:r/>
      <w:bookmarkStart w:id="91" w:name="_Toc305158786"/>
      <w:r/>
      <w:bookmarkStart w:id="92" w:name="_Toc520356143"/>
      <w:r/>
      <w:bookmarkStart w:id="93" w:name="_Toc151190145"/>
      <w:r/>
      <w:bookmarkStart w:id="94" w:name="_Toc226965791"/>
      <w:r/>
      <w:bookmarkStart w:id="95" w:name="_Toc150509269"/>
      <w:r/>
      <w:bookmarkStart w:id="96" w:name="_Toc151193832"/>
      <w:r/>
      <w:bookmarkStart w:id="97" w:name="_Toc226309762"/>
      <w:r/>
      <w:bookmarkStart w:id="98" w:name="_Toc150774723"/>
      <w:r/>
      <w:bookmarkStart w:id="99" w:name="_Toc195842883"/>
      <w:r/>
      <w:bookmarkStart w:id="100" w:name="_Toc127151518"/>
      <w:r/>
      <w:bookmarkStart w:id="101" w:name="_Toc226337214"/>
      <w:r/>
      <w:bookmarkStart w:id="102" w:name="_Toc150774618"/>
      <w:r/>
      <w:bookmarkStart w:id="103" w:name="_Toc264969208"/>
      <w:r/>
      <w:bookmarkStart w:id="104" w:name="_Toc151193688"/>
      <w:r/>
      <w:bookmarkStart w:id="105" w:name="_Toc305158860"/>
      <w:r/>
      <w:bookmarkStart w:id="106" w:name="_Toc151193616"/>
      <w:r/>
      <w:bookmarkStart w:id="107" w:name="_Toc151193760"/>
      <w:r/>
      <w:bookmarkStart w:id="108" w:name="_Toc151193906"/>
      <w:r>
        <w:rPr>
          <w:rFonts w:ascii="Times New Roman" w:hAnsi="Times New Roman" w:eastAsia="宋体"/>
          <w:sz w:val="28"/>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rPr>
      </w:r>
      <w:r/>
    </w:p>
    <w:p>
      <w:pPr>
        <w:pStyle w:val="1129"/>
        <w:numPr>
          <w:ilvl w:val="0"/>
          <w:numId w:val="8"/>
        </w:numPr>
        <w:ind w:left="0" w:firstLine="480"/>
        <w:spacing w:line="400" w:lineRule="exact"/>
        <w:tabs>
          <w:tab w:val="left" w:pos="360" w:leader="none"/>
          <w:tab w:val="left" w:pos="900" w:leader="none"/>
        </w:tabs>
        <w:rPr>
          <w:rFonts w:ascii="宋体" w:hAnsi="宋体" w:cs="宋体"/>
          <w:sz w:val="24"/>
        </w:rPr>
      </w:pPr>
      <w:r/>
      <w:bookmarkStart w:id="109" w:name="_Toc265228357"/>
      <w:r/>
      <w:bookmarkStart w:id="110" w:name="_Toc305158861"/>
      <w:r/>
      <w:bookmarkStart w:id="111" w:name="_Toc264969209"/>
      <w:r/>
      <w:bookmarkStart w:id="112" w:name="_Toc305158787"/>
      <w:r>
        <w:rPr>
          <w:rFonts w:hint="eastAsia" w:ascii="宋体" w:hAnsi="宋体" w:cs="宋体"/>
          <w:sz w:val="24"/>
        </w:rPr>
        <w:t xml:space="preserve">采购人、采购代理机构、投标人</w:t>
      </w:r>
      <w:bookmarkEnd w:id="109"/>
      <w:r/>
      <w:bookmarkEnd w:id="110"/>
      <w:r/>
      <w:bookmarkEnd w:id="111"/>
      <w:r/>
      <w:bookmarkEnd w:id="112"/>
      <w:r>
        <w:rPr>
          <w:rFonts w:hint="eastAsia" w:ascii="宋体" w:hAnsi="宋体" w:cs="宋体"/>
          <w:sz w:val="24"/>
        </w:rPr>
        <w:t xml:space="preserve">、联合体</w:t>
      </w:r>
      <w:r>
        <w:rPr>
          <w:rFonts w:ascii="宋体" w:hAnsi="宋体" w:cs="宋体"/>
          <w:sz w:val="24"/>
        </w:rPr>
      </w:r>
      <w:r/>
    </w:p>
    <w:p>
      <w:pPr>
        <w:pStyle w:val="1129"/>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ascii="宋体" w:hAnsi="宋体" w:cs="宋体"/>
          <w:sz w:val="24"/>
        </w:rPr>
      </w:r>
      <w:r/>
    </w:p>
    <w:p>
      <w:pPr>
        <w:pStyle w:val="1129"/>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rPr>
          <w:rFonts w:ascii="宋体" w:hAnsi="宋体" w:cs="宋体"/>
          <w:sz w:val="24"/>
        </w:rPr>
      </w:r>
      <w:r/>
    </w:p>
    <w:p>
      <w:pPr>
        <w:pStyle w:val="1129"/>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ascii="宋体" w:hAnsi="宋体" w:cs="宋体"/>
          <w:sz w:val="24"/>
        </w:rPr>
      </w:r>
      <w:r/>
    </w:p>
    <w:p>
      <w:pPr>
        <w:pStyle w:val="1129"/>
        <w:numPr>
          <w:ilvl w:val="0"/>
          <w:numId w:val="8"/>
        </w:numPr>
        <w:ind w:left="0" w:firstLine="480"/>
        <w:spacing w:line="400" w:lineRule="exact"/>
        <w:tabs>
          <w:tab w:val="left" w:pos="360" w:leader="none"/>
          <w:tab w:val="left" w:pos="900" w:leader="none"/>
        </w:tabs>
        <w:rPr>
          <w:rFonts w:ascii="宋体" w:hAnsi="宋体" w:cs="宋体"/>
          <w:sz w:val="24"/>
        </w:rPr>
      </w:pPr>
      <w:r/>
      <w:bookmarkStart w:id="113" w:name="_Toc151193834"/>
      <w:r/>
      <w:bookmarkStart w:id="114" w:name="_Toc150774620"/>
      <w:r/>
      <w:bookmarkStart w:id="115" w:name="_Toc127151520"/>
      <w:r/>
      <w:bookmarkStart w:id="116" w:name="_Toc151190147"/>
      <w:r/>
      <w:bookmarkStart w:id="117" w:name="_Toc150774725"/>
      <w:r/>
      <w:bookmarkStart w:id="118" w:name="_Toc226337216"/>
      <w:r/>
      <w:bookmarkStart w:id="119" w:name="_Toc164229361"/>
      <w:r/>
      <w:bookmarkStart w:id="120" w:name="_Toc142311022"/>
      <w:r/>
      <w:bookmarkStart w:id="121" w:name="_Toc305158788"/>
      <w:r/>
      <w:bookmarkStart w:id="122" w:name="_Toc151193762"/>
      <w:r/>
      <w:bookmarkStart w:id="123" w:name="_Toc127161434"/>
      <w:r/>
      <w:bookmarkStart w:id="124" w:name="_Toc226965793"/>
      <w:r/>
      <w:bookmarkStart w:id="125" w:name="_Toc151193908"/>
      <w:r/>
      <w:bookmarkStart w:id="126" w:name="_Toc265228358"/>
      <w:r/>
      <w:bookmarkStart w:id="127" w:name="_Toc164229215"/>
      <w:r/>
      <w:bookmarkStart w:id="128" w:name="_Toc226309764"/>
      <w:r/>
      <w:bookmarkStart w:id="129" w:name="_Toc305158862"/>
      <w:r/>
      <w:bookmarkStart w:id="130" w:name="_Toc195842885"/>
      <w:r/>
      <w:bookmarkStart w:id="131" w:name="_Toc164351614"/>
      <w:r/>
      <w:bookmarkStart w:id="132" w:name="_Toc264969210"/>
      <w:r/>
      <w:bookmarkStart w:id="133" w:name="_Toc150480758"/>
      <w:r/>
      <w:bookmarkStart w:id="134" w:name="_Toc164608634"/>
      <w:r/>
      <w:bookmarkStart w:id="135" w:name="_Toc151193690"/>
      <w:r/>
      <w:bookmarkStart w:id="136" w:name="_Toc226965710"/>
      <w:r/>
      <w:bookmarkStart w:id="137" w:name="_Toc150509271"/>
      <w:r/>
      <w:bookmarkStart w:id="138" w:name="_Toc164608789"/>
      <w:r/>
      <w:bookmarkStart w:id="139" w:name="_Toc149720813"/>
      <w:r/>
      <w:bookmarkStart w:id="140" w:name="_Toc127151721"/>
      <w:r/>
      <w:bookmarkStart w:id="141" w:name="_Toc151193618"/>
      <w:r>
        <w:rPr>
          <w:rFonts w:hint="eastAsia" w:ascii="宋体" w:hAnsi="宋体" w:cs="宋体"/>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rPr>
        <w:t xml:space="preserve">、项目属性、科研仪器设备采购、核心产品</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项目属性见《投标人须知资料表》。</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是否属于科研仪器设备采购见《投标人须知资料表》。</w:t>
      </w:r>
      <w:r>
        <w:rPr>
          <w:rFonts w:ascii="宋体" w:hAnsi="宋体" w:cs="宋体"/>
          <w:sz w:val="24"/>
        </w:rPr>
      </w:r>
      <w:r/>
    </w:p>
    <w:p>
      <w:pPr>
        <w:pStyle w:val="1129"/>
        <w:numPr>
          <w:ilvl w:val="1"/>
          <w:numId w:val="8"/>
        </w:numPr>
        <w:ind w:firstLine="480"/>
        <w:spacing w:line="40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核心产品见《投标人须知资料表》。</w:t>
      </w:r>
      <w:r>
        <w:rPr>
          <w:rFonts w:ascii="宋体" w:hAnsi="宋体" w:cs="宋体"/>
          <w:sz w:val="24"/>
        </w:rPr>
      </w:r>
      <w:r/>
    </w:p>
    <w:p>
      <w:pPr>
        <w:pStyle w:val="1129"/>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现场考察、开标前答疑会</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若《投标人须知资料表》中规定了组织现场考察、召开开标前答疑会，则投标人应按要求在规定的时间和地点参加。</w:t>
      </w:r>
      <w:bookmarkStart w:id="142" w:name="_Toc226337218"/>
      <w:r/>
      <w:bookmarkStart w:id="143" w:name="_Toc150480760"/>
      <w:r/>
      <w:bookmarkStart w:id="144" w:name="_Toc265228360"/>
      <w:r/>
      <w:bookmarkStart w:id="145" w:name="_Toc142311024"/>
      <w:r/>
      <w:bookmarkStart w:id="146" w:name="_Toc520356146"/>
      <w:r/>
      <w:bookmarkStart w:id="147" w:name="_Toc305158864"/>
      <w:r/>
      <w:bookmarkStart w:id="148" w:name="_Toc150509273"/>
      <w:r/>
      <w:bookmarkStart w:id="149" w:name="_Toc151193692"/>
      <w:r/>
      <w:bookmarkStart w:id="150" w:name="_Toc150774622"/>
      <w:r/>
      <w:bookmarkStart w:id="151" w:name="_Toc226965712"/>
      <w:r/>
      <w:bookmarkStart w:id="152" w:name="_Toc151193836"/>
      <w:r/>
      <w:bookmarkStart w:id="153" w:name="_Toc226309766"/>
      <w:r/>
      <w:bookmarkStart w:id="154" w:name="_Toc151190149"/>
      <w:r/>
      <w:bookmarkStart w:id="155" w:name="_Toc195842887"/>
      <w:r/>
      <w:bookmarkStart w:id="156" w:name="_Toc264969212"/>
      <w:r/>
      <w:bookmarkStart w:id="157" w:name="_Toc151193764"/>
      <w:r/>
      <w:bookmarkStart w:id="158" w:name="_Toc127151522"/>
      <w:r/>
      <w:bookmarkStart w:id="159" w:name="_Toc150774727"/>
      <w:r/>
      <w:bookmarkStart w:id="160" w:name="_Toc151193910"/>
      <w:r/>
      <w:bookmarkStart w:id="161" w:name="_Toc151193620"/>
      <w:r/>
      <w:bookmarkStart w:id="162" w:name="_Toc305158790"/>
      <w:r/>
      <w:bookmarkStart w:id="163" w:name="_Toc226965795"/>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sz w:val="24"/>
        </w:rPr>
      </w:r>
      <w:r/>
    </w:p>
    <w:p>
      <w:pPr>
        <w:pStyle w:val="1129"/>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样品</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样品的评审方法以及评审标准等内容见第四章《评标方法和评标标准》。</w:t>
      </w:r>
      <w:r>
        <w:rPr>
          <w:rFonts w:ascii="宋体" w:hAnsi="宋体" w:cs="宋体"/>
          <w:sz w:val="24"/>
        </w:rPr>
      </w:r>
      <w:r/>
    </w:p>
    <w:p>
      <w:pPr>
        <w:pStyle w:val="1129"/>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政府采购政策（包括但不限于下列具体政策要求）</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进口产品</w:t>
      </w:r>
      <w:r>
        <w:rPr>
          <w:rFonts w:ascii="宋体" w:hAnsi="宋体" w:cs="宋体"/>
          <w:sz w:val="24"/>
        </w:rPr>
      </w:r>
      <w:r/>
    </w:p>
    <w:p>
      <w:pPr>
        <w:pStyle w:val="1129"/>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中小企业、监狱企业及残疾人福利性单位</w:t>
      </w:r>
      <w:r>
        <w:rPr>
          <w:rFonts w:ascii="宋体" w:hAnsi="宋体" w:cs="宋体"/>
          <w:sz w:val="24"/>
        </w:rPr>
      </w:r>
      <w:r/>
    </w:p>
    <w:p>
      <w:pPr>
        <w:pStyle w:val="1129"/>
        <w:numPr>
          <w:ilvl w:val="2"/>
          <w:numId w:val="8"/>
        </w:numPr>
        <w:ind w:firstLine="480"/>
        <w:spacing w:line="400" w:lineRule="exact"/>
        <w:rPr>
          <w:rFonts w:ascii="宋体" w:hAnsi="宋体" w:cs="宋体"/>
          <w:vanish/>
          <w:sz w:val="24"/>
        </w:rPr>
      </w:pPr>
      <w:r>
        <w:rPr>
          <w:rFonts w:hint="eastAsia" w:ascii="宋体" w:hAnsi="宋体" w:cs="宋体"/>
          <w:sz w:val="24"/>
        </w:rPr>
        <w:t xml:space="preserve">中小企业定义：</w:t>
      </w:r>
      <w:r>
        <w:rPr>
          <w:rFonts w:ascii="宋体" w:hAnsi="宋体" w:cs="宋体"/>
          <w:vanish/>
          <w:sz w:val="24"/>
        </w:rPr>
      </w:r>
      <w:r/>
    </w:p>
    <w:p>
      <w:pPr>
        <w:pStyle w:val="1197"/>
        <w:ind w:firstLine="480"/>
      </w:p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5.2.1.2供应商提供的货物、工程或者服务符合下列情形的，享受中小企业扶持政策：</w:t>
      </w:r>
      <w:r>
        <w:rPr>
          <w:rFonts w:ascii="宋体" w:hAnsi="宋体" w:cs="宋体"/>
          <w:sz w:val="24"/>
        </w:rPr>
      </w:r>
      <w:r/>
    </w:p>
    <w:p>
      <w:pPr>
        <w:pStyle w:val="1129"/>
        <w:ind w:firstLine="480"/>
        <w:spacing w:line="400" w:lineRule="exact"/>
        <w:tabs>
          <w:tab w:val="left" w:pos="1980" w:leader="none"/>
        </w:tabs>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rPr>
          <w:rFonts w:ascii="宋体" w:hAnsi="宋体" w:cs="宋体"/>
          <w:sz w:val="24"/>
        </w:rPr>
      </w:r>
      <w:r/>
    </w:p>
    <w:p>
      <w:pPr>
        <w:pStyle w:val="1129"/>
        <w:ind w:firstLine="480"/>
        <w:spacing w:line="400" w:lineRule="exact"/>
        <w:tabs>
          <w:tab w:val="left" w:pos="1980" w:leader="none"/>
        </w:tabs>
        <w:rPr>
          <w:rFonts w:ascii="宋体" w:hAnsi="宋体" w:cs="宋体"/>
          <w:sz w:val="24"/>
        </w:rPr>
      </w:pPr>
      <w:r>
        <w:rPr>
          <w:rFonts w:hint="eastAsia" w:ascii="宋体" w:hAnsi="宋体" w:cs="宋体"/>
          <w:sz w:val="24"/>
        </w:rPr>
        <w:t xml:space="preserve">（2）在工程采购项目中，工程由中小企业承建，即工程施工单位为中小企业；</w:t>
      </w:r>
      <w:r>
        <w:rPr>
          <w:rFonts w:ascii="宋体" w:hAnsi="宋体" w:cs="宋体"/>
          <w:sz w:val="24"/>
        </w:rPr>
      </w:r>
      <w:r/>
    </w:p>
    <w:p>
      <w:pPr>
        <w:pStyle w:val="1129"/>
        <w:ind w:firstLine="480"/>
        <w:spacing w:line="400" w:lineRule="exact"/>
        <w:tabs>
          <w:tab w:val="left" w:pos="1980" w:leader="none"/>
        </w:tabs>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5.2.1.3在货物采购项目中，供应商提供的货物既有中小企业制造货物，也有大型企业制造货物的，不享受中小企业扶持政策。</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5.2.1.4以联合体形式参加政府采购活动，联合体各方均为中小企业的，联合体视同中小企业。其中，联合体各方均为小微企业的，联合体视同小微企业。</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rPr>
      </w:r>
      <w:r/>
    </w:p>
    <w:p>
      <w:pPr>
        <w:pStyle w:val="1129"/>
        <w:numPr>
          <w:ilvl w:val="2"/>
          <w:numId w:val="8"/>
        </w:numPr>
        <w:ind w:firstLine="480"/>
        <w:spacing w:line="400" w:lineRule="exact"/>
        <w:rPr>
          <w:rFonts w:ascii="宋体" w:hAnsi="宋体" w:cs="宋体"/>
          <w:vanish/>
          <w:sz w:val="24"/>
        </w:rPr>
      </w:pPr>
      <w:r>
        <w:rPr>
          <w:rFonts w:hint="eastAsia" w:ascii="宋体" w:hAnsi="宋体" w:cs="宋体"/>
          <w:sz w:val="24"/>
        </w:rPr>
        <w:t xml:space="preserve">残疾人福利单位定义：享受政府采购支持政策的残疾人福利性单位应当同时满足以下条件：</w:t>
      </w:r>
      <w:r>
        <w:rPr>
          <w:rFonts w:ascii="宋体" w:hAnsi="宋体" w:cs="宋体"/>
          <w:vanish/>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5.2.3.1安置的残疾人占本单位在职职工人数的比例不低于25%（含25%），并且安置的残疾人人数不少于10 人（含10 人）；</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5.2.3.2依法与安置的每位残疾人签订了一年以上（含一年）的劳动合同或服务协议；</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5.2.3.3为安置的每位残疾人按月足额缴纳了基本养老保险、基本医疗保险、失业保险、工伤保险和生育保险等社会保险费；</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5.2.3.4通过银行等金融机构向安置的每位残疾人，按月支付了不低于单位所在区县适用的经省级人民政府批准的月最低工资标准的工资；</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5.2.3.5提供本单位制造的货物、承担的工程或者服务（以下简称产品），或者提供其他残疾人福利性单位制造的货物（不包括使用非残疾人福利性单位注册商标的货物）；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1129"/>
        <w:ind w:firstLine="480"/>
        <w:spacing w:line="40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本项目是否专门面向中小企业预留采购份额见第一章《投标邀请》。</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采购标的对应的中小企业划分标准所属行业见《投标人须知资料表》。</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小微企业价格评审优惠的政策调整：见第四章《评标方法和评标标准》。</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政府采购节能产品、环境标志产品</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rPr>
          <w:rFonts w:ascii="宋体" w:hAnsi="宋体" w:cs="宋体"/>
          <w:sz w:val="24"/>
        </w:rPr>
      </w:r>
      <w:r/>
    </w:p>
    <w:p>
      <w:pPr>
        <w:pStyle w:val="1129"/>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支持乡村产业振兴管理</w:t>
      </w:r>
      <w:r>
        <w:rPr>
          <w:rFonts w:ascii="宋体" w:hAnsi="宋体" w:cs="宋体"/>
          <w:sz w:val="24"/>
        </w:rPr>
      </w:r>
      <w:r/>
    </w:p>
    <w:p>
      <w:pPr>
        <w:pStyle w:val="1129"/>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正版软件</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 w:val="24"/>
        </w:rPr>
      </w:r>
      <w:r/>
    </w:p>
    <w:p>
      <w:pPr>
        <w:pStyle w:val="1129"/>
        <w:numPr>
          <w:ilvl w:val="2"/>
          <w:numId w:val="8"/>
        </w:numPr>
        <w:ind w:firstLine="480"/>
        <w:spacing w:line="400" w:lineRule="exact"/>
        <w:rPr>
          <w:rFonts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政府采购创新产品政策</w:t>
      </w:r>
      <w:r>
        <w:rPr>
          <w:rFonts w:ascii="宋体" w:hAnsi="宋体" w:cs="宋体"/>
          <w:sz w:val="24"/>
        </w:rPr>
      </w:r>
      <w:r/>
    </w:p>
    <w:p>
      <w:pPr>
        <w:pStyle w:val="1129"/>
        <w:numPr>
          <w:ilvl w:val="2"/>
          <w:numId w:val="8"/>
        </w:numPr>
        <w:ind w:firstLine="480"/>
        <w:spacing w:line="400" w:lineRule="exact"/>
        <w:tabs>
          <w:tab w:val="left" w:pos="2014" w:leader="none"/>
        </w:tabs>
        <w:rPr>
          <w:rFonts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 绿色采购政策</w:t>
      </w:r>
      <w:r>
        <w:rPr>
          <w:rFonts w:hint="eastAsia" w:ascii="宋体" w:hAnsi="宋体" w:cs="宋体"/>
          <w:sz w:val="24"/>
        </w:rPr>
      </w:r>
      <w:r/>
    </w:p>
    <w:p>
      <w:pPr>
        <w:pStyle w:val="1129"/>
        <w:numPr>
          <w:ilvl w:val="2"/>
          <w:numId w:val="8"/>
        </w:numPr>
        <w:ind w:firstLine="480"/>
        <w:spacing w:line="400" w:lineRule="exact"/>
        <w:tabs>
          <w:tab w:val="left" w:pos="2014" w:leader="none"/>
        </w:tabs>
        <w:rPr>
          <w:rFonts w:hint="eastAsia" w:ascii="宋体" w:hAnsi="宋体" w:cs="宋体"/>
          <w:sz w:val="24"/>
        </w:rPr>
      </w:pPr>
      <w:r>
        <w:rPr>
          <w:rFonts w:hint="eastAsia" w:ascii="宋体" w:hAnsi="宋体" w:cs="宋体"/>
          <w:sz w:val="24"/>
        </w:rPr>
        <w:t xml:space="preserve">绿色数据中心政策 </w:t>
      </w:r>
      <w:r>
        <w:rPr>
          <w:rFonts w:hint="eastAsia" w:ascii="宋体" w:hAnsi="宋体" w:cs="宋体"/>
          <w:sz w:val="24"/>
        </w:rPr>
      </w:r>
      <w:r/>
    </w:p>
    <w:p>
      <w:pPr>
        <w:pStyle w:val="1129"/>
        <w:ind w:firstLine="480"/>
        <w:spacing w:line="400" w:lineRule="exact"/>
        <w:rPr>
          <w:rFonts w:ascii="宋体" w:hAnsi="宋体"/>
          <w:sz w:val="24"/>
        </w:rPr>
      </w:pPr>
      <w:r>
        <w:rPr>
          <w:rFonts w:hint="eastAsia" w:ascii="宋体" w:hAnsi="宋体" w:cs="宋体"/>
          <w:sz w:val="24"/>
        </w:rPr>
        <w:t xml:space="preserve">依据《绿色数据中心政府采购需求标准（试行）》（财办库〔2023〕7 号）</w:t>
      </w:r>
      <w:r>
        <w:rPr>
          <w:rFonts w:hint="eastAsia" w:ascii="宋体" w:hAnsi="宋体"/>
          <w:sz w:val="24"/>
        </w:rPr>
        <w:t xml:space="preserve">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129"/>
        <w:numPr>
          <w:ilvl w:val="2"/>
          <w:numId w:val="8"/>
        </w:numPr>
        <w:ind w:firstLine="480"/>
        <w:spacing w:line="400" w:lineRule="exact"/>
        <w:tabs>
          <w:tab w:val="left" w:pos="2014" w:leader="none"/>
        </w:tabs>
        <w:rPr>
          <w:rFonts w:hint="eastAsia" w:ascii="宋体" w:hAnsi="宋体" w:cs="宋体"/>
          <w:sz w:val="24"/>
        </w:rPr>
      </w:pPr>
      <w:r>
        <w:rPr>
          <w:rFonts w:hint="eastAsia" w:ascii="宋体" w:hAnsi="宋体" w:cs="宋体"/>
          <w:sz w:val="24"/>
        </w:rPr>
        <w:t xml:space="preserve">推广应用绿色建材</w:t>
      </w:r>
      <w:r>
        <w:rPr>
          <w:rFonts w:hint="eastAsia" w:ascii="宋体" w:hAnsi="宋体" w:cs="宋体"/>
          <w:sz w:val="24"/>
        </w:rPr>
      </w:r>
      <w:r/>
    </w:p>
    <w:p>
      <w:pPr>
        <w:pStyle w:val="1129"/>
        <w:ind w:firstLine="480"/>
        <w:spacing w:line="40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129"/>
        <w:numPr>
          <w:ilvl w:val="2"/>
          <w:numId w:val="8"/>
        </w:numPr>
        <w:ind w:firstLine="480"/>
        <w:spacing w:line="400" w:lineRule="exact"/>
        <w:tabs>
          <w:tab w:val="left" w:pos="2014" w:leader="none"/>
        </w:tabs>
        <w:rPr>
          <w:rFonts w:hint="eastAsia" w:ascii="宋体" w:hAnsi="宋体" w:cs="宋体"/>
          <w:sz w:val="24"/>
        </w:rPr>
      </w:pPr>
      <w:r>
        <w:rPr>
          <w:rFonts w:hint="eastAsia" w:ascii="宋体" w:hAnsi="宋体" w:cs="宋体"/>
          <w:sz w:val="24"/>
        </w:rPr>
        <w:t xml:space="preserve">优先使用低挥发性有机化合物产品</w:t>
      </w:r>
      <w:r>
        <w:rPr>
          <w:rFonts w:hint="eastAsia" w:ascii="宋体" w:hAnsi="宋体" w:cs="宋体"/>
          <w:sz w:val="24"/>
        </w:rPr>
      </w:r>
      <w:r/>
    </w:p>
    <w:p>
      <w:pPr>
        <w:pStyle w:val="1129"/>
        <w:ind w:firstLine="480"/>
        <w:spacing w:line="400" w:lineRule="exact"/>
        <w:rPr>
          <w:rFonts w:hint="eastAsia" w:ascii="宋体" w:hAnsi="宋体"/>
          <w:sz w:val="24"/>
        </w:rPr>
      </w:pPr>
      <w:r>
        <w:rPr>
          <w:rFonts w:hint="eastAsia" w:ascii="宋体" w:hAnsi="宋体" w:cs="宋体"/>
          <w:sz w:val="24"/>
        </w:rPr>
        <w:t xml:space="preserve">采购人要落实挥发性有机化合物（VOCs）治理要求，若本项目中涉及涂</w:t>
      </w:r>
      <w:r>
        <w:rPr>
          <w:rFonts w:hint="eastAsia" w:ascii="宋体" w:hAnsi="宋体"/>
          <w:sz w:val="24"/>
        </w:rPr>
        <w:t xml:space="preserve">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129"/>
        <w:numPr>
          <w:ilvl w:val="0"/>
          <w:numId w:val="8"/>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投标费用</w:t>
      </w:r>
      <w:r>
        <w:rPr>
          <w:rFonts w:ascii="宋体" w:hAnsi="宋体" w:cs="宋体"/>
          <w:sz w:val="24"/>
        </w:rPr>
      </w:r>
      <w:r/>
    </w:p>
    <w:p>
      <w:pPr>
        <w:pStyle w:val="1129"/>
        <w:numPr>
          <w:ilvl w:val="1"/>
          <w:numId w:val="8"/>
        </w:numPr>
        <w:ind w:firstLine="480"/>
        <w:spacing w:line="400" w:lineRule="exact"/>
        <w:tabs>
          <w:tab w:val="left" w:pos="1080" w:leader="none"/>
          <w:tab w:val="left" w:pos="2014" w:leader="none"/>
        </w:tabs>
        <w:rPr>
          <w:rFonts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rPr>
          <w:rFonts w:ascii="宋体" w:hAnsi="宋体" w:cs="宋体"/>
          <w:sz w:val="24"/>
        </w:rPr>
      </w:r>
      <w:r/>
    </w:p>
    <w:p>
      <w:pPr>
        <w:pStyle w:val="1129"/>
      </w:pPr>
      <w:r/>
      <w:r/>
    </w:p>
    <w:p>
      <w:pPr>
        <w:pStyle w:val="1131"/>
        <w:spacing w:before="0" w:line="400" w:lineRule="exact"/>
        <w:rPr>
          <w:rFonts w:ascii="Times New Roman" w:hAnsi="Times New Roman" w:eastAsia="宋体"/>
          <w:sz w:val="28"/>
        </w:rPr>
      </w:pPr>
      <w:r/>
      <w:bookmarkStart w:id="164" w:name="_1.8_计量单位"/>
      <w:r/>
      <w:bookmarkEnd w:id="164"/>
      <w:r>
        <w:rPr>
          <w:rFonts w:ascii="Times New Roman" w:hAnsi="Times New Roman" w:eastAsia="宋体"/>
          <w:sz w:val="28"/>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sz w:val="28"/>
        </w:rPr>
      </w:r>
      <w:r/>
    </w:p>
    <w:p>
      <w:pPr>
        <w:pStyle w:val="1129"/>
        <w:ind w:firstLine="480"/>
        <w:spacing w:line="400" w:lineRule="exact"/>
        <w:rPr>
          <w:rFonts w:ascii="宋体" w:hAnsi="宋体" w:cs="宋体"/>
          <w:sz w:val="24"/>
        </w:rPr>
      </w:pPr>
      <w:r/>
      <w:bookmarkStart w:id="165" w:name="_Toc150509277"/>
      <w:r/>
      <w:bookmarkStart w:id="166" w:name="_Toc142311028"/>
      <w:r/>
      <w:bookmarkStart w:id="167" w:name="_Toc151190153"/>
      <w:r/>
      <w:bookmarkStart w:id="168" w:name="_Toc150480764"/>
      <w:r/>
      <w:bookmarkStart w:id="169" w:name="_Toc265228364"/>
      <w:r/>
      <w:bookmarkStart w:id="170" w:name="_Toc226965716"/>
      <w:r/>
      <w:bookmarkStart w:id="171" w:name="_Toc151193768"/>
      <w:r/>
      <w:bookmarkStart w:id="172" w:name="_Toc305158868"/>
      <w:r/>
      <w:bookmarkStart w:id="173" w:name="_Toc195842891"/>
      <w:r/>
      <w:bookmarkStart w:id="174" w:name="_Toc127151526"/>
      <w:r/>
      <w:bookmarkStart w:id="175" w:name="_Toc226965799"/>
      <w:r/>
      <w:bookmarkStart w:id="176" w:name="_Toc264969216"/>
      <w:r/>
      <w:bookmarkStart w:id="177" w:name="_Toc226337222"/>
      <w:r/>
      <w:bookmarkStart w:id="178" w:name="_Toc150774626"/>
      <w:r/>
      <w:bookmarkStart w:id="179" w:name="_Toc305158794"/>
      <w:r/>
      <w:bookmarkStart w:id="180" w:name="_Toc520356150"/>
      <w:r/>
      <w:bookmarkStart w:id="181" w:name="_Toc151193624"/>
      <w:r/>
      <w:bookmarkStart w:id="182" w:name="_Toc151193696"/>
      <w:r/>
      <w:bookmarkStart w:id="183" w:name="_Toc150774731"/>
      <w:r/>
      <w:bookmarkStart w:id="184" w:name="_Toc151193914"/>
      <w:r/>
      <w:bookmarkStart w:id="185" w:name="_Toc516367020"/>
      <w:r/>
      <w:bookmarkStart w:id="186" w:name="_Toc226309770"/>
      <w:r/>
      <w:bookmarkStart w:id="187" w:name="_Toc151193840"/>
      <w:r>
        <w:rPr>
          <w:rFonts w:hint="eastAsia" w:ascii="宋体" w:hAnsi="宋体" w:cs="宋体"/>
          <w:sz w:val="24"/>
        </w:rPr>
        <w:t xml:space="preserve">7招标文件构成</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7.1招标文件包括以下部分：</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第一章  投标邀请</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第二章  投标人须知</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第三章  资格审查</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第四章  评标程序、评标方法和评标标准</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第五章  采购需求</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第六章  拟签订的合同文本</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第七章  投标文件格式</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8对招标文件的澄清或修改</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sz w:val="24"/>
        </w:rPr>
      </w:r>
      <w:r/>
    </w:p>
    <w:p>
      <w:pPr>
        <w:pStyle w:val="1129"/>
        <w:ind w:firstLine="560"/>
        <w:spacing w:line="400" w:lineRule="exact"/>
        <w:tabs>
          <w:tab w:val="left" w:pos="1080" w:leader="none"/>
          <w:tab w:val="left" w:pos="1561" w:leader="none"/>
        </w:tabs>
        <w:rPr>
          <w:sz w:val="28"/>
        </w:rPr>
      </w:pPr>
      <w:r>
        <w:rPr>
          <w:sz w:val="28"/>
        </w:rPr>
      </w:r>
      <w:r/>
    </w:p>
    <w:p>
      <w:pPr>
        <w:pStyle w:val="1131"/>
        <w:spacing w:before="0" w:line="400" w:lineRule="exact"/>
        <w:rPr>
          <w:rFonts w:ascii="Times New Roman" w:hAnsi="Times New Roman" w:eastAsia="宋体"/>
          <w:sz w:val="28"/>
        </w:rPr>
      </w:pPr>
      <w:r>
        <w:rPr>
          <w:rFonts w:ascii="Times New Roman" w:hAnsi="Times New Roman" w:eastAsia="宋体"/>
          <w:sz w:val="28"/>
        </w:rPr>
        <w:t xml:space="preserve">三   投标文件</w:t>
      </w:r>
      <w:bookmarkEnd w:id="185"/>
      <w:r>
        <w:rPr>
          <w:rFonts w:ascii="Times New Roman" w:hAnsi="Times New Roman" w:eastAsia="宋体"/>
          <w:sz w:val="28"/>
        </w:rPr>
        <w:t xml:space="preserve">的编制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rPr>
          <w:rFonts w:ascii="Times New Roman" w:hAnsi="Times New Roman" w:eastAsia="宋体"/>
          <w:sz w:val="28"/>
        </w:rPr>
      </w:r>
      <w:r/>
    </w:p>
    <w:p>
      <w:pPr>
        <w:pStyle w:val="1129"/>
        <w:ind w:firstLine="480"/>
        <w:spacing w:line="400" w:lineRule="exact"/>
        <w:rPr>
          <w:rFonts w:ascii="宋体" w:hAnsi="宋体" w:cs="宋体"/>
          <w:sz w:val="24"/>
        </w:rPr>
      </w:pPr>
      <w:r/>
      <w:bookmarkStart w:id="188" w:name="_Toc150774634"/>
      <w:r/>
      <w:bookmarkStart w:id="189" w:name="_Toc150774739"/>
      <w:r/>
      <w:bookmarkStart w:id="190" w:name="_Toc305158802"/>
      <w:r/>
      <w:bookmarkStart w:id="191" w:name="_Toc151193922"/>
      <w:r/>
      <w:bookmarkStart w:id="192" w:name="_Toc226965807"/>
      <w:r/>
      <w:bookmarkStart w:id="193" w:name="_Toc151193632"/>
      <w:r/>
      <w:bookmarkStart w:id="194" w:name="_Toc305158876"/>
      <w:r/>
      <w:bookmarkStart w:id="195" w:name="_Toc151190161"/>
      <w:r/>
      <w:bookmarkStart w:id="196" w:name="_Toc142311036"/>
      <w:r/>
      <w:bookmarkStart w:id="197" w:name="_Toc226965724"/>
      <w:r/>
      <w:bookmarkStart w:id="198" w:name="_Toc264969224"/>
      <w:r/>
      <w:bookmarkStart w:id="199" w:name="_Toc150480772"/>
      <w:r/>
      <w:bookmarkStart w:id="200" w:name="_Toc151193704"/>
      <w:r/>
      <w:bookmarkStart w:id="201" w:name="_Toc226309778"/>
      <w:r/>
      <w:bookmarkStart w:id="202" w:name="_Toc150509285"/>
      <w:r/>
      <w:bookmarkStart w:id="203" w:name="_Toc151193776"/>
      <w:r/>
      <w:bookmarkStart w:id="204" w:name="_Toc520356159"/>
      <w:r/>
      <w:bookmarkStart w:id="205" w:name="_Toc195842899"/>
      <w:r/>
      <w:bookmarkStart w:id="206" w:name="_Toc127151534"/>
      <w:r/>
      <w:bookmarkStart w:id="207" w:name="_Toc151193848"/>
      <w:r/>
      <w:bookmarkStart w:id="208" w:name="_Toc226337230"/>
      <w:r/>
      <w:bookmarkStart w:id="209" w:name="_Toc265228372"/>
      <w:r>
        <w:rPr>
          <w:rFonts w:hint="eastAsia" w:ascii="宋体" w:hAnsi="宋体" w:cs="宋体"/>
          <w:sz w:val="24"/>
        </w:rPr>
        <w:t xml:space="preserve">9投标范围、投标文件中计量单位的使用及投标语言</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9.2除招标文件有特殊要求外，本项目投标所使用的计量单位，应采用中华人民共和国法定计量单位。</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10投标文件构成</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10.1投标人应当按照招标文件的要求编制投标文件。投标文件应由《资格证明文件》、《商务技术文件》两部分构成。投标文件的部分格式要求，见第七章《投标文件格式》。</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10.2对于招标文件中标记了“</w:t>
      </w:r>
      <w:r>
        <w:rPr>
          <w:rFonts w:hint="eastAsia" w:ascii="宋体" w:hAnsi="宋体" w:cs="宋体"/>
          <w:b/>
          <w:bCs/>
          <w:sz w:val="24"/>
        </w:rPr>
        <w:t xml:space="preserve">实质性格式</w:t>
      </w:r>
      <w:r>
        <w:rPr>
          <w:rFonts w:hint="eastAsia" w:ascii="宋体" w:hAnsi="宋体" w:cs="宋体"/>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10.3第四章《评标程序、评标方法和评标标准》中涉及的证明文件。</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10.5投标人认为应附的其他材料。</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11投标报价</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11.1所有投标均以人民币报价。</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11.2.2按照招标文件要求完成本项目的全部相关服务费用。 </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11.3采购人不得向供应商索要或者接受其给予的赠品、回扣或者与采购无关的其他商品、服务。</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11.4投标人不能提供任何有选择性或可调整的报价，否则其投标无效。</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12投标保证金</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根据江苏省和常州市的相关文件规定，免收投标保证金。</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13投标有效期</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13.1投标文件应在本招标文件《投标人须知资料表》中规定的投标有效期内保持有效，投标有效期少于招标文件规定期限的，其投标无效。</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14投标文件的签署、加盖公章</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14.2招标文件要求加盖公章的内容，一般通过投标文件编制工具加盖电子签章。</w:t>
      </w:r>
      <w:r>
        <w:rPr>
          <w:rFonts w:ascii="宋体" w:hAnsi="宋体" w:cs="宋体"/>
          <w:sz w:val="24"/>
        </w:rPr>
      </w:r>
      <w:r/>
    </w:p>
    <w:p>
      <w:pPr>
        <w:pStyle w:val="1129"/>
      </w:pPr>
      <w:r/>
      <w:r/>
    </w:p>
    <w:p>
      <w:pPr>
        <w:pStyle w:val="1131"/>
        <w:spacing w:before="0" w:line="400" w:lineRule="exact"/>
        <w:rPr>
          <w:rFonts w:ascii="Times New Roman" w:hAnsi="Times New Roman" w:eastAsia="宋体"/>
          <w:sz w:val="28"/>
        </w:rPr>
      </w:pPr>
      <w:r>
        <w:rPr>
          <w:rFonts w:ascii="Times New Roman" w:hAnsi="Times New Roman" w:eastAsia="宋体"/>
          <w:sz w:val="28"/>
        </w:rPr>
        <w:t xml:space="preserve">四   投标文件的提交</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sz w:val="28"/>
        </w:rPr>
      </w:r>
      <w:r/>
    </w:p>
    <w:p>
      <w:pPr>
        <w:pStyle w:val="1129"/>
        <w:ind w:firstLine="480"/>
        <w:spacing w:line="400" w:lineRule="exact"/>
        <w:rPr>
          <w:rFonts w:ascii="宋体" w:hAnsi="宋体" w:cs="宋体"/>
          <w:sz w:val="24"/>
        </w:rPr>
      </w:pPr>
      <w:r>
        <w:rPr>
          <w:rFonts w:hint="eastAsia" w:ascii="宋体" w:hAnsi="宋体" w:cs="宋体"/>
          <w:sz w:val="24"/>
        </w:rPr>
        <w:t xml:space="preserve">15投标文件的提交</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15.1本项目使用“苏采云”政府采购一体化平台。投标人根据招标文件及“苏采云”政府采购一体化平台供应商操作手册要求编制、生成并提交电子投标文件。</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15.2采购人及采购代理机构拒绝接受通过“苏采云”政府采购一体化平台以外任何形式提交的投标文件。</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16投标截止时间</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16.1投标人应在招标文件要求提交投标文件截止时间前，将电子投标文件提交至“苏采云”政府采购一体化平台。</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17投标文件的修改与撤回</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17.1投标截止时间前，投标人可以通过“苏采云”政府采购一体化平台对所提交的投标文件进行补充、修改或者撤回。</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17.2投标人对投标文件的补充、修改的内容应当按照招标文件要求签署、加盖公章，作为投标文件的组成部分</w:t>
      </w:r>
      <w:r>
        <w:rPr>
          <w:rFonts w:ascii="宋体" w:hAnsi="宋体" w:cs="宋体"/>
          <w:sz w:val="24"/>
        </w:rPr>
      </w:r>
      <w:r/>
    </w:p>
    <w:p>
      <w:pPr>
        <w:pStyle w:val="1129"/>
        <w:ind w:firstLine="480"/>
        <w:spacing w:line="400" w:lineRule="exact"/>
        <w:rPr>
          <w:sz w:val="24"/>
        </w:rPr>
      </w:pPr>
      <w:r>
        <w:rPr>
          <w:sz w:val="24"/>
        </w:rPr>
      </w:r>
      <w:r/>
    </w:p>
    <w:p>
      <w:pPr>
        <w:pStyle w:val="1131"/>
        <w:spacing w:before="0" w:line="400" w:lineRule="exact"/>
        <w:rPr>
          <w:rFonts w:ascii="Times New Roman" w:hAnsi="Times New Roman" w:eastAsia="宋体"/>
          <w:sz w:val="28"/>
        </w:rPr>
      </w:pPr>
      <w:r/>
      <w:bookmarkStart w:id="210" w:name="_Toc226309782"/>
      <w:r/>
      <w:bookmarkStart w:id="211" w:name="_Toc265228376"/>
      <w:r/>
      <w:bookmarkStart w:id="212" w:name="_Toc520356163"/>
      <w:r/>
      <w:bookmarkStart w:id="213" w:name="_Toc150509289"/>
      <w:r/>
      <w:bookmarkStart w:id="214" w:name="_Toc151193708"/>
      <w:r/>
      <w:bookmarkStart w:id="215" w:name="_Toc150774638"/>
      <w:r/>
      <w:bookmarkStart w:id="216" w:name="_Toc151193852"/>
      <w:r/>
      <w:bookmarkStart w:id="217" w:name="_Toc226965728"/>
      <w:r/>
      <w:bookmarkStart w:id="218" w:name="_Toc195842903"/>
      <w:r/>
      <w:bookmarkStart w:id="219" w:name="_Toc142311040"/>
      <w:r/>
      <w:bookmarkStart w:id="220" w:name="_Toc264969228"/>
      <w:r/>
      <w:bookmarkStart w:id="221" w:name="_Toc151193780"/>
      <w:r/>
      <w:bookmarkStart w:id="222" w:name="_Toc151190165"/>
      <w:r/>
      <w:bookmarkStart w:id="223" w:name="_Toc150480776"/>
      <w:r/>
      <w:bookmarkStart w:id="224" w:name="_Toc226965811"/>
      <w:r/>
      <w:bookmarkStart w:id="225" w:name="_Toc226337234"/>
      <w:r/>
      <w:bookmarkStart w:id="226" w:name="_Toc150774743"/>
      <w:r/>
      <w:bookmarkStart w:id="227" w:name="_Toc305158806"/>
      <w:r/>
      <w:bookmarkStart w:id="228" w:name="_Toc151193636"/>
      <w:r/>
      <w:bookmarkStart w:id="229" w:name="_Toc305158880"/>
      <w:r/>
      <w:bookmarkStart w:id="230" w:name="_Toc127151538"/>
      <w:r/>
      <w:bookmarkStart w:id="231" w:name="_Toc151193926"/>
      <w:r>
        <w:rPr>
          <w:rFonts w:ascii="Times New Roman" w:hAnsi="Times New Roman" w:eastAsia="宋体"/>
          <w:sz w:val="28"/>
        </w:rPr>
        <w:t xml:space="preserve">五   开标、资格审查及评标</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sz w:val="28"/>
        </w:rPr>
      </w:r>
      <w:r/>
    </w:p>
    <w:p>
      <w:pPr>
        <w:pStyle w:val="1129"/>
        <w:ind w:firstLine="480"/>
        <w:spacing w:line="400" w:lineRule="exact"/>
        <w:rPr>
          <w:rFonts w:ascii="宋体" w:hAnsi="宋体" w:cs="宋体"/>
          <w:sz w:val="24"/>
        </w:rPr>
      </w:pPr>
      <w:r/>
      <w:bookmarkStart w:id="232" w:name="_Toc520356169"/>
      <w:r>
        <w:rPr>
          <w:rFonts w:hint="eastAsia" w:ascii="宋体" w:hAnsi="宋体" w:cs="宋体"/>
          <w:sz w:val="24"/>
        </w:rPr>
        <w:t xml:space="preserve">18开标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18.1采购人或采购代理机构将按招标文件的规定，在投标截止时间的同一时间和招标文件预先确定的地点组织开标。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18.2本项目开标采用不见面招投标模式，使用“苏采云”政府采购一体化平台在线进行开标。投标人应在规定的时间内对投标文件进行解密，因非系统原因导致的解密失败，视为投标无效。</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18.5投标人不足3家的，不予开标。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18.7因本项目采用不见面交易的方式，在开标、评审过程中，供应商需要保持操作计算机前由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1)平台系统发生故障而无法登录访问的；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2)平台系统应用或数据库出现错误，不能进行正常操作的；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3)平台系统发现严重安全漏洞，有潜在泄密危险的；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4)病毒发作导致平台系统不能进行正常操作的；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5)其他无法保证本次采购活动的公平、公正和安全的情况。</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19资格审查</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19.1见第三章《资格审查》。</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20评标委员会</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20.1评标委员会根据政府采购有关规定和本次招标采购项目的特点进行组建，并负责具体评标事务，独立履行职责。</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21评标程序、评标方法和评标标准</w:t>
      </w:r>
      <w:r>
        <w:rPr>
          <w:rFonts w:ascii="宋体" w:hAnsi="宋体" w:cs="宋体"/>
          <w:sz w:val="24"/>
        </w:rPr>
      </w:r>
      <w:r/>
    </w:p>
    <w:p>
      <w:pPr>
        <w:pStyle w:val="1129"/>
        <w:ind w:firstLine="480"/>
        <w:spacing w:line="400" w:lineRule="exact"/>
        <w:rPr>
          <w:sz w:val="24"/>
        </w:rPr>
      </w:pPr>
      <w:r>
        <w:rPr>
          <w:rFonts w:hint="eastAsia" w:ascii="宋体" w:hAnsi="宋体" w:cs="宋体"/>
          <w:sz w:val="24"/>
        </w:rPr>
        <w:t xml:space="preserve">21.1见第四章《评标程序、评标方法和评标标准》。</w:t>
      </w:r>
      <w:r>
        <w:rPr>
          <w:sz w:val="24"/>
        </w:rPr>
      </w:r>
      <w:r/>
    </w:p>
    <w:p>
      <w:pPr>
        <w:pStyle w:val="1129"/>
        <w:ind w:left="1080"/>
        <w:spacing w:line="400" w:lineRule="exact"/>
        <w:tabs>
          <w:tab w:val="left" w:pos="360" w:leader="none"/>
          <w:tab w:val="left" w:pos="1080" w:leader="none"/>
        </w:tabs>
        <w:rPr>
          <w:sz w:val="24"/>
        </w:rPr>
      </w:pPr>
      <w:r>
        <w:rPr>
          <w:sz w:val="24"/>
        </w:rPr>
      </w:r>
      <w:r/>
    </w:p>
    <w:p>
      <w:pPr>
        <w:pStyle w:val="1131"/>
        <w:spacing w:before="0" w:line="400" w:lineRule="exact"/>
        <w:rPr>
          <w:rFonts w:ascii="Times New Roman" w:hAnsi="Times New Roman" w:eastAsia="宋体"/>
          <w:sz w:val="28"/>
        </w:rPr>
      </w:pPr>
      <w:r/>
      <w:bookmarkStart w:id="233" w:name="_Toc265228383"/>
      <w:r/>
      <w:bookmarkStart w:id="234" w:name="_Toc264969235"/>
      <w:r/>
      <w:bookmarkStart w:id="235" w:name="_Toc150509296"/>
      <w:r/>
      <w:bookmarkStart w:id="236" w:name="_Toc195842910"/>
      <w:r/>
      <w:bookmarkStart w:id="237" w:name="_Toc150774750"/>
      <w:r/>
      <w:bookmarkStart w:id="238" w:name="_Toc151193859"/>
      <w:r/>
      <w:bookmarkStart w:id="239" w:name="_Toc151193643"/>
      <w:r/>
      <w:bookmarkStart w:id="240" w:name="_Toc142311047"/>
      <w:r/>
      <w:bookmarkStart w:id="241" w:name="_Toc151190172"/>
      <w:r/>
      <w:bookmarkStart w:id="242" w:name="_Toc305158887"/>
      <w:r/>
      <w:bookmarkStart w:id="243" w:name="_Toc226965735"/>
      <w:r/>
      <w:bookmarkStart w:id="244" w:name="_Toc226337241"/>
      <w:r/>
      <w:bookmarkStart w:id="245" w:name="_Toc226965818"/>
      <w:r/>
      <w:bookmarkStart w:id="246" w:name="_Toc151193715"/>
      <w:r/>
      <w:bookmarkStart w:id="247" w:name="_Toc150480783"/>
      <w:r/>
      <w:bookmarkStart w:id="248" w:name="_Toc226309789"/>
      <w:r/>
      <w:bookmarkStart w:id="249" w:name="_Toc127151545"/>
      <w:r/>
      <w:bookmarkStart w:id="250" w:name="_Toc151193933"/>
      <w:r/>
      <w:bookmarkStart w:id="251" w:name="_Toc150774645"/>
      <w:r/>
      <w:bookmarkStart w:id="252" w:name="_Toc151193787"/>
      <w:r/>
      <w:bookmarkStart w:id="253" w:name="_Toc305158813"/>
      <w:r>
        <w:rPr>
          <w:rFonts w:ascii="Times New Roman" w:hAnsi="Times New Roman" w:eastAsia="宋体"/>
          <w:sz w:val="28"/>
        </w:rPr>
        <w:t xml:space="preserve">六   </w:t>
      </w:r>
      <w:bookmarkEnd w:id="232"/>
      <w:r>
        <w:rPr>
          <w:rFonts w:ascii="Times New Roman" w:hAnsi="Times New Roman" w:eastAsia="宋体"/>
          <w:sz w:val="28"/>
        </w:rPr>
        <w:t xml:space="preserve">确定中标</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164229242"/>
      <w:r/>
      <w:bookmarkStart w:id="255" w:name="_Toc149720840"/>
      <w:r/>
      <w:bookmarkStart w:id="256" w:name="_Toc151190174"/>
      <w:r/>
      <w:bookmarkStart w:id="257" w:name="_Toc151193789"/>
      <w:r/>
      <w:bookmarkStart w:id="258" w:name="_Toc142311049"/>
      <w:r/>
      <w:bookmarkStart w:id="259" w:name="_Toc226309791"/>
      <w:r/>
      <w:bookmarkStart w:id="260" w:name="_Toc164608816"/>
      <w:r/>
      <w:bookmarkStart w:id="261" w:name="_Toc127151547"/>
      <w:r/>
      <w:bookmarkStart w:id="262" w:name="_Toc265228385"/>
      <w:r/>
      <w:bookmarkStart w:id="263" w:name="_Toc150480785"/>
      <w:r/>
      <w:bookmarkStart w:id="264" w:name="_Toc164229388"/>
      <w:r/>
      <w:bookmarkStart w:id="265" w:name="_Toc150774647"/>
      <w:r/>
      <w:bookmarkStart w:id="266" w:name="_Toc151193861"/>
      <w:r/>
      <w:bookmarkStart w:id="267" w:name="_Toc150774752"/>
      <w:r/>
      <w:bookmarkStart w:id="268" w:name="_Toc151193935"/>
      <w:r/>
      <w:bookmarkStart w:id="269" w:name="_Toc226337243"/>
      <w:r/>
      <w:bookmarkStart w:id="270" w:name="_Toc127161461"/>
      <w:r/>
      <w:bookmarkStart w:id="271" w:name="_Toc195842912"/>
      <w:r/>
      <w:bookmarkStart w:id="272" w:name="_Toc164608661"/>
      <w:r/>
      <w:bookmarkStart w:id="273" w:name="_Toc226965737"/>
      <w:r/>
      <w:bookmarkStart w:id="274" w:name="_Toc150509298"/>
      <w:r/>
      <w:bookmarkStart w:id="275" w:name="_Toc264969237"/>
      <w:r/>
      <w:bookmarkStart w:id="276" w:name="_Toc127151748"/>
      <w:r/>
      <w:bookmarkStart w:id="277" w:name="_Toc151193645"/>
      <w:r/>
      <w:bookmarkStart w:id="278" w:name="_Toc305158889"/>
      <w:r/>
      <w:bookmarkStart w:id="279" w:name="_Toc164351641"/>
      <w:r/>
      <w:bookmarkStart w:id="280" w:name="_Toc151193717"/>
      <w:r/>
      <w:bookmarkStart w:id="281" w:name="_Toc305158815"/>
      <w:r/>
      <w:bookmarkStart w:id="282" w:name="_Toc226965820"/>
      <w:r>
        <w:rPr>
          <w:rFonts w:ascii="Times New Roman" w:hAnsi="Times New Roman" w:eastAsia="宋体"/>
          <w:sz w:val="28"/>
        </w:rPr>
      </w:r>
      <w:r/>
    </w:p>
    <w:p>
      <w:pPr>
        <w:pStyle w:val="1129"/>
        <w:ind w:firstLine="480"/>
        <w:spacing w:line="400" w:lineRule="exact"/>
        <w:rPr>
          <w:rFonts w:ascii="宋体" w:hAnsi="宋体" w:cs="宋体"/>
          <w:sz w:val="24"/>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rPr>
        <w:t xml:space="preserve">22确定中标人</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22.1采购人将在评标报告确定的中标候选人名单中按顺序确定中标人，中标候选人并列的，由采购人依法确定。</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23中标公告与中标通知书</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23.1采购人或采购代理机构自中标人确定之日起2个工作日内，在常州市政府采购网公告中标结果，同时向中标人发出中标通知书，中标公告期限为1个工作日。</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23.2中标通知书对采购人和中标供应商均具有法律效力。中标通知书发出后，采购人改变中标结果的，或者中标供应商放弃中标项目的，应当依法承担法律责任。</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24废标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24.1在招标采购中，出现下列情形之一的，应予废标：</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24.1.1符合专业条件的供应商或者对招标文件作实质响应的供应商不足三家的；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24.1.2出现影响采购公正的违法、违规行为的；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24.1.3投标人的报价均超过了采购预算，采购人不能支付的；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24.1.4因重大变故，采购任务取消的。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24.1.5平台系统出现序号18.8的所述情形，情况严重且影响采购活动公平、公正性的。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24.2废标后，采购人将废标理由通知所有投标人。</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25签订合同</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25.1中标人、采购人应当自中标通知书发出之日起</w:t>
      </w:r>
      <w:r>
        <w:rPr>
          <w:rFonts w:hint="eastAsia" w:ascii="宋体" w:hAnsi="宋体" w:cs="宋体"/>
          <w:sz w:val="24"/>
          <w:lang w:val="en-US" w:eastAsia="zh-CN"/>
        </w:rPr>
        <w:t xml:space="preserve">3</w:t>
      </w:r>
      <w:r>
        <w:rPr>
          <w:rFonts w:hint="eastAsia" w:ascii="宋体" w:hAnsi="宋体" w:cs="宋体"/>
          <w:sz w:val="24"/>
        </w:rPr>
        <w:t xml:space="preserve">0日内，按照招标文件和中标人投标文件的规定签订书面合同。所签订的合同不得对招标文件确定的事项和中标人投标文件作实质性修改。</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25.2中标人拒绝与采购人签订合同的，采购人可以按照评标报告推荐的中标候选人名单排序，确定下一候选人为中标人，也可以重新开展政府采购活动。</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25.3联合体中标的，联合体各方应当共同与采购人签订合同，就中标项目向采购人承担连带责任。</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25.4政府采购合同不能转包。</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26询问与质疑</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26.1询问</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26.1.1投标人对政府采购活动事项有疑问的，可依法提出询问，并按《投标人须知资料表》载明的形式送达采购人或采购代理机构。</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26.1.2采购人或采购代理机构对供应商依法提出的询问，在3个工作日内作出答复，但答复的内容不得涉及商业秘密。</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26.2质疑</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26.2.3质疑函须使用财政部制定的范本文件。（下载网址：http://gKs.mof.gov.cn/ztztz/zhengfucaigouguanli/201802/t20180201_2804589.htm）</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26.2.4投标人为自然人的，应当由本人签字；投标人为法人或者其他组织的，应当由法定代表人、主要负责人，或者其授权代表签字或者加盖公章，并加盖公章。</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26.3接收询问和质疑的联系部门、联系电话和通讯地址见《投标人须知资料表》。</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27代理费</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27.1收费对象、收费标准及缴纳时间见《投标人须知资料表》。由中标人支付的，中标人须一次性向采购代理机构缴纳代理费，投标报价应包含代理费用。</w:t>
      </w:r>
      <w:r>
        <w:rPr>
          <w:rFonts w:ascii="宋体" w:hAnsi="宋体" w:cs="宋体"/>
          <w:sz w:val="24"/>
        </w:rPr>
      </w:r>
      <w:r/>
    </w:p>
    <w:p>
      <w:pPr>
        <w:pStyle w:val="1129"/>
        <w:ind w:left="360"/>
        <w:spacing w:line="360" w:lineRule="auto"/>
        <w:tabs>
          <w:tab w:val="left" w:pos="360" w:leader="none"/>
          <w:tab w:val="left" w:pos="1080" w:leader="none"/>
        </w:tabs>
        <w:rPr>
          <w:sz w:val="24"/>
        </w:rPr>
      </w:pPr>
      <w:r>
        <w:rPr>
          <w:sz w:val="24"/>
        </w:rPr>
      </w:r>
      <w:r/>
    </w:p>
    <w:p>
      <w:pPr>
        <w:pStyle w:val="1129"/>
        <w:jc w:val="center"/>
        <w:spacing w:line="360" w:lineRule="auto"/>
        <w:rPr>
          <w:b/>
          <w:sz w:val="36"/>
          <w:szCs w:val="36"/>
        </w:rPr>
        <w:outlineLvl w:val="0"/>
      </w:pPr>
      <w:r/>
      <w:bookmarkStart w:id="283" w:name="_Toc305158822"/>
      <w:r/>
      <w:bookmarkStart w:id="284" w:name="_Toc353873934"/>
      <w:r/>
      <w:bookmarkStart w:id="285" w:name="_Toc150774759"/>
      <w:r/>
      <w:bookmarkStart w:id="286" w:name="_Toc226337250"/>
      <w:r/>
      <w:bookmarkStart w:id="287" w:name="_Toc353873664"/>
      <w:r/>
      <w:bookmarkStart w:id="288" w:name="_Toc305158896"/>
      <w:r/>
      <w:bookmarkStart w:id="289" w:name="_Toc226965827"/>
      <w:r/>
      <w:bookmarkStart w:id="290" w:name="_Toc353825544"/>
      <w:r/>
      <w:bookmarkStart w:id="291" w:name="_Toc127151554"/>
      <w:r/>
      <w:bookmarkStart w:id="292" w:name="_Toc142311056"/>
      <w:r/>
      <w:bookmarkStart w:id="293" w:name="_Toc264969244"/>
      <w:r/>
      <w:bookmarkStart w:id="294" w:name="_Toc150480792"/>
      <w:r/>
      <w:bookmarkStart w:id="295" w:name="_Toc265228392"/>
      <w:r>
        <w:rPr>
          <w:sz w:val="24"/>
        </w:rPr>
        <w:br w:type="page" w:clear="all"/>
      </w:r>
      <w:bookmarkStart w:id="296" w:name="_Toc2283"/>
      <w:r>
        <w:rPr>
          <w:b/>
          <w:sz w:val="36"/>
          <w:szCs w:val="36"/>
        </w:rPr>
        <w:t xml:space="preserve">第三章   </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6"/>
          <w:szCs w:val="36"/>
        </w:rPr>
        <w:t xml:space="preserve">资格审查</w:t>
      </w:r>
      <w:bookmarkEnd w:id="296"/>
      <w:r/>
      <w:bookmarkStart w:id="297" w:name="_Toc487900382"/>
      <w:r>
        <w:rPr>
          <w:b/>
          <w:sz w:val="36"/>
          <w:szCs w:val="36"/>
        </w:rPr>
      </w:r>
      <w:r/>
    </w:p>
    <w:p>
      <w:pPr>
        <w:pStyle w:val="1129"/>
        <w:jc w:val="center"/>
        <w:spacing w:line="400" w:lineRule="exact"/>
        <w:tabs>
          <w:tab w:val="left" w:pos="360" w:leader="none"/>
          <w:tab w:val="left" w:pos="900" w:leader="none"/>
        </w:tabs>
        <w:rPr>
          <w:b/>
          <w:sz w:val="24"/>
        </w:rPr>
        <w:outlineLvl w:val="1"/>
      </w:pPr>
      <w:r/>
      <w:bookmarkStart w:id="298" w:name="_Toc99301422"/>
      <w:r>
        <w:rPr>
          <w:b/>
          <w:sz w:val="24"/>
        </w:rPr>
        <w:t xml:space="preserve">一、资格审查程序</w:t>
      </w:r>
      <w:bookmarkEnd w:id="298"/>
      <w:r>
        <w:rPr>
          <w:b/>
          <w:sz w:val="24"/>
        </w:rPr>
      </w:r>
      <w:r/>
    </w:p>
    <w:p>
      <w:pPr>
        <w:pStyle w:val="1129"/>
        <w:numPr>
          <w:ilvl w:val="0"/>
          <w:numId w:val="9"/>
        </w:numPr>
        <w:ind w:left="0" w:firstLine="480"/>
        <w:spacing w:line="400" w:lineRule="exact"/>
        <w:tabs>
          <w:tab w:val="left" w:pos="426" w:leader="none"/>
          <w:tab w:val="left" w:pos="851" w:leader="none"/>
          <w:tab w:val="left" w:pos="900" w:leader="none"/>
        </w:tabs>
        <w:rPr>
          <w:rFonts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rPr>
          <w:rFonts w:ascii="宋体" w:hAnsi="宋体" w:cs="宋体"/>
          <w:sz w:val="24"/>
        </w:rPr>
      </w:r>
      <w:r/>
    </w:p>
    <w:p>
      <w:pPr>
        <w:pStyle w:val="1129"/>
        <w:numPr>
          <w:ilvl w:val="0"/>
          <w:numId w:val="9"/>
        </w:numPr>
        <w:ind w:left="0" w:firstLine="480"/>
        <w:spacing w:line="400" w:lineRule="exact"/>
        <w:tabs>
          <w:tab w:val="left" w:pos="426" w:leader="none"/>
          <w:tab w:val="left" w:pos="851" w:leader="none"/>
          <w:tab w:val="left" w:pos="900" w:leader="none"/>
        </w:tabs>
        <w:rPr>
          <w:rFonts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rPr>
          <w:rFonts w:ascii="宋体" w:hAnsi="宋体" w:cs="宋体"/>
          <w:sz w:val="24"/>
        </w:rPr>
      </w:r>
      <w:r/>
    </w:p>
    <w:p>
      <w:pPr>
        <w:pStyle w:val="1129"/>
        <w:numPr>
          <w:ilvl w:val="0"/>
          <w:numId w:val="9"/>
        </w:numPr>
        <w:ind w:left="0" w:firstLine="480"/>
        <w:spacing w:line="400" w:lineRule="exact"/>
        <w:tabs>
          <w:tab w:val="left" w:pos="426" w:leader="none"/>
          <w:tab w:val="left" w:pos="851" w:leader="none"/>
          <w:tab w:val="left" w:pos="900" w:leader="none"/>
        </w:tabs>
        <w:rPr>
          <w:rFonts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29"/>
        <w:numPr>
          <w:ilvl w:val="0"/>
          <w:numId w:val="9"/>
        </w:numPr>
        <w:ind w:left="0" w:firstLine="480"/>
        <w:spacing w:line="400" w:lineRule="exact"/>
        <w:tabs>
          <w:tab w:val="left" w:pos="426" w:leader="none"/>
          <w:tab w:val="left" w:pos="851" w:leader="none"/>
          <w:tab w:val="left" w:pos="900" w:leader="none"/>
        </w:tabs>
        <w:rPr>
          <w:sz w:val="24"/>
        </w:rPr>
        <w:outlineLvl w:val="1"/>
      </w:pPr>
      <w:r>
        <w:rPr>
          <w:rFonts w:hint="eastAsia" w:ascii="宋体" w:hAnsi="宋体" w:cs="宋体"/>
          <w:sz w:val="24"/>
        </w:rPr>
        <w:t xml:space="preserve">资格审查合格的投标人不足3家的，不进行评标。</w:t>
      </w:r>
      <w:r>
        <w:rPr>
          <w:sz w:val="24"/>
        </w:rPr>
      </w:r>
      <w:r/>
    </w:p>
    <w:p>
      <w:pPr>
        <w:pStyle w:val="1129"/>
        <w:jc w:val="center"/>
        <w:spacing w:line="400" w:lineRule="exact"/>
        <w:tabs>
          <w:tab w:val="left" w:pos="360" w:leader="none"/>
          <w:tab w:val="left" w:pos="900" w:leader="none"/>
        </w:tabs>
        <w:rPr>
          <w:b/>
          <w:sz w:val="24"/>
        </w:rPr>
        <w:outlineLvl w:val="1"/>
      </w:pPr>
      <w:r>
        <w:rPr>
          <w:b/>
          <w:sz w:val="24"/>
        </w:rPr>
        <w:t xml:space="preserve">二、资格审查要求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050"/>
        <w:gridCol w:w="1874"/>
      </w:tblGrid>
      <w:tr>
        <w:trPr>
          <w:cantSplit/>
          <w:trHeight w:val="468"/>
          <w:tblHeader/>
        </w:trPr>
        <w:tc>
          <w:tcPr>
            <w:tcW w:w="455" w:type="dxa"/>
            <w:vAlign w:val="center"/>
            <w:textDirection w:val="lrTb"/>
            <w:noWrap w:val="false"/>
          </w:tcPr>
          <w:p>
            <w:pPr>
              <w:pStyle w:val="1129"/>
              <w:jc w:val="center"/>
              <w:tabs>
                <w:tab w:val="left" w:pos="1080" w:leader="none"/>
              </w:tabs>
              <w:rPr>
                <w:rFonts w:ascii="宋体" w:hAnsi="宋体" w:cs="宋体"/>
                <w:b/>
                <w:sz w:val="24"/>
              </w:rPr>
            </w:pPr>
            <w:r/>
            <w:bookmarkStart w:id="299" w:name="_Hlt487972895"/>
            <w:r/>
            <w:bookmarkEnd w:id="299"/>
            <w:r>
              <w:rPr>
                <w:rFonts w:hint="eastAsia" w:ascii="宋体" w:hAnsi="宋体" w:cs="宋体"/>
                <w:b/>
                <w:sz w:val="24"/>
              </w:rPr>
              <w:t xml:space="preserve">序号</w:t>
            </w:r>
            <w:r>
              <w:rPr>
                <w:rFonts w:ascii="宋体" w:hAnsi="宋体" w:cs="宋体"/>
                <w:b/>
                <w:sz w:val="24"/>
              </w:rPr>
            </w:r>
            <w:r/>
          </w:p>
        </w:tc>
        <w:tc>
          <w:tcPr>
            <w:tcW w:w="1067" w:type="dxa"/>
            <w:vAlign w:val="center"/>
            <w:textDirection w:val="lrTb"/>
            <w:noWrap w:val="false"/>
          </w:tcPr>
          <w:p>
            <w:pPr>
              <w:pStyle w:val="1129"/>
              <w:jc w:val="center"/>
              <w:tabs>
                <w:tab w:val="left" w:pos="1080" w:leader="none"/>
              </w:tabs>
              <w:rPr>
                <w:rFonts w:ascii="宋体" w:hAnsi="宋体" w:cs="宋体"/>
                <w:b/>
                <w:sz w:val="24"/>
              </w:rPr>
            </w:pPr>
            <w:r>
              <w:rPr>
                <w:rFonts w:hint="eastAsia" w:ascii="宋体" w:hAnsi="宋体" w:cs="宋体"/>
                <w:b/>
                <w:sz w:val="24"/>
              </w:rPr>
              <w:t xml:space="preserve">审查因素</w:t>
            </w:r>
            <w:r>
              <w:rPr>
                <w:rFonts w:ascii="宋体" w:hAnsi="宋体" w:cs="宋体"/>
                <w:b/>
                <w:sz w:val="24"/>
              </w:rPr>
            </w:r>
            <w:r/>
          </w:p>
        </w:tc>
        <w:tc>
          <w:tcPr>
            <w:tcW w:w="2535" w:type="dxa"/>
            <w:vAlign w:val="center"/>
            <w:textDirection w:val="lrTb"/>
            <w:noWrap w:val="false"/>
          </w:tcPr>
          <w:p>
            <w:pPr>
              <w:pStyle w:val="1129"/>
              <w:jc w:val="center"/>
              <w:tabs>
                <w:tab w:val="left" w:pos="1080" w:leader="none"/>
              </w:tabs>
              <w:rPr>
                <w:rFonts w:ascii="宋体" w:hAnsi="宋体" w:cs="宋体"/>
                <w:b/>
                <w:sz w:val="24"/>
              </w:rPr>
            </w:pPr>
            <w:r>
              <w:rPr>
                <w:rFonts w:hint="eastAsia" w:ascii="宋体" w:hAnsi="宋体" w:cs="宋体"/>
                <w:b/>
                <w:sz w:val="24"/>
              </w:rPr>
              <w:t xml:space="preserve">审查内容</w:t>
            </w:r>
            <w:r>
              <w:rPr>
                <w:rFonts w:ascii="宋体" w:hAnsi="宋体" w:cs="宋体"/>
                <w:b/>
                <w:sz w:val="24"/>
              </w:rPr>
            </w:r>
            <w:r/>
          </w:p>
        </w:tc>
        <w:tc>
          <w:tcPr>
            <w:tcW w:w="941" w:type="dxa"/>
            <w:vAlign w:val="center"/>
            <w:textDirection w:val="lrTb"/>
            <w:noWrap w:val="false"/>
          </w:tcPr>
          <w:p>
            <w:pPr>
              <w:pStyle w:val="1129"/>
              <w:jc w:val="center"/>
              <w:tabs>
                <w:tab w:val="left" w:pos="1080" w:leader="none"/>
              </w:tabs>
              <w:rPr>
                <w:rFonts w:ascii="宋体" w:hAnsi="宋体" w:cs="宋体"/>
                <w:b/>
                <w:sz w:val="24"/>
              </w:rPr>
            </w:pPr>
            <w:r>
              <w:rPr>
                <w:rFonts w:hint="eastAsia" w:ascii="宋体" w:hAnsi="宋体" w:cs="宋体"/>
                <w:b/>
                <w:sz w:val="24"/>
              </w:rPr>
              <w:t xml:space="preserve">格式要求</w:t>
            </w:r>
            <w:r>
              <w:rPr>
                <w:rFonts w:ascii="宋体" w:hAnsi="宋体" w:cs="宋体"/>
                <w:b/>
                <w:sz w:val="24"/>
              </w:rPr>
            </w:r>
            <w:r/>
          </w:p>
        </w:tc>
      </w:tr>
      <w:tr>
        <w:trPr>
          <w:cantSplit/>
          <w:trHeight w:val="468"/>
        </w:trPr>
        <w:tc>
          <w:tcPr>
            <w:tcW w:w="455"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1067"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满足《中华人民共和国政府采购法》第二十二条规定及法律法规的其他规定</w:t>
            </w:r>
            <w:r>
              <w:rPr>
                <w:rFonts w:ascii="宋体" w:hAnsi="宋体" w:cs="宋体"/>
                <w:sz w:val="24"/>
              </w:rPr>
            </w:r>
            <w:r/>
          </w:p>
        </w:tc>
        <w:tc>
          <w:tcPr>
            <w:tcW w:w="2535" w:type="dxa"/>
            <w:vAlign w:val="center"/>
            <w:textDirection w:val="lrTb"/>
            <w:noWrap w:val="false"/>
          </w:tcPr>
          <w:p>
            <w:pPr>
              <w:pStyle w:val="1129"/>
              <w:tabs>
                <w:tab w:val="left" w:pos="1080" w:leader="none"/>
              </w:tabs>
              <w:rPr>
                <w:rFonts w:ascii="宋体" w:hAnsi="宋体" w:cs="宋体"/>
                <w:sz w:val="24"/>
              </w:rPr>
            </w:pPr>
            <w:r>
              <w:rPr>
                <w:rFonts w:hint="eastAsia" w:ascii="宋体" w:hAnsi="宋体" w:cs="宋体"/>
                <w:sz w:val="24"/>
              </w:rPr>
              <w:t xml:space="preserve">具体规定见第一章《投标邀请》</w:t>
            </w:r>
            <w:r>
              <w:rPr>
                <w:rFonts w:ascii="宋体" w:hAnsi="宋体" w:cs="宋体"/>
                <w:sz w:val="24"/>
              </w:rPr>
            </w:r>
            <w:r/>
          </w:p>
        </w:tc>
        <w:tc>
          <w:tcPr>
            <w:tcW w:w="941" w:type="dxa"/>
            <w:vAlign w:val="center"/>
            <w:textDirection w:val="lrTb"/>
            <w:noWrap w:val="false"/>
          </w:tcPr>
          <w:p>
            <w:pPr>
              <w:pStyle w:val="1129"/>
              <w:tabs>
                <w:tab w:val="left" w:pos="1080" w:leader="none"/>
              </w:tabs>
              <w:rPr>
                <w:rFonts w:ascii="宋体" w:hAnsi="宋体" w:cs="宋体"/>
                <w:sz w:val="24"/>
              </w:rPr>
            </w:pPr>
            <w:r>
              <w:rPr>
                <w:rFonts w:ascii="宋体" w:hAnsi="宋体" w:cs="宋体"/>
                <w:sz w:val="24"/>
              </w:rPr>
            </w:r>
            <w:r/>
          </w:p>
        </w:tc>
      </w:tr>
      <w:tr>
        <w:trPr>
          <w:cantSplit/>
          <w:trHeight w:val="468"/>
        </w:trPr>
        <w:tc>
          <w:tcPr>
            <w:tcW w:w="455"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1-1</w:t>
            </w:r>
            <w:r>
              <w:rPr>
                <w:rFonts w:ascii="宋体" w:hAnsi="宋体" w:cs="宋体"/>
                <w:sz w:val="24"/>
              </w:rPr>
            </w:r>
            <w:r/>
          </w:p>
        </w:tc>
        <w:tc>
          <w:tcPr>
            <w:tcW w:w="1067"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投标人资格声明函</w:t>
            </w:r>
            <w:r>
              <w:rPr>
                <w:rFonts w:ascii="宋体" w:hAnsi="宋体" w:cs="宋体"/>
                <w:sz w:val="24"/>
              </w:rPr>
            </w:r>
            <w:r/>
          </w:p>
        </w:tc>
        <w:tc>
          <w:tcPr>
            <w:tcW w:w="2535" w:type="dxa"/>
            <w:vAlign w:val="center"/>
            <w:textDirection w:val="lrTb"/>
            <w:noWrap w:val="false"/>
          </w:tcPr>
          <w:p>
            <w:pPr>
              <w:pStyle w:val="1129"/>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rPr>
                <w:rFonts w:ascii="宋体" w:hAnsi="宋体" w:cs="宋体"/>
                <w:sz w:val="24"/>
              </w:rPr>
            </w:r>
            <w:r/>
          </w:p>
        </w:tc>
        <w:tc>
          <w:tcPr>
            <w:tcW w:w="941" w:type="dxa"/>
            <w:vAlign w:val="center"/>
            <w:textDirection w:val="lrTb"/>
            <w:noWrap w:val="false"/>
          </w:tcPr>
          <w:p>
            <w:pPr>
              <w:pStyle w:val="1129"/>
              <w:tabs>
                <w:tab w:val="left" w:pos="1080" w:leader="none"/>
              </w:tabs>
              <w:rPr>
                <w:rFonts w:ascii="宋体" w:hAnsi="宋体" w:cs="宋体"/>
                <w:sz w:val="24"/>
              </w:rPr>
            </w:pPr>
            <w:r>
              <w:rPr>
                <w:rFonts w:hint="eastAsia" w:ascii="宋体" w:hAnsi="宋体" w:cs="宋体"/>
                <w:sz w:val="24"/>
              </w:rPr>
              <w:t xml:space="preserve">格式见《投标文件格式》</w:t>
            </w:r>
            <w:r>
              <w:rPr>
                <w:rFonts w:ascii="宋体" w:hAnsi="宋体" w:cs="宋体"/>
                <w:sz w:val="24"/>
              </w:rPr>
            </w:r>
            <w:r/>
          </w:p>
        </w:tc>
      </w:tr>
      <w:tr>
        <w:trPr>
          <w:cantSplit/>
          <w:trHeight w:val="468"/>
        </w:trPr>
        <w:tc>
          <w:tcPr>
            <w:tcW w:w="455"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1-2</w:t>
            </w:r>
            <w:r>
              <w:rPr>
                <w:rFonts w:ascii="宋体" w:hAnsi="宋体" w:cs="宋体"/>
                <w:sz w:val="24"/>
              </w:rPr>
            </w:r>
            <w:r/>
          </w:p>
        </w:tc>
        <w:tc>
          <w:tcPr>
            <w:tcW w:w="1067"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投标人信用记录</w:t>
            </w:r>
            <w:r>
              <w:rPr>
                <w:rFonts w:ascii="宋体" w:hAnsi="宋体" w:cs="宋体"/>
                <w:sz w:val="24"/>
              </w:rPr>
            </w:r>
            <w:r/>
          </w:p>
        </w:tc>
        <w:tc>
          <w:tcPr>
            <w:tcW w:w="2535" w:type="dxa"/>
            <w:vAlign w:val="center"/>
            <w:textDirection w:val="lrTb"/>
            <w:noWrap w:val="false"/>
          </w:tcPr>
          <w:p>
            <w:pPr>
              <w:pStyle w:val="1129"/>
              <w:tabs>
                <w:tab w:val="left" w:pos="1080" w:leader="none"/>
              </w:tabs>
              <w:rPr>
                <w:rFonts w:ascii="宋体" w:hAnsi="宋体" w:cs="宋体"/>
                <w:sz w:val="24"/>
              </w:rPr>
            </w:pPr>
            <w:r>
              <w:rPr>
                <w:rFonts w:hint="eastAsia" w:ascii="宋体" w:hAnsi="宋体" w:cs="宋体"/>
                <w:sz w:val="24"/>
              </w:rPr>
              <w:t xml:space="preserve">查询渠道：信用中国网站和中国政府采购网（www.creditchina.gov.cn、</w:t>
            </w:r>
            <w:r>
              <w:rPr>
                <w:rFonts w:ascii="宋体" w:hAnsi="宋体" w:cs="宋体"/>
                <w:sz w:val="24"/>
              </w:rPr>
            </w:r>
            <w:r/>
          </w:p>
          <w:p>
            <w:pPr>
              <w:pStyle w:val="1129"/>
              <w:tabs>
                <w:tab w:val="left" w:pos="1080" w:leader="none"/>
              </w:tabs>
            </w:pPr>
            <w:r>
              <w:rPr>
                <w:rFonts w:hint="eastAsia" w:ascii="宋体" w:hAnsi="宋体" w:cs="宋体"/>
                <w:sz w:val="24"/>
              </w:rPr>
              <w:t xml:space="preserve">www.ccgp.gov.cn）；</w:t>
            </w:r>
            <w:r/>
          </w:p>
          <w:p>
            <w:pPr>
              <w:pStyle w:val="1129"/>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ascii="宋体" w:hAnsi="宋体" w:cs="宋体"/>
                <w:sz w:val="24"/>
              </w:rPr>
            </w:r>
            <w:r/>
          </w:p>
          <w:p>
            <w:pPr>
              <w:pStyle w:val="1129"/>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ascii="宋体" w:hAnsi="宋体" w:cs="宋体"/>
                <w:sz w:val="24"/>
              </w:rPr>
            </w:r>
            <w:r/>
          </w:p>
          <w:p>
            <w:pPr>
              <w:pStyle w:val="1129"/>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ascii="宋体" w:hAnsi="宋体" w:cs="宋体"/>
                <w:sz w:val="24"/>
              </w:rPr>
            </w:r>
            <w:r/>
          </w:p>
        </w:tc>
        <w:tc>
          <w:tcPr>
            <w:tcW w:w="941" w:type="dxa"/>
            <w:vAlign w:val="center"/>
            <w:textDirection w:val="lrTb"/>
            <w:noWrap w:val="false"/>
          </w:tcPr>
          <w:p>
            <w:pPr>
              <w:pStyle w:val="1129"/>
              <w:tabs>
                <w:tab w:val="left" w:pos="1080" w:leader="none"/>
              </w:tabs>
              <w:rPr>
                <w:rFonts w:ascii="宋体" w:hAnsi="宋体" w:cs="宋体"/>
                <w:sz w:val="24"/>
              </w:rPr>
            </w:pPr>
            <w:r>
              <w:rPr>
                <w:rFonts w:hint="eastAsia" w:ascii="宋体" w:hAnsi="宋体" w:cs="宋体"/>
                <w:sz w:val="24"/>
              </w:rPr>
              <w:t xml:space="preserve">无须投标人提供，由采购人查询。</w:t>
            </w:r>
            <w:r>
              <w:rPr>
                <w:rFonts w:ascii="宋体" w:hAnsi="宋体" w:cs="宋体"/>
                <w:sz w:val="24"/>
              </w:rPr>
            </w:r>
            <w:r/>
          </w:p>
        </w:tc>
      </w:tr>
      <w:tr>
        <w:trPr>
          <w:cantSplit/>
          <w:trHeight w:val="468"/>
        </w:trPr>
        <w:tc>
          <w:tcPr>
            <w:tcW w:w="455"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067"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rPr>
                <w:rFonts w:ascii="宋体" w:hAnsi="宋体" w:cs="宋体"/>
                <w:sz w:val="24"/>
              </w:rPr>
            </w:r>
            <w:r/>
          </w:p>
        </w:tc>
        <w:tc>
          <w:tcPr>
            <w:tcW w:w="2535" w:type="dxa"/>
            <w:vAlign w:val="center"/>
            <w:textDirection w:val="lrTb"/>
            <w:noWrap w:val="false"/>
          </w:tcPr>
          <w:p>
            <w:pPr>
              <w:pStyle w:val="1129"/>
              <w:tabs>
                <w:tab w:val="left" w:pos="1080" w:leader="none"/>
              </w:tabs>
              <w:rPr>
                <w:rFonts w:ascii="宋体" w:hAnsi="宋体" w:cs="宋体"/>
                <w:sz w:val="24"/>
              </w:rPr>
            </w:pPr>
            <w:r>
              <w:rPr>
                <w:rFonts w:hint="eastAsia" w:ascii="宋体" w:hAnsi="宋体" w:cs="宋体"/>
                <w:sz w:val="24"/>
              </w:rPr>
              <w:t xml:space="preserve">具体要求见第一章《投标邀请》</w:t>
            </w:r>
            <w:r>
              <w:rPr>
                <w:rFonts w:ascii="宋体" w:hAnsi="宋体" w:cs="宋体"/>
                <w:sz w:val="24"/>
              </w:rPr>
            </w:r>
            <w:r/>
          </w:p>
        </w:tc>
        <w:tc>
          <w:tcPr>
            <w:tcW w:w="941" w:type="dxa"/>
            <w:vAlign w:val="center"/>
            <w:textDirection w:val="lrTb"/>
            <w:noWrap w:val="false"/>
          </w:tcPr>
          <w:p>
            <w:pPr>
              <w:pStyle w:val="1129"/>
              <w:tabs>
                <w:tab w:val="left" w:pos="1080" w:leader="none"/>
              </w:tabs>
              <w:rPr>
                <w:rFonts w:ascii="宋体" w:hAnsi="宋体" w:cs="宋体"/>
                <w:sz w:val="24"/>
              </w:rPr>
            </w:pPr>
            <w:r>
              <w:rPr>
                <w:rFonts w:ascii="宋体" w:hAnsi="宋体" w:cs="宋体"/>
                <w:sz w:val="24"/>
              </w:rPr>
            </w:r>
            <w:r/>
          </w:p>
        </w:tc>
      </w:tr>
      <w:tr>
        <w:trPr>
          <w:cantSplit/>
          <w:trHeight w:val="468"/>
        </w:trPr>
        <w:tc>
          <w:tcPr>
            <w:tcW w:w="455"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1067"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本项目的特定资格要求</w:t>
            </w:r>
            <w:r>
              <w:rPr>
                <w:rFonts w:ascii="宋体" w:hAnsi="宋体" w:cs="宋体"/>
                <w:sz w:val="24"/>
              </w:rPr>
            </w:r>
            <w:r/>
          </w:p>
        </w:tc>
        <w:tc>
          <w:tcPr>
            <w:tcW w:w="2535" w:type="dxa"/>
            <w:vAlign w:val="center"/>
            <w:textDirection w:val="lrTb"/>
            <w:noWrap w:val="false"/>
          </w:tcPr>
          <w:p>
            <w:pPr>
              <w:pStyle w:val="1129"/>
              <w:tabs>
                <w:tab w:val="left" w:pos="1080" w:leader="none"/>
              </w:tabs>
              <w:rPr>
                <w:rFonts w:ascii="宋体" w:hAnsi="宋体" w:cs="宋体"/>
                <w:sz w:val="24"/>
              </w:rPr>
            </w:pPr>
            <w:r>
              <w:rPr>
                <w:rFonts w:hint="eastAsia" w:ascii="宋体" w:hAnsi="宋体" w:cs="宋体"/>
                <w:sz w:val="24"/>
              </w:rPr>
              <w:t xml:space="preserve">如有，见第一章《投标邀请》</w:t>
            </w:r>
            <w:r>
              <w:rPr>
                <w:rFonts w:ascii="宋体" w:hAnsi="宋体" w:cs="宋体"/>
                <w:sz w:val="24"/>
              </w:rPr>
            </w:r>
            <w:r/>
          </w:p>
        </w:tc>
        <w:tc>
          <w:tcPr>
            <w:tcW w:w="941" w:type="dxa"/>
            <w:vAlign w:val="center"/>
            <w:textDirection w:val="lrTb"/>
            <w:noWrap w:val="false"/>
          </w:tcPr>
          <w:p>
            <w:pPr>
              <w:pStyle w:val="1129"/>
              <w:jc w:val="center"/>
              <w:tabs>
                <w:tab w:val="left" w:pos="1080" w:leader="none"/>
              </w:tabs>
              <w:rPr>
                <w:rFonts w:ascii="宋体" w:hAnsi="宋体" w:cs="宋体"/>
                <w:sz w:val="24"/>
              </w:rPr>
            </w:pPr>
            <w:r>
              <w:rPr>
                <w:rFonts w:ascii="宋体" w:hAnsi="宋体" w:cs="宋体"/>
                <w:sz w:val="24"/>
              </w:rPr>
            </w:r>
            <w:r/>
          </w:p>
        </w:tc>
      </w:tr>
      <w:tr>
        <w:trPr>
          <w:cantSplit/>
          <w:trHeight w:val="460"/>
        </w:trPr>
        <w:tc>
          <w:tcPr>
            <w:tcW w:w="455" w:type="dxa"/>
            <w:vAlign w:val="center"/>
            <w:textDirection w:val="lrTb"/>
            <w:noWrap w:val="false"/>
          </w:tcPr>
          <w:p>
            <w:pPr>
              <w:pStyle w:val="1129"/>
              <w:jc w:val="center"/>
              <w:tabs>
                <w:tab w:val="left" w:pos="1080" w:leader="none"/>
              </w:tabs>
              <w:rPr>
                <w:rFonts w:ascii="宋体" w:hAnsi="宋体" w:cs="宋体"/>
                <w:sz w:val="24"/>
              </w:rPr>
            </w:pPr>
            <w:r/>
            <w:bookmarkStart w:id="300" w:name="_Toc127161490"/>
            <w:r/>
            <w:bookmarkStart w:id="301" w:name="_Toc353873940"/>
            <w:r/>
            <w:bookmarkStart w:id="302" w:name="_Toc127151779"/>
            <w:r/>
            <w:bookmarkStart w:id="303" w:name="_Toc226965858"/>
            <w:r/>
            <w:bookmarkStart w:id="304" w:name="_Toc353825550"/>
            <w:r>
              <w:rPr>
                <w:rFonts w:hint="eastAsia" w:ascii="宋体" w:hAnsi="宋体" w:cs="宋体"/>
                <w:sz w:val="24"/>
              </w:rPr>
              <w:t xml:space="preserve">4</w:t>
            </w:r>
            <w:r>
              <w:rPr>
                <w:rFonts w:ascii="宋体" w:hAnsi="宋体" w:cs="宋体"/>
                <w:sz w:val="24"/>
              </w:rPr>
            </w:r>
            <w:r/>
          </w:p>
        </w:tc>
        <w:tc>
          <w:tcPr>
            <w:tcW w:w="1067" w:type="dxa"/>
            <w:vAlign w:val="center"/>
            <w:textDirection w:val="lrTb"/>
            <w:noWrap w:val="false"/>
          </w:tcPr>
          <w:p>
            <w:pPr>
              <w:pStyle w:val="1129"/>
              <w:jc w:val="center"/>
              <w:tabs>
                <w:tab w:val="left" w:pos="1080" w:leader="none"/>
              </w:tabs>
              <w:rPr>
                <w:rFonts w:ascii="宋体" w:hAnsi="宋体" w:cs="宋体"/>
                <w:sz w:val="24"/>
              </w:rPr>
            </w:pPr>
            <w:r>
              <w:rPr>
                <w:rFonts w:hint="eastAsia" w:ascii="宋体" w:hAnsi="宋体" w:cs="宋体"/>
                <w:sz w:val="24"/>
              </w:rPr>
              <w:t xml:space="preserve">营业执照</w:t>
            </w:r>
            <w:r>
              <w:rPr>
                <w:rFonts w:ascii="宋体" w:hAnsi="宋体" w:cs="宋体"/>
                <w:sz w:val="24"/>
              </w:rPr>
            </w:r>
            <w:r/>
          </w:p>
        </w:tc>
        <w:tc>
          <w:tcPr>
            <w:tcW w:w="2535" w:type="dxa"/>
            <w:vAlign w:val="center"/>
            <w:textDirection w:val="lrTb"/>
            <w:noWrap w:val="false"/>
          </w:tcPr>
          <w:p>
            <w:pPr>
              <w:pStyle w:val="1129"/>
              <w:tabs>
                <w:tab w:val="left" w:pos="1080" w:leader="none"/>
              </w:tabs>
              <w:rPr>
                <w:rFonts w:hint="eastAsia" w:ascii="宋体" w:hAnsi="宋体" w:cs="宋体"/>
                <w:sz w:val="24"/>
              </w:rPr>
            </w:pPr>
            <w:r>
              <w:rPr>
                <w:rFonts w:hint="eastAsia" w:ascii="宋体" w:hAnsi="宋体" w:cs="宋体"/>
                <w:sz w:val="24"/>
              </w:rPr>
              <w:t xml:space="preserve">有效期内的营业执照。</w:t>
            </w:r>
            <w:r>
              <w:rPr>
                <w:rFonts w:hint="eastAsia" w:ascii="宋体" w:hAnsi="宋体" w:cs="宋体"/>
                <w:sz w:val="24"/>
              </w:rPr>
            </w:r>
            <w:r/>
          </w:p>
        </w:tc>
        <w:tc>
          <w:tcPr>
            <w:tcW w:w="941" w:type="dxa"/>
            <w:vAlign w:val="center"/>
            <w:textDirection w:val="lrTb"/>
            <w:noWrap w:val="false"/>
          </w:tcPr>
          <w:p>
            <w:pPr>
              <w:pStyle w:val="1129"/>
              <w:jc w:val="center"/>
              <w:tabs>
                <w:tab w:val="left" w:pos="1080" w:leader="none"/>
              </w:tabs>
              <w:rPr>
                <w:rFonts w:ascii="宋体" w:hAnsi="宋体" w:cs="宋体"/>
                <w:sz w:val="24"/>
              </w:rPr>
            </w:pPr>
            <w:r>
              <w:rPr>
                <w:sz w:val="24"/>
              </w:rPr>
              <w:t xml:space="preserve">提供证明文件的电子件或电子证照</w:t>
            </w:r>
            <w:r>
              <w:rPr>
                <w:rFonts w:hint="eastAsia"/>
                <w:sz w:val="24"/>
              </w:rPr>
              <w:t xml:space="preserve">并</w:t>
            </w:r>
            <w:r>
              <w:rPr>
                <w:rFonts w:hint="eastAsia" w:ascii="宋体" w:hAnsi="宋体" w:cs="宋体"/>
                <w:sz w:val="24"/>
              </w:rPr>
              <w:t xml:space="preserve">加盖投标人公章</w:t>
            </w:r>
            <w:r>
              <w:rPr>
                <w:rFonts w:ascii="宋体" w:hAnsi="宋体" w:cs="宋体"/>
                <w:sz w:val="24"/>
              </w:rPr>
            </w:r>
            <w:r/>
          </w:p>
        </w:tc>
      </w:tr>
    </w:tbl>
    <w:p>
      <w:pPr>
        <w:pStyle w:val="1129"/>
        <w:jc w:val="left"/>
        <w:widowControl/>
        <w:rPr>
          <w:sz w:val="24"/>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97"/>
      <w:r>
        <w:rPr>
          <w:sz w:val="24"/>
        </w:rPr>
        <w:br w:type="page" w:clear="all"/>
      </w:r>
      <w:r>
        <w:rPr>
          <w:sz w:val="24"/>
        </w:rPr>
      </w:r>
      <w:r/>
    </w:p>
    <w:p>
      <w:pPr>
        <w:pStyle w:val="1129"/>
        <w:jc w:val="center"/>
        <w:spacing w:line="360" w:lineRule="auto"/>
        <w:rPr>
          <w:b/>
          <w:sz w:val="36"/>
          <w:szCs w:val="36"/>
        </w:rPr>
        <w:outlineLvl w:val="0"/>
      </w:pPr>
      <w:r/>
      <w:bookmarkStart w:id="305" w:name="_Toc9995"/>
      <w:r>
        <w:rPr>
          <w:b/>
          <w:sz w:val="36"/>
          <w:szCs w:val="36"/>
        </w:rPr>
        <w:t xml:space="preserve">第四章   </w:t>
      </w:r>
      <w:bookmarkEnd w:id="300"/>
      <w:r/>
      <w:bookmarkEnd w:id="301"/>
      <w:r/>
      <w:bookmarkEnd w:id="302"/>
      <w:r/>
      <w:bookmarkEnd w:id="303"/>
      <w:r/>
      <w:bookmarkEnd w:id="304"/>
      <w:r/>
      <w:bookmarkStart w:id="306" w:name="_Hlt164229061"/>
      <w:r/>
      <w:bookmarkEnd w:id="306"/>
      <w:r>
        <w:rPr>
          <w:b/>
          <w:sz w:val="36"/>
          <w:szCs w:val="36"/>
        </w:rPr>
        <w:t xml:space="preserve">评标程序、评标方法和评标标准</w:t>
      </w:r>
      <w:bookmarkEnd w:id="305"/>
      <w:r>
        <w:rPr>
          <w:b/>
          <w:sz w:val="36"/>
          <w:szCs w:val="36"/>
        </w:rPr>
      </w:r>
      <w:r/>
    </w:p>
    <w:p>
      <w:pPr>
        <w:pStyle w:val="1129"/>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129"/>
        <w:numPr>
          <w:ilvl w:val="0"/>
          <w:numId w:val="10"/>
        </w:numPr>
        <w:ind w:left="0" w:firstLine="480"/>
        <w:spacing w:line="400" w:lineRule="exact"/>
        <w:tabs>
          <w:tab w:val="left" w:pos="360" w:leader="none"/>
          <w:tab w:val="left" w:pos="900" w:leader="none"/>
        </w:tabs>
        <w:rPr>
          <w:rFonts w:ascii="宋体" w:hAnsi="宋体" w:cs="宋体"/>
          <w:sz w:val="24"/>
        </w:rPr>
      </w:pPr>
      <w:r/>
      <w:bookmarkStart w:id="307" w:name="_Toc127151541"/>
      <w:r/>
      <w:bookmarkStart w:id="308" w:name="_Toc150480779"/>
      <w:r/>
      <w:bookmarkStart w:id="309" w:name="_Toc226337237"/>
      <w:r/>
      <w:bookmarkStart w:id="310" w:name="_Toc164608810"/>
      <w:r/>
      <w:bookmarkStart w:id="311" w:name="_Toc127161455"/>
      <w:r/>
      <w:bookmarkStart w:id="312" w:name="_Toc150774746"/>
      <w:r/>
      <w:bookmarkStart w:id="313" w:name="_Toc150509292"/>
      <w:r/>
      <w:bookmarkStart w:id="314" w:name="_Toc264969231"/>
      <w:r/>
      <w:bookmarkStart w:id="315" w:name="_Toc151193929"/>
      <w:r/>
      <w:bookmarkStart w:id="316" w:name="_Toc151190168"/>
      <w:r/>
      <w:bookmarkStart w:id="317" w:name="_Toc151193855"/>
      <w:r/>
      <w:bookmarkStart w:id="318" w:name="_Toc226309785"/>
      <w:r/>
      <w:bookmarkStart w:id="319" w:name="_Toc226965731"/>
      <w:r/>
      <w:bookmarkStart w:id="320" w:name="_Toc142311043"/>
      <w:r/>
      <w:bookmarkStart w:id="321" w:name="_Toc151193783"/>
      <w:r/>
      <w:bookmarkStart w:id="322" w:name="_Toc151193639"/>
      <w:r/>
      <w:bookmarkStart w:id="323" w:name="_Toc164229236"/>
      <w:r/>
      <w:bookmarkStart w:id="324" w:name="_Toc164229382"/>
      <w:r/>
      <w:bookmarkStart w:id="325" w:name="_Toc305158883"/>
      <w:r/>
      <w:bookmarkStart w:id="326" w:name="_Toc151193711"/>
      <w:r/>
      <w:bookmarkStart w:id="327" w:name="_Toc164608655"/>
      <w:r/>
      <w:bookmarkStart w:id="328" w:name="_Toc127151742"/>
      <w:r/>
      <w:bookmarkStart w:id="329" w:name="_Toc305158809"/>
      <w:r/>
      <w:bookmarkStart w:id="330" w:name="_Toc265228379"/>
      <w:r/>
      <w:bookmarkStart w:id="331" w:name="_Toc149720834"/>
      <w:r/>
      <w:bookmarkStart w:id="332" w:name="_Toc195842906"/>
      <w:r/>
      <w:bookmarkStart w:id="333" w:name="_Toc150774641"/>
      <w:r/>
      <w:bookmarkStart w:id="334" w:name="_Toc226965814"/>
      <w:r/>
      <w:bookmarkStart w:id="335" w:name="_Toc164351635"/>
      <w:r/>
      <w:bookmarkStart w:id="336" w:name="_Toc195842920"/>
      <w:r/>
      <w:bookmarkStart w:id="337" w:name="_Toc353825551"/>
      <w:r/>
      <w:bookmarkStart w:id="338" w:name="_Toc353873941"/>
      <w:r/>
      <w:bookmarkStart w:id="339" w:name="_Toc150774760"/>
      <w:r/>
      <w:bookmarkStart w:id="340" w:name="_Toc264969245"/>
      <w:r/>
      <w:bookmarkStart w:id="341" w:name="_Toc265228393"/>
      <w:r/>
      <w:bookmarkStart w:id="342" w:name="_Toc305158897"/>
      <w:r/>
      <w:bookmarkStart w:id="343" w:name="_Toc353873935"/>
      <w:r/>
      <w:bookmarkStart w:id="344" w:name="_Toc150480793"/>
      <w:r/>
      <w:bookmarkStart w:id="345" w:name="_Toc226965828"/>
      <w:r/>
      <w:bookmarkStart w:id="346" w:name="_Toc127151555"/>
      <w:r/>
      <w:bookmarkStart w:id="347" w:name="_Toc305158823"/>
      <w:r/>
      <w:bookmarkStart w:id="348" w:name="_Toc142311057"/>
      <w:r/>
      <w:bookmarkStart w:id="349" w:name="_Toc353873665"/>
      <w:r/>
      <w:bookmarkStart w:id="350" w:name="_Toc353825545"/>
      <w:r/>
      <w:bookmarkStart w:id="351" w:name="_Toc226337251"/>
      <w:r>
        <w:rPr>
          <w:rFonts w:hint="eastAsia" w:ascii="宋体" w:hAnsi="宋体" w:cs="宋体"/>
          <w:sz w:val="24"/>
        </w:rPr>
        <w:t xml:space="preserve">投标文件的符合性审查</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352" w:name="_Toc520356167"/>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29"/>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rPr>
          <w:b/>
          <w:sz w:val="24"/>
        </w:rPr>
      </w:r>
      <w:r/>
    </w:p>
    <w:tbl>
      <w:tblPr>
        <w:tblW w:w="51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962"/>
        <w:gridCol w:w="7358"/>
      </w:tblGrid>
      <w:tr>
        <w:trPr>
          <w:trHeight w:val="283"/>
          <w:tblHeader/>
        </w:trPr>
        <w:tc>
          <w:tcPr>
            <w:tcW w:w="459" w:type="dxa"/>
            <w:vAlign w:val="center"/>
            <w:textDirection w:val="lrTb"/>
            <w:noWrap w:val="false"/>
          </w:tcPr>
          <w:p>
            <w:pPr>
              <w:pStyle w:val="1129"/>
              <w:jc w:val="center"/>
              <w:widowControl/>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956" w:type="dxa"/>
            <w:vAlign w:val="center"/>
            <w:textDirection w:val="lrTb"/>
            <w:noWrap w:val="false"/>
          </w:tcPr>
          <w:p>
            <w:pPr>
              <w:pStyle w:val="1129"/>
              <w:jc w:val="center"/>
              <w:widowControl/>
              <w:rPr>
                <w:rFonts w:ascii="宋体" w:hAnsi="宋体" w:cs="宋体"/>
                <w:b/>
                <w:sz w:val="24"/>
              </w:rPr>
            </w:pPr>
            <w:r>
              <w:rPr>
                <w:rFonts w:hint="eastAsia" w:ascii="宋体" w:hAnsi="宋体" w:cs="宋体"/>
                <w:b/>
                <w:sz w:val="24"/>
              </w:rPr>
              <w:t xml:space="preserve">审查因素</w:t>
            </w:r>
            <w:r>
              <w:rPr>
                <w:rFonts w:ascii="宋体" w:hAnsi="宋体" w:cs="宋体"/>
                <w:b/>
                <w:sz w:val="24"/>
              </w:rPr>
            </w:r>
            <w:r/>
          </w:p>
        </w:tc>
        <w:tc>
          <w:tcPr>
            <w:tcW w:w="3584" w:type="dxa"/>
            <w:vAlign w:val="center"/>
            <w:textDirection w:val="lrTb"/>
            <w:noWrap w:val="false"/>
          </w:tcPr>
          <w:p>
            <w:pPr>
              <w:pStyle w:val="1129"/>
              <w:jc w:val="center"/>
              <w:widowControl/>
              <w:rPr>
                <w:rFonts w:ascii="宋体" w:hAnsi="宋体" w:cs="宋体"/>
                <w:b/>
                <w:sz w:val="24"/>
              </w:rPr>
            </w:pPr>
            <w:r>
              <w:rPr>
                <w:rFonts w:hint="eastAsia" w:ascii="宋体" w:hAnsi="宋体" w:cs="宋体"/>
                <w:b/>
                <w:sz w:val="24"/>
              </w:rPr>
              <w:t xml:space="preserve">审查内容</w:t>
            </w:r>
            <w:r>
              <w:rPr>
                <w:rFonts w:ascii="宋体" w:hAnsi="宋体" w:cs="宋体"/>
                <w:b/>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W w:w="956"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法定代表人资格证明书、授权委托书（如有授权必须提供）、政府采购供应商信用承诺书、投标供应商管理关系或控股关系信息情况表</w:t>
            </w:r>
            <w:r>
              <w:rPr>
                <w:rFonts w:hint="eastAsia"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法定代表人资格证明书、授权委托书（如有授权必须提供）、政府采购供应商信用承诺书、投标供应商管理关系或控股关系信息情况表</w:t>
            </w:r>
            <w:r>
              <w:rPr>
                <w:rFonts w:hint="eastAsia" w:ascii="宋体" w:hAnsi="宋体" w:cs="宋体"/>
                <w:sz w:val="24"/>
              </w:rPr>
              <w:t xml:space="preserve">；</w:t>
            </w:r>
            <w:r>
              <w:rPr>
                <w:rFonts w:ascii="宋体" w:hAnsi="宋体"/>
                <w:b/>
                <w:bCs/>
                <w:sz w:val="24"/>
              </w:rPr>
              <w:t xml:space="preserve">格式见《投标文件格式》</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投标完整性</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未将一个采购包中的内容拆开投标；</w:t>
            </w:r>
            <w:r>
              <w:rPr>
                <w:rFonts w:hint="eastAsia" w:ascii="宋体" w:hAnsi="宋体"/>
                <w:b/>
                <w:bCs/>
                <w:sz w:val="24"/>
              </w:rPr>
              <w:t xml:space="preserve">（由评委审查，无需投标人提供材料）</w:t>
            </w:r>
            <w:r>
              <w:rPr>
                <w:rFonts w:ascii="宋体" w:hAnsi="宋体" w:cs="宋体"/>
                <w:sz w:val="24"/>
              </w:rPr>
            </w:r>
            <w:r/>
          </w:p>
        </w:tc>
      </w:tr>
      <w:tr>
        <w:trPr>
          <w:trHeight w:val="714"/>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投标报价</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rPr>
                <w:rFonts w:hint="eastAsia" w:ascii="宋体" w:hAnsi="宋体" w:cs="宋体"/>
                <w:b/>
                <w:bCs/>
                <w:sz w:val="24"/>
              </w:rPr>
              <w:t xml:space="preserve">（</w:t>
            </w:r>
            <w:r>
              <w:rPr>
                <w:rFonts w:hint="eastAsia" w:ascii="宋体" w:hAnsi="宋体"/>
                <w:b/>
                <w:bCs/>
                <w:sz w:val="24"/>
              </w:rPr>
              <w:t xml:space="preserve">提供</w:t>
            </w:r>
            <w:r>
              <w:rPr>
                <w:rFonts w:ascii="宋体" w:hAnsi="宋体"/>
                <w:b/>
                <w:bCs/>
                <w:sz w:val="24"/>
              </w:rPr>
              <w:t xml:space="preserve">《</w:t>
            </w:r>
            <w:r>
              <w:rPr>
                <w:rFonts w:hint="eastAsia" w:ascii="宋体" w:hAnsi="宋体"/>
                <w:b/>
                <w:bCs/>
                <w:sz w:val="24"/>
              </w:rPr>
              <w:t xml:space="preserve">开标一览表</w:t>
            </w:r>
            <w:r>
              <w:rPr>
                <w:rFonts w:ascii="宋体" w:hAnsi="宋体"/>
                <w:b/>
                <w:bCs/>
                <w:sz w:val="24"/>
              </w:rPr>
              <w:t xml:space="preserve">》</w:t>
            </w:r>
            <w:r>
              <w:rPr>
                <w:rFonts w:hint="eastAsia" w:ascii="宋体" w:hAnsi="宋体"/>
                <w:b/>
                <w:bCs/>
                <w:sz w:val="24"/>
              </w:rPr>
              <w:t xml:space="preserve">、《投标分项报价表》，</w:t>
            </w:r>
            <w:r>
              <w:rPr>
                <w:rFonts w:hint="eastAsia" w:ascii="宋体" w:hAnsi="宋体"/>
                <w:b/>
                <w:bCs/>
                <w:sz w:val="24"/>
              </w:rPr>
              <w:t xml:space="preserve">格式见</w:t>
            </w:r>
            <w:r>
              <w:rPr>
                <w:rFonts w:ascii="宋体" w:hAnsi="宋体"/>
                <w:b/>
                <w:bCs/>
                <w:sz w:val="24"/>
              </w:rPr>
              <w:t xml:space="preserve">《投标文件格式》</w:t>
            </w:r>
            <w:r>
              <w:rPr>
                <w:rFonts w:hint="eastAsia" w:ascii="宋体" w:hAnsi="宋体" w:cs="宋体"/>
                <w:b/>
                <w:bCs/>
                <w:sz w:val="24"/>
              </w:rPr>
              <w:t xml:space="preserve">）</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报价唯一性</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rPr>
                <w:rFonts w:hint="eastAsia" w:ascii="宋体" w:hAnsi="宋体"/>
                <w:b/>
                <w:bCs/>
                <w:sz w:val="24"/>
              </w:rPr>
              <w:t xml:space="preserve">（由评委审查，无需投标人提供材料）</w:t>
            </w:r>
            <w:r>
              <w:rPr>
                <w:rFonts w:ascii="宋体" w:hAnsi="宋体" w:cs="宋体"/>
                <w:sz w:val="24"/>
              </w:rPr>
            </w:r>
            <w:r/>
          </w:p>
        </w:tc>
      </w:tr>
      <w:tr>
        <w:trPr>
          <w:trHeight w:val="628"/>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投标有效期</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投标文件中承诺的投标有效期满足招标文件中载明的投标有效期的；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签署、加盖公章</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按照招标文件要求签署、加盖公章的；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实质性格式</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b w:val="0"/>
                <w:bCs w:val="0"/>
                <w:sz w:val="24"/>
                <w:lang w:eastAsia="zh-CN"/>
              </w:rPr>
              <w:t xml:space="preserve">；</w:t>
            </w:r>
            <w:r>
              <w:rPr>
                <w:rFonts w:ascii="宋体" w:hAnsi="宋体"/>
                <w:b/>
                <w:bCs/>
                <w:sz w:val="24"/>
              </w:rPr>
              <w:t xml:space="preserve">格式见《投标文件格式》</w:t>
            </w:r>
            <w:r>
              <w:rPr>
                <w:rFonts w:hint="eastAsia"/>
                <w:b/>
                <w:bCs/>
                <w:sz w:val="24"/>
              </w:rPr>
              <w:t xml:space="preserve">）</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★号条款响应</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rPr>
                <w:rFonts w:hint="eastAsia" w:ascii="宋体" w:hAnsi="宋体"/>
                <w:b/>
                <w:sz w:val="24"/>
              </w:rPr>
              <w:t xml:space="preserve">如有的，根据文件列出的★号条款，按照序号逐项提供相关证明材料；</w:t>
            </w:r>
            <w:r>
              <w:rPr>
                <w:rFonts w:hint="eastAsia" w:ascii="宋体" w:hAnsi="宋体"/>
                <w:b/>
                <w:bCs/>
                <w:sz w:val="24"/>
              </w:rPr>
              <w:t xml:space="preserve">如没有的，则无需投标人提供材料</w:t>
            </w:r>
            <w:r>
              <w:rPr>
                <w:rFonts w:hint="eastAsia" w:ascii="宋体" w:hAnsi="宋体"/>
                <w:sz w:val="24"/>
              </w:rPr>
              <w:t xml:space="preserve">。</w:t>
            </w:r>
            <w:r>
              <w:rPr>
                <w:rFonts w:ascii="宋体" w:hAnsi="宋体" w:cs="宋体"/>
                <w:sz w:val="24"/>
              </w:rPr>
            </w:r>
            <w:r/>
          </w:p>
        </w:tc>
      </w:tr>
      <w:tr>
        <w:trPr>
          <w:trHeight w:val="378"/>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9</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报价的修正（如有）</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rPr>
                <w:rFonts w:ascii="宋体" w:hAnsi="宋体" w:cs="宋体"/>
                <w:sz w:val="24"/>
              </w:rPr>
            </w:r>
            <w:r/>
          </w:p>
        </w:tc>
      </w:tr>
      <w:tr>
        <w:trPr>
          <w:trHeight w:val="1252"/>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报价合理性</w:t>
            </w:r>
            <w:r>
              <w:rPr>
                <w:rFonts w:ascii="宋体" w:hAnsi="宋体" w:cs="宋体"/>
                <w:sz w:val="24"/>
              </w:rPr>
            </w:r>
            <w:r/>
          </w:p>
        </w:tc>
        <w:tc>
          <w:tcPr>
            <w:tcW w:w="3584" w:type="dxa"/>
            <w:vAlign w:val="center"/>
            <w:textDirection w:val="lrTb"/>
            <w:noWrap w:val="false"/>
          </w:tcPr>
          <w:p>
            <w:pPr>
              <w:pStyle w:val="1129"/>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rPr>
                <w:rFonts w:hint="eastAsia" w:ascii="宋体" w:hAnsi="宋体" w:cs="宋体"/>
                <w:sz w:val="24"/>
              </w:rPr>
            </w:r>
            <w:r/>
          </w:p>
          <w:p>
            <w:pPr>
              <w:pStyle w:val="1129"/>
              <w:widowControl/>
              <w:rPr>
                <w:rFonts w:hint="eastAsia" w:ascii="宋体" w:hAnsi="宋体" w:cs="宋体"/>
                <w:b/>
                <w:bCs/>
                <w:sz w:val="24"/>
              </w:rPr>
            </w:pPr>
            <w:r>
              <w:rPr>
                <w:rFonts w:hint="eastAsia" w:ascii="宋体" w:hAnsi="宋体" w:cs="宋体"/>
                <w:b/>
                <w:bCs/>
                <w:sz w:val="24"/>
              </w:rPr>
              <w:t xml:space="preserve">一、评审中出现下列情形之一的，评标委员会应当启动异常低价投标（响应）审查程序：</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3.投标（响应）报价低于采购项目最高限价45%的，即投标（响应）报价&lt;采购项目最高限价×45%；</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4.评标委员会基于专业判断，认为供应商报价过低，有可能影响产品质量或者不能诚信履约的其他情形。</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相关法律法规对供应商报价有规定的，从其规定。</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三、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
                <w:bCs/>
                <w:sz w:val="24"/>
              </w:rPr>
            </w:r>
            <w:r/>
          </w:p>
          <w:p>
            <w:pPr>
              <w:pStyle w:val="1129"/>
              <w:widowControl/>
              <w:rPr>
                <w:rFonts w:hint="eastAsia" w:ascii="宋体" w:hAnsi="宋体" w:cs="宋体"/>
                <w:b/>
                <w:bCs/>
                <w:sz w:val="24"/>
              </w:rPr>
            </w:pPr>
            <w:r>
              <w:rPr>
                <w:rFonts w:hint="eastAsia" w:ascii="宋体" w:hAnsi="宋体" w:cs="宋体"/>
                <w:b/>
                <w:bCs/>
                <w:sz w:val="24"/>
              </w:rPr>
              <w:t xml:space="preserve">四、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b/>
                <w:bCs/>
                <w:sz w:val="24"/>
              </w:rPr>
            </w:r>
            <w:r/>
          </w:p>
          <w:p>
            <w:pPr>
              <w:pStyle w:val="1129"/>
              <w:widowControl/>
              <w:rPr>
                <w:rFonts w:ascii="宋体" w:hAnsi="宋体" w:cs="宋体"/>
                <w:sz w:val="24"/>
              </w:rPr>
            </w:pPr>
            <w:r>
              <w:rPr>
                <w:rFonts w:hint="eastAsia" w:ascii="宋体" w:hAnsi="宋体" w:cs="宋体"/>
                <w:b/>
                <w:bCs/>
                <w:sz w:val="24"/>
              </w:rPr>
              <w:t xml:space="preserve">五、异常低价投标（响应）审查的启动原因、审查意见和审查结果应当在评审报告中记录，并随供应商提供的相关书面说明及证明材料，以及评标委员会有关互联网浏览、查询历史一并归档。</w:t>
            </w:r>
            <w:r>
              <w:rPr>
                <w:rFonts w:ascii="宋体" w:hAnsi="宋体" w:cs="宋体"/>
                <w:sz w:val="24"/>
              </w:rPr>
            </w:r>
            <w:r/>
          </w:p>
        </w:tc>
      </w:tr>
      <w:tr>
        <w:trPr>
          <w:trHeight w:val="481"/>
        </w:trPr>
        <w:tc>
          <w:tcPr>
            <w:tcW w:w="459" w:type="dxa"/>
            <w:vAlign w:val="center"/>
            <w:textDirection w:val="lrTb"/>
            <w:noWrap w:val="false"/>
          </w:tcPr>
          <w:p>
            <w:pPr>
              <w:pStyle w:val="1129"/>
              <w:jc w:val="center"/>
              <w:widowControl/>
              <w:rPr>
                <w:rFonts w:ascii="宋体" w:hAnsi="宋体" w:cs="宋体"/>
                <w:sz w:val="24"/>
                <w:highlight w:val="none"/>
              </w:rPr>
            </w:pPr>
            <w:r>
              <w:rPr>
                <w:rFonts w:hint="eastAsia" w:ascii="宋体" w:hAnsi="宋体" w:cs="宋体"/>
                <w:sz w:val="24"/>
                <w:highlight w:val="none"/>
              </w:rPr>
              <w:t xml:space="preserve">11</w:t>
            </w:r>
            <w:r>
              <w:rPr>
                <w:rFonts w:ascii="宋体" w:hAnsi="宋体" w:cs="宋体"/>
                <w:sz w:val="24"/>
                <w:highlight w:val="none"/>
              </w:rPr>
            </w:r>
            <w:r/>
          </w:p>
        </w:tc>
        <w:tc>
          <w:tcPr>
            <w:tcW w:w="956" w:type="dxa"/>
            <w:vAlign w:val="center"/>
            <w:textDirection w:val="lrTb"/>
            <w:noWrap w:val="false"/>
          </w:tcPr>
          <w:p>
            <w:pPr>
              <w:pStyle w:val="1129"/>
              <w:jc w:val="center"/>
              <w:widowControl/>
              <w:rPr>
                <w:rFonts w:ascii="宋体" w:hAnsi="宋体" w:cs="宋体"/>
                <w:sz w:val="24"/>
                <w:highlight w:val="none"/>
              </w:rPr>
            </w:pPr>
            <w:r>
              <w:rPr>
                <w:rFonts w:hint="eastAsia" w:ascii="宋体" w:hAnsi="宋体" w:cs="宋体"/>
                <w:sz w:val="24"/>
                <w:highlight w:val="none"/>
              </w:rPr>
              <w:t xml:space="preserve">进口产品</w:t>
            </w:r>
            <w:r>
              <w:rPr>
                <w:rFonts w:ascii="宋体" w:hAnsi="宋体" w:cs="宋体"/>
                <w:sz w:val="24"/>
                <w:highlight w:val="none"/>
              </w:rPr>
            </w:r>
            <w:r/>
          </w:p>
        </w:tc>
        <w:tc>
          <w:tcPr>
            <w:tcW w:w="3584" w:type="dxa"/>
            <w:vAlign w:val="center"/>
            <w:textDirection w:val="lrTb"/>
            <w:noWrap w:val="false"/>
          </w:tcPr>
          <w:p>
            <w:pPr>
              <w:pStyle w:val="1129"/>
              <w:widowControl/>
              <w:rPr>
                <w:rFonts w:hint="eastAsia" w:ascii="宋体" w:hAnsi="宋体" w:cs="宋体"/>
                <w:sz w:val="24"/>
                <w:highlight w:val="none"/>
              </w:rPr>
            </w:pPr>
            <w:r>
              <w:rPr>
                <w:rFonts w:hint="eastAsia" w:ascii="宋体" w:hAnsi="宋体" w:cs="宋体"/>
                <w:sz w:val="24"/>
                <w:highlight w:val="none"/>
              </w:rPr>
              <w:t xml:space="preserve">招标文件不接受进口产品投标。</w:t>
            </w:r>
            <w:r>
              <w:rPr>
                <w:rFonts w:hint="eastAsia" w:ascii="宋体" w:hAnsi="宋体" w:cs="宋体"/>
                <w:sz w:val="24"/>
                <w:highlight w:val="none"/>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12</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国家有关部门对投标人的投标产品有强制性规定或要求的</w:t>
            </w:r>
            <w:r>
              <w:rPr>
                <w:rFonts w:ascii="宋体" w:hAnsi="宋体" w:cs="宋体"/>
                <w:sz w:val="24"/>
              </w:rPr>
            </w:r>
            <w:r/>
          </w:p>
        </w:tc>
        <w:tc>
          <w:tcPr>
            <w:tcW w:w="3584" w:type="dxa"/>
            <w:vAlign w:val="center"/>
            <w:textDirection w:val="lrTb"/>
            <w:noWrap w:val="false"/>
          </w:tcPr>
          <w:p>
            <w:pPr>
              <w:pStyle w:val="1129"/>
              <w:jc w:val="left"/>
              <w:widowControl/>
              <w:rPr>
                <w:sz w:val="24"/>
              </w:rPr>
            </w:pPr>
            <w:r>
              <w:rPr>
                <w:sz w:val="24"/>
              </w:rPr>
              <w:t xml:space="preserve">国家有关部门对投标人的投标产品有强制性规定或要求的（如相应技术、安全、节能和环保等），</w:t>
            </w:r>
            <w:r>
              <w:rPr>
                <w:rFonts w:hint="eastAsia" w:ascii="宋体" w:hAnsi="宋体"/>
                <w:b/>
                <w:sz w:val="24"/>
              </w:rPr>
              <w:t xml:space="preserve">如有下列情形的，</w:t>
            </w:r>
            <w:r>
              <w:rPr>
                <w:rFonts w:ascii="宋体" w:hAnsi="宋体"/>
                <w:b/>
                <w:sz w:val="24"/>
              </w:rPr>
              <w:t xml:space="preserve">投标人的投标产品</w:t>
            </w:r>
            <w:r>
              <w:rPr>
                <w:rFonts w:hint="eastAsia" w:ascii="宋体" w:hAnsi="宋体"/>
                <w:b/>
                <w:sz w:val="24"/>
              </w:rPr>
              <w:t xml:space="preserve">应</w:t>
            </w:r>
            <w:r>
              <w:rPr>
                <w:rFonts w:ascii="宋体" w:hAnsi="宋体"/>
                <w:b/>
                <w:sz w:val="24"/>
              </w:rPr>
              <w:t xml:space="preserve">符合相应规定或要求</w:t>
            </w:r>
            <w:r>
              <w:rPr>
                <w:rFonts w:hint="eastAsia" w:ascii="宋体" w:hAnsi="宋体"/>
                <w:b/>
                <w:sz w:val="24"/>
              </w:rPr>
              <w:t xml:space="preserve">，并提供证明文件电子件</w:t>
            </w:r>
            <w:r>
              <w:rPr>
                <w:rFonts w:hint="eastAsia"/>
                <w:sz w:val="24"/>
              </w:rPr>
              <w:t xml:space="preserve">：</w:t>
            </w:r>
            <w:r>
              <w:rPr>
                <w:sz w:val="24"/>
              </w:rPr>
            </w:r>
            <w:r/>
          </w:p>
          <w:p>
            <w:pPr>
              <w:pStyle w:val="1129"/>
              <w:widowControl/>
              <w:rPr>
                <w:rFonts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rPr>
                <w:rFonts w:ascii="宋体" w:hAnsi="宋体" w:cs="宋体"/>
                <w:sz w:val="24"/>
              </w:rPr>
            </w:r>
            <w:r/>
          </w:p>
          <w:p>
            <w:pPr>
              <w:pStyle w:val="1129"/>
              <w:widowControl/>
              <w:rPr>
                <w:rFonts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rPr>
                <w:rFonts w:ascii="宋体" w:hAnsi="宋体" w:cs="宋体"/>
                <w:sz w:val="24"/>
              </w:rPr>
            </w:r>
            <w:r/>
          </w:p>
          <w:p>
            <w:pPr>
              <w:pStyle w:val="1129"/>
              <w:widowControl/>
              <w:rPr>
                <w:rFonts w:ascii="宋体" w:hAnsi="宋体" w:cs="宋体"/>
                <w:sz w:val="24"/>
              </w:rPr>
            </w:pPr>
            <w:r>
              <w:rPr>
                <w:rFonts w:hint="eastAsia" w:ascii="宋体" w:hAnsi="宋体" w:cs="宋体"/>
                <w:sz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13</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公平竞争</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14</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串通投标</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15</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附加条件</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投标文件未含有采购人不能接受的附加条件的；</w:t>
            </w:r>
            <w:r>
              <w:rPr>
                <w:rFonts w:hint="eastAsia" w:ascii="宋体" w:hAnsi="宋体"/>
                <w:b/>
                <w:bCs/>
                <w:sz w:val="24"/>
              </w:rPr>
              <w:t xml:space="preserve">（由评委审查，无需投标人提供材料）</w:t>
            </w:r>
            <w:r>
              <w:rPr>
                <w:rFonts w:ascii="宋体" w:hAnsi="宋体" w:cs="宋体"/>
                <w:sz w:val="24"/>
              </w:rPr>
            </w:r>
            <w:r/>
          </w:p>
        </w:tc>
      </w:tr>
      <w:tr>
        <w:trPr>
          <w:trHeight w:val="283"/>
        </w:trPr>
        <w:tc>
          <w:tcPr>
            <w:tcW w:w="459"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16</w:t>
            </w:r>
            <w:r>
              <w:rPr>
                <w:rFonts w:ascii="宋体" w:hAnsi="宋体" w:cs="宋体"/>
                <w:sz w:val="24"/>
              </w:rPr>
            </w:r>
            <w:r/>
          </w:p>
        </w:tc>
        <w:tc>
          <w:tcPr>
            <w:tcW w:w="956" w:type="dxa"/>
            <w:vAlign w:val="center"/>
            <w:textDirection w:val="lrTb"/>
            <w:noWrap w:val="false"/>
          </w:tcPr>
          <w:p>
            <w:pPr>
              <w:pStyle w:val="1129"/>
              <w:jc w:val="center"/>
              <w:widowControl/>
              <w:rPr>
                <w:rFonts w:ascii="宋体" w:hAnsi="宋体" w:cs="宋体"/>
                <w:sz w:val="24"/>
              </w:rPr>
            </w:pPr>
            <w:r>
              <w:rPr>
                <w:rFonts w:hint="eastAsia" w:ascii="宋体" w:hAnsi="宋体" w:cs="宋体"/>
                <w:sz w:val="24"/>
              </w:rPr>
              <w:t xml:space="preserve">其他无效情形</w:t>
            </w:r>
            <w:r>
              <w:rPr>
                <w:rFonts w:ascii="宋体" w:hAnsi="宋体" w:cs="宋体"/>
                <w:sz w:val="24"/>
              </w:rPr>
            </w:r>
            <w:r/>
          </w:p>
        </w:tc>
        <w:tc>
          <w:tcPr>
            <w:tcW w:w="3584" w:type="dxa"/>
            <w:vAlign w:val="center"/>
            <w:textDirection w:val="lrTb"/>
            <w:noWrap w:val="false"/>
          </w:tcPr>
          <w:p>
            <w:pPr>
              <w:pStyle w:val="1129"/>
              <w:widowControl/>
              <w:rPr>
                <w:rFonts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b/>
                <w:bCs/>
                <w:sz w:val="24"/>
              </w:rPr>
              <w:t xml:space="preserve">（由评委审查，无需投标人提供材料）</w:t>
            </w:r>
            <w:r>
              <w:rPr>
                <w:rFonts w:ascii="宋体" w:hAnsi="宋体" w:cs="宋体"/>
                <w:sz w:val="24"/>
              </w:rPr>
            </w:r>
            <w:r/>
          </w:p>
        </w:tc>
      </w:tr>
    </w:tbl>
    <w:p>
      <w:pPr>
        <w:pStyle w:val="1129"/>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投标文件有关事项的澄清或者说明</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投标文件报价出现前后不一致的，按照下列规定修正：</w:t>
      </w:r>
      <w:r>
        <w:rPr>
          <w:rFonts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招标文件对于报价修正是否另有规定：</w:t>
      </w:r>
      <w:r>
        <w:rPr>
          <w:rFonts w:ascii="宋体" w:hAnsi="宋体" w:cs="宋体"/>
          <w:sz w:val="24"/>
        </w:rPr>
      </w:r>
      <w:r/>
    </w:p>
    <w:p>
      <w:pPr>
        <w:pStyle w:val="1129"/>
        <w:ind w:firstLine="480"/>
        <w:spacing w:line="400" w:lineRule="exact"/>
        <w:tabs>
          <w:tab w:val="left" w:pos="1080" w:leader="none"/>
          <w:tab w:val="left" w:pos="1589" w:leader="none"/>
          <w:tab w:val="left" w:pos="2035" w:leader="none"/>
          <w:tab w:val="left" w:pos="2114" w:leader="none"/>
        </w:tabs>
        <w:rPr>
          <w:rFonts w:ascii="宋体" w:hAnsi="宋体" w:cs="宋体"/>
          <w:sz w:val="24"/>
          <w:u w:val="single"/>
        </w:rPr>
      </w:pPr>
      <w:r>
        <w:rPr>
          <w:rFonts w:hint="eastAsia" w:ascii="宋体" w:hAnsi="宋体" w:cs="宋体"/>
          <w:sz w:val="24"/>
        </w:rPr>
        <w:t xml:space="preserve">□有，具体规定为：______________</w:t>
      </w:r>
      <w:r>
        <w:rPr>
          <w:rFonts w:ascii="宋体" w:hAnsi="宋体" w:cs="宋体"/>
          <w:sz w:val="24"/>
          <w:u w:val="single"/>
        </w:rPr>
      </w:r>
      <w:r/>
    </w:p>
    <w:p>
      <w:pPr>
        <w:pStyle w:val="1129"/>
        <w:ind w:firstLine="480"/>
        <w:spacing w:line="40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■无，按下述2.4.2-2.4.7项规定修正。</w:t>
      </w:r>
      <w:r>
        <w:rPr>
          <w:rFonts w:ascii="宋体" w:hAnsi="宋体" w:cs="宋体"/>
          <w:sz w:val="24"/>
        </w:rPr>
      </w:r>
      <w:r/>
    </w:p>
    <w:p>
      <w:pPr>
        <w:pStyle w:val="1129"/>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rPr>
          <w:rFonts w:ascii="宋体" w:hAnsi="宋体" w:cs="宋体"/>
          <w:sz w:val="24"/>
        </w:rPr>
      </w:r>
      <w:r/>
    </w:p>
    <w:p>
      <w:pPr>
        <w:pStyle w:val="1129"/>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rPr>
          <w:rFonts w:ascii="宋体" w:hAnsi="宋体" w:cs="宋体"/>
          <w:sz w:val="24"/>
        </w:rPr>
      </w:r>
      <w:r/>
    </w:p>
    <w:p>
      <w:pPr>
        <w:pStyle w:val="1129"/>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大写金额和小写金额不一致的，以大写金额为准；</w:t>
      </w:r>
      <w:r>
        <w:rPr>
          <w:rFonts w:ascii="宋体" w:hAnsi="宋体" w:cs="宋体"/>
          <w:sz w:val="24"/>
        </w:rPr>
      </w:r>
      <w:r/>
    </w:p>
    <w:p>
      <w:pPr>
        <w:pStyle w:val="1129"/>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单价金额小数点或者百分比有明显错位的，以开标一览表的总价为准，并修改单价；</w:t>
      </w:r>
      <w:r>
        <w:rPr>
          <w:rFonts w:ascii="宋体" w:hAnsi="宋体" w:cs="宋体"/>
          <w:sz w:val="24"/>
        </w:rPr>
      </w:r>
      <w:r/>
    </w:p>
    <w:p>
      <w:pPr>
        <w:pStyle w:val="1129"/>
        <w:numPr>
          <w:ilvl w:val="2"/>
          <w:numId w:val="10"/>
        </w:numPr>
        <w:ind w:firstLine="480"/>
        <w:spacing w:line="400" w:lineRule="exact"/>
        <w:tabs>
          <w:tab w:val="left" w:pos="2035" w:leader="none"/>
          <w:tab w:val="left" w:pos="2114" w:leader="none"/>
          <w:tab w:val="left" w:pos="2977" w:leader="none"/>
        </w:tabs>
        <w:rPr>
          <w:rFonts w:ascii="宋体" w:hAnsi="宋体" w:cs="宋体"/>
          <w:sz w:val="24"/>
        </w:rPr>
      </w:pPr>
      <w:r>
        <w:rPr>
          <w:rFonts w:hint="eastAsia" w:ascii="宋体" w:hAnsi="宋体" w:cs="宋体"/>
          <w:sz w:val="24"/>
        </w:rPr>
        <w:t xml:space="preserve">总价金额与按单价汇总金额不一致的，以单价金额计算结果为准。</w:t>
      </w:r>
      <w:r>
        <w:rPr>
          <w:rFonts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rPr>
        <w:t xml:space="preserve">同时出现两种以上不一致的，按照前款规定的顺序修正。修正后的报价经投标人书</w:t>
      </w:r>
      <w:r>
        <w:rPr>
          <w:rFonts w:hint="eastAsia" w:ascii="宋体" w:hAnsi="宋体" w:cs="宋体"/>
          <w:sz w:val="24"/>
          <w:highlight w:val="none"/>
        </w:rPr>
        <w:t xml:space="preserve">面确认后产生约束力，投标人不确认的，其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highlight w:val="none"/>
        </w:rPr>
      </w:pPr>
      <w:r>
        <w:rPr>
          <w:rFonts w:hint="eastAsia" w:ascii="宋体" w:hAnsi="宋体" w:cs="宋体"/>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s="宋体"/>
          <w:sz w:val="24"/>
          <w:highlight w:val="none"/>
        </w:rPr>
      </w:r>
      <w:r/>
    </w:p>
    <w:p>
      <w:pPr>
        <w:pStyle w:val="1129"/>
        <w:numPr>
          <w:ilvl w:val="2"/>
          <w:numId w:val="10"/>
        </w:numPr>
        <w:ind w:firstLine="482"/>
        <w:spacing w:line="400" w:lineRule="exact"/>
        <w:tabs>
          <w:tab w:val="left" w:pos="1080" w:leader="none"/>
          <w:tab w:val="left" w:pos="1589" w:leader="none"/>
          <w:tab w:val="left" w:pos="2035" w:leader="none"/>
        </w:tabs>
        <w:rPr>
          <w:rFonts w:ascii="宋体" w:hAnsi="宋体" w:cs="宋体"/>
          <w:b/>
          <w:bCs/>
          <w:sz w:val="24"/>
          <w:highlight w:val="none"/>
          <w:u w:val="single"/>
        </w:rPr>
      </w:pPr>
      <w:r>
        <w:rPr>
          <w:rFonts w:hint="eastAsia" w:ascii="宋体" w:hAnsi="宋体" w:cs="宋体"/>
          <w:b/>
          <w:bCs/>
          <w:sz w:val="24"/>
          <w:highlight w:val="none"/>
          <w:u w:val="single"/>
        </w:rPr>
        <w:t xml:space="preserve">对于未预留份额专门面向中小企业采购的采购项目，以及预留份额项目中的非预留部分采购包，对小微企业报价给予20%的扣除，用扣除后的价格参加评审。</w:t>
      </w:r>
      <w:r>
        <w:rPr>
          <w:rFonts w:ascii="宋体" w:hAnsi="宋体" w:cs="宋体"/>
          <w:b/>
          <w:bCs/>
          <w:sz w:val="24"/>
          <w:highlight w:val="none"/>
          <w:u w:val="single"/>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rPr>
          <w:rFonts w:ascii="宋体" w:hAnsi="宋体" w:cs="宋体"/>
          <w:sz w:val="24"/>
          <w:highlight w:val="none"/>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rPr>
          <w:rFonts w:ascii="宋体" w:hAnsi="宋体" w:cs="宋体"/>
          <w:sz w:val="24"/>
          <w:highlight w:val="none"/>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rPr>
          <w:rFonts w:ascii="宋体" w:hAnsi="宋体" w:cs="宋体"/>
          <w:sz w:val="24"/>
          <w:highlight w:val="none"/>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中小企业参加政府采购活动，应当按照招标文件给定的格式出具《中小企业声明函》，否则不得享受相关中小企业扶持政策。</w:t>
      </w:r>
      <w:r>
        <w:rPr>
          <w:rFonts w:ascii="宋体" w:hAnsi="宋体" w:cs="宋体"/>
          <w:sz w:val="24"/>
          <w:highlight w:val="none"/>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s="宋体"/>
          <w:sz w:val="24"/>
          <w:highlight w:val="none"/>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rPr>
          <w:rFonts w:ascii="宋体" w:hAnsi="宋体" w:cs="宋体"/>
          <w:sz w:val="24"/>
          <w:highlight w:val="none"/>
        </w:rPr>
      </w:r>
      <w:r/>
    </w:p>
    <w:p>
      <w:pPr>
        <w:pStyle w:val="1129"/>
        <w:numPr>
          <w:ilvl w:val="2"/>
          <w:numId w:val="10"/>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rPr>
          <w:rFonts w:ascii="宋体" w:hAnsi="宋体" w:cs="宋体"/>
          <w:sz w:val="24"/>
          <w:highlight w:val="none"/>
        </w:rPr>
      </w:r>
      <w:r/>
    </w:p>
    <w:p>
      <w:pPr>
        <w:pStyle w:val="1129"/>
        <w:numPr>
          <w:ilvl w:val="1"/>
          <w:numId w:val="10"/>
        </w:numPr>
        <w:ind w:left="0" w:firstLine="480"/>
        <w:spacing w:line="400" w:lineRule="exact"/>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采购本国产品的支持政策</w:t>
      </w:r>
      <w:r>
        <w:rPr>
          <w:rFonts w:hint="eastAsia" w:ascii="宋体" w:hAnsi="宋体" w:cs="宋体"/>
          <w:sz w:val="24"/>
          <w:highlight w:val="none"/>
        </w:rPr>
      </w:r>
      <w:r/>
    </w:p>
    <w:p>
      <w:pPr>
        <w:pStyle w:val="1129"/>
        <w:numPr>
          <w:ilvl w:val="2"/>
          <w:numId w:val="10"/>
        </w:numPr>
        <w:ind w:firstLine="482"/>
        <w:spacing w:line="400" w:lineRule="exact"/>
        <w:tabs>
          <w:tab w:val="left" w:pos="1080" w:leader="none"/>
          <w:tab w:val="left" w:pos="1589" w:leader="none"/>
          <w:tab w:val="left" w:pos="2035" w:leader="none"/>
        </w:tabs>
        <w:rPr>
          <w:rFonts w:hint="eastAsia" w:ascii="宋体" w:hAnsi="宋体" w:cs="宋体"/>
          <w:b/>
          <w:bCs/>
          <w:sz w:val="24"/>
          <w:highlight w:val="none"/>
          <w:u w:val="single"/>
        </w:rPr>
      </w:pPr>
      <w:r>
        <w:rPr>
          <w:rFonts w:hint="eastAsia" w:ascii="宋体" w:hAnsi="宋体" w:cs="宋体"/>
          <w:b/>
          <w:bCs/>
          <w:sz w:val="24"/>
          <w:highlight w:val="none"/>
          <w:u w:val="singl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
          <w:bCs/>
          <w:sz w:val="24"/>
          <w:highlight w:val="none"/>
          <w:u w:val="single"/>
        </w:rPr>
      </w:r>
      <w:r/>
    </w:p>
    <w:p>
      <w:pPr>
        <w:pStyle w:val="1129"/>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投标文件格式”的“5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的价格扣除，用扣除后的价格参与评审。供应商未填写比例数值，或比例数值未达到80%的，将不享受本国产品价格评审优惠。</w:t>
      </w:r>
      <w:r>
        <w:rPr>
          <w:rFonts w:hint="eastAsia"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 供应商需按照招标文件的要求提供《关于符合本国产品标准的声明函》（以下简称《声明函》），如不提供将不享受本国产品价格评审优惠。</w:t>
      </w:r>
      <w:r>
        <w:rPr>
          <w:rFonts w:hint="eastAsia"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 w:val="24"/>
        </w:rPr>
      </w:r>
      <w:r/>
    </w:p>
    <w:p>
      <w:pPr>
        <w:pStyle w:val="1129"/>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投标文件的比较和评价</w:t>
      </w:r>
      <w:bookmarkEnd w:id="337"/>
      <w:r/>
      <w:bookmarkEnd w:id="338"/>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评标方法和评标标准</w:t>
      </w:r>
      <w:r>
        <w:rPr>
          <w:rFonts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本项目采用的评标方法为：</w:t>
      </w:r>
      <w:r>
        <w:rPr>
          <w:rFonts w:ascii="宋体" w:hAnsi="宋体" w:cs="宋体"/>
          <w:sz w:val="24"/>
        </w:rPr>
      </w:r>
      <w:r/>
    </w:p>
    <w:p>
      <w:pPr>
        <w:pStyle w:val="1129"/>
        <w:ind w:firstLine="480"/>
        <w:spacing w:line="400" w:lineRule="exact"/>
        <w:tabs>
          <w:tab w:val="left" w:pos="900" w:leader="none"/>
          <w:tab w:val="left" w:pos="1589" w:leader="none"/>
          <w:tab w:val="left" w:pos="1701" w:leader="none"/>
        </w:tabs>
        <w:rPr>
          <w:rFonts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ascii="宋体" w:hAnsi="宋体" w:cs="宋体"/>
          <w:sz w:val="24"/>
        </w:rPr>
      </w:r>
      <w:r/>
    </w:p>
    <w:p>
      <w:pPr>
        <w:pStyle w:val="1129"/>
        <w:ind w:firstLine="480"/>
        <w:spacing w:line="400" w:lineRule="exact"/>
        <w:tabs>
          <w:tab w:val="left" w:pos="900" w:leader="none"/>
          <w:tab w:val="left" w:pos="1589" w:leader="none"/>
          <w:tab w:val="left" w:pos="1701" w:leader="none"/>
        </w:tabs>
        <w:rPr>
          <w:rFonts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rPr>
          <w:rFonts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rPr>
          <w:rFonts w:ascii="宋体" w:hAnsi="宋体" w:cs="宋体"/>
          <w:sz w:val="24"/>
        </w:rPr>
      </w:r>
      <w:r/>
    </w:p>
    <w:p>
      <w:pPr>
        <w:pStyle w:val="1129"/>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□随机抽取</w:t>
      </w:r>
      <w:r>
        <w:rPr>
          <w:rFonts w:ascii="宋体" w:hAnsi="宋体" w:cs="宋体"/>
          <w:sz w:val="24"/>
        </w:rPr>
      </w:r>
      <w:r/>
    </w:p>
    <w:p>
      <w:pPr>
        <w:pStyle w:val="1129"/>
        <w:ind w:firstLine="480"/>
        <w:spacing w:line="400" w:lineRule="exact"/>
        <w:tabs>
          <w:tab w:val="left" w:pos="1080" w:leader="none"/>
          <w:tab w:val="left" w:pos="1589" w:leader="none"/>
          <w:tab w:val="left" w:pos="2035" w:leader="none"/>
        </w:tabs>
        <w:rPr>
          <w:rFonts w:ascii="宋体" w:hAnsi="宋体" w:cs="宋体"/>
          <w:sz w:val="24"/>
          <w:u w:val="single"/>
        </w:rPr>
      </w:pPr>
      <w:r>
        <w:rPr>
          <w:rFonts w:hint="eastAsia" w:ascii="宋体" w:hAnsi="宋体" w:cs="宋体"/>
          <w:sz w:val="24"/>
        </w:rPr>
        <w:t xml:space="preserve">□其他方式，具体要求：__/___</w:t>
      </w:r>
      <w:r>
        <w:rPr>
          <w:rFonts w:ascii="宋体" w:hAnsi="宋体" w:cs="宋体"/>
          <w:sz w:val="24"/>
          <w:u w:val="single"/>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非政府强制采购的节能产品或环境标志产品，依据品目清单和认证证书实施政府优先采购。优先采购的具体规定（如涉及）__/___。</w:t>
      </w:r>
      <w:r>
        <w:rPr>
          <w:rFonts w:ascii="宋体" w:hAnsi="宋体" w:cs="宋体"/>
          <w:sz w:val="24"/>
        </w:rPr>
      </w:r>
      <w:r/>
    </w:p>
    <w:p>
      <w:pPr>
        <w:pStyle w:val="1129"/>
        <w:numPr>
          <w:ilvl w:val="2"/>
          <w:numId w:val="10"/>
        </w:numPr>
        <w:ind w:firstLine="480"/>
        <w:spacing w:line="40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关于无线局域网认证产品政府采购清单中的产品，优先采购的具体规定（如涉及）__/__。</w:t>
      </w:r>
      <w:r>
        <w:rPr>
          <w:rFonts w:ascii="宋体" w:hAnsi="宋体" w:cs="宋体"/>
          <w:sz w:val="24"/>
        </w:rPr>
      </w:r>
      <w:r/>
    </w:p>
    <w:p>
      <w:pPr>
        <w:pStyle w:val="1129"/>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确定</w:t>
      </w:r>
      <w:bookmarkStart w:id="353" w:name="_Toc151193644"/>
      <w:r/>
      <w:bookmarkStart w:id="354" w:name="_Toc164608815"/>
      <w:r/>
      <w:bookmarkStart w:id="355" w:name="_Toc305158888"/>
      <w:r/>
      <w:bookmarkStart w:id="356" w:name="_Toc195842911"/>
      <w:r/>
      <w:bookmarkStart w:id="357" w:name="_Toc150774751"/>
      <w:r/>
      <w:bookmarkStart w:id="358" w:name="_Toc226337242"/>
      <w:r/>
      <w:bookmarkStart w:id="359" w:name="_Toc127161460"/>
      <w:r/>
      <w:bookmarkStart w:id="360" w:name="_Toc164351640"/>
      <w:r/>
      <w:bookmarkStart w:id="361" w:name="_Toc520356170"/>
      <w:r/>
      <w:bookmarkStart w:id="362" w:name="_Toc151193716"/>
      <w:r/>
      <w:bookmarkStart w:id="363" w:name="_Toc151190173"/>
      <w:r/>
      <w:bookmarkStart w:id="364" w:name="_Toc142311048"/>
      <w:r/>
      <w:bookmarkStart w:id="365" w:name="_Toc305158814"/>
      <w:r/>
      <w:bookmarkStart w:id="366" w:name="_Toc151193788"/>
      <w:r/>
      <w:bookmarkStart w:id="367" w:name="_Toc226965736"/>
      <w:r/>
      <w:bookmarkStart w:id="368" w:name="_Toc151193860"/>
      <w:r/>
      <w:bookmarkStart w:id="369" w:name="_Toc150480784"/>
      <w:r/>
      <w:bookmarkStart w:id="370" w:name="_Toc265228384"/>
      <w:r/>
      <w:bookmarkStart w:id="371" w:name="_Ref467307010"/>
      <w:r/>
      <w:bookmarkStart w:id="372" w:name="_Toc149720839"/>
      <w:r/>
      <w:bookmarkStart w:id="373" w:name="_Toc226309790"/>
      <w:r/>
      <w:bookmarkStart w:id="374" w:name="_Toc127151546"/>
      <w:r/>
      <w:bookmarkStart w:id="375" w:name="_Toc150509297"/>
      <w:r/>
      <w:bookmarkStart w:id="376" w:name="_Toc151193934"/>
      <w:r/>
      <w:bookmarkStart w:id="377" w:name="_Toc127151747"/>
      <w:r/>
      <w:bookmarkStart w:id="378" w:name="_Toc150774646"/>
      <w:r/>
      <w:bookmarkStart w:id="379" w:name="_Toc164229241"/>
      <w:r/>
      <w:bookmarkStart w:id="380" w:name="_Toc164608660"/>
      <w:r/>
      <w:bookmarkStart w:id="381" w:name="_Toc226965819"/>
      <w:r/>
      <w:bookmarkStart w:id="382" w:name="_Toc264969236"/>
      <w:r/>
      <w:bookmarkStart w:id="383" w:name="_Toc164229387"/>
      <w:r>
        <w:rPr>
          <w:rFonts w:hint="eastAsia" w:ascii="宋体" w:hAnsi="宋体" w:cs="宋体"/>
          <w:sz w:val="24"/>
        </w:rPr>
        <w:t xml:space="preserve">中标候选人名单</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Pr>
          <w:rFonts w:ascii="宋体" w:hAnsi="宋体" w:cs="宋体"/>
          <w:sz w:val="24"/>
        </w:rPr>
      </w:r>
      <w:r/>
    </w:p>
    <w:p>
      <w:pPr>
        <w:pStyle w:val="1129"/>
        <w:numPr>
          <w:ilvl w:val="1"/>
          <w:numId w:val="10"/>
        </w:numPr>
        <w:ind w:left="0" w:firstLine="482"/>
        <w:spacing w:line="400" w:lineRule="exact"/>
        <w:tabs>
          <w:tab w:val="left" w:pos="1080" w:leader="none"/>
          <w:tab w:val="left" w:pos="1589" w:leader="none"/>
        </w:tabs>
        <w:rPr>
          <w:rFonts w:ascii="宋体" w:hAnsi="宋体" w:cs="宋体"/>
          <w:sz w:val="24"/>
          <w:u w:val="single"/>
        </w:rPr>
      </w:pPr>
      <w:r>
        <w:rPr>
          <w:rFonts w:hint="eastAsia" w:ascii="宋体" w:hAnsi="宋体" w:cs="宋体"/>
          <w:b/>
          <w:bCs/>
          <w:sz w:val="24"/>
          <w:u w:val="singl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s="宋体"/>
          <w:sz w:val="24"/>
          <w:u w:val="single"/>
        </w:rPr>
      </w:r>
      <w:r/>
    </w:p>
    <w:p>
      <w:pPr>
        <w:pStyle w:val="1165"/>
        <w:ind w:firstLine="480"/>
        <w:spacing w:line="400" w:lineRule="exact"/>
        <w:tabs>
          <w:tab w:val="left" w:pos="900" w:leader="none"/>
          <w:tab w:val="left" w:pos="2127" w:leader="none"/>
        </w:tabs>
        <w:rPr>
          <w:rFonts w:hAnsi="宋体" w:cs="宋体"/>
          <w:sz w:val="24"/>
          <w:szCs w:val="24"/>
        </w:rPr>
      </w:pPr>
      <w:r>
        <w:rPr>
          <w:rFonts w:hAnsi="宋体" w:cs="宋体"/>
          <w:sz w:val="24"/>
          <w:szCs w:val="24"/>
        </w:rPr>
        <w:t xml:space="preserve">■随机抽取</w:t>
      </w:r>
      <w:r>
        <w:rPr>
          <w:rFonts w:hAnsi="宋体" w:cs="宋体"/>
          <w:sz w:val="24"/>
          <w:szCs w:val="24"/>
        </w:rPr>
      </w:r>
      <w:r/>
    </w:p>
    <w:p>
      <w:pPr>
        <w:pStyle w:val="1165"/>
        <w:ind w:firstLine="480"/>
        <w:spacing w:line="400" w:lineRule="exact"/>
        <w:tabs>
          <w:tab w:val="left" w:pos="900" w:leader="none"/>
          <w:tab w:val="left" w:pos="2127" w:leader="none"/>
        </w:tabs>
        <w:rPr>
          <w:rFonts w:hAnsi="宋体" w:cs="宋体"/>
          <w:sz w:val="24"/>
          <w:szCs w:val="24"/>
        </w:rPr>
      </w:pPr>
      <w:r>
        <w:rPr>
          <w:rFonts w:hAnsi="宋体" w:cs="宋体"/>
          <w:sz w:val="24"/>
          <w:szCs w:val="24"/>
        </w:rPr>
        <w:t xml:space="preserve">□其他方式，具体要求：_____</w:t>
      </w:r>
      <w:r>
        <w:rPr>
          <w:rFonts w:hAnsi="宋体" w:cs="宋体"/>
          <w:sz w:val="24"/>
          <w:szCs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评标委员会将根据各投标人的评标排序，依次推荐本项目（各采购包）的中标候选人，起草并签署评标报告。本项目（各采购包）评标委员会共（各）推荐1名中标候选人。</w:t>
      </w:r>
      <w:r>
        <w:rPr>
          <w:rFonts w:ascii="宋体" w:hAnsi="宋体" w:cs="宋体"/>
          <w:sz w:val="24"/>
        </w:rPr>
      </w:r>
      <w:r/>
    </w:p>
    <w:p>
      <w:pPr>
        <w:pStyle w:val="1129"/>
        <w:numPr>
          <w:ilvl w:val="0"/>
          <w:numId w:val="10"/>
        </w:numPr>
        <w:ind w:left="0" w:firstLine="480"/>
        <w:spacing w:line="400" w:lineRule="exact"/>
        <w:tabs>
          <w:tab w:val="left" w:pos="360" w:leader="none"/>
          <w:tab w:val="left" w:pos="900" w:leader="none"/>
        </w:tabs>
        <w:rPr>
          <w:rFonts w:ascii="宋体" w:hAnsi="宋体" w:cs="宋体"/>
          <w:sz w:val="24"/>
        </w:rPr>
      </w:pPr>
      <w:r>
        <w:rPr>
          <w:rFonts w:hint="eastAsia" w:ascii="宋体" w:hAnsi="宋体" w:cs="宋体"/>
          <w:sz w:val="24"/>
        </w:rPr>
        <w:t xml:space="preserve">报告违法行为</w:t>
      </w:r>
      <w:r>
        <w:rPr>
          <w:rFonts w:ascii="宋体" w:hAnsi="宋体" w:cs="宋体"/>
          <w:sz w:val="24"/>
        </w:rPr>
      </w:r>
      <w:r/>
    </w:p>
    <w:p>
      <w:pPr>
        <w:pStyle w:val="1129"/>
        <w:numPr>
          <w:ilvl w:val="1"/>
          <w:numId w:val="10"/>
        </w:numPr>
        <w:ind w:left="0" w:firstLine="480"/>
        <w:spacing w:line="400" w:lineRule="exact"/>
        <w:tabs>
          <w:tab w:val="left" w:pos="1080" w:leader="none"/>
          <w:tab w:val="left" w:pos="1589" w:leader="none"/>
        </w:tabs>
        <w:rPr>
          <w:rFonts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rPr>
          <w:rFonts w:ascii="宋体" w:hAnsi="宋体" w:cs="宋体"/>
          <w:sz w:val="24"/>
        </w:rPr>
      </w:r>
      <w:r/>
    </w:p>
    <w:p>
      <w:pPr>
        <w:pStyle w:val="1129"/>
        <w:jc w:val="left"/>
        <w:widowControl/>
        <w:rPr>
          <w:b/>
          <w:sz w:val="24"/>
        </w:rPr>
      </w:pPr>
      <w:r>
        <w:rPr>
          <w:b/>
          <w:sz w:val="24"/>
        </w:rPr>
        <w:br w:type="page" w:clear="all"/>
      </w:r>
      <w:r>
        <w:rPr>
          <w:b/>
          <w:sz w:val="24"/>
        </w:rPr>
      </w:r>
      <w:r/>
    </w:p>
    <w:p>
      <w:pPr>
        <w:pStyle w:val="1129"/>
        <w:jc w:val="center"/>
        <w:spacing w:line="360" w:lineRule="auto"/>
        <w:tabs>
          <w:tab w:val="left" w:pos="360" w:leader="none"/>
          <w:tab w:val="left" w:pos="900" w:leader="none"/>
        </w:tabs>
        <w:rPr>
          <w:b/>
        </w:rPr>
        <w:outlineLvl w:val="1"/>
      </w:pPr>
      <w:r>
        <w:rPr>
          <w:b/>
          <w:sz w:val="24"/>
        </w:rPr>
        <w:t xml:space="preserve">二、评标标准</w:t>
      </w:r>
      <w:r>
        <w:rPr>
          <w:b/>
        </w:rPr>
      </w:r>
      <w:r/>
    </w:p>
    <w:tbl>
      <w:tblPr>
        <w:tblW w:w="4998"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684"/>
        <w:gridCol w:w="764"/>
        <w:gridCol w:w="6734"/>
      </w:tblGrid>
      <w:tr>
        <w:trPr>
          <w:trHeight w:val="446"/>
        </w:trPr>
        <w:tc>
          <w:tcPr>
            <w:tcW w:w="339" w:type="dxa"/>
            <w:vAlign w:val="center"/>
            <w:textDirection w:val="lrTb"/>
            <w:noWrap w:val="false"/>
          </w:tcPr>
          <w:p>
            <w:pPr>
              <w:pStyle w:val="1129"/>
              <w:jc w:val="center"/>
              <w:spacing w:line="400" w:lineRule="exact"/>
              <w:widowControl/>
              <w:rPr>
                <w:rFonts w:hint="eastAsia" w:ascii="宋体" w:hAnsi="宋体" w:cs="宋体"/>
                <w:b/>
                <w:bCs/>
                <w:sz w:val="24"/>
                <w:highlight w:val="none"/>
                <w:lang w:bidi="ar"/>
              </w:rPr>
            </w:pPr>
            <w:r/>
            <w:bookmarkStart w:id="384" w:name="_Toc9184"/>
            <w:r>
              <w:rPr>
                <w:rFonts w:hint="eastAsia" w:ascii="宋体" w:hAnsi="宋体" w:cs="宋体"/>
                <w:b/>
                <w:bCs/>
                <w:sz w:val="24"/>
                <w:highlight w:val="none"/>
                <w:lang w:bidi="ar"/>
              </w:rPr>
              <w:t xml:space="preserve">序号</w:t>
            </w:r>
            <w:r>
              <w:rPr>
                <w:rFonts w:hint="eastAsia" w:ascii="宋体" w:hAnsi="宋体" w:cs="宋体"/>
                <w:b/>
                <w:bCs/>
                <w:sz w:val="24"/>
                <w:highlight w:val="none"/>
                <w:lang w:bidi="ar"/>
              </w:rPr>
            </w:r>
            <w:r/>
          </w:p>
        </w:tc>
        <w:tc>
          <w:tcPr>
            <w:tcMar>
              <w:left w:w="108" w:type="dxa"/>
              <w:right w:w="108" w:type="dxa"/>
            </w:tcMar>
            <w:tcW w:w="855" w:type="dxa"/>
            <w:vAlign w:val="center"/>
            <w:textDirection w:val="lrTb"/>
            <w:noWrap w:val="false"/>
          </w:tcPr>
          <w:p>
            <w:pPr>
              <w:pStyle w:val="1129"/>
              <w:jc w:val="center"/>
              <w:spacing w:line="400" w:lineRule="exact"/>
              <w:widowControl/>
              <w:rPr>
                <w:rFonts w:hint="eastAsia" w:ascii="宋体" w:hAnsi="宋体" w:cs="宋体"/>
                <w:b/>
                <w:bCs/>
                <w:sz w:val="24"/>
                <w:highlight w:val="none"/>
              </w:rPr>
            </w:pPr>
            <w:r>
              <w:rPr>
                <w:rFonts w:hint="eastAsia" w:ascii="宋体" w:hAnsi="宋体" w:cs="宋体"/>
                <w:b/>
                <w:bCs/>
                <w:sz w:val="24"/>
                <w:highlight w:val="none"/>
                <w:lang w:bidi="ar"/>
              </w:rPr>
              <w:t xml:space="preserve">评分因素</w:t>
            </w:r>
            <w:r>
              <w:rPr>
                <w:rFonts w:hint="eastAsia" w:ascii="宋体" w:hAnsi="宋体" w:cs="宋体"/>
                <w:b/>
                <w:bCs/>
                <w:sz w:val="24"/>
                <w:highlight w:val="none"/>
              </w:rPr>
            </w:r>
            <w:r/>
          </w:p>
        </w:tc>
        <w:tc>
          <w:tcPr>
            <w:tcW w:w="388" w:type="dxa"/>
            <w:vAlign w:val="center"/>
            <w:textDirection w:val="lrTb"/>
            <w:noWrap w:val="false"/>
          </w:tcPr>
          <w:p>
            <w:pPr>
              <w:pStyle w:val="1129"/>
              <w:jc w:val="center"/>
              <w:spacing w:line="400" w:lineRule="exact"/>
              <w:widowControl/>
              <w:rPr>
                <w:rFonts w:hint="eastAsia" w:ascii="宋体" w:hAnsi="宋体" w:cs="宋体"/>
                <w:b/>
                <w:bCs/>
                <w:sz w:val="24"/>
                <w:highlight w:val="none"/>
                <w:lang w:bidi="ar"/>
              </w:rPr>
            </w:pPr>
            <w:r>
              <w:rPr>
                <w:rFonts w:hint="eastAsia" w:ascii="宋体" w:hAnsi="宋体" w:cs="宋体"/>
                <w:b/>
                <w:bCs/>
                <w:sz w:val="24"/>
                <w:highlight w:val="none"/>
                <w:lang w:bidi="ar"/>
              </w:rPr>
              <w:t xml:space="preserve">分值</w:t>
            </w:r>
            <w:r>
              <w:rPr>
                <w:rFonts w:hint="eastAsia" w:ascii="宋体" w:hAnsi="宋体" w:cs="宋体"/>
                <w:b/>
                <w:bCs/>
                <w:sz w:val="24"/>
                <w:highlight w:val="none"/>
                <w:lang w:bidi="ar"/>
              </w:rPr>
            </w:r>
            <w:r/>
          </w:p>
        </w:tc>
        <w:tc>
          <w:tcPr>
            <w:tcMar>
              <w:left w:w="108" w:type="dxa"/>
              <w:right w:w="108" w:type="dxa"/>
            </w:tcMar>
            <w:tcW w:w="3418" w:type="dxa"/>
            <w:vAlign w:val="center"/>
            <w:textDirection w:val="lrTb"/>
            <w:noWrap w:val="false"/>
          </w:tcPr>
          <w:p>
            <w:pPr>
              <w:pStyle w:val="1129"/>
              <w:jc w:val="center"/>
              <w:spacing w:line="400" w:lineRule="exact"/>
              <w:widowControl/>
              <w:rPr>
                <w:rFonts w:hint="eastAsia" w:ascii="宋体" w:hAnsi="宋体" w:cs="宋体"/>
                <w:b/>
                <w:bCs/>
                <w:sz w:val="24"/>
                <w:highlight w:val="none"/>
              </w:rPr>
            </w:pPr>
            <w:r>
              <w:rPr>
                <w:rFonts w:hint="eastAsia" w:ascii="宋体" w:hAnsi="宋体" w:cs="宋体"/>
                <w:b/>
                <w:bCs/>
                <w:sz w:val="24"/>
                <w:highlight w:val="none"/>
                <w:lang w:bidi="ar"/>
              </w:rPr>
              <w:t xml:space="preserve">评分标准</w:t>
            </w:r>
            <w:r>
              <w:rPr>
                <w:rFonts w:hint="eastAsia" w:ascii="宋体" w:hAnsi="宋体" w:cs="宋体"/>
                <w:b/>
                <w:bCs/>
                <w:sz w:val="24"/>
                <w:highlight w:val="none"/>
              </w:rPr>
            </w:r>
            <w:r/>
          </w:p>
        </w:tc>
      </w:tr>
      <w:tr>
        <w:trPr>
          <w:trHeight w:val="420"/>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30</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widowControl/>
              <w:rPr>
                <w:rFonts w:hint="eastAsia" w:ascii="宋体" w:hAnsi="宋体" w:eastAsia="宋体" w:cs="宋体"/>
                <w:sz w:val="24"/>
                <w:highlight w:val="none"/>
                <w:lang w:val="en-US" w:eastAsia="zh-CN"/>
              </w:rPr>
            </w:pPr>
            <w:r>
              <w:rPr>
                <w:rFonts w:hint="eastAsia" w:ascii="宋体" w:hAnsi="宋体" w:cs="宋体"/>
                <w:sz w:val="24"/>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采用低价优先法计算，即满足招标文件要求且投标价格最低的投标报价为评标基准价，其价格分为满分。其他投标人的价格分统一按照下列公式计算：投标报价得分=(评标基准价／投标报价)×分值。</w:t>
            </w:r>
            <w:r>
              <w:rPr>
                <w:rFonts w:hint="eastAsia" w:ascii="宋体" w:hAnsi="宋体" w:eastAsia="宋体" w:cs="宋体"/>
                <w:sz w:val="24"/>
                <w:highlight w:val="none"/>
                <w:lang w:val="en-US" w:eastAsia="zh-CN"/>
              </w:rPr>
            </w:r>
            <w:r/>
          </w:p>
        </w:tc>
      </w:tr>
      <w:tr>
        <w:trPr>
          <w:trHeight w:val="515"/>
        </w:trPr>
        <w:tc>
          <w:tcPr>
            <w:tcW w:w="339" w:type="dxa"/>
            <w:vAlign w:val="center"/>
            <w:textDirection w:val="lrTb"/>
            <w:noWrap w:val="false"/>
          </w:tcPr>
          <w:p>
            <w:pPr>
              <w:pStyle w:val="1129"/>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2</w:t>
            </w:r>
            <w:r>
              <w:rPr>
                <w:rFonts w:hint="eastAsia" w:ascii="宋体" w:hAnsi="宋体" w:cs="宋体"/>
                <w:b/>
                <w:bCs/>
                <w:sz w:val="24"/>
                <w:highlight w:val="none"/>
              </w:rPr>
            </w:r>
            <w:r/>
          </w:p>
        </w:tc>
        <w:tc>
          <w:tcPr>
            <w:tcMar>
              <w:left w:w="108" w:type="dxa"/>
              <w:right w:w="108" w:type="dxa"/>
            </w:tcMar>
            <w:tcW w:w="855" w:type="dxa"/>
            <w:vAlign w:val="center"/>
            <w:textDirection w:val="lrTb"/>
            <w:noWrap w:val="false"/>
          </w:tcPr>
          <w:p>
            <w:pPr>
              <w:pStyle w:val="1129"/>
              <w:spacing w:line="400" w:lineRule="exact"/>
              <w:rPr>
                <w:rFonts w:hint="eastAsia" w:ascii="宋体" w:hAnsi="宋体" w:cs="宋体"/>
                <w:b/>
                <w:bCs/>
                <w:sz w:val="24"/>
                <w:highlight w:val="none"/>
              </w:rPr>
            </w:pPr>
            <w:r>
              <w:rPr>
                <w:rFonts w:hint="eastAsia" w:ascii="宋体" w:hAnsi="宋体" w:cs="宋体"/>
                <w:b/>
                <w:bCs/>
                <w:sz w:val="24"/>
                <w:highlight w:val="none"/>
              </w:rPr>
              <w:t xml:space="preserve">主观分</w:t>
            </w:r>
            <w:r>
              <w:rPr>
                <w:rFonts w:hint="eastAsia" w:ascii="宋体" w:hAnsi="宋体" w:cs="宋体"/>
                <w:b/>
                <w:bCs/>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35</w:t>
            </w:r>
            <w:r>
              <w:rPr>
                <w:rFonts w:hint="eastAsia" w:ascii="宋体" w:hAnsi="宋体" w:cs="宋体"/>
                <w:b/>
                <w:bCs/>
                <w:sz w:val="24"/>
                <w:highlight w:val="none"/>
              </w:rPr>
            </w:r>
            <w:r/>
          </w:p>
        </w:tc>
        <w:tc>
          <w:tcPr>
            <w:tcMar>
              <w:left w:w="108" w:type="dxa"/>
              <w:right w:w="108" w:type="dxa"/>
            </w:tcMar>
            <w:tcW w:w="3418" w:type="dxa"/>
            <w:vAlign w:val="center"/>
            <w:textDirection w:val="lrTb"/>
            <w:noWrap w:val="false"/>
          </w:tcPr>
          <w:p>
            <w:pPr>
              <w:pStyle w:val="1129"/>
              <w:spacing w:line="400" w:lineRule="exact"/>
              <w:widowControl/>
              <w:rPr>
                <w:rFonts w:hint="eastAsia" w:ascii="宋体" w:hAnsi="宋体" w:cs="宋体"/>
                <w:b/>
                <w:bCs/>
                <w:sz w:val="24"/>
                <w:highlight w:val="none"/>
                <w:lang w:bidi="ar"/>
              </w:rPr>
            </w:pPr>
            <w:r>
              <w:rPr>
                <w:rFonts w:hint="eastAsia" w:ascii="宋体" w:hAnsi="宋体" w:cs="宋体"/>
                <w:b/>
                <w:bCs/>
                <w:sz w:val="24"/>
                <w:highlight w:val="none"/>
                <w:lang w:bidi="ar"/>
              </w:rPr>
            </w:r>
            <w:r/>
          </w:p>
        </w:tc>
      </w:tr>
      <w:tr>
        <w:trPr>
          <w:trHeight w:val="2561"/>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系统集成方案</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b/>
                <w:bCs/>
                <w:sz w:val="24"/>
                <w:highlight w:val="none"/>
              </w:rPr>
              <w:t xml:space="preserve">投标人针对内容、技术要求结合地域、人员、仪器设备和水质等情况提供完整的集成方案（包括但不限于对已有设备的适配、数据采集与传输和辅助单元、质控单元、过滤装置等全面集成方案），评委进行打分：</w:t>
            </w:r>
            <w:r>
              <w:rPr>
                <w:rFonts w:ascii="宋体" w:hAnsi="宋体" w:cs="宋体"/>
                <w:sz w:val="24"/>
                <w:highlight w:val="none"/>
              </w:rPr>
              <w:t xml:space="preserve">方案内容详实、表述清晰，对项目的需求认识精准全面，阐述分析准确，可操作性、针对性强，完全满足或优于项目要求的，得1</w:t>
            </w:r>
            <w:r>
              <w:rPr>
                <w:rFonts w:hint="eastAsia" w:ascii="宋体" w:hAnsi="宋体" w:cs="宋体"/>
                <w:sz w:val="24"/>
                <w:highlight w:val="none"/>
              </w:rPr>
              <w:t xml:space="preserve">2</w:t>
            </w:r>
            <w:r>
              <w:rPr>
                <w:rFonts w:ascii="宋体" w:hAnsi="宋体" w:cs="宋体"/>
                <w:sz w:val="24"/>
                <w:highlight w:val="none"/>
              </w:rPr>
              <w:t xml:space="preserve">分；方案内容较为完整，对项目的需求认识基本准确，阐述分析具体，方案较为合理、可行，满足项目要求的，得</w:t>
            </w:r>
            <w:r>
              <w:rPr>
                <w:rFonts w:hint="eastAsia" w:ascii="宋体" w:hAnsi="宋体" w:cs="宋体"/>
                <w:sz w:val="24"/>
                <w:highlight w:val="none"/>
              </w:rPr>
              <w:t xml:space="preserve">9</w:t>
            </w:r>
            <w:r>
              <w:rPr>
                <w:rFonts w:ascii="宋体" w:hAnsi="宋体" w:cs="宋体"/>
                <w:sz w:val="24"/>
                <w:highlight w:val="none"/>
              </w:rPr>
              <w:t xml:space="preserve">分；提供了常规、通用的系统集成方案，但细节有待完善，与本项目的贴合程度一般，能满足项目实施要求的，得6分；方案简单粗糙，基本满足项目要求得</w:t>
            </w:r>
            <w:r>
              <w:rPr>
                <w:rFonts w:hint="eastAsia" w:ascii="宋体" w:hAnsi="宋体" w:cs="宋体"/>
                <w:sz w:val="24"/>
                <w:highlight w:val="none"/>
              </w:rPr>
              <w:t xml:space="preserve">3</w:t>
            </w:r>
            <w:r>
              <w:rPr>
                <w:rFonts w:ascii="宋体" w:hAnsi="宋体" w:cs="宋体"/>
                <w:sz w:val="24"/>
                <w:highlight w:val="none"/>
              </w:rPr>
              <w:t xml:space="preserve">分；未提供或提供的系统集成方案无法满足项目要求的不得分</w:t>
            </w:r>
            <w:r>
              <w:rPr>
                <w:rFonts w:hint="eastAsia" w:ascii="宋体" w:hAnsi="宋体" w:cs="宋体"/>
                <w:sz w:val="24"/>
                <w:highlight w:val="none"/>
              </w:rPr>
              <w:t xml:space="preserve">。</w:t>
            </w:r>
            <w:r>
              <w:rPr>
                <w:rFonts w:hint="eastAsia" w:ascii="宋体" w:hAnsi="宋体" w:cs="宋体"/>
                <w:sz w:val="24"/>
                <w:highlight w:val="none"/>
              </w:rPr>
            </w:r>
            <w:r/>
          </w:p>
        </w:tc>
      </w:tr>
      <w:tr>
        <w:trPr>
          <w:trHeight w:val="420"/>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2.2</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安装调试方案</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b/>
                <w:bCs/>
                <w:sz w:val="24"/>
                <w:highlight w:val="none"/>
              </w:rPr>
              <w:t xml:space="preserve">投标人充分考虑地域、流域、仪器设备、水质等特点，提供仪器设备安装调试方案，并保障仪器安装调试能正常连入业主方平台，并在试运行后与所在站点运维交接合理、有保障。</w:t>
            </w:r>
            <w:r>
              <w:rPr>
                <w:rFonts w:ascii="宋体" w:hAnsi="宋体" w:cs="宋体"/>
                <w:sz w:val="24"/>
                <w:highlight w:val="none"/>
              </w:rPr>
              <w:t xml:space="preserve">方案内容详实、表述清晰，阐述准确，可操作性、针对性强，完全满足或优于项目要求的，得1</w:t>
            </w:r>
            <w:r>
              <w:rPr>
                <w:rFonts w:hint="eastAsia" w:ascii="宋体" w:hAnsi="宋体" w:cs="宋体"/>
                <w:sz w:val="24"/>
                <w:highlight w:val="none"/>
              </w:rPr>
              <w:t xml:space="preserve">2</w:t>
            </w:r>
            <w:r>
              <w:rPr>
                <w:rFonts w:ascii="宋体" w:hAnsi="宋体" w:cs="宋体"/>
                <w:sz w:val="24"/>
                <w:highlight w:val="none"/>
              </w:rPr>
              <w:t xml:space="preserve">分；方案内容较为完整，阐述分析具体，方案较为合理、可行，满足项目要求的，得</w:t>
            </w:r>
            <w:r>
              <w:rPr>
                <w:rFonts w:hint="eastAsia" w:ascii="宋体" w:hAnsi="宋体" w:cs="宋体"/>
                <w:sz w:val="24"/>
                <w:highlight w:val="none"/>
              </w:rPr>
              <w:t xml:space="preserve">9</w:t>
            </w:r>
            <w:r>
              <w:rPr>
                <w:rFonts w:ascii="宋体" w:hAnsi="宋体" w:cs="宋体"/>
                <w:sz w:val="24"/>
                <w:highlight w:val="none"/>
              </w:rPr>
              <w:t xml:space="preserve">分；提供了常规、通用的安装调试方案，但细节有待完善，与本项目的贴合程度一般，能满足项目实施要求的，得6分；方案简单粗糙，基本满足项目要求得</w:t>
            </w:r>
            <w:r>
              <w:rPr>
                <w:rFonts w:hint="eastAsia" w:ascii="宋体" w:hAnsi="宋体" w:cs="宋体"/>
                <w:sz w:val="24"/>
                <w:highlight w:val="none"/>
              </w:rPr>
              <w:t xml:space="preserve">3</w:t>
            </w:r>
            <w:r>
              <w:rPr>
                <w:rFonts w:ascii="宋体" w:hAnsi="宋体" w:cs="宋体"/>
                <w:sz w:val="24"/>
                <w:highlight w:val="none"/>
              </w:rPr>
              <w:t xml:space="preserve">分；未提供或提供的安装调试方案无法满足项目要求的不得分</w:t>
            </w:r>
            <w:r>
              <w:rPr>
                <w:rFonts w:hint="eastAsia" w:ascii="宋体" w:hAnsi="宋体" w:cs="宋体"/>
                <w:sz w:val="24"/>
                <w:highlight w:val="none"/>
              </w:rPr>
              <w:t xml:space="preserve">。</w:t>
            </w:r>
            <w:r>
              <w:rPr>
                <w:rFonts w:hint="eastAsia" w:ascii="宋体" w:hAnsi="宋体" w:cs="宋体"/>
                <w:sz w:val="24"/>
                <w:highlight w:val="none"/>
              </w:rPr>
            </w:r>
            <w:r/>
          </w:p>
        </w:tc>
      </w:tr>
      <w:tr>
        <w:trPr>
          <w:trHeight w:val="420"/>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2.3</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售后服务方案</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b/>
                <w:bCs/>
                <w:sz w:val="24"/>
                <w:highlight w:val="none"/>
              </w:rPr>
              <w:t xml:space="preserve">评委会根据投标人提供的针对本项目售后服务方案进行打分，方案包含但不限于：质保措施、培训计划等。</w:t>
            </w:r>
            <w:r>
              <w:rPr>
                <w:rFonts w:ascii="宋体" w:hAnsi="宋体" w:cs="宋体"/>
                <w:sz w:val="24"/>
                <w:highlight w:val="none"/>
              </w:rPr>
              <w:t xml:space="preserve">方案内容详实、表述清晰，阐述准确，可操作性、针对性强，完全满足或优于项目要求的，得1</w:t>
            </w:r>
            <w:r>
              <w:rPr>
                <w:rFonts w:hint="eastAsia" w:ascii="宋体" w:hAnsi="宋体" w:cs="宋体"/>
                <w:sz w:val="24"/>
                <w:highlight w:val="none"/>
              </w:rPr>
              <w:t xml:space="preserve">1</w:t>
            </w:r>
            <w:r>
              <w:rPr>
                <w:rFonts w:ascii="宋体" w:hAnsi="宋体" w:cs="宋体"/>
                <w:sz w:val="24"/>
                <w:highlight w:val="none"/>
              </w:rPr>
              <w:t xml:space="preserve">分；方案内容较为完整，阐述分析具体，方案较为合理、可行，满足项目要求的，得8分；提供了常规、通用的售后服务方案，但细节有待完善，与本项目的贴合程度一般，能满足项目实施要求的，得</w:t>
            </w:r>
            <w:r>
              <w:rPr>
                <w:rFonts w:hint="eastAsia" w:ascii="宋体" w:hAnsi="宋体" w:cs="宋体"/>
                <w:sz w:val="24"/>
                <w:highlight w:val="none"/>
              </w:rPr>
              <w:t xml:space="preserve">5</w:t>
            </w:r>
            <w:r>
              <w:rPr>
                <w:rFonts w:ascii="宋体" w:hAnsi="宋体" w:cs="宋体"/>
                <w:sz w:val="24"/>
                <w:highlight w:val="none"/>
              </w:rPr>
              <w:t xml:space="preserve">分；方案简单粗糙，基本满足项目要求得</w:t>
            </w:r>
            <w:r>
              <w:rPr>
                <w:rFonts w:hint="eastAsia" w:ascii="宋体" w:hAnsi="宋体" w:cs="宋体"/>
                <w:sz w:val="24"/>
                <w:highlight w:val="none"/>
              </w:rPr>
              <w:t xml:space="preserve">3</w:t>
            </w:r>
            <w:r>
              <w:rPr>
                <w:rFonts w:ascii="宋体" w:hAnsi="宋体" w:cs="宋体"/>
                <w:sz w:val="24"/>
                <w:highlight w:val="none"/>
              </w:rPr>
              <w:t xml:space="preserve">分；未提供或提供的售后服务方案无法满足项目要求的不得分</w:t>
            </w:r>
            <w:r>
              <w:rPr>
                <w:rFonts w:hint="eastAsia" w:ascii="宋体" w:hAnsi="宋体" w:cs="宋体"/>
                <w:sz w:val="24"/>
                <w:highlight w:val="none"/>
              </w:rPr>
              <w:t xml:space="preserve">。</w:t>
            </w:r>
            <w:r>
              <w:rPr>
                <w:rFonts w:hint="eastAsia" w:ascii="宋体" w:hAnsi="宋体" w:cs="宋体"/>
                <w:sz w:val="24"/>
                <w:highlight w:val="none"/>
              </w:rPr>
            </w:r>
            <w:r/>
          </w:p>
        </w:tc>
      </w:tr>
      <w:tr>
        <w:trPr>
          <w:trHeight w:val="530"/>
        </w:trPr>
        <w:tc>
          <w:tcPr>
            <w:tcW w:w="339" w:type="dxa"/>
            <w:vAlign w:val="center"/>
            <w:textDirection w:val="lrTb"/>
            <w:noWrap w:val="false"/>
          </w:tcPr>
          <w:p>
            <w:pPr>
              <w:pStyle w:val="1129"/>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rPr>
            </w:r>
            <w:r/>
          </w:p>
        </w:tc>
        <w:tc>
          <w:tcPr>
            <w:tcMar>
              <w:left w:w="108" w:type="dxa"/>
              <w:right w:w="108" w:type="dxa"/>
            </w:tcMar>
            <w:tcW w:w="855" w:type="dxa"/>
            <w:vAlign w:val="center"/>
            <w:textDirection w:val="lrTb"/>
            <w:noWrap w:val="false"/>
          </w:tcPr>
          <w:p>
            <w:pPr>
              <w:pStyle w:val="1129"/>
              <w:spacing w:line="400" w:lineRule="exact"/>
              <w:rPr>
                <w:rFonts w:hint="eastAsia" w:ascii="宋体" w:hAnsi="宋体" w:cs="宋体"/>
                <w:b/>
                <w:bCs/>
                <w:sz w:val="24"/>
                <w:highlight w:val="none"/>
              </w:rPr>
            </w:pPr>
            <w:r>
              <w:rPr>
                <w:rFonts w:hint="eastAsia" w:ascii="宋体" w:hAnsi="宋体" w:cs="宋体"/>
                <w:b/>
                <w:bCs/>
                <w:sz w:val="24"/>
                <w:highlight w:val="none"/>
              </w:rPr>
              <w:t xml:space="preserve">客观分</w:t>
            </w:r>
            <w:r>
              <w:rPr>
                <w:rFonts w:hint="eastAsia" w:ascii="宋体" w:hAnsi="宋体" w:cs="宋体"/>
                <w:b/>
                <w:bCs/>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35</w:t>
            </w:r>
            <w:r>
              <w:rPr>
                <w:rFonts w:hint="eastAsia" w:ascii="宋体" w:hAnsi="宋体" w:cs="宋体"/>
                <w:b/>
                <w:bCs/>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sz w:val="24"/>
                <w:highlight w:val="none"/>
              </w:rPr>
            </w:r>
            <w:r/>
          </w:p>
        </w:tc>
      </w:tr>
      <w:tr>
        <w:trPr>
          <w:trHeight w:val="420"/>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体系认证</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投标人具有有效的质量管理体系认证证书、环境管理体系认证证书、职业健康安全管理体系认证证书、信息安全管理体系认证证书的，每有一类证书得0.5分，最高得2分。</w:t>
            </w:r>
            <w:r>
              <w:rPr>
                <w:rFonts w:hint="eastAsia" w:ascii="宋体" w:hAnsi="宋体" w:cs="宋体"/>
                <w:b/>
                <w:bCs/>
                <w:sz w:val="24"/>
                <w:highlight w:val="none"/>
              </w:rPr>
              <w:t xml:space="preserve">提供证书扫描件加盖投标人公章。未提供不得分。</w:t>
            </w:r>
            <w:r>
              <w:rPr>
                <w:rFonts w:hint="eastAsia" w:ascii="宋体" w:hAnsi="宋体" w:cs="宋体"/>
                <w:sz w:val="24"/>
                <w:highlight w:val="none"/>
              </w:rPr>
            </w:r>
            <w:r/>
          </w:p>
        </w:tc>
      </w:tr>
      <w:tr>
        <w:trPr>
          <w:trHeight w:val="1388"/>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业绩</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ascii="宋体" w:hAnsi="宋体" w:cs="宋体"/>
                <w:sz w:val="24"/>
                <w:highlight w:val="none"/>
              </w:rPr>
              <w:t xml:space="preserve">投标人或投标产品制造商自202</w:t>
            </w:r>
            <w:r>
              <w:rPr>
                <w:rFonts w:hint="eastAsia" w:ascii="宋体" w:hAnsi="宋体" w:cs="宋体"/>
                <w:sz w:val="24"/>
                <w:highlight w:val="none"/>
              </w:rPr>
              <w:t xml:space="preserve">3</w:t>
            </w:r>
            <w:r>
              <w:rPr>
                <w:rFonts w:ascii="宋体" w:hAnsi="宋体" w:cs="宋体"/>
                <w:sz w:val="24"/>
                <w:highlight w:val="none"/>
              </w:rPr>
              <w:t xml:space="preserve">年1月1日以来（以合同签订日期为准）具有</w:t>
            </w:r>
            <w:r>
              <w:rPr>
                <w:rFonts w:hint="eastAsia" w:ascii="宋体" w:hAnsi="宋体" w:cs="宋体"/>
                <w:sz w:val="24"/>
                <w:highlight w:val="none"/>
              </w:rPr>
              <w:t xml:space="preserve">类似</w:t>
            </w:r>
            <w:r>
              <w:rPr>
                <w:rFonts w:ascii="宋体" w:hAnsi="宋体" w:cs="宋体"/>
                <w:sz w:val="24"/>
                <w:highlight w:val="none"/>
              </w:rPr>
              <w:t xml:space="preserve">的政府部门地表水自动站设备建设或集成设备方面业绩，业绩内容</w:t>
            </w:r>
            <w:r>
              <w:rPr>
                <w:rFonts w:hint="eastAsia" w:ascii="宋体" w:hAnsi="宋体" w:cs="宋体"/>
                <w:sz w:val="24"/>
                <w:highlight w:val="none"/>
              </w:rPr>
              <w:t xml:space="preserve">必须</w:t>
            </w:r>
            <w:r>
              <w:rPr>
                <w:rFonts w:ascii="宋体" w:hAnsi="宋体" w:cs="宋体"/>
                <w:sz w:val="24"/>
                <w:highlight w:val="none"/>
              </w:rPr>
              <w:t xml:space="preserve">包含总磷、总氮</w:t>
            </w:r>
            <w:r>
              <w:rPr>
                <w:rFonts w:hint="eastAsia" w:ascii="宋体" w:hAnsi="宋体" w:cs="宋体"/>
                <w:sz w:val="24"/>
                <w:highlight w:val="none"/>
              </w:rPr>
              <w:t xml:space="preserve">设备参数</w:t>
            </w:r>
            <w:r>
              <w:rPr>
                <w:rFonts w:ascii="宋体" w:hAnsi="宋体" w:cs="宋体"/>
                <w:sz w:val="24"/>
                <w:highlight w:val="none"/>
              </w:rPr>
              <w:t xml:space="preserve">，每提供1份业绩证明材料得1分，本项最高得</w:t>
            </w:r>
            <w:r>
              <w:rPr>
                <w:rFonts w:hint="eastAsia" w:ascii="宋体" w:hAnsi="宋体" w:cs="宋体"/>
                <w:sz w:val="24"/>
                <w:highlight w:val="none"/>
              </w:rPr>
              <w:t xml:space="preserve">8</w:t>
            </w:r>
            <w:r>
              <w:rPr>
                <w:rFonts w:ascii="宋体" w:hAnsi="宋体" w:cs="宋体"/>
                <w:sz w:val="24"/>
                <w:highlight w:val="none"/>
              </w:rPr>
              <w:t xml:space="preserve">分</w:t>
            </w:r>
            <w:r>
              <w:rPr>
                <w:rFonts w:hint="eastAsia" w:ascii="宋体" w:hAnsi="宋体" w:cs="宋体"/>
                <w:sz w:val="24"/>
                <w:highlight w:val="none"/>
              </w:rPr>
              <w:t xml:space="preserve">。</w:t>
            </w:r>
            <w:r>
              <w:rPr>
                <w:rFonts w:hint="eastAsia" w:ascii="宋体" w:hAnsi="宋体" w:cs="宋体"/>
                <w:b/>
                <w:bCs/>
                <w:sz w:val="24"/>
                <w:highlight w:val="none"/>
              </w:rPr>
              <w:t xml:space="preserve">须同时提供中标通知书和合同扫描件等证明材料并加盖公章（如合同不能体现评审要点的，还需提供业主出具的证明材料）。</w:t>
            </w:r>
            <w:r>
              <w:rPr>
                <w:rFonts w:hint="eastAsia" w:ascii="宋体" w:hAnsi="宋体" w:cs="宋体"/>
                <w:sz w:val="24"/>
                <w:highlight w:val="none"/>
              </w:rPr>
            </w:r>
            <w:r/>
          </w:p>
        </w:tc>
      </w:tr>
      <w:tr>
        <w:trPr>
          <w:trHeight w:val="420"/>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3.3</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团队人员实力</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7</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b/>
                <w:bCs/>
                <w:sz w:val="24"/>
                <w:highlight w:val="none"/>
              </w:rPr>
            </w:pPr>
            <w:r>
              <w:rPr>
                <w:rFonts w:hint="eastAsia" w:ascii="宋体" w:hAnsi="宋体" w:cs="宋体"/>
                <w:b/>
                <w:bCs/>
                <w:sz w:val="24"/>
                <w:highlight w:val="none"/>
              </w:rPr>
              <w:t xml:space="preserve">（1）项目组负责人（3分）：</w:t>
            </w:r>
            <w:r>
              <w:rPr>
                <w:rFonts w:hint="eastAsia" w:ascii="宋体" w:hAnsi="宋体" w:cs="宋体"/>
                <w:b/>
                <w:bCs/>
                <w:sz w:val="24"/>
                <w:highlight w:val="none"/>
              </w:rPr>
            </w:r>
            <w:r/>
          </w:p>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具有环境类中级及以上工程师职称，同时具有《中国环境监测总站国家地表水环境质量自动监测技术与运维管理培训合格证》</w:t>
            </w:r>
            <w:r>
              <w:rPr>
                <w:rFonts w:hint="eastAsia" w:ascii="宋体" w:hAnsi="宋体" w:cs="宋体"/>
                <w:sz w:val="24"/>
                <w:highlight w:val="none"/>
              </w:rPr>
              <w:t xml:space="preserve">或</w:t>
            </w:r>
            <w:r>
              <w:rPr>
                <w:rFonts w:hint="eastAsia" w:ascii="宋体" w:hAnsi="宋体" w:cs="宋体"/>
                <w:sz w:val="24"/>
                <w:highlight w:val="none"/>
              </w:rPr>
              <w:t xml:space="preserve">《</w:t>
            </w:r>
            <w:r>
              <w:rPr>
                <w:rFonts w:ascii="宋体" w:hAnsi="宋体" w:cs="宋体"/>
                <w:sz w:val="24"/>
                <w:highlight w:val="none"/>
              </w:rPr>
              <w:t xml:space="preserve">国家地表水环境质量监测技术与运维管理培训合格证书</w:t>
            </w:r>
            <w:r>
              <w:rPr>
                <w:rFonts w:hint="eastAsia" w:ascii="宋体" w:hAnsi="宋体" w:cs="宋体"/>
                <w:sz w:val="24"/>
                <w:highlight w:val="none"/>
              </w:rPr>
              <w:t xml:space="preserve">》</w:t>
            </w:r>
            <w:r>
              <w:rPr>
                <w:rFonts w:hint="eastAsia" w:ascii="宋体" w:hAnsi="宋体" w:cs="宋体"/>
                <w:sz w:val="24"/>
                <w:highlight w:val="none"/>
              </w:rPr>
              <w:t xml:space="preserve">的，得3分，最高得3分。</w:t>
            </w:r>
            <w:r>
              <w:rPr>
                <w:rFonts w:hint="eastAsia" w:ascii="宋体" w:hAnsi="宋体" w:cs="宋体"/>
                <w:sz w:val="24"/>
                <w:highlight w:val="none"/>
              </w:rPr>
            </w:r>
            <w:r/>
          </w:p>
          <w:p>
            <w:pPr>
              <w:pStyle w:val="1129"/>
              <w:spacing w:line="400" w:lineRule="exact"/>
              <w:rPr>
                <w:rFonts w:hint="eastAsia" w:ascii="宋体" w:hAnsi="宋体" w:cs="宋体"/>
                <w:sz w:val="24"/>
                <w:highlight w:val="none"/>
              </w:rPr>
            </w:pPr>
            <w:r>
              <w:rPr>
                <w:rFonts w:hint="eastAsia" w:ascii="宋体" w:hAnsi="宋体" w:cs="宋体"/>
                <w:b/>
                <w:bCs/>
                <w:sz w:val="24"/>
                <w:highlight w:val="none"/>
              </w:rPr>
              <w:t xml:space="preserve">（2）项目组实施人员（4分）</w:t>
            </w:r>
            <w:r>
              <w:rPr>
                <w:rFonts w:hint="eastAsia" w:ascii="宋体" w:hAnsi="宋体" w:cs="宋体"/>
                <w:sz w:val="24"/>
                <w:highlight w:val="none"/>
              </w:rPr>
              <w:t xml:space="preserve">：</w:t>
            </w:r>
            <w:r>
              <w:rPr>
                <w:rFonts w:hint="eastAsia" w:ascii="宋体" w:hAnsi="宋体" w:cs="宋体"/>
                <w:sz w:val="24"/>
                <w:highlight w:val="none"/>
              </w:rPr>
            </w:r>
            <w:r/>
          </w:p>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具有《中国环境监测总站国家地表水环境质量自动监测技术与运维管理培训合格证》或《</w:t>
            </w:r>
            <w:r>
              <w:rPr>
                <w:rFonts w:ascii="宋体" w:hAnsi="宋体" w:cs="宋体"/>
                <w:sz w:val="24"/>
                <w:highlight w:val="none"/>
              </w:rPr>
              <w:t xml:space="preserve">国家地表水环境质量监测技术与运维管理培训合格证书</w:t>
            </w:r>
            <w:r>
              <w:rPr>
                <w:rFonts w:hint="eastAsia" w:ascii="宋体" w:hAnsi="宋体" w:cs="宋体"/>
                <w:sz w:val="24"/>
                <w:highlight w:val="none"/>
              </w:rPr>
              <w:t xml:space="preserve">》的，有一人得2分，最高4分。同一人持有多个证书的不累计得分。</w:t>
            </w:r>
            <w:r>
              <w:rPr>
                <w:rFonts w:hint="eastAsia" w:ascii="宋体" w:hAnsi="宋体" w:cs="宋体"/>
                <w:sz w:val="24"/>
                <w:highlight w:val="none"/>
              </w:rPr>
            </w:r>
            <w:r/>
          </w:p>
          <w:p>
            <w:pPr>
              <w:pStyle w:val="1129"/>
              <w:spacing w:line="400" w:lineRule="exact"/>
              <w:rPr>
                <w:rFonts w:hint="eastAsia" w:ascii="宋体" w:hAnsi="宋体" w:cs="宋体"/>
                <w:sz w:val="24"/>
                <w:highlight w:val="none"/>
              </w:rPr>
            </w:pPr>
            <w:r>
              <w:rPr>
                <w:rFonts w:hint="eastAsia" w:ascii="宋体" w:hAnsi="宋体" w:cs="宋体"/>
                <w:b/>
                <w:bCs/>
                <w:sz w:val="24"/>
                <w:highlight w:val="none"/>
              </w:rPr>
              <w:t xml:space="preserve">注：上述2项评分中满足要求的人员不能重复得分。投标文件中提供详细的人员列表、职称证书、考核（或培训）合格证明扫描件、近3个月（自开标之日起往前推，不含开标当日）投标人为上述人员缴纳的社保证明材料扫描件并加盖投标人公章。未按要求提供证明材料或证明材料不足以证明的，不予认可，不得分。</w:t>
            </w:r>
            <w:r>
              <w:rPr>
                <w:rFonts w:hint="eastAsia" w:ascii="宋体" w:hAnsi="宋体" w:cs="宋体"/>
                <w:sz w:val="24"/>
                <w:highlight w:val="none"/>
              </w:rPr>
            </w:r>
            <w:r/>
          </w:p>
        </w:tc>
      </w:tr>
      <w:tr>
        <w:trPr>
          <w:trHeight w:val="420"/>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3.4</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技术参数</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14</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针对投标人所投产品或服务对采购文件技术要求的符合性进行评审。完全满足招标文件3.1、3.2、4.1、4.2项下所有技术规格条款的得满分14分，技术参数中加“▲”标志的为重要响应指标，每一项重要响应指标不满足或负偏离扣1分；未加注“</w:t>
            </w:r>
            <w:r>
              <w:rPr>
                <w:rFonts w:hint="eastAsia" w:ascii="宋体" w:hAnsi="宋体" w:cs="宋体"/>
                <w:sz w:val="24"/>
                <w:highlight w:val="none"/>
                <w:lang w:bidi="ar"/>
              </w:rPr>
              <w:t xml:space="preserve">★</w:t>
            </w:r>
            <w:r>
              <w:rPr>
                <w:rFonts w:hint="eastAsia" w:ascii="宋体" w:hAnsi="宋体" w:cs="宋体"/>
                <w:sz w:val="24"/>
                <w:highlight w:val="none"/>
              </w:rPr>
              <w:t xml:space="preserve">”及“▲”符号的一般条款每负偏差一项扣0.5分，扣完为止。</w:t>
            </w:r>
            <w:r>
              <w:rPr>
                <w:rFonts w:ascii="宋体" w:hAnsi="宋体" w:cs="宋体"/>
                <w:b/>
                <w:bCs/>
                <w:sz w:val="24"/>
                <w:highlight w:val="none"/>
              </w:rPr>
              <w:t xml:space="preserve">标注“▲”的参数</w:t>
            </w:r>
            <w:r>
              <w:rPr>
                <w:rFonts w:hint="eastAsia" w:ascii="宋体" w:hAnsi="宋体" w:cs="宋体"/>
                <w:b/>
                <w:bCs/>
                <w:sz w:val="24"/>
                <w:highlight w:val="none"/>
              </w:rPr>
              <w:t xml:space="preserve">需按招标文件要求提供相关证明材料，包括但不限于</w:t>
            </w:r>
            <w:r>
              <w:rPr>
                <w:rFonts w:hint="eastAsia" w:ascii="宋体" w:hAnsi="宋体" w:cs="宋体"/>
                <w:b/>
                <w:bCs/>
                <w:sz w:val="24"/>
                <w:highlight w:val="none"/>
                <w:lang w:bidi="ar"/>
              </w:rPr>
              <w:t xml:space="preserve">国家认可的第三方检测机构</w:t>
            </w:r>
            <w:r>
              <w:rPr>
                <w:rFonts w:hint="eastAsia" w:ascii="宋体" w:hAnsi="宋体" w:cs="宋体"/>
                <w:b/>
                <w:bCs/>
                <w:sz w:val="24"/>
                <w:highlight w:val="none"/>
              </w:rPr>
              <w:t xml:space="preserve">出具的检测报告复印件</w:t>
            </w:r>
            <w:r>
              <w:rPr>
                <w:rFonts w:ascii="宋体" w:hAnsi="宋体" w:cs="宋体"/>
                <w:b/>
                <w:bCs/>
                <w:sz w:val="24"/>
                <w:highlight w:val="none"/>
              </w:rPr>
              <w:t xml:space="preserve">（包括但不限于产品彩页、技术参数说明、检测报告、功能截图等）</w:t>
            </w:r>
            <w:r>
              <w:rPr>
                <w:rFonts w:hint="eastAsia" w:ascii="宋体" w:hAnsi="宋体" w:cs="宋体"/>
                <w:b/>
                <w:bCs/>
                <w:sz w:val="24"/>
                <w:highlight w:val="none"/>
              </w:rPr>
              <w:t xml:space="preserve">等</w:t>
            </w:r>
            <w:r>
              <w:rPr>
                <w:rFonts w:ascii="宋体" w:hAnsi="宋体" w:cs="宋体"/>
                <w:b/>
                <w:bCs/>
                <w:sz w:val="24"/>
                <w:highlight w:val="none"/>
              </w:rPr>
              <w:t xml:space="preserve">，如未按要求提供相关证明材料的，则视为“负偏离”；其余参数以技术参数偏离表为准，如有提供虚假技术参数文件的，一经发现作无效投标处理。拟定中标人签订合同前采购人有权进行技术参数响应核实，如不满足采购人需求作虚假应标处理。</w:t>
            </w:r>
            <w:r>
              <w:rPr>
                <w:rFonts w:hint="eastAsia" w:ascii="宋体" w:hAnsi="宋体" w:cs="宋体"/>
                <w:sz w:val="24"/>
                <w:highlight w:val="none"/>
              </w:rPr>
            </w:r>
            <w:r/>
          </w:p>
        </w:tc>
      </w:tr>
      <w:tr>
        <w:trPr>
          <w:trHeight w:val="420"/>
        </w:trPr>
        <w:tc>
          <w:tcPr>
            <w:tcW w:w="339"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3.5</w:t>
            </w:r>
            <w:r>
              <w:rPr>
                <w:rFonts w:hint="eastAsia" w:ascii="宋体" w:hAnsi="宋体" w:cs="宋体"/>
                <w:sz w:val="24"/>
                <w:highlight w:val="none"/>
              </w:rPr>
            </w:r>
            <w:r/>
          </w:p>
        </w:tc>
        <w:tc>
          <w:tcPr>
            <w:tcMar>
              <w:left w:w="108" w:type="dxa"/>
              <w:right w:w="108" w:type="dxa"/>
            </w:tcMar>
            <w:tcW w:w="855"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质控验收技术支撑能力</w:t>
            </w:r>
            <w:r>
              <w:rPr>
                <w:rFonts w:hint="eastAsia" w:ascii="宋体" w:hAnsi="宋体" w:cs="宋体"/>
                <w:sz w:val="24"/>
                <w:highlight w:val="none"/>
              </w:rPr>
            </w:r>
            <w:r/>
          </w:p>
        </w:tc>
        <w:tc>
          <w:tcPr>
            <w:tcW w:w="388" w:type="dxa"/>
            <w:vAlign w:val="center"/>
            <w:textDirection w:val="lrTb"/>
            <w:noWrap w:val="false"/>
          </w:tcPr>
          <w:p>
            <w:pPr>
              <w:pStyle w:val="1129"/>
              <w:jc w:val="center"/>
              <w:spacing w:line="400" w:lineRule="exact"/>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Mar>
              <w:left w:w="108" w:type="dxa"/>
              <w:right w:w="108" w:type="dxa"/>
            </w:tcMar>
            <w:tcW w:w="3418" w:type="dxa"/>
            <w:vAlign w:val="center"/>
            <w:textDirection w:val="lrTb"/>
            <w:noWrap w:val="false"/>
          </w:tcPr>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(1）供应商自有或参股</w:t>
            </w:r>
            <w:r>
              <w:rPr>
                <w:rFonts w:hint="eastAsia" w:ascii="宋体" w:hAnsi="宋体" w:cs="宋体"/>
                <w:b/>
                <w:bCs/>
                <w:sz w:val="24"/>
                <w:highlight w:val="none"/>
              </w:rPr>
              <w:t xml:space="preserve">（需提供行政主管部门出具的证明或国家企业信用信息公示系统网站截图并加盖公章）</w:t>
            </w:r>
            <w:r>
              <w:rPr>
                <w:rFonts w:hint="eastAsia" w:ascii="宋体" w:hAnsi="宋体" w:cs="宋体"/>
                <w:sz w:val="24"/>
                <w:highlight w:val="none"/>
              </w:rPr>
              <w:t xml:space="preserve">用于质量控制的CMA资质认定的实验室（认证范围需包含总磷、总氮）得4分。</w:t>
            </w:r>
            <w:r>
              <w:rPr>
                <w:rFonts w:hint="eastAsia" w:ascii="宋体" w:hAnsi="宋体" w:cs="宋体"/>
                <w:b/>
                <w:bCs/>
                <w:sz w:val="24"/>
                <w:highlight w:val="none"/>
              </w:rPr>
              <w:t xml:space="preserve">（提供有效期内的CMA资质证书及涵盖本项目指标的计量认证证书附表并加盖检验检测机构公章扫描件。否则不予计分）</w:t>
            </w:r>
            <w:r>
              <w:rPr>
                <w:rFonts w:hint="eastAsia" w:ascii="宋体" w:hAnsi="宋体" w:cs="宋体"/>
                <w:sz w:val="24"/>
                <w:highlight w:val="none"/>
              </w:rPr>
              <w:t xml:space="preserve">；</w:t>
            </w:r>
            <w:r>
              <w:rPr>
                <w:rFonts w:hint="eastAsia" w:ascii="宋体" w:hAnsi="宋体" w:cs="宋体"/>
                <w:sz w:val="24"/>
                <w:highlight w:val="none"/>
              </w:rPr>
            </w:r>
            <w:r/>
          </w:p>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若投标人无自有</w:t>
            </w:r>
            <w:r>
              <w:rPr>
                <w:rFonts w:hint="eastAsia" w:ascii="宋体" w:hAnsi="宋体" w:cs="宋体"/>
                <w:sz w:val="24"/>
                <w:highlight w:val="none"/>
              </w:rPr>
              <w:t xml:space="preserve">或参股</w:t>
            </w:r>
            <w:r>
              <w:rPr>
                <w:rFonts w:ascii="宋体" w:hAnsi="宋体" w:cs="宋体"/>
                <w:sz w:val="24"/>
                <w:highlight w:val="none"/>
              </w:rPr>
              <w:t xml:space="preserve">实验室，但有委托的</w:t>
            </w:r>
            <w:r>
              <w:rPr>
                <w:rFonts w:ascii="宋体" w:hAnsi="宋体" w:cs="宋体"/>
                <w:b/>
                <w:bCs/>
                <w:sz w:val="24"/>
                <w:highlight w:val="none"/>
              </w:rPr>
              <w:t xml:space="preserve">（需提供委托协议或委托合同等证明材料，委托协议或委托合同中应包含试剂和标准样品配制、水样比对、委托监测、应急监测等服务内容。委托协议或委托合同须覆盖本次招标运维周期）</w:t>
            </w:r>
            <w:r>
              <w:rPr>
                <w:rFonts w:hint="eastAsia" w:ascii="宋体" w:hAnsi="宋体" w:cs="宋体"/>
                <w:b/>
                <w:bCs/>
                <w:sz w:val="24"/>
                <w:highlight w:val="none"/>
              </w:rPr>
              <w:t xml:space="preserve">，</w:t>
            </w:r>
            <w:r>
              <w:rPr>
                <w:rFonts w:ascii="宋体" w:hAnsi="宋体" w:cs="宋体"/>
                <w:sz w:val="24"/>
                <w:highlight w:val="none"/>
              </w:rPr>
              <w:t xml:space="preserve">得</w:t>
            </w:r>
            <w:r>
              <w:rPr>
                <w:rFonts w:hint="eastAsia" w:ascii="宋体" w:hAnsi="宋体" w:cs="宋体"/>
                <w:sz w:val="24"/>
                <w:highlight w:val="none"/>
              </w:rPr>
              <w:t xml:space="preserve">2</w:t>
            </w:r>
            <w:r>
              <w:rPr>
                <w:rFonts w:ascii="宋体" w:hAnsi="宋体" w:cs="宋体"/>
                <w:sz w:val="24"/>
                <w:highlight w:val="none"/>
              </w:rPr>
              <w:t xml:space="preserve">分</w:t>
            </w:r>
            <w:r>
              <w:rPr>
                <w:rFonts w:hint="eastAsia" w:ascii="宋体" w:hAnsi="宋体" w:cs="宋体"/>
                <w:sz w:val="24"/>
                <w:highlight w:val="none"/>
              </w:rPr>
              <w:t xml:space="preserve">；</w:t>
            </w:r>
            <w:r>
              <w:rPr>
                <w:rFonts w:hint="eastAsia" w:ascii="宋体" w:hAnsi="宋体" w:cs="宋体"/>
                <w:sz w:val="24"/>
                <w:highlight w:val="none"/>
              </w:rPr>
            </w:r>
            <w:r/>
          </w:p>
          <w:p>
            <w:pPr>
              <w:pStyle w:val="1129"/>
              <w:spacing w:line="400" w:lineRule="exact"/>
              <w:rPr>
                <w:rFonts w:hint="eastAsia" w:ascii="宋体" w:hAnsi="宋体" w:cs="宋体"/>
                <w:sz w:val="24"/>
                <w:highlight w:val="none"/>
              </w:rPr>
            </w:pPr>
            <w:r>
              <w:rPr>
                <w:rFonts w:hint="eastAsia" w:ascii="宋体" w:hAnsi="宋体" w:cs="宋体"/>
                <w:sz w:val="24"/>
                <w:highlight w:val="none"/>
              </w:rPr>
              <w:t xml:space="preserve">（3）没有自有或委托实验室的不得分。</w:t>
            </w:r>
            <w:r>
              <w:rPr>
                <w:rFonts w:hint="eastAsia" w:ascii="宋体" w:hAnsi="宋体" w:cs="宋体"/>
                <w:sz w:val="24"/>
                <w:highlight w:val="none"/>
              </w:rPr>
            </w:r>
            <w:r/>
          </w:p>
          <w:p>
            <w:pPr>
              <w:pStyle w:val="1129"/>
              <w:spacing w:line="400" w:lineRule="exact"/>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1129"/>
              <w:spacing w:line="400" w:lineRule="exact"/>
              <w:rPr>
                <w:rFonts w:hint="eastAsia" w:ascii="宋体" w:hAnsi="宋体" w:cs="宋体"/>
                <w:sz w:val="24"/>
                <w:highlight w:val="none"/>
              </w:rPr>
            </w:pPr>
            <w:r>
              <w:rPr>
                <w:rFonts w:hint="eastAsia" w:ascii="宋体" w:hAnsi="宋体" w:cs="宋体"/>
                <w:b/>
                <w:bCs/>
                <w:sz w:val="24"/>
                <w:highlight w:val="none"/>
              </w:rPr>
              <w:t xml:space="preserve">1</w:t>
            </w:r>
            <w:r>
              <w:rPr>
                <w:rFonts w:ascii="宋体" w:hAnsi="宋体" w:cs="宋体"/>
                <w:b/>
                <w:bCs/>
                <w:sz w:val="24"/>
                <w:highlight w:val="none"/>
              </w:rPr>
              <w:t xml:space="preserve">）投标人为自有或</w:t>
            </w:r>
            <w:r>
              <w:rPr>
                <w:rFonts w:hint="eastAsia" w:ascii="宋体" w:hAnsi="宋体" w:cs="宋体"/>
                <w:b/>
                <w:bCs/>
                <w:sz w:val="24"/>
                <w:highlight w:val="none"/>
              </w:rPr>
              <w:t xml:space="preserve">参股</w:t>
            </w:r>
            <w:r>
              <w:rPr>
                <w:rFonts w:ascii="宋体" w:hAnsi="宋体" w:cs="宋体"/>
                <w:b/>
                <w:bCs/>
                <w:sz w:val="24"/>
                <w:highlight w:val="none"/>
              </w:rPr>
              <w:t xml:space="preserve">实验室的，投标文件中须提供：①资质能力清单，清单包括但不限于检测能力、检验检测机构性质（自有/委托）、地址（与证书一致）、联系人、联系电话及证明材料对应的页码等。②提供有效期内CMA资质证书及及涵盖本项目指标总磷、总氮的计量认证证书附表复印件并加盖检验检测机构公章。</w:t>
            </w:r>
            <w:r>
              <w:rPr>
                <w:rFonts w:hint="eastAsia" w:ascii="宋体" w:hAnsi="宋体" w:cs="宋体"/>
                <w:sz w:val="24"/>
                <w:highlight w:val="none"/>
              </w:rPr>
            </w:r>
            <w:r/>
          </w:p>
          <w:p>
            <w:pPr>
              <w:pStyle w:val="1129"/>
              <w:spacing w:line="400" w:lineRule="exact"/>
              <w:rPr>
                <w:rFonts w:hint="eastAsia" w:ascii="宋体" w:hAnsi="宋体" w:cs="宋体"/>
                <w:sz w:val="24"/>
                <w:highlight w:val="none"/>
              </w:rPr>
            </w:pPr>
            <w:r>
              <w:rPr>
                <w:rFonts w:hint="eastAsia" w:ascii="宋体" w:hAnsi="宋体" w:cs="宋体"/>
                <w:b/>
                <w:bCs/>
                <w:sz w:val="24"/>
                <w:highlight w:val="none"/>
              </w:rPr>
              <w:t xml:space="preserve">2</w:t>
            </w:r>
            <w:r>
              <w:rPr>
                <w:rFonts w:ascii="宋体" w:hAnsi="宋体" w:cs="宋体"/>
                <w:b/>
                <w:bCs/>
                <w:sz w:val="24"/>
                <w:highlight w:val="none"/>
              </w:rPr>
              <w:t xml:space="preserve">）如投标人为委托实验室的，还须提供委托协议或委托合同</w:t>
            </w:r>
            <w:r>
              <w:rPr>
                <w:rFonts w:hint="eastAsia" w:ascii="宋体" w:hAnsi="宋体" w:cs="宋体"/>
                <w:b/>
                <w:bCs/>
                <w:sz w:val="24"/>
                <w:highlight w:val="none"/>
              </w:rPr>
              <w:t xml:space="preserve">、</w:t>
            </w:r>
            <w:r>
              <w:rPr>
                <w:rFonts w:ascii="宋体" w:hAnsi="宋体" w:cs="宋体"/>
                <w:b/>
                <w:bCs/>
                <w:sz w:val="24"/>
                <w:highlight w:val="none"/>
              </w:rPr>
              <w:t xml:space="preserve">CMA资质证书等证明材料，委托协议或委托合同须覆盖总磷、总氮、试剂和标准样品配制、水样比对、委托监测、应急监测等服务内容。</w:t>
            </w:r>
            <w:r>
              <w:rPr>
                <w:rFonts w:hint="eastAsia" w:ascii="宋体" w:hAnsi="宋体" w:cs="宋体"/>
                <w:sz w:val="24"/>
                <w:highlight w:val="none"/>
              </w:rPr>
            </w:r>
            <w:r/>
          </w:p>
          <w:p>
            <w:pPr>
              <w:pStyle w:val="1129"/>
              <w:spacing w:line="400" w:lineRule="exact"/>
              <w:rPr>
                <w:rFonts w:hint="eastAsia" w:ascii="宋体" w:hAnsi="宋体" w:cs="宋体"/>
                <w:b/>
                <w:bCs/>
                <w:sz w:val="24"/>
                <w:highlight w:val="none"/>
              </w:rPr>
            </w:pPr>
            <w:r>
              <w:rPr>
                <w:rFonts w:hint="eastAsia" w:ascii="宋体" w:hAnsi="宋体" w:cs="宋体"/>
                <w:b/>
                <w:bCs/>
                <w:sz w:val="24"/>
                <w:highlight w:val="none"/>
              </w:rPr>
              <w:t xml:space="preserve">3</w:t>
            </w:r>
            <w:r>
              <w:rPr>
                <w:rFonts w:ascii="宋体" w:hAnsi="宋体" w:cs="宋体"/>
                <w:b/>
                <w:bCs/>
                <w:sz w:val="24"/>
                <w:highlight w:val="none"/>
              </w:rPr>
              <w:t xml:space="preserve">）未按要求提供证明材料或材料不全不得分。</w:t>
            </w:r>
            <w:r>
              <w:rPr>
                <w:rFonts w:hint="eastAsia" w:ascii="宋体" w:hAnsi="宋体" w:cs="宋体"/>
                <w:b/>
                <w:bCs/>
                <w:sz w:val="24"/>
                <w:highlight w:val="none"/>
              </w:rPr>
            </w:r>
            <w:r/>
          </w:p>
        </w:tc>
      </w:tr>
    </w:tbl>
    <w:p>
      <w:pPr>
        <w:pStyle w:val="1129"/>
        <w:jc w:val="center"/>
        <w:spacing w:line="360" w:lineRule="auto"/>
        <w:rPr>
          <w:sz w:val="24"/>
        </w:rPr>
        <w:outlineLvl w:val="0"/>
      </w:pPr>
      <w:r>
        <w:rPr>
          <w:b/>
          <w:sz w:val="36"/>
          <w:szCs w:val="36"/>
        </w:rPr>
        <w:br w:type="page" w:clear="all"/>
      </w:r>
      <w:r>
        <w:rPr>
          <w:b/>
          <w:sz w:val="36"/>
          <w:szCs w:val="36"/>
        </w:rPr>
        <w:t xml:space="preserve">第五章   采购需求</w:t>
      </w:r>
      <w:bookmarkEnd w:id="384"/>
      <w:r>
        <w:rPr>
          <w:sz w:val="24"/>
        </w:rPr>
      </w:r>
      <w:r/>
    </w:p>
    <w:p>
      <w:pPr>
        <w:pStyle w:val="1129"/>
        <w:ind w:firstLine="482"/>
        <w:spacing w:line="400" w:lineRule="exact"/>
        <w:rPr>
          <w:rFonts w:hint="eastAsia" w:ascii="宋体" w:hAnsi="宋体" w:cs="宋体"/>
          <w:b/>
          <w:bCs/>
          <w:sz w:val="24"/>
          <w:lang w:bidi="ar"/>
        </w:rPr>
      </w:pPr>
      <w:r/>
      <w:bookmarkStart w:id="385" w:name="_Toc5239"/>
      <w:r>
        <w:rPr>
          <w:rFonts w:hint="eastAsia" w:ascii="宋体" w:hAnsi="宋体" w:cs="宋体"/>
          <w:b/>
          <w:bCs/>
          <w:sz w:val="24"/>
          <w:lang w:bidi="ar"/>
        </w:rPr>
        <w:t xml:space="preserve">一、项目基本情况</w:t>
      </w:r>
      <w:r>
        <w:rPr>
          <w:rFonts w:hint="eastAsia" w:ascii="宋体" w:hAnsi="宋体" w:cs="宋体"/>
          <w:b/>
          <w:bCs/>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1.项目名称：常州市地表水环境质量自动监测站参数补齐项目</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2.项目工期要求：合同签订之日起20日历日内到货，货品送至采购人指定地点。 合同签订之日起60日历日内完成项目所有建设内容（包括仪器设备到货、仪器安装调试、系统功能检查、仪器性能测试），连续30日历日试运行无问题且通过技术验收工作。</w:t>
      </w:r>
      <w:r>
        <w:rPr>
          <w:rFonts w:hint="eastAsia" w:ascii="宋体" w:hAnsi="宋体" w:cs="宋体"/>
          <w:sz w:val="24"/>
          <w:lang w:bidi="ar"/>
        </w:rPr>
      </w:r>
      <w:r/>
    </w:p>
    <w:p>
      <w:pPr>
        <w:pStyle w:val="1129"/>
        <w:contextualSpacing/>
        <w:ind w:firstLine="482"/>
        <w:spacing w:line="400" w:lineRule="exact"/>
        <w:rPr>
          <w:rFonts w:hint="eastAsia" w:ascii="宋体" w:hAnsi="宋体" w:cs="宋体"/>
          <w:b/>
          <w:sz w:val="24"/>
        </w:rPr>
      </w:pPr>
      <w:r>
        <w:rPr>
          <w:rFonts w:hint="eastAsia" w:ascii="宋体" w:hAnsi="宋体" w:cs="宋体"/>
          <w:b/>
          <w:sz w:val="24"/>
        </w:rPr>
        <w:t xml:space="preserve">二、政府采购中实施本国产品标准及相关政策</w:t>
      </w:r>
      <w:r>
        <w:rPr>
          <w:rFonts w:hint="eastAsia" w:ascii="宋体" w:hAnsi="宋体" w:cs="宋体"/>
          <w:b/>
          <w:sz w:val="24"/>
        </w:rPr>
      </w:r>
      <w:r/>
    </w:p>
    <w:p>
      <w:pPr>
        <w:pStyle w:val="1129"/>
        <w:contextualSpacing/>
        <w:ind w:firstLine="480"/>
        <w:spacing w:line="400" w:lineRule="exact"/>
        <w:rPr>
          <w:rFonts w:hint="eastAsia" w:ascii="宋体" w:hAnsi="宋体" w:cs="宋体"/>
          <w:bCs/>
          <w:sz w:val="24"/>
        </w:rPr>
      </w:pPr>
      <w:r>
        <w:rPr>
          <w:rFonts w:hint="eastAsia" w:ascii="宋体" w:hAnsi="宋体" w:cs="宋体"/>
          <w:bCs/>
          <w:sz w:val="24"/>
        </w:rPr>
        <w:t xml:space="preserve">1.本项目对采购本国产品给予政策支持，具体内容见招标文件“第四章 评标程序、评标方法和评标标准”。</w:t>
      </w:r>
      <w:r>
        <w:rPr>
          <w:rFonts w:hint="eastAsia" w:ascii="宋体" w:hAnsi="宋体" w:cs="宋体"/>
          <w:bCs/>
          <w:sz w:val="24"/>
        </w:rPr>
      </w:r>
      <w:r/>
    </w:p>
    <w:p>
      <w:pPr>
        <w:pStyle w:val="1129"/>
        <w:contextualSpacing/>
        <w:ind w:firstLine="480"/>
        <w:spacing w:line="400" w:lineRule="exact"/>
        <w:rPr>
          <w:rFonts w:hint="eastAsia" w:ascii="宋体" w:hAnsi="宋体" w:cs="宋体"/>
          <w:bCs/>
          <w:sz w:val="24"/>
        </w:rPr>
      </w:pPr>
      <w:r>
        <w:rPr>
          <w:rFonts w:hint="eastAsia" w:ascii="宋体" w:hAnsi="宋体" w:cs="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rPr>
      </w:r>
      <w:r/>
    </w:p>
    <w:p>
      <w:pPr>
        <w:pStyle w:val="1129"/>
        <w:contextualSpacing/>
        <w:ind w:firstLine="480"/>
        <w:spacing w:line="400" w:lineRule="exact"/>
        <w:rPr>
          <w:highlight w:val="none"/>
        </w:rPr>
      </w:pPr>
      <w:r>
        <w:rPr>
          <w:rFonts w:hint="eastAsia" w:ascii="宋体" w:hAnsi="宋体" w:cs="宋体"/>
          <w:bCs/>
          <w:sz w:val="24"/>
        </w:rPr>
        <w:t xml:space="preserve">3.本国产品应当在中国境内生产，即在中华人民共和国关境内实现从原材料、组件到产品的属性改变。</w:t>
      </w:r>
      <w:r>
        <w:rPr>
          <w:rFonts w:hint="eastAsia" w:ascii="宋体" w:hAnsi="宋体" w:cs="宋体"/>
          <w:bCs/>
          <w:sz w:val="24"/>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pStyle w:val="1129"/>
        <w:ind w:firstLine="482"/>
        <w:spacing w:line="400" w:lineRule="exact"/>
        <w:rPr>
          <w:rFonts w:hint="eastAsia" w:ascii="宋体" w:hAnsi="宋体" w:cs="宋体"/>
          <w:b/>
          <w:bCs/>
          <w:sz w:val="24"/>
          <w:highlight w:val="none"/>
          <w:lang w:bidi="ar"/>
        </w:rPr>
      </w:pPr>
      <w:r>
        <w:rPr>
          <w:rFonts w:hint="eastAsia" w:ascii="宋体" w:hAnsi="宋体" w:cs="宋体"/>
          <w:b/>
          <w:bCs/>
          <w:sz w:val="24"/>
          <w:highlight w:val="none"/>
          <w:lang w:bidi="ar"/>
        </w:rPr>
        <w:t xml:space="preserve">三、采购清单</w:t>
      </w:r>
      <w:r>
        <w:rPr>
          <w:rFonts w:hint="eastAsia" w:ascii="宋体" w:hAnsi="宋体" w:cs="宋体"/>
          <w:b/>
          <w:bCs/>
          <w:sz w:val="24"/>
          <w:highlight w:val="none"/>
          <w:lang w:bidi="ar"/>
        </w:rPr>
      </w:r>
      <w:r/>
    </w:p>
    <w:tbl>
      <w:tblPr>
        <w:tblW w:w="5089" w:type="pct"/>
        <w:tblInd w:w="-255" w:type="dxa"/>
        <w:tblLayout w:type="fixed"/>
        <w:tblCellMar>
          <w:left w:w="108" w:type="dxa"/>
          <w:top w:w="0" w:type="dxa"/>
          <w:right w:w="108" w:type="dxa"/>
          <w:bottom w:w="0" w:type="dxa"/>
        </w:tblCellMar>
        <w:tblLook w:val="04A0" w:firstRow="1" w:lastRow="0" w:firstColumn="1" w:lastColumn="0" w:noHBand="0" w:noVBand="1"/>
      </w:tblPr>
      <w:tblGrid>
        <w:gridCol w:w="852"/>
        <w:gridCol w:w="4765"/>
        <w:gridCol w:w="1767"/>
        <w:gridCol w:w="2750"/>
      </w:tblGrid>
      <w:tr>
        <w:trPr>
          <w:trHeight w:val="567" w:hRule="exact"/>
          <w:tblHeader/>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序号</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2351"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名称</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数量（套）</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1357" w:type="dxa"/>
            <w:vAlign w:val="center"/>
            <w:textDirection w:val="lrTb"/>
            <w:noWrap w:val="false"/>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备注</w:t>
            </w:r>
            <w:r>
              <w:rPr>
                <w:rFonts w:hint="eastAsia" w:ascii="宋体" w:hAnsi="宋体" w:cs="宋体"/>
                <w:b/>
                <w:bCs/>
                <w:sz w:val="24"/>
                <w:highlight w:val="none"/>
              </w:rPr>
            </w:r>
            <w:r/>
          </w:p>
        </w:tc>
      </w:tr>
      <w:tr>
        <w:trPr>
          <w:trHeight w:val="567" w:hRule="exact"/>
        </w:trPr>
        <w:tc>
          <w:tcPr>
            <w:tcBorders>
              <w:top w:val="none" w:color="000000" w:sz="4" w:space="0"/>
              <w:left w:val="single" w:color="000000" w:sz="4" w:space="0"/>
              <w:bottom w:val="single" w:color="000000" w:sz="4" w:space="0"/>
              <w:right w:val="single" w:color="000000" w:sz="4" w:space="0"/>
            </w:tcBorders>
            <w:tcW w:w="420"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1</w:t>
            </w:r>
            <w:r>
              <w:rPr>
                <w:rFonts w:hint="eastAsia" w:ascii="宋体" w:hAnsi="宋体" w:cs="宋体"/>
                <w:b/>
                <w:bCs/>
                <w:sz w:val="24"/>
                <w:highlight w:val="none"/>
              </w:rPr>
            </w:r>
            <w:r/>
          </w:p>
        </w:tc>
        <w:tc>
          <w:tcPr>
            <w:tcBorders>
              <w:top w:val="none" w:color="000000" w:sz="4" w:space="0"/>
              <w:left w:val="none" w:color="000000" w:sz="4" w:space="0"/>
              <w:bottom w:val="single" w:color="000000" w:sz="4" w:space="0"/>
              <w:right w:val="single" w:color="000000" w:sz="4" w:space="0"/>
            </w:tcBorders>
            <w:tcW w:w="2351"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水质在线监测仪器</w:t>
            </w:r>
            <w:r>
              <w:rPr>
                <w:rFonts w:hint="eastAsia" w:ascii="宋体" w:hAnsi="宋体" w:cs="宋体"/>
                <w:b/>
                <w:bCs/>
                <w:sz w:val="24"/>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r>
      <w:tr>
        <w:trPr>
          <w:trHeight w:val="567" w:hRule="exact"/>
        </w:trPr>
        <w:tc>
          <w:tcPr>
            <w:tcBorders>
              <w:top w:val="none" w:color="000000" w:sz="4" w:space="0"/>
              <w:left w:val="single" w:color="000000" w:sz="4" w:space="0"/>
              <w:bottom w:val="single" w:color="000000" w:sz="4" w:space="0"/>
              <w:right w:val="single" w:color="000000" w:sz="4" w:space="0"/>
            </w:tcBorders>
            <w:tcW w:w="420"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1.1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2351"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总磷水质自动监测仪</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总磷</w:t>
            </w:r>
            <w:r>
              <w:rPr>
                <w:rFonts w:hint="eastAsia" w:ascii="宋体" w:hAnsi="宋体" w:cs="宋体"/>
                <w:sz w:val="24"/>
                <w:highlight w:val="none"/>
              </w:rPr>
            </w:r>
            <w:r/>
          </w:p>
        </w:tc>
      </w:tr>
      <w:tr>
        <w:trPr>
          <w:trHeight w:val="567" w:hRule="exact"/>
        </w:trPr>
        <w:tc>
          <w:tcPr>
            <w:tcBorders>
              <w:top w:val="none" w:color="000000" w:sz="4" w:space="0"/>
              <w:left w:val="single" w:color="000000" w:sz="4" w:space="0"/>
              <w:bottom w:val="single" w:color="000000" w:sz="4" w:space="0"/>
              <w:right w:val="single" w:color="000000" w:sz="4" w:space="0"/>
            </w:tcBorders>
            <w:tcW w:w="420"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1.2</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2351"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总氮水质自动监测仪</w:t>
            </w:r>
            <w:r>
              <w:rPr>
                <w:rFonts w:hint="eastAsia" w:ascii="宋体" w:hAnsi="宋体" w:cs="宋体"/>
                <w:b/>
                <w:bCs/>
                <w:sz w:val="24"/>
                <w:highlight w:val="none"/>
                <w:lang w:bidi="ar"/>
              </w:rPr>
              <w:t xml:space="preserve">（核心产品）</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8</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总氮</w:t>
            </w:r>
            <w:r>
              <w:rPr>
                <w:rFonts w:hint="eastAsia" w:ascii="宋体" w:hAnsi="宋体" w:cs="宋体"/>
                <w:sz w:val="24"/>
                <w:highlight w:val="none"/>
              </w:rPr>
            </w:r>
            <w:r/>
          </w:p>
        </w:tc>
      </w:tr>
      <w:tr>
        <w:trPr>
          <w:trHeight w:val="567" w:hRule="exact"/>
        </w:trPr>
        <w:tc>
          <w:tcPr>
            <w:tcBorders>
              <w:top w:val="none" w:color="000000" w:sz="4" w:space="0"/>
              <w:left w:val="single" w:color="000000" w:sz="4" w:space="0"/>
              <w:bottom w:val="single" w:color="000000" w:sz="4" w:space="0"/>
              <w:right w:val="single" w:color="000000" w:sz="4" w:space="0"/>
            </w:tcBorders>
            <w:tcW w:w="420"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1.3</w:t>
            </w: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2351"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智能流量监测设备</w:t>
            </w: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3</w:t>
            </w: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流量计</w:t>
            </w:r>
            <w:r>
              <w:rPr>
                <w:rFonts w:hint="eastAsia" w:ascii="宋体" w:hAnsi="宋体" w:cs="宋体"/>
                <w:sz w:val="24"/>
                <w:highlight w:val="none"/>
                <w:lang w:bidi="ar"/>
              </w:rPr>
            </w:r>
            <w:r/>
          </w:p>
        </w:tc>
      </w:tr>
      <w:tr>
        <w:trPr>
          <w:trHeight w:val="567" w:hRule="exact"/>
        </w:trPr>
        <w:tc>
          <w:tcPr>
            <w:tcBorders>
              <w:top w:val="none" w:color="000000" w:sz="4" w:space="0"/>
              <w:left w:val="single" w:color="000000" w:sz="4" w:space="0"/>
              <w:bottom w:val="single" w:color="000000" w:sz="4" w:space="0"/>
              <w:right w:val="single" w:color="000000" w:sz="4" w:space="0"/>
            </w:tcBorders>
            <w:tcW w:w="420" w:type="dxa"/>
            <w:vAlign w:val="center"/>
            <w:textDirection w:val="lrTb"/>
            <w:noWrap/>
          </w:tcPr>
          <w:p>
            <w:pPr>
              <w:pStyle w:val="1129"/>
              <w:jc w:val="center"/>
              <w:widowControl/>
              <w:rPr>
                <w:rFonts w:hint="eastAsia" w:ascii="宋体" w:hAnsi="宋体" w:cs="宋体"/>
                <w:b/>
                <w:bCs/>
                <w:sz w:val="24"/>
              </w:rPr>
            </w:pPr>
            <w:r>
              <w:rPr>
                <w:rFonts w:hint="eastAsia" w:ascii="宋体" w:hAnsi="宋体" w:cs="宋体"/>
                <w:b/>
                <w:bCs/>
                <w:sz w:val="24"/>
                <w:lang w:bidi="ar"/>
              </w:rPr>
              <w:t xml:space="preserve">2</w:t>
            </w:r>
            <w:r>
              <w:rPr>
                <w:rFonts w:hint="eastAsia"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2351" w:type="dxa"/>
            <w:vAlign w:val="center"/>
            <w:textDirection w:val="lrTb"/>
            <w:noWrap/>
          </w:tcPr>
          <w:p>
            <w:pPr>
              <w:pStyle w:val="1129"/>
              <w:jc w:val="center"/>
              <w:widowControl/>
              <w:rPr>
                <w:rFonts w:hint="eastAsia" w:ascii="宋体" w:hAnsi="宋体" w:cs="宋体"/>
                <w:b/>
                <w:bCs/>
                <w:sz w:val="24"/>
              </w:rPr>
            </w:pPr>
            <w:r>
              <w:rPr>
                <w:rFonts w:hint="eastAsia" w:ascii="宋体" w:hAnsi="宋体" w:cs="宋体"/>
                <w:b/>
                <w:bCs/>
                <w:sz w:val="24"/>
                <w:lang w:bidi="ar"/>
              </w:rPr>
              <w:t xml:space="preserve">系统集成</w:t>
            </w:r>
            <w:r>
              <w:rPr>
                <w:rFonts w:hint="eastAsia"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r>
            <w:r/>
          </w:p>
        </w:tc>
      </w:tr>
      <w:tr>
        <w:trPr>
          <w:trHeight w:val="615" w:hRule="exact"/>
        </w:trPr>
        <w:tc>
          <w:tcPr>
            <w:tcBorders>
              <w:top w:val="none" w:color="000000" w:sz="4" w:space="0"/>
              <w:left w:val="single" w:color="000000" w:sz="4" w:space="0"/>
              <w:bottom w:val="single" w:color="000000" w:sz="4" w:space="0"/>
              <w:right w:val="single" w:color="000000" w:sz="4" w:space="0"/>
            </w:tcBorders>
            <w:tcW w:w="420"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2351"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lang w:bidi="ar"/>
              </w:rPr>
              <w:t xml:space="preserve">安装调试</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872"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135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lang w:bidi="ar"/>
              </w:rPr>
              <w:t xml:space="preserve">包含：运输、安装、调试等</w:t>
            </w:r>
            <w:r>
              <w:rPr>
                <w:rFonts w:hint="eastAsia" w:ascii="宋体" w:hAnsi="宋体" w:cs="宋体"/>
                <w:sz w:val="24"/>
              </w:rPr>
            </w:r>
            <w:r/>
          </w:p>
        </w:tc>
      </w:tr>
    </w:tbl>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备注：</w:t>
      </w:r>
      <w:r>
        <w:rPr>
          <w:rFonts w:hint="eastAsia" w:ascii="宋体" w:hAnsi="宋体" w:cs="宋体"/>
          <w:b/>
          <w:bCs/>
          <w:sz w:val="24"/>
          <w:lang w:bidi="ar"/>
        </w:rPr>
      </w:r>
      <w:r/>
    </w:p>
    <w:p>
      <w:pPr>
        <w:pStyle w:val="1129"/>
        <w:ind w:firstLine="720"/>
        <w:spacing w:line="400" w:lineRule="exact"/>
        <w:rPr>
          <w:rFonts w:hint="eastAsia" w:ascii="宋体" w:hAnsi="宋体" w:cs="宋体"/>
          <w:sz w:val="24"/>
          <w:lang w:bidi="ar"/>
        </w:rPr>
      </w:pPr>
      <w:r>
        <w:rPr>
          <w:rFonts w:hint="eastAsia" w:ascii="宋体" w:hAnsi="宋体" w:cs="宋体"/>
          <w:sz w:val="24"/>
          <w:lang w:bidi="ar"/>
        </w:rPr>
        <w:t xml:space="preserve">3.1本项目核心产品：</w:t>
      </w:r>
      <w:r>
        <w:rPr>
          <w:rFonts w:hint="eastAsia" w:ascii="宋体" w:hAnsi="宋体" w:cs="宋体"/>
          <w:sz w:val="24"/>
          <w:u w:val="single"/>
          <w:lang w:bidi="ar"/>
        </w:rPr>
        <w:t xml:space="preserve">总氮水质自动监测仪</w:t>
      </w:r>
      <w:r>
        <w:rPr>
          <w:rFonts w:hint="eastAsia" w:ascii="宋体" w:hAnsi="宋体" w:cs="宋体"/>
          <w:sz w:val="24"/>
          <w:lang w:bidi="ar"/>
        </w:rPr>
        <w:t xml:space="preserve">，并</w:t>
      </w:r>
      <w:r>
        <w:rPr>
          <w:rFonts w:ascii="宋体" w:hAnsi="宋体" w:cs="宋体"/>
          <w:sz w:val="24"/>
          <w:lang w:bidi="ar"/>
        </w:rPr>
        <w:t xml:space="preserve">提供不少于2年的免费质保服务</w:t>
      </w:r>
      <w:r>
        <w:rPr>
          <w:rFonts w:hint="eastAsia" w:ascii="宋体" w:hAnsi="宋体" w:cs="宋体"/>
          <w:sz w:val="24"/>
          <w:lang w:bidi="ar"/>
        </w:rPr>
        <w:t xml:space="preserve">。</w:t>
      </w:r>
      <w:r>
        <w:rPr>
          <w:rFonts w:hint="eastAsia" w:ascii="宋体" w:hAnsi="宋体" w:cs="宋体"/>
          <w:sz w:val="24"/>
          <w:lang w:bidi="ar"/>
        </w:rPr>
      </w:r>
      <w:r/>
    </w:p>
    <w:p>
      <w:pPr>
        <w:pStyle w:val="1129"/>
        <w:ind w:firstLine="482"/>
        <w:spacing w:line="400" w:lineRule="exact"/>
        <w:rPr>
          <w:rFonts w:hint="eastAsia" w:ascii="宋体" w:hAnsi="宋体" w:cs="宋体"/>
          <w:b/>
          <w:bCs/>
          <w:sz w:val="24"/>
        </w:rPr>
      </w:pPr>
      <w:r>
        <w:rPr>
          <w:rFonts w:hint="eastAsia" w:ascii="宋体" w:hAnsi="宋体" w:cs="宋体"/>
          <w:b/>
          <w:bCs/>
          <w:sz w:val="24"/>
          <w:lang w:bidi="ar"/>
        </w:rPr>
        <w:t xml:space="preserve">★3.2</w:t>
      </w:r>
      <w:r>
        <w:rPr>
          <w:rFonts w:hint="eastAsia" w:ascii="宋体" w:hAnsi="宋体" w:cs="宋体"/>
          <w:b/>
          <w:bCs/>
          <w:sz w:val="24"/>
          <w:u w:val="single"/>
          <w:lang w:bidi="ar"/>
        </w:rPr>
        <w:t xml:space="preserve">总磷、总氮水质自动监测仪必须具有生态环境部（环境保护部）环境监测仪器质量监督检验中心检测报告（CCEP认证）（</w:t>
      </w:r>
      <w:r>
        <w:rPr>
          <w:rFonts w:hint="eastAsia" w:ascii="宋体" w:hAnsi="宋体" w:cs="宋体"/>
          <w:b/>
          <w:bCs/>
          <w:sz w:val="24"/>
          <w:lang w:bidi="ar"/>
        </w:rPr>
        <w:t xml:space="preserve">实质性响应条款，不满足作无效投标处理。投标文件中提供有效期内的检测合格报告扫描件加盖投标单位公章。）</w:t>
      </w:r>
      <w:r>
        <w:rPr>
          <w:rFonts w:hint="eastAsia" w:ascii="宋体" w:hAnsi="宋体" w:cs="宋体"/>
          <w:b/>
          <w:bCs/>
          <w:sz w:val="24"/>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四、参数补齐技术要求</w:t>
      </w:r>
      <w:r>
        <w:rPr>
          <w:rFonts w:hint="eastAsia" w:ascii="宋体" w:hAnsi="宋体" w:cs="宋体"/>
          <w:b/>
          <w:bCs/>
          <w:sz w:val="24"/>
          <w:lang w:bidi="ar"/>
        </w:rPr>
      </w:r>
      <w:r/>
    </w:p>
    <w:p>
      <w:pPr>
        <w:pStyle w:val="1129"/>
        <w:ind w:firstLine="482"/>
        <w:spacing w:line="400" w:lineRule="exact"/>
        <w:rPr>
          <w:rFonts w:hint="eastAsia" w:ascii="宋体" w:hAnsi="宋体" w:cs="宋体"/>
          <w:b/>
          <w:bCs/>
          <w:sz w:val="24"/>
        </w:rPr>
      </w:pPr>
      <w:r>
        <w:rPr>
          <w:rFonts w:hint="eastAsia" w:ascii="宋体" w:hAnsi="宋体" w:cs="宋体"/>
          <w:b/>
          <w:bCs/>
          <w:sz w:val="24"/>
          <w:lang w:bidi="ar"/>
        </w:rPr>
        <w:t xml:space="preserve">4.1总体要求</w:t>
      </w:r>
      <w:r>
        <w:rPr>
          <w:rFonts w:hint="eastAsia" w:ascii="宋体" w:hAnsi="宋体" w:cs="宋体"/>
          <w:b/>
          <w:bCs/>
          <w:sz w:val="24"/>
        </w:rPr>
      </w:r>
      <w:r/>
    </w:p>
    <w:p>
      <w:pPr>
        <w:pStyle w:val="1129"/>
        <w:ind w:firstLine="480"/>
        <w:spacing w:line="400" w:lineRule="exact"/>
        <w:widowControl/>
        <w:rPr>
          <w:rFonts w:hint="eastAsia" w:ascii="宋体" w:hAnsi="宋体" w:cs="宋体"/>
          <w:b/>
          <w:bCs/>
          <w:sz w:val="24"/>
          <w:lang w:bidi="ar"/>
        </w:rPr>
      </w:pPr>
      <w:r>
        <w:rPr>
          <w:rFonts w:hint="eastAsia" w:ascii="宋体" w:hAnsi="宋体" w:cs="宋体"/>
          <w:sz w:val="24"/>
        </w:rPr>
        <w:t xml:space="preserve">▲</w:t>
      </w:r>
      <w:r>
        <w:rPr>
          <w:rFonts w:hint="eastAsia" w:ascii="宋体" w:hAnsi="宋体" w:cs="宋体"/>
          <w:b/>
          <w:bCs/>
          <w:sz w:val="24"/>
          <w:u w:val="single"/>
        </w:rPr>
        <w:t xml:space="preserve">补齐（更新）仪器设备（总磷、总氮、流量计）或水站系统必须满足与原有水站系统和仪器的匹配性和兼容性。必须保证能够接入原有水站系统或原有仪器，实现系统控制，并接入相关关键参数。所有涉及仪器集成接入的费用都包含在投标报价中。</w:t>
      </w:r>
      <w:r>
        <w:rPr>
          <w:rFonts w:hint="eastAsia" w:ascii="宋体" w:hAnsi="宋体" w:cs="宋体"/>
          <w:b/>
          <w:bCs/>
          <w:sz w:val="24"/>
          <w:u w:val="single"/>
          <w:lang w:bidi="ar"/>
        </w:rPr>
        <w:t xml:space="preserve">供应商提供的仪器须开放通讯协议，提供数据采集源代码，确保能采集到实时数据、历史数据，并确保仪器的稳定运行。</w:t>
      </w:r>
      <w:r>
        <w:rPr>
          <w:rFonts w:hint="eastAsia" w:ascii="宋体" w:hAnsi="宋体" w:cs="宋体"/>
          <w:b/>
          <w:bCs/>
          <w:sz w:val="24"/>
          <w:lang w:bidi="ar"/>
        </w:rPr>
        <w:t xml:space="preserve">（提供承诺加盖投标单位公章）</w:t>
      </w:r>
      <w:r>
        <w:rPr>
          <w:rFonts w:hint="eastAsia" w:ascii="宋体" w:hAnsi="宋体" w:cs="宋体"/>
          <w:b/>
          <w:bCs/>
          <w:sz w:val="24"/>
          <w:lang w:bidi="ar"/>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4.2监测仪器设备技术要求</w:t>
      </w:r>
      <w:r>
        <w:rPr>
          <w:rFonts w:hint="eastAsia" w:ascii="宋体" w:hAnsi="宋体" w:cs="宋体"/>
          <w:b/>
          <w:bCs/>
          <w:sz w:val="24"/>
          <w:lang w:bidi="ar"/>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4.2.1分析方法要求</w:t>
      </w:r>
      <w:r>
        <w:rPr>
          <w:rFonts w:hint="eastAsia" w:ascii="宋体" w:hAnsi="宋体" w:cs="宋体"/>
          <w:b/>
          <w:bCs/>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自动监测仪器的测量原理必须符合中国国家标准分析方法、中国环保行业分析方法或等同的或相近的其他国家的标准分析方法。水质自动监测站监测仪器应使用如下方法：</w:t>
      </w:r>
      <w:r>
        <w:rPr>
          <w:rFonts w:hint="eastAsia" w:ascii="宋体" w:hAnsi="宋体" w:cs="宋体"/>
          <w:sz w:val="24"/>
          <w:lang w:bidi="ar"/>
        </w:rPr>
      </w:r>
      <w:r/>
    </w:p>
    <w:p>
      <w:pPr>
        <w:pStyle w:val="1129"/>
        <w:jc w:val="center"/>
        <w:rPr>
          <w:b/>
          <w:bCs/>
        </w:rPr>
      </w:pPr>
      <w:r>
        <w:rPr>
          <w:rFonts w:hint="eastAsia"/>
          <w:b/>
        </w:rPr>
        <w:t xml:space="preserve">表</w:t>
      </w:r>
      <w:r>
        <w:rPr>
          <w:b/>
        </w:rPr>
        <w:t xml:space="preserve">4 </w:t>
      </w:r>
      <w:r>
        <w:rPr>
          <w:rFonts w:hint="eastAsia"/>
          <w:b/>
        </w:rPr>
        <w:t xml:space="preserve">自动监测仪器分析方法</w:t>
      </w:r>
      <w:r>
        <w:rPr>
          <w:b/>
          <w:bCs/>
        </w:rPr>
      </w:r>
      <w:r/>
    </w:p>
    <w:tbl>
      <w:tblPr>
        <w:tblW w:w="84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823"/>
        <w:gridCol w:w="3858"/>
        <w:gridCol w:w="2023"/>
      </w:tblGrid>
      <w:tr>
        <w:trPr>
          <w:trHeight w:val="567" w:hRule="exact"/>
          <w:tblHeader/>
        </w:trPr>
        <w:tc>
          <w:tcPr>
            <w:tcW w:w="711" w:type="dxa"/>
            <w:vAlign w:val="center"/>
            <w:textDirection w:val="lrTb"/>
            <w:noWrap w:val="false"/>
          </w:tcPr>
          <w:p>
            <w:pPr>
              <w:pStyle w:val="1129"/>
              <w:rPr>
                <w:rFonts w:hint="eastAsia" w:ascii="宋体" w:hAnsi="宋体" w:cs="宋体"/>
                <w:b/>
                <w:bCs/>
                <w:sz w:val="24"/>
              </w:rPr>
            </w:pPr>
            <w:r>
              <w:rPr>
                <w:rFonts w:hint="eastAsia" w:ascii="宋体" w:hAnsi="宋体" w:cs="宋体"/>
                <w:b/>
                <w:sz w:val="24"/>
              </w:rPr>
              <w:t xml:space="preserve">序号</w:t>
            </w:r>
            <w:r>
              <w:rPr>
                <w:rFonts w:hint="eastAsia" w:ascii="宋体" w:hAnsi="宋体" w:cs="宋体"/>
                <w:b/>
                <w:bCs/>
                <w:sz w:val="24"/>
              </w:rPr>
            </w:r>
            <w:r/>
          </w:p>
        </w:tc>
        <w:tc>
          <w:tcPr>
            <w:tcW w:w="1823" w:type="dxa"/>
            <w:vAlign w:val="center"/>
            <w:textDirection w:val="lrTb"/>
            <w:noWrap w:val="false"/>
          </w:tcPr>
          <w:p>
            <w:pPr>
              <w:pStyle w:val="1129"/>
              <w:jc w:val="center"/>
              <w:rPr>
                <w:rFonts w:hint="eastAsia" w:ascii="宋体" w:hAnsi="宋体" w:cs="宋体"/>
                <w:b/>
                <w:bCs/>
                <w:sz w:val="24"/>
              </w:rPr>
            </w:pPr>
            <w:r>
              <w:rPr>
                <w:rFonts w:hint="eastAsia" w:ascii="宋体" w:hAnsi="宋体" w:cs="宋体"/>
                <w:b/>
                <w:sz w:val="24"/>
              </w:rPr>
              <w:t xml:space="preserve">项目</w:t>
            </w:r>
            <w:r>
              <w:rPr>
                <w:rFonts w:hint="eastAsia" w:ascii="宋体" w:hAnsi="宋体" w:cs="宋体"/>
                <w:b/>
                <w:bCs/>
                <w:sz w:val="24"/>
              </w:rPr>
            </w:r>
            <w:r/>
          </w:p>
        </w:tc>
        <w:tc>
          <w:tcPr>
            <w:tcW w:w="3858" w:type="dxa"/>
            <w:vAlign w:val="center"/>
            <w:textDirection w:val="lrTb"/>
            <w:noWrap w:val="false"/>
          </w:tcPr>
          <w:p>
            <w:pPr>
              <w:pStyle w:val="1129"/>
              <w:jc w:val="center"/>
              <w:rPr>
                <w:rFonts w:hint="eastAsia" w:ascii="宋体" w:hAnsi="宋体" w:cs="宋体"/>
                <w:b/>
                <w:bCs/>
                <w:sz w:val="24"/>
              </w:rPr>
            </w:pPr>
            <w:r>
              <w:rPr>
                <w:rFonts w:hint="eastAsia" w:ascii="宋体" w:hAnsi="宋体" w:cs="宋体"/>
                <w:b/>
                <w:sz w:val="24"/>
              </w:rPr>
              <w:t xml:space="preserve">方法</w:t>
            </w:r>
            <w:r>
              <w:rPr>
                <w:rFonts w:hint="eastAsia" w:ascii="宋体" w:hAnsi="宋体" w:cs="宋体"/>
                <w:b/>
                <w:bCs/>
                <w:sz w:val="24"/>
              </w:rPr>
            </w:r>
            <w:r/>
          </w:p>
        </w:tc>
        <w:tc>
          <w:tcPr>
            <w:tcW w:w="2023" w:type="dxa"/>
            <w:vAlign w:val="center"/>
            <w:textDirection w:val="lrTb"/>
            <w:noWrap w:val="false"/>
          </w:tcPr>
          <w:p>
            <w:pPr>
              <w:pStyle w:val="1129"/>
              <w:jc w:val="center"/>
              <w:rPr>
                <w:rFonts w:hint="eastAsia" w:ascii="宋体" w:hAnsi="宋体" w:cs="宋体"/>
                <w:b/>
                <w:bCs/>
                <w:sz w:val="24"/>
              </w:rPr>
            </w:pPr>
            <w:r>
              <w:rPr>
                <w:rFonts w:hint="eastAsia" w:ascii="宋体" w:hAnsi="宋体" w:cs="宋体"/>
                <w:b/>
                <w:sz w:val="24"/>
              </w:rPr>
              <w:t xml:space="preserve">参照标准</w:t>
            </w:r>
            <w:r>
              <w:rPr>
                <w:rFonts w:hint="eastAsia" w:ascii="宋体" w:hAnsi="宋体" w:cs="宋体"/>
                <w:b/>
                <w:bCs/>
                <w:sz w:val="24"/>
              </w:rPr>
            </w:r>
            <w:r/>
          </w:p>
        </w:tc>
      </w:tr>
      <w:tr>
        <w:trPr>
          <w:trHeight w:val="567" w:hRule="exact"/>
        </w:trPr>
        <w:tc>
          <w:tcPr>
            <w:tcW w:w="711"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823"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总磷</w:t>
            </w:r>
            <w:r>
              <w:rPr>
                <w:rFonts w:hint="eastAsia" w:ascii="宋体" w:hAnsi="宋体" w:cs="宋体"/>
                <w:sz w:val="24"/>
              </w:rPr>
            </w:r>
            <w:r/>
          </w:p>
        </w:tc>
        <w:tc>
          <w:tcPr>
            <w:tcW w:w="3858"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钼酸铵分光光度法</w:t>
            </w:r>
            <w:r>
              <w:rPr>
                <w:rFonts w:hint="eastAsia" w:ascii="宋体" w:hAnsi="宋体" w:cs="宋体"/>
                <w:sz w:val="24"/>
              </w:rPr>
            </w:r>
            <w:r/>
          </w:p>
        </w:tc>
        <w:tc>
          <w:tcPr>
            <w:tcW w:w="2023"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HJ/T 103—2003</w:t>
            </w:r>
            <w:r>
              <w:rPr>
                <w:rFonts w:hint="eastAsia" w:ascii="宋体" w:hAnsi="宋体" w:cs="宋体"/>
                <w:sz w:val="24"/>
              </w:rPr>
            </w:r>
            <w:r/>
          </w:p>
        </w:tc>
      </w:tr>
      <w:tr>
        <w:trPr>
          <w:trHeight w:val="567" w:hRule="exact"/>
        </w:trPr>
        <w:tc>
          <w:tcPr>
            <w:tcW w:w="711"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823"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总氮</w:t>
            </w:r>
            <w:r>
              <w:rPr>
                <w:rFonts w:hint="eastAsia" w:ascii="宋体" w:hAnsi="宋体" w:cs="宋体"/>
                <w:sz w:val="24"/>
              </w:rPr>
            </w:r>
            <w:r/>
          </w:p>
        </w:tc>
        <w:tc>
          <w:tcPr>
            <w:tcW w:w="3858"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碱性过硫酸钾消解紫外分光光度法</w:t>
            </w:r>
            <w:r>
              <w:rPr>
                <w:rFonts w:hint="eastAsia" w:ascii="宋体" w:hAnsi="宋体" w:cs="宋体"/>
                <w:sz w:val="24"/>
              </w:rPr>
            </w:r>
            <w:r/>
          </w:p>
        </w:tc>
        <w:tc>
          <w:tcPr>
            <w:tcW w:w="2023"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HJ/T 102—2003</w:t>
            </w:r>
            <w:r>
              <w:rPr>
                <w:rFonts w:hint="eastAsia" w:ascii="宋体" w:hAnsi="宋体" w:cs="宋体"/>
                <w:sz w:val="24"/>
              </w:rPr>
            </w:r>
            <w:r/>
          </w:p>
        </w:tc>
      </w:tr>
      <w:tr>
        <w:trPr>
          <w:trHeight w:val="567" w:hRule="exact"/>
        </w:trPr>
        <w:tc>
          <w:tcPr>
            <w:tcW w:w="711"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823"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流量</w:t>
            </w:r>
            <w:r>
              <w:rPr>
                <w:rFonts w:hint="eastAsia" w:ascii="宋体" w:hAnsi="宋体" w:cs="宋体"/>
                <w:sz w:val="24"/>
              </w:rPr>
            </w:r>
            <w:r/>
          </w:p>
        </w:tc>
        <w:tc>
          <w:tcPr>
            <w:tcW w:w="3858"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lang w:bidi="ar"/>
              </w:rPr>
              <w:t xml:space="preserve">声学多普勒法</w:t>
            </w:r>
            <w:r>
              <w:rPr>
                <w:rFonts w:hint="eastAsia" w:ascii="宋体" w:hAnsi="宋体" w:cs="宋体"/>
                <w:sz w:val="24"/>
              </w:rPr>
            </w:r>
            <w:r/>
          </w:p>
        </w:tc>
        <w:tc>
          <w:tcPr>
            <w:tcW w:w="2023" w:type="dxa"/>
            <w:vAlign w:val="center"/>
            <w:textDirection w:val="lrTb"/>
            <w:noWrap w:val="false"/>
          </w:tcPr>
          <w:p>
            <w:pPr>
              <w:pStyle w:val="1129"/>
              <w:jc w:val="center"/>
              <w:rPr>
                <w:rFonts w:hint="eastAsia" w:ascii="宋体" w:hAnsi="宋体" w:cs="宋体"/>
                <w:sz w:val="24"/>
              </w:rPr>
            </w:pPr>
            <w:r>
              <w:rPr>
                <w:rFonts w:hint="eastAsia" w:ascii="宋体" w:hAnsi="宋体" w:cs="宋体"/>
                <w:sz w:val="24"/>
              </w:rPr>
              <w:t xml:space="preserve">SL337—2006</w:t>
            </w:r>
            <w:r>
              <w:rPr>
                <w:rFonts w:hint="eastAsia" w:ascii="宋体" w:hAnsi="宋体" w:cs="宋体"/>
                <w:sz w:val="24"/>
              </w:rPr>
            </w:r>
            <w:r/>
          </w:p>
        </w:tc>
      </w:tr>
    </w:tbl>
    <w:p>
      <w:pPr>
        <w:pStyle w:val="1129"/>
        <w:ind w:firstLine="482"/>
        <w:spacing w:line="400" w:lineRule="exact"/>
        <w:rPr>
          <w:rFonts w:hint="eastAsia" w:ascii="宋体" w:hAnsi="宋体" w:cs="宋体"/>
          <w:sz w:val="24"/>
          <w:lang w:bidi="ar"/>
        </w:rPr>
      </w:pPr>
      <w:r>
        <w:rPr>
          <w:rFonts w:hint="eastAsia" w:ascii="宋体" w:hAnsi="宋体" w:cs="宋体"/>
          <w:b/>
          <w:bCs/>
          <w:sz w:val="24"/>
          <w:lang w:bidi="ar"/>
        </w:rPr>
        <w:t xml:space="preserve">4.2.2</w:t>
      </w:r>
      <w:r>
        <w:rPr>
          <w:rFonts w:hint="eastAsia"/>
          <w:b/>
          <w:bCs/>
          <w:sz w:val="24"/>
        </w:rPr>
        <w:t xml:space="preserve">自动监测仪器技术参数要求</w:t>
      </w:r>
      <w:r>
        <w:rPr>
          <w:rFonts w:hint="eastAsia" w:ascii="宋体" w:hAnsi="宋体" w:cs="宋体"/>
          <w:sz w:val="24"/>
          <w:lang w:bidi="ar"/>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1、总磷水质自动检测仪</w:t>
      </w:r>
      <w:r>
        <w:rPr>
          <w:rFonts w:hint="eastAsia" w:ascii="宋体" w:hAnsi="宋体" w:cs="宋体"/>
          <w:b/>
          <w:bCs/>
          <w:sz w:val="24"/>
          <w:lang w:bidi="ar"/>
        </w:rPr>
      </w:r>
      <w:r/>
    </w:p>
    <w:tbl>
      <w:tblPr>
        <w:tblW w:w="47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98"/>
        <w:gridCol w:w="6823"/>
      </w:tblGrid>
      <w:tr>
        <w:trPr>
          <w:trHeight w:val="333"/>
          <w:tblHeader/>
        </w:trPr>
        <w:tc>
          <w:tcPr>
            <w:tcW w:w="1417" w:type="dxa"/>
            <w:vAlign w:val="center"/>
            <w:textDirection w:val="lrTb"/>
            <w:noWrap w:val="false"/>
          </w:tcPr>
          <w:p>
            <w:pPr>
              <w:pStyle w:val="1129"/>
              <w:jc w:val="center"/>
              <w:widowControl/>
              <w:rPr>
                <w:rFonts w:hint="eastAsia" w:ascii="宋体" w:hAnsi="宋体" w:cs="宋体"/>
                <w:b/>
                <w:bCs/>
                <w:sz w:val="24"/>
              </w:rPr>
            </w:pPr>
            <w:r>
              <w:rPr>
                <w:rFonts w:hint="eastAsia" w:ascii="宋体" w:hAnsi="宋体" w:cs="宋体"/>
                <w:b/>
                <w:bCs/>
                <w:sz w:val="24"/>
              </w:rPr>
              <w:t xml:space="preserve">项目</w:t>
            </w:r>
            <w:r>
              <w:rPr>
                <w:rFonts w:hint="eastAsia" w:ascii="宋体" w:hAnsi="宋体" w:cs="宋体"/>
                <w:b/>
                <w:bCs/>
                <w:sz w:val="24"/>
              </w:rPr>
            </w:r>
            <w:r/>
          </w:p>
        </w:tc>
        <w:tc>
          <w:tcPr>
            <w:tcW w:w="3583" w:type="dxa"/>
            <w:vAlign w:val="center"/>
            <w:textDirection w:val="lrTb"/>
            <w:noWrap w:val="false"/>
          </w:tcPr>
          <w:p>
            <w:pPr>
              <w:pStyle w:val="1129"/>
              <w:jc w:val="center"/>
              <w:widowControl/>
              <w:rPr>
                <w:rFonts w:hint="eastAsia" w:ascii="宋体" w:hAnsi="宋体" w:cs="宋体"/>
                <w:b/>
                <w:bCs/>
                <w:sz w:val="24"/>
              </w:rPr>
            </w:pPr>
            <w:r>
              <w:rPr>
                <w:rFonts w:hint="eastAsia" w:ascii="宋体" w:hAnsi="宋体" w:cs="宋体"/>
                <w:b/>
                <w:bCs/>
                <w:sz w:val="24"/>
              </w:rPr>
              <w:t xml:space="preserve">技术指标</w:t>
            </w:r>
            <w:r>
              <w:rPr>
                <w:rFonts w:hint="eastAsia" w:ascii="宋体" w:hAnsi="宋体" w:cs="宋体"/>
                <w:b/>
                <w:bCs/>
                <w:sz w:val="24"/>
              </w:rPr>
            </w:r>
            <w:r/>
          </w:p>
        </w:tc>
      </w:tr>
      <w:tr>
        <w:trPr>
          <w:trHeight w:val="388"/>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量程</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0～2mg/L，可调</w:t>
            </w:r>
            <w:r>
              <w:rPr>
                <w:rFonts w:hint="eastAsia" w:ascii="宋体" w:hAnsi="宋体" w:cs="宋体"/>
                <w:sz w:val="24"/>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零点漂移</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▲量程漂移</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▲重复性误差</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检出限</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≤0.01 mg/L</w:t>
            </w:r>
            <w:r>
              <w:rPr>
                <w:rFonts w:hint="eastAsia" w:ascii="宋体" w:hAnsi="宋体" w:cs="宋体"/>
                <w:sz w:val="24"/>
              </w:rPr>
            </w:r>
            <w:r/>
          </w:p>
        </w:tc>
      </w:tr>
      <w:tr>
        <w:trPr>
          <w:trHeight w:val="351"/>
        </w:trPr>
        <w:tc>
          <w:tcPr>
            <w:tcW w:w="1417" w:type="dxa"/>
            <w:vAlign w:val="center"/>
            <w:textDirection w:val="lrTb"/>
            <w:noWrap w:val="false"/>
          </w:tcPr>
          <w:p>
            <w:pPr>
              <w:pStyle w:val="1129"/>
              <w:widowControl/>
              <w:rPr>
                <w:rFonts w:hint="eastAsia" w:ascii="宋体" w:hAnsi="宋体" w:cs="宋体"/>
                <w:sz w:val="24"/>
              </w:rPr>
            </w:pPr>
            <w:r>
              <w:rPr>
                <w:rFonts w:hint="eastAsia" w:ascii="宋体" w:hAnsi="宋体" w:cs="宋体"/>
                <w:sz w:val="24"/>
              </w:rPr>
              <w:t xml:space="preserve">▲抗浊度干扰功能</w:t>
            </w:r>
            <w:r>
              <w:rPr>
                <w:rFonts w:hint="eastAsia" w:ascii="宋体" w:hAnsi="宋体" w:cs="宋体"/>
                <w:sz w:val="24"/>
              </w:rPr>
            </w:r>
            <w:r/>
          </w:p>
        </w:tc>
        <w:tc>
          <w:tcPr>
            <w:tcW w:w="3583" w:type="dxa"/>
            <w:vAlign w:val="center"/>
            <w:textDirection w:val="lrTb"/>
            <w:noWrap w:val="false"/>
          </w:tcPr>
          <w:p>
            <w:pPr>
              <w:pStyle w:val="1129"/>
              <w:widowControl/>
              <w:rPr>
                <w:rFonts w:hint="eastAsia" w:ascii="宋体" w:hAnsi="宋体" w:cs="宋体"/>
                <w:sz w:val="24"/>
              </w:rPr>
            </w:pPr>
            <w:r>
              <w:rPr>
                <w:rFonts w:hint="eastAsia" w:ascii="宋体" w:hAnsi="宋体" w:cs="宋体"/>
                <w:sz w:val="24"/>
              </w:rPr>
              <w:t xml:space="preserve">应具备抗浊度干扰功能，高浊度条件下与实验室数据相对偏差不超过15%，需提供相关测试证明材料</w:t>
            </w:r>
            <w:r>
              <w:rPr>
                <w:rFonts w:hint="eastAsia" w:ascii="宋体" w:hAnsi="宋体" w:cs="宋体"/>
                <w:sz w:val="24"/>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▲MTBF</w:t>
            </w:r>
            <w:r>
              <w:rPr>
                <w:rFonts w:hint="eastAsia" w:ascii="宋体" w:hAnsi="宋体" w:cs="宋体"/>
                <w:sz w:val="24"/>
              </w:rPr>
            </w:r>
            <w:r/>
          </w:p>
          <w:p>
            <w:pPr>
              <w:pStyle w:val="1129"/>
              <w:jc w:val="center"/>
              <w:widowControl/>
              <w:rPr>
                <w:rFonts w:hint="eastAsia" w:ascii="宋体" w:hAnsi="宋体" w:cs="宋体"/>
                <w:sz w:val="24"/>
              </w:rPr>
            </w:pPr>
            <w:r>
              <w:rPr>
                <w:rFonts w:hint="eastAsia" w:ascii="宋体" w:hAnsi="宋体" w:cs="宋体"/>
                <w:sz w:val="24"/>
              </w:rPr>
              <w:t xml:space="preserve">（无故障运行时间）</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≥720h</w:t>
            </w:r>
            <w:r>
              <w:rPr>
                <w:rFonts w:hint="eastAsia" w:ascii="宋体" w:hAnsi="宋体" w:cs="宋体"/>
                <w:sz w:val="24"/>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▲实际水样比对试验</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±10%</w:t>
            </w:r>
            <w:r>
              <w:rPr>
                <w:rFonts w:hint="eastAsia" w:ascii="宋体" w:hAnsi="宋体" w:cs="宋体"/>
                <w:sz w:val="24"/>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测试周期</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≤60min</w:t>
            </w:r>
            <w:r>
              <w:rPr>
                <w:rFonts w:hint="eastAsia" w:ascii="宋体" w:hAnsi="宋体" w:cs="宋体"/>
                <w:sz w:val="24"/>
              </w:rPr>
            </w:r>
            <w:r/>
          </w:p>
        </w:tc>
      </w:tr>
      <w:tr>
        <w:trPr>
          <w:trHeight w:val="314"/>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功能要求</w:t>
            </w:r>
            <w:r>
              <w:rPr>
                <w:rFonts w:hint="eastAsia" w:ascii="宋体" w:hAnsi="宋体" w:cs="宋体"/>
                <w:sz w:val="24"/>
              </w:rPr>
            </w:r>
            <w:r/>
          </w:p>
        </w:tc>
        <w:tc>
          <w:tcPr>
            <w:tcW w:w="3583" w:type="dxa"/>
            <w:vAlign w:val="center"/>
            <w:textDirection w:val="lrTb"/>
            <w:noWrap w:val="false"/>
          </w:tcPr>
          <w:p>
            <w:pPr>
              <w:pStyle w:val="1129"/>
              <w:widowControl/>
              <w:rPr>
                <w:rFonts w:hint="eastAsia" w:ascii="宋体" w:hAnsi="宋体" w:cs="宋体"/>
                <w:sz w:val="24"/>
              </w:rPr>
            </w:pPr>
            <w:r>
              <w:rPr>
                <w:rFonts w:hint="eastAsia" w:ascii="宋体" w:hAnsi="宋体" w:cs="宋体"/>
                <w:sz w:val="24"/>
              </w:rPr>
              <w:t xml:space="preserve">（1）设备须具有自动标样核查、零点校准、标样校准等功能；</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（2）须具有异常信息记录、反馈功能，如部件故障报警、超量程报警、超标报警、缺试剂报警等信息；</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（3）</w:t>
            </w:r>
            <w:r>
              <w:rPr>
                <w:rFonts w:hint="eastAsia" w:ascii="宋体" w:hAnsi="宋体" w:cs="宋体"/>
                <w:b/>
                <w:bCs/>
                <w:sz w:val="24"/>
                <w:u w:val="single"/>
              </w:rPr>
              <w:t xml:space="preserve">设备须具有完善的通信接口，至少含有RS-232或RS-485和TCP标准通讯接口，并提供标准协议。</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（4）具有仪器基本参数贮存，断电保护与自动恢复功能；</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（5）设备须具有高低量程自由切换功能，确保不同水质或水质整治变化后满足测量需求；</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（6）具有仪器远程控制功能，如远程启动、远程校正、故障关机功能；</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（7）</w:t>
            </w:r>
            <w:r>
              <w:rPr>
                <w:rFonts w:hint="eastAsia" w:ascii="宋体" w:hAnsi="宋体" w:cs="宋体"/>
                <w:b/>
                <w:bCs/>
                <w:sz w:val="24"/>
                <w:u w:val="single"/>
              </w:rPr>
              <w:t xml:space="preserve">为方便系统的运行维护，具有单独的部件控制功能，可以独立操作单个部件，且可以实现“一键填充”、“一键清空”、“一键清洗”功能</w:t>
            </w:r>
            <w:r>
              <w:rPr>
                <w:rFonts w:hint="eastAsia" w:ascii="宋体" w:hAnsi="宋体" w:cs="宋体"/>
                <w:sz w:val="24"/>
              </w:rPr>
              <w:t xml:space="preserve">。</w:t>
            </w:r>
            <w:r>
              <w:rPr>
                <w:rFonts w:hint="eastAsia" w:ascii="宋体" w:hAnsi="宋体" w:cs="宋体"/>
                <w:sz w:val="24"/>
              </w:rPr>
            </w:r>
            <w:r/>
          </w:p>
        </w:tc>
      </w:tr>
    </w:tbl>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注：</w:t>
      </w:r>
      <w:r>
        <w:rPr>
          <w:rFonts w:hint="eastAsia" w:ascii="宋体" w:hAnsi="宋体" w:cs="宋体"/>
          <w:b/>
          <w:bCs/>
          <w:sz w:val="24"/>
          <w:u w:val="single"/>
          <w:lang w:bidi="ar"/>
        </w:rPr>
        <w:t xml:space="preserve">投标文件中须提供</w:t>
      </w:r>
      <w:r>
        <w:rPr>
          <w:rFonts w:hint="eastAsia" w:ascii="宋体" w:hAnsi="宋体" w:cs="宋体"/>
          <w:b/>
          <w:bCs/>
          <w:sz w:val="24"/>
          <w:highlight w:val="none"/>
          <w:u w:val="single"/>
          <w:lang w:bidi="ar"/>
        </w:rPr>
        <w:t xml:space="preserve">以上仪器参数证明材料，包括但不限于产品彩页、技术参数说明、检测报告、功能截图等（有具体要求的，须按要求提供证明材料）。其中“</w:t>
      </w:r>
      <w:r>
        <w:rPr>
          <w:rFonts w:hint="eastAsia" w:ascii="宋体" w:hAnsi="宋体" w:cs="宋体"/>
          <w:b/>
          <w:bCs/>
          <w:sz w:val="24"/>
          <w:highlight w:val="none"/>
          <w:u w:val="single"/>
        </w:rPr>
        <w:t xml:space="preserve">▲”参数</w:t>
      </w:r>
      <w:r>
        <w:rPr>
          <w:rFonts w:hint="eastAsia" w:ascii="宋体" w:hAnsi="宋体" w:cs="宋体"/>
          <w:b/>
          <w:bCs/>
          <w:sz w:val="24"/>
          <w:highlight w:val="none"/>
          <w:u w:val="single"/>
          <w:lang w:bidi="ar"/>
        </w:rPr>
        <w:t xml:space="preserve">需提供生态环境部（环境保护部）环境监测仪器质量监督检验中心检测报告（CCEP认证）或由国家认可的第三方检测机构出具的检测报告（复印件）</w:t>
      </w:r>
      <w:r>
        <w:rPr>
          <w:rFonts w:hint="eastAsia" w:ascii="宋体" w:hAnsi="宋体" w:cs="宋体"/>
          <w:b/>
          <w:bCs/>
          <w:sz w:val="24"/>
          <w:highlight w:val="none"/>
          <w:u w:val="single"/>
        </w:rPr>
        <w:t xml:space="preserve">，</w:t>
      </w:r>
      <w:r>
        <w:rPr>
          <w:rFonts w:hint="eastAsia" w:ascii="宋体" w:hAnsi="宋体" w:cs="宋体"/>
          <w:b/>
          <w:bCs/>
          <w:sz w:val="24"/>
          <w:u w:val="single"/>
        </w:rPr>
        <w:t xml:space="preserve">报告中设备型号需与提供的设备一致，否则相关技术参数采购人有权不予认可。</w:t>
      </w:r>
      <w:r>
        <w:rPr>
          <w:rFonts w:hint="eastAsia" w:ascii="宋体" w:hAnsi="宋体" w:cs="宋体"/>
          <w:b/>
          <w:bCs/>
          <w:sz w:val="24"/>
          <w:lang w:bidi="ar"/>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2、总氮水质自动监测仪</w:t>
      </w:r>
      <w:r>
        <w:rPr>
          <w:rFonts w:hint="eastAsia" w:ascii="宋体" w:hAnsi="宋体" w:cs="宋体"/>
          <w:b/>
          <w:bCs/>
          <w:sz w:val="24"/>
          <w:lang w:bidi="ar"/>
        </w:rPr>
      </w:r>
      <w:r/>
    </w:p>
    <w:tbl>
      <w:tblPr>
        <w:tblW w:w="47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98"/>
        <w:gridCol w:w="6823"/>
      </w:tblGrid>
      <w:tr>
        <w:trPr>
          <w:trHeight w:val="333"/>
          <w:tblHeader/>
        </w:trPr>
        <w:tc>
          <w:tcPr>
            <w:tcW w:w="1417" w:type="dxa"/>
            <w:vAlign w:val="center"/>
            <w:textDirection w:val="lrTb"/>
            <w:noWrap w:val="false"/>
          </w:tcPr>
          <w:p>
            <w:pPr>
              <w:pStyle w:val="1129"/>
              <w:jc w:val="center"/>
              <w:widowControl/>
              <w:rPr>
                <w:rFonts w:hint="eastAsia" w:ascii="宋体" w:hAnsi="宋体" w:cs="宋体"/>
                <w:b/>
                <w:bCs/>
                <w:sz w:val="24"/>
                <w:lang w:eastAsia="en-US"/>
              </w:rPr>
            </w:pPr>
            <w:r>
              <w:rPr>
                <w:rFonts w:hint="eastAsia" w:ascii="宋体" w:hAnsi="宋体" w:cs="宋体"/>
                <w:b/>
                <w:bCs/>
                <w:sz w:val="24"/>
                <w:lang w:eastAsia="en-US"/>
              </w:rPr>
              <w:t xml:space="preserve">项目</w:t>
            </w:r>
            <w:r>
              <w:rPr>
                <w:rFonts w:hint="eastAsia" w:ascii="宋体" w:hAnsi="宋体" w:cs="宋体"/>
                <w:b/>
                <w:bCs/>
                <w:sz w:val="24"/>
                <w:lang w:eastAsia="en-US"/>
              </w:rPr>
            </w:r>
            <w:r/>
          </w:p>
        </w:tc>
        <w:tc>
          <w:tcPr>
            <w:tcW w:w="3583" w:type="dxa"/>
            <w:vAlign w:val="center"/>
            <w:textDirection w:val="lrTb"/>
            <w:noWrap w:val="false"/>
          </w:tcPr>
          <w:p>
            <w:pPr>
              <w:pStyle w:val="1129"/>
              <w:jc w:val="center"/>
              <w:widowControl/>
              <w:rPr>
                <w:rFonts w:hint="eastAsia" w:ascii="宋体" w:hAnsi="宋体" w:cs="宋体"/>
                <w:b/>
                <w:bCs/>
                <w:sz w:val="24"/>
                <w:lang w:eastAsia="en-US"/>
              </w:rPr>
            </w:pPr>
            <w:r>
              <w:rPr>
                <w:rFonts w:hint="eastAsia" w:ascii="宋体" w:hAnsi="宋体" w:cs="宋体"/>
                <w:b/>
                <w:bCs/>
                <w:sz w:val="24"/>
                <w:lang w:eastAsia="en-US"/>
              </w:rPr>
              <w:t xml:space="preserve">技术指标</w:t>
            </w:r>
            <w:r>
              <w:rPr>
                <w:rFonts w:hint="eastAsia" w:ascii="宋体" w:hAnsi="宋体" w:cs="宋体"/>
                <w:b/>
                <w:bCs/>
                <w:sz w:val="24"/>
                <w:lang w:eastAsia="en-US"/>
              </w:rPr>
            </w:r>
            <w:r/>
          </w:p>
        </w:tc>
      </w:tr>
      <w:tr>
        <w:trPr>
          <w:trHeight w:val="388"/>
        </w:trPr>
        <w:tc>
          <w:tcPr>
            <w:tcW w:w="1417"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量程</w:t>
            </w:r>
            <w:r>
              <w:rPr>
                <w:rFonts w:hint="eastAsia" w:ascii="宋体" w:hAnsi="宋体" w:cs="宋体"/>
                <w:sz w:val="24"/>
                <w:lang w:eastAsia="en-US"/>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rPr>
              <w:t xml:space="preserve">0-20</w:t>
            </w:r>
            <w:r>
              <w:rPr>
                <w:rFonts w:hint="eastAsia" w:ascii="宋体" w:hAnsi="宋体" w:cs="宋体"/>
                <w:sz w:val="24"/>
                <w:lang w:eastAsia="en-US"/>
              </w:rPr>
              <w:t xml:space="preserve">mg/L，可调</w:t>
            </w:r>
            <w:r>
              <w:rPr>
                <w:rFonts w:hint="eastAsia" w:ascii="宋体" w:hAnsi="宋体" w:cs="宋体"/>
                <w:sz w:val="24"/>
                <w:lang w:eastAsia="en-US"/>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零点漂移</w:t>
            </w:r>
            <w:r>
              <w:rPr>
                <w:rFonts w:hint="eastAsia" w:ascii="宋体" w:hAnsi="宋体" w:cs="宋体"/>
                <w:sz w:val="24"/>
                <w:lang w:eastAsia="en-US"/>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±5%</w:t>
            </w:r>
            <w:r>
              <w:rPr>
                <w:rFonts w:hint="eastAsia" w:ascii="宋体" w:hAnsi="宋体" w:cs="宋体"/>
                <w:sz w:val="24"/>
                <w:lang w:eastAsia="en-US"/>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rPr>
              <w:t xml:space="preserve">▲</w:t>
            </w:r>
            <w:r>
              <w:rPr>
                <w:rFonts w:hint="eastAsia" w:ascii="宋体" w:hAnsi="宋体" w:cs="宋体"/>
                <w:sz w:val="24"/>
                <w:lang w:eastAsia="en-US"/>
              </w:rPr>
              <w:t xml:space="preserve">量程漂移</w:t>
            </w:r>
            <w:r>
              <w:rPr>
                <w:rFonts w:hint="eastAsia" w:ascii="宋体" w:hAnsi="宋体" w:cs="宋体"/>
                <w:sz w:val="24"/>
                <w:lang w:eastAsia="en-US"/>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±10%</w:t>
            </w:r>
            <w:r>
              <w:rPr>
                <w:rFonts w:hint="eastAsia" w:ascii="宋体" w:hAnsi="宋体" w:cs="宋体"/>
                <w:sz w:val="24"/>
                <w:lang w:eastAsia="en-US"/>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lang w:eastAsia="en-US"/>
              </w:rPr>
              <w:t xml:space="preserve">重复性</w:t>
            </w:r>
            <w:r>
              <w:rPr>
                <w:rFonts w:hint="eastAsia" w:ascii="宋体" w:hAnsi="宋体" w:cs="宋体"/>
                <w:sz w:val="24"/>
              </w:rPr>
              <w:t xml:space="preserve">误差</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±10%</w:t>
            </w:r>
            <w:r>
              <w:rPr>
                <w:rFonts w:hint="eastAsia" w:ascii="宋体" w:hAnsi="宋体" w:cs="宋体"/>
                <w:sz w:val="24"/>
                <w:lang w:eastAsia="en-US"/>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检出限</w:t>
            </w:r>
            <w:r>
              <w:rPr>
                <w:rFonts w:hint="eastAsia" w:ascii="宋体" w:hAnsi="宋体" w:cs="宋体"/>
                <w:sz w:val="24"/>
                <w:lang w:eastAsia="en-US"/>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≤0.1mg/L</w:t>
            </w:r>
            <w:r>
              <w:rPr>
                <w:rFonts w:hint="eastAsia" w:ascii="宋体" w:hAnsi="宋体" w:cs="宋体"/>
                <w:sz w:val="24"/>
                <w:lang w:eastAsia="en-US"/>
              </w:rPr>
            </w:r>
            <w:r/>
          </w:p>
        </w:tc>
      </w:tr>
      <w:tr>
        <w:trPr>
          <w:trHeight w:val="351"/>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▲MTBF</w:t>
            </w:r>
            <w:r>
              <w:rPr>
                <w:rFonts w:hint="eastAsia" w:ascii="宋体" w:hAnsi="宋体" w:cs="宋体"/>
                <w:sz w:val="24"/>
              </w:rPr>
            </w:r>
            <w:r/>
          </w:p>
          <w:p>
            <w:pPr>
              <w:pStyle w:val="1129"/>
              <w:jc w:val="center"/>
              <w:widowControl/>
              <w:rPr>
                <w:rFonts w:hint="eastAsia" w:ascii="宋体" w:hAnsi="宋体" w:cs="宋体"/>
                <w:sz w:val="24"/>
              </w:rPr>
            </w:pPr>
            <w:r>
              <w:rPr>
                <w:rFonts w:hint="eastAsia" w:ascii="宋体" w:hAnsi="宋体" w:cs="宋体"/>
                <w:sz w:val="24"/>
              </w:rPr>
              <w:t xml:space="preserve">（无故障运行时间）</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rPr>
              <w:t xml:space="preserve">≥720h</w:t>
            </w:r>
            <w:r>
              <w:rPr>
                <w:rFonts w:hint="eastAsia" w:ascii="宋体" w:hAnsi="宋体" w:cs="宋体"/>
                <w:sz w:val="24"/>
                <w:lang w:eastAsia="en-US"/>
              </w:rPr>
            </w:r>
            <w:r/>
          </w:p>
        </w:tc>
      </w:tr>
      <w:tr>
        <w:trPr>
          <w:trHeight w:val="398"/>
        </w:trPr>
        <w:tc>
          <w:tcPr>
            <w:tcW w:w="1417"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rPr>
              <w:t xml:space="preserve">▲</w:t>
            </w:r>
            <w:r>
              <w:rPr>
                <w:rFonts w:hint="eastAsia" w:ascii="宋体" w:hAnsi="宋体" w:cs="宋体"/>
                <w:sz w:val="24"/>
                <w:lang w:eastAsia="en-US"/>
              </w:rPr>
              <w:t xml:space="preserve">实际水样比对试验</w:t>
            </w:r>
            <w:r>
              <w:rPr>
                <w:rFonts w:hint="eastAsia" w:ascii="宋体" w:hAnsi="宋体" w:cs="宋体"/>
                <w:sz w:val="24"/>
                <w:lang w:eastAsia="en-US"/>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lang w:eastAsia="en-US"/>
              </w:rPr>
              <w:t xml:space="preserve">±10%</w:t>
            </w:r>
            <w:r>
              <w:rPr>
                <w:rFonts w:hint="eastAsia" w:ascii="宋体" w:hAnsi="宋体" w:cs="宋体"/>
                <w:sz w:val="24"/>
                <w:lang w:eastAsia="en-US"/>
              </w:rPr>
            </w:r>
            <w:r/>
          </w:p>
        </w:tc>
      </w:tr>
      <w:tr>
        <w:trPr>
          <w:trHeight w:val="398"/>
        </w:trPr>
        <w:tc>
          <w:tcPr>
            <w:tcW w:w="1417"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rPr>
              <w:t xml:space="preserve">测试周期</w:t>
            </w:r>
            <w:r>
              <w:rPr>
                <w:rFonts w:hint="eastAsia" w:ascii="宋体" w:hAnsi="宋体" w:cs="宋体"/>
                <w:sz w:val="24"/>
                <w:lang w:eastAsia="en-US"/>
              </w:rPr>
            </w:r>
            <w:r/>
          </w:p>
        </w:tc>
        <w:tc>
          <w:tcPr>
            <w:tcW w:w="3583"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rPr>
              <w:t xml:space="preserve">≤60min</w:t>
            </w:r>
            <w:r>
              <w:rPr>
                <w:rFonts w:hint="eastAsia" w:ascii="宋体" w:hAnsi="宋体" w:cs="宋体"/>
                <w:sz w:val="24"/>
                <w:lang w:eastAsia="en-US"/>
              </w:rPr>
            </w:r>
            <w:r/>
          </w:p>
        </w:tc>
      </w:tr>
      <w:tr>
        <w:trPr>
          <w:trHeight w:val="398"/>
        </w:trPr>
        <w:tc>
          <w:tcPr>
            <w:tcW w:w="1417"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▲抗浊度干扰功能</w:t>
            </w:r>
            <w:r>
              <w:rPr>
                <w:rFonts w:hint="eastAsia" w:ascii="宋体" w:hAnsi="宋体" w:cs="宋体"/>
                <w:sz w:val="24"/>
              </w:rPr>
            </w:r>
            <w:r/>
          </w:p>
        </w:tc>
        <w:tc>
          <w:tcPr>
            <w:tcW w:w="3583" w:type="dxa"/>
            <w:vAlign w:val="center"/>
            <w:textDirection w:val="lrTb"/>
            <w:noWrap w:val="false"/>
          </w:tcPr>
          <w:p>
            <w:pPr>
              <w:pStyle w:val="1129"/>
              <w:jc w:val="center"/>
              <w:widowControl/>
              <w:rPr>
                <w:rFonts w:hint="eastAsia" w:ascii="宋体" w:hAnsi="宋体" w:cs="宋体"/>
                <w:sz w:val="24"/>
              </w:rPr>
            </w:pPr>
            <w:r>
              <w:rPr>
                <w:rFonts w:hint="eastAsia" w:ascii="宋体" w:hAnsi="宋体" w:cs="宋体"/>
                <w:sz w:val="24"/>
              </w:rPr>
              <w:t xml:space="preserve">应具备抗浊度干扰功能，高浊度条件下与实验室数据相对偏差不超过15%，需提供相关测试证明材料。</w:t>
            </w:r>
            <w:r>
              <w:rPr>
                <w:rFonts w:hint="eastAsia" w:ascii="宋体" w:hAnsi="宋体" w:cs="宋体"/>
                <w:sz w:val="24"/>
              </w:rPr>
            </w:r>
            <w:r/>
          </w:p>
        </w:tc>
      </w:tr>
      <w:tr>
        <w:trPr>
          <w:trHeight w:val="5302"/>
        </w:trPr>
        <w:tc>
          <w:tcPr>
            <w:tcW w:w="1417" w:type="dxa"/>
            <w:vAlign w:val="center"/>
            <w:textDirection w:val="lrTb"/>
            <w:noWrap w:val="false"/>
          </w:tcPr>
          <w:p>
            <w:pPr>
              <w:pStyle w:val="1129"/>
              <w:jc w:val="center"/>
              <w:widowControl/>
              <w:rPr>
                <w:rFonts w:hint="eastAsia" w:ascii="宋体" w:hAnsi="宋体" w:cs="宋体"/>
                <w:sz w:val="24"/>
                <w:lang w:eastAsia="en-US"/>
              </w:rPr>
            </w:pPr>
            <w:r>
              <w:rPr>
                <w:rFonts w:hint="eastAsia" w:ascii="宋体" w:hAnsi="宋体" w:cs="宋体"/>
                <w:sz w:val="24"/>
              </w:rPr>
              <w:t xml:space="preserve">功能要求</w:t>
            </w:r>
            <w:r>
              <w:rPr>
                <w:rFonts w:hint="eastAsia" w:ascii="宋体" w:hAnsi="宋体" w:cs="宋体"/>
                <w:sz w:val="24"/>
                <w:lang w:eastAsia="en-US"/>
              </w:rPr>
            </w:r>
            <w:r/>
          </w:p>
        </w:tc>
        <w:tc>
          <w:tcPr>
            <w:tcW w:w="3583" w:type="dxa"/>
            <w:vAlign w:val="center"/>
            <w:textDirection w:val="lrTb"/>
            <w:noWrap w:val="false"/>
          </w:tcPr>
          <w:p>
            <w:pPr>
              <w:pStyle w:val="1129"/>
              <w:widowControl/>
              <w:rPr>
                <w:rFonts w:hint="eastAsia" w:ascii="宋体" w:hAnsi="宋体" w:cs="宋体"/>
                <w:sz w:val="24"/>
              </w:rPr>
            </w:pPr>
            <w:r>
              <w:rPr>
                <w:rFonts w:hint="eastAsia" w:ascii="宋体" w:hAnsi="宋体" w:cs="宋体"/>
                <w:sz w:val="24"/>
              </w:rPr>
              <w:t xml:space="preserve">（1）设备须具有自动标样核查、零点校准、标样校准等功能；</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（2）须具有异常信息记录、反馈功能，如部件故障报警、超量程报警、超标报警、缺试剂报警等信息；</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（3）</w:t>
            </w:r>
            <w:r>
              <w:rPr>
                <w:rFonts w:hint="eastAsia" w:ascii="宋体" w:hAnsi="宋体" w:cs="宋体"/>
                <w:b/>
                <w:bCs/>
                <w:sz w:val="24"/>
                <w:u w:val="single"/>
              </w:rPr>
              <w:t xml:space="preserve">设备须具有完善的通信接口，至少含有RS-232或RS-485和TCP标准通讯接口，并提供标准协议。</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（4）具有仪器基本参数贮存，断电保护与自动恢复功能；</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（5）设备须具有高低量程自由切换功能，确保不同水质或水质整治变化后满足测量需求；</w:t>
            </w:r>
            <w:r>
              <w:rPr>
                <w:rFonts w:hint="eastAsia" w:ascii="宋体" w:hAnsi="宋体" w:cs="宋体"/>
                <w:sz w:val="24"/>
              </w:rPr>
            </w:r>
            <w:r/>
          </w:p>
          <w:p>
            <w:pPr>
              <w:pStyle w:val="1129"/>
              <w:widowControl/>
              <w:rPr>
                <w:rFonts w:hint="eastAsia" w:ascii="宋体" w:hAnsi="宋体" w:cs="宋体"/>
                <w:sz w:val="24"/>
              </w:rPr>
            </w:pPr>
            <w:r>
              <w:rPr>
                <w:rFonts w:hint="eastAsia" w:ascii="宋体" w:hAnsi="宋体" w:cs="宋体"/>
                <w:sz w:val="24"/>
              </w:rPr>
              <w:t xml:space="preserve">（6）具有仪器远程控制功能，如远程启动、远程校正、故障关机功能；</w:t>
            </w:r>
            <w:r>
              <w:rPr>
                <w:rFonts w:hint="eastAsia" w:ascii="宋体" w:hAnsi="宋体" w:cs="宋体"/>
                <w:sz w:val="24"/>
              </w:rPr>
            </w:r>
            <w:r/>
          </w:p>
          <w:p>
            <w:pPr>
              <w:pStyle w:val="1129"/>
              <w:widowControl/>
              <w:rPr>
                <w:rFonts w:hint="eastAsia" w:ascii="宋体" w:hAnsi="宋体" w:cs="宋体"/>
                <w:b/>
                <w:bCs/>
                <w:sz w:val="24"/>
              </w:rPr>
            </w:pPr>
            <w:r>
              <w:rPr>
                <w:rFonts w:hint="eastAsia" w:ascii="宋体" w:hAnsi="宋体" w:cs="宋体"/>
                <w:sz w:val="24"/>
              </w:rPr>
              <w:t xml:space="preserve">（7）</w:t>
            </w:r>
            <w:r>
              <w:rPr>
                <w:rFonts w:hint="eastAsia" w:ascii="宋体" w:hAnsi="宋体" w:cs="宋体"/>
                <w:b/>
                <w:bCs/>
                <w:sz w:val="24"/>
                <w:u w:val="single"/>
              </w:rPr>
              <w:t xml:space="preserve">为方便系统的运行维护，具有单独的部件控制功能，可以独立操作单个部件，且可以实现“一键填充”、“一键清空”、“一键清洗”功能</w:t>
            </w:r>
            <w:r>
              <w:rPr>
                <w:rFonts w:hint="eastAsia" w:ascii="宋体" w:hAnsi="宋体" w:cs="宋体"/>
                <w:sz w:val="24"/>
              </w:rPr>
              <w:t xml:space="preserve">。</w:t>
            </w:r>
            <w:r>
              <w:rPr>
                <w:rFonts w:hint="eastAsia" w:ascii="宋体" w:hAnsi="宋体" w:cs="宋体"/>
                <w:b/>
                <w:bCs/>
                <w:sz w:val="24"/>
              </w:rPr>
            </w:r>
            <w:r/>
          </w:p>
        </w:tc>
      </w:tr>
    </w:tbl>
    <w:p>
      <w:pPr>
        <w:pStyle w:val="1129"/>
        <w:ind w:firstLine="482"/>
        <w:spacing w:line="400" w:lineRule="exact"/>
        <w:rPr>
          <w:rFonts w:hint="eastAsia" w:ascii="宋体" w:hAnsi="宋体" w:cs="宋体"/>
          <w:b/>
          <w:bCs/>
          <w:sz w:val="24"/>
          <w:highlight w:val="none"/>
          <w:lang w:bidi="ar"/>
        </w:rPr>
      </w:pPr>
      <w:r>
        <w:rPr>
          <w:rFonts w:hint="eastAsia" w:ascii="宋体" w:hAnsi="宋体" w:cs="宋体"/>
          <w:b/>
          <w:bCs/>
          <w:sz w:val="24"/>
          <w:lang w:bidi="ar"/>
        </w:rPr>
        <w:t xml:space="preserve">注：</w:t>
      </w:r>
      <w:r>
        <w:rPr>
          <w:rFonts w:hint="eastAsia" w:ascii="宋体" w:hAnsi="宋体" w:cs="宋体"/>
          <w:b/>
          <w:bCs/>
          <w:sz w:val="24"/>
          <w:u w:val="single"/>
          <w:lang w:bidi="ar"/>
        </w:rPr>
        <w:t xml:space="preserve">投标文件</w:t>
      </w:r>
      <w:r>
        <w:rPr>
          <w:rFonts w:hint="eastAsia" w:ascii="宋体" w:hAnsi="宋体" w:cs="宋体"/>
          <w:b/>
          <w:bCs/>
          <w:sz w:val="24"/>
          <w:highlight w:val="none"/>
          <w:u w:val="single"/>
          <w:lang w:bidi="ar"/>
        </w:rPr>
        <w:t xml:space="preserve">中须提供以上仪器参数证明材料，包括但不限于产品彩页、技术参数说明、检测报告、功能截图等（有具体要求的，须按要求提供证明材料）。其中“</w:t>
      </w:r>
      <w:r>
        <w:rPr>
          <w:rFonts w:hint="eastAsia" w:ascii="宋体" w:hAnsi="宋体" w:cs="宋体"/>
          <w:b/>
          <w:bCs/>
          <w:sz w:val="24"/>
          <w:highlight w:val="none"/>
          <w:u w:val="single"/>
        </w:rPr>
        <w:t xml:space="preserve">▲”参数</w:t>
      </w:r>
      <w:r>
        <w:rPr>
          <w:rFonts w:hint="eastAsia" w:ascii="宋体" w:hAnsi="宋体" w:cs="宋体"/>
          <w:b/>
          <w:bCs/>
          <w:sz w:val="24"/>
          <w:highlight w:val="none"/>
          <w:u w:val="single"/>
          <w:lang w:bidi="ar"/>
        </w:rPr>
        <w:t xml:space="preserve">需提供生态环境部（环境保护部）环境监测仪器质量监督检验中心检测报告（CCEP认证）或由国家认可的第三方检测机构出具的检测报告（复印件）</w:t>
      </w:r>
      <w:r>
        <w:rPr>
          <w:rFonts w:hint="eastAsia" w:ascii="宋体" w:hAnsi="宋体" w:cs="宋体"/>
          <w:b/>
          <w:bCs/>
          <w:sz w:val="24"/>
          <w:highlight w:val="none"/>
          <w:u w:val="single"/>
        </w:rPr>
        <w:t xml:space="preserve">，报告中设备型号需与提供的设备一致，否则相关技术参数采购人有权不予认可。</w:t>
      </w:r>
      <w:r>
        <w:rPr>
          <w:rFonts w:hint="eastAsia" w:ascii="宋体" w:hAnsi="宋体" w:cs="宋体"/>
          <w:b/>
          <w:bCs/>
          <w:sz w:val="24"/>
          <w:highlight w:val="none"/>
          <w:lang w:bidi="ar"/>
        </w:rPr>
      </w:r>
      <w:r/>
    </w:p>
    <w:p>
      <w:pPr>
        <w:pStyle w:val="1129"/>
        <w:ind w:firstLine="482"/>
        <w:spacing w:line="400" w:lineRule="exact"/>
        <w:rPr>
          <w:rFonts w:hint="eastAsia" w:ascii="宋体" w:hAnsi="宋体" w:cs="宋体"/>
          <w:b/>
          <w:bCs/>
          <w:sz w:val="24"/>
          <w:highlight w:val="none"/>
          <w:lang w:bidi="ar"/>
        </w:rPr>
      </w:pPr>
      <w:r>
        <w:rPr>
          <w:rFonts w:hint="eastAsia" w:ascii="宋体" w:hAnsi="宋体" w:cs="宋体"/>
          <w:b/>
          <w:bCs/>
          <w:sz w:val="24"/>
          <w:highlight w:val="none"/>
          <w:lang w:bidi="ar"/>
        </w:rPr>
        <w:t xml:space="preserve">4.2.3智能流量监测设备技术要求</w:t>
      </w:r>
      <w:r>
        <w:rPr>
          <w:rFonts w:hint="eastAsia" w:ascii="宋体" w:hAnsi="宋体" w:cs="宋体"/>
          <w:b/>
          <w:bCs/>
          <w:sz w:val="24"/>
          <w:highlight w:val="none"/>
          <w:lang w:bidi="ar"/>
        </w:rPr>
      </w:r>
      <w:r/>
    </w:p>
    <w:tbl>
      <w:tblPr>
        <w:tblW w:w="478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7"/>
        <w:gridCol w:w="6924"/>
      </w:tblGrid>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b/>
                <w:bCs/>
                <w:sz w:val="24"/>
                <w:highlight w:val="none"/>
                <w:lang w:eastAsia="en-US"/>
              </w:rPr>
              <w:t xml:space="preserve">项目</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b/>
                <w:bCs/>
                <w:sz w:val="24"/>
                <w:highlight w:val="none"/>
                <w:lang w:eastAsia="en-US"/>
              </w:rPr>
              <w:t xml:space="preserve">技术指标</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lang w:eastAsia="en-US"/>
              </w:rPr>
              <w:t xml:space="preserve">测定原理</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声学多普勒剖面测流技术</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测速范围</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±20m/s</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▲重复性</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水位测量范围</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0.1-20m</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最大剖面层数</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128层，并可显示分层剖面流速</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最大剖面距离</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120m（根据站点实际情况一站一策）</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水位测量精度</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0.5%FS±5mm</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▲显示分辨率</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0.001m/s</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流向测量及误差</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能显示±流向。</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采样频率</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具备至少5分钟一次的监测能力</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▲防护等级</w:t>
            </w:r>
            <w:r>
              <w:rPr>
                <w:rFonts w:hint="eastAsia" w:ascii="宋体" w:hAnsi="宋体" w:cs="宋体"/>
                <w:sz w:val="24"/>
                <w:highlight w:val="none"/>
              </w:rPr>
            </w:r>
            <w:r/>
          </w:p>
        </w:tc>
        <w:tc>
          <w:tcPr>
            <w:tcW w:w="3636"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IP68及以上</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报警输出</w:t>
            </w:r>
            <w:r>
              <w:rPr>
                <w:rFonts w:hint="eastAsia" w:ascii="宋体" w:hAnsi="宋体" w:cs="宋体"/>
                <w:sz w:val="24"/>
                <w:highlight w:val="none"/>
              </w:rPr>
            </w:r>
            <w:r/>
          </w:p>
        </w:tc>
        <w:tc>
          <w:tcPr>
            <w:tcW w:w="3636" w:type="dxa"/>
            <w:vAlign w:val="center"/>
            <w:textDirection w:val="lrTb"/>
            <w:noWrap w:val="false"/>
          </w:tcPr>
          <w:p>
            <w:pPr>
              <w:pStyle w:val="1129"/>
              <w:widowControl/>
              <w:rPr>
                <w:rFonts w:hint="eastAsia" w:ascii="宋体" w:hAnsi="宋体" w:cs="宋体"/>
                <w:sz w:val="24"/>
                <w:highlight w:val="none"/>
              </w:rPr>
            </w:pPr>
            <w:r>
              <w:rPr>
                <w:rStyle w:val="1389"/>
                <w:rFonts w:ascii="宋体" w:hAnsi="宋体"/>
                <w:color w:val="000000"/>
                <w:sz w:val="24"/>
                <w:highlight w:val="none"/>
              </w:rPr>
              <w:t xml:space="preserve">可以输出水位过低报警，仪器倾斜报警功能</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数据存储</w:t>
            </w:r>
            <w:r>
              <w:rPr>
                <w:rFonts w:hint="eastAsia" w:ascii="宋体" w:hAnsi="宋体" w:cs="宋体"/>
                <w:sz w:val="24"/>
                <w:highlight w:val="none"/>
              </w:rPr>
            </w:r>
            <w:r/>
          </w:p>
        </w:tc>
        <w:tc>
          <w:tcPr>
            <w:tcW w:w="3636" w:type="dxa"/>
            <w:vAlign w:val="center"/>
            <w:textDirection w:val="lrTb"/>
            <w:noWrap w:val="false"/>
          </w:tcPr>
          <w:p>
            <w:pPr>
              <w:pStyle w:val="1129"/>
              <w:widowControl/>
              <w:rPr>
                <w:rFonts w:hint="eastAsia" w:ascii="宋体" w:hAnsi="宋体" w:cs="宋体"/>
                <w:sz w:val="24"/>
                <w:highlight w:val="none"/>
              </w:rPr>
            </w:pPr>
            <w:r>
              <w:rPr>
                <w:rStyle w:val="1389"/>
                <w:rFonts w:ascii="宋体" w:hAnsi="宋体"/>
                <w:color w:val="000000"/>
                <w:sz w:val="24"/>
                <w:highlight w:val="none"/>
              </w:rPr>
              <w:t xml:space="preserve">可存储一年以上流速流量数据，并具有数据超时补发功能，满足中心平台实时调取流量数据功能需求。</w:t>
            </w:r>
            <w:r>
              <w:rPr>
                <w:rFonts w:hint="eastAsia" w:ascii="宋体" w:hAnsi="宋体" w:cs="宋体"/>
                <w:sz w:val="24"/>
                <w:highlight w:val="none"/>
              </w:rPr>
            </w:r>
            <w:r/>
          </w:p>
        </w:tc>
      </w:tr>
      <w:tr>
        <w:trPr>
          <w:trHeight w:val="283"/>
        </w:trPr>
        <w:tc>
          <w:tcPr>
            <w:tcW w:w="1364" w:type="dxa"/>
            <w:vAlign w:val="center"/>
            <w:textDirection w:val="lrTb"/>
            <w:noWrap w:val="false"/>
          </w:tcPr>
          <w:p>
            <w:pPr>
              <w:pStyle w:val="1129"/>
              <w:jc w:val="center"/>
              <w:widowControl/>
              <w:rPr>
                <w:rFonts w:hint="eastAsia" w:ascii="宋体" w:hAnsi="宋体" w:cs="宋体"/>
                <w:sz w:val="24"/>
                <w:highlight w:val="none"/>
              </w:rPr>
            </w:pPr>
            <w:r>
              <w:rPr>
                <w:rFonts w:hint="eastAsia" w:ascii="宋体" w:hAnsi="宋体" w:cs="宋体"/>
                <w:sz w:val="24"/>
                <w:highlight w:val="none"/>
              </w:rPr>
              <w:t xml:space="preserve">通讯接口</w:t>
            </w:r>
            <w:r>
              <w:rPr>
                <w:rFonts w:hint="eastAsia" w:ascii="宋体" w:hAnsi="宋体" w:cs="宋体"/>
                <w:sz w:val="24"/>
                <w:highlight w:val="none"/>
              </w:rPr>
            </w:r>
            <w:r/>
          </w:p>
        </w:tc>
        <w:tc>
          <w:tcPr>
            <w:tcW w:w="3636" w:type="dxa"/>
            <w:vAlign w:val="center"/>
            <w:textDirection w:val="lrTb"/>
            <w:noWrap w:val="false"/>
          </w:tcPr>
          <w:p>
            <w:pPr>
              <w:pStyle w:val="1129"/>
              <w:widowControl/>
              <w:rPr>
                <w:rFonts w:hint="eastAsia" w:ascii="宋体" w:hAnsi="宋体" w:cs="宋体"/>
                <w:sz w:val="24"/>
                <w:highlight w:val="none"/>
              </w:rPr>
            </w:pPr>
            <w:r>
              <w:rPr>
                <w:rFonts w:hint="eastAsia"/>
                <w:szCs w:val="22"/>
                <w:highlight w:val="none"/>
              </w:rPr>
              <w:t xml:space="preserve">RS232、RS422、MODBUS接口</w:t>
            </w:r>
            <w:r>
              <w:rPr>
                <w:rFonts w:hint="eastAsia" w:ascii="宋体" w:hAnsi="宋体" w:cs="宋体"/>
                <w:sz w:val="24"/>
                <w:highlight w:val="none"/>
              </w:rPr>
            </w:r>
            <w:r/>
          </w:p>
        </w:tc>
      </w:tr>
      <w:tr>
        <w:trPr>
          <w:trHeight w:val="283"/>
        </w:trPr>
        <w:tc>
          <w:tcPr>
            <w:tcW w:w="1364" w:type="dxa"/>
            <w:vAlign w:val="center"/>
            <w:vMerge w:val="restart"/>
            <w:textDirection w:val="lrTb"/>
            <w:noWrap w:val="false"/>
          </w:tcPr>
          <w:p>
            <w:pPr>
              <w:pStyle w:val="1129"/>
              <w:jc w:val="center"/>
              <w:rPr>
                <w:rFonts w:hint="eastAsia" w:ascii="宋体" w:hAnsi="宋体" w:cs="宋体"/>
                <w:sz w:val="24"/>
                <w:highlight w:val="none"/>
              </w:rPr>
            </w:pPr>
            <w:r>
              <w:rPr>
                <w:rFonts w:hint="eastAsia" w:ascii="宋体" w:hAnsi="宋体" w:cs="宋体"/>
                <w:sz w:val="24"/>
                <w:highlight w:val="none"/>
              </w:rPr>
              <w:t xml:space="preserve">功能要求</w:t>
            </w:r>
            <w:r>
              <w:rPr>
                <w:rFonts w:hint="eastAsia" w:ascii="宋体" w:hAnsi="宋体" w:cs="宋体"/>
                <w:sz w:val="24"/>
                <w:highlight w:val="none"/>
              </w:rPr>
            </w:r>
            <w:r/>
          </w:p>
        </w:tc>
        <w:tc>
          <w:tcPr>
            <w:tcW w:w="3636" w:type="dxa"/>
            <w:vAlign w:val="center"/>
            <w:textDirection w:val="lrTb"/>
            <w:noWrap w:val="false"/>
          </w:tcPr>
          <w:p>
            <w:pPr>
              <w:pStyle w:val="1129"/>
              <w:widowControl/>
              <w:rPr>
                <w:szCs w:val="22"/>
                <w:highlight w:val="none"/>
              </w:rPr>
            </w:pPr>
            <w:r>
              <w:rPr>
                <w:rFonts w:hint="eastAsia" w:ascii="宋体" w:hAnsi="宋体" w:cs="宋体"/>
                <w:sz w:val="24"/>
                <w:highlight w:val="none"/>
              </w:rPr>
              <w:t xml:space="preserve">具有可视化独立配置软件、支持远程修改参数</w:t>
            </w:r>
            <w:r>
              <w:rPr>
                <w:szCs w:val="22"/>
                <w:highlight w:val="none"/>
              </w:rPr>
            </w:r>
            <w:r/>
          </w:p>
        </w:tc>
      </w:tr>
      <w:tr>
        <w:trPr>
          <w:trHeight w:val="283"/>
        </w:trPr>
        <w:tc>
          <w:tcPr>
            <w:tcW w:w="1364" w:type="dxa"/>
            <w:vAlign w:val="center"/>
            <w:vMerge w:val="continue"/>
            <w:textDirection w:val="lrTb"/>
            <w:noWrap w:val="false"/>
          </w:tcPr>
          <w:p>
            <w:pPr>
              <w:pStyle w:val="1129"/>
              <w:jc w:val="center"/>
              <w:rPr>
                <w:rFonts w:hint="eastAsia" w:ascii="宋体" w:hAnsi="宋体" w:cs="宋体"/>
                <w:sz w:val="24"/>
                <w:highlight w:val="none"/>
              </w:rPr>
            </w:pPr>
            <w:r>
              <w:rPr>
                <w:rFonts w:hint="eastAsia" w:ascii="宋体" w:hAnsi="宋体" w:cs="宋体"/>
                <w:sz w:val="24"/>
                <w:highlight w:val="none"/>
              </w:rPr>
            </w:r>
            <w:r/>
          </w:p>
        </w:tc>
        <w:tc>
          <w:tcPr>
            <w:tcW w:w="3636" w:type="dxa"/>
            <w:vAlign w:val="center"/>
            <w:textDirection w:val="lrTb"/>
            <w:noWrap w:val="false"/>
          </w:tcPr>
          <w:p>
            <w:pPr>
              <w:pStyle w:val="1129"/>
              <w:widowControl/>
              <w:rPr>
                <w:szCs w:val="22"/>
                <w:highlight w:val="none"/>
              </w:rPr>
            </w:pPr>
            <w:r>
              <w:rPr>
                <w:rFonts w:hint="eastAsia" w:ascii="宋体" w:hAnsi="宋体" w:cs="宋体"/>
                <w:sz w:val="24"/>
                <w:highlight w:val="none"/>
              </w:rPr>
              <w:t xml:space="preserve">可通过配置软件显示和传输水位、流速、流量等。</w:t>
            </w:r>
            <w:r>
              <w:rPr>
                <w:szCs w:val="22"/>
                <w:highlight w:val="none"/>
              </w:rPr>
            </w:r>
            <w:r/>
          </w:p>
        </w:tc>
      </w:tr>
      <w:tr>
        <w:trPr>
          <w:trHeight w:val="283"/>
        </w:trPr>
        <w:tc>
          <w:tcPr>
            <w:tcW w:w="1364" w:type="dxa"/>
            <w:vAlign w:val="center"/>
            <w:vMerge w:val="continue"/>
            <w:textDirection w:val="lrTb"/>
            <w:noWrap w:val="false"/>
          </w:tcPr>
          <w:p>
            <w:pPr>
              <w:pStyle w:val="1129"/>
              <w:jc w:val="center"/>
              <w:rPr>
                <w:rFonts w:hint="eastAsia" w:ascii="宋体" w:hAnsi="宋体" w:cs="宋体"/>
                <w:sz w:val="24"/>
                <w:highlight w:val="none"/>
              </w:rPr>
            </w:pPr>
            <w:r>
              <w:rPr>
                <w:rFonts w:hint="eastAsia" w:ascii="宋体" w:hAnsi="宋体" w:cs="宋体"/>
                <w:sz w:val="24"/>
                <w:highlight w:val="none"/>
              </w:rPr>
            </w:r>
            <w:r/>
          </w:p>
        </w:tc>
        <w:tc>
          <w:tcPr>
            <w:tcW w:w="3636" w:type="dxa"/>
            <w:vAlign w:val="center"/>
            <w:textDirection w:val="lrTb"/>
            <w:noWrap w:val="false"/>
          </w:tcPr>
          <w:p>
            <w:pPr>
              <w:pStyle w:val="1129"/>
              <w:widowControl/>
              <w:rPr>
                <w:rFonts w:hint="eastAsia" w:ascii="宋体" w:hAnsi="宋体" w:cs="宋体"/>
                <w:sz w:val="24"/>
                <w:highlight w:val="none"/>
              </w:rPr>
            </w:pPr>
            <w:r>
              <w:rPr>
                <w:rFonts w:hint="eastAsia" w:ascii="宋体" w:hAnsi="宋体" w:cs="宋体"/>
                <w:sz w:val="24"/>
                <w:highlight w:val="none"/>
              </w:rPr>
              <w:t xml:space="preserve">数据能接入对应站点工控机。</w:t>
            </w:r>
            <w:r>
              <w:rPr>
                <w:rFonts w:hint="eastAsia" w:ascii="宋体" w:hAnsi="宋体" w:cs="宋体"/>
                <w:sz w:val="24"/>
                <w:highlight w:val="none"/>
              </w:rPr>
            </w:r>
            <w:r/>
          </w:p>
        </w:tc>
      </w:tr>
    </w:tbl>
    <w:p>
      <w:pPr>
        <w:pStyle w:val="1129"/>
        <w:ind w:firstLine="482"/>
        <w:spacing w:line="400" w:lineRule="exact"/>
        <w:rPr>
          <w:rFonts w:hint="eastAsia" w:ascii="宋体" w:hAnsi="宋体" w:cs="宋体"/>
          <w:b/>
          <w:bCs/>
          <w:sz w:val="24"/>
        </w:rPr>
      </w:pPr>
      <w:r>
        <w:rPr>
          <w:rFonts w:hint="eastAsia" w:ascii="宋体" w:hAnsi="宋体" w:cs="宋体"/>
          <w:b/>
          <w:bCs/>
          <w:sz w:val="24"/>
          <w:highlight w:val="none"/>
          <w:lang w:bidi="ar"/>
        </w:rPr>
        <w:t xml:space="preserve">注：</w:t>
      </w:r>
      <w:r>
        <w:rPr>
          <w:rFonts w:hint="eastAsia" w:ascii="宋体" w:hAnsi="宋体" w:cs="宋体"/>
          <w:b/>
          <w:bCs/>
          <w:sz w:val="24"/>
          <w:highlight w:val="none"/>
          <w:u w:val="single"/>
          <w:lang w:bidi="ar"/>
        </w:rPr>
        <w:t xml:space="preserve">投标文件中须提供以上仪器参数证明材料，包括但不限于产品彩页、技术参数说明、检测报告、功能截图等（有具体要求的，须按要求提供证明材料）。其中“</w:t>
      </w:r>
      <w:r>
        <w:rPr>
          <w:rFonts w:hint="eastAsia" w:ascii="宋体" w:hAnsi="宋体" w:cs="宋体"/>
          <w:b/>
          <w:bCs/>
          <w:sz w:val="24"/>
          <w:highlight w:val="none"/>
          <w:u w:val="single"/>
        </w:rPr>
        <w:t xml:space="preserve">▲”参数</w:t>
      </w:r>
      <w:r>
        <w:rPr>
          <w:rFonts w:hint="eastAsia" w:ascii="宋体" w:hAnsi="宋体" w:cs="宋体"/>
          <w:b/>
          <w:bCs/>
          <w:sz w:val="24"/>
          <w:highlight w:val="none"/>
          <w:u w:val="single"/>
          <w:lang w:bidi="ar"/>
        </w:rPr>
        <w:t xml:space="preserve">需提供由国家认可的第三方检测机构出具的检测报告（复印件），</w:t>
      </w:r>
      <w:r>
        <w:rPr>
          <w:rFonts w:hint="eastAsia" w:ascii="宋体" w:hAnsi="宋体" w:cs="宋体"/>
          <w:b/>
          <w:bCs/>
          <w:sz w:val="24"/>
          <w:u w:val="single"/>
          <w:lang w:bidi="ar"/>
        </w:rPr>
        <w:t xml:space="preserve">报告中设备型号需与提供的设备一致，否则相关技术参数采购人有权不予认可。</w:t>
      </w:r>
      <w:r>
        <w:rPr>
          <w:rFonts w:hint="eastAsia" w:ascii="宋体" w:hAnsi="宋体" w:cs="宋体"/>
          <w:b/>
          <w:bCs/>
          <w:sz w:val="24"/>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4.3流量安装要求</w:t>
      </w:r>
      <w:r>
        <w:rPr>
          <w:rFonts w:hint="eastAsia" w:ascii="宋体" w:hAnsi="宋体" w:cs="宋体"/>
          <w:b/>
          <w:bCs/>
          <w:sz w:val="24"/>
          <w:lang w:bidi="ar"/>
        </w:rPr>
      </w:r>
      <w:r/>
    </w:p>
    <w:p>
      <w:pPr>
        <w:pStyle w:val="1129"/>
        <w:ind w:firstLine="480"/>
        <w:spacing w:line="400" w:lineRule="exact"/>
        <w:rPr>
          <w:rFonts w:hint="eastAsia" w:ascii="宋体" w:hAnsi="宋体" w:cs="宋体"/>
          <w:sz w:val="24"/>
        </w:rPr>
      </w:pPr>
      <w:r>
        <w:rPr>
          <w:rFonts w:hint="eastAsia" w:ascii="宋体" w:hAnsi="宋体" w:cs="宋体"/>
          <w:sz w:val="24"/>
        </w:rPr>
        <w:t xml:space="preserve">4.3.1投标人供货前须对不同流量站点河床大断面数据，水位变幅情况，针对性地开展安装设计工作，确定ADCP测流仪的安装高程、起点距、安装方式和要求等。并对所选择的安装位置进行合理性说明，初步判断此安装位置指标流量和断面平均流量的率定关系，安装设计还应包含电缆线固定、控制系统的安装、保护等方面的说明。 </w:t>
      </w:r>
      <w:r>
        <w:rPr>
          <w:rFonts w:hint="eastAsia" w:ascii="宋体" w:hAnsi="宋体" w:cs="宋体"/>
          <w:sz w:val="24"/>
        </w:rPr>
      </w:r>
      <w:r/>
    </w:p>
    <w:p>
      <w:pPr>
        <w:pStyle w:val="1129"/>
        <w:ind w:firstLine="480"/>
        <w:spacing w:line="400" w:lineRule="exact"/>
        <w:rPr>
          <w:rFonts w:hint="eastAsia" w:ascii="宋体" w:hAnsi="宋体" w:cs="宋体"/>
          <w:sz w:val="24"/>
        </w:rPr>
      </w:pPr>
      <w:r>
        <w:rPr>
          <w:rFonts w:hint="eastAsia" w:ascii="宋体" w:hAnsi="宋体" w:cs="宋体"/>
          <w:sz w:val="24"/>
        </w:rPr>
        <w:t xml:space="preserve">4.3.2投标人应对流量站点的水文环境开展深入详细的勘测调研，根据不同现场条件，结合已有的固定设施，供货前须出具具有针对性的ADCP测流仪安装方案。ADCP测流仪优先考虑安装于河岸已有的固定设施上，如采水栈桥、灯塔、桥墩、岸基侧壁、堤坝等，若无合适的固定设施，则采用安装岸边独立固定支架等安装方式。</w:t>
      </w:r>
      <w:r>
        <w:rPr>
          <w:rFonts w:hint="eastAsia" w:ascii="宋体" w:hAnsi="宋体" w:cs="宋体"/>
          <w:sz w:val="24"/>
        </w:rPr>
      </w:r>
      <w:r/>
    </w:p>
    <w:p>
      <w:pPr>
        <w:pStyle w:val="1129"/>
        <w:ind w:firstLine="480"/>
        <w:spacing w:line="400" w:lineRule="exact"/>
        <w:rPr>
          <w:rFonts w:hint="eastAsia" w:ascii="宋体" w:hAnsi="宋体" w:cs="宋体"/>
          <w:sz w:val="24"/>
        </w:rPr>
      </w:pPr>
      <w:r>
        <w:rPr>
          <w:rFonts w:hint="eastAsia" w:ascii="宋体" w:hAnsi="宋体" w:cs="宋体"/>
          <w:sz w:val="24"/>
        </w:rPr>
        <w:t xml:space="preserve">4.3.3流量计安装调试完成后，应进行率定，率定需由具备水文、水资源调查评价资质的专业机构出具的率定报告，以率定报告通过时间计算试运行时间。供应商应做好与运维单位做好流量计的交接工作。</w:t>
      </w:r>
      <w:r>
        <w:rPr>
          <w:rFonts w:hint="eastAsia" w:ascii="宋体" w:hAnsi="宋体" w:cs="宋体"/>
          <w:sz w:val="24"/>
        </w:rPr>
      </w:r>
      <w:r/>
    </w:p>
    <w:p>
      <w:pPr>
        <w:pStyle w:val="1404"/>
        <w:ind w:firstLine="480"/>
        <w:spacing w:line="400" w:lineRule="exact"/>
        <w:rPr>
          <w:rFonts w:hint="eastAsia" w:ascii="宋体" w:hAnsi="宋体" w:cs="宋体"/>
          <w:sz w:val="24"/>
          <w:szCs w:val="24"/>
        </w:rPr>
      </w:pPr>
      <w:r>
        <w:rPr>
          <w:rFonts w:hint="eastAsia" w:ascii="宋体" w:hAnsi="宋体" w:cs="宋体"/>
          <w:sz w:val="24"/>
          <w:szCs w:val="24"/>
        </w:rPr>
        <w:t xml:space="preserve">4.3.4率定成果应包含：（1）大断面成果表（ADCP测流断面）；（2）ADCP原始数据文件及配置文件；（3）断面测验说明；（4）编写比测报告。</w:t>
      </w:r>
      <w:r>
        <w:rPr>
          <w:rFonts w:hint="eastAsia" w:ascii="宋体" w:hAnsi="宋体" w:cs="宋体"/>
          <w:sz w:val="24"/>
          <w:szCs w:val="24"/>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五、服务要求</w:t>
      </w:r>
      <w:r>
        <w:rPr>
          <w:rFonts w:hint="eastAsia" w:ascii="宋体" w:hAnsi="宋体" w:cs="宋体"/>
          <w:b/>
          <w:bCs/>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1.供应商必须提供详细的项目组织实施方案，包括仪器采购、人员组织、进度安排等，确保项目能够如期完成（人员需要提供相应的社保证明材料）。</w:t>
      </w:r>
      <w:r>
        <w:rPr>
          <w:rFonts w:hint="eastAsia" w:ascii="宋体" w:hAnsi="宋体" w:cs="宋体"/>
          <w:b/>
          <w:bCs/>
          <w:sz w:val="24"/>
          <w:u w:val="single"/>
          <w:lang w:bidi="ar"/>
        </w:rPr>
        <w:t xml:space="preserve">投标人应当配备项目组负责人1名，专职项目技术人员不得少于2名</w:t>
      </w:r>
      <w:r>
        <w:rPr>
          <w:rFonts w:hint="eastAsia" w:ascii="宋体" w:hAnsi="宋体" w:cs="宋体"/>
          <w:sz w:val="24"/>
          <w:lang w:bidi="ar"/>
        </w:rPr>
        <w:t xml:space="preserve">，至项目验收完成。提供服务机构请列明机构地址、联系方式及负责人等信息。</w:t>
      </w:r>
      <w:r>
        <w:rPr>
          <w:rFonts w:hint="eastAsia" w:ascii="宋体" w:hAnsi="宋体" w:cs="宋体"/>
          <w:sz w:val="24"/>
          <w:lang w:bidi="ar"/>
        </w:rPr>
      </w:r>
      <w:r/>
    </w:p>
    <w:p>
      <w:pPr>
        <w:pStyle w:val="1129"/>
        <w:ind w:firstLine="480"/>
        <w:spacing w:line="400" w:lineRule="exact"/>
        <w:rPr>
          <w:rFonts w:hint="eastAsia" w:ascii="宋体" w:hAnsi="宋体" w:cs="宋体"/>
          <w:b/>
          <w:bCs/>
          <w:sz w:val="24"/>
          <w:u w:val="single"/>
          <w:lang w:bidi="ar"/>
        </w:rPr>
      </w:pPr>
      <w:r>
        <w:rPr>
          <w:rFonts w:hint="eastAsia" w:ascii="宋体" w:hAnsi="宋体" w:cs="宋体"/>
          <w:sz w:val="24"/>
          <w:lang w:bidi="ar"/>
        </w:rPr>
        <w:t xml:space="preserve">★2.</w:t>
      </w:r>
      <w:r>
        <w:rPr>
          <w:rFonts w:ascii="宋体" w:hAnsi="宋体" w:cs="宋体"/>
          <w:b/>
          <w:bCs/>
          <w:sz w:val="24"/>
          <w:u w:val="single"/>
          <w:lang w:bidi="ar"/>
        </w:rPr>
        <w:t xml:space="preserve">投标人提供服务承诺：自整体系统验收合格之日起免费质保期不少于2年，质保期内应免费提供技术服务，技术服务包括因仪器系统质量问题的维修和技术支持。在质保期结束后以优惠价格提供备品配件。质保期结束后，保证</w:t>
      </w:r>
      <w:r>
        <w:rPr>
          <w:rFonts w:hint="eastAsia" w:ascii="宋体" w:hAnsi="宋体" w:cs="宋体"/>
          <w:b/>
          <w:bCs/>
          <w:sz w:val="24"/>
          <w:u w:val="single"/>
          <w:lang w:bidi="ar"/>
        </w:rPr>
        <w:t xml:space="preserve">自设备验收后</w:t>
      </w:r>
      <w:r>
        <w:rPr>
          <w:rFonts w:ascii="宋体" w:hAnsi="宋体" w:cs="宋体"/>
          <w:b/>
          <w:bCs/>
          <w:sz w:val="24"/>
          <w:u w:val="single"/>
          <w:lang w:bidi="ar"/>
        </w:rPr>
        <w:t xml:space="preserve">6年内的耗材及备品备件的正常供应。</w:t>
      </w:r>
      <w:r>
        <w:rPr>
          <w:rFonts w:ascii="宋体" w:hAnsi="宋体" w:cs="宋体"/>
          <w:b/>
          <w:bCs/>
          <w:sz w:val="24"/>
          <w:lang w:bidi="ar"/>
        </w:rPr>
        <w:t xml:space="preserve">（实质性条款，不满足将作无效投标处理。投标文件中提供质保承诺加盖投标单位公章。）</w:t>
      </w:r>
      <w:r>
        <w:rPr>
          <w:rFonts w:hint="eastAsia" w:ascii="宋体" w:hAnsi="宋体" w:cs="宋体"/>
          <w:b/>
          <w:bCs/>
          <w:sz w:val="24"/>
          <w:u w:val="single"/>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3.在安装调试、试运行期间，投标人应保证提供及时充足的技术服务。系统出现故障时，投标人应在接到通知后做到4小时内响应，12小时内到达现场，72小时内解决出现的问题。否则采购人将自行采取必要的措施，由此产生风险和费用应由供应商承担。</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4.</w:t>
      </w:r>
      <w:r>
        <w:rPr>
          <w:rFonts w:hint="eastAsia" w:ascii="宋体" w:hAnsi="宋体" w:cs="宋体"/>
          <w:sz w:val="24"/>
        </w:rPr>
        <w:t xml:space="preserve">投标人</w:t>
      </w:r>
      <w:r>
        <w:rPr>
          <w:rFonts w:hint="eastAsia" w:ascii="宋体" w:hAnsi="宋体" w:cs="宋体"/>
          <w:sz w:val="24"/>
          <w:lang w:bidi="ar"/>
        </w:rPr>
        <w:t xml:space="preserve">在提交投标文件时应提供售后技术服务的详细方案，包括售后服务的经费问题。</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5.要求合同签订后规定时间内完成系统所有建设内容。试运行1个月后组织整体验收，试运行期间保证正常运行。投标人应制订明确的合同交货进度表。</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6.设备验收后，投标人应做好与所在站点运维单位的设备交接工作。交接时应提供本项目的全部档案，内容包括：仪器说明书、维护手册、设备自带的软件备份、安装厂家的调试报告；辅助设备的备件、保修卡、验收材料、设备档案、交接记录等。</w:t>
      </w:r>
      <w:r>
        <w:rPr>
          <w:rFonts w:hint="eastAsia" w:ascii="宋体" w:hAnsi="宋体" w:cs="宋体"/>
          <w:sz w:val="24"/>
          <w:lang w:bidi="ar"/>
        </w:rPr>
      </w:r>
      <w:r/>
    </w:p>
    <w:p>
      <w:pPr>
        <w:pStyle w:val="1129"/>
        <w:ind w:firstLine="482"/>
        <w:spacing w:line="400" w:lineRule="exact"/>
        <w:rPr>
          <w:rFonts w:hint="eastAsia" w:ascii="宋体" w:hAnsi="宋体" w:cs="宋体"/>
          <w:b/>
          <w:bCs/>
          <w:sz w:val="24"/>
          <w:lang w:bidi="ar"/>
        </w:rPr>
      </w:pPr>
      <w:r/>
      <w:bookmarkStart w:id="386" w:name="_Toc226538952"/>
      <w:r>
        <w:rPr>
          <w:rFonts w:hint="eastAsia" w:ascii="宋体" w:hAnsi="宋体" w:cs="宋体"/>
          <w:b/>
          <w:bCs/>
          <w:sz w:val="24"/>
          <w:lang w:bidi="ar"/>
        </w:rPr>
        <w:t xml:space="preserve">六、商务要求</w:t>
      </w:r>
      <w:bookmarkEnd w:id="386"/>
      <w:r>
        <w:rPr>
          <w:rFonts w:hint="eastAsia" w:ascii="宋体" w:hAnsi="宋体" w:cs="宋体"/>
          <w:b/>
          <w:bCs/>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1.系统和设备达不到招标文件质量和规格要求的，采购人有权解除合同，所有责任由投标人承担。</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2.必须严格按照合同约定工期要求将合同设备全部交付到指定地点，完成系统所有建设内容，如有变更需由采购人指定或同意。</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3.为确保系统高质量建设，供应商应制定有关建设期间的质量保证计划，包括系统设计与施工规范化管理、仪器设备质量保证、技术人员资质及管理等。供应商必须提供详细的项目管理组织构架、职员姓名、职务、职称、主要资历、经验及承担过的主要项目情况。</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4.仪器设备在正式验收之前，仪器设备的安全由投标人负责，须保证验收交付时设备完好。</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5.仪器设备在正式交付之前，运行所需的试剂等费用由投标人承担，以保证交付之前系统稳定运行。</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6.提供详细的安装调试实施方案和进度计划，明确管理与技术人员职责，强调安装时效性。</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7.工期要求不满足招标文件要求的，采购人有权解除合同并追究投标人法律责任。</w:t>
      </w:r>
      <w:r>
        <w:rPr>
          <w:rFonts w:hint="eastAsia" w:ascii="宋体" w:hAnsi="宋体" w:cs="宋体"/>
          <w:sz w:val="24"/>
          <w:lang w:bidi="ar"/>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七、验收要求</w:t>
      </w:r>
      <w:r>
        <w:rPr>
          <w:rFonts w:hint="eastAsia" w:ascii="宋体" w:hAnsi="宋体" w:cs="宋体"/>
          <w:b/>
          <w:bCs/>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1.采购人组织项目验收，投标人应全力配合采购人完成所有验收工作，包括但不限于提供完整的技术资料和验收所需文件、根据验收小组的要求进行必要的调整或说明。</w:t>
      </w:r>
      <w:r>
        <w:rPr>
          <w:rFonts w:hint="eastAsia" w:ascii="宋体" w:hAnsi="宋体" w:cs="宋体"/>
          <w:b/>
          <w:bCs/>
          <w:sz w:val="24"/>
          <w:lang w:bidi="ar"/>
        </w:rPr>
        <w:t xml:space="preserve">若正式验收中发现因供应商原因导致的问题，中标人须负责无偿整改直至验收合格，并承担可能发生的二次检测费用。最终验收结论以采购人确认为准</w:t>
      </w:r>
      <w:r>
        <w:rPr>
          <w:rFonts w:hint="eastAsia" w:ascii="宋体" w:hAnsi="宋体" w:cs="宋体"/>
          <w:sz w:val="24"/>
          <w:lang w:bidi="ar"/>
        </w:rPr>
        <w:t xml:space="preserve">。</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2.项目完成后根据《江苏省地表水水质自动监测站建设技术规范（试行）》和《江苏省地表水水质自动监测站安装验收技术规范（试行）》（苏环办〔2024〕37号）等要求开展验收工作。水站连续试运行30天内，各监测项目的数据有效率应不小于90%。</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货物到达安装现场后，投标人和采购人（或委托方）共同打开包装检查货物数量及规格。投标人应提供详细装箱单据。如果货物质量或技术规格与合同不符，或货物有明显损坏，采购人有权提出索赔。只有经安装调试并且技术性能达到本招标文件所述的技术要求后，采购人才能接收全部货物。</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3.根据相关技术规范要求考察系统运行情况，进行性能测试，由投标人提供最终验收报告，采购人组织整体验收，相关费用由投标人承担。</w:t>
      </w:r>
      <w:r>
        <w:rPr>
          <w:rFonts w:hint="eastAsia" w:ascii="宋体" w:hAnsi="宋体" w:cs="宋体"/>
          <w:sz w:val="24"/>
          <w:lang w:bidi="ar"/>
        </w:rPr>
      </w:r>
      <w:r/>
    </w:p>
    <w:p>
      <w:pPr>
        <w:pStyle w:val="1129"/>
        <w:ind w:firstLine="480"/>
        <w:spacing w:line="400" w:lineRule="exact"/>
        <w:rPr>
          <w:rFonts w:hint="eastAsia" w:ascii="宋体" w:hAnsi="宋体" w:cs="宋体"/>
          <w:sz w:val="24"/>
          <w:highlight w:val="none"/>
          <w:lang w:bidi="ar"/>
        </w:rPr>
      </w:pPr>
      <w:r>
        <w:rPr>
          <w:rFonts w:hint="eastAsia" w:ascii="宋体" w:hAnsi="宋体" w:cs="宋体"/>
          <w:sz w:val="24"/>
          <w:lang w:bidi="ar"/>
        </w:rPr>
        <w:t xml:space="preserve">4.仪器</w:t>
      </w:r>
      <w:r>
        <w:rPr>
          <w:rFonts w:hint="eastAsia" w:ascii="宋体" w:hAnsi="宋体" w:cs="宋体"/>
          <w:sz w:val="24"/>
          <w:highlight w:val="none"/>
          <w:lang w:bidi="ar"/>
        </w:rPr>
        <w:t xml:space="preserve">设备不满足招标文件要求的，采购人有权解除合同并追究投标人法律责任。</w:t>
      </w:r>
      <w:r>
        <w:rPr>
          <w:rFonts w:hint="eastAsia" w:ascii="宋体" w:hAnsi="宋体" w:cs="宋体"/>
          <w:sz w:val="24"/>
          <w:highlight w:val="none"/>
          <w:lang w:bidi="ar"/>
        </w:rPr>
      </w:r>
      <w:r/>
    </w:p>
    <w:p>
      <w:pPr>
        <w:pStyle w:val="1129"/>
        <w:ind w:firstLine="482"/>
        <w:spacing w:line="400" w:lineRule="exact"/>
        <w:rPr>
          <w:rFonts w:hint="eastAsia" w:ascii="宋体" w:hAnsi="宋体" w:cs="宋体"/>
          <w:b/>
          <w:bCs/>
          <w:sz w:val="24"/>
          <w:highlight w:val="none"/>
          <w:lang w:bidi="ar"/>
        </w:rPr>
      </w:pPr>
      <w:r>
        <w:rPr>
          <w:rFonts w:hint="eastAsia" w:ascii="宋体" w:hAnsi="宋体" w:cs="宋体"/>
          <w:b/>
          <w:bCs/>
          <w:sz w:val="24"/>
          <w:highlight w:val="none"/>
          <w:lang w:bidi="ar"/>
        </w:rPr>
        <w:t xml:space="preserve">八、付款方式</w:t>
      </w:r>
      <w:r>
        <w:rPr>
          <w:rFonts w:hint="eastAsia" w:ascii="宋体" w:hAnsi="宋体" w:cs="宋体"/>
          <w:b/>
          <w:bCs/>
          <w:sz w:val="24"/>
          <w:highlight w:val="none"/>
          <w:lang w:bidi="ar"/>
        </w:rPr>
      </w:r>
      <w:r/>
    </w:p>
    <w:p>
      <w:pPr>
        <w:pStyle w:val="1129"/>
        <w:ind w:firstLine="480"/>
        <w:spacing w:line="400" w:lineRule="exact"/>
        <w:rPr>
          <w:rFonts w:hint="eastAsia" w:ascii="宋体" w:hAnsi="宋体" w:cs="宋体"/>
          <w:b/>
          <w:bCs/>
          <w:sz w:val="24"/>
          <w:highlight w:val="none"/>
          <w:lang w:bidi="ar"/>
        </w:rPr>
      </w:pPr>
      <w:r>
        <w:rPr>
          <w:rFonts w:hint="eastAsia" w:ascii="宋体" w:hAnsi="宋体" w:cs="宋体"/>
          <w:sz w:val="24"/>
          <w:highlight w:val="none"/>
          <w:lang w:bidi="ar"/>
        </w:rPr>
        <w:t xml:space="preserve">合同签订完成后支付至合同额的50%，项目整体技术验收完成后30日内支付剩余尾款。</w:t>
      </w:r>
      <w:r>
        <w:rPr>
          <w:rFonts w:hint="eastAsia" w:ascii="宋体" w:hAnsi="宋体" w:cs="宋体"/>
          <w:b/>
          <w:bCs/>
          <w:sz w:val="24"/>
          <w:highlight w:val="none"/>
          <w:lang w:bidi="ar"/>
        </w:rPr>
      </w:r>
      <w:r/>
    </w:p>
    <w:p>
      <w:pPr>
        <w:pStyle w:val="1129"/>
        <w:ind w:firstLine="482"/>
        <w:spacing w:line="400" w:lineRule="exact"/>
        <w:rPr>
          <w:rFonts w:hint="eastAsia" w:ascii="宋体" w:hAnsi="宋体" w:cs="宋体"/>
          <w:b/>
          <w:bCs/>
          <w:sz w:val="24"/>
          <w:highlight w:val="none"/>
          <w:lang w:bidi="ar"/>
        </w:rPr>
      </w:pPr>
      <w:r>
        <w:rPr>
          <w:rFonts w:hint="eastAsia" w:ascii="宋体" w:hAnsi="宋体" w:cs="宋体"/>
          <w:b/>
          <w:bCs/>
          <w:sz w:val="24"/>
          <w:highlight w:val="none"/>
          <w:lang w:bidi="ar"/>
        </w:rPr>
        <w:t xml:space="preserve">九、其他要求</w:t>
      </w:r>
      <w:r>
        <w:rPr>
          <w:rFonts w:hint="eastAsia" w:ascii="宋体" w:hAnsi="宋体" w:cs="宋体"/>
          <w:b/>
          <w:bCs/>
          <w:sz w:val="24"/>
          <w:highlight w:val="none"/>
          <w:lang w:bidi="ar"/>
        </w:rPr>
      </w:r>
      <w:r/>
    </w:p>
    <w:p>
      <w:pPr>
        <w:pStyle w:val="1129"/>
        <w:ind w:firstLine="480"/>
        <w:spacing w:line="400" w:lineRule="exact"/>
        <w:rPr>
          <w:rFonts w:hint="eastAsia" w:ascii="宋体" w:hAnsi="宋体" w:cs="宋体"/>
          <w:sz w:val="24"/>
          <w:highlight w:val="none"/>
          <w:lang w:bidi="ar"/>
        </w:rPr>
      </w:pPr>
      <w:r>
        <w:rPr>
          <w:rFonts w:hint="eastAsia" w:ascii="宋体" w:hAnsi="宋体" w:cs="宋体"/>
          <w:sz w:val="24"/>
          <w:highlight w:val="none"/>
          <w:lang w:bidi="ar"/>
        </w:rPr>
        <w:t xml:space="preserve">1.提供的设备要求：投标人提供的设备必须是完整的、全新的、功能全的单元，并且必须符合国家质量检测标准（附检测报告复印件）、《</w:t>
      </w:r>
      <w:r>
        <w:rPr>
          <w:rFonts w:ascii="宋体" w:hAnsi="宋体" w:cs="宋体"/>
          <w:sz w:val="24"/>
          <w:highlight w:val="none"/>
          <w:lang w:bidi="ar"/>
        </w:rPr>
        <w:t xml:space="preserve">分项报价表</w:t>
      </w:r>
      <w:r>
        <w:rPr>
          <w:rFonts w:hint="eastAsia" w:ascii="宋体" w:hAnsi="宋体" w:cs="宋体"/>
          <w:sz w:val="24"/>
          <w:highlight w:val="none"/>
          <w:lang w:bidi="ar"/>
        </w:rPr>
        <w:t xml:space="preserve">》中的规格型号及配置要求的货物（包括零部件），所有原材料必须无任何缺陷，所有设备和安装要符合国家行业标准。</w:t>
      </w:r>
      <w:r>
        <w:rPr>
          <w:rFonts w:hint="eastAsia" w:ascii="宋体" w:hAnsi="宋体" w:cs="宋体"/>
          <w:sz w:val="24"/>
          <w:highlight w:val="none"/>
          <w:lang w:bidi="ar"/>
        </w:rPr>
      </w:r>
      <w:r/>
    </w:p>
    <w:p>
      <w:pPr>
        <w:pStyle w:val="1129"/>
        <w:ind w:firstLine="482"/>
        <w:spacing w:line="400" w:lineRule="exact"/>
        <w:rPr>
          <w:rFonts w:hint="eastAsia" w:ascii="宋体" w:hAnsi="宋体" w:cs="宋体"/>
          <w:b/>
          <w:bCs/>
          <w:sz w:val="24"/>
          <w:highlight w:val="none"/>
          <w:lang w:bidi="ar"/>
        </w:rPr>
      </w:pPr>
      <w:r>
        <w:rPr>
          <w:rFonts w:hint="eastAsia" w:ascii="宋体" w:hAnsi="宋体" w:cs="宋体"/>
          <w:b/>
          <w:bCs/>
          <w:sz w:val="24"/>
          <w:highlight w:val="none"/>
          <w:lang w:bidi="ar"/>
        </w:rPr>
        <w:t xml:space="preserve">2.所提供的货物应具有出厂检验合格证，不得是长期积压产品。</w:t>
      </w:r>
      <w:r>
        <w:rPr>
          <w:rFonts w:hint="eastAsia" w:ascii="宋体" w:hAnsi="宋体" w:cs="宋体"/>
          <w:b/>
          <w:bCs/>
          <w:sz w:val="24"/>
          <w:highlight w:val="none"/>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highlight w:val="none"/>
          <w:lang w:bidi="ar"/>
        </w:rPr>
        <w:t xml:space="preserve">3.投标人所提供的技术说明文件应与货物相对应一致，并尽可能完整清晰，且应为原件。合同技术文件应与每批货物共同包装送交，费用应</w:t>
      </w:r>
      <w:r>
        <w:rPr>
          <w:rFonts w:hint="eastAsia" w:ascii="宋体" w:hAnsi="宋体" w:cs="宋体"/>
          <w:sz w:val="24"/>
          <w:lang w:bidi="ar"/>
        </w:rPr>
        <w:t xml:space="preserve">包含于货物的报价中。技术手册应至少包括如下内容：相关硬件的安装指导、安装手册、使用说明书、设备保养、维护手册（包含错误诊断、测试程序）等，相关软件的安装指导。自动监测仪器所采用的分析方法的名称、标准代号及分析方法的中文说明书。</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4.投标人在签订合同时，若坚持提出不合理要求，中标资格将被取消，该投标人对由此产生的一切后果负责。</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5.如个别水站因重大变化导致不能开展建设，采购人将与投标人协商解决相应站点的款项拨付问题。</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6.投标人须做好数据安全和保密工作，未经采购人同意，数据不得转发、外泄。</w:t>
      </w:r>
      <w:r>
        <w:rPr>
          <w:rFonts w:hint="eastAsia" w:ascii="宋体" w:hAnsi="宋体" w:cs="宋体"/>
          <w:sz w:val="24"/>
          <w:lang w:bidi="ar"/>
        </w:rPr>
      </w:r>
      <w:r/>
    </w:p>
    <w:p>
      <w:pPr>
        <w:pStyle w:val="1129"/>
        <w:ind w:firstLine="482"/>
        <w:spacing w:line="400" w:lineRule="exact"/>
        <w:rPr>
          <w:rFonts w:hint="eastAsia" w:ascii="宋体" w:hAnsi="宋体" w:cs="宋体"/>
          <w:b/>
          <w:bCs/>
          <w:sz w:val="24"/>
          <w:lang w:bidi="ar"/>
        </w:rPr>
      </w:pPr>
      <w:r>
        <w:rPr>
          <w:rFonts w:hint="eastAsia" w:ascii="宋体" w:hAnsi="宋体" w:cs="宋体"/>
          <w:b/>
          <w:bCs/>
          <w:sz w:val="24"/>
          <w:lang w:bidi="ar"/>
        </w:rPr>
        <w:t xml:space="preserve">十、报价要求</w:t>
      </w:r>
      <w:r>
        <w:rPr>
          <w:rFonts w:hint="eastAsia" w:ascii="宋体" w:hAnsi="宋体" w:cs="宋体"/>
          <w:b/>
          <w:bCs/>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投标报价应包括招标文件所确定的采购范围相应货物和服务的供货、包装、运输、保险、辅助设备、安装调试、仪器集成接入、管理、维护（包括质保期内的一切维修、保养、更换零部件、人工等）、劳务、培训、验收、办公设备、设备、运送工具及耗材、利润、风险、税金及政策性文件规定等各项应有费用，以及为完成该项货物或者服务项目所涉及的一切相关费用，采购人不再支付其他任何费用。投标报价应包括完成该标的物全部内容的一切费用。投标总价和单价为最终报价，投标人所报价格在合同实施期间不因市场变化因素而变化。</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2.投标人应按报价明细中的全部货物、服务等计算单价和总价。分项报价表（如有）中的每一单项均应计算并填写单价和总价，该表由法定代表人或代理人签署。投标人未填单价或合价的项目，在实施后，采购人将不予支付，并视为该项费用已包括在其它有价款的单价或合价内。 </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3.投标人应对招标文件内所要采购的全部内容进行报价，且只允许一个报价，采购人或采购代理机构不接受任何有选择性的投标报价。 </w:t>
      </w:r>
      <w:r>
        <w:rPr>
          <w:rFonts w:hint="eastAsia" w:ascii="宋体" w:hAnsi="宋体" w:cs="宋体"/>
          <w:sz w:val="24"/>
          <w:lang w:bidi="ar"/>
        </w:rPr>
      </w:r>
      <w:r/>
    </w:p>
    <w:p>
      <w:pPr>
        <w:pStyle w:val="1129"/>
        <w:contextualSpacing/>
        <w:jc w:val="center"/>
        <w:spacing w:line="400" w:lineRule="exact"/>
        <w:rPr>
          <w:b/>
          <w:sz w:val="36"/>
          <w:szCs w:val="36"/>
        </w:rPr>
      </w:pPr>
      <w:r>
        <w:br w:type="page" w:clear="all"/>
      </w:r>
      <w:r>
        <w:rPr>
          <w:b/>
          <w:sz w:val="36"/>
          <w:szCs w:val="36"/>
        </w:rPr>
        <w:t xml:space="preserve">第六章   拟签订的合同文本</w:t>
      </w:r>
      <w:bookmarkEnd w:id="385"/>
      <w:r>
        <w:rPr>
          <w:b/>
          <w:sz w:val="36"/>
          <w:szCs w:val="36"/>
        </w:rPr>
      </w:r>
      <w:r/>
    </w:p>
    <w:p>
      <w:pPr>
        <w:pStyle w:val="1129"/>
        <w:spacing w:line="360" w:lineRule="auto"/>
        <w:tabs>
          <w:tab w:val="left" w:pos="900" w:leader="none"/>
          <w:tab w:val="left" w:pos="1080" w:leader="none"/>
        </w:tabs>
        <w:rPr>
          <w:sz w:val="18"/>
          <w:szCs w:val="18"/>
        </w:rPr>
      </w:pPr>
      <w:r>
        <w:rPr>
          <w:sz w:val="18"/>
          <w:szCs w:val="18"/>
        </w:rPr>
      </w:r>
      <w:r/>
    </w:p>
    <w:p>
      <w:pPr>
        <w:pStyle w:val="1129"/>
        <w:jc w:val="center"/>
        <w:spacing w:before="156" w:after="156"/>
        <w:pBdr>
          <w:top w:val="none" w:color="000000" w:sz="0" w:space="0"/>
          <w:left w:val="none" w:color="000000" w:sz="0" w:space="0"/>
          <w:bottom w:val="none" w:color="000000" w:sz="0" w:space="0"/>
          <w:right w:val="none" w:color="000000" w:sz="0" w:space="0"/>
        </w:pBdr>
      </w:pPr>
      <w:r/>
      <w:bookmarkStart w:id="387" w:name="_Toc1889"/>
      <w:r>
        <w:rPr>
          <w:rFonts w:ascii="宋体" w:hAnsi="宋体" w:cs="宋体"/>
          <w:b/>
          <w:sz w:val="30"/>
        </w:rPr>
        <w:t xml:space="preserve">常州市政府采购合同（货物）</w:t>
      </w:r>
      <w:r/>
    </w:p>
    <w:p>
      <w:pPr>
        <w:pStyle w:val="1129"/>
        <w:spacing w:before="120" w:after="1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rPr>
          <w:rFonts w:ascii="宋体" w:hAnsi="宋体" w:cs="宋体"/>
          <w:sz w:val="24"/>
        </w:rPr>
      </w:r>
      <w:r/>
    </w:p>
    <w:p>
      <w:pPr>
        <w:pStyle w:val="1129"/>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p>
    <w:p>
      <w:pPr>
        <w:pStyle w:val="1129"/>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甲方：（买方）_________</w:t>
      </w:r>
      <w:r/>
    </w:p>
    <w:p>
      <w:pPr>
        <w:pStyle w:val="1129"/>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乙方：（卖方）_________</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甲、乙双方根据</w:t>
      </w:r>
      <w:r>
        <w:rPr>
          <w:rFonts w:ascii="宋体" w:hAnsi="宋体" w:cs="宋体"/>
          <w:sz w:val="24"/>
          <w:u w:val="single"/>
        </w:rPr>
        <w:t xml:space="preserve">         </w:t>
      </w:r>
      <w:r>
        <w:rPr>
          <w:rFonts w:ascii="宋体" w:hAnsi="宋体" w:cs="宋体"/>
          <w:sz w:val="24"/>
        </w:rPr>
        <w:t xml:space="preserve">项目公开招标的结果，签署本合同。</w:t>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一、合同内容</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1.1 标的名称：</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1.2 标的质量：</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1.3 标的数量（规模）：</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1.4 履行时间（期限）：</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1.5 履行地点：</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1.6 履行方式：</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1.7 包装方式：</w:t>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二、合同金额</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2.1 本合同金额为（大写）：_______圆（__</w:t>
      </w:r>
      <w:r>
        <w:rPr>
          <w:rFonts w:hint="eastAsia" w:ascii="宋体" w:hAnsi="宋体" w:cs="宋体"/>
          <w:sz w:val="24"/>
        </w:rPr>
        <w:t xml:space="preserve">      </w:t>
      </w:r>
      <w:r>
        <w:rPr>
          <w:rFonts w:ascii="宋体" w:hAnsi="宋体" w:cs="宋体"/>
          <w:sz w:val="24"/>
        </w:rPr>
        <w:t xml:space="preserve">_元）人民币。</w:t>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三、技术资料</w:t>
      </w:r>
      <w:r/>
    </w:p>
    <w:p>
      <w:pPr>
        <w:pStyle w:val="1129"/>
        <w:ind w:firstLine="48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3.1乙方应按招标文件规定的时间向甲方提供使用货物(包含与货物相关的服务)的有关技术资料。</w:t>
      </w:r>
      <w:r>
        <w:rPr>
          <w:rFonts w:hint="eastAsia" w:ascii="宋体" w:hAnsi="宋体" w:cs="宋体"/>
        </w:rPr>
      </w:r>
      <w:r/>
    </w:p>
    <w:p>
      <w:pPr>
        <w:pStyle w:val="1129"/>
        <w:ind w:firstLine="48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rPr>
      </w:r>
      <w:r/>
    </w:p>
    <w:p>
      <w:pPr>
        <w:pStyle w:val="1129"/>
        <w:ind w:firstLine="482"/>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四、知识产权</w:t>
      </w:r>
      <w:r>
        <w:rPr>
          <w:rFonts w:hint="eastAsia" w:ascii="宋体" w:hAnsi="宋体" w:cs="宋体"/>
        </w:rPr>
      </w:r>
      <w:r/>
    </w:p>
    <w:p>
      <w:pPr>
        <w:pStyle w:val="1129"/>
        <w:ind w:firstLine="480"/>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4.1乙方应保证甲方在使用、接受本合同货物（包含与货物相关的服务）或其任何一部分时</w:t>
      </w:r>
      <w:r>
        <w:rPr>
          <w:rFonts w:hint="eastAsia" w:ascii="宋体" w:hAnsi="宋体" w:cs="宋体"/>
          <w:sz w:val="24"/>
          <w:highlight w:val="none"/>
        </w:rPr>
        <w:t xml:space="preserve">不受第三方提出侵犯其专利权、版权、商标权和工业设计权等知识产权的起诉。一旦出现侵权，由乙方负全部责任。</w:t>
      </w:r>
      <w:r>
        <w:rPr>
          <w:rFonts w:hint="eastAsia" w:ascii="宋体" w:hAnsi="宋体" w:cs="宋体"/>
          <w:highlight w:val="none"/>
        </w:rPr>
      </w:r>
      <w:r/>
    </w:p>
    <w:p>
      <w:pPr>
        <w:pStyle w:val="1129"/>
        <w:ind w:firstLine="482"/>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五、产权担保</w:t>
      </w:r>
      <w:r>
        <w:rPr>
          <w:rFonts w:hint="eastAsia" w:ascii="宋体" w:hAnsi="宋体" w:cs="宋体"/>
          <w:highlight w:val="none"/>
        </w:rPr>
      </w:r>
      <w:r/>
    </w:p>
    <w:p>
      <w:pPr>
        <w:pStyle w:val="1129"/>
        <w:ind w:firstLine="480"/>
        <w:spacing w:line="40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5.1 乙方保证所交付的货物（包含与货物相关的服务）的所有权完全属于乙方且无任何抵押、查封等产权瑕疵。</w:t>
      </w:r>
      <w:r>
        <w:rPr>
          <w:rFonts w:hint="eastAsia" w:ascii="宋体" w:hAnsi="宋体" w:cs="宋体"/>
          <w:highlight w:val="none"/>
        </w:rPr>
      </w:r>
      <w:r/>
    </w:p>
    <w:p>
      <w:pPr>
        <w:pStyle w:val="1129"/>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六、履约保证金</w:t>
      </w:r>
      <w:r>
        <w:rPr>
          <w:highlight w:val="none"/>
        </w:rPr>
      </w:r>
      <w:r/>
    </w:p>
    <w:p>
      <w:pPr>
        <w:pStyle w:val="1129"/>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6.1 本项目不收取履约保证金。</w:t>
      </w:r>
      <w:r>
        <w:rPr>
          <w:highlight w:val="none"/>
        </w:rPr>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七、合同转包或分包</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7.1乙方不得将合同标的转包给他人履行。</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7.2乙方不得将合同标的分包给他人履行。</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7.3乙方如有转包或未经甲方同意的分包行为，甲方有权给予终止合同。</w:t>
      </w:r>
      <w:r/>
    </w:p>
    <w:p>
      <w:pPr>
        <w:pStyle w:val="1129"/>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rPr>
        <w:t xml:space="preserve">八</w:t>
      </w:r>
      <w:r>
        <w:rPr>
          <w:rFonts w:ascii="宋体" w:hAnsi="宋体" w:cs="宋体"/>
          <w:b/>
          <w:sz w:val="24"/>
          <w:highlight w:val="none"/>
        </w:rPr>
        <w:t xml:space="preserve">、合同款项支付</w:t>
      </w:r>
      <w:r>
        <w:rPr>
          <w:highlight w:val="none"/>
        </w:rPr>
      </w:r>
      <w:r/>
    </w:p>
    <w:p>
      <w:pPr>
        <w:pStyle w:val="1129"/>
        <w:ind w:firstLine="480"/>
        <w:spacing w:line="400" w:lineRule="exact"/>
        <w:rPr>
          <w:rFonts w:hint="eastAsia" w:ascii="宋体" w:hAnsi="宋体" w:cs="宋体"/>
          <w:b/>
          <w:bCs/>
          <w:sz w:val="24"/>
          <w:highlight w:val="none"/>
          <w:lang w:bidi="ar"/>
        </w:rPr>
      </w:pPr>
      <w:r>
        <w:rPr>
          <w:rFonts w:hint="eastAsia" w:ascii="宋体" w:hAnsi="宋体" w:cs="宋体"/>
          <w:sz w:val="24"/>
          <w:highlight w:val="none"/>
          <w:lang w:bidi="ar"/>
        </w:rPr>
        <w:t xml:space="preserve">8.1合同签订完成后支付至合同额的50%，项目整体技术验收完成后30日内支付剩余尾款。</w:t>
      </w:r>
      <w:r>
        <w:rPr>
          <w:rFonts w:hint="eastAsia" w:ascii="宋体" w:hAnsi="宋体" w:cs="宋体"/>
          <w:b/>
          <w:bCs/>
          <w:sz w:val="24"/>
          <w:highlight w:val="none"/>
          <w:lang w:bidi="ar"/>
        </w:rPr>
      </w:r>
      <w:r/>
    </w:p>
    <w:p>
      <w:pPr>
        <w:pStyle w:val="1129"/>
        <w:ind w:firstLine="480"/>
        <w:spacing w:line="40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8.</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 乙方在结算时需提供合规且符合甲方要求的增值税专用发票。</w:t>
      </w:r>
      <w:r>
        <w:rPr>
          <w:rFonts w:hint="eastAsia" w:ascii="宋体" w:hAnsi="宋体" w:cs="宋体"/>
          <w:bCs/>
          <w:sz w:val="24"/>
          <w:highlight w:val="none"/>
        </w:rPr>
      </w:r>
      <w:r/>
    </w:p>
    <w:p>
      <w:pPr>
        <w:pStyle w:val="1129"/>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九、税费</w:t>
      </w:r>
      <w:r>
        <w:rPr>
          <w:highlight w:val="none"/>
        </w:rPr>
      </w:r>
      <w:r/>
    </w:p>
    <w:p>
      <w:pPr>
        <w:pStyle w:val="1129"/>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9.1本合同执行中相关的一切税费均由乙方负担。</w:t>
      </w:r>
      <w:r>
        <w:rPr>
          <w:highlight w:val="none"/>
        </w:rPr>
      </w:r>
      <w:r/>
    </w:p>
    <w:p>
      <w:pPr>
        <w:pStyle w:val="1129"/>
        <w:ind w:firstLine="482"/>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十、质量保修范围和保修期及售后服务</w:t>
      </w:r>
      <w:r>
        <w:rPr>
          <w:highlight w:val="none"/>
        </w:rPr>
      </w:r>
      <w:r/>
    </w:p>
    <w:p>
      <w:pPr>
        <w:pStyle w:val="1129"/>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10.1 乙方应按招标文件规定的货物性能、技术要求、质量标准向甲方提供未经使用的全新产品。</w:t>
      </w:r>
      <w:r>
        <w:rPr>
          <w:highlight w:val="none"/>
        </w:rPr>
      </w:r>
      <w:r/>
    </w:p>
    <w:p>
      <w:pPr>
        <w:pStyle w:val="1129"/>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10.2 乙方提供的货物在质量期内因货物本身的质量问题发生故障，乙方应负责免费更换。对达不到技术要求者，根据实际情况，经双方协商，可按以下办法处理：</w:t>
      </w:r>
      <w:r>
        <w:rPr>
          <w:highlight w:val="none"/>
        </w:rPr>
      </w:r>
      <w:r/>
    </w:p>
    <w:p>
      <w:pPr>
        <w:pStyle w:val="1129"/>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更换：由乙方承担所发生的全部费用。</w:t>
      </w:r>
      <w:r>
        <w:rPr>
          <w:highlight w:val="none"/>
        </w:rPr>
      </w:r>
      <w:r/>
    </w:p>
    <w:p>
      <w:pPr>
        <w:pStyle w:val="1129"/>
        <w:ind w:firstLine="480"/>
        <w:spacing w:line="400" w:lineRule="exac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rPr>
          <w:rFonts w:ascii="宋体" w:hAnsi="宋体" w:cs="宋体"/>
          <w:sz w:val="24"/>
          <w:highlight w:val="none"/>
        </w:rPr>
        <w:t xml:space="preserve">贬值处理：由甲乙双方合议定价。</w:t>
      </w:r>
      <w:r>
        <w:rPr>
          <w:highlight w:val="none"/>
        </w:rPr>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w:t>
      </w:r>
      <w:r>
        <w:rPr>
          <w:rFonts w:ascii="宋体" w:hAnsi="宋体" w:cs="宋体"/>
          <w:sz w:val="24"/>
          <w:highlight w:val="none"/>
        </w:rPr>
        <w:t xml:space="preserve">退货处理：乙方应退还甲方支付的合同款，同</w:t>
      </w:r>
      <w:r>
        <w:rPr>
          <w:rFonts w:ascii="宋体" w:hAnsi="宋体" w:cs="宋体"/>
          <w:sz w:val="24"/>
        </w:rPr>
        <w:t xml:space="preserve">时应承担该货物的直接费用（运输、保险、检验、货款利息及银行手续费等）。</w:t>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10.3在安装调试、试运行期间，乙方应保证提供及时充足的技术服务。系统出现故障时，乙方应在接到通知后做到4小时内响应，12小时内到达现场，72小时内解决出现的问题。否则甲方将自行采取必要的措施，由此产生风险和费用应由乙方承担。</w:t>
      </w:r>
      <w:r>
        <w:rPr>
          <w:rFonts w:hint="eastAsia" w:ascii="宋体" w:hAnsi="宋体" w:cs="宋体"/>
          <w:sz w:val="24"/>
          <w:lang w:bidi="ar"/>
        </w:rPr>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10.4 在</w:t>
      </w:r>
      <w:r>
        <w:rPr>
          <w:rFonts w:hint="eastAsia" w:ascii="宋体" w:hAnsi="宋体" w:cs="宋体"/>
          <w:sz w:val="24"/>
        </w:rPr>
        <w:t xml:space="preserve">保修</w:t>
      </w:r>
      <w:r>
        <w:rPr>
          <w:rFonts w:ascii="宋体" w:hAnsi="宋体" w:cs="宋体"/>
          <w:sz w:val="24"/>
        </w:rPr>
        <w:t xml:space="preserve">期内，乙方应对货物出现的质量及安全问题负责处理解决并承担一切费用。</w:t>
      </w:r>
      <w:r/>
    </w:p>
    <w:p>
      <w:pPr>
        <w:pStyle w:val="1129"/>
        <w:ind w:firstLine="480"/>
        <w:spacing w:line="400" w:lineRule="exact"/>
        <w:rPr>
          <w:rFonts w:ascii="宋体" w:hAnsi="宋体" w:cs="宋体"/>
          <w:b/>
          <w:bCs/>
          <w:sz w:val="24"/>
          <w:lang w:bidi="ar"/>
        </w:rPr>
        <w:pBdr>
          <w:top w:val="none" w:color="000000" w:sz="0" w:space="0"/>
          <w:left w:val="none" w:color="000000" w:sz="0" w:space="0"/>
          <w:bottom w:val="none" w:color="000000" w:sz="0" w:space="0"/>
          <w:right w:val="none" w:color="000000" w:sz="0" w:space="0"/>
        </w:pBdr>
      </w:pPr>
      <w:r>
        <w:rPr>
          <w:rFonts w:ascii="宋体" w:hAnsi="宋体" w:cs="宋体"/>
          <w:sz w:val="24"/>
        </w:rPr>
        <w:t xml:space="preserve">10.5</w:t>
      </w:r>
      <w:r>
        <w:rPr>
          <w:rFonts w:ascii="宋体" w:hAnsi="宋体" w:cs="宋体"/>
          <w:sz w:val="24"/>
          <w:lang w:bidi="ar"/>
        </w:rPr>
        <w:t xml:space="preserve">自整体系统验收合格之日起免费质保期</w:t>
      </w:r>
      <w:r>
        <w:rPr>
          <w:rFonts w:hint="eastAsia" w:ascii="宋体" w:hAnsi="宋体" w:cs="宋体"/>
          <w:sz w:val="24"/>
          <w:u w:val="single"/>
          <w:lang w:bidi="ar"/>
        </w:rPr>
        <w:t xml:space="preserve">   </w:t>
      </w:r>
      <w:r>
        <w:rPr>
          <w:rFonts w:ascii="宋体" w:hAnsi="宋体" w:cs="宋体"/>
          <w:sz w:val="24"/>
          <w:lang w:bidi="ar"/>
        </w:rPr>
        <w:t xml:space="preserve">年，质保期内应免费提供技术服务，技术服务包括因仪器系统质量问题的维修和技术支持。在质保期结束后以优惠价格提供备品配件。质保期结束后，保证</w:t>
      </w:r>
      <w:r>
        <w:rPr>
          <w:rFonts w:hint="eastAsia" w:ascii="宋体" w:hAnsi="宋体" w:cs="宋体"/>
          <w:sz w:val="24"/>
          <w:lang w:bidi="ar"/>
        </w:rPr>
        <w:t xml:space="preserve">自设备验收后</w:t>
      </w:r>
      <w:r>
        <w:rPr>
          <w:rFonts w:ascii="宋体" w:hAnsi="宋体" w:cs="宋体"/>
          <w:sz w:val="24"/>
          <w:lang w:bidi="ar"/>
        </w:rPr>
        <w:t xml:space="preserve">6年内的耗材及备品备件的正常供应。</w:t>
      </w:r>
      <w:r>
        <w:rPr>
          <w:rFonts w:ascii="宋体" w:hAnsi="宋体" w:cs="宋体"/>
          <w:b/>
          <w:bCs/>
          <w:sz w:val="24"/>
          <w:lang w:bidi="ar"/>
        </w:rPr>
      </w:r>
      <w:r/>
    </w:p>
    <w:p>
      <w:pPr>
        <w:pStyle w:val="1129"/>
        <w:ind w:firstLine="480"/>
        <w:spacing w:line="400" w:lineRule="exac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10.6设备验收后，乙方应做好与所在站点运维单位的设备交接工作。交接时应提供本项目的全部档案，内容包括：仪器说明书、维护手册、设备自带的软件备份、安装厂家的调试报告；辅助设备的备件、保修卡、验收材料、设备档案、交接记录等。</w:t>
      </w:r>
      <w:r>
        <w:rPr>
          <w:rFonts w:hint="eastAsia" w:ascii="宋体" w:hAnsi="宋体" w:cs="宋体"/>
          <w:sz w:val="24"/>
          <w:lang w:bidi="ar"/>
        </w:rPr>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十一、项目验收</w:t>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11.1甲方组织项目验收，乙方应全力配合甲方完成所有验收工作，包括但不限于提供完整的技术资料和验收所需文件、根据验收小组的要求进行必要的调整或说明。若正式验收中发现因乙方原因导致的问题，乙方须负责无偿整改直至验收合格，并承担可能发生的二次检测费用。最终验收结论以甲方确认为准。</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11.2项目完成后根据《江苏省地表水水质自动监测站建设技术规范（试行）》和《江苏省地表水水质自动监测站安装验收技术规范（试行）》（苏环办〔2024〕37号）等要求开展验收工作。水站连续试运行30天内，各监测项目的数据有效率应不小于90%。</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11.3货物到达安装现场后，乙方和甲方（或委托方）共同打开包装检查货物数量及规格。乙方应提供详细装箱单据。如果货物质量或技术规格与合同不符，或货物有明显损坏，甲方有权提出索赔。只有经安装调试并且技术性能达到本招标文件所述的技术要求后，甲方才能接收全部货物。</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11.4根据相关技术规范要求考察系统运行情况，进行性能测试，由乙方提供最终验收报告，甲方组织整体验收，相关费用由乙方承担。</w:t>
      </w:r>
      <w:r>
        <w:rPr>
          <w:rFonts w:hint="eastAsia" w:ascii="宋体" w:hAnsi="宋体" w:cs="宋体"/>
          <w:sz w:val="24"/>
          <w:lang w:bidi="ar"/>
        </w:rPr>
      </w:r>
      <w:r/>
    </w:p>
    <w:p>
      <w:pPr>
        <w:pStyle w:val="1129"/>
        <w:ind w:firstLine="480"/>
        <w:spacing w:line="400" w:lineRule="exact"/>
        <w:rPr>
          <w:rFonts w:hint="eastAsia" w:ascii="宋体" w:hAnsi="宋体" w:cs="宋体"/>
          <w:sz w:val="24"/>
          <w:lang w:bidi="ar"/>
        </w:rPr>
      </w:pPr>
      <w:r>
        <w:rPr>
          <w:rFonts w:hint="eastAsia" w:ascii="宋体" w:hAnsi="宋体" w:cs="宋体"/>
          <w:sz w:val="24"/>
          <w:lang w:bidi="ar"/>
        </w:rPr>
        <w:t xml:space="preserve">11.5仪器设备不满足招标文件要求的，甲方有权解除合同并追究乙方法律责任。</w:t>
      </w:r>
      <w:r>
        <w:rPr>
          <w:rFonts w:hint="eastAsia" w:ascii="宋体" w:hAnsi="宋体" w:cs="宋体"/>
          <w:sz w:val="24"/>
          <w:lang w:bidi="ar"/>
        </w:rPr>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w:t>
      </w:r>
      <w:r>
        <w:rPr>
          <w:rFonts w:hint="eastAsia" w:ascii="宋体" w:hAnsi="宋体" w:cs="宋体"/>
          <w:b/>
          <w:sz w:val="24"/>
        </w:rPr>
        <w:t xml:space="preserve">二</w:t>
      </w:r>
      <w:r>
        <w:rPr>
          <w:rFonts w:ascii="宋体" w:hAnsi="宋体" w:cs="宋体"/>
          <w:b/>
          <w:sz w:val="24"/>
        </w:rPr>
        <w:t xml:space="preserve">、货物的包装、发运及运输</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.2 使用说明书、质量检验证明书、随配附件和工具以及清单一并附于货物内。</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w:t>
      </w:r>
      <w:r>
        <w:rPr>
          <w:rFonts w:ascii="宋体" w:hAnsi="宋体" w:cs="宋体"/>
          <w:sz w:val="24"/>
        </w:rPr>
        <w:t xml:space="preserve">.3 乙方在货物发运手续办理完毕后24小时内或货到甲方48小时前通知甲方，以准备接货。</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.4 货物在交付甲方前发生的风险均由乙方负责。</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.5 货物在规定的交付期限内由乙方送达甲方指定的地点视为交付，乙方同时需通知甲方货物已送达。</w:t>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w:t>
      </w:r>
      <w:r>
        <w:rPr>
          <w:rFonts w:hint="eastAsia" w:ascii="宋体" w:hAnsi="宋体" w:cs="宋体"/>
          <w:b/>
          <w:sz w:val="24"/>
        </w:rPr>
        <w:t xml:space="preserve">三</w:t>
      </w:r>
      <w:r>
        <w:rPr>
          <w:rFonts w:ascii="宋体" w:hAnsi="宋体" w:cs="宋体"/>
          <w:b/>
          <w:sz w:val="24"/>
        </w:rPr>
        <w:t xml:space="preserve">、违约责任</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.1 甲方无正当理由拒收货物的，甲方向乙方偿付拒收货款总值</w:t>
      </w:r>
      <w:r>
        <w:rPr>
          <w:rFonts w:ascii="宋体" w:hAnsi="宋体" w:cs="宋体"/>
          <w:sz w:val="24"/>
          <w:u w:val="single"/>
        </w:rPr>
        <w:t xml:space="preserve"> </w:t>
      </w:r>
      <w:r>
        <w:rPr>
          <w:rFonts w:hint="eastAsia" w:ascii="宋体" w:hAnsi="宋体" w:cs="宋体"/>
          <w:sz w:val="24"/>
          <w:u w:val="single"/>
        </w:rPr>
        <w:t xml:space="preserve">5%</w:t>
      </w:r>
      <w:r>
        <w:rPr>
          <w:rFonts w:ascii="宋体" w:hAnsi="宋体" w:cs="宋体"/>
          <w:sz w:val="24"/>
          <w:u w:val="single"/>
        </w:rPr>
        <w:t xml:space="preserve"> </w:t>
      </w:r>
      <w:r>
        <w:rPr>
          <w:rFonts w:ascii="宋体" w:hAnsi="宋体" w:cs="宋体"/>
          <w:sz w:val="24"/>
        </w:rPr>
        <w:t xml:space="preserve">的违约金。</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.2 甲方无故逾期验收和办理货款支付手续的,甲方应按逾期付款总额每日</w:t>
      </w:r>
      <w:r>
        <w:rPr>
          <w:rFonts w:ascii="宋体" w:hAnsi="宋体" w:cs="宋体"/>
          <w:sz w:val="24"/>
          <w:u w:val="single"/>
        </w:rPr>
        <w:t xml:space="preserve"> </w:t>
      </w:r>
      <w:r>
        <w:rPr>
          <w:rFonts w:hint="eastAsia" w:ascii="宋体" w:hAnsi="宋体" w:cs="宋体"/>
          <w:sz w:val="24"/>
          <w:u w:val="single"/>
        </w:rPr>
        <w:t xml:space="preserve">0.02%</w:t>
      </w:r>
      <w:r>
        <w:rPr>
          <w:rFonts w:ascii="宋体" w:hAnsi="宋体" w:cs="宋体"/>
          <w:sz w:val="24"/>
          <w:u w:val="single"/>
        </w:rPr>
        <w:t xml:space="preserve"> </w:t>
      </w:r>
      <w:r>
        <w:rPr>
          <w:rFonts w:ascii="宋体" w:hAnsi="宋体" w:cs="宋体"/>
          <w:sz w:val="24"/>
        </w:rPr>
        <w:t xml:space="preserve">向乙方支付违约金。</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sz w:val="24"/>
          <w:u w:val="single"/>
        </w:rPr>
        <w:t xml:space="preserve"> </w:t>
      </w:r>
      <w:r>
        <w:rPr>
          <w:rFonts w:hint="eastAsia" w:ascii="宋体" w:hAnsi="宋体" w:cs="宋体"/>
          <w:sz w:val="24"/>
          <w:u w:val="single"/>
        </w:rPr>
        <w:t xml:space="preserve">10%</w:t>
      </w:r>
      <w:r>
        <w:rPr>
          <w:rFonts w:ascii="宋体" w:hAnsi="宋体" w:cs="宋体"/>
          <w:sz w:val="24"/>
          <w:u w:val="single"/>
        </w:rPr>
        <w:t xml:space="preserve"> </w:t>
      </w:r>
      <w:r>
        <w:rPr>
          <w:rFonts w:ascii="宋体" w:hAnsi="宋体" w:cs="宋体"/>
          <w:sz w:val="24"/>
        </w:rPr>
        <w:t xml:space="preserve">的违约金，如造成甲方损失超过违约金的，超出部分由乙方继续承担赔偿责任。 </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3</w:t>
      </w:r>
      <w:r>
        <w:rPr>
          <w:rFonts w:ascii="宋体" w:hAnsi="宋体" w:cs="宋体"/>
          <w:sz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w:t>
      </w:r>
      <w:r>
        <w:rPr>
          <w:rFonts w:hint="eastAsia" w:ascii="宋体" w:hAnsi="宋体" w:cs="宋体"/>
          <w:b/>
          <w:sz w:val="24"/>
        </w:rPr>
        <w:t xml:space="preserve">四</w:t>
      </w:r>
      <w:r>
        <w:rPr>
          <w:rFonts w:ascii="宋体" w:hAnsi="宋体" w:cs="宋体"/>
          <w:b/>
          <w:sz w:val="24"/>
        </w:rPr>
        <w:t xml:space="preserve">、不可抗力事件处理</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 在合同有效期内，任何一方因不可抗力事件导致不能履行合同，则合同履行期可延长，其延长期与不可抗力影响期相同。</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.2 不可抗力事件发生后，应立即通知对方，并寄送有关权威机构出具的证明。</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.3 不可抗力事件延续120天以上，双方应通过友好协商，确定是否继续履行合同。</w:t>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w:t>
      </w:r>
      <w:r>
        <w:rPr>
          <w:rFonts w:hint="eastAsia" w:ascii="宋体" w:hAnsi="宋体" w:cs="宋体"/>
          <w:b/>
          <w:sz w:val="24"/>
        </w:rPr>
        <w:t xml:space="preserve">五</w:t>
      </w:r>
      <w:r>
        <w:rPr>
          <w:rFonts w:ascii="宋体" w:hAnsi="宋体" w:cs="宋体"/>
          <w:b/>
          <w:sz w:val="24"/>
        </w:rPr>
        <w:t xml:space="preserve">、解决争议的方法</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5</w:t>
      </w:r>
      <w:r>
        <w:rPr>
          <w:rFonts w:ascii="宋体" w:hAnsi="宋体" w:cs="宋体"/>
          <w:sz w:val="24"/>
        </w:rPr>
        <w:t xml:space="preserve">.1甲乙双方因合同签订、履行而发生的一切争议，应通过友好协商解决。如协商不成由甲方住所地人民法院管辖。</w:t>
      </w:r>
      <w:r/>
    </w:p>
    <w:p>
      <w:pPr>
        <w:pStyle w:val="1129"/>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b/>
          <w:sz w:val="24"/>
        </w:rPr>
        <w:t xml:space="preserve">十</w:t>
      </w:r>
      <w:r>
        <w:rPr>
          <w:rFonts w:hint="eastAsia" w:ascii="宋体" w:hAnsi="宋体" w:cs="宋体"/>
          <w:b/>
          <w:sz w:val="24"/>
        </w:rPr>
        <w:t xml:space="preserve">六</w:t>
      </w:r>
      <w:r>
        <w:rPr>
          <w:rFonts w:ascii="宋体" w:hAnsi="宋体" w:cs="宋体"/>
          <w:b/>
          <w:sz w:val="24"/>
        </w:rPr>
        <w:t xml:space="preserve">、合同生效及其它</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6</w:t>
      </w:r>
      <w:r>
        <w:rPr>
          <w:rFonts w:ascii="宋体" w:hAnsi="宋体" w:cs="宋体"/>
          <w:sz w:val="24"/>
        </w:rPr>
        <w:t xml:space="preserve">.1 合同经双方法定代表人或授权委托代表人签字并加盖单位公章后生效。</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6</w:t>
      </w:r>
      <w:r>
        <w:rPr>
          <w:rFonts w:ascii="宋体" w:hAnsi="宋体" w:cs="宋体"/>
          <w:sz w:val="24"/>
        </w:rPr>
        <w:t xml:space="preserve">.2本合同未尽事宜，遵照《</w:t>
      </w:r>
      <w:r>
        <w:rPr>
          <w:rFonts w:hint="eastAsia" w:ascii="宋体" w:hAnsi="宋体" w:cs="宋体"/>
          <w:sz w:val="24"/>
        </w:rPr>
        <w:t xml:space="preserve">中华人民共和国</w:t>
      </w:r>
      <w:r>
        <w:rPr>
          <w:rFonts w:ascii="宋体" w:hAnsi="宋体" w:cs="宋体"/>
          <w:sz w:val="24"/>
        </w:rPr>
        <w:t xml:space="preserve">民法典》、《</w:t>
      </w:r>
      <w:r>
        <w:rPr>
          <w:rFonts w:hint="eastAsia" w:ascii="宋体" w:hAnsi="宋体" w:cs="宋体"/>
          <w:sz w:val="24"/>
        </w:rPr>
        <w:t xml:space="preserve">中华人民共和国</w:t>
      </w:r>
      <w:r>
        <w:rPr>
          <w:rFonts w:ascii="宋体" w:hAnsi="宋体" w:cs="宋体"/>
          <w:sz w:val="24"/>
        </w:rPr>
        <w:t xml:space="preserve">政府采购法》有关条文执行。</w:t>
      </w:r>
      <w:r/>
    </w:p>
    <w:p>
      <w:pPr>
        <w:pStyle w:val="1129"/>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hint="eastAsia" w:ascii="宋体" w:hAnsi="宋体" w:cs="宋体"/>
          <w:sz w:val="24"/>
        </w:rPr>
        <w:t xml:space="preserve">6</w:t>
      </w:r>
      <w:r>
        <w:rPr>
          <w:rFonts w:ascii="宋体" w:hAnsi="宋体" w:cs="宋体"/>
          <w:sz w:val="24"/>
        </w:rPr>
        <w:t xml:space="preserve">.3 本合同正本一式</w:t>
      </w:r>
      <w:r>
        <w:rPr>
          <w:rFonts w:hint="eastAsia" w:ascii="宋体" w:hAnsi="宋体" w:cs="宋体"/>
          <w:sz w:val="24"/>
        </w:rPr>
        <w:t xml:space="preserve">六</w:t>
      </w:r>
      <w:r>
        <w:rPr>
          <w:rFonts w:ascii="宋体" w:hAnsi="宋体" w:cs="宋体"/>
          <w:sz w:val="24"/>
        </w:rPr>
        <w:t xml:space="preserve">份，具有同等法律效力，甲方、乙方</w:t>
      </w:r>
      <w:r>
        <w:rPr>
          <w:rFonts w:hint="eastAsia" w:ascii="宋体" w:hAnsi="宋体" w:cs="宋体"/>
          <w:sz w:val="24"/>
        </w:rPr>
        <w:t xml:space="preserve">、代理机构</w:t>
      </w:r>
      <w:r>
        <w:rPr>
          <w:rFonts w:ascii="宋体" w:hAnsi="宋体" w:cs="宋体"/>
          <w:sz w:val="24"/>
        </w:rPr>
        <w:t xml:space="preserve">各执</w:t>
      </w:r>
      <w:r>
        <w:rPr>
          <w:rFonts w:hint="eastAsia" w:ascii="宋体" w:hAnsi="宋体" w:cs="宋体"/>
          <w:sz w:val="24"/>
        </w:rPr>
        <w:t xml:space="preserve">二</w:t>
      </w:r>
      <w:r>
        <w:rPr>
          <w:rFonts w:ascii="宋体" w:hAnsi="宋体" w:cs="宋体"/>
          <w:sz w:val="24"/>
        </w:rPr>
        <w:t xml:space="preserve">份。</w:t>
      </w:r>
      <w:r/>
    </w:p>
    <w:p>
      <w:pPr>
        <w:pStyle w:val="1129"/>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129"/>
        <w:spacing w:line="4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甲方：               乙方： </w:t>
      </w:r>
      <w:r>
        <w:rPr>
          <w:rFonts w:ascii="宋体" w:hAnsi="宋体" w:cs="宋体"/>
          <w:sz w:val="24"/>
        </w:rPr>
      </w:r>
      <w:r/>
    </w:p>
    <w:p>
      <w:pPr>
        <w:pStyle w:val="1129"/>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地址：               地址： </w:t>
      </w:r>
      <w:r/>
    </w:p>
    <w:p>
      <w:pPr>
        <w:pStyle w:val="1129"/>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法定代表人或授权代表：       法定代表人或授权代表：</w:t>
      </w:r>
      <w:r/>
    </w:p>
    <w:p>
      <w:pPr>
        <w:pStyle w:val="1129"/>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             联系电话：          </w:t>
      </w:r>
      <w:r/>
    </w:p>
    <w:p>
      <w:pPr>
        <w:pStyle w:val="1129"/>
        <w:ind w:firstLine="420"/>
        <w:jc w:val="center"/>
        <w:spacing w:line="400" w:lineRule="exact"/>
        <w:pBdr>
          <w:top w:val="none" w:color="000000" w:sz="0" w:space="0"/>
          <w:left w:val="none" w:color="000000" w:sz="0" w:space="0"/>
          <w:bottom w:val="none" w:color="000000" w:sz="0" w:space="0"/>
          <w:right w:val="none" w:color="000000" w:sz="0" w:space="0"/>
        </w:pBdr>
      </w:pPr>
      <w:r>
        <w:rPr>
          <w:rFonts w:ascii="宋体" w:hAnsi="宋体" w:cs="宋体"/>
        </w:rPr>
        <w:t xml:space="preserve">                 </w:t>
      </w:r>
      <w:r>
        <w:rPr>
          <w:rFonts w:ascii="宋体" w:hAnsi="宋体" w:cs="宋体"/>
          <w:sz w:val="24"/>
        </w:rPr>
        <w:t xml:space="preserve">   </w:t>
      </w:r>
      <w:r/>
    </w:p>
    <w:p>
      <w:pPr>
        <w:pStyle w:val="1129"/>
        <w:spacing w:line="400" w:lineRule="exact"/>
        <w:rPr>
          <w:b/>
          <w:sz w:val="36"/>
          <w:szCs w:val="36"/>
        </w:rPr>
        <w:pBdr>
          <w:top w:val="none" w:color="000000" w:sz="0" w:space="0"/>
          <w:left w:val="none" w:color="000000" w:sz="0" w:space="0"/>
          <w:bottom w:val="none" w:color="000000" w:sz="0" w:space="0"/>
          <w:right w:val="none" w:color="000000" w:sz="0" w:space="0"/>
        </w:pBdr>
      </w:pPr>
      <w:r>
        <w:rPr>
          <w:rFonts w:ascii="宋体" w:hAnsi="宋体" w:cs="宋体"/>
          <w:sz w:val="24"/>
        </w:rPr>
        <w:t xml:space="preserve">签订日期：   年 月 日</w:t>
      </w:r>
      <w:r>
        <w:rPr>
          <w:b/>
          <w:sz w:val="36"/>
          <w:szCs w:val="36"/>
        </w:rPr>
      </w:r>
      <w:r/>
    </w:p>
    <w:p>
      <w:pPr>
        <w:pStyle w:val="1129"/>
        <w:rPr>
          <w:b/>
          <w:sz w:val="36"/>
          <w:szCs w:val="36"/>
        </w:rPr>
      </w:pPr>
      <w:r>
        <w:rPr>
          <w:b/>
          <w:sz w:val="36"/>
          <w:szCs w:val="36"/>
        </w:rPr>
      </w:r>
      <w:r/>
    </w:p>
    <w:p>
      <w:pPr>
        <w:pStyle w:val="1129"/>
        <w:jc w:val="center"/>
        <w:spacing w:line="360" w:lineRule="auto"/>
        <w:rPr>
          <w:b/>
          <w:sz w:val="36"/>
          <w:szCs w:val="36"/>
        </w:rPr>
        <w:outlineLvl w:val="0"/>
      </w:pPr>
      <w:r>
        <w:rPr>
          <w:b/>
          <w:sz w:val="36"/>
          <w:szCs w:val="36"/>
        </w:rPr>
        <w:br w:type="page" w:clear="all"/>
      </w:r>
      <w:r>
        <w:rPr>
          <w:b/>
          <w:sz w:val="36"/>
          <w:szCs w:val="36"/>
        </w:rPr>
        <w:t xml:space="preserve">第七章   投标文件格式</w:t>
      </w:r>
      <w:bookmarkEnd w:id="387"/>
      <w:r>
        <w:rPr>
          <w:b/>
          <w:sz w:val="36"/>
          <w:szCs w:val="36"/>
        </w:rPr>
      </w:r>
      <w:r/>
    </w:p>
    <w:p>
      <w:pPr>
        <w:pStyle w:val="1129"/>
        <w:ind w:left="142"/>
        <w:spacing w:line="360" w:lineRule="auto"/>
        <w:tabs>
          <w:tab w:val="left" w:pos="900" w:leader="none"/>
          <w:tab w:val="left" w:pos="1980" w:leader="none"/>
        </w:tabs>
        <w:rPr>
          <w:b/>
          <w:sz w:val="24"/>
        </w:rPr>
      </w:pPr>
      <w:r>
        <w:rPr>
          <w:b/>
          <w:sz w:val="24"/>
        </w:rPr>
      </w:r>
      <w:r/>
    </w:p>
    <w:p>
      <w:pPr>
        <w:pStyle w:val="1129"/>
        <w:ind w:firstLine="482"/>
        <w:spacing w:line="400" w:lineRule="exact"/>
        <w:tabs>
          <w:tab w:val="left" w:pos="900" w:leader="none"/>
          <w:tab w:val="left" w:pos="1980" w:leader="none"/>
        </w:tabs>
        <w:rPr>
          <w:rFonts w:ascii="宋体" w:hAnsi="宋体" w:cs="宋体"/>
          <w:sz w:val="24"/>
        </w:rPr>
      </w:pPr>
      <w:r>
        <w:rPr>
          <w:rFonts w:hint="eastAsia" w:ascii="宋体" w:hAnsi="宋体" w:cs="宋体"/>
          <w:b/>
          <w:sz w:val="24"/>
        </w:rPr>
        <w:t xml:space="preserve">投标人编制文件须知</w:t>
      </w:r>
      <w:r>
        <w:rPr>
          <w:rFonts w:ascii="宋体" w:hAnsi="宋体" w:cs="宋体"/>
          <w:sz w:val="24"/>
        </w:rPr>
      </w:r>
      <w:r/>
    </w:p>
    <w:p>
      <w:pPr>
        <w:pStyle w:val="1129"/>
        <w:ind w:firstLine="480"/>
        <w:spacing w:line="400" w:lineRule="exact"/>
        <w:tabs>
          <w:tab w:val="left" w:pos="900" w:leader="none"/>
          <w:tab w:val="left" w:pos="1980" w:leader="none"/>
        </w:tabs>
        <w:rPr>
          <w:rFonts w:ascii="宋体" w:hAnsi="宋体" w:cs="宋体"/>
          <w:sz w:val="24"/>
        </w:rPr>
      </w:pPr>
      <w:r>
        <w:rPr>
          <w:rFonts w:hint="eastAsia" w:ascii="宋体" w:hAnsi="宋体" w:cs="宋体"/>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s="宋体"/>
          <w:sz w:val="24"/>
        </w:rPr>
      </w:r>
      <w:r/>
    </w:p>
    <w:p>
      <w:pPr>
        <w:pStyle w:val="1129"/>
        <w:ind w:firstLine="480"/>
        <w:spacing w:line="400" w:lineRule="exact"/>
        <w:tabs>
          <w:tab w:val="left" w:pos="900" w:leader="none"/>
          <w:tab w:val="left" w:pos="1980" w:leader="none"/>
        </w:tabs>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ascii="宋体" w:hAnsi="宋体" w:cs="宋体"/>
          <w:sz w:val="24"/>
        </w:rPr>
      </w:r>
      <w:r/>
    </w:p>
    <w:p>
      <w:pPr>
        <w:pStyle w:val="1129"/>
        <w:ind w:firstLine="480"/>
        <w:spacing w:line="400" w:lineRule="exact"/>
        <w:tabs>
          <w:tab w:val="left" w:pos="900" w:leader="none"/>
          <w:tab w:val="left" w:pos="1980" w:leader="none"/>
        </w:tabs>
        <w:rPr>
          <w:rFonts w:ascii="宋体" w:hAnsi="宋体" w:cs="宋体"/>
          <w:sz w:val="24"/>
        </w:rPr>
      </w:pPr>
      <w:r>
        <w:rPr>
          <w:rFonts w:hint="eastAsia" w:ascii="宋体" w:hAnsi="宋体" w:cs="宋体"/>
          <w:sz w:val="24"/>
        </w:rPr>
        <w:t xml:space="preserve">3、全部声明和问题的回答及所附材料必须是真实的、准确的和完整的。</w:t>
      </w:r>
      <w:r>
        <w:rPr>
          <w:rFonts w:ascii="宋体" w:hAnsi="宋体" w:cs="宋体"/>
          <w:sz w:val="24"/>
        </w:rPr>
      </w:r>
      <w:r/>
    </w:p>
    <w:p>
      <w:pPr>
        <w:pStyle w:val="1129"/>
        <w:jc w:val="left"/>
        <w:widowControl/>
        <w:rPr>
          <w:sz w:val="24"/>
        </w:rPr>
      </w:pPr>
      <w:r>
        <w:rPr>
          <w:sz w:val="24"/>
        </w:rPr>
        <w:br w:type="page" w:clear="all"/>
      </w:r>
      <w:r>
        <w:rPr>
          <w:sz w:val="24"/>
        </w:rPr>
      </w:r>
      <w:r/>
    </w:p>
    <w:p>
      <w:pPr>
        <w:pStyle w:val="1129"/>
        <w:jc w:val="left"/>
        <w:keepLines/>
        <w:keepNext/>
        <w:spacing w:before="120" w:line="300" w:lineRule="auto"/>
        <w:rPr>
          <w:b/>
          <w:sz w:val="30"/>
          <w:szCs w:val="20"/>
        </w:rPr>
        <w:outlineLvl w:val="1"/>
      </w:pPr>
      <w:r/>
      <w:bookmarkEnd w:id="336"/>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b/>
          <w:spacing w:val="20"/>
          <w:sz w:val="24"/>
        </w:rPr>
        <w:t xml:space="preserve">一、资格证明文件格式</w:t>
      </w:r>
      <w:r>
        <w:rPr>
          <w:b/>
          <w:sz w:val="30"/>
          <w:szCs w:val="20"/>
        </w:rPr>
      </w:r>
      <w:r/>
    </w:p>
    <w:p>
      <w:pPr>
        <w:pStyle w:val="1129"/>
        <w:rPr>
          <w:b/>
          <w:spacing w:val="20"/>
          <w:szCs w:val="21"/>
        </w:rPr>
      </w:pPr>
      <w:r>
        <w:rPr>
          <w:b/>
          <w:spacing w:val="20"/>
          <w:szCs w:val="21"/>
        </w:rPr>
      </w:r>
      <w:r/>
    </w:p>
    <w:p>
      <w:pPr>
        <w:pStyle w:val="1129"/>
        <w:rPr>
          <w:b/>
          <w:sz w:val="24"/>
        </w:rPr>
      </w:pPr>
      <w:r>
        <w:rPr>
          <w:b/>
          <w:spacing w:val="20"/>
          <w:sz w:val="24"/>
        </w:rPr>
        <w:t xml:space="preserve">投标文件</w:t>
      </w:r>
      <w:r>
        <w:rPr>
          <w:b/>
          <w:sz w:val="24"/>
        </w:rPr>
        <w:t xml:space="preserve">封面（非实质性格式）</w:t>
      </w:r>
      <w:r>
        <w:rPr>
          <w:b/>
          <w:sz w:val="24"/>
        </w:rPr>
      </w:r>
      <w:r/>
    </w:p>
    <w:p>
      <w:pPr>
        <w:pStyle w:val="1129"/>
        <w:jc w:val="center"/>
        <w:rPr>
          <w:szCs w:val="21"/>
        </w:rPr>
      </w:pPr>
      <w:r>
        <w:rPr>
          <w:szCs w:val="21"/>
        </w:rPr>
      </w:r>
      <w:r/>
    </w:p>
    <w:p>
      <w:pPr>
        <w:pStyle w:val="1129"/>
        <w:jc w:val="center"/>
        <w:rPr>
          <w:b/>
          <w:spacing w:val="60"/>
          <w:sz w:val="84"/>
          <w:szCs w:val="84"/>
        </w:rPr>
      </w:pPr>
      <w:r>
        <w:rPr>
          <w:b/>
          <w:spacing w:val="60"/>
          <w:sz w:val="84"/>
          <w:szCs w:val="84"/>
        </w:rPr>
        <w:t xml:space="preserve">投 标 文 件</w:t>
      </w:r>
      <w:r>
        <w:rPr>
          <w:b/>
          <w:spacing w:val="60"/>
          <w:sz w:val="84"/>
          <w:szCs w:val="84"/>
        </w:rPr>
      </w:r>
      <w:r/>
    </w:p>
    <w:p>
      <w:pPr>
        <w:pStyle w:val="1129"/>
        <w:ind w:firstLine="963"/>
        <w:rPr>
          <w:b/>
          <w:spacing w:val="60"/>
          <w:sz w:val="52"/>
          <w:szCs w:val="52"/>
        </w:rPr>
      </w:pPr>
      <w:r>
        <w:rPr>
          <w:b/>
          <w:spacing w:val="60"/>
          <w:sz w:val="52"/>
          <w:szCs w:val="52"/>
        </w:rPr>
      </w:r>
      <w:r/>
    </w:p>
    <w:p>
      <w:pPr>
        <w:pStyle w:val="1129"/>
        <w:ind w:firstLine="963"/>
        <w:rPr>
          <w:b/>
          <w:spacing w:val="60"/>
          <w:sz w:val="52"/>
          <w:szCs w:val="52"/>
        </w:rPr>
      </w:pPr>
      <w:r>
        <w:rPr>
          <w:b/>
          <w:spacing w:val="60"/>
          <w:sz w:val="52"/>
          <w:szCs w:val="52"/>
        </w:rPr>
      </w:r>
      <w:r/>
    </w:p>
    <w:p>
      <w:pPr>
        <w:pStyle w:val="1129"/>
        <w:ind w:firstLine="542"/>
        <w:rPr>
          <w:b/>
          <w:spacing w:val="20"/>
          <w:sz w:val="32"/>
          <w:szCs w:val="32"/>
        </w:rPr>
      </w:pPr>
      <w:r>
        <w:rPr>
          <w:b/>
          <w:spacing w:val="20"/>
          <w:sz w:val="32"/>
          <w:szCs w:val="32"/>
        </w:rPr>
      </w:r>
      <w:r/>
    </w:p>
    <w:p>
      <w:pPr>
        <w:pStyle w:val="1129"/>
        <w:ind w:firstLine="542"/>
        <w:rPr>
          <w:b/>
          <w:spacing w:val="20"/>
          <w:sz w:val="32"/>
          <w:szCs w:val="32"/>
        </w:rPr>
      </w:pPr>
      <w:r>
        <w:rPr>
          <w:b/>
          <w:spacing w:val="20"/>
          <w:sz w:val="32"/>
          <w:szCs w:val="32"/>
        </w:rPr>
      </w:r>
      <w:r/>
    </w:p>
    <w:p>
      <w:pPr>
        <w:pStyle w:val="1129"/>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1129"/>
        <w:ind w:firstLine="1084"/>
        <w:rPr>
          <w:rFonts w:hint="eastAsia" w:ascii="宋体" w:hAnsi="宋体"/>
          <w:b/>
          <w:sz w:val="36"/>
        </w:rPr>
      </w:pPr>
      <w:r>
        <w:rPr>
          <w:rFonts w:hint="eastAsia" w:ascii="宋体" w:hAnsi="宋体"/>
          <w:b/>
          <w:sz w:val="36"/>
        </w:rPr>
        <w:t xml:space="preserve">项 目 编 号：</w:t>
      </w:r>
      <w:r>
        <w:rPr>
          <w:rFonts w:hint="eastAsia" w:ascii="宋体" w:hAnsi="宋体"/>
          <w:b/>
          <w:sz w:val="36"/>
        </w:rPr>
      </w:r>
      <w:r/>
    </w:p>
    <w:p>
      <w:pPr>
        <w:pStyle w:val="1129"/>
        <w:ind w:firstLine="1084"/>
        <w:rPr>
          <w:rFonts w:hint="eastAsia" w:ascii="宋体" w:hAnsi="宋体"/>
          <w:b/>
          <w:sz w:val="36"/>
        </w:rPr>
      </w:pPr>
      <w:r>
        <w:rPr>
          <w:rFonts w:hint="eastAsia" w:ascii="宋体" w:hAnsi="宋体"/>
          <w:b/>
          <w:sz w:val="36"/>
        </w:rPr>
        <w:t xml:space="preserve">投标人名称：</w:t>
      </w:r>
      <w:r>
        <w:rPr>
          <w:rFonts w:hint="eastAsia" w:ascii="宋体" w:hAnsi="宋体"/>
          <w:b/>
          <w:sz w:val="36"/>
        </w:rPr>
      </w:r>
      <w:r/>
    </w:p>
    <w:p>
      <w:pPr>
        <w:pStyle w:val="1129"/>
        <w:ind w:firstLine="1084"/>
        <w:rPr>
          <w:rFonts w:hint="eastAsia" w:ascii="宋体" w:hAnsi="宋体"/>
          <w:b/>
          <w:sz w:val="36"/>
        </w:rPr>
      </w:pPr>
      <w:r>
        <w:rPr>
          <w:rFonts w:hint="eastAsia" w:ascii="宋体" w:hAnsi="宋体"/>
          <w:b/>
          <w:sz w:val="36"/>
        </w:rPr>
        <w:t xml:space="preserve">日       期：</w:t>
      </w:r>
      <w:r>
        <w:rPr>
          <w:rFonts w:hint="eastAsia" w:ascii="宋体" w:hAnsi="宋体"/>
          <w:b/>
          <w:sz w:val="36"/>
        </w:rPr>
      </w:r>
      <w:r/>
    </w:p>
    <w:p>
      <w:pPr>
        <w:pStyle w:val="1129"/>
        <w:jc w:val="center"/>
        <w:rPr>
          <w:b/>
          <w:sz w:val="32"/>
          <w:szCs w:val="32"/>
        </w:rPr>
      </w:pPr>
      <w:r>
        <w:rPr>
          <w:b/>
          <w:sz w:val="32"/>
          <w:szCs w:val="32"/>
        </w:rPr>
      </w:r>
      <w:r/>
    </w:p>
    <w:p>
      <w:pPr>
        <w:pStyle w:val="1129"/>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129"/>
        <w:rPr>
          <w:b/>
        </w:rPr>
      </w:pPr>
      <w:r>
        <w:rPr>
          <w:b/>
        </w:rPr>
      </w:r>
      <w:r/>
    </w:p>
    <w:p>
      <w:pPr>
        <w:pStyle w:val="1129"/>
        <w:spacing w:line="400" w:lineRule="exact"/>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1132"/>
        <w:spacing w:before="0" w:after="0" w:line="400" w:lineRule="exact"/>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1129"/>
        <w:jc w:val="center"/>
        <w:spacing w:before="120" w:line="360" w:lineRule="auto"/>
        <w:widowControl/>
        <w:rPr>
          <w:rFonts w:ascii="宋体" w:hAnsi="宋体" w:cs="宋体"/>
          <w:b/>
          <w:sz w:val="28"/>
          <w:szCs w:val="28"/>
        </w:rPr>
      </w:pPr>
      <w:r>
        <w:rPr>
          <w:rFonts w:ascii="宋体" w:hAnsi="宋体" w:cs="宋体"/>
          <w:b/>
          <w:sz w:val="28"/>
          <w:szCs w:val="28"/>
        </w:rPr>
      </w:r>
      <w:r/>
    </w:p>
    <w:p>
      <w:pPr>
        <w:pStyle w:val="1129"/>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151"/>
        <w:ind w:firstLine="480"/>
        <w:spacing w:line="460" w:lineRule="exact"/>
      </w:pPr>
      <w:r/>
      <w:r/>
    </w:p>
    <w:p>
      <w:pPr>
        <w:pStyle w:val="1151"/>
        <w:ind w:firstLine="480"/>
        <w:spacing w:line="400" w:lineRule="exact"/>
        <w:rPr>
          <w:rFonts w:hint="eastAsia"/>
        </w:rPr>
      </w:pPr>
      <w:r>
        <w:rPr>
          <w:rFonts w:hint="eastAsia"/>
        </w:rPr>
        <w:t xml:space="preserve">致：常州润邦招标代理有限公司</w:t>
      </w:r>
      <w:r>
        <w:rPr>
          <w:rFonts w:hint="eastAsia"/>
        </w:rPr>
      </w:r>
      <w:r/>
    </w:p>
    <w:p>
      <w:pPr>
        <w:pStyle w:val="1151"/>
        <w:ind w:firstLine="960"/>
        <w:spacing w:line="400" w:lineRule="exact"/>
        <w:rPr>
          <w:u w:val="single"/>
        </w:rPr>
      </w:pPr>
      <w:r>
        <w:rPr>
          <w:rFonts w:hint="eastAsia"/>
          <w:u w:val="single"/>
        </w:rPr>
        <w:t xml:space="preserve">（采购人名称）</w:t>
      </w:r>
      <w:r>
        <w:rPr>
          <w:u w:val="single"/>
        </w:rPr>
      </w:r>
      <w:r/>
    </w:p>
    <w:p>
      <w:pPr>
        <w:pStyle w:val="1151"/>
        <w:ind w:firstLine="480"/>
        <w:spacing w:line="400" w:lineRule="exact"/>
      </w:pPr>
      <w:r/>
      <w:r/>
    </w:p>
    <w:p>
      <w:pPr>
        <w:pStyle w:val="1151"/>
        <w:ind w:firstLine="480"/>
        <w:spacing w:line="460" w:lineRule="exact"/>
      </w:pPr>
      <w:r>
        <w:rPr>
          <w:rFonts w:hint="eastAsia"/>
        </w:rPr>
        <w:t xml:space="preserve">按照《中华人民共和国政府采购法》第二十二条和招标文件的规定，我单位郑重声明如下：</w:t>
      </w:r>
      <w:r/>
    </w:p>
    <w:p>
      <w:pPr>
        <w:pStyle w:val="115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151"/>
        <w:ind w:firstLine="480"/>
        <w:spacing w:line="460" w:lineRule="exact"/>
      </w:pPr>
      <w:r>
        <w:rPr>
          <w:rFonts w:hint="eastAsia"/>
        </w:rPr>
        <w:t xml:space="preserve">二、我单位具有良好的商业信誉（指投标人经营状况良好，无本资格声明第十条情形）和健全的财务会计制度。</w:t>
      </w:r>
      <w:r/>
    </w:p>
    <w:p>
      <w:pPr>
        <w:pStyle w:val="1151"/>
        <w:ind w:firstLine="480"/>
        <w:spacing w:line="460" w:lineRule="exact"/>
      </w:pPr>
      <w:r>
        <w:rPr>
          <w:rFonts w:hint="eastAsia"/>
        </w:rPr>
        <w:t xml:space="preserve">三、我单位依法进行纳税和社会保险申报并实际履行了义务。</w:t>
      </w:r>
      <w:r/>
    </w:p>
    <w:p>
      <w:pPr>
        <w:pStyle w:val="115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151"/>
        <w:ind w:firstLine="480"/>
        <w:spacing w:line="460" w:lineRule="exact"/>
      </w:pPr>
      <w:r>
        <w:rPr>
          <w:rFonts w:hint="eastAsia"/>
        </w:rPr>
        <w:t xml:space="preserve">主要设备有：</w:t>
      </w:r>
      <w:r>
        <w:rPr>
          <w:u w:val="single"/>
        </w:rPr>
        <w:t xml:space="preserve">            </w:t>
      </w:r>
      <w:r/>
    </w:p>
    <w:p>
      <w:pPr>
        <w:pStyle w:val="1151"/>
        <w:ind w:firstLine="480"/>
        <w:spacing w:line="460" w:lineRule="exact"/>
      </w:pPr>
      <w:r>
        <w:rPr>
          <w:rFonts w:hint="eastAsia"/>
        </w:rPr>
        <w:t xml:space="preserve">主要专业技术能力有</w:t>
      </w:r>
      <w:r>
        <w:rPr>
          <w:rFonts w:hint="eastAsia"/>
          <w:u w:val="single"/>
        </w:rPr>
        <w:t xml:space="preserve">                 </w:t>
      </w:r>
      <w:r/>
    </w:p>
    <w:p>
      <w:pPr>
        <w:pStyle w:val="115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1"/>
        <w:ind w:firstLine="480"/>
        <w:spacing w:line="460" w:lineRule="exact"/>
      </w:pPr>
      <w:r>
        <w:rPr>
          <w:rFonts w:hint="eastAsia"/>
        </w:rPr>
        <w:t xml:space="preserve">六、我单位具备法律、行政法规规定的其他条件。</w:t>
      </w:r>
      <w:r/>
    </w:p>
    <w:p>
      <w:pPr>
        <w:pStyle w:val="115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15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15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15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15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151"/>
        <w:ind w:firstLine="480"/>
        <w:spacing w:line="460" w:lineRule="exact"/>
      </w:pPr>
      <w:r>
        <w:rPr>
          <w:rFonts w:hint="eastAsia"/>
        </w:rPr>
        <w:t xml:space="preserve">九、</w:t>
      </w:r>
      <w:r>
        <w:t xml:space="preserve">我单位无以下不良信用记录情形：</w:t>
      </w:r>
      <w:r/>
    </w:p>
    <w:p>
      <w:pPr>
        <w:pStyle w:val="1151"/>
        <w:ind w:firstLine="480"/>
        <w:spacing w:line="460" w:lineRule="exact"/>
      </w:pPr>
      <w:r>
        <w:t xml:space="preserve">1</w:t>
      </w:r>
      <w:r>
        <w:rPr>
          <w:rFonts w:hint="eastAsia"/>
        </w:rPr>
        <w:t xml:space="preserve">、在“信用中国”网站被列入失信被执行人和重大税收违法案件当事人名单；</w:t>
      </w:r>
      <w:r/>
    </w:p>
    <w:p>
      <w:pPr>
        <w:pStyle w:val="1151"/>
        <w:ind w:firstLine="480"/>
        <w:spacing w:line="460" w:lineRule="exact"/>
      </w:pPr>
      <w:r>
        <w:t xml:space="preserve">2</w:t>
      </w:r>
      <w:r>
        <w:rPr>
          <w:rFonts w:hint="eastAsia"/>
        </w:rPr>
        <w:t xml:space="preserve">、在“中国政府采购网”网站被列入政府采购严重违法失信行为记录名单；</w:t>
      </w:r>
      <w:r/>
    </w:p>
    <w:p>
      <w:pPr>
        <w:pStyle w:val="1151"/>
        <w:ind w:firstLine="480"/>
        <w:spacing w:line="460" w:lineRule="exact"/>
      </w:pPr>
      <w:r>
        <w:t xml:space="preserve">3</w:t>
      </w:r>
      <w:r>
        <w:rPr>
          <w:rFonts w:hint="eastAsia"/>
        </w:rPr>
        <w:t xml:space="preserve">、</w:t>
      </w:r>
      <w:r>
        <w:t xml:space="preserve">不符合《政府采购法》第二十二条规定的条件。</w:t>
      </w:r>
      <w:r/>
    </w:p>
    <w:p>
      <w:pPr>
        <w:pStyle w:val="1151"/>
        <w:ind w:firstLine="480"/>
        <w:spacing w:line="400" w:lineRule="exact"/>
      </w:pPr>
      <w:r/>
      <w:r/>
    </w:p>
    <w:p>
      <w:pPr>
        <w:pStyle w:val="1151"/>
        <w:ind w:firstLine="480"/>
        <w:spacing w:line="400" w:lineRule="exact"/>
      </w:pPr>
      <w:r>
        <w:rPr>
          <w:rFonts w:hint="eastAsia"/>
        </w:rPr>
        <w:t xml:space="preserve">我单位保证上述声明的事项都是真实的，如有虚假，我单位愿意承担相应的法律责任，并承担因此所造成的一切损失。</w:t>
      </w:r>
      <w:r/>
    </w:p>
    <w:p>
      <w:pPr>
        <w:pStyle w:val="1151"/>
        <w:ind w:firstLine="480"/>
        <w:spacing w:line="400" w:lineRule="exact"/>
      </w:pPr>
      <w:r/>
      <w:r/>
    </w:p>
    <w:p>
      <w:pPr>
        <w:pStyle w:val="1151"/>
        <w:ind w:firstLine="480"/>
        <w:spacing w:line="400" w:lineRule="exact"/>
      </w:pPr>
      <w:r/>
      <w:r/>
    </w:p>
    <w:p>
      <w:pPr>
        <w:pStyle w:val="1151"/>
        <w:ind w:firstLine="480"/>
        <w:spacing w:line="400" w:lineRule="exact"/>
      </w:pPr>
      <w:r>
        <w:rPr>
          <w:rFonts w:hint="eastAsia"/>
        </w:rPr>
        <w:t xml:space="preserve">                                   投标人：（加盖公章）</w:t>
      </w:r>
      <w:r/>
    </w:p>
    <w:p>
      <w:pPr>
        <w:pStyle w:val="1151"/>
        <w:ind w:firstLine="480"/>
        <w:spacing w:line="400" w:lineRule="exact"/>
      </w:pPr>
      <w:r>
        <w:rPr>
          <w:rFonts w:hint="eastAsia"/>
        </w:rPr>
        <w:t xml:space="preserve">                                   法定代表人（或单位负责人）签字或盖章：</w:t>
      </w:r>
      <w:r/>
    </w:p>
    <w:p>
      <w:pPr>
        <w:pStyle w:val="1151"/>
        <w:ind w:firstLine="4920"/>
        <w:spacing w:line="400" w:lineRule="exact"/>
      </w:pPr>
      <w:r>
        <w:rPr>
          <w:rFonts w:hint="eastAsia"/>
        </w:rPr>
        <w:t xml:space="preserve">日期：    年    月    日</w:t>
      </w:r>
      <w:r/>
    </w:p>
    <w:p>
      <w:pPr>
        <w:pStyle w:val="1129"/>
        <w:spacing w:line="400" w:lineRule="exact"/>
        <w:rPr>
          <w:sz w:val="24"/>
        </w:rPr>
      </w:pPr>
      <w:r>
        <w:rPr>
          <w:sz w:val="24"/>
        </w:rPr>
      </w:r>
      <w:r/>
    </w:p>
    <w:p>
      <w:pPr>
        <w:pStyle w:val="1129"/>
        <w:spacing w:line="400" w:lineRule="exact"/>
        <w:rPr>
          <w:sz w:val="24"/>
        </w:rPr>
      </w:pPr>
      <w:r>
        <w:rPr>
          <w:sz w:val="24"/>
        </w:rPr>
      </w:r>
      <w:r/>
    </w:p>
    <w:p>
      <w:pPr>
        <w:pStyle w:val="1129"/>
        <w:spacing w:line="400" w:lineRule="exact"/>
        <w:rPr>
          <w:sz w:val="24"/>
        </w:rPr>
      </w:pPr>
      <w:r>
        <w:rPr>
          <w:sz w:val="24"/>
        </w:rPr>
      </w:r>
      <w:r/>
    </w:p>
    <w:p>
      <w:pPr>
        <w:pStyle w:val="1129"/>
        <w:ind w:firstLine="480"/>
        <w:spacing w:line="400" w:lineRule="exact"/>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129"/>
        <w:spacing w:line="400" w:lineRule="exact"/>
        <w:tabs>
          <w:tab w:val="left" w:pos="5580" w:leader="none"/>
        </w:tabs>
        <w:rPr>
          <w:sz w:val="24"/>
        </w:rPr>
        <w:sectPr>
          <w:footnotePr/>
          <w:endnotePr/>
          <w:type w:val="nextPage"/>
          <w:pgSz w:w="11907" w:h="16840" w:orient="portrait"/>
          <w:pgMar w:top="1440" w:right="1083" w:bottom="1440" w:left="1083" w:header="851" w:footer="850" w:gutter="0"/>
          <w:cols w:num="1" w:sep="0" w:space="1701" w:equalWidth="1"/>
          <w:docGrid w:linePitch="360"/>
          <w:titlePg/>
        </w:sectPr>
      </w:pPr>
      <w:r>
        <w:rPr>
          <w:sz w:val="24"/>
        </w:rPr>
      </w:r>
      <w:r/>
    </w:p>
    <w:p>
      <w:pPr>
        <w:pStyle w:val="1129"/>
        <w:spacing w:line="360" w:lineRule="auto"/>
        <w:rPr>
          <w:sz w:val="24"/>
          <w:szCs w:val="20"/>
        </w:rPr>
        <w:outlineLvl w:val="2"/>
      </w:pPr>
      <w:r>
        <w:rPr>
          <w:sz w:val="24"/>
          <w:szCs w:val="20"/>
        </w:rPr>
        <w:t xml:space="preserve">2 落实政府采购政策需满足的资格要求</w:t>
      </w:r>
      <w:r>
        <w:rPr>
          <w:rFonts w:hint="eastAsia"/>
          <w:sz w:val="24"/>
          <w:szCs w:val="20"/>
        </w:rPr>
        <w:t xml:space="preserve">：无</w:t>
      </w:r>
      <w:r>
        <w:rPr>
          <w:sz w:val="24"/>
          <w:szCs w:val="20"/>
        </w:rPr>
      </w:r>
      <w:r/>
    </w:p>
    <w:p>
      <w:pPr>
        <w:pStyle w:val="1129"/>
        <w:spacing w:line="360" w:lineRule="auto"/>
        <w:rPr>
          <w:rFonts w:hint="eastAsia"/>
          <w:sz w:val="24"/>
          <w:szCs w:val="20"/>
        </w:rPr>
        <w:outlineLvl w:val="2"/>
      </w:pPr>
      <w:r>
        <w:rPr>
          <w:rFonts w:hint="eastAsia"/>
          <w:sz w:val="24"/>
          <w:szCs w:val="20"/>
        </w:rPr>
      </w:r>
      <w:r/>
    </w:p>
    <w:p>
      <w:pPr>
        <w:pStyle w:val="1129"/>
        <w:spacing w:line="360" w:lineRule="auto"/>
        <w:rPr>
          <w:rFonts w:hint="eastAsia"/>
          <w:sz w:val="24"/>
          <w:szCs w:val="20"/>
        </w:rPr>
        <w:outlineLvl w:val="2"/>
      </w:pPr>
      <w:r>
        <w:rPr>
          <w:rFonts w:hint="eastAsia"/>
          <w:sz w:val="24"/>
          <w:szCs w:val="20"/>
        </w:rPr>
        <w:t xml:space="preserve">3 其他特定资格要求：无</w:t>
      </w:r>
      <w:r>
        <w:rPr>
          <w:rFonts w:hint="eastAsia"/>
          <w:sz w:val="24"/>
          <w:szCs w:val="20"/>
        </w:rPr>
      </w:r>
      <w:r/>
    </w:p>
    <w:p>
      <w:pPr>
        <w:pStyle w:val="1129"/>
        <w:spacing w:line="360" w:lineRule="auto"/>
        <w:rPr>
          <w:sz w:val="24"/>
          <w:szCs w:val="20"/>
        </w:rPr>
        <w:outlineLvl w:val="2"/>
      </w:pPr>
      <w:r>
        <w:rPr>
          <w:sz w:val="24"/>
          <w:szCs w:val="20"/>
        </w:rPr>
      </w:r>
      <w:r/>
    </w:p>
    <w:p>
      <w:pPr>
        <w:pStyle w:val="1129"/>
        <w:spacing w:line="360" w:lineRule="auto"/>
        <w:rPr>
          <w:sz w:val="24"/>
          <w:szCs w:val="20"/>
        </w:rPr>
        <w:outlineLvl w:val="2"/>
      </w:pPr>
      <w:r>
        <w:rPr>
          <w:rFonts w:hint="eastAsia"/>
          <w:sz w:val="24"/>
          <w:szCs w:val="20"/>
        </w:rPr>
        <w:t xml:space="preserve">4 营业执照</w:t>
      </w:r>
      <w:r>
        <w:rPr>
          <w:sz w:val="24"/>
          <w:szCs w:val="20"/>
        </w:rPr>
      </w:r>
      <w:r/>
    </w:p>
    <w:p>
      <w:pPr>
        <w:pStyle w:val="1129"/>
        <w:jc w:val="left"/>
        <w:widowControl/>
        <w:rPr>
          <w:sz w:val="24"/>
        </w:rPr>
      </w:pPr>
      <w:r>
        <w:rPr>
          <w:sz w:val="24"/>
        </w:rPr>
      </w:r>
      <w:r/>
    </w:p>
    <w:p>
      <w:pPr>
        <w:pStyle w:val="1129"/>
        <w:jc w:val="center"/>
        <w:widowControl/>
        <w:rPr>
          <w:rFonts w:ascii="宋体" w:hAnsi="宋体"/>
          <w:b/>
          <w:sz w:val="32"/>
          <w:szCs w:val="32"/>
        </w:rPr>
      </w:pPr>
      <w:r>
        <w:rPr>
          <w:sz w:val="24"/>
          <w:szCs w:val="20"/>
        </w:rPr>
        <w:br w:type="page" w:clear="all"/>
      </w:r>
      <w:r>
        <w:rPr>
          <w:rFonts w:ascii="宋体" w:hAnsi="宋体"/>
          <w:b/>
          <w:sz w:val="32"/>
          <w:szCs w:val="32"/>
        </w:rPr>
        <w:t xml:space="preserve">二、商务技术文件格式</w:t>
      </w:r>
      <w:bookmarkStart w:id="388" w:name="_Toc127151556"/>
      <w:r/>
      <w:bookmarkStart w:id="389" w:name="_Toc226965829"/>
      <w:r/>
      <w:bookmarkStart w:id="390" w:name="_Toc195842921"/>
      <w:r/>
      <w:bookmarkStart w:id="391" w:name="_Ref467988698"/>
      <w:r/>
      <w:bookmarkStart w:id="392" w:name="_Toc226965746"/>
      <w:r/>
      <w:bookmarkStart w:id="393" w:name="_Toc150774761"/>
      <w:r/>
      <w:bookmarkStart w:id="394" w:name="_Toc150480794"/>
      <w:r/>
      <w:bookmarkStart w:id="395" w:name="_Toc520356217"/>
      <w:r/>
      <w:bookmarkStart w:id="396" w:name="_Toc226309800"/>
      <w:r/>
      <w:bookmarkStart w:id="397" w:name="_Toc142311058"/>
      <w:r/>
      <w:bookmarkStart w:id="398" w:name="_Toc226337252"/>
      <w:r/>
      <w:bookmarkStart w:id="399" w:name="_Toc480942349"/>
      <w:r>
        <w:rPr>
          <w:rFonts w:ascii="宋体" w:hAnsi="宋体"/>
          <w:b/>
          <w:sz w:val="32"/>
          <w:szCs w:val="32"/>
        </w:rPr>
      </w:r>
      <w:r/>
    </w:p>
    <w:p>
      <w:pPr>
        <w:pStyle w:val="1129"/>
        <w:jc w:val="center"/>
        <w:widowControl/>
        <w:rPr>
          <w:rFonts w:ascii="宋体" w:hAnsi="宋体"/>
          <w:b/>
          <w:sz w:val="32"/>
          <w:szCs w:val="32"/>
        </w:rPr>
      </w:pPr>
      <w:r>
        <w:rPr>
          <w:rFonts w:ascii="宋体" w:hAnsi="宋体"/>
          <w:b/>
          <w:sz w:val="32"/>
          <w:szCs w:val="32"/>
        </w:rPr>
      </w:r>
      <w:r/>
    </w:p>
    <w:p>
      <w:pPr>
        <w:pStyle w:val="1129"/>
        <w:spacing w:line="360" w:lineRule="auto"/>
        <w:rPr>
          <w:sz w:val="24"/>
          <w:szCs w:val="20"/>
        </w:rPr>
        <w:outlineLvl w:val="2"/>
      </w:pPr>
      <w:r>
        <w:rPr>
          <w:rFonts w:hint="eastAsia"/>
          <w:sz w:val="24"/>
        </w:rPr>
        <w:t xml:space="preserve">1</w:t>
      </w:r>
      <w:r>
        <w:rPr>
          <w:sz w:val="24"/>
        </w:rPr>
        <w:t xml:space="preserve">投标</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hint="eastAsia"/>
          <w:sz w:val="24"/>
        </w:rPr>
        <w:t xml:space="preserve">函</w:t>
      </w:r>
      <w:r>
        <w:rPr>
          <w:b/>
          <w:bCs/>
          <w:sz w:val="24"/>
          <w:szCs w:val="20"/>
        </w:rPr>
        <w:t xml:space="preserve">（实质性格式）</w:t>
      </w:r>
      <w:r>
        <w:rPr>
          <w:sz w:val="24"/>
          <w:szCs w:val="20"/>
        </w:rPr>
      </w:r>
      <w:r/>
    </w:p>
    <w:p>
      <w:pPr>
        <w:pStyle w:val="1129"/>
        <w:spacing w:line="360" w:lineRule="auto"/>
        <w:tabs>
          <w:tab w:val="left" w:pos="5580" w:leader="none"/>
        </w:tabs>
        <w:rPr>
          <w:sz w:val="24"/>
        </w:rPr>
      </w:pPr>
      <w:r>
        <w:rPr>
          <w:sz w:val="24"/>
        </w:rPr>
      </w:r>
      <w:r/>
    </w:p>
    <w:p>
      <w:pPr>
        <w:pStyle w:val="1129"/>
        <w:jc w:val="center"/>
        <w:spacing w:line="360" w:lineRule="auto"/>
        <w:rPr>
          <w:b/>
          <w:sz w:val="36"/>
          <w:szCs w:val="36"/>
        </w:rPr>
      </w:pPr>
      <w:r>
        <w:rPr>
          <w:rFonts w:hint="eastAsia"/>
          <w:b/>
          <w:sz w:val="36"/>
          <w:szCs w:val="36"/>
        </w:rPr>
        <w:t xml:space="preserve">投标函</w:t>
      </w:r>
      <w:r>
        <w:rPr>
          <w:b/>
          <w:sz w:val="36"/>
          <w:szCs w:val="36"/>
        </w:rPr>
      </w:r>
      <w:r/>
    </w:p>
    <w:p>
      <w:pPr>
        <w:pStyle w:val="1129"/>
        <w:spacing w:line="400" w:lineRule="exact"/>
        <w:tabs>
          <w:tab w:val="left" w:pos="558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rPr>
          <w:rFonts w:ascii="宋体" w:hAnsi="宋体" w:cs="宋体"/>
          <w:sz w:val="24"/>
        </w:rPr>
      </w:r>
      <w:r/>
    </w:p>
    <w:p>
      <w:pPr>
        <w:pStyle w:val="1129"/>
        <w:spacing w:line="400" w:lineRule="exact"/>
        <w:tabs>
          <w:tab w:val="left" w:pos="5580" w:leader="none"/>
        </w:tabs>
        <w:rPr>
          <w:rFonts w:ascii="宋体" w:hAnsi="宋体" w:cs="宋体"/>
          <w:sz w:val="24"/>
          <w:szCs w:val="20"/>
        </w:rPr>
      </w:pPr>
      <w:r>
        <w:rPr>
          <w:rFonts w:ascii="宋体" w:hAnsi="宋体" w:cs="宋体"/>
          <w:sz w:val="24"/>
          <w:szCs w:val="20"/>
        </w:rPr>
      </w:r>
      <w:r/>
    </w:p>
    <w:p>
      <w:pPr>
        <w:pStyle w:val="1129"/>
        <w:ind w:firstLine="408"/>
        <w:spacing w:line="400" w:lineRule="exact"/>
        <w:tabs>
          <w:tab w:val="left" w:pos="5580" w:leader="none"/>
        </w:tabs>
        <w:rPr>
          <w:rFonts w:ascii="宋体" w:hAnsi="宋体" w:cs="宋体"/>
          <w:sz w:val="24"/>
          <w:szCs w:val="20"/>
        </w:rPr>
      </w:pPr>
      <w:r>
        <w:rPr>
          <w:rFonts w:hint="eastAsia" w:ascii="宋体" w:hAnsi="宋体" w:cs="宋体"/>
          <w:sz w:val="24"/>
          <w:szCs w:val="20"/>
        </w:rPr>
        <w:t xml:space="preserve">我方参加你方就___________（项目名称，项目编号/包号）组织的招标活动，并对此项目进行投标。</w:t>
      </w:r>
      <w:r>
        <w:rPr>
          <w:rFonts w:ascii="宋体" w:hAnsi="宋体" w:cs="宋体"/>
          <w:sz w:val="24"/>
          <w:szCs w:val="20"/>
        </w:rPr>
      </w:r>
      <w:r/>
    </w:p>
    <w:p>
      <w:pPr>
        <w:pStyle w:val="1129"/>
        <w:ind w:firstLine="408"/>
        <w:spacing w:line="400" w:lineRule="exact"/>
        <w:tabs>
          <w:tab w:val="left" w:pos="5580" w:leader="none"/>
        </w:tabs>
        <w:rPr>
          <w:rFonts w:ascii="宋体" w:hAnsi="宋体" w:cs="宋体"/>
          <w:sz w:val="24"/>
          <w:szCs w:val="20"/>
        </w:rPr>
      </w:pPr>
      <w:r>
        <w:rPr>
          <w:rFonts w:hint="eastAsia" w:ascii="宋体" w:hAnsi="宋体" w:cs="宋体"/>
          <w:sz w:val="24"/>
          <w:szCs w:val="20"/>
        </w:rPr>
        <w:t xml:space="preserve">1.我方</w:t>
      </w:r>
      <w:r>
        <w:rPr>
          <w:rFonts w:hint="eastAsia" w:ascii="宋体" w:hAnsi="宋体" w:cs="宋体"/>
          <w:sz w:val="24"/>
        </w:rPr>
        <w:t xml:space="preserve">已详细审查全部招标文件</w:t>
      </w:r>
      <w:r>
        <w:rPr>
          <w:rFonts w:hint="eastAsia" w:ascii="宋体" w:hAnsi="宋体" w:cs="宋体"/>
          <w:sz w:val="24"/>
          <w:szCs w:val="20"/>
        </w:rPr>
        <w:t xml:space="preserve">，自愿参与投标并承诺如下：</w:t>
      </w:r>
      <w:r>
        <w:rPr>
          <w:rFonts w:ascii="宋体" w:hAnsi="宋体" w:cs="宋体"/>
          <w:sz w:val="24"/>
          <w:szCs w:val="20"/>
        </w:rPr>
      </w:r>
      <w:r/>
    </w:p>
    <w:p>
      <w:pPr>
        <w:pStyle w:val="1129"/>
        <w:ind w:left="360" w:firstLine="72"/>
        <w:spacing w:line="400" w:lineRule="exact"/>
        <w:tabs>
          <w:tab w:val="left" w:pos="720" w:leader="none"/>
          <w:tab w:val="left" w:pos="900" w:leader="none"/>
        </w:tabs>
        <w:rPr>
          <w:rFonts w:ascii="宋体" w:hAnsi="宋体" w:cs="宋体"/>
          <w:sz w:val="24"/>
          <w:szCs w:val="20"/>
        </w:rPr>
      </w:pPr>
      <w:r>
        <w:rPr>
          <w:rFonts w:hint="eastAsia" w:ascii="宋体" w:hAnsi="宋体" w:cs="宋体"/>
          <w:sz w:val="24"/>
          <w:szCs w:val="20"/>
        </w:rPr>
        <w:t xml:space="preserve">（1）本投标有效期为自提交投标文件截止之日起</w:t>
      </w:r>
      <w:r>
        <w:rPr>
          <w:rFonts w:hint="eastAsia" w:ascii="宋体" w:hAnsi="宋体" w:cs="宋体"/>
          <w:sz w:val="24"/>
        </w:rPr>
        <w:t xml:space="preserve">60</w:t>
      </w:r>
      <w:r>
        <w:rPr>
          <w:rFonts w:hint="eastAsia" w:ascii="宋体" w:hAnsi="宋体" w:cs="宋体"/>
          <w:sz w:val="24"/>
          <w:szCs w:val="20"/>
        </w:rPr>
        <w:t xml:space="preserve">个日历日。</w:t>
      </w:r>
      <w:r>
        <w:rPr>
          <w:rFonts w:ascii="宋体" w:hAnsi="宋体" w:cs="宋体"/>
          <w:sz w:val="24"/>
          <w:szCs w:val="20"/>
        </w:rPr>
      </w:r>
      <w:r/>
    </w:p>
    <w:p>
      <w:pPr>
        <w:pStyle w:val="1129"/>
        <w:ind w:left="360" w:firstLine="72"/>
        <w:spacing w:line="400" w:lineRule="exact"/>
        <w:tabs>
          <w:tab w:val="left" w:pos="720" w:leader="none"/>
          <w:tab w:val="left" w:pos="900" w:leader="none"/>
        </w:tabs>
        <w:rPr>
          <w:rFonts w:ascii="宋体" w:hAnsi="宋体" w:cs="宋体"/>
          <w:sz w:val="24"/>
          <w:szCs w:val="20"/>
        </w:rPr>
      </w:pPr>
      <w:r>
        <w:rPr>
          <w:rFonts w:hint="eastAsia" w:ascii="宋体" w:hAnsi="宋体" w:cs="宋体"/>
          <w:sz w:val="24"/>
          <w:szCs w:val="20"/>
        </w:rPr>
        <w:t xml:space="preserve">（2）除合同条款及采购需求偏离表列出的偏离外，我方响应招标文件的全部要求。</w:t>
      </w:r>
      <w:r>
        <w:rPr>
          <w:rFonts w:ascii="宋体" w:hAnsi="宋体" w:cs="宋体"/>
          <w:sz w:val="24"/>
          <w:szCs w:val="20"/>
        </w:rPr>
      </w:r>
      <w:r/>
    </w:p>
    <w:p>
      <w:pPr>
        <w:pStyle w:val="1129"/>
        <w:ind w:firstLine="420"/>
        <w:spacing w:line="400" w:lineRule="exact"/>
        <w:tabs>
          <w:tab w:val="left" w:pos="5580" w:leader="none"/>
        </w:tabs>
        <w:rPr>
          <w:rFonts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rPr>
          <w:rFonts w:ascii="宋体" w:hAnsi="宋体" w:cs="宋体"/>
          <w:sz w:val="24"/>
          <w:szCs w:val="20"/>
        </w:rPr>
      </w:r>
      <w:r/>
    </w:p>
    <w:p>
      <w:pPr>
        <w:pStyle w:val="1129"/>
        <w:ind w:firstLine="420"/>
        <w:spacing w:line="400" w:lineRule="exact"/>
        <w:tabs>
          <w:tab w:val="left" w:pos="5580" w:leader="none"/>
        </w:tabs>
        <w:rPr>
          <w:rFonts w:ascii="宋体" w:hAnsi="宋体" w:cs="宋体"/>
          <w:sz w:val="24"/>
        </w:rPr>
      </w:pPr>
      <w:r>
        <w:rPr>
          <w:rFonts w:hint="eastAsia" w:ascii="宋体" w:hAnsi="宋体" w:cs="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s="宋体"/>
          <w:sz w:val="24"/>
        </w:rPr>
      </w:r>
      <w:r/>
    </w:p>
    <w:p>
      <w:pPr>
        <w:pStyle w:val="1129"/>
        <w:ind w:left="420"/>
        <w:spacing w:line="400" w:lineRule="exact"/>
        <w:rPr>
          <w:rFonts w:ascii="宋体" w:hAnsi="宋体" w:cs="宋体"/>
          <w:sz w:val="24"/>
        </w:rPr>
      </w:pPr>
      <w:r>
        <w:rPr>
          <w:rFonts w:hint="eastAsia" w:ascii="宋体" w:hAnsi="宋体" w:cs="宋体"/>
          <w:sz w:val="24"/>
        </w:rPr>
        <w:t xml:space="preserve">2.其他补充条款（如有）：</w:t>
      </w:r>
      <w:r>
        <w:rPr>
          <w:rFonts w:hint="eastAsia" w:ascii="宋体" w:hAnsi="宋体" w:cs="宋体"/>
          <w:sz w:val="24"/>
          <w:szCs w:val="20"/>
        </w:rPr>
        <w:t xml:space="preserve">___________</w:t>
      </w:r>
      <w:r>
        <w:rPr>
          <w:rFonts w:hint="eastAsia" w:ascii="宋体" w:hAnsi="宋体" w:cs="宋体"/>
          <w:sz w:val="24"/>
        </w:rPr>
        <w:t xml:space="preserve">。</w:t>
      </w:r>
      <w:r>
        <w:rPr>
          <w:rFonts w:ascii="宋体" w:hAnsi="宋体" w:cs="宋体"/>
          <w:sz w:val="24"/>
        </w:rPr>
      </w:r>
      <w:r/>
    </w:p>
    <w:p>
      <w:pPr>
        <w:pStyle w:val="1129"/>
        <w:ind w:firstLine="480"/>
        <w:spacing w:line="400" w:lineRule="exact"/>
        <w:rPr>
          <w:rFonts w:ascii="宋体" w:hAnsi="宋体" w:cs="宋体"/>
          <w:sz w:val="24"/>
        </w:rPr>
      </w:pPr>
      <w:r>
        <w:rPr>
          <w:rFonts w:hint="eastAsia" w:ascii="宋体" w:hAnsi="宋体" w:cs="宋体"/>
          <w:sz w:val="24"/>
        </w:rPr>
        <w:t xml:space="preserve">与本投标有关的一切正式往来信函请寄：</w:t>
      </w:r>
      <w:r>
        <w:rPr>
          <w:rFonts w:ascii="宋体" w:hAnsi="宋体" w:cs="宋体"/>
          <w:sz w:val="24"/>
        </w:rPr>
      </w:r>
      <w:r/>
    </w:p>
    <w:p>
      <w:pPr>
        <w:pStyle w:val="1129"/>
        <w:ind w:left="420"/>
        <w:spacing w:line="400" w:lineRule="exact"/>
        <w:tabs>
          <w:tab w:val="left" w:pos="5580" w:leader="none"/>
        </w:tabs>
        <w:rPr>
          <w:rFonts w:ascii="宋体" w:hAnsi="宋体" w:cs="宋体"/>
          <w:sz w:val="24"/>
          <w:szCs w:val="20"/>
        </w:rPr>
      </w:pPr>
      <w:r>
        <w:rPr>
          <w:rFonts w:ascii="宋体" w:hAnsi="宋体" w:cs="宋体"/>
          <w:sz w:val="24"/>
          <w:szCs w:val="20"/>
        </w:rPr>
      </w:r>
      <w:r/>
    </w:p>
    <w:p>
      <w:pPr>
        <w:pStyle w:val="1129"/>
        <w:ind w:left="420"/>
        <w:spacing w:line="400" w:lineRule="exact"/>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1129"/>
        <w:ind w:left="420"/>
        <w:spacing w:line="400" w:lineRule="exact"/>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1129"/>
        <w:ind w:left="420"/>
        <w:spacing w:line="400" w:lineRule="exact"/>
        <w:tabs>
          <w:tab w:val="left" w:pos="5580" w:leader="none"/>
        </w:tabs>
        <w:rPr>
          <w:sz w:val="24"/>
          <w:szCs w:val="20"/>
        </w:rPr>
      </w:pPr>
      <w:r>
        <w:rPr>
          <w:sz w:val="24"/>
          <w:szCs w:val="20"/>
        </w:rPr>
      </w:r>
      <w:r/>
    </w:p>
    <w:p>
      <w:pPr>
        <w:pStyle w:val="1129"/>
        <w:ind w:left="420"/>
        <w:spacing w:line="400" w:lineRule="exact"/>
        <w:tabs>
          <w:tab w:val="left" w:pos="5580" w:leader="none"/>
        </w:tabs>
        <w:rPr>
          <w:sz w:val="24"/>
          <w:szCs w:val="20"/>
        </w:rPr>
      </w:pPr>
      <w:r>
        <w:rPr>
          <w:sz w:val="24"/>
          <w:szCs w:val="20"/>
        </w:rPr>
        <w:t xml:space="preserve">投标人名称（加盖公章） ___________</w:t>
      </w:r>
      <w:r>
        <w:rPr>
          <w:sz w:val="24"/>
          <w:szCs w:val="20"/>
        </w:rPr>
      </w:r>
      <w:r/>
    </w:p>
    <w:p>
      <w:pPr>
        <w:pStyle w:val="1129"/>
        <w:ind w:left="420"/>
        <w:spacing w:line="400" w:lineRule="exact"/>
        <w:tabs>
          <w:tab w:val="left" w:pos="5580" w:leader="none"/>
        </w:tabs>
        <w:rPr>
          <w:sz w:val="24"/>
          <w:szCs w:val="20"/>
        </w:rPr>
      </w:pPr>
      <w:r>
        <w:rPr>
          <w:sz w:val="24"/>
          <w:szCs w:val="20"/>
        </w:rPr>
        <w:t xml:space="preserve">日期：_____年______月______日    </w:t>
      </w:r>
      <w:r>
        <w:rPr>
          <w:sz w:val="24"/>
          <w:szCs w:val="20"/>
        </w:rPr>
      </w:r>
      <w:r/>
    </w:p>
    <w:p>
      <w:pPr>
        <w:pStyle w:val="1129"/>
        <w:ind w:left="420"/>
        <w:spacing w:line="360" w:lineRule="auto"/>
        <w:tabs>
          <w:tab w:val="left" w:pos="5580" w:leader="none"/>
        </w:tabs>
        <w:rPr>
          <w:sz w:val="24"/>
          <w:szCs w:val="20"/>
          <w:u w:val="single"/>
        </w:rPr>
      </w:pPr>
      <w:r>
        <w:rPr>
          <w:sz w:val="24"/>
          <w:szCs w:val="20"/>
          <w:u w:val="single"/>
        </w:rPr>
      </w:r>
      <w:r/>
    </w:p>
    <w:p>
      <w:pPr>
        <w:pStyle w:val="1129"/>
        <w:jc w:val="left"/>
        <w:widowControl/>
        <w:rPr>
          <w:sz w:val="24"/>
        </w:rPr>
      </w:pPr>
      <w:r/>
      <w:bookmarkStart w:id="400" w:name="_Hlt520356243"/>
      <w:r/>
      <w:bookmarkEnd w:id="400"/>
      <w:r/>
      <w:bookmarkStart w:id="401" w:name="_Hlt520355938"/>
      <w:r/>
      <w:bookmarkEnd w:id="401"/>
      <w:r>
        <w:rPr>
          <w:sz w:val="24"/>
        </w:rPr>
        <w:br w:type="page" w:clear="all"/>
      </w:r>
      <w:r>
        <w:rPr>
          <w:sz w:val="24"/>
        </w:rPr>
      </w:r>
      <w:r/>
    </w:p>
    <w:p>
      <w:pPr>
        <w:pStyle w:val="1129"/>
        <w:jc w:val="left"/>
        <w:widowControl/>
        <w:rPr>
          <w:sz w:val="24"/>
        </w:rPr>
      </w:pPr>
      <w:r>
        <w:rPr>
          <w:rFonts w:hint="eastAsia"/>
          <w:sz w:val="24"/>
        </w:rPr>
        <w:t xml:space="preserve">2法定代表人资格证明书/授权委托书</w:t>
      </w:r>
      <w:r>
        <w:rPr>
          <w:b/>
          <w:bCs/>
          <w:sz w:val="24"/>
          <w:szCs w:val="20"/>
        </w:rPr>
        <w:t xml:space="preserve">（实质性格式）</w:t>
      </w:r>
      <w:r>
        <w:rPr>
          <w:sz w:val="24"/>
        </w:rPr>
      </w:r>
      <w:r/>
    </w:p>
    <w:p>
      <w:pPr>
        <w:pStyle w:val="1129"/>
        <w:jc w:val="center"/>
        <w:spacing w:line="360" w:lineRule="auto"/>
        <w:rPr>
          <w:rFonts w:ascii="宋体" w:hAnsi="宋体"/>
          <w:b/>
          <w:sz w:val="32"/>
          <w:szCs w:val="32"/>
        </w:rPr>
      </w:pPr>
      <w:r>
        <w:rPr>
          <w:rFonts w:ascii="宋体" w:hAnsi="宋体"/>
          <w:b/>
          <w:sz w:val="32"/>
          <w:szCs w:val="32"/>
        </w:rPr>
      </w:r>
      <w:r/>
    </w:p>
    <w:p>
      <w:pPr>
        <w:pStyle w:val="1129"/>
        <w:jc w:val="center"/>
        <w:spacing w:line="360" w:lineRule="auto"/>
        <w:rPr>
          <w:b/>
          <w:sz w:val="36"/>
          <w:szCs w:val="36"/>
        </w:rPr>
      </w:pPr>
      <w:r>
        <w:rPr>
          <w:rFonts w:hint="eastAsia"/>
          <w:b/>
          <w:sz w:val="36"/>
          <w:szCs w:val="36"/>
        </w:rPr>
        <w:t xml:space="preserve">法定代表人（单位负责人）资格证明书</w:t>
      </w:r>
      <w:r>
        <w:rPr>
          <w:b/>
          <w:sz w:val="36"/>
          <w:szCs w:val="36"/>
        </w:rPr>
      </w:r>
      <w:r/>
    </w:p>
    <w:p>
      <w:pPr>
        <w:pStyle w:val="1129"/>
        <w:spacing w:line="400" w:lineRule="exact"/>
        <w:rPr>
          <w:rFonts w:ascii="宋体" w:hAnsi="宋体"/>
          <w:sz w:val="24"/>
        </w:rPr>
      </w:pPr>
      <w:r>
        <w:rPr>
          <w:rFonts w:hint="eastAsia" w:ascii="宋体" w:hAnsi="宋体"/>
          <w:sz w:val="24"/>
        </w:rPr>
        <w:t xml:space="preserve">单位名称:</w:t>
      </w:r>
      <w:r>
        <w:rPr>
          <w:rFonts w:ascii="宋体" w:hAnsi="宋体"/>
          <w:sz w:val="24"/>
        </w:rPr>
      </w:r>
      <w:r/>
    </w:p>
    <w:p>
      <w:pPr>
        <w:pStyle w:val="1129"/>
        <w:spacing w:line="400" w:lineRule="exact"/>
        <w:rPr>
          <w:rFonts w:ascii="宋体" w:hAnsi="宋体"/>
          <w:sz w:val="24"/>
        </w:rPr>
      </w:pPr>
      <w:r>
        <w:rPr>
          <w:rFonts w:hint="eastAsia" w:ascii="宋体" w:hAnsi="宋体"/>
          <w:sz w:val="24"/>
        </w:rPr>
        <w:t xml:space="preserve">地址:</w:t>
      </w:r>
      <w:r>
        <w:rPr>
          <w:rFonts w:ascii="宋体" w:hAnsi="宋体"/>
          <w:sz w:val="24"/>
        </w:rPr>
      </w:r>
      <w:r/>
    </w:p>
    <w:p>
      <w:pPr>
        <w:pStyle w:val="1129"/>
        <w:spacing w:line="40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129"/>
        <w:spacing w:line="40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的法定代表人（单位负责人）。为参与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129"/>
        <w:spacing w:line="400" w:lineRule="exact"/>
        <w:rPr>
          <w:rFonts w:ascii="宋体" w:hAnsi="宋体"/>
          <w:sz w:val="24"/>
        </w:rPr>
      </w:pPr>
      <w:r>
        <w:rPr>
          <w:rFonts w:hint="eastAsia" w:ascii="宋体" w:hAnsi="宋体"/>
          <w:sz w:val="24"/>
        </w:rPr>
        <w:t xml:space="preserve">特此证明。</w:t>
      </w:r>
      <w:r>
        <w:rPr>
          <w:rFonts w:ascii="宋体" w:hAnsi="宋体"/>
          <w:sz w:val="24"/>
        </w:rPr>
      </w:r>
      <w:r/>
    </w:p>
    <w:p>
      <w:pPr>
        <w:pStyle w:val="1129"/>
        <w:spacing w:line="560" w:lineRule="exact"/>
        <w:rPr>
          <w:rFonts w:ascii="宋体" w:hAnsi="宋体"/>
          <w:sz w:val="24"/>
        </w:rPr>
      </w:pPr>
      <w:r>
        <w:rPr>
          <w:rFonts w:ascii="宋体" w:hAnsi="宋体"/>
          <w:sz w:val="24"/>
        </w:rPr>
      </w:r>
      <w:r/>
    </w:p>
    <w:p>
      <w:pPr>
        <w:pStyle w:val="116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电子件。</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29"/>
              <w:jc w:val="left"/>
              <w:spacing w:line="360" w:lineRule="auto"/>
              <w:tabs>
                <w:tab w:val="left" w:pos="5580" w:leader="none"/>
              </w:tabs>
              <w:rPr>
                <w:rFonts w:ascii="宋体" w:hAnsi="宋体"/>
                <w:sz w:val="24"/>
                <w:szCs w:val="20"/>
              </w:rPr>
            </w:pPr>
            <w:r>
              <w:rPr>
                <w:rFonts w:ascii="宋体" w:hAnsi="宋体"/>
                <w:sz w:val="24"/>
                <w:szCs w:val="20"/>
              </w:rPr>
            </w:r>
            <w:r/>
          </w:p>
          <w:p>
            <w:pPr>
              <w:pStyle w:val="1129"/>
              <w:jc w:val="left"/>
              <w:spacing w:line="360" w:lineRule="auto"/>
              <w:tabs>
                <w:tab w:val="left" w:pos="5580" w:leader="none"/>
              </w:tabs>
              <w:rPr>
                <w:rFonts w:ascii="宋体" w:hAnsi="宋体"/>
                <w:sz w:val="24"/>
                <w:szCs w:val="20"/>
              </w:rPr>
            </w:pPr>
            <w:r>
              <w:rPr>
                <w:rFonts w:ascii="宋体" w:hAnsi="宋体"/>
                <w:sz w:val="24"/>
                <w:szCs w:val="20"/>
              </w:rPr>
            </w:r>
            <w:r/>
          </w:p>
          <w:p>
            <w:pPr>
              <w:pStyle w:val="1129"/>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129"/>
              <w:jc w:val="left"/>
              <w:spacing w:line="360" w:lineRule="auto"/>
              <w:tabs>
                <w:tab w:val="left" w:pos="5580" w:leader="none"/>
              </w:tabs>
              <w:rPr>
                <w:rFonts w:ascii="宋体" w:hAnsi="宋体"/>
                <w:sz w:val="24"/>
                <w:szCs w:val="20"/>
              </w:rPr>
            </w:pPr>
            <w:r>
              <w:rPr>
                <w:rFonts w:ascii="宋体" w:hAnsi="宋体"/>
                <w:sz w:val="24"/>
                <w:szCs w:val="20"/>
              </w:rPr>
            </w:r>
            <w:r/>
          </w:p>
          <w:p>
            <w:pPr>
              <w:pStyle w:val="1129"/>
              <w:jc w:val="left"/>
              <w:spacing w:line="360" w:lineRule="auto"/>
              <w:tabs>
                <w:tab w:val="left" w:pos="5580" w:leader="none"/>
              </w:tabs>
              <w:rPr>
                <w:rFonts w:ascii="宋体" w:hAnsi="宋体"/>
                <w:sz w:val="24"/>
                <w:szCs w:val="20"/>
              </w:rPr>
            </w:pPr>
            <w:r>
              <w:rPr>
                <w:rFonts w:ascii="宋体" w:hAnsi="宋体"/>
                <w:sz w:val="24"/>
                <w:szCs w:val="20"/>
              </w:rPr>
            </w:r>
            <w:r/>
          </w:p>
          <w:p>
            <w:pPr>
              <w:pStyle w:val="1129"/>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129"/>
        <w:spacing w:line="400" w:lineRule="exact"/>
        <w:rPr>
          <w:rFonts w:ascii="宋体" w:hAnsi="宋体"/>
          <w:sz w:val="24"/>
        </w:rPr>
      </w:pPr>
      <w:r>
        <w:rPr>
          <w:rFonts w:hint="eastAsia" w:ascii="宋体" w:hAnsi="宋体"/>
          <w:sz w:val="24"/>
        </w:rPr>
        <w:t xml:space="preserve">                     投标人名称：（加盖公章）</w:t>
      </w:r>
      <w:r>
        <w:rPr>
          <w:rFonts w:ascii="宋体" w:hAnsi="宋体"/>
          <w:sz w:val="24"/>
        </w:rPr>
      </w:r>
      <w:r/>
    </w:p>
    <w:p>
      <w:pPr>
        <w:pStyle w:val="1129"/>
        <w:spacing w:line="40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129"/>
        <w:ind w:firstLine="4320"/>
        <w:spacing w:line="40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129"/>
        <w:jc w:val="left"/>
        <w:spacing w:line="400" w:lineRule="exact"/>
        <w:widowControl/>
        <w:rPr>
          <w:sz w:val="24"/>
        </w:rPr>
      </w:pPr>
      <w:r>
        <w:rPr>
          <w:sz w:val="24"/>
        </w:rPr>
      </w:r>
      <w:r/>
    </w:p>
    <w:p>
      <w:pPr>
        <w:pStyle w:val="1129"/>
        <w:jc w:val="left"/>
        <w:spacing w:line="400" w:lineRule="exact"/>
        <w:widowControl/>
        <w:rPr>
          <w:sz w:val="24"/>
        </w:rPr>
      </w:pPr>
      <w:r>
        <w:rPr>
          <w:sz w:val="24"/>
        </w:rPr>
      </w:r>
      <w:r/>
    </w:p>
    <w:p>
      <w:pPr>
        <w:pStyle w:val="1129"/>
        <w:jc w:val="left"/>
        <w:spacing w:line="400" w:lineRule="exact"/>
        <w:widowControl/>
        <w:rPr>
          <w:sz w:val="24"/>
        </w:rPr>
      </w:pPr>
      <w:r>
        <w:rPr>
          <w:sz w:val="24"/>
        </w:rPr>
      </w:r>
      <w:r/>
    </w:p>
    <w:p>
      <w:pPr>
        <w:pStyle w:val="1129"/>
        <w:jc w:val="left"/>
        <w:spacing w:line="400" w:lineRule="exact"/>
        <w:tabs>
          <w:tab w:val="left" w:pos="5580" w:leader="none"/>
        </w:tabs>
        <w:rPr>
          <w:rFonts w:ascii="宋体" w:hAnsi="宋体"/>
          <w:sz w:val="24"/>
          <w:szCs w:val="20"/>
        </w:rPr>
      </w:pPr>
      <w:r>
        <w:rPr>
          <w:rFonts w:ascii="宋体" w:hAnsi="宋体"/>
          <w:sz w:val="24"/>
          <w:szCs w:val="20"/>
        </w:rPr>
      </w:r>
      <w:r/>
    </w:p>
    <w:p>
      <w:pPr>
        <w:pStyle w:val="1129"/>
        <w:jc w:val="left"/>
        <w:spacing w:line="400" w:lineRule="exact"/>
        <w:tabs>
          <w:tab w:val="left" w:pos="5580" w:leader="none"/>
        </w:tabs>
        <w:rPr>
          <w:rFonts w:ascii="宋体" w:hAnsi="宋体"/>
          <w:sz w:val="24"/>
          <w:szCs w:val="20"/>
        </w:rPr>
      </w:pPr>
      <w:r>
        <w:rPr>
          <w:rFonts w:ascii="宋体" w:hAnsi="宋体"/>
          <w:sz w:val="24"/>
          <w:szCs w:val="20"/>
        </w:rPr>
      </w:r>
      <w:r/>
    </w:p>
    <w:p>
      <w:pPr>
        <w:pStyle w:val="1129"/>
        <w:jc w:val="left"/>
        <w:spacing w:line="400" w:lineRule="exact"/>
        <w:tabs>
          <w:tab w:val="left" w:pos="5580" w:leader="none"/>
        </w:tabs>
        <w:rPr>
          <w:rFonts w:ascii="宋体" w:hAnsi="宋体"/>
          <w:sz w:val="24"/>
          <w:szCs w:val="20"/>
        </w:rPr>
      </w:pPr>
      <w:r>
        <w:rPr>
          <w:rFonts w:ascii="宋体" w:hAnsi="宋体"/>
          <w:sz w:val="24"/>
          <w:szCs w:val="20"/>
        </w:rPr>
      </w:r>
      <w:r/>
    </w:p>
    <w:p>
      <w:pPr>
        <w:pStyle w:val="1129"/>
        <w:jc w:val="left"/>
        <w:spacing w:line="400" w:lineRule="exact"/>
        <w:tabs>
          <w:tab w:val="left" w:pos="5580" w:leader="none"/>
        </w:tabs>
        <w:rPr>
          <w:rFonts w:ascii="宋体" w:hAnsi="宋体"/>
          <w:sz w:val="24"/>
          <w:szCs w:val="20"/>
        </w:rPr>
      </w:pPr>
      <w:r>
        <w:rPr>
          <w:rFonts w:ascii="宋体" w:hAnsi="宋体"/>
          <w:sz w:val="24"/>
          <w:szCs w:val="20"/>
        </w:rPr>
      </w:r>
      <w:r/>
    </w:p>
    <w:p>
      <w:pPr>
        <w:pStyle w:val="1129"/>
        <w:jc w:val="center"/>
        <w:spacing w:line="360" w:lineRule="auto"/>
        <w:rPr>
          <w:b/>
          <w:sz w:val="36"/>
          <w:szCs w:val="36"/>
        </w:rPr>
      </w:pPr>
      <w:r>
        <w:rPr>
          <w:rFonts w:hint="eastAsia" w:ascii="宋体" w:hAnsi="宋体" w:cs="宋体"/>
          <w:sz w:val="24"/>
          <w:szCs w:val="20"/>
        </w:rPr>
        <w:br w:type="page" w:clear="all"/>
      </w:r>
      <w:r>
        <w:rPr>
          <w:rFonts w:hint="eastAsia"/>
          <w:b/>
          <w:sz w:val="36"/>
          <w:szCs w:val="36"/>
        </w:rPr>
        <w:t xml:space="preserve">授权委托书</w:t>
      </w:r>
      <w:r>
        <w:rPr>
          <w:b/>
          <w:sz w:val="36"/>
          <w:szCs w:val="36"/>
        </w:rPr>
      </w:r>
      <w:r/>
    </w:p>
    <w:p>
      <w:pPr>
        <w:pStyle w:val="1129"/>
        <w:ind w:firstLine="420"/>
        <w:spacing w:line="360" w:lineRule="auto"/>
        <w:rPr>
          <w:sz w:val="24"/>
          <w:szCs w:val="20"/>
        </w:rPr>
      </w:pPr>
      <w:r>
        <w:rPr>
          <w:sz w:val="24"/>
          <w:szCs w:val="20"/>
        </w:rPr>
      </w:r>
      <w:r/>
    </w:p>
    <w:p>
      <w:pPr>
        <w:pStyle w:val="1129"/>
        <w:ind w:firstLine="420"/>
        <w:spacing w:line="360" w:lineRule="auto"/>
        <w:rPr>
          <w:sz w:val="24"/>
          <w:szCs w:val="20"/>
        </w:rPr>
      </w:pPr>
      <w:r>
        <w:rPr>
          <w:sz w:val="24"/>
          <w:szCs w:val="20"/>
        </w:rPr>
        <w:t xml:space="preserve">本人</w:t>
      </w:r>
      <w:r>
        <w:rPr>
          <w:sz w:val="24"/>
          <w:lang w:val="zh-CN"/>
        </w:rPr>
        <w:t xml:space="preserve">_______</w:t>
      </w:r>
      <w:r>
        <w:rPr>
          <w:sz w:val="24"/>
          <w:szCs w:val="20"/>
        </w:rPr>
        <w:t xml:space="preserve">（姓名）系</w:t>
      </w:r>
      <w:r>
        <w:rPr>
          <w:sz w:val="24"/>
          <w:lang w:val="zh-CN"/>
        </w:rPr>
        <w:t xml:space="preserve">________________</w:t>
      </w:r>
      <w:r>
        <w:rPr>
          <w:sz w:val="24"/>
          <w:szCs w:val="20"/>
        </w:rPr>
        <w:t xml:space="preserve">（</w:t>
      </w:r>
      <w:r>
        <w:rPr>
          <w:rFonts w:hint="eastAsia"/>
          <w:sz w:val="24"/>
          <w:szCs w:val="20"/>
        </w:rPr>
        <w:t xml:space="preserve">投标单位</w:t>
      </w:r>
      <w:r>
        <w:rPr>
          <w:sz w:val="24"/>
          <w:szCs w:val="20"/>
        </w:rPr>
        <w:t xml:space="preserve">名称）的法定代表人（单位负责人），现委托</w:t>
      </w:r>
      <w:r>
        <w:rPr>
          <w:sz w:val="24"/>
          <w:lang w:val="zh-CN"/>
        </w:rPr>
        <w:t xml:space="preserve">_______</w:t>
      </w:r>
      <w:r>
        <w:rPr>
          <w:sz w:val="24"/>
          <w:szCs w:val="20"/>
        </w:rPr>
        <w:t xml:space="preserve">（姓名）为我方代理人。代理人根据授权，以我方名义签署、澄清确认、递交、撤回、修改</w:t>
      </w:r>
      <w:r>
        <w:rPr>
          <w:sz w:val="24"/>
          <w:lang w:val="zh-CN"/>
        </w:rPr>
        <w:t xml:space="preserve">________________</w:t>
      </w:r>
      <w:r>
        <w:rPr>
          <w:sz w:val="24"/>
          <w:szCs w:val="20"/>
        </w:rPr>
        <w:t xml:space="preserve">（项目名称）响应文件和处理有关事宜，其法律后果由我方承担。</w:t>
      </w:r>
      <w:r>
        <w:rPr>
          <w:sz w:val="24"/>
          <w:szCs w:val="20"/>
        </w:rPr>
      </w:r>
      <w:r/>
    </w:p>
    <w:p>
      <w:pPr>
        <w:pStyle w:val="1129"/>
        <w:ind w:firstLine="420"/>
        <w:spacing w:line="360" w:lineRule="auto"/>
        <w:rPr>
          <w:sz w:val="24"/>
          <w:szCs w:val="20"/>
        </w:rPr>
      </w:pPr>
      <w:r>
        <w:rPr>
          <w:sz w:val="24"/>
          <w:szCs w:val="20"/>
        </w:rPr>
        <w:t xml:space="preserve">委托期限：自本授权委托书签署之日起至响应有效期届满之日止。</w:t>
      </w:r>
      <w:r>
        <w:rPr>
          <w:sz w:val="24"/>
          <w:szCs w:val="20"/>
        </w:rPr>
      </w:r>
      <w:r/>
    </w:p>
    <w:p>
      <w:pPr>
        <w:pStyle w:val="1129"/>
        <w:ind w:firstLine="420"/>
        <w:spacing w:line="360" w:lineRule="auto"/>
        <w:rPr>
          <w:sz w:val="24"/>
          <w:szCs w:val="20"/>
        </w:rPr>
      </w:pPr>
      <w:r>
        <w:rPr>
          <w:sz w:val="24"/>
          <w:szCs w:val="20"/>
        </w:rPr>
        <w:t xml:space="preserve">代理人无转委托权。</w:t>
      </w:r>
      <w:r>
        <w:rPr>
          <w:sz w:val="24"/>
          <w:szCs w:val="20"/>
        </w:rPr>
      </w:r>
      <w:r/>
    </w:p>
    <w:p>
      <w:pPr>
        <w:pStyle w:val="1129"/>
        <w:ind w:firstLine="420"/>
        <w:spacing w:line="360" w:lineRule="auto"/>
        <w:rPr>
          <w:sz w:val="24"/>
          <w:szCs w:val="20"/>
        </w:rPr>
      </w:pPr>
      <w:r>
        <w:rPr>
          <w:sz w:val="24"/>
          <w:szCs w:val="20"/>
        </w:rPr>
      </w:r>
      <w:r/>
    </w:p>
    <w:p>
      <w:pPr>
        <w:pStyle w:val="1129"/>
        <w:spacing w:line="360" w:lineRule="auto"/>
        <w:rPr>
          <w:sz w:val="24"/>
          <w:lang w:val="zh-CN"/>
        </w:rPr>
      </w:pPr>
      <w:r>
        <w:rPr>
          <w:rFonts w:hint="eastAsia" w:ascii="宋体" w:hAnsi="宋体"/>
          <w:sz w:val="24"/>
        </w:rPr>
        <w:t xml:space="preserve">投标人名称（加盖公章）</w:t>
      </w:r>
      <w:r>
        <w:rPr>
          <w:sz w:val="24"/>
          <w:lang w:val="zh-CN"/>
        </w:rPr>
        <w:t xml:space="preserve">：________________</w:t>
      </w:r>
      <w:r>
        <w:rPr>
          <w:sz w:val="24"/>
          <w:lang w:val="zh-CN"/>
        </w:rPr>
      </w:r>
      <w:r/>
    </w:p>
    <w:p>
      <w:pPr>
        <w:pStyle w:val="1129"/>
        <w:spacing w:line="360" w:lineRule="auto"/>
        <w:rPr>
          <w:sz w:val="24"/>
          <w:szCs w:val="20"/>
        </w:rPr>
      </w:pPr>
      <w:r>
        <w:rPr>
          <w:sz w:val="24"/>
          <w:szCs w:val="20"/>
        </w:rPr>
        <w:t xml:space="preserve">法定代表人（单位负责人）（签字</w:t>
      </w:r>
      <w:r>
        <w:rPr>
          <w:rFonts w:hint="eastAsia" w:ascii="宋体" w:hAnsi="宋体"/>
          <w:sz w:val="24"/>
          <w:szCs w:val="20"/>
        </w:rPr>
        <w:t xml:space="preserve">、签章</w:t>
      </w:r>
      <w:r>
        <w:rPr>
          <w:sz w:val="24"/>
          <w:szCs w:val="20"/>
        </w:rPr>
        <w:t xml:space="preserve">或印鉴）：</w:t>
      </w:r>
      <w:r>
        <w:rPr>
          <w:sz w:val="24"/>
          <w:lang w:val="zh-CN"/>
        </w:rPr>
        <w:t xml:space="preserve">________________</w:t>
      </w:r>
      <w:r>
        <w:rPr>
          <w:sz w:val="24"/>
          <w:szCs w:val="20"/>
        </w:rPr>
      </w:r>
      <w:r/>
    </w:p>
    <w:p>
      <w:pPr>
        <w:pStyle w:val="1129"/>
        <w:spacing w:line="360" w:lineRule="auto"/>
        <w:rPr>
          <w:sz w:val="24"/>
          <w:lang w:val="zh-CN"/>
        </w:rPr>
      </w:pPr>
      <w:r>
        <w:rPr>
          <w:sz w:val="24"/>
        </w:rPr>
        <w:t xml:space="preserve">委托代理人（签字</w:t>
      </w:r>
      <w:r>
        <w:rPr>
          <w:rFonts w:hint="eastAsia" w:ascii="宋体" w:hAnsi="宋体"/>
          <w:sz w:val="24"/>
          <w:szCs w:val="20"/>
        </w:rPr>
        <w:t xml:space="preserve">/签章</w:t>
      </w:r>
      <w:r>
        <w:rPr>
          <w:sz w:val="24"/>
        </w:rPr>
        <w:t xml:space="preserve">）：</w:t>
      </w:r>
      <w:r>
        <w:rPr>
          <w:sz w:val="24"/>
          <w:lang w:val="zh-CN"/>
        </w:rPr>
        <w:t xml:space="preserve">________________</w:t>
      </w:r>
      <w:r>
        <w:rPr>
          <w:sz w:val="24"/>
          <w:lang w:val="zh-CN"/>
        </w:rPr>
      </w:r>
      <w:r/>
    </w:p>
    <w:p>
      <w:pPr>
        <w:pStyle w:val="1129"/>
        <w:spacing w:line="360" w:lineRule="auto"/>
        <w:rPr>
          <w:sz w:val="24"/>
          <w:lang w:val="zh-CN"/>
        </w:rPr>
      </w:pPr>
      <w:r>
        <w:rPr>
          <w:sz w:val="24"/>
        </w:rPr>
        <w:t xml:space="preserve">日期：_____年______月______日</w:t>
      </w:r>
      <w:r>
        <w:rPr>
          <w:sz w:val="24"/>
          <w:lang w:val="zh-CN"/>
        </w:rPr>
      </w:r>
      <w:r/>
    </w:p>
    <w:p>
      <w:pPr>
        <w:pStyle w:val="1129"/>
        <w:ind w:firstLine="480"/>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t xml:space="preserve">法定代表人（单位负责人）有效期内的身份证</w:t>
      </w:r>
      <w:r>
        <w:rPr>
          <w:b/>
          <w:sz w:val="24"/>
          <w:szCs w:val="20"/>
        </w:rPr>
        <w:t xml:space="preserve">正反面</w:t>
      </w:r>
      <w:r>
        <w:rPr>
          <w:rFonts w:hint="eastAsia"/>
          <w:b/>
          <w:sz w:val="24"/>
          <w:szCs w:val="20"/>
        </w:rPr>
        <w:t xml:space="preserve">电子件</w:t>
      </w:r>
      <w:r>
        <w:rPr>
          <w:sz w:val="24"/>
          <w:szCs w:val="20"/>
        </w:rPr>
        <w:t xml:space="preserve">：</w:t>
      </w:r>
      <w:r>
        <w:rPr>
          <w:sz w:val="24"/>
          <w:szCs w:val="20"/>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tc>
        <w:tc>
          <w:tcPr>
            <w:tcW w:w="4536" w:type="dxa"/>
            <w:vAlign w:val="top"/>
            <w:textDirection w:val="lrTb"/>
            <w:noWrap w:val="false"/>
          </w:tcPr>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tc>
      </w:tr>
    </w:tbl>
    <w:p>
      <w:pPr>
        <w:pStyle w:val="1129"/>
        <w:jc w:val="left"/>
        <w:spacing w:line="360" w:lineRule="auto"/>
        <w:tabs>
          <w:tab w:val="left" w:pos="5580" w:leader="none"/>
        </w:tabs>
        <w:rPr>
          <w:sz w:val="24"/>
          <w:szCs w:val="20"/>
        </w:rPr>
      </w:pPr>
      <w:r>
        <w:rPr>
          <w:sz w:val="24"/>
          <w:szCs w:val="20"/>
        </w:rPr>
        <w:t xml:space="preserve">委托代理人有效期内的身份证</w:t>
      </w:r>
      <w:r>
        <w:rPr>
          <w:b/>
          <w:sz w:val="24"/>
          <w:szCs w:val="20"/>
        </w:rPr>
        <w:t xml:space="preserve">正反面</w:t>
      </w:r>
      <w:r>
        <w:rPr>
          <w:rFonts w:hint="eastAsia"/>
          <w:b/>
          <w:sz w:val="24"/>
          <w:szCs w:val="20"/>
        </w:rPr>
        <w:t xml:space="preserve">电子件</w:t>
      </w:r>
      <w:r>
        <w:rPr>
          <w:sz w:val="24"/>
          <w:szCs w:val="20"/>
        </w:rPr>
        <w:t xml:space="preserve">：</w:t>
      </w:r>
      <w:r>
        <w:rPr>
          <w:sz w:val="24"/>
          <w:szCs w:val="20"/>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400"/>
        </w:trPr>
        <w:tc>
          <w:tcPr>
            <w:tcW w:w="4673" w:type="dxa"/>
            <w:vAlign w:val="top"/>
            <w:textDirection w:val="lrTb"/>
            <w:noWrap w:val="false"/>
          </w:tcPr>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tc>
        <w:tc>
          <w:tcPr>
            <w:tcW w:w="4536" w:type="dxa"/>
            <w:vAlign w:val="top"/>
            <w:textDirection w:val="lrTb"/>
            <w:noWrap w:val="false"/>
          </w:tcPr>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p>
            <w:pPr>
              <w:pStyle w:val="1129"/>
              <w:jc w:val="left"/>
              <w:spacing w:line="360" w:lineRule="auto"/>
              <w:tabs>
                <w:tab w:val="left" w:pos="5580" w:leader="none"/>
              </w:tabs>
              <w:rPr>
                <w:sz w:val="24"/>
                <w:szCs w:val="20"/>
              </w:rPr>
            </w:pPr>
            <w:r>
              <w:rPr>
                <w:sz w:val="24"/>
                <w:szCs w:val="20"/>
              </w:rPr>
            </w:r>
            <w:r/>
          </w:p>
        </w:tc>
      </w:tr>
    </w:tbl>
    <w:p>
      <w:pPr>
        <w:pStyle w:val="1129"/>
        <w:jc w:val="left"/>
        <w:spacing w:line="400" w:lineRule="exact"/>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1129"/>
        <w:ind w:firstLine="480"/>
        <w:jc w:val="left"/>
        <w:spacing w:line="400" w:lineRule="exact"/>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129"/>
        <w:ind w:firstLine="480"/>
        <w:jc w:val="left"/>
        <w:spacing w:line="400" w:lineRule="exact"/>
        <w:tabs>
          <w:tab w:val="left" w:pos="5580" w:leader="none"/>
        </w:tabs>
        <w:rPr>
          <w:rFonts w:ascii="宋体" w:hAnsi="宋体"/>
          <w:sz w:val="24"/>
          <w:szCs w:val="20"/>
        </w:rPr>
      </w:pPr>
      <w:r>
        <w:rPr>
          <w:rFonts w:hint="eastAsia" w:ascii="宋体" w:hAnsi="宋体"/>
          <w:sz w:val="24"/>
          <w:szCs w:val="20"/>
        </w:rPr>
        <w:t xml:space="preserve">2.</w:t>
      </w:r>
      <w:r>
        <w:rPr>
          <w:rFonts w:hint="eastAsia" w:ascii="宋体" w:hAnsi="宋体"/>
          <w:b/>
          <w:bCs/>
          <w:sz w:val="24"/>
          <w:szCs w:val="20"/>
          <w:u w:val="single"/>
        </w:rPr>
        <w:t xml:space="preserve">若法定代表人（单位负责人）参与开标的，则可不提供本《授权委托书》，但须提供《法定代表人（单位负责人）资格证明书》（实质性格式）。</w:t>
      </w:r>
      <w:r>
        <w:rPr>
          <w:rFonts w:ascii="宋体" w:hAnsi="宋体"/>
          <w:sz w:val="24"/>
          <w:szCs w:val="20"/>
        </w:rPr>
      </w:r>
      <w:r/>
    </w:p>
    <w:p>
      <w:pPr>
        <w:pStyle w:val="1129"/>
        <w:ind w:firstLine="480"/>
        <w:jc w:val="left"/>
        <w:spacing w:line="400" w:lineRule="exact"/>
        <w:tabs>
          <w:tab w:val="left" w:pos="5580" w:leader="none"/>
        </w:tabs>
        <w:rPr>
          <w:sz w:val="24"/>
        </w:rPr>
      </w:pPr>
      <w:r>
        <w:rPr>
          <w:rFonts w:ascii="宋体" w:hAnsi="宋体"/>
          <w:sz w:val="24"/>
          <w:szCs w:val="20"/>
        </w:rPr>
        <w:t xml:space="preserve">3.</w:t>
      </w:r>
      <w:r>
        <w:rPr>
          <w:rFonts w:hint="eastAsia" w:ascii="宋体" w:hAnsi="宋体"/>
          <w:sz w:val="24"/>
          <w:szCs w:val="20"/>
        </w:rPr>
        <w:t xml:space="preserve">供应商为自然人的情形，仅提供身份证扫描件并签名，可不提供《法定代表人（单位负责人）资格证明书》和《授权委托书》。</w:t>
      </w:r>
      <w:r>
        <w:rPr>
          <w:sz w:val="24"/>
        </w:rPr>
      </w:r>
      <w:r/>
    </w:p>
    <w:p>
      <w:pPr>
        <w:pStyle w:val="1129"/>
        <w:jc w:val="left"/>
        <w:widowControl/>
        <w:rPr>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sz w:val="24"/>
        </w:rPr>
      </w:r>
      <w:r/>
    </w:p>
    <w:p>
      <w:pPr>
        <w:pStyle w:val="1129"/>
        <w:ind w:firstLine="321"/>
        <w:jc w:val="center"/>
        <w:spacing w:line="560" w:lineRule="exact"/>
        <w:rPr>
          <w:rFonts w:ascii="黑体" w:hAnsi="黑体" w:eastAsia="黑体"/>
          <w:b/>
          <w:sz w:val="32"/>
          <w:szCs w:val="32"/>
        </w:rPr>
      </w:pPr>
      <w:r>
        <w:rPr>
          <w:rFonts w:ascii="黑体" w:hAnsi="黑体" w:eastAsia="黑体"/>
          <w:b/>
          <w:sz w:val="32"/>
          <w:szCs w:val="32"/>
        </w:rPr>
      </w:r>
      <w:r/>
    </w:p>
    <w:p>
      <w:pPr>
        <w:pStyle w:val="1129"/>
        <w:jc w:val="center"/>
        <w:spacing w:line="360" w:lineRule="auto"/>
        <w:rPr>
          <w:b/>
          <w:sz w:val="36"/>
          <w:szCs w:val="36"/>
        </w:rPr>
      </w:pPr>
      <w:r>
        <w:rPr>
          <w:rFonts w:hint="eastAsia"/>
          <w:b/>
          <w:sz w:val="36"/>
          <w:szCs w:val="36"/>
        </w:rPr>
        <w:t xml:space="preserve">政府采购供应商信用承诺书</w:t>
      </w:r>
      <w:r>
        <w:rPr>
          <w:b/>
          <w:sz w:val="36"/>
          <w:szCs w:val="36"/>
        </w:rPr>
      </w:r>
      <w:r/>
    </w:p>
    <w:p>
      <w:pPr>
        <w:pStyle w:val="1129"/>
        <w:ind w:firstLine="640"/>
      </w:pPr>
      <w:r/>
      <w:r/>
    </w:p>
    <w:p>
      <w:pPr>
        <w:pStyle w:val="1129"/>
        <w:ind w:firstLine="482"/>
        <w:spacing w:line="400" w:lineRule="exact"/>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三、本单位提供给注册登记部门、行业管理部门、司法部门、行业组织以及在政府采购活动中提交的所有资料均合法、真实、有效，无任何伪造、修改、虚假成分，并对所提供资料的真实性负责。</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29"/>
        <w:ind w:firstLine="482"/>
        <w:spacing w:line="400" w:lineRule="exact"/>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35"/>
        <w:ind w:right="1050" w:firstLine="2880"/>
        <w:jc w:val="both"/>
        <w:spacing w:line="400" w:lineRule="exact"/>
        <w:rPr>
          <w:rFonts w:ascii="宋体" w:hAnsi="宋体" w:eastAsia="宋体"/>
          <w:sz w:val="24"/>
          <w:szCs w:val="22"/>
        </w:rPr>
      </w:pPr>
      <w:r>
        <w:rPr>
          <w:rFonts w:ascii="宋体" w:hAnsi="宋体" w:eastAsia="宋体"/>
          <w:sz w:val="24"/>
          <w:szCs w:val="22"/>
        </w:rPr>
      </w:r>
      <w:r/>
    </w:p>
    <w:p>
      <w:pPr>
        <w:pStyle w:val="1129"/>
        <w:spacing w:line="400" w:lineRule="exact"/>
        <w:rPr>
          <w:sz w:val="24"/>
          <w:lang w:val="zh-CN"/>
        </w:rPr>
      </w:pPr>
      <w:r>
        <w:rPr>
          <w:sz w:val="24"/>
        </w:rPr>
        <w:t xml:space="preserve">投标人名称（加盖公章）</w:t>
      </w:r>
      <w:r>
        <w:rPr>
          <w:sz w:val="24"/>
          <w:lang w:val="zh-CN"/>
        </w:rPr>
        <w:t xml:space="preserve">：____________</w:t>
      </w:r>
      <w:r>
        <w:rPr>
          <w:sz w:val="24"/>
          <w:lang w:val="zh-CN"/>
        </w:rPr>
      </w:r>
      <w:r/>
    </w:p>
    <w:p>
      <w:pPr>
        <w:pStyle w:val="1129"/>
        <w:spacing w:line="400" w:lineRule="exact"/>
        <w:rPr>
          <w:sz w:val="24"/>
          <w:lang w:val="zh-CN"/>
        </w:rPr>
      </w:pPr>
      <w:r>
        <w:rPr>
          <w:sz w:val="24"/>
          <w:szCs w:val="20"/>
        </w:rPr>
        <w:t xml:space="preserve">日期：_____年______月______日   </w:t>
      </w:r>
      <w:r>
        <w:rPr>
          <w:sz w:val="24"/>
          <w:lang w:val="zh-CN"/>
        </w:rPr>
      </w:r>
      <w:r/>
    </w:p>
    <w:p>
      <w:pPr>
        <w:pStyle w:val="1129"/>
        <w:jc w:val="left"/>
        <w:widowControl/>
        <w:rPr>
          <w:sz w:val="24"/>
          <w:szCs w:val="20"/>
        </w:rPr>
      </w:pPr>
      <w:r/>
      <w:bookmarkStart w:id="402" w:name="_Hlt520343000"/>
      <w:r/>
      <w:bookmarkEnd w:id="402"/>
      <w:r/>
      <w:bookmarkStart w:id="403" w:name="_Hlt520273711"/>
      <w:r/>
      <w:bookmarkEnd w:id="403"/>
      <w:r/>
      <w:bookmarkStart w:id="404" w:name="_Hlt520274121"/>
      <w:r/>
      <w:bookmarkEnd w:id="404"/>
      <w:r/>
      <w:bookmarkStart w:id="405" w:name="_Hlt520271212"/>
      <w:r/>
      <w:bookmarkEnd w:id="405"/>
      <w:r/>
      <w:bookmarkStart w:id="406" w:name="_Hlt520355504"/>
      <w:r/>
      <w:bookmarkEnd w:id="406"/>
      <w:r/>
      <w:bookmarkStart w:id="407" w:name="_Hlt520274065"/>
      <w:r/>
      <w:bookmarkEnd w:id="407"/>
      <w:r/>
      <w:bookmarkStart w:id="408" w:name="_Hlt520274393"/>
      <w:r/>
      <w:bookmarkEnd w:id="408"/>
      <w:r/>
      <w:bookmarkStart w:id="409" w:name="_Hlt520350918"/>
      <w:r/>
      <w:bookmarkEnd w:id="409"/>
      <w:r/>
      <w:bookmarkStart w:id="410" w:name="_Hlt520274407"/>
      <w:r/>
      <w:bookmarkEnd w:id="410"/>
      <w:r/>
      <w:bookmarkStart w:id="411" w:name="_Hlt520343392"/>
      <w:r/>
      <w:bookmarkEnd w:id="411"/>
      <w:r/>
      <w:bookmarkStart w:id="412" w:name="_Toc127151557"/>
      <w:r/>
      <w:bookmarkStart w:id="413" w:name="_Toc226965830"/>
      <w:r/>
      <w:bookmarkStart w:id="414" w:name="_Toc142311059"/>
      <w:r/>
      <w:bookmarkStart w:id="415" w:name="_Toc226309801"/>
      <w:r/>
      <w:bookmarkStart w:id="416" w:name="_Toc264969247"/>
      <w:r/>
      <w:bookmarkStart w:id="417" w:name="_Toc226965747"/>
      <w:r/>
      <w:bookmarkStart w:id="418" w:name="_Toc150774762"/>
      <w:r/>
      <w:bookmarkStart w:id="419" w:name="_Ref467988705"/>
      <w:r/>
      <w:bookmarkStart w:id="420" w:name="_Toc150480795"/>
      <w:r/>
      <w:bookmarkStart w:id="421" w:name="_Toc265228395"/>
      <w:r/>
      <w:bookmarkStart w:id="422" w:name="_Toc305158825"/>
      <w:r/>
      <w:bookmarkStart w:id="423" w:name="_Toc520356218"/>
      <w:r/>
      <w:bookmarkStart w:id="424" w:name="_Toc195842922"/>
      <w:r/>
      <w:bookmarkStart w:id="425" w:name="_Toc305158899"/>
      <w:r/>
      <w:bookmarkStart w:id="426" w:name="_Toc480942350"/>
      <w:r/>
      <w:bookmarkStart w:id="427" w:name="_Toc226337253"/>
      <w:r>
        <w:rPr>
          <w:sz w:val="24"/>
          <w:szCs w:val="20"/>
        </w:rPr>
        <w:br w:type="page" w:clear="all"/>
      </w:r>
      <w:r>
        <w:rPr>
          <w:sz w:val="24"/>
          <w:szCs w:val="20"/>
        </w:rPr>
      </w:r>
      <w:r/>
    </w:p>
    <w:p>
      <w:pPr>
        <w:pStyle w:val="1129"/>
        <w:spacing w:line="360" w:lineRule="auto"/>
        <w:rPr>
          <w:sz w:val="24"/>
          <w:szCs w:val="20"/>
        </w:rPr>
        <w:outlineLvl w:val="2"/>
      </w:pPr>
      <w:r>
        <w:rPr>
          <w:rFonts w:hint="eastAsia"/>
          <w:sz w:val="24"/>
          <w:szCs w:val="20"/>
        </w:rPr>
        <w:t xml:space="preserve">4</w:t>
      </w:r>
      <w:r>
        <w:rPr>
          <w:sz w:val="24"/>
          <w:szCs w:val="20"/>
        </w:rPr>
        <w:t xml:space="preserve">  开标一览表</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b/>
          <w:bCs/>
          <w:sz w:val="24"/>
          <w:szCs w:val="20"/>
        </w:rPr>
        <w:t xml:space="preserve">（实质性格式）</w:t>
      </w:r>
      <w:r>
        <w:rPr>
          <w:sz w:val="24"/>
          <w:szCs w:val="20"/>
        </w:rPr>
      </w:r>
      <w:r/>
    </w:p>
    <w:p>
      <w:pPr>
        <w:pStyle w:val="1129"/>
        <w:jc w:val="center"/>
        <w:spacing w:line="360" w:lineRule="exact"/>
        <w:rPr>
          <w:b/>
          <w:sz w:val="36"/>
          <w:szCs w:val="36"/>
        </w:rPr>
      </w:pPr>
      <w:r/>
      <w:bookmarkStart w:id="428" w:name="_Toc265228396"/>
      <w:r/>
      <w:bookmarkStart w:id="429" w:name="_Toc195842923"/>
      <w:r/>
      <w:bookmarkStart w:id="430" w:name="_Toc226965831"/>
      <w:r/>
      <w:bookmarkStart w:id="431" w:name="_Toc305158900"/>
      <w:r/>
      <w:bookmarkStart w:id="432" w:name="_Toc305158826"/>
      <w:r/>
      <w:bookmarkStart w:id="433" w:name="_Toc164608827"/>
      <w:r/>
      <w:bookmarkStart w:id="434" w:name="_Toc226309802"/>
      <w:r/>
      <w:bookmarkStart w:id="435" w:name="_Toc264969248"/>
      <w:r/>
      <w:bookmarkStart w:id="436" w:name="_Toc226337254"/>
      <w:r/>
      <w:bookmarkStart w:id="437" w:name="_Toc226965748"/>
      <w:r/>
      <w:bookmarkStart w:id="438" w:name="_Toc164608672"/>
      <w:r>
        <w:rPr>
          <w:b/>
          <w:sz w:val="36"/>
          <w:szCs w:val="36"/>
        </w:rPr>
      </w:r>
      <w:r/>
    </w:p>
    <w:p>
      <w:pPr>
        <w:pStyle w:val="1129"/>
        <w:jc w:val="center"/>
        <w:spacing w:line="360" w:lineRule="auto"/>
        <w:rPr>
          <w:b/>
          <w:sz w:val="36"/>
          <w:szCs w:val="36"/>
          <w:highlight w:val="yellow"/>
        </w:rPr>
      </w:pPr>
      <w:r>
        <w:rPr>
          <w:rFonts w:hint="eastAsia"/>
          <w:b/>
          <w:sz w:val="36"/>
          <w:szCs w:val="36"/>
        </w:rPr>
        <w:t xml:space="preserve">开标一览表</w:t>
      </w:r>
      <w:bookmarkEnd w:id="428"/>
      <w:r/>
      <w:bookmarkEnd w:id="429"/>
      <w:r/>
      <w:bookmarkEnd w:id="430"/>
      <w:r/>
      <w:bookmarkEnd w:id="431"/>
      <w:r/>
      <w:bookmarkEnd w:id="432"/>
      <w:r/>
      <w:bookmarkEnd w:id="433"/>
      <w:r/>
      <w:bookmarkEnd w:id="434"/>
      <w:r/>
      <w:bookmarkEnd w:id="435"/>
      <w:r/>
      <w:bookmarkEnd w:id="436"/>
      <w:r/>
      <w:bookmarkEnd w:id="437"/>
      <w:r/>
      <w:bookmarkEnd w:id="438"/>
      <w:r>
        <w:rPr>
          <w:b/>
          <w:sz w:val="36"/>
          <w:szCs w:val="36"/>
          <w:highlight w:val="yellow"/>
        </w:rPr>
      </w:r>
      <w:r/>
    </w:p>
    <w:p>
      <w:pPr>
        <w:pStyle w:val="1129"/>
        <w:ind w:firstLine="240"/>
        <w:jc w:val="left"/>
        <w:spacing w:line="360" w:lineRule="auto"/>
        <w:tabs>
          <w:tab w:val="left" w:pos="1800" w:leader="none"/>
          <w:tab w:val="left" w:pos="5580" w:leader="none"/>
        </w:tabs>
        <w:rPr>
          <w:color w:val="000000"/>
          <w:sz w:val="24"/>
        </w:rPr>
      </w:pPr>
      <w:r/>
      <w:bookmarkStart w:id="439" w:name="_Toc264969249"/>
      <w:r/>
      <w:bookmarkStart w:id="440" w:name="_Toc226965749"/>
      <w:r/>
      <w:bookmarkStart w:id="441" w:name="_Toc150480796"/>
      <w:r/>
      <w:bookmarkStart w:id="442" w:name="_Toc226309803"/>
      <w:r/>
      <w:bookmarkStart w:id="443" w:name="_Toc305158827"/>
      <w:r/>
      <w:bookmarkStart w:id="444" w:name="_Toc195842924"/>
      <w:r/>
      <w:bookmarkStart w:id="445" w:name="_Toc142311060"/>
      <w:r/>
      <w:bookmarkStart w:id="446" w:name="_Toc265228397"/>
      <w:r/>
      <w:bookmarkStart w:id="447" w:name="_Toc226337255"/>
      <w:r/>
      <w:bookmarkStart w:id="448" w:name="_Toc150774763"/>
      <w:r/>
      <w:bookmarkStart w:id="449" w:name="_Toc127151558"/>
      <w:r/>
      <w:bookmarkStart w:id="450" w:name="_Toc226965832"/>
      <w:r/>
      <w:bookmarkStart w:id="451" w:name="_Toc305158901"/>
      <w:r>
        <w:rPr>
          <w:color w:val="000000"/>
          <w:sz w:val="24"/>
        </w:rPr>
        <w:t xml:space="preserve">项目编号/包号：_____________________     项目名称：____________</w:t>
      </w:r>
      <w:r>
        <w:rPr>
          <w:color w:val="000000"/>
          <w:sz w:val="24"/>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7"/>
        <w:gridCol w:w="3021"/>
        <w:gridCol w:w="2880"/>
        <w:gridCol w:w="2881"/>
      </w:tblGrid>
      <w:tr>
        <w:trPr>
          <w:trHeight w:val="531"/>
        </w:trPr>
        <w:tc>
          <w:tcPr>
            <w:tcW w:w="496" w:type="dxa"/>
            <w:vAlign w:val="center"/>
            <w:vMerge w:val="restart"/>
            <w:textDirection w:val="lrTb"/>
            <w:noWrap w:val="false"/>
          </w:tcPr>
          <w:p>
            <w:pPr>
              <w:pStyle w:val="1129"/>
              <w:jc w:val="center"/>
              <w:tabs>
                <w:tab w:val="left" w:pos="5580" w:leader="none"/>
              </w:tabs>
              <w:rPr>
                <w:b/>
                <w:sz w:val="24"/>
              </w:rPr>
            </w:pPr>
            <w:r>
              <w:rPr>
                <w:rFonts w:hint="eastAsia"/>
                <w:b/>
                <w:sz w:val="24"/>
              </w:rPr>
              <w:t xml:space="preserve">序号</w:t>
            </w:r>
            <w:r>
              <w:rPr>
                <w:b/>
                <w:sz w:val="24"/>
              </w:rPr>
            </w:r>
            <w:r/>
          </w:p>
        </w:tc>
        <w:tc>
          <w:tcPr>
            <w:tcW w:w="1549" w:type="dxa"/>
            <w:vAlign w:val="center"/>
            <w:vMerge w:val="restart"/>
            <w:textDirection w:val="lrTb"/>
            <w:noWrap w:val="false"/>
          </w:tcPr>
          <w:p>
            <w:pPr>
              <w:pStyle w:val="1129"/>
              <w:jc w:val="center"/>
              <w:tabs>
                <w:tab w:val="left" w:pos="5580" w:leader="none"/>
              </w:tabs>
              <w:rPr>
                <w:b/>
                <w:sz w:val="24"/>
              </w:rPr>
            </w:pPr>
            <w:r>
              <w:rPr>
                <w:rFonts w:hint="eastAsia"/>
                <w:b/>
                <w:sz w:val="24"/>
              </w:rPr>
              <w:t xml:space="preserve">投标人名称</w:t>
            </w:r>
            <w:r>
              <w:rPr>
                <w:b/>
                <w:sz w:val="24"/>
              </w:rPr>
            </w:r>
            <w:r/>
          </w:p>
        </w:tc>
        <w:tc>
          <w:tcPr>
            <w:gridSpan w:val="2"/>
            <w:tcW w:w="5761" w:type="dxa"/>
            <w:vAlign w:val="center"/>
            <w:textDirection w:val="lrTb"/>
            <w:noWrap w:val="false"/>
          </w:tcPr>
          <w:p>
            <w:pPr>
              <w:pStyle w:val="1129"/>
              <w:jc w:val="center"/>
              <w:tabs>
                <w:tab w:val="left" w:pos="5580" w:leader="none"/>
              </w:tabs>
              <w:rPr>
                <w:rFonts w:hint="eastAsia"/>
                <w:b/>
                <w:sz w:val="24"/>
              </w:rPr>
            </w:pPr>
            <w:r>
              <w:rPr>
                <w:rFonts w:hint="eastAsia"/>
                <w:b/>
                <w:sz w:val="24"/>
              </w:rPr>
              <w:t xml:space="preserve">报价（元）</w:t>
            </w:r>
            <w:r>
              <w:rPr>
                <w:rFonts w:hint="eastAsia"/>
                <w:b/>
                <w:sz w:val="24"/>
              </w:rPr>
            </w:r>
            <w:r/>
          </w:p>
        </w:tc>
      </w:tr>
      <w:tr>
        <w:trPr>
          <w:trHeight w:val="674"/>
        </w:trPr>
        <w:tc>
          <w:tcPr>
            <w:tcW w:w="496" w:type="dxa"/>
            <w:vAlign w:val="center"/>
            <w:vMerge w:val="continue"/>
            <w:textDirection w:val="lrTb"/>
            <w:noWrap w:val="false"/>
          </w:tcPr>
          <w:p>
            <w:pPr>
              <w:pStyle w:val="1129"/>
              <w:jc w:val="left"/>
              <w:widowControl/>
              <w:rPr>
                <w:b/>
                <w:sz w:val="24"/>
              </w:rPr>
            </w:pPr>
            <w:r>
              <w:rPr>
                <w:b/>
                <w:sz w:val="24"/>
              </w:rPr>
            </w:r>
            <w:r/>
          </w:p>
        </w:tc>
        <w:tc>
          <w:tcPr>
            <w:tcW w:w="1549" w:type="dxa"/>
            <w:vAlign w:val="center"/>
            <w:vMerge w:val="continue"/>
            <w:textDirection w:val="lrTb"/>
            <w:noWrap w:val="false"/>
          </w:tcPr>
          <w:p>
            <w:pPr>
              <w:pStyle w:val="1129"/>
              <w:jc w:val="left"/>
              <w:widowControl/>
              <w:rPr>
                <w:b/>
                <w:sz w:val="24"/>
              </w:rPr>
            </w:pPr>
            <w:r>
              <w:rPr>
                <w:b/>
                <w:sz w:val="24"/>
              </w:rPr>
            </w:r>
            <w:r/>
          </w:p>
        </w:tc>
        <w:tc>
          <w:tcPr>
            <w:tcW w:w="1477" w:type="dxa"/>
            <w:vAlign w:val="center"/>
            <w:textDirection w:val="lrTb"/>
            <w:noWrap w:val="false"/>
          </w:tcPr>
          <w:p>
            <w:pPr>
              <w:pStyle w:val="1129"/>
              <w:jc w:val="center"/>
              <w:tabs>
                <w:tab w:val="left" w:pos="5580" w:leader="none"/>
              </w:tabs>
              <w:rPr>
                <w:b/>
                <w:sz w:val="24"/>
              </w:rPr>
            </w:pPr>
            <w:r>
              <w:rPr>
                <w:rFonts w:hint="eastAsia"/>
                <w:b/>
                <w:sz w:val="24"/>
              </w:rPr>
              <w:t xml:space="preserve">大写</w:t>
            </w:r>
            <w:r>
              <w:rPr>
                <w:b/>
                <w:sz w:val="24"/>
              </w:rPr>
            </w:r>
            <w:r/>
          </w:p>
        </w:tc>
        <w:tc>
          <w:tcPr>
            <w:tcW w:w="1477" w:type="dxa"/>
            <w:vAlign w:val="center"/>
            <w:textDirection w:val="lrTb"/>
            <w:noWrap w:val="false"/>
          </w:tcPr>
          <w:p>
            <w:pPr>
              <w:pStyle w:val="1129"/>
              <w:jc w:val="center"/>
              <w:tabs>
                <w:tab w:val="left" w:pos="5580" w:leader="none"/>
              </w:tabs>
              <w:rPr>
                <w:b/>
                <w:sz w:val="24"/>
              </w:rPr>
            </w:pPr>
            <w:r>
              <w:rPr>
                <w:rFonts w:hint="eastAsia"/>
                <w:b/>
                <w:sz w:val="24"/>
              </w:rPr>
              <w:t xml:space="preserve">小写</w:t>
            </w:r>
            <w:r>
              <w:rPr>
                <w:b/>
                <w:sz w:val="24"/>
              </w:rPr>
            </w:r>
            <w:r/>
          </w:p>
        </w:tc>
      </w:tr>
      <w:tr>
        <w:trPr>
          <w:trHeight w:val="1010"/>
        </w:trPr>
        <w:tc>
          <w:tcPr>
            <w:tcW w:w="496" w:type="dxa"/>
            <w:vAlign w:val="center"/>
            <w:textDirection w:val="lrTb"/>
            <w:noWrap w:val="false"/>
          </w:tcPr>
          <w:p>
            <w:pPr>
              <w:pStyle w:val="1129"/>
              <w:jc w:val="center"/>
              <w:tabs>
                <w:tab w:val="left" w:pos="5580" w:leader="none"/>
              </w:tabs>
              <w:rPr>
                <w:sz w:val="24"/>
              </w:rPr>
            </w:pPr>
            <w:r>
              <w:rPr>
                <w:sz w:val="24"/>
              </w:rPr>
            </w:r>
            <w:r/>
          </w:p>
        </w:tc>
        <w:tc>
          <w:tcPr>
            <w:tcW w:w="1549" w:type="dxa"/>
            <w:vAlign w:val="center"/>
            <w:textDirection w:val="lrTb"/>
            <w:noWrap w:val="false"/>
          </w:tcPr>
          <w:p>
            <w:pPr>
              <w:pStyle w:val="1129"/>
              <w:jc w:val="center"/>
              <w:tabs>
                <w:tab w:val="left" w:pos="5580" w:leader="none"/>
              </w:tabs>
              <w:rPr>
                <w:sz w:val="24"/>
              </w:rPr>
            </w:pPr>
            <w:r>
              <w:rPr>
                <w:sz w:val="24"/>
              </w:rPr>
            </w:r>
            <w:r/>
          </w:p>
        </w:tc>
        <w:tc>
          <w:tcPr>
            <w:tcW w:w="1477" w:type="dxa"/>
            <w:vAlign w:val="center"/>
            <w:textDirection w:val="lrTb"/>
            <w:noWrap w:val="false"/>
          </w:tcPr>
          <w:p>
            <w:pPr>
              <w:pStyle w:val="1129"/>
              <w:jc w:val="left"/>
              <w:tabs>
                <w:tab w:val="left" w:pos="5580" w:leader="none"/>
              </w:tabs>
              <w:rPr>
                <w:sz w:val="24"/>
              </w:rPr>
            </w:pPr>
            <w:r>
              <w:rPr>
                <w:sz w:val="24"/>
              </w:rPr>
            </w:r>
            <w:r/>
          </w:p>
        </w:tc>
        <w:tc>
          <w:tcPr>
            <w:tcW w:w="1477" w:type="dxa"/>
            <w:vAlign w:val="center"/>
            <w:textDirection w:val="lrTb"/>
            <w:noWrap w:val="false"/>
          </w:tcPr>
          <w:p>
            <w:pPr>
              <w:pStyle w:val="1129"/>
              <w:jc w:val="left"/>
              <w:tabs>
                <w:tab w:val="left" w:pos="5580" w:leader="none"/>
              </w:tabs>
              <w:rPr>
                <w:rFonts w:hint="eastAsia" w:cs="宋体"/>
                <w:sz w:val="24"/>
                <w:u w:val="single"/>
              </w:rPr>
            </w:pPr>
            <w:r>
              <w:rPr>
                <w:rFonts w:hint="eastAsia" w:cs="宋体"/>
                <w:sz w:val="24"/>
                <w:u w:val="single"/>
              </w:rPr>
            </w:r>
            <w:r/>
          </w:p>
        </w:tc>
      </w:tr>
    </w:tbl>
    <w:p>
      <w:pPr>
        <w:pStyle w:val="1180"/>
      </w:pPr>
      <w:r/>
      <w:r/>
    </w:p>
    <w:p>
      <w:pPr>
        <w:pStyle w:val="1162"/>
        <w:rPr>
          <w:b/>
          <w:bCs/>
          <w:color w:val="000000"/>
        </w:rPr>
      </w:pPr>
      <w:r>
        <w:rPr>
          <w:b/>
          <w:bCs/>
          <w:color w:val="000000"/>
        </w:rPr>
      </w:r>
      <w:r/>
    </w:p>
    <w:p>
      <w:pPr>
        <w:pStyle w:val="1129"/>
        <w:jc w:val="left"/>
        <w:spacing w:line="40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.此表中，投标报价应和《投标分项报价表》中的总价相一致。</w:t>
      </w:r>
      <w:r>
        <w:rPr>
          <w:rFonts w:hint="eastAsia" w:ascii="宋体" w:hAnsi="宋体" w:cs="宋体"/>
          <w:color w:val="000000"/>
          <w:sz w:val="24"/>
          <w:szCs w:val="20"/>
        </w:rPr>
      </w:r>
      <w:r/>
    </w:p>
    <w:p>
      <w:pPr>
        <w:pStyle w:val="1129"/>
        <w:ind w:firstLine="480"/>
        <w:jc w:val="left"/>
        <w:spacing w:line="400" w:lineRule="exact"/>
        <w:rPr>
          <w:rFonts w:hint="eastAsia" w:ascii="宋体" w:hAnsi="宋体" w:cs="宋体"/>
          <w:color w:val="000000"/>
          <w:sz w:val="24"/>
        </w:rPr>
      </w:pPr>
      <w:r>
        <w:rPr>
          <w:rFonts w:hint="eastAsia" w:ascii="宋体" w:hAnsi="宋体" w:cs="宋体"/>
          <w:color w:val="000000"/>
          <w:sz w:val="24"/>
        </w:rPr>
        <w:t xml:space="preserve">2.本表必须按包（如有分包）分别填写。</w:t>
      </w:r>
      <w:r>
        <w:rPr>
          <w:rFonts w:hint="eastAsia" w:ascii="宋体" w:hAnsi="宋体" w:cs="宋体"/>
          <w:color w:val="000000"/>
          <w:sz w:val="24"/>
        </w:rPr>
      </w:r>
      <w:r/>
    </w:p>
    <w:p>
      <w:pPr>
        <w:pStyle w:val="1129"/>
        <w:spacing w:before="25" w:after="25" w:line="360" w:lineRule="auto"/>
        <w:rPr>
          <w:color w:val="000000"/>
          <w:sz w:val="24"/>
          <w:lang w:val="zh-CN"/>
        </w:rPr>
      </w:pPr>
      <w:r>
        <w:rPr>
          <w:color w:val="000000"/>
          <w:sz w:val="24"/>
          <w:lang w:val="zh-CN"/>
        </w:rPr>
      </w:r>
      <w:r/>
    </w:p>
    <w:p>
      <w:pPr>
        <w:pStyle w:val="1129"/>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9"/>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129"/>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29"/>
        <w:spacing w:line="360" w:lineRule="auto"/>
        <w:rPr>
          <w:sz w:val="24"/>
          <w:szCs w:val="20"/>
        </w:rPr>
        <w:outlineLvl w:val="2"/>
      </w:pPr>
      <w:r>
        <w:rPr>
          <w:sz w:val="24"/>
          <w:szCs w:val="20"/>
        </w:rPr>
        <w:br w:type="page" w:clear="all"/>
      </w:r>
      <w:r>
        <w:rPr>
          <w:rFonts w:hint="eastAsia"/>
          <w:sz w:val="24"/>
          <w:szCs w:val="20"/>
        </w:rPr>
        <w:t xml:space="preserve">5</w:t>
      </w:r>
      <w:r>
        <w:rPr>
          <w:sz w:val="24"/>
          <w:szCs w:val="20"/>
        </w:rPr>
        <w:t xml:space="preserve">  投标分项报价表</w:t>
      </w:r>
      <w:r>
        <w:rPr>
          <w:b/>
          <w:bCs/>
          <w:sz w:val="24"/>
          <w:szCs w:val="20"/>
        </w:rPr>
        <w:t xml:space="preserve">（实质性格式）</w:t>
      </w:r>
      <w:r>
        <w:rPr>
          <w:sz w:val="24"/>
          <w:szCs w:val="20"/>
        </w:rPr>
      </w:r>
      <w:r/>
    </w:p>
    <w:p>
      <w:pPr>
        <w:pStyle w:val="1129"/>
        <w:jc w:val="center"/>
        <w:spacing w:line="360" w:lineRule="exact"/>
        <w:rPr>
          <w:sz w:val="36"/>
          <w:szCs w:val="36"/>
        </w:rPr>
      </w:pPr>
      <w:r>
        <w:rPr>
          <w:sz w:val="36"/>
          <w:szCs w:val="36"/>
        </w:rPr>
      </w:r>
      <w:r/>
    </w:p>
    <w:p>
      <w:pPr>
        <w:pStyle w:val="1129"/>
        <w:jc w:val="center"/>
        <w:spacing w:line="360" w:lineRule="auto"/>
        <w:rPr>
          <w:b/>
          <w:sz w:val="36"/>
          <w:szCs w:val="36"/>
          <w:highlight w:val="none"/>
        </w:rPr>
      </w:pPr>
      <w:r>
        <w:rPr>
          <w:rFonts w:hint="eastAsia"/>
          <w:b/>
          <w:sz w:val="36"/>
          <w:szCs w:val="36"/>
          <w:highlight w:val="none"/>
        </w:rPr>
        <w:t xml:space="preserve">投标分项报价表</w:t>
      </w:r>
      <w:r>
        <w:rPr>
          <w:b/>
          <w:sz w:val="36"/>
          <w:szCs w:val="36"/>
          <w:highlight w:val="none"/>
        </w:rPr>
      </w:r>
      <w:r/>
    </w:p>
    <w:p>
      <w:pPr>
        <w:pStyle w:val="1129"/>
        <w:jc w:val="center"/>
        <w:spacing w:line="260" w:lineRule="exact"/>
        <w:rPr>
          <w:sz w:val="36"/>
          <w:szCs w:val="36"/>
          <w:highlight w:val="none"/>
        </w:rPr>
      </w:pPr>
      <w:r>
        <w:rPr>
          <w:sz w:val="36"/>
          <w:szCs w:val="36"/>
          <w:highlight w:val="none"/>
        </w:rPr>
      </w:r>
      <w:r/>
    </w:p>
    <w:p>
      <w:pPr>
        <w:pStyle w:val="1129"/>
        <w:tabs>
          <w:tab w:val="left" w:pos="1800" w:leader="none"/>
          <w:tab w:val="left" w:pos="5580" w:leader="none"/>
        </w:tabs>
        <w:rPr>
          <w:rFonts w:hint="eastAsia"/>
          <w:sz w:val="24"/>
          <w:highlight w:val="none"/>
          <w:u w:val="single"/>
        </w:rPr>
      </w:pPr>
      <w:r>
        <w:rPr>
          <w:sz w:val="24"/>
          <w:highlight w:val="none"/>
        </w:rPr>
        <w:t xml:space="preserve">项目编号/包号：</w:t>
      </w:r>
      <w:r>
        <w:rPr>
          <w:rFonts w:hint="eastAsia"/>
          <w:sz w:val="24"/>
          <w:highlight w:val="none"/>
          <w:u w:val="single"/>
        </w:rPr>
        <w:t xml:space="preserve">           </w:t>
      </w:r>
      <w:r>
        <w:rPr>
          <w:sz w:val="24"/>
          <w:highlight w:val="none"/>
        </w:rPr>
        <w:t xml:space="preserve"> 项目名称：</w:t>
      </w:r>
      <w:r>
        <w:rPr>
          <w:rFonts w:hint="eastAsia"/>
          <w:sz w:val="24"/>
          <w:highlight w:val="none"/>
          <w:u w:val="single"/>
        </w:rPr>
        <w:t xml:space="preserve">                   </w:t>
      </w:r>
      <w:r>
        <w:rPr>
          <w:rFonts w:hint="eastAsia"/>
          <w:sz w:val="24"/>
          <w:highlight w:val="none"/>
          <w:u w:val="single"/>
        </w:rPr>
      </w:r>
      <w:r/>
    </w:p>
    <w:p>
      <w:pPr>
        <w:pStyle w:val="1129"/>
        <w:jc w:val="left"/>
        <w:tabs>
          <w:tab w:val="left" w:pos="1800" w:leader="none"/>
          <w:tab w:val="left" w:pos="5580" w:leader="none"/>
        </w:tabs>
        <w:rPr>
          <w:sz w:val="24"/>
          <w:highlight w:val="none"/>
        </w:rPr>
      </w:pPr>
      <w:r>
        <w:rPr>
          <w:sz w:val="24"/>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1944"/>
        <w:gridCol w:w="1075"/>
        <w:gridCol w:w="1109"/>
        <w:gridCol w:w="900"/>
        <w:gridCol w:w="964"/>
        <w:gridCol w:w="932"/>
        <w:gridCol w:w="1075"/>
        <w:gridCol w:w="1259"/>
      </w:tblGrid>
      <w:tr>
        <w:trPr>
          <w:trHeight w:val="749" w:hRule="exact"/>
          <w:tblHeader/>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序号</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名称</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b/>
                <w:bCs/>
                <w:sz w:val="24"/>
                <w:highlight w:val="none"/>
                <w:lang w:bidi="ar"/>
              </w:rPr>
            </w:pPr>
            <w:r>
              <w:rPr>
                <w:rFonts w:hint="eastAsia" w:ascii="宋体" w:hAnsi="宋体" w:cs="宋体"/>
                <w:b/>
                <w:bCs/>
                <w:sz w:val="24"/>
                <w:highlight w:val="none"/>
              </w:rPr>
              <w:t xml:space="preserve">品牌型号</w:t>
            </w:r>
            <w:r>
              <w:rPr>
                <w:rFonts w:hint="eastAsia" w:ascii="宋体" w:hAnsi="宋体" w:cs="宋体"/>
                <w:b/>
                <w:bCs/>
                <w:sz w:val="24"/>
                <w:highlight w:val="none"/>
                <w:lang w:bidi="ar"/>
              </w:rPr>
            </w:r>
            <w:r/>
          </w:p>
        </w:tc>
        <w:tc>
          <w:tcPr>
            <w:tcBorders>
              <w:top w:val="single" w:color="000000" w:sz="4" w:space="0"/>
              <w:left w:val="none" w:color="000000" w:sz="4" w:space="0"/>
              <w:bottom w:val="single" w:color="000000" w:sz="4" w:space="0"/>
              <w:right w:val="single" w:color="000000" w:sz="4" w:space="0"/>
            </w:tcBorders>
            <w:tcW w:w="557" w:type="dxa"/>
            <w:vAlign w:val="center"/>
            <w:textDirection w:val="lrTb"/>
            <w:noWrap/>
          </w:tcPr>
          <w:p>
            <w:pPr>
              <w:pStyle w:val="1129"/>
              <w:jc w:val="center"/>
              <w:widowControl/>
              <w:rPr>
                <w:rFonts w:hint="eastAsia" w:ascii="宋体" w:hAnsi="宋体" w:cs="宋体"/>
                <w:b/>
                <w:bCs/>
                <w:sz w:val="24"/>
                <w:highlight w:val="none"/>
                <w:lang w:bidi="ar"/>
              </w:rPr>
            </w:pPr>
            <w:r>
              <w:rPr>
                <w:rFonts w:hint="eastAsia" w:ascii="宋体" w:hAnsi="宋体" w:cs="宋体"/>
                <w:b/>
                <w:bCs/>
                <w:sz w:val="24"/>
                <w:highlight w:val="none"/>
              </w:rPr>
              <w:t xml:space="preserve">制造商名称</w:t>
            </w:r>
            <w:r>
              <w:rPr>
                <w:rFonts w:hint="eastAsia" w:ascii="宋体" w:hAnsi="宋体" w:cs="宋体"/>
                <w:b/>
                <w:bCs/>
                <w:sz w:val="24"/>
                <w:highlight w:val="none"/>
                <w:lang w:bidi="ar"/>
              </w:rPr>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tcPr>
          <w:p>
            <w:pPr>
              <w:pStyle w:val="1129"/>
              <w:jc w:val="center"/>
              <w:widowControl/>
              <w:rPr>
                <w:rFonts w:hint="eastAsia" w:ascii="宋体" w:hAnsi="宋体" w:cs="宋体"/>
                <w:b/>
                <w:bCs/>
                <w:sz w:val="24"/>
                <w:highlight w:val="none"/>
                <w:lang w:bidi="ar"/>
              </w:rPr>
            </w:pPr>
            <w:r>
              <w:rPr>
                <w:rFonts w:hint="eastAsia" w:ascii="宋体" w:hAnsi="宋体" w:cs="宋体"/>
                <w:b/>
                <w:bCs/>
                <w:sz w:val="24"/>
                <w:highlight w:val="none"/>
              </w:rPr>
              <w:t xml:space="preserve">产地</w:t>
            </w:r>
            <w:r>
              <w:rPr>
                <w:rFonts w:hint="eastAsia" w:ascii="宋体" w:hAnsi="宋体" w:cs="宋体"/>
                <w:b/>
                <w:bCs/>
                <w:sz w:val="24"/>
                <w:highlight w:val="none"/>
                <w:lang w:bidi="ar"/>
              </w:rPr>
            </w:r>
            <w:r/>
          </w:p>
        </w:tc>
        <w:tc>
          <w:tcPr>
            <w:tcBorders>
              <w:top w:val="single" w:color="000000" w:sz="4" w:space="0"/>
              <w:left w:val="none" w:color="000000" w:sz="4" w:space="0"/>
              <w:bottom w:val="single" w:color="000000" w:sz="4" w:space="0"/>
              <w:right w:val="single" w:color="000000" w:sz="4" w:space="0"/>
            </w:tcBorders>
            <w:tcW w:w="484" w:type="dxa"/>
            <w:vAlign w:val="center"/>
            <w:textDirection w:val="lrTb"/>
            <w:noWrap/>
          </w:tcPr>
          <w:p>
            <w:pPr>
              <w:pStyle w:val="1129"/>
              <w:jc w:val="center"/>
              <w:widowControl/>
              <w:rPr>
                <w:rFonts w:hint="eastAsia" w:ascii="宋体" w:hAnsi="宋体" w:cs="宋体"/>
                <w:b/>
                <w:bCs/>
                <w:sz w:val="24"/>
                <w:highlight w:val="none"/>
                <w:lang w:bidi="ar"/>
              </w:rPr>
            </w:pPr>
            <w:r>
              <w:rPr>
                <w:rFonts w:hint="eastAsia" w:ascii="宋体" w:hAnsi="宋体" w:cs="宋体"/>
                <w:b/>
                <w:bCs/>
                <w:sz w:val="24"/>
                <w:highlight w:val="none"/>
              </w:rPr>
              <w:t xml:space="preserve">技术参数</w:t>
            </w:r>
            <w:r>
              <w:rPr>
                <w:rFonts w:hint="eastAsia" w:ascii="宋体" w:hAnsi="宋体" w:cs="宋体"/>
                <w:b/>
                <w:bCs/>
                <w:sz w:val="24"/>
                <w:highlight w:val="none"/>
                <w:lang w:bidi="ar"/>
              </w:rPr>
            </w:r>
            <w:r/>
          </w:p>
        </w:tc>
        <w:tc>
          <w:tcPr>
            <w:tcBorders>
              <w:top w:val="single" w:color="000000" w:sz="4" w:space="0"/>
              <w:left w:val="none" w:color="000000" w:sz="4" w:space="0"/>
              <w:bottom w:val="single" w:color="000000" w:sz="4" w:space="0"/>
              <w:right w:val="single" w:color="000000" w:sz="4" w:space="0"/>
            </w:tcBorders>
            <w:tcW w:w="468"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数量（套）</w:t>
            </w:r>
            <w:r>
              <w:rPr>
                <w:rFonts w:hint="eastAsia" w:ascii="宋体" w:hAnsi="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投标单价（元）</w:t>
            </w:r>
            <w:r>
              <w:rPr>
                <w:rFonts w:ascii="宋体" w:hAnsi="宋体" w:cs="宋体"/>
                <w:b/>
                <w:bCs/>
                <w:sz w:val="24"/>
                <w:highlight w:val="none"/>
                <w:lang w:bidi="ar"/>
              </w:rPr>
            </w:r>
            <w:r/>
          </w:p>
        </w:tc>
        <w:tc>
          <w:tcPr>
            <w:tcBorders>
              <w:top w:val="single" w:color="000000" w:sz="4" w:space="0"/>
              <w:left w:val="none" w:color="000000" w:sz="4" w:space="0"/>
              <w:bottom w:val="single" w:color="000000" w:sz="4" w:space="0"/>
              <w:right w:val="single" w:color="000000" w:sz="4" w:space="0"/>
            </w:tcBorders>
            <w:tcW w:w="627" w:type="dxa"/>
            <w:vAlign w:val="center"/>
            <w:textDirection w:val="lrTb"/>
            <w:noWrap/>
          </w:tcPr>
          <w:p>
            <w:pPr>
              <w:pStyle w:val="1129"/>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投标合价（元）</w:t>
            </w:r>
            <w:r>
              <w:rPr>
                <w:rFonts w:ascii="宋体" w:hAnsi="宋体" w:cs="宋体"/>
                <w:b/>
                <w:bCs/>
                <w:sz w:val="24"/>
                <w:highlight w:val="none"/>
                <w:lang w:bidi="ar"/>
              </w:rPr>
            </w:r>
            <w:r/>
          </w:p>
        </w:tc>
      </w:tr>
      <w:tr>
        <w:trPr>
          <w:trHeight w:val="779" w:hRule="exact"/>
        </w:trPr>
        <w:tc>
          <w:tcPr>
            <w:tcBorders>
              <w:top w:val="none" w:color="000000" w:sz="4" w:space="0"/>
              <w:left w:val="single" w:color="000000" w:sz="4" w:space="0"/>
              <w:bottom w:val="single" w:color="000000" w:sz="4" w:space="0"/>
              <w:right w:val="single" w:color="000000" w:sz="4" w:space="0"/>
            </w:tcBorders>
            <w:tcW w:w="351" w:type="dxa"/>
            <w:vAlign w:val="center"/>
            <w:textDirection w:val="lrTb"/>
            <w:noWrap/>
          </w:tcPr>
          <w:p>
            <w:pPr>
              <w:pStyle w:val="1129"/>
              <w:jc w:val="center"/>
              <w:widowControl/>
              <w:rPr>
                <w:rFonts w:hint="eastAsia" w:ascii="宋体" w:hAnsi="宋体" w:cs="宋体"/>
                <w:b/>
                <w:bCs/>
                <w:sz w:val="24"/>
                <w:highlight w:val="none"/>
              </w:rPr>
            </w:pPr>
            <w:r>
              <w:rPr>
                <w:rFonts w:hint="eastAsia" w:ascii="宋体" w:hAnsi="宋体" w:cs="宋体"/>
                <w:b/>
                <w:bCs/>
                <w:sz w:val="24"/>
                <w:highlight w:val="none"/>
                <w:lang w:bidi="ar"/>
              </w:rPr>
              <w:t xml:space="preserve">1</w:t>
            </w:r>
            <w:r>
              <w:rPr>
                <w:rFonts w:hint="eastAsia" w:ascii="宋体" w:hAnsi="宋体" w:cs="宋体"/>
                <w:b/>
                <w:bCs/>
                <w:sz w:val="24"/>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b/>
                <w:bCs/>
                <w:sz w:val="24"/>
                <w:highlight w:val="none"/>
                <w:lang w:bidi="ar"/>
              </w:rPr>
              <w:t xml:space="preserve">水质在线监测仪器</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rPr>
            </w:r>
            <w:r/>
          </w:p>
        </w:tc>
      </w:tr>
      <w:tr>
        <w:trPr>
          <w:trHeight w:val="964" w:hRule="exact"/>
        </w:trPr>
        <w:tc>
          <w:tcPr>
            <w:tcBorders>
              <w:top w:val="none" w:color="000000" w:sz="4" w:space="0"/>
              <w:left w:val="single" w:color="000000" w:sz="4" w:space="0"/>
              <w:bottom w:val="single" w:color="000000" w:sz="4" w:space="0"/>
              <w:right w:val="single" w:color="000000" w:sz="4" w:space="0"/>
            </w:tcBorders>
            <w:tcW w:w="351"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1.1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总磷水质自动监测仪</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1</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r>
      <w:tr>
        <w:trPr>
          <w:trHeight w:val="964" w:hRule="exact"/>
        </w:trPr>
        <w:tc>
          <w:tcPr>
            <w:tcBorders>
              <w:top w:val="none" w:color="000000" w:sz="4" w:space="0"/>
              <w:left w:val="single" w:color="000000" w:sz="4" w:space="0"/>
              <w:bottom w:val="single" w:color="000000" w:sz="4" w:space="0"/>
              <w:right w:val="single" w:color="000000" w:sz="4" w:space="0"/>
            </w:tcBorders>
            <w:tcW w:w="351"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1.2</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总氮水质自动监测仪</w:t>
            </w:r>
            <w:r>
              <w:rPr>
                <w:rFonts w:hint="eastAsia" w:ascii="宋体" w:hAnsi="宋体" w:cs="宋体"/>
                <w:b/>
                <w:bCs/>
                <w:sz w:val="24"/>
                <w:highlight w:val="none"/>
                <w:lang w:bidi="ar"/>
              </w:rPr>
              <w:t xml:space="preserve">（核心产品）</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1129"/>
              <w:jc w:val="center"/>
              <w:widowControl/>
              <w:rPr>
                <w:rFonts w:hint="eastAsia" w:ascii="宋体" w:hAnsi="宋体" w:cs="宋体"/>
                <w:sz w:val="24"/>
                <w:highlight w:val="none"/>
              </w:rPr>
            </w:pPr>
            <w:r>
              <w:rPr>
                <w:rFonts w:hint="eastAsia" w:ascii="宋体" w:hAnsi="宋体" w:cs="宋体"/>
                <w:sz w:val="24"/>
                <w:highlight w:val="none"/>
                <w:lang w:bidi="ar"/>
              </w:rPr>
              <w:t xml:space="preserve">8</w:t>
            </w:r>
            <w:r>
              <w:rPr>
                <w:rFonts w:hint="eastAsia" w:ascii="宋体" w:hAnsi="宋体" w:cs="宋体"/>
                <w:sz w:val="24"/>
                <w:highlight w:val="none"/>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r>
      <w:tr>
        <w:trPr>
          <w:trHeight w:val="719" w:hRule="exact"/>
        </w:trPr>
        <w:tc>
          <w:tcPr>
            <w:tcBorders>
              <w:top w:val="none" w:color="000000" w:sz="4" w:space="0"/>
              <w:left w:val="single" w:color="000000" w:sz="4" w:space="0"/>
              <w:bottom w:val="single" w:color="000000" w:sz="4" w:space="0"/>
              <w:right w:val="single" w:color="000000" w:sz="4" w:space="0"/>
            </w:tcBorders>
            <w:tcW w:w="351"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1.3</w:t>
            </w: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智能流量监测设备</w:t>
            </w: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t xml:space="preserve">3</w:t>
            </w: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tcPr>
          <w:p>
            <w:pPr>
              <w:pStyle w:val="1129"/>
              <w:jc w:val="center"/>
              <w:widowControl/>
              <w:rPr>
                <w:rFonts w:hint="eastAsia" w:ascii="宋体" w:hAnsi="宋体" w:cs="宋体"/>
                <w:sz w:val="24"/>
                <w:highlight w:val="none"/>
                <w:lang w:bidi="ar"/>
              </w:rPr>
            </w:pPr>
            <w:r>
              <w:rPr>
                <w:rFonts w:hint="eastAsia" w:ascii="宋体" w:hAnsi="宋体" w:cs="宋体"/>
                <w:sz w:val="24"/>
                <w:highlight w:val="none"/>
                <w:lang w:bidi="ar"/>
              </w:rPr>
            </w:r>
            <w:r/>
          </w:p>
        </w:tc>
      </w:tr>
      <w:tr>
        <w:trPr>
          <w:trHeight w:val="629" w:hRule="exact"/>
        </w:trPr>
        <w:tc>
          <w:tcPr>
            <w:tcBorders>
              <w:top w:val="none" w:color="000000" w:sz="4" w:space="0"/>
              <w:left w:val="single" w:color="000000" w:sz="4" w:space="0"/>
              <w:bottom w:val="single" w:color="000000" w:sz="4" w:space="0"/>
              <w:right w:val="single" w:color="000000" w:sz="4" w:space="0"/>
            </w:tcBorders>
            <w:tcW w:w="351" w:type="dxa"/>
            <w:vAlign w:val="center"/>
            <w:textDirection w:val="lrTb"/>
            <w:noWrap/>
          </w:tcPr>
          <w:p>
            <w:pPr>
              <w:pStyle w:val="1129"/>
              <w:jc w:val="center"/>
              <w:widowControl/>
              <w:rPr>
                <w:rFonts w:hint="eastAsia" w:ascii="宋体" w:hAnsi="宋体" w:cs="宋体"/>
                <w:b/>
                <w:bCs/>
                <w:sz w:val="24"/>
              </w:rPr>
            </w:pPr>
            <w:r>
              <w:rPr>
                <w:rFonts w:hint="eastAsia" w:ascii="宋体" w:hAnsi="宋体" w:cs="宋体"/>
                <w:b/>
                <w:bCs/>
                <w:sz w:val="24"/>
                <w:lang w:bidi="ar"/>
              </w:rPr>
              <w:t xml:space="preserve">2</w:t>
            </w:r>
            <w:r>
              <w:rPr>
                <w:rFonts w:hint="eastAsia"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976" w:type="dxa"/>
            <w:vAlign w:val="center"/>
            <w:textDirection w:val="lrTb"/>
            <w:noWrap/>
          </w:tcPr>
          <w:p>
            <w:pPr>
              <w:pStyle w:val="1129"/>
              <w:jc w:val="center"/>
              <w:widowControl/>
              <w:rPr>
                <w:rFonts w:hint="eastAsia" w:ascii="宋体" w:hAnsi="宋体" w:cs="宋体"/>
                <w:b/>
                <w:bCs/>
                <w:sz w:val="24"/>
              </w:rPr>
            </w:pPr>
            <w:r>
              <w:rPr>
                <w:rFonts w:hint="eastAsia" w:ascii="宋体" w:hAnsi="宋体" w:cs="宋体"/>
                <w:b/>
                <w:bCs/>
                <w:sz w:val="24"/>
                <w:lang w:bidi="ar"/>
              </w:rPr>
              <w:t xml:space="preserve">系统集成</w:t>
            </w:r>
            <w:r>
              <w:rPr>
                <w:rFonts w:hint="eastAsia" w:ascii="宋体" w:hAnsi="宋体" w:cs="宋体"/>
                <w:b/>
                <w:bCs/>
                <w:sz w:val="24"/>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57"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52"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84"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468"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000000" w:sz="4" w:space="0"/>
              <w:right w:val="single" w:color="000000" w:sz="4" w:space="0"/>
            </w:tcBorders>
            <w:tcW w:w="627"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rPr>
            </w:r>
            <w:r/>
          </w:p>
        </w:tc>
      </w:tr>
      <w:tr>
        <w:trPr>
          <w:trHeight w:val="669" w:hRule="exact"/>
        </w:trPr>
        <w:tc>
          <w:tcPr>
            <w:tcBorders>
              <w:top w:val="single" w:color="000000" w:sz="4" w:space="0"/>
              <w:left w:val="single" w:color="000000" w:sz="4" w:space="0"/>
              <w:bottom w:val="single" w:color="000000" w:sz="4" w:space="0"/>
              <w:right w:val="single" w:color="000000" w:sz="4" w:space="0"/>
            </w:tcBorders>
            <w:tcW w:w="351"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lang w:bidi="ar"/>
              </w:rPr>
              <w:t xml:space="preserve">安装调试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pStyle w:val="1129"/>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pStyle w:val="1129"/>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tcPr>
          <w:p>
            <w:pPr>
              <w:pStyle w:val="1129"/>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1129"/>
              <w:jc w:val="center"/>
              <w:widowControl/>
              <w:rPr>
                <w:rFonts w:hint="eastAsia" w:ascii="宋体" w:hAnsi="宋体" w:cs="宋体"/>
                <w:sz w:val="24"/>
              </w:rPr>
            </w:pPr>
            <w:r>
              <w:rPr>
                <w:rFonts w:hint="eastAsia" w:ascii="宋体" w:hAnsi="宋体" w:cs="宋体"/>
                <w:sz w:val="24"/>
                <w:lang w:bidi="ar"/>
              </w:rPr>
              <w:t xml:space="preserve">12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1129"/>
              <w:jc w:val="center"/>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pStyle w:val="1129"/>
              <w:jc w:val="center"/>
              <w:widowControl/>
              <w:rPr>
                <w:rFonts w:hint="eastAsia" w:ascii="宋体" w:hAnsi="宋体" w:cs="宋体"/>
                <w:sz w:val="24"/>
                <w:lang w:bidi="ar"/>
              </w:rPr>
            </w:pPr>
            <w:r>
              <w:rPr>
                <w:rFonts w:hint="eastAsia" w:ascii="宋体" w:hAnsi="宋体" w:cs="宋体"/>
                <w:sz w:val="24"/>
                <w:lang w:bidi="ar"/>
              </w:rPr>
            </w:r>
            <w:r/>
          </w:p>
        </w:tc>
      </w:tr>
      <w:tr>
        <w:trPr>
          <w:trHeight w:val="794" w:hRule="exact"/>
        </w:trPr>
        <w:tc>
          <w:tcPr>
            <w:gridSpan w:val="9"/>
            <w:tcBorders>
              <w:top w:val="single" w:color="000000" w:sz="4" w:space="0"/>
              <w:left w:val="single" w:color="000000" w:sz="4" w:space="0"/>
              <w:bottom w:val="single" w:color="000000" w:sz="4" w:space="0"/>
              <w:right w:val="single" w:color="000000" w:sz="4" w:space="0"/>
            </w:tcBorders>
            <w:tcW w:w="9957" w:type="dxa"/>
            <w:vAlign w:val="center"/>
            <w:textDirection w:val="lrTb"/>
            <w:noWrap/>
          </w:tcPr>
          <w:p>
            <w:pPr>
              <w:pStyle w:val="1129"/>
              <w:jc w:val="center"/>
              <w:widowControl/>
              <w:rPr>
                <w:rFonts w:hint="eastAsia" w:ascii="宋体" w:hAnsi="宋体" w:cs="宋体"/>
                <w:sz w:val="24"/>
                <w:lang w:bidi="ar"/>
              </w:rPr>
            </w:pPr>
            <w:r>
              <w:rPr>
                <w:rFonts w:hint="eastAsia" w:ascii="方正魏碑_GBK" w:hAnsi="方正魏碑_GBK" w:eastAsia="方正魏碑_GBK" w:cs="方正魏碑_GBK"/>
                <w:sz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u w:val="single"/>
              </w:rPr>
              <w:t xml:space="preserve">     </w:t>
            </w:r>
            <w:r>
              <w:rPr>
                <w:rFonts w:hint="eastAsia" w:ascii="方正魏碑_GBK" w:hAnsi="方正魏碑_GBK" w:eastAsia="方正魏碑_GBK" w:cs="方正魏碑_GBK"/>
                <w:sz w:val="24"/>
              </w:rPr>
              <w:t xml:space="preserve">%。</w:t>
            </w:r>
            <w:r>
              <w:rPr>
                <w:rFonts w:hint="eastAsia" w:ascii="宋体" w:hAnsi="宋体" w:cs="宋体"/>
                <w:sz w:val="24"/>
                <w:lang w:bidi="ar"/>
              </w:rPr>
            </w:r>
            <w:r/>
          </w:p>
        </w:tc>
      </w:tr>
      <w:tr>
        <w:trPr>
          <w:trHeight w:val="1079" w:hRule="exact"/>
        </w:trPr>
        <w:tc>
          <w:tcPr>
            <w:gridSpan w:val="9"/>
            <w:tcBorders>
              <w:top w:val="single" w:color="000000" w:sz="4" w:space="0"/>
              <w:left w:val="single" w:color="000000" w:sz="4" w:space="0"/>
              <w:bottom w:val="single" w:color="000000" w:sz="4" w:space="0"/>
              <w:right w:val="single" w:color="000000" w:sz="4" w:space="0"/>
            </w:tcBorders>
            <w:tcW w:w="9957" w:type="dxa"/>
            <w:vAlign w:val="center"/>
            <w:textDirection w:val="lrTb"/>
            <w:noWrap/>
          </w:tcPr>
          <w:p>
            <w:pPr>
              <w:pStyle w:val="1129"/>
              <w:widowControl/>
              <w:rPr>
                <w:rFonts w:hint="eastAsia" w:ascii="方正魏碑_GBK" w:hAnsi="方正魏碑_GBK" w:eastAsia="方正魏碑_GBK" w:cs="方正魏碑_GBK"/>
                <w:b/>
                <w:bCs/>
                <w:sz w:val="24"/>
              </w:rPr>
            </w:pPr>
            <w:r>
              <w:rPr>
                <w:rFonts w:hint="eastAsia" w:ascii="方正魏碑_GBK" w:hAnsi="方正魏碑_GBK" w:eastAsia="方正魏碑_GBK" w:cs="方正魏碑_GBK"/>
                <w:b/>
                <w:bCs/>
                <w:sz w:val="24"/>
              </w:rPr>
              <w:t xml:space="preserve">总价：大写人民币</w:t>
            </w:r>
            <w:r>
              <w:rPr>
                <w:rFonts w:hint="eastAsia" w:ascii="方正魏碑_GBK" w:hAnsi="方正魏碑_GBK" w:eastAsia="方正魏碑_GBK" w:cs="方正魏碑_GBK"/>
                <w:b/>
                <w:bCs/>
                <w:sz w:val="24"/>
              </w:rPr>
            </w:r>
            <w:r/>
          </w:p>
          <w:p>
            <w:pPr>
              <w:pStyle w:val="1129"/>
              <w:ind w:firstLine="723"/>
              <w:widowControl/>
              <w:rPr>
                <w:rFonts w:hint="eastAsia" w:ascii="方正魏碑_GBK" w:hAnsi="方正魏碑_GBK" w:eastAsia="方正魏碑_GBK" w:cs="方正魏碑_GBK"/>
                <w:b/>
                <w:bCs/>
                <w:sz w:val="24"/>
              </w:rPr>
            </w:pPr>
            <w:r>
              <w:rPr>
                <w:rFonts w:hint="eastAsia" w:ascii="方正魏碑_GBK" w:hAnsi="方正魏碑_GBK" w:eastAsia="方正魏碑_GBK" w:cs="方正魏碑_GBK"/>
                <w:b/>
                <w:bCs/>
                <w:sz w:val="24"/>
              </w:rPr>
            </w:r>
            <w:r/>
          </w:p>
          <w:p>
            <w:pPr>
              <w:pStyle w:val="1129"/>
              <w:ind w:firstLine="723"/>
              <w:widowControl/>
              <w:rPr>
                <w:rFonts w:ascii="方正魏碑_GBK" w:hAnsi="方正魏碑_GBK" w:eastAsia="方正魏碑_GBK" w:cs="方正魏碑_GBK"/>
                <w:sz w:val="24"/>
              </w:rPr>
            </w:pPr>
            <w:r>
              <w:rPr>
                <w:rFonts w:hint="eastAsia" w:ascii="方正魏碑_GBK" w:hAnsi="方正魏碑_GBK" w:eastAsia="方正魏碑_GBK" w:cs="方正魏碑_GBK"/>
                <w:b/>
                <w:bCs/>
                <w:sz w:val="24"/>
              </w:rPr>
              <w:t xml:space="preserve">小写       元</w:t>
            </w:r>
            <w:r>
              <w:rPr>
                <w:rFonts w:ascii="方正魏碑_GBK" w:hAnsi="方正魏碑_GBK" w:eastAsia="方正魏碑_GBK" w:cs="方正魏碑_GBK"/>
                <w:sz w:val="24"/>
              </w:rPr>
            </w:r>
            <w:r/>
          </w:p>
        </w:tc>
      </w:tr>
    </w:tbl>
    <w:p>
      <w:pPr>
        <w:pStyle w:val="1129"/>
        <w:jc w:val="left"/>
        <w:tabs>
          <w:tab w:val="left" w:pos="1800" w:leader="none"/>
          <w:tab w:val="left" w:pos="5580" w:leader="none"/>
        </w:tabs>
        <w:rPr>
          <w:sz w:val="24"/>
        </w:rPr>
      </w:pPr>
      <w:r>
        <w:rPr>
          <w:sz w:val="24"/>
        </w:rPr>
      </w:r>
      <w:r/>
    </w:p>
    <w:p>
      <w:pPr>
        <w:pStyle w:val="1129"/>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注：1.本表应按包分别填写。</w:t>
      </w:r>
      <w:r>
        <w:rPr>
          <w:rFonts w:ascii="宋体" w:hAnsi="宋体" w:cs="宋体"/>
          <w:sz w:val="24"/>
        </w:rPr>
      </w:r>
      <w:r/>
    </w:p>
    <w:p>
      <w:pPr>
        <w:pStyle w:val="1129"/>
        <w:ind w:firstLine="482"/>
        <w:jc w:val="left"/>
        <w:spacing w:line="400" w:lineRule="exact"/>
        <w:tabs>
          <w:tab w:val="left" w:pos="1800" w:leader="none"/>
          <w:tab w:val="left" w:pos="5580" w:leader="none"/>
        </w:tabs>
        <w:rPr>
          <w:rFonts w:ascii="宋体" w:hAnsi="宋体" w:cs="宋体"/>
          <w:b/>
          <w:bCs/>
          <w:sz w:val="24"/>
          <w:u w:val="single"/>
        </w:rPr>
      </w:pPr>
      <w:r>
        <w:rPr>
          <w:rFonts w:hint="eastAsia" w:ascii="宋体" w:hAnsi="宋体" w:cs="宋体"/>
          <w:b/>
          <w:bCs/>
          <w:sz w:val="24"/>
          <w:u w:val="single"/>
        </w:rPr>
        <w:t xml:space="preserve">2.如果不提供本表将视为没有实质性响应招标文件。</w:t>
      </w:r>
      <w:r>
        <w:rPr>
          <w:rFonts w:ascii="宋体" w:hAnsi="宋体" w:cs="宋体"/>
          <w:b/>
          <w:bCs/>
          <w:sz w:val="24"/>
          <w:u w:val="single"/>
        </w:rPr>
      </w:r>
      <w:r/>
    </w:p>
    <w:p>
      <w:pPr>
        <w:pStyle w:val="1129"/>
        <w:ind w:firstLine="480"/>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3.上述各项的详细规格、技术参数如表格中填写不下的，可以逐项另页描述。</w:t>
      </w:r>
      <w:r>
        <w:rPr>
          <w:rFonts w:ascii="宋体" w:hAnsi="宋体" w:cs="宋体"/>
          <w:sz w:val="24"/>
        </w:rPr>
      </w:r>
      <w:r/>
    </w:p>
    <w:p>
      <w:pPr>
        <w:pStyle w:val="1129"/>
        <w:ind w:firstLine="480"/>
        <w:jc w:val="left"/>
        <w:spacing w:line="400" w:lineRule="exact"/>
        <w:tabs>
          <w:tab w:val="left" w:pos="1800" w:leader="none"/>
          <w:tab w:val="left" w:pos="5580" w:leader="none"/>
        </w:tabs>
        <w:rPr>
          <w:rFonts w:hint="eastAsia" w:ascii="宋体" w:hAnsi="宋体" w:cs="宋体"/>
          <w:sz w:val="24"/>
        </w:rPr>
      </w:pPr>
      <w:r>
        <w:rPr>
          <w:rFonts w:hint="eastAsia" w:ascii="宋体" w:hAnsi="宋体" w:cs="宋体"/>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sz w:val="24"/>
        </w:rPr>
      </w:r>
      <w:r/>
    </w:p>
    <w:p>
      <w:pPr>
        <w:pStyle w:val="1129"/>
        <w:spacing w:line="400" w:lineRule="exact"/>
        <w:rPr>
          <w:sz w:val="24"/>
          <w:lang w:val="zh-CN"/>
        </w:rPr>
      </w:pPr>
      <w:r>
        <w:rPr>
          <w:sz w:val="24"/>
          <w:lang w:val="zh-CN"/>
        </w:rPr>
        <w:t xml:space="preserve">                  </w:t>
      </w:r>
      <w:r>
        <w:rPr>
          <w:sz w:val="24"/>
          <w:lang w:val="zh-CN"/>
        </w:rPr>
      </w:r>
      <w:r/>
    </w:p>
    <w:p>
      <w:pPr>
        <w:pStyle w:val="1129"/>
        <w:spacing w:line="400" w:lineRule="exact"/>
        <w:rPr>
          <w:sz w:val="24"/>
          <w:lang w:val="zh-CN"/>
        </w:rPr>
      </w:pPr>
      <w:r>
        <w:rPr>
          <w:sz w:val="24"/>
        </w:rPr>
        <w:t xml:space="preserve">投标人名称（加盖公章）</w:t>
      </w:r>
      <w:r>
        <w:rPr>
          <w:sz w:val="24"/>
          <w:lang w:val="zh-CN"/>
        </w:rPr>
        <w:t xml:space="preserve">：____________</w:t>
      </w:r>
      <w:r>
        <w:rPr>
          <w:sz w:val="24"/>
          <w:lang w:val="zh-CN"/>
        </w:rPr>
      </w:r>
      <w:r/>
    </w:p>
    <w:p>
      <w:pPr>
        <w:pStyle w:val="1129"/>
        <w:spacing w:line="400" w:lineRule="exact"/>
        <w:rPr>
          <w:sz w:val="24"/>
          <w:lang w:val="zh-CN"/>
        </w:rPr>
      </w:pPr>
      <w:r>
        <w:rPr>
          <w:sz w:val="24"/>
          <w:szCs w:val="20"/>
        </w:rPr>
        <w:t xml:space="preserve">日期：_____年______月______日   </w:t>
      </w:r>
      <w:r>
        <w:rPr>
          <w:sz w:val="24"/>
          <w:lang w:val="zh-CN"/>
        </w:rPr>
      </w:r>
      <w:r/>
    </w:p>
    <w:p>
      <w:pPr>
        <w:pStyle w:val="1129"/>
        <w:jc w:val="left"/>
        <w:widowControl/>
        <w:rPr>
          <w:sz w:val="24"/>
          <w:szCs w:val="20"/>
        </w:rPr>
      </w:pPr>
      <w:r>
        <w:rPr>
          <w:sz w:val="24"/>
          <w:szCs w:val="20"/>
        </w:rPr>
        <w:br w:type="page" w:clear="all"/>
      </w:r>
      <w:r>
        <w:rPr>
          <w:sz w:val="24"/>
          <w:szCs w:val="20"/>
        </w:rPr>
      </w:r>
      <w:r/>
    </w:p>
    <w:p>
      <w:pPr>
        <w:pStyle w:val="1129"/>
        <w:spacing w:line="360" w:lineRule="auto"/>
        <w:rPr>
          <w:sz w:val="24"/>
          <w:szCs w:val="20"/>
        </w:rPr>
        <w:outlineLvl w:val="2"/>
      </w:pPr>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Start w:id="452" w:name="_Toc226309806"/>
      <w:r/>
      <w:bookmarkStart w:id="453" w:name="_Toc142311062"/>
      <w:r/>
      <w:bookmarkStart w:id="454" w:name="_Toc226965752"/>
      <w:r/>
      <w:bookmarkStart w:id="455" w:name="_Toc305158830"/>
      <w:r/>
      <w:bookmarkStart w:id="456" w:name="_Toc226337258"/>
      <w:r/>
      <w:bookmarkStart w:id="457" w:name="_Toc150480798"/>
      <w:r/>
      <w:bookmarkStart w:id="458" w:name="_Toc195842927"/>
      <w:r/>
      <w:bookmarkStart w:id="459" w:name="_Toc264969252"/>
      <w:r/>
      <w:bookmarkStart w:id="460" w:name="_Toc226965835"/>
      <w:r/>
      <w:bookmarkStart w:id="461" w:name="_Toc305158904"/>
      <w:r/>
      <w:bookmarkStart w:id="462" w:name="_Toc150774765"/>
      <w:r/>
      <w:bookmarkStart w:id="463" w:name="_Toc127151562"/>
      <w:r/>
      <w:bookmarkStart w:id="464" w:name="_Toc265228400"/>
      <w:r/>
      <w:bookmarkStart w:id="465" w:name="_Toc305158829"/>
      <w:r/>
      <w:bookmarkStart w:id="466" w:name="_Toc142311061"/>
      <w:r/>
      <w:bookmarkStart w:id="467" w:name="_Toc305158903"/>
      <w:r/>
      <w:bookmarkStart w:id="468" w:name="_Toc226309805"/>
      <w:r/>
      <w:bookmarkStart w:id="469" w:name="_Toc265228399"/>
      <w:r/>
      <w:bookmarkStart w:id="470" w:name="_Toc195842926"/>
      <w:r/>
      <w:bookmarkStart w:id="471" w:name="_Toc226337257"/>
      <w:r/>
      <w:bookmarkStart w:id="472" w:name="_Toc150480797"/>
      <w:r/>
      <w:bookmarkStart w:id="473" w:name="_Toc226965751"/>
      <w:r/>
      <w:bookmarkStart w:id="474" w:name="_Toc150774764"/>
      <w:r/>
      <w:bookmarkStart w:id="475" w:name="_Toc226965834"/>
      <w:r/>
      <w:bookmarkStart w:id="476" w:name="_Toc127151561"/>
      <w:r/>
      <w:bookmarkStart w:id="477" w:name="_Toc264969251"/>
      <w:r>
        <w:rPr>
          <w:rFonts w:hint="eastAsia"/>
          <w:sz w:val="24"/>
          <w:szCs w:val="20"/>
        </w:rPr>
        <w:t xml:space="preserve">6</w:t>
      </w:r>
      <w:r>
        <w:rPr>
          <w:sz w:val="24"/>
          <w:szCs w:val="20"/>
        </w:rPr>
        <w:t xml:space="preserve"> 合同条款偏离表</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sz w:val="24"/>
          <w:szCs w:val="20"/>
        </w:rPr>
        <w:t xml:space="preserve">（实质性格式）</w:t>
      </w:r>
      <w:r>
        <w:rPr>
          <w:sz w:val="24"/>
          <w:szCs w:val="20"/>
        </w:rPr>
      </w:r>
      <w:r/>
    </w:p>
    <w:p>
      <w:pPr>
        <w:pStyle w:val="1129"/>
        <w:spacing w:line="360" w:lineRule="auto"/>
        <w:rPr>
          <w:sz w:val="24"/>
          <w:szCs w:val="20"/>
        </w:rPr>
      </w:pPr>
      <w:r>
        <w:rPr>
          <w:sz w:val="24"/>
          <w:szCs w:val="20"/>
        </w:rPr>
      </w:r>
      <w:r/>
    </w:p>
    <w:p>
      <w:pPr>
        <w:pStyle w:val="1129"/>
        <w:jc w:val="center"/>
        <w:spacing w:line="360" w:lineRule="auto"/>
        <w:rPr>
          <w:b/>
          <w:sz w:val="36"/>
          <w:szCs w:val="36"/>
        </w:rPr>
      </w:pPr>
      <w:r>
        <w:rPr>
          <w:rFonts w:hint="eastAsia"/>
          <w:b/>
          <w:sz w:val="36"/>
          <w:szCs w:val="36"/>
        </w:rPr>
        <w:t xml:space="preserve">合同条款偏离表</w:t>
      </w:r>
      <w:r>
        <w:rPr>
          <w:b/>
          <w:sz w:val="36"/>
          <w:szCs w:val="36"/>
        </w:rPr>
      </w:r>
      <w:r/>
    </w:p>
    <w:p>
      <w:pPr>
        <w:pStyle w:val="1129"/>
        <w:spacing w:line="360" w:lineRule="auto"/>
        <w:rPr>
          <w:sz w:val="24"/>
          <w:szCs w:val="20"/>
        </w:rPr>
      </w:pPr>
      <w:r>
        <w:rPr>
          <w:sz w:val="24"/>
          <w:szCs w:val="20"/>
        </w:rPr>
      </w:r>
      <w:r/>
    </w:p>
    <w:p>
      <w:pPr>
        <w:pStyle w:val="1129"/>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129"/>
              <w:jc w:val="left"/>
              <w:rPr>
                <w:rFonts w:ascii="宋体" w:hAnsi="宋体" w:cs="宋体"/>
                <w:b/>
                <w:sz w:val="24"/>
              </w:rPr>
            </w:pPr>
            <w:r>
              <w:rPr>
                <w:rFonts w:hint="eastAsia" w:ascii="宋体" w:hAnsi="宋体" w:cs="宋体"/>
                <w:b/>
                <w:sz w:val="24"/>
              </w:rPr>
              <w:t xml:space="preserve">对本项目合同条款的偏离情况（请进行勾选）：</w:t>
            </w:r>
            <w:r>
              <w:rPr>
                <w:rFonts w:ascii="宋体" w:hAnsi="宋体" w:cs="宋体"/>
                <w:b/>
                <w:sz w:val="24"/>
              </w:rPr>
            </w:r>
            <w:r/>
          </w:p>
          <w:p>
            <w:pPr>
              <w:pStyle w:val="1129"/>
              <w:jc w:val="left"/>
              <w:rPr>
                <w:rFonts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rPr>
                <w:rFonts w:ascii="宋体" w:hAnsi="宋体" w:cs="宋体"/>
                <w:b/>
                <w:sz w:val="24"/>
              </w:rPr>
            </w:r>
            <w:r/>
          </w:p>
          <w:p>
            <w:pPr>
              <w:pStyle w:val="1129"/>
              <w:jc w:val="left"/>
              <w:rPr>
                <w:rFonts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如有偏离，</w:t>
            </w:r>
            <w:r>
              <w:rPr>
                <w:rFonts w:hint="eastAsia" w:ascii="宋体" w:hAnsi="宋体" w:cs="宋体"/>
                <w:sz w:val="24"/>
              </w:rPr>
              <w:t xml:space="preserve">则应在本表中对偏离项逐一列明）</w:t>
            </w:r>
            <w:r>
              <w:rPr>
                <w:rFonts w:ascii="宋体" w:hAnsi="宋体" w:cs="宋体"/>
                <w:sz w:val="24"/>
              </w:rPr>
            </w:r>
            <w:r/>
          </w:p>
        </w:tc>
      </w:tr>
      <w:tr>
        <w:trPr>
          <w:trHeight w:val="930"/>
        </w:trPr>
        <w:tc>
          <w:tcPr>
            <w:tcW w:w="834" w:type="dxa"/>
            <w:vAlign w:val="center"/>
            <w:textDirection w:val="lrTb"/>
            <w:noWrap w:val="false"/>
          </w:tcPr>
          <w:p>
            <w:pPr>
              <w:pStyle w:val="1129"/>
              <w:jc w:val="center"/>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301" w:type="dxa"/>
            <w:vAlign w:val="center"/>
            <w:textDirection w:val="lrTb"/>
            <w:noWrap w:val="false"/>
          </w:tcPr>
          <w:p>
            <w:pPr>
              <w:pStyle w:val="1129"/>
              <w:jc w:val="center"/>
              <w:rPr>
                <w:rFonts w:ascii="宋体" w:hAnsi="宋体" w:cs="宋体"/>
                <w:sz w:val="24"/>
              </w:rPr>
            </w:pPr>
            <w:r>
              <w:rPr>
                <w:rFonts w:hint="eastAsia" w:ascii="宋体" w:hAnsi="宋体" w:cs="宋体"/>
                <w:sz w:val="24"/>
                <w:szCs w:val="21"/>
              </w:rPr>
              <w:t xml:space="preserve">招标文件</w:t>
            </w:r>
            <w:r>
              <w:rPr>
                <w:rFonts w:hint="eastAsia" w:ascii="宋体" w:hAnsi="宋体" w:cs="宋体"/>
                <w:sz w:val="24"/>
              </w:rPr>
              <w:t xml:space="preserve">条目号（页码）</w:t>
            </w:r>
            <w:r>
              <w:rPr>
                <w:rFonts w:ascii="宋体" w:hAnsi="宋体" w:cs="宋体"/>
                <w:sz w:val="24"/>
              </w:rPr>
            </w:r>
            <w:r/>
          </w:p>
        </w:tc>
        <w:tc>
          <w:tcPr>
            <w:tcW w:w="2007" w:type="dxa"/>
            <w:vAlign w:val="center"/>
            <w:textDirection w:val="lrTb"/>
            <w:noWrap w:val="false"/>
          </w:tcPr>
          <w:p>
            <w:pPr>
              <w:pStyle w:val="1129"/>
              <w:jc w:val="center"/>
              <w:rPr>
                <w:rFonts w:ascii="宋体" w:hAnsi="宋体" w:cs="宋体"/>
                <w:sz w:val="24"/>
              </w:rPr>
            </w:pPr>
            <w:r>
              <w:rPr>
                <w:rFonts w:hint="eastAsia" w:ascii="宋体" w:hAnsi="宋体" w:cs="宋体"/>
                <w:sz w:val="24"/>
                <w:szCs w:val="21"/>
              </w:rPr>
              <w:t xml:space="preserve">招标文件</w:t>
            </w:r>
            <w:r>
              <w:rPr>
                <w:rFonts w:hint="eastAsia" w:ascii="宋体" w:hAnsi="宋体" w:cs="宋体"/>
                <w:sz w:val="24"/>
              </w:rPr>
              <w:t xml:space="preserve">要求</w:t>
            </w:r>
            <w:r>
              <w:rPr>
                <w:rFonts w:ascii="宋体" w:hAnsi="宋体" w:cs="宋体"/>
                <w:sz w:val="24"/>
              </w:rPr>
            </w:r>
            <w:r/>
          </w:p>
        </w:tc>
        <w:tc>
          <w:tcPr>
            <w:tcW w:w="2008" w:type="dxa"/>
            <w:vAlign w:val="center"/>
            <w:textDirection w:val="lrTb"/>
            <w:noWrap w:val="false"/>
          </w:tcPr>
          <w:p>
            <w:pPr>
              <w:pStyle w:val="1129"/>
              <w:jc w:val="center"/>
              <w:rPr>
                <w:rFonts w:ascii="宋体" w:hAnsi="宋体" w:cs="宋体"/>
                <w:sz w:val="24"/>
              </w:rPr>
            </w:pPr>
            <w:r>
              <w:rPr>
                <w:rFonts w:hint="eastAsia" w:ascii="宋体" w:hAnsi="宋体" w:cs="宋体"/>
                <w:sz w:val="24"/>
              </w:rPr>
              <w:t xml:space="preserve">投标文件内容</w:t>
            </w:r>
            <w:r>
              <w:rPr>
                <w:rFonts w:ascii="宋体" w:hAnsi="宋体" w:cs="宋体"/>
                <w:sz w:val="24"/>
              </w:rPr>
            </w:r>
            <w:r/>
          </w:p>
        </w:tc>
        <w:tc>
          <w:tcPr>
            <w:tcW w:w="2458" w:type="dxa"/>
            <w:vAlign w:val="center"/>
            <w:textDirection w:val="lrTb"/>
            <w:noWrap w:val="false"/>
          </w:tcPr>
          <w:p>
            <w:pPr>
              <w:pStyle w:val="1129"/>
              <w:jc w:val="center"/>
              <w:rPr>
                <w:rFonts w:ascii="宋体" w:hAnsi="宋体" w:cs="宋体"/>
                <w:sz w:val="24"/>
              </w:rPr>
            </w:pPr>
            <w:r>
              <w:rPr>
                <w:rFonts w:hint="eastAsia" w:ascii="宋体" w:hAnsi="宋体" w:cs="宋体"/>
                <w:sz w:val="24"/>
              </w:rPr>
              <w:t xml:space="preserve">偏离情况</w:t>
            </w:r>
            <w:r>
              <w:rPr>
                <w:rFonts w:ascii="宋体" w:hAnsi="宋体" w:cs="宋体"/>
                <w:sz w:val="24"/>
              </w:rPr>
            </w:r>
            <w:r/>
          </w:p>
        </w:tc>
        <w:tc>
          <w:tcPr>
            <w:tcW w:w="788" w:type="dxa"/>
            <w:vAlign w:val="center"/>
            <w:textDirection w:val="lrTb"/>
            <w:noWrap w:val="false"/>
          </w:tcPr>
          <w:p>
            <w:pPr>
              <w:pStyle w:val="1129"/>
              <w:jc w:val="center"/>
              <w:rPr>
                <w:rFonts w:ascii="宋体" w:hAnsi="宋体" w:cs="宋体"/>
                <w:sz w:val="24"/>
              </w:rPr>
            </w:pPr>
            <w:r>
              <w:rPr>
                <w:rFonts w:hint="eastAsia" w:ascii="宋体" w:hAnsi="宋体" w:cs="宋体"/>
                <w:sz w:val="24"/>
              </w:rPr>
              <w:t xml:space="preserve">说明</w:t>
            </w:r>
            <w:r>
              <w:rPr>
                <w:rFonts w:ascii="宋体" w:hAnsi="宋体" w:cs="宋体"/>
                <w:sz w:val="24"/>
              </w:rPr>
            </w:r>
            <w:r/>
          </w:p>
        </w:tc>
      </w:tr>
      <w:tr>
        <w:trPr>
          <w:trHeight w:val="930"/>
        </w:trPr>
        <w:tc>
          <w:tcPr>
            <w:tcW w:w="834"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1301"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29"/>
              <w:jc w:val="center"/>
              <w:rPr>
                <w:rFonts w:ascii="宋体" w:hAnsi="宋体" w:cs="宋体"/>
                <w:sz w:val="24"/>
              </w:rPr>
            </w:pPr>
            <w:r>
              <w:rPr>
                <w:rFonts w:ascii="宋体" w:hAnsi="宋体" w:cs="宋体"/>
                <w:sz w:val="24"/>
              </w:rPr>
            </w:r>
            <w:r/>
          </w:p>
        </w:tc>
      </w:tr>
      <w:tr>
        <w:trPr>
          <w:trHeight w:val="930"/>
        </w:trPr>
        <w:tc>
          <w:tcPr>
            <w:tcW w:w="834"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1301"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29"/>
              <w:jc w:val="center"/>
              <w:rPr>
                <w:rFonts w:ascii="宋体" w:hAnsi="宋体" w:cs="宋体"/>
                <w:sz w:val="24"/>
              </w:rPr>
            </w:pPr>
            <w:r>
              <w:rPr>
                <w:rFonts w:ascii="宋体" w:hAnsi="宋体" w:cs="宋体"/>
                <w:sz w:val="24"/>
              </w:rPr>
            </w:r>
            <w:r/>
          </w:p>
        </w:tc>
      </w:tr>
      <w:tr>
        <w:trPr>
          <w:trHeight w:val="930"/>
        </w:trPr>
        <w:tc>
          <w:tcPr>
            <w:tcW w:w="834"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1301"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29"/>
              <w:jc w:val="center"/>
              <w:rPr>
                <w:rFonts w:ascii="宋体" w:hAnsi="宋体" w:cs="宋体"/>
                <w:sz w:val="24"/>
              </w:rPr>
            </w:pPr>
            <w:r>
              <w:rPr>
                <w:rFonts w:ascii="宋体" w:hAnsi="宋体" w:cs="宋体"/>
                <w:sz w:val="24"/>
              </w:rPr>
            </w:r>
            <w:r/>
          </w:p>
        </w:tc>
      </w:tr>
      <w:tr>
        <w:trPr>
          <w:trHeight w:val="930"/>
        </w:trPr>
        <w:tc>
          <w:tcPr>
            <w:tcW w:w="834" w:type="dxa"/>
            <w:vAlign w:val="center"/>
            <w:textDirection w:val="lrTb"/>
            <w:noWrap w:val="false"/>
          </w:tcPr>
          <w:p>
            <w:pPr>
              <w:pStyle w:val="1129"/>
              <w:jc w:val="center"/>
              <w:rPr>
                <w:rFonts w:ascii="宋体" w:hAnsi="宋体" w:cs="宋体"/>
                <w:sz w:val="24"/>
              </w:rPr>
            </w:pPr>
            <w:r>
              <w:rPr>
                <w:rFonts w:hint="eastAsia" w:ascii="宋体" w:hAnsi="宋体" w:cs="宋体"/>
                <w:sz w:val="24"/>
              </w:rPr>
              <w:t xml:space="preserve">……</w:t>
            </w:r>
            <w:r>
              <w:rPr>
                <w:rFonts w:ascii="宋体" w:hAnsi="宋体" w:cs="宋体"/>
                <w:sz w:val="24"/>
              </w:rPr>
            </w:r>
            <w:r/>
          </w:p>
        </w:tc>
        <w:tc>
          <w:tcPr>
            <w:tcW w:w="1301"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7"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00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2458" w:type="dxa"/>
            <w:vAlign w:val="center"/>
            <w:textDirection w:val="lrTb"/>
            <w:noWrap w:val="false"/>
          </w:tcPr>
          <w:p>
            <w:pPr>
              <w:pStyle w:val="1129"/>
              <w:jc w:val="center"/>
              <w:rPr>
                <w:rFonts w:ascii="宋体" w:hAnsi="宋体" w:cs="宋体"/>
                <w:sz w:val="24"/>
              </w:rPr>
            </w:pPr>
            <w:r>
              <w:rPr>
                <w:rFonts w:ascii="宋体" w:hAnsi="宋体" w:cs="宋体"/>
                <w:sz w:val="24"/>
              </w:rPr>
            </w:r>
            <w:r/>
          </w:p>
        </w:tc>
        <w:tc>
          <w:tcPr>
            <w:tcW w:w="788" w:type="dxa"/>
            <w:vAlign w:val="center"/>
            <w:textDirection w:val="lrTb"/>
            <w:noWrap w:val="false"/>
          </w:tcPr>
          <w:p>
            <w:pPr>
              <w:pStyle w:val="1129"/>
              <w:jc w:val="center"/>
              <w:rPr>
                <w:rFonts w:ascii="宋体" w:hAnsi="宋体" w:cs="宋体"/>
                <w:sz w:val="24"/>
              </w:rPr>
            </w:pPr>
            <w:r>
              <w:rPr>
                <w:rFonts w:ascii="宋体" w:hAnsi="宋体" w:cs="宋体"/>
                <w:sz w:val="24"/>
              </w:rPr>
            </w:r>
            <w:r/>
          </w:p>
        </w:tc>
      </w:tr>
    </w:tbl>
    <w:p>
      <w:pPr>
        <w:pStyle w:val="1129"/>
        <w:jc w:val="left"/>
        <w:tabs>
          <w:tab w:val="left" w:pos="1800" w:leader="none"/>
          <w:tab w:val="left" w:pos="5580" w:leader="none"/>
        </w:tabs>
        <w:rPr>
          <w:sz w:val="24"/>
        </w:rPr>
      </w:pPr>
      <w:r>
        <w:rPr>
          <w:sz w:val="24"/>
        </w:rPr>
      </w:r>
      <w:r/>
    </w:p>
    <w:p>
      <w:pPr>
        <w:pStyle w:val="1129"/>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注：</w:t>
      </w:r>
      <w:r>
        <w:rPr>
          <w:rFonts w:ascii="宋体" w:hAnsi="宋体" w:cs="宋体"/>
          <w:sz w:val="24"/>
        </w:rPr>
      </w:r>
      <w:r/>
    </w:p>
    <w:p>
      <w:pPr>
        <w:pStyle w:val="1129"/>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rPr>
          <w:rFonts w:ascii="宋体" w:hAnsi="宋体" w:cs="宋体"/>
          <w:sz w:val="24"/>
        </w:rPr>
      </w:r>
      <w:r/>
    </w:p>
    <w:p>
      <w:pPr>
        <w:pStyle w:val="1129"/>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2. “偏离情况”列应据实填写“正偏离”、“负偏离”或“无偏离”。</w:t>
      </w:r>
      <w:r>
        <w:rPr>
          <w:rFonts w:ascii="宋体" w:hAnsi="宋体" w:cs="宋体"/>
          <w:sz w:val="24"/>
        </w:rPr>
      </w:r>
      <w:r/>
    </w:p>
    <w:p>
      <w:pPr>
        <w:pStyle w:val="1129"/>
        <w:spacing w:line="400" w:lineRule="exact"/>
        <w:rPr>
          <w:rFonts w:ascii="宋体" w:hAnsi="宋体" w:cs="宋体"/>
          <w:sz w:val="24"/>
          <w:szCs w:val="20"/>
        </w:rPr>
      </w:pPr>
      <w:r>
        <w:rPr>
          <w:rFonts w:ascii="宋体" w:hAnsi="宋体" w:cs="宋体"/>
          <w:sz w:val="24"/>
          <w:szCs w:val="20"/>
        </w:rPr>
      </w:r>
      <w:r/>
    </w:p>
    <w:p>
      <w:pPr>
        <w:pStyle w:val="1129"/>
        <w:spacing w:line="400" w:lineRule="exact"/>
        <w:rPr>
          <w:rFonts w:ascii="宋体" w:hAnsi="宋体" w:cs="宋体"/>
          <w:sz w:val="24"/>
          <w:lang w:val="zh-CN"/>
        </w:rPr>
      </w:pPr>
      <w:r>
        <w:rPr>
          <w:rFonts w:ascii="宋体" w:hAnsi="宋体" w:cs="宋体"/>
          <w:sz w:val="24"/>
          <w:lang w:val="zh-CN"/>
        </w:rPr>
      </w:r>
      <w:r/>
    </w:p>
    <w:p>
      <w:pPr>
        <w:pStyle w:val="1129"/>
        <w:spacing w:line="400" w:lineRule="exact"/>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1129"/>
        <w:spacing w:line="400" w:lineRule="exact"/>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1129"/>
        <w:spacing w:line="360" w:lineRule="auto"/>
        <w:rPr>
          <w:sz w:val="24"/>
          <w:szCs w:val="20"/>
        </w:rPr>
        <w:outlineLvl w:val="2"/>
      </w:pPr>
      <w:r>
        <w:rPr>
          <w:sz w:val="24"/>
          <w:szCs w:val="20"/>
        </w:rPr>
        <w:br w:type="page" w:clear="all"/>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sz w:val="24"/>
          <w:szCs w:val="20"/>
        </w:rPr>
        <w:t xml:space="preserve">7 </w:t>
      </w:r>
      <w:r>
        <w:rPr>
          <w:sz w:val="24"/>
          <w:szCs w:val="20"/>
        </w:rPr>
        <w:t xml:space="preserve">采购需求偏离表（实质性格式）</w:t>
      </w:r>
      <w:r>
        <w:rPr>
          <w:sz w:val="24"/>
          <w:szCs w:val="20"/>
        </w:rPr>
      </w:r>
      <w:r/>
    </w:p>
    <w:p>
      <w:pPr>
        <w:pStyle w:val="1129"/>
        <w:jc w:val="center"/>
        <w:spacing w:line="360" w:lineRule="auto"/>
        <w:rPr>
          <w:b/>
          <w:sz w:val="36"/>
          <w:szCs w:val="36"/>
        </w:rPr>
      </w:pPr>
      <w:r>
        <w:rPr>
          <w:b/>
          <w:sz w:val="36"/>
          <w:szCs w:val="36"/>
        </w:rPr>
      </w:r>
      <w:r/>
    </w:p>
    <w:p>
      <w:pPr>
        <w:pStyle w:val="1129"/>
        <w:jc w:val="center"/>
        <w:spacing w:line="360" w:lineRule="auto"/>
        <w:rPr>
          <w:b/>
          <w:sz w:val="36"/>
          <w:szCs w:val="36"/>
        </w:rPr>
      </w:pPr>
      <w:r>
        <w:rPr>
          <w:rFonts w:hint="eastAsia"/>
          <w:b/>
          <w:sz w:val="36"/>
          <w:szCs w:val="36"/>
        </w:rPr>
        <w:t xml:space="preserve">采购需求偏离表</w:t>
      </w:r>
      <w:r>
        <w:rPr>
          <w:b/>
          <w:sz w:val="36"/>
          <w:szCs w:val="36"/>
        </w:rPr>
      </w:r>
      <w:r/>
    </w:p>
    <w:p>
      <w:pPr>
        <w:pStyle w:val="1129"/>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129"/>
              <w:jc w:val="left"/>
              <w:rPr>
                <w:rFonts w:ascii="宋体" w:hAnsi="宋体" w:cs="宋体"/>
                <w:b/>
                <w:sz w:val="24"/>
              </w:rPr>
            </w:pPr>
            <w:r>
              <w:rPr>
                <w:rFonts w:hint="eastAsia" w:ascii="宋体" w:hAnsi="宋体" w:cs="宋体"/>
                <w:b/>
                <w:sz w:val="24"/>
              </w:rPr>
              <w:t xml:space="preserve">对本项目采购需求条款的偏离情况（请进行勾选）：</w:t>
            </w:r>
            <w:r>
              <w:rPr>
                <w:rFonts w:ascii="宋体" w:hAnsi="宋体" w:cs="宋体"/>
                <w:b/>
                <w:sz w:val="24"/>
              </w:rPr>
            </w:r>
            <w:r/>
          </w:p>
          <w:p>
            <w:pPr>
              <w:pStyle w:val="1129"/>
              <w:jc w:val="left"/>
              <w:rPr>
                <w:rFonts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rPr>
                <w:rFonts w:ascii="宋体" w:hAnsi="宋体" w:cs="宋体"/>
                <w:b/>
                <w:sz w:val="24"/>
              </w:rPr>
            </w:r>
            <w:r/>
          </w:p>
          <w:p>
            <w:pPr>
              <w:pStyle w:val="1129"/>
              <w:rPr>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如有偏离，</w:t>
            </w:r>
            <w:r>
              <w:rPr>
                <w:rFonts w:hint="eastAsia" w:ascii="宋体" w:hAnsi="宋体" w:cs="宋体"/>
                <w:sz w:val="24"/>
              </w:rPr>
              <w:t xml:space="preserve">则应在本表中对偏离项逐一列明）</w:t>
            </w:r>
            <w:r>
              <w:rPr>
                <w:sz w:val="24"/>
              </w:rPr>
            </w:r>
            <w:r/>
          </w:p>
        </w:tc>
      </w:tr>
      <w:tr>
        <w:trPr>
          <w:trHeight w:val="1053"/>
        </w:trPr>
        <w:tc>
          <w:tcPr>
            <w:tcW w:w="775" w:type="dxa"/>
            <w:vAlign w:val="center"/>
            <w:textDirection w:val="lrTb"/>
            <w:noWrap w:val="false"/>
          </w:tcPr>
          <w:p>
            <w:pPr>
              <w:pStyle w:val="1129"/>
              <w:jc w:val="center"/>
              <w:rPr>
                <w:sz w:val="24"/>
              </w:rPr>
            </w:pPr>
            <w:r>
              <w:rPr>
                <w:sz w:val="24"/>
              </w:rPr>
              <w:t xml:space="preserve">序号</w:t>
            </w:r>
            <w:r>
              <w:rPr>
                <w:sz w:val="24"/>
              </w:rPr>
            </w:r>
            <w:r/>
          </w:p>
        </w:tc>
        <w:tc>
          <w:tcPr>
            <w:tcW w:w="1482" w:type="dxa"/>
            <w:vAlign w:val="center"/>
            <w:textDirection w:val="lrTb"/>
            <w:noWrap w:val="false"/>
          </w:tcPr>
          <w:p>
            <w:pPr>
              <w:pStyle w:val="1129"/>
              <w:jc w:val="center"/>
              <w:rPr>
                <w:sz w:val="24"/>
              </w:rPr>
            </w:pPr>
            <w:r>
              <w:rPr>
                <w:sz w:val="24"/>
              </w:rPr>
              <w:t xml:space="preserve">招标文件条目号(页码)</w:t>
            </w:r>
            <w:r>
              <w:rPr>
                <w:sz w:val="24"/>
              </w:rPr>
            </w:r>
            <w:r/>
          </w:p>
        </w:tc>
        <w:tc>
          <w:tcPr>
            <w:tcW w:w="2384" w:type="dxa"/>
            <w:vAlign w:val="center"/>
            <w:textDirection w:val="lrTb"/>
            <w:noWrap w:val="false"/>
          </w:tcPr>
          <w:p>
            <w:pPr>
              <w:pStyle w:val="1129"/>
              <w:jc w:val="center"/>
              <w:rPr>
                <w:sz w:val="24"/>
              </w:rPr>
            </w:pPr>
            <w:r>
              <w:rPr>
                <w:sz w:val="24"/>
              </w:rPr>
              <w:t xml:space="preserve">招标文件要求</w:t>
            </w:r>
            <w:r>
              <w:rPr>
                <w:sz w:val="24"/>
              </w:rPr>
            </w:r>
            <w:r/>
          </w:p>
        </w:tc>
        <w:tc>
          <w:tcPr>
            <w:tcW w:w="2126" w:type="dxa"/>
            <w:vAlign w:val="center"/>
            <w:textDirection w:val="lrTb"/>
            <w:noWrap w:val="false"/>
          </w:tcPr>
          <w:p>
            <w:pPr>
              <w:pStyle w:val="1129"/>
              <w:jc w:val="center"/>
              <w:rPr>
                <w:sz w:val="24"/>
              </w:rPr>
            </w:pPr>
            <w:r>
              <w:rPr>
                <w:sz w:val="24"/>
              </w:rPr>
              <w:t xml:space="preserve">投标响应内容</w:t>
            </w:r>
            <w:r>
              <w:rPr>
                <w:sz w:val="24"/>
              </w:rPr>
            </w:r>
            <w:r/>
          </w:p>
        </w:tc>
        <w:tc>
          <w:tcPr>
            <w:tcW w:w="1875" w:type="dxa"/>
            <w:vAlign w:val="center"/>
            <w:textDirection w:val="lrTb"/>
            <w:noWrap w:val="false"/>
          </w:tcPr>
          <w:p>
            <w:pPr>
              <w:pStyle w:val="1129"/>
              <w:jc w:val="center"/>
              <w:rPr>
                <w:sz w:val="24"/>
              </w:rPr>
            </w:pPr>
            <w:r>
              <w:rPr>
                <w:sz w:val="24"/>
              </w:rPr>
              <w:t xml:space="preserve">偏离情况</w:t>
            </w:r>
            <w:r>
              <w:rPr>
                <w:sz w:val="24"/>
              </w:rPr>
            </w:r>
            <w:r/>
          </w:p>
        </w:tc>
        <w:tc>
          <w:tcPr>
            <w:tcW w:w="1009" w:type="dxa"/>
            <w:vAlign w:val="center"/>
            <w:textDirection w:val="lrTb"/>
            <w:noWrap w:val="false"/>
          </w:tcPr>
          <w:p>
            <w:pPr>
              <w:pStyle w:val="1129"/>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1129"/>
              <w:jc w:val="center"/>
              <w:rPr>
                <w:sz w:val="24"/>
              </w:rPr>
            </w:pPr>
            <w:r>
              <w:rPr>
                <w:sz w:val="24"/>
              </w:rPr>
            </w:r>
            <w:r/>
          </w:p>
        </w:tc>
        <w:tc>
          <w:tcPr>
            <w:tcW w:w="1482" w:type="dxa"/>
            <w:vAlign w:val="center"/>
            <w:textDirection w:val="lrTb"/>
            <w:noWrap w:val="false"/>
          </w:tcPr>
          <w:p>
            <w:pPr>
              <w:pStyle w:val="1129"/>
              <w:jc w:val="center"/>
              <w:rPr>
                <w:sz w:val="24"/>
              </w:rPr>
            </w:pPr>
            <w:r>
              <w:rPr>
                <w:sz w:val="24"/>
              </w:rPr>
            </w:r>
            <w:r/>
          </w:p>
        </w:tc>
        <w:tc>
          <w:tcPr>
            <w:tcW w:w="2384" w:type="dxa"/>
            <w:vAlign w:val="center"/>
            <w:textDirection w:val="lrTb"/>
            <w:noWrap w:val="false"/>
          </w:tcPr>
          <w:p>
            <w:pPr>
              <w:pStyle w:val="1129"/>
              <w:jc w:val="center"/>
              <w:rPr>
                <w:sz w:val="24"/>
              </w:rPr>
            </w:pPr>
            <w:r>
              <w:rPr>
                <w:sz w:val="24"/>
              </w:rPr>
            </w:r>
            <w:r/>
          </w:p>
        </w:tc>
        <w:tc>
          <w:tcPr>
            <w:tcW w:w="2126" w:type="dxa"/>
            <w:vAlign w:val="center"/>
            <w:textDirection w:val="lrTb"/>
            <w:noWrap w:val="false"/>
          </w:tcPr>
          <w:p>
            <w:pPr>
              <w:pStyle w:val="1129"/>
              <w:jc w:val="center"/>
              <w:rPr>
                <w:sz w:val="24"/>
              </w:rPr>
            </w:pPr>
            <w:r>
              <w:rPr>
                <w:sz w:val="24"/>
              </w:rPr>
            </w:r>
            <w:r/>
          </w:p>
        </w:tc>
        <w:tc>
          <w:tcPr>
            <w:tcW w:w="1875" w:type="dxa"/>
            <w:vAlign w:val="center"/>
            <w:textDirection w:val="lrTb"/>
            <w:noWrap w:val="false"/>
          </w:tcPr>
          <w:p>
            <w:pPr>
              <w:pStyle w:val="1129"/>
              <w:jc w:val="center"/>
              <w:rPr>
                <w:sz w:val="24"/>
              </w:rPr>
            </w:pPr>
            <w:r>
              <w:rPr>
                <w:sz w:val="24"/>
              </w:rPr>
            </w:r>
            <w:r/>
          </w:p>
        </w:tc>
        <w:tc>
          <w:tcPr>
            <w:tcW w:w="1009" w:type="dxa"/>
            <w:vAlign w:val="center"/>
            <w:textDirection w:val="lrTb"/>
            <w:noWrap w:val="false"/>
          </w:tcPr>
          <w:p>
            <w:pPr>
              <w:pStyle w:val="1129"/>
              <w:jc w:val="center"/>
              <w:rPr>
                <w:sz w:val="24"/>
              </w:rPr>
            </w:pPr>
            <w:r>
              <w:rPr>
                <w:sz w:val="24"/>
              </w:rPr>
            </w:r>
            <w:r/>
          </w:p>
        </w:tc>
      </w:tr>
      <w:tr>
        <w:trPr>
          <w:trHeight w:val="930"/>
        </w:trPr>
        <w:tc>
          <w:tcPr>
            <w:tcW w:w="775" w:type="dxa"/>
            <w:vAlign w:val="center"/>
            <w:textDirection w:val="lrTb"/>
            <w:noWrap w:val="false"/>
          </w:tcPr>
          <w:p>
            <w:pPr>
              <w:pStyle w:val="1129"/>
              <w:jc w:val="center"/>
              <w:rPr>
                <w:sz w:val="24"/>
              </w:rPr>
            </w:pPr>
            <w:r>
              <w:rPr>
                <w:sz w:val="24"/>
              </w:rPr>
            </w:r>
            <w:r/>
          </w:p>
        </w:tc>
        <w:tc>
          <w:tcPr>
            <w:tcW w:w="1482" w:type="dxa"/>
            <w:vAlign w:val="center"/>
            <w:textDirection w:val="lrTb"/>
            <w:noWrap w:val="false"/>
          </w:tcPr>
          <w:p>
            <w:pPr>
              <w:pStyle w:val="1129"/>
              <w:jc w:val="center"/>
              <w:rPr>
                <w:sz w:val="24"/>
              </w:rPr>
            </w:pPr>
            <w:r>
              <w:rPr>
                <w:sz w:val="24"/>
              </w:rPr>
            </w:r>
            <w:r/>
          </w:p>
        </w:tc>
        <w:tc>
          <w:tcPr>
            <w:tcW w:w="2384" w:type="dxa"/>
            <w:vAlign w:val="center"/>
            <w:textDirection w:val="lrTb"/>
            <w:noWrap w:val="false"/>
          </w:tcPr>
          <w:p>
            <w:pPr>
              <w:pStyle w:val="1129"/>
              <w:jc w:val="center"/>
              <w:rPr>
                <w:sz w:val="24"/>
              </w:rPr>
            </w:pPr>
            <w:r>
              <w:rPr>
                <w:sz w:val="24"/>
              </w:rPr>
            </w:r>
            <w:r/>
          </w:p>
        </w:tc>
        <w:tc>
          <w:tcPr>
            <w:tcW w:w="2126" w:type="dxa"/>
            <w:vAlign w:val="center"/>
            <w:textDirection w:val="lrTb"/>
            <w:noWrap w:val="false"/>
          </w:tcPr>
          <w:p>
            <w:pPr>
              <w:pStyle w:val="1129"/>
              <w:jc w:val="center"/>
              <w:rPr>
                <w:sz w:val="24"/>
              </w:rPr>
            </w:pPr>
            <w:r>
              <w:rPr>
                <w:sz w:val="24"/>
              </w:rPr>
            </w:r>
            <w:r/>
          </w:p>
        </w:tc>
        <w:tc>
          <w:tcPr>
            <w:tcW w:w="1875" w:type="dxa"/>
            <w:vAlign w:val="center"/>
            <w:textDirection w:val="lrTb"/>
            <w:noWrap w:val="false"/>
          </w:tcPr>
          <w:p>
            <w:pPr>
              <w:pStyle w:val="1129"/>
              <w:jc w:val="center"/>
              <w:rPr>
                <w:sz w:val="24"/>
              </w:rPr>
            </w:pPr>
            <w:r>
              <w:rPr>
                <w:sz w:val="24"/>
              </w:rPr>
            </w:r>
            <w:r/>
          </w:p>
        </w:tc>
        <w:tc>
          <w:tcPr>
            <w:tcW w:w="1009" w:type="dxa"/>
            <w:vAlign w:val="center"/>
            <w:textDirection w:val="lrTb"/>
            <w:noWrap w:val="false"/>
          </w:tcPr>
          <w:p>
            <w:pPr>
              <w:pStyle w:val="1129"/>
              <w:jc w:val="center"/>
              <w:rPr>
                <w:sz w:val="24"/>
              </w:rPr>
            </w:pPr>
            <w:r>
              <w:rPr>
                <w:sz w:val="24"/>
              </w:rPr>
            </w:r>
            <w:r/>
          </w:p>
        </w:tc>
      </w:tr>
      <w:tr>
        <w:trPr>
          <w:trHeight w:val="930"/>
        </w:trPr>
        <w:tc>
          <w:tcPr>
            <w:tcW w:w="775" w:type="dxa"/>
            <w:vAlign w:val="center"/>
            <w:textDirection w:val="lrTb"/>
            <w:noWrap w:val="false"/>
          </w:tcPr>
          <w:p>
            <w:pPr>
              <w:pStyle w:val="1129"/>
              <w:jc w:val="center"/>
              <w:rPr>
                <w:sz w:val="24"/>
              </w:rPr>
            </w:pPr>
            <w:r>
              <w:rPr>
                <w:sz w:val="24"/>
              </w:rPr>
            </w:r>
            <w:r/>
          </w:p>
        </w:tc>
        <w:tc>
          <w:tcPr>
            <w:tcW w:w="1482" w:type="dxa"/>
            <w:vAlign w:val="center"/>
            <w:textDirection w:val="lrTb"/>
            <w:noWrap w:val="false"/>
          </w:tcPr>
          <w:p>
            <w:pPr>
              <w:pStyle w:val="1129"/>
              <w:jc w:val="center"/>
              <w:rPr>
                <w:sz w:val="24"/>
              </w:rPr>
            </w:pPr>
            <w:r>
              <w:rPr>
                <w:sz w:val="24"/>
              </w:rPr>
            </w:r>
            <w:r/>
          </w:p>
        </w:tc>
        <w:tc>
          <w:tcPr>
            <w:tcW w:w="2384" w:type="dxa"/>
            <w:vAlign w:val="center"/>
            <w:textDirection w:val="lrTb"/>
            <w:noWrap w:val="false"/>
          </w:tcPr>
          <w:p>
            <w:pPr>
              <w:pStyle w:val="1129"/>
              <w:jc w:val="center"/>
              <w:rPr>
                <w:sz w:val="24"/>
              </w:rPr>
            </w:pPr>
            <w:r>
              <w:rPr>
                <w:sz w:val="24"/>
              </w:rPr>
            </w:r>
            <w:r/>
          </w:p>
        </w:tc>
        <w:tc>
          <w:tcPr>
            <w:tcW w:w="2126" w:type="dxa"/>
            <w:vAlign w:val="center"/>
            <w:textDirection w:val="lrTb"/>
            <w:noWrap w:val="false"/>
          </w:tcPr>
          <w:p>
            <w:pPr>
              <w:pStyle w:val="1129"/>
              <w:jc w:val="center"/>
              <w:rPr>
                <w:sz w:val="24"/>
              </w:rPr>
            </w:pPr>
            <w:r>
              <w:rPr>
                <w:sz w:val="24"/>
              </w:rPr>
            </w:r>
            <w:r/>
          </w:p>
        </w:tc>
        <w:tc>
          <w:tcPr>
            <w:tcW w:w="1875" w:type="dxa"/>
            <w:vAlign w:val="center"/>
            <w:textDirection w:val="lrTb"/>
            <w:noWrap w:val="false"/>
          </w:tcPr>
          <w:p>
            <w:pPr>
              <w:pStyle w:val="1129"/>
              <w:jc w:val="center"/>
              <w:rPr>
                <w:sz w:val="24"/>
              </w:rPr>
            </w:pPr>
            <w:r>
              <w:rPr>
                <w:sz w:val="24"/>
              </w:rPr>
            </w:r>
            <w:r/>
          </w:p>
        </w:tc>
        <w:tc>
          <w:tcPr>
            <w:tcW w:w="1009" w:type="dxa"/>
            <w:vAlign w:val="center"/>
            <w:textDirection w:val="lrTb"/>
            <w:noWrap w:val="false"/>
          </w:tcPr>
          <w:p>
            <w:pPr>
              <w:pStyle w:val="1129"/>
              <w:jc w:val="center"/>
              <w:rPr>
                <w:sz w:val="24"/>
              </w:rPr>
            </w:pPr>
            <w:r>
              <w:rPr>
                <w:sz w:val="24"/>
              </w:rPr>
            </w:r>
            <w:r/>
          </w:p>
        </w:tc>
      </w:tr>
      <w:tr>
        <w:trPr>
          <w:trHeight w:val="930"/>
        </w:trPr>
        <w:tc>
          <w:tcPr>
            <w:tcW w:w="775" w:type="dxa"/>
            <w:vAlign w:val="center"/>
            <w:textDirection w:val="lrTb"/>
            <w:noWrap w:val="false"/>
          </w:tcPr>
          <w:p>
            <w:pPr>
              <w:pStyle w:val="1129"/>
              <w:jc w:val="center"/>
              <w:rPr>
                <w:sz w:val="24"/>
              </w:rPr>
            </w:pPr>
            <w:r>
              <w:rPr>
                <w:sz w:val="24"/>
              </w:rPr>
            </w:r>
            <w:r/>
          </w:p>
        </w:tc>
        <w:tc>
          <w:tcPr>
            <w:tcW w:w="1482" w:type="dxa"/>
            <w:vAlign w:val="center"/>
            <w:textDirection w:val="lrTb"/>
            <w:noWrap w:val="false"/>
          </w:tcPr>
          <w:p>
            <w:pPr>
              <w:pStyle w:val="1129"/>
              <w:jc w:val="center"/>
              <w:rPr>
                <w:sz w:val="24"/>
              </w:rPr>
            </w:pPr>
            <w:r>
              <w:rPr>
                <w:sz w:val="24"/>
              </w:rPr>
            </w:r>
            <w:r/>
          </w:p>
        </w:tc>
        <w:tc>
          <w:tcPr>
            <w:tcW w:w="2384" w:type="dxa"/>
            <w:vAlign w:val="center"/>
            <w:textDirection w:val="lrTb"/>
            <w:noWrap w:val="false"/>
          </w:tcPr>
          <w:p>
            <w:pPr>
              <w:pStyle w:val="1129"/>
              <w:jc w:val="center"/>
              <w:rPr>
                <w:sz w:val="24"/>
              </w:rPr>
            </w:pPr>
            <w:r>
              <w:rPr>
                <w:sz w:val="24"/>
              </w:rPr>
            </w:r>
            <w:r/>
          </w:p>
        </w:tc>
        <w:tc>
          <w:tcPr>
            <w:tcW w:w="2126" w:type="dxa"/>
            <w:vAlign w:val="center"/>
            <w:textDirection w:val="lrTb"/>
            <w:noWrap w:val="false"/>
          </w:tcPr>
          <w:p>
            <w:pPr>
              <w:pStyle w:val="1129"/>
              <w:jc w:val="center"/>
              <w:rPr>
                <w:sz w:val="24"/>
              </w:rPr>
            </w:pPr>
            <w:r>
              <w:rPr>
                <w:sz w:val="24"/>
              </w:rPr>
            </w:r>
            <w:r/>
          </w:p>
        </w:tc>
        <w:tc>
          <w:tcPr>
            <w:tcW w:w="1875" w:type="dxa"/>
            <w:vAlign w:val="center"/>
            <w:textDirection w:val="lrTb"/>
            <w:noWrap w:val="false"/>
          </w:tcPr>
          <w:p>
            <w:pPr>
              <w:pStyle w:val="1129"/>
              <w:jc w:val="center"/>
              <w:rPr>
                <w:sz w:val="24"/>
              </w:rPr>
            </w:pPr>
            <w:r>
              <w:rPr>
                <w:sz w:val="24"/>
              </w:rPr>
            </w:r>
            <w:r/>
          </w:p>
        </w:tc>
        <w:tc>
          <w:tcPr>
            <w:tcW w:w="1009" w:type="dxa"/>
            <w:vAlign w:val="center"/>
            <w:textDirection w:val="lrTb"/>
            <w:noWrap w:val="false"/>
          </w:tcPr>
          <w:p>
            <w:pPr>
              <w:pStyle w:val="1129"/>
              <w:jc w:val="center"/>
              <w:rPr>
                <w:sz w:val="24"/>
              </w:rPr>
            </w:pPr>
            <w:r>
              <w:rPr>
                <w:sz w:val="24"/>
              </w:rPr>
            </w:r>
            <w:r/>
          </w:p>
        </w:tc>
      </w:tr>
      <w:tr>
        <w:trPr>
          <w:trHeight w:val="930"/>
        </w:trPr>
        <w:tc>
          <w:tcPr>
            <w:tcW w:w="775" w:type="dxa"/>
            <w:vAlign w:val="center"/>
            <w:textDirection w:val="lrTb"/>
            <w:noWrap w:val="false"/>
          </w:tcPr>
          <w:p>
            <w:pPr>
              <w:pStyle w:val="1129"/>
              <w:jc w:val="center"/>
              <w:rPr>
                <w:sz w:val="24"/>
              </w:rPr>
            </w:pPr>
            <w:r>
              <w:rPr>
                <w:sz w:val="24"/>
              </w:rPr>
            </w:r>
            <w:r/>
          </w:p>
        </w:tc>
        <w:tc>
          <w:tcPr>
            <w:tcW w:w="1482" w:type="dxa"/>
            <w:vAlign w:val="center"/>
            <w:textDirection w:val="lrTb"/>
            <w:noWrap w:val="false"/>
          </w:tcPr>
          <w:p>
            <w:pPr>
              <w:pStyle w:val="1129"/>
              <w:jc w:val="center"/>
              <w:rPr>
                <w:sz w:val="24"/>
              </w:rPr>
            </w:pPr>
            <w:r>
              <w:rPr>
                <w:sz w:val="24"/>
              </w:rPr>
            </w:r>
            <w:r/>
          </w:p>
        </w:tc>
        <w:tc>
          <w:tcPr>
            <w:tcW w:w="2384" w:type="dxa"/>
            <w:vAlign w:val="center"/>
            <w:textDirection w:val="lrTb"/>
            <w:noWrap w:val="false"/>
          </w:tcPr>
          <w:p>
            <w:pPr>
              <w:pStyle w:val="1129"/>
              <w:jc w:val="center"/>
              <w:rPr>
                <w:sz w:val="24"/>
              </w:rPr>
            </w:pPr>
            <w:r>
              <w:rPr>
                <w:sz w:val="24"/>
              </w:rPr>
            </w:r>
            <w:r/>
          </w:p>
        </w:tc>
        <w:tc>
          <w:tcPr>
            <w:tcW w:w="2126" w:type="dxa"/>
            <w:vAlign w:val="center"/>
            <w:textDirection w:val="lrTb"/>
            <w:noWrap w:val="false"/>
          </w:tcPr>
          <w:p>
            <w:pPr>
              <w:pStyle w:val="1129"/>
              <w:jc w:val="center"/>
              <w:rPr>
                <w:sz w:val="24"/>
              </w:rPr>
            </w:pPr>
            <w:r>
              <w:rPr>
                <w:sz w:val="24"/>
              </w:rPr>
            </w:r>
            <w:r/>
          </w:p>
        </w:tc>
        <w:tc>
          <w:tcPr>
            <w:tcW w:w="1875" w:type="dxa"/>
            <w:vAlign w:val="center"/>
            <w:textDirection w:val="lrTb"/>
            <w:noWrap w:val="false"/>
          </w:tcPr>
          <w:p>
            <w:pPr>
              <w:pStyle w:val="1129"/>
              <w:jc w:val="center"/>
              <w:rPr>
                <w:sz w:val="24"/>
              </w:rPr>
            </w:pPr>
            <w:r>
              <w:rPr>
                <w:sz w:val="24"/>
              </w:rPr>
            </w:r>
            <w:r/>
          </w:p>
        </w:tc>
        <w:tc>
          <w:tcPr>
            <w:tcW w:w="1009" w:type="dxa"/>
            <w:vAlign w:val="center"/>
            <w:textDirection w:val="lrTb"/>
            <w:noWrap w:val="false"/>
          </w:tcPr>
          <w:p>
            <w:pPr>
              <w:pStyle w:val="1129"/>
              <w:jc w:val="center"/>
              <w:rPr>
                <w:sz w:val="24"/>
              </w:rPr>
            </w:pPr>
            <w:r>
              <w:rPr>
                <w:sz w:val="24"/>
              </w:rPr>
            </w:r>
            <w:r/>
          </w:p>
        </w:tc>
      </w:tr>
      <w:tr>
        <w:trPr>
          <w:trHeight w:val="930"/>
        </w:trPr>
        <w:tc>
          <w:tcPr>
            <w:tcW w:w="775" w:type="dxa"/>
            <w:vAlign w:val="center"/>
            <w:textDirection w:val="lrTb"/>
            <w:noWrap w:val="false"/>
          </w:tcPr>
          <w:p>
            <w:pPr>
              <w:pStyle w:val="1129"/>
              <w:jc w:val="center"/>
              <w:rPr>
                <w:sz w:val="24"/>
              </w:rPr>
            </w:pPr>
            <w:r>
              <w:rPr>
                <w:sz w:val="24"/>
              </w:rPr>
              <w:t xml:space="preserve">……</w:t>
            </w:r>
            <w:r>
              <w:rPr>
                <w:sz w:val="24"/>
              </w:rPr>
            </w:r>
            <w:r/>
          </w:p>
        </w:tc>
        <w:tc>
          <w:tcPr>
            <w:tcW w:w="1482" w:type="dxa"/>
            <w:vAlign w:val="center"/>
            <w:textDirection w:val="lrTb"/>
            <w:noWrap w:val="false"/>
          </w:tcPr>
          <w:p>
            <w:pPr>
              <w:pStyle w:val="1129"/>
              <w:jc w:val="center"/>
              <w:rPr>
                <w:sz w:val="24"/>
              </w:rPr>
            </w:pPr>
            <w:r>
              <w:rPr>
                <w:sz w:val="24"/>
              </w:rPr>
            </w:r>
            <w:r/>
          </w:p>
        </w:tc>
        <w:tc>
          <w:tcPr>
            <w:tcW w:w="2384" w:type="dxa"/>
            <w:vAlign w:val="center"/>
            <w:textDirection w:val="lrTb"/>
            <w:noWrap w:val="false"/>
          </w:tcPr>
          <w:p>
            <w:pPr>
              <w:pStyle w:val="1129"/>
              <w:jc w:val="center"/>
              <w:rPr>
                <w:sz w:val="24"/>
              </w:rPr>
            </w:pPr>
            <w:r>
              <w:rPr>
                <w:sz w:val="24"/>
              </w:rPr>
            </w:r>
            <w:r/>
          </w:p>
        </w:tc>
        <w:tc>
          <w:tcPr>
            <w:tcW w:w="2126" w:type="dxa"/>
            <w:vAlign w:val="center"/>
            <w:textDirection w:val="lrTb"/>
            <w:noWrap w:val="false"/>
          </w:tcPr>
          <w:p>
            <w:pPr>
              <w:pStyle w:val="1129"/>
              <w:jc w:val="center"/>
              <w:rPr>
                <w:sz w:val="24"/>
              </w:rPr>
            </w:pPr>
            <w:r>
              <w:rPr>
                <w:sz w:val="24"/>
              </w:rPr>
            </w:r>
            <w:r/>
          </w:p>
        </w:tc>
        <w:tc>
          <w:tcPr>
            <w:tcW w:w="1875" w:type="dxa"/>
            <w:vAlign w:val="center"/>
            <w:textDirection w:val="lrTb"/>
            <w:noWrap w:val="false"/>
          </w:tcPr>
          <w:p>
            <w:pPr>
              <w:pStyle w:val="1129"/>
              <w:jc w:val="center"/>
              <w:rPr>
                <w:sz w:val="24"/>
              </w:rPr>
            </w:pPr>
            <w:r>
              <w:rPr>
                <w:sz w:val="24"/>
              </w:rPr>
            </w:r>
            <w:r/>
          </w:p>
        </w:tc>
        <w:tc>
          <w:tcPr>
            <w:tcW w:w="1009" w:type="dxa"/>
            <w:vAlign w:val="center"/>
            <w:textDirection w:val="lrTb"/>
            <w:noWrap w:val="false"/>
          </w:tcPr>
          <w:p>
            <w:pPr>
              <w:pStyle w:val="1129"/>
              <w:jc w:val="center"/>
              <w:rPr>
                <w:sz w:val="24"/>
              </w:rPr>
            </w:pPr>
            <w:r>
              <w:rPr>
                <w:sz w:val="24"/>
              </w:rPr>
            </w:r>
            <w:r/>
          </w:p>
        </w:tc>
      </w:tr>
    </w:tbl>
    <w:p>
      <w:pPr>
        <w:pStyle w:val="1129"/>
        <w:ind w:firstLine="360"/>
        <w:jc w:val="left"/>
        <w:spacing w:line="360" w:lineRule="auto"/>
        <w:tabs>
          <w:tab w:val="left" w:pos="1800" w:leader="none"/>
          <w:tab w:val="left" w:pos="5580" w:leader="none"/>
        </w:tabs>
        <w:rPr>
          <w:sz w:val="24"/>
          <w:u w:val="single"/>
        </w:rPr>
      </w:pPr>
      <w:r>
        <w:rPr>
          <w:sz w:val="24"/>
          <w:u w:val="single"/>
        </w:rPr>
      </w:r>
      <w:r/>
    </w:p>
    <w:p>
      <w:pPr>
        <w:pStyle w:val="1129"/>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注：</w:t>
      </w:r>
      <w:r>
        <w:rPr>
          <w:rFonts w:ascii="宋体" w:hAnsi="宋体" w:cs="宋体"/>
          <w:sz w:val="24"/>
        </w:rPr>
      </w:r>
      <w:r/>
    </w:p>
    <w:p>
      <w:pPr>
        <w:pStyle w:val="1129"/>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1. 对招标文件中的所有商务、技术要求，除本表所列明的所有偏离外，均视作供应商已对之理解和响应。</w:t>
      </w:r>
      <w:r>
        <w:rPr>
          <w:rFonts w:ascii="宋体" w:hAnsi="宋体" w:cs="宋体"/>
          <w:sz w:val="24"/>
        </w:rPr>
      </w:r>
      <w:r/>
    </w:p>
    <w:p>
      <w:pPr>
        <w:pStyle w:val="1129"/>
        <w:jc w:val="left"/>
        <w:spacing w:line="400" w:lineRule="exact"/>
        <w:tabs>
          <w:tab w:val="left" w:pos="1800" w:leader="none"/>
          <w:tab w:val="left" w:pos="5580" w:leader="none"/>
        </w:tabs>
        <w:rPr>
          <w:rFonts w:ascii="宋体" w:hAnsi="宋体" w:cs="宋体"/>
          <w:sz w:val="24"/>
        </w:rPr>
      </w:pPr>
      <w:r>
        <w:rPr>
          <w:rFonts w:hint="eastAsia" w:ascii="宋体" w:hAnsi="宋体" w:cs="宋体"/>
          <w:sz w:val="24"/>
        </w:rPr>
        <w:t xml:space="preserve">2.“偏离情况”列应据实填写“正偏离”、“负偏离”或“无偏离”。</w:t>
      </w:r>
      <w:r>
        <w:rPr>
          <w:rFonts w:ascii="宋体" w:hAnsi="宋体" w:cs="宋体"/>
          <w:sz w:val="24"/>
        </w:rPr>
      </w:r>
      <w:r/>
    </w:p>
    <w:p>
      <w:pPr>
        <w:pStyle w:val="1129"/>
        <w:jc w:val="left"/>
        <w:spacing w:line="400" w:lineRule="exact"/>
        <w:tabs>
          <w:tab w:val="left" w:pos="1800" w:leader="none"/>
          <w:tab w:val="left" w:pos="5580" w:leader="none"/>
        </w:tabs>
        <w:rPr>
          <w:rFonts w:ascii="宋体" w:hAnsi="宋体" w:cs="宋体"/>
          <w:sz w:val="24"/>
        </w:rPr>
      </w:pPr>
      <w:r>
        <w:rPr>
          <w:rFonts w:ascii="宋体" w:hAnsi="宋体" w:cs="宋体"/>
          <w:sz w:val="24"/>
        </w:rPr>
      </w:r>
      <w:r/>
    </w:p>
    <w:p>
      <w:pPr>
        <w:pStyle w:val="1129"/>
        <w:spacing w:line="400" w:lineRule="exact"/>
        <w:rPr>
          <w:rFonts w:ascii="宋体" w:hAnsi="宋体" w:cs="宋体"/>
          <w:sz w:val="24"/>
          <w:lang w:val="zh-CN"/>
        </w:rPr>
      </w:pPr>
      <w:r>
        <w:rPr>
          <w:rFonts w:ascii="宋体" w:hAnsi="宋体" w:cs="宋体"/>
          <w:sz w:val="24"/>
          <w:lang w:val="zh-CN"/>
        </w:rPr>
      </w:r>
      <w:r/>
    </w:p>
    <w:p>
      <w:pPr>
        <w:pStyle w:val="1129"/>
        <w:spacing w:line="400" w:lineRule="exact"/>
        <w:rPr>
          <w:rFonts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rPr>
          <w:rFonts w:ascii="宋体" w:hAnsi="宋体" w:cs="宋体"/>
          <w:sz w:val="24"/>
          <w:lang w:val="zh-CN"/>
        </w:rPr>
      </w:r>
      <w:r/>
    </w:p>
    <w:p>
      <w:pPr>
        <w:pStyle w:val="1129"/>
        <w:spacing w:line="400" w:lineRule="exact"/>
        <w:rPr>
          <w:rFonts w:ascii="宋体" w:hAnsi="宋体" w:cs="宋体"/>
          <w:sz w:val="24"/>
          <w:lang w:val="zh-CN"/>
        </w:rPr>
      </w:pPr>
      <w:r>
        <w:rPr>
          <w:rFonts w:hint="eastAsia" w:ascii="宋体" w:hAnsi="宋体" w:cs="宋体"/>
          <w:sz w:val="24"/>
          <w:szCs w:val="20"/>
        </w:rPr>
        <w:t xml:space="preserve">日期：_____年______月______日   </w:t>
      </w:r>
      <w:r>
        <w:rPr>
          <w:rFonts w:ascii="宋体" w:hAnsi="宋体" w:cs="宋体"/>
          <w:sz w:val="24"/>
          <w:lang w:val="zh-CN"/>
        </w:rPr>
      </w:r>
      <w:r/>
    </w:p>
    <w:p>
      <w:pPr>
        <w:pStyle w:val="1129"/>
        <w:spacing w:line="360" w:lineRule="auto"/>
        <w:rPr>
          <w:b/>
          <w:sz w:val="24"/>
        </w:rPr>
        <w:outlineLvl w:val="2"/>
      </w:pPr>
      <w:r>
        <w:rPr>
          <w:b/>
          <w:sz w:val="24"/>
        </w:rPr>
      </w:r>
      <w:r/>
    </w:p>
    <w:p>
      <w:pPr>
        <w:pStyle w:val="1129"/>
        <w:spacing w:line="360" w:lineRule="auto"/>
        <w:rPr>
          <w:rFonts w:hint="eastAsia"/>
          <w:sz w:val="24"/>
          <w:szCs w:val="20"/>
        </w:rPr>
        <w:outlineLvl w:val="2"/>
      </w:pPr>
      <w:r>
        <w:rPr>
          <w:rFonts w:hint="eastAsia"/>
          <w:sz w:val="24"/>
          <w:szCs w:val="20"/>
        </w:rPr>
        <w:t xml:space="preserve">8 投标供应商管理关系或控股关系信息情况表（实质性格式）</w:t>
      </w:r>
      <w:r>
        <w:rPr>
          <w:rFonts w:hint="eastAsia"/>
          <w:sz w:val="24"/>
          <w:szCs w:val="20"/>
        </w:rPr>
      </w:r>
      <w:r/>
    </w:p>
    <w:p>
      <w:pPr>
        <w:pStyle w:val="1129"/>
        <w:jc w:val="center"/>
        <w:rPr>
          <w:rFonts w:ascii="宋体" w:hAnsi="宋体" w:cs="宋体"/>
          <w:b/>
          <w:sz w:val="32"/>
          <w:szCs w:val="32"/>
        </w:rPr>
      </w:pPr>
      <w:r>
        <w:rPr>
          <w:rFonts w:hint="eastAsia" w:ascii="宋体" w:hAnsi="宋体" w:cs="宋体"/>
          <w:b/>
          <w:sz w:val="32"/>
          <w:szCs w:val="32"/>
        </w:rPr>
        <w:t xml:space="preserve">投标供应商管理关系或控股关系信息情况表</w:t>
      </w:r>
      <w:r>
        <w:rPr>
          <w:rFonts w:ascii="宋体" w:hAnsi="宋体" w:cs="宋体"/>
          <w:b/>
          <w:sz w:val="32"/>
          <w:szCs w:val="32"/>
        </w:rPr>
      </w:r>
      <w:r/>
    </w:p>
    <w:tbl>
      <w:tblPr>
        <w:tblW w:w="4997" w:type="pct"/>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838"/>
        <w:gridCol w:w="2267"/>
        <w:gridCol w:w="1650"/>
        <w:gridCol w:w="3196"/>
      </w:tblGrid>
      <w:tr>
        <w:trPr>
          <w:cantSplit/>
          <w:trHeight w:val="463"/>
        </w:trPr>
        <w:tc>
          <w:tcPr>
            <w:tcW w:w="1426" w:type="dxa"/>
            <w:vAlign w:val="center"/>
            <w:textDirection w:val="lrTb"/>
            <w:noWrap w:val="false"/>
          </w:tcPr>
          <w:p>
            <w:pPr>
              <w:pStyle w:val="1129"/>
              <w:ind w:firstLine="560"/>
              <w:jc w:val="left"/>
              <w:spacing w:line="520" w:lineRule="exact"/>
              <w:rPr>
                <w:rFonts w:ascii="宋体" w:hAnsi="宋体" w:cs="宋体"/>
                <w:sz w:val="24"/>
              </w:rPr>
            </w:pPr>
            <w:r>
              <w:rPr>
                <w:rFonts w:hint="eastAsia" w:ascii="宋体" w:hAnsi="宋体" w:cs="宋体"/>
                <w:sz w:val="24"/>
              </w:rPr>
              <w:t xml:space="preserve">法定代表人</w:t>
            </w:r>
            <w:r>
              <w:rPr>
                <w:rFonts w:ascii="宋体" w:hAnsi="宋体" w:cs="宋体"/>
                <w:sz w:val="24"/>
              </w:rPr>
            </w:r>
            <w:r/>
          </w:p>
        </w:tc>
        <w:tc>
          <w:tcPr>
            <w:tcW w:w="1139" w:type="dxa"/>
            <w:vAlign w:val="center"/>
            <w:textDirection w:val="lrTb"/>
            <w:noWrap w:val="false"/>
          </w:tcPr>
          <w:p>
            <w:pPr>
              <w:pStyle w:val="1129"/>
              <w:ind w:firstLine="560"/>
              <w:jc w:val="left"/>
              <w:spacing w:line="520" w:lineRule="exact"/>
              <w:rPr>
                <w:rFonts w:ascii="宋体" w:hAnsi="宋体" w:cs="宋体"/>
                <w:sz w:val="24"/>
              </w:rPr>
            </w:pPr>
            <w:r>
              <w:rPr>
                <w:rFonts w:ascii="宋体" w:hAnsi="宋体" w:cs="宋体"/>
                <w:sz w:val="24"/>
              </w:rPr>
            </w:r>
            <w:r/>
          </w:p>
        </w:tc>
        <w:tc>
          <w:tcPr>
            <w:tcW w:w="829" w:type="dxa"/>
            <w:vAlign w:val="center"/>
            <w:textDirection w:val="lrTb"/>
            <w:noWrap w:val="false"/>
          </w:tcPr>
          <w:p>
            <w:pPr>
              <w:pStyle w:val="1129"/>
              <w:jc w:val="left"/>
              <w:spacing w:line="520" w:lineRule="exact"/>
              <w:rPr>
                <w:rFonts w:ascii="宋体" w:hAnsi="宋体" w:cs="宋体"/>
                <w:sz w:val="24"/>
              </w:rPr>
            </w:pPr>
            <w:r>
              <w:rPr>
                <w:rFonts w:hint="eastAsia" w:ascii="宋体" w:hAnsi="宋体" w:cs="宋体"/>
                <w:sz w:val="24"/>
              </w:rPr>
              <w:t xml:space="preserve">成立日期</w:t>
            </w:r>
            <w:r>
              <w:rPr>
                <w:rFonts w:ascii="宋体" w:hAnsi="宋体" w:cs="宋体"/>
                <w:sz w:val="24"/>
              </w:rPr>
            </w:r>
            <w:r/>
          </w:p>
        </w:tc>
        <w:tc>
          <w:tcPr>
            <w:tcW w:w="1604" w:type="dxa"/>
            <w:vAlign w:val="center"/>
            <w:textDirection w:val="lrTb"/>
            <w:noWrap w:val="false"/>
          </w:tcPr>
          <w:p>
            <w:pPr>
              <w:pStyle w:val="1129"/>
              <w:ind w:firstLine="560"/>
              <w:jc w:val="left"/>
              <w:spacing w:line="520" w:lineRule="exact"/>
              <w:rPr>
                <w:rFonts w:ascii="宋体" w:hAnsi="宋体" w:cs="宋体"/>
                <w:sz w:val="24"/>
              </w:rPr>
            </w:pPr>
            <w:r>
              <w:rPr>
                <w:rFonts w:ascii="宋体" w:hAnsi="宋体" w:cs="宋体"/>
                <w:sz w:val="24"/>
              </w:rPr>
            </w:r>
            <w:r/>
          </w:p>
        </w:tc>
      </w:tr>
      <w:tr>
        <w:trPr>
          <w:cantSplit/>
          <w:trHeight w:val="412"/>
        </w:trPr>
        <w:tc>
          <w:tcPr>
            <w:tcW w:w="1426" w:type="dxa"/>
            <w:vAlign w:val="center"/>
            <w:textDirection w:val="lrTb"/>
            <w:noWrap w:val="false"/>
          </w:tcPr>
          <w:p>
            <w:pPr>
              <w:pStyle w:val="1129"/>
              <w:ind w:firstLine="560"/>
              <w:jc w:val="left"/>
              <w:spacing w:line="520" w:lineRule="exact"/>
              <w:rPr>
                <w:rFonts w:ascii="宋体" w:hAnsi="宋体" w:cs="宋体"/>
                <w:sz w:val="24"/>
              </w:rPr>
            </w:pPr>
            <w:r>
              <w:rPr>
                <w:rFonts w:hint="eastAsia" w:ascii="宋体" w:hAnsi="宋体" w:cs="宋体"/>
                <w:sz w:val="24"/>
              </w:rPr>
              <w:t xml:space="preserve">企业地址</w:t>
            </w:r>
            <w:r>
              <w:rPr>
                <w:rFonts w:ascii="宋体" w:hAnsi="宋体" w:cs="宋体"/>
                <w:sz w:val="24"/>
              </w:rPr>
            </w:r>
            <w:r/>
          </w:p>
        </w:tc>
        <w:tc>
          <w:tcPr>
            <w:tcW w:w="1139" w:type="dxa"/>
            <w:vAlign w:val="center"/>
            <w:textDirection w:val="lrTb"/>
            <w:noWrap w:val="false"/>
          </w:tcPr>
          <w:p>
            <w:pPr>
              <w:pStyle w:val="1129"/>
              <w:ind w:firstLine="560"/>
              <w:jc w:val="left"/>
              <w:spacing w:line="520" w:lineRule="exact"/>
              <w:rPr>
                <w:rFonts w:ascii="宋体" w:hAnsi="宋体" w:cs="宋体"/>
                <w:sz w:val="24"/>
              </w:rPr>
            </w:pPr>
            <w:r>
              <w:rPr>
                <w:rFonts w:ascii="宋体" w:hAnsi="宋体" w:cs="宋体"/>
                <w:sz w:val="24"/>
              </w:rPr>
            </w:r>
            <w:r/>
          </w:p>
        </w:tc>
        <w:tc>
          <w:tcPr>
            <w:tcW w:w="829" w:type="dxa"/>
            <w:vAlign w:val="center"/>
            <w:textDirection w:val="lrTb"/>
            <w:noWrap w:val="false"/>
          </w:tcPr>
          <w:p>
            <w:pPr>
              <w:pStyle w:val="1129"/>
              <w:jc w:val="left"/>
              <w:spacing w:line="520" w:lineRule="exact"/>
              <w:rPr>
                <w:rFonts w:ascii="宋体" w:hAnsi="宋体" w:cs="宋体"/>
                <w:sz w:val="24"/>
              </w:rPr>
            </w:pPr>
            <w:r>
              <w:rPr>
                <w:rFonts w:hint="eastAsia" w:ascii="宋体" w:hAnsi="宋体" w:cs="宋体"/>
                <w:sz w:val="24"/>
              </w:rPr>
              <w:t xml:space="preserve">注册资本</w:t>
            </w:r>
            <w:r>
              <w:rPr>
                <w:rFonts w:ascii="宋体" w:hAnsi="宋体" w:cs="宋体"/>
                <w:sz w:val="24"/>
              </w:rPr>
            </w:r>
            <w:r/>
          </w:p>
        </w:tc>
        <w:tc>
          <w:tcPr>
            <w:tcW w:w="1604" w:type="dxa"/>
            <w:vAlign w:val="center"/>
            <w:textDirection w:val="lrTb"/>
            <w:noWrap w:val="false"/>
          </w:tcPr>
          <w:p>
            <w:pPr>
              <w:pStyle w:val="1129"/>
              <w:ind w:firstLine="560"/>
              <w:jc w:val="left"/>
              <w:spacing w:line="520" w:lineRule="exact"/>
              <w:rPr>
                <w:rFonts w:ascii="宋体" w:hAnsi="宋体" w:cs="宋体"/>
                <w:sz w:val="24"/>
              </w:rPr>
            </w:pPr>
            <w:r>
              <w:rPr>
                <w:rFonts w:hint="eastAsia" w:ascii="宋体" w:hAnsi="宋体" w:cs="宋体"/>
                <w:sz w:val="24"/>
              </w:rPr>
              <w:t xml:space="preserve">万元</w:t>
            </w:r>
            <w:r>
              <w:rPr>
                <w:rFonts w:ascii="宋体" w:hAnsi="宋体" w:cs="宋体"/>
                <w:sz w:val="24"/>
              </w:rPr>
            </w:r>
            <w:r/>
          </w:p>
        </w:tc>
      </w:tr>
      <w:tr>
        <w:trPr>
          <w:cantSplit/>
          <w:trHeight w:val="412"/>
        </w:trPr>
        <w:tc>
          <w:tcPr>
            <w:tcW w:w="1426" w:type="dxa"/>
            <w:vAlign w:val="center"/>
            <w:textDirection w:val="lrTb"/>
            <w:noWrap w:val="false"/>
          </w:tcPr>
          <w:p>
            <w:pPr>
              <w:pStyle w:val="1129"/>
              <w:jc w:val="left"/>
              <w:spacing w:line="520" w:lineRule="exact"/>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tc>
        <w:tc>
          <w:tcPr>
            <w:gridSpan w:val="3"/>
            <w:tcW w:w="7113" w:type="dxa"/>
            <w:vAlign w:val="center"/>
            <w:textDirection w:val="lrTb"/>
            <w:noWrap w:val="false"/>
          </w:tcPr>
          <w:p>
            <w:pPr>
              <w:pStyle w:val="1129"/>
              <w:ind w:firstLine="560"/>
              <w:jc w:val="left"/>
              <w:spacing w:line="520" w:lineRule="exact"/>
              <w:rPr>
                <w:rFonts w:ascii="宋体" w:hAnsi="宋体" w:cs="宋体"/>
                <w:sz w:val="24"/>
              </w:rPr>
            </w:pPr>
            <w:r>
              <w:rPr>
                <w:rFonts w:ascii="宋体" w:hAnsi="宋体" w:cs="宋体"/>
                <w:sz w:val="24"/>
              </w:rPr>
            </w:r>
            <w:r/>
          </w:p>
        </w:tc>
      </w:tr>
      <w:tr>
        <w:trPr>
          <w:cantSplit/>
          <w:trHeight w:val="412"/>
        </w:trPr>
        <w:tc>
          <w:tcPr>
            <w:tcW w:w="1426" w:type="dxa"/>
            <w:vAlign w:val="center"/>
            <w:textDirection w:val="lrTb"/>
            <w:noWrap w:val="false"/>
          </w:tcPr>
          <w:p>
            <w:pPr>
              <w:pStyle w:val="1129"/>
              <w:ind w:firstLine="560"/>
              <w:jc w:val="left"/>
              <w:spacing w:line="520" w:lineRule="exact"/>
              <w:rPr>
                <w:rFonts w:ascii="宋体" w:hAnsi="宋体" w:cs="宋体"/>
                <w:sz w:val="24"/>
              </w:rPr>
            </w:pPr>
            <w:r>
              <w:rPr>
                <w:rFonts w:hint="eastAsia" w:ascii="宋体" w:hAnsi="宋体" w:cs="宋体"/>
                <w:sz w:val="24"/>
              </w:rPr>
              <w:t xml:space="preserve">经营范围</w:t>
            </w:r>
            <w:r>
              <w:rPr>
                <w:rFonts w:ascii="宋体" w:hAnsi="宋体" w:cs="宋体"/>
                <w:sz w:val="24"/>
              </w:rPr>
            </w:r>
            <w:r/>
          </w:p>
        </w:tc>
        <w:tc>
          <w:tcPr>
            <w:gridSpan w:val="3"/>
            <w:tcW w:w="7113" w:type="dxa"/>
            <w:vAlign w:val="center"/>
            <w:textDirection w:val="lrTb"/>
            <w:noWrap w:val="false"/>
          </w:tcPr>
          <w:p>
            <w:pPr>
              <w:pStyle w:val="1129"/>
              <w:ind w:firstLine="560"/>
              <w:jc w:val="left"/>
              <w:spacing w:line="520" w:lineRule="exact"/>
              <w:rPr>
                <w:rFonts w:ascii="宋体" w:hAnsi="宋体" w:cs="宋体"/>
                <w:sz w:val="24"/>
              </w:rPr>
            </w:pPr>
            <w:r>
              <w:rPr>
                <w:rFonts w:ascii="宋体" w:hAnsi="宋体" w:cs="宋体"/>
                <w:sz w:val="24"/>
              </w:rPr>
            </w:r>
            <w:r/>
          </w:p>
        </w:tc>
      </w:tr>
      <w:tr>
        <w:trPr>
          <w:cantSplit/>
          <w:trHeight w:val="77"/>
        </w:trPr>
        <w:tc>
          <w:tcPr>
            <w:tcW w:w="1426" w:type="dxa"/>
            <w:vAlign w:val="center"/>
            <w:textDirection w:val="lrTb"/>
            <w:noWrap w:val="false"/>
          </w:tcPr>
          <w:p>
            <w:pPr>
              <w:pStyle w:val="1129"/>
              <w:ind w:firstLine="560"/>
              <w:jc w:val="left"/>
              <w:spacing w:line="520" w:lineRule="exact"/>
              <w:rPr>
                <w:rFonts w:ascii="宋体" w:hAnsi="宋体" w:cs="宋体"/>
                <w:sz w:val="24"/>
              </w:rPr>
            </w:pPr>
            <w:r>
              <w:rPr>
                <w:rFonts w:hint="eastAsia" w:ascii="宋体" w:hAnsi="宋体" w:cs="宋体"/>
                <w:sz w:val="24"/>
              </w:rPr>
              <w:t xml:space="preserve">股东信息</w:t>
            </w:r>
            <w:r>
              <w:rPr>
                <w:rFonts w:ascii="宋体" w:hAnsi="宋体" w:cs="宋体"/>
                <w:sz w:val="24"/>
              </w:rPr>
            </w:r>
            <w:r/>
          </w:p>
        </w:tc>
        <w:tc>
          <w:tcPr>
            <w:gridSpan w:val="3"/>
            <w:tcW w:w="7113" w:type="dxa"/>
            <w:vAlign w:val="center"/>
            <w:textDirection w:val="lrTb"/>
            <w:noWrap w:val="false"/>
          </w:tcPr>
          <w:p>
            <w:pPr>
              <w:pStyle w:val="1129"/>
              <w:jc w:val="left"/>
              <w:spacing w:line="480" w:lineRule="exact"/>
              <w:rPr>
                <w:rFonts w:ascii="宋体" w:hAnsi="宋体" w:cs="宋体"/>
                <w:sz w:val="24"/>
              </w:rPr>
            </w:pPr>
            <w:r>
              <w:rPr>
                <w:rFonts w:hint="eastAsia" w:ascii="宋体" w:hAnsi="宋体" w:cs="宋体"/>
                <w:sz w:val="24"/>
              </w:rPr>
              <w:t xml:space="preserve">股东1（姓名或单位名称）：</w:t>
            </w:r>
            <w:r>
              <w:rPr>
                <w:rFonts w:ascii="宋体" w:hAnsi="宋体" w:cs="宋体"/>
                <w:sz w:val="24"/>
              </w:rPr>
            </w:r>
            <w:r/>
          </w:p>
          <w:p>
            <w:pPr>
              <w:pStyle w:val="1129"/>
              <w:jc w:val="left"/>
              <w:spacing w:line="480" w:lineRule="exact"/>
              <w:rPr>
                <w:rFonts w:ascii="宋体" w:hAnsi="宋体" w:cs="宋体"/>
                <w:sz w:val="24"/>
              </w:rPr>
            </w:pPr>
            <w:r>
              <w:rPr>
                <w:rFonts w:hint="eastAsia" w:ascii="宋体" w:hAnsi="宋体" w:cs="宋体"/>
                <w:sz w:val="24"/>
              </w:rPr>
              <w:t xml:space="preserve">股东1持股比例：</w:t>
            </w:r>
            <w:r>
              <w:rPr>
                <w:rFonts w:ascii="宋体" w:hAnsi="宋体" w:cs="宋体"/>
                <w:sz w:val="24"/>
              </w:rPr>
            </w:r>
            <w:r/>
          </w:p>
          <w:p>
            <w:pPr>
              <w:pStyle w:val="1129"/>
              <w:jc w:val="left"/>
              <w:spacing w:line="480" w:lineRule="exact"/>
              <w:rPr>
                <w:rFonts w:ascii="宋体" w:hAnsi="宋体" w:cs="宋体"/>
                <w:sz w:val="24"/>
              </w:rPr>
            </w:pPr>
            <w:r>
              <w:rPr>
                <w:rFonts w:ascii="宋体" w:hAnsi="宋体" w:cs="宋体"/>
                <w:sz w:val="24"/>
              </w:rPr>
            </w:r>
            <w:r/>
          </w:p>
          <w:p>
            <w:pPr>
              <w:pStyle w:val="1129"/>
              <w:jc w:val="left"/>
              <w:spacing w:line="480" w:lineRule="exact"/>
              <w:rPr>
                <w:rFonts w:ascii="宋体" w:hAnsi="宋体" w:cs="宋体"/>
                <w:sz w:val="24"/>
              </w:rPr>
            </w:pPr>
            <w:r>
              <w:rPr>
                <w:rFonts w:hint="eastAsia" w:ascii="宋体" w:hAnsi="宋体" w:cs="宋体"/>
                <w:sz w:val="24"/>
              </w:rPr>
              <w:t xml:space="preserve">股东2（姓名或单位名称）：</w:t>
            </w:r>
            <w:r>
              <w:rPr>
                <w:rFonts w:ascii="宋体" w:hAnsi="宋体" w:cs="宋体"/>
                <w:sz w:val="24"/>
              </w:rPr>
            </w:r>
            <w:r/>
          </w:p>
          <w:p>
            <w:pPr>
              <w:pStyle w:val="1129"/>
              <w:jc w:val="left"/>
              <w:spacing w:line="480" w:lineRule="exact"/>
              <w:rPr>
                <w:rFonts w:ascii="宋体" w:hAnsi="宋体" w:cs="宋体"/>
                <w:sz w:val="24"/>
              </w:rPr>
            </w:pPr>
            <w:r>
              <w:rPr>
                <w:rFonts w:hint="eastAsia" w:ascii="宋体" w:hAnsi="宋体" w:cs="宋体"/>
                <w:sz w:val="24"/>
              </w:rPr>
              <w:t xml:space="preserve">股东2持股比例：</w:t>
            </w:r>
            <w:r>
              <w:rPr>
                <w:rFonts w:ascii="宋体" w:hAnsi="宋体" w:cs="宋体"/>
                <w:sz w:val="24"/>
              </w:rPr>
            </w:r>
            <w:r/>
          </w:p>
          <w:p>
            <w:pPr>
              <w:pStyle w:val="1129"/>
              <w:jc w:val="left"/>
              <w:spacing w:line="480" w:lineRule="exact"/>
              <w:rPr>
                <w:rFonts w:ascii="宋体" w:hAnsi="宋体" w:cs="宋体"/>
                <w:sz w:val="24"/>
              </w:rPr>
            </w:pPr>
            <w:r>
              <w:rPr>
                <w:rFonts w:ascii="宋体" w:hAnsi="宋体" w:cs="宋体"/>
                <w:sz w:val="24"/>
              </w:rPr>
            </w:r>
            <w:r/>
          </w:p>
          <w:p>
            <w:pPr>
              <w:pStyle w:val="1129"/>
              <w:jc w:val="left"/>
              <w:spacing w:line="480" w:lineRule="exact"/>
              <w:rPr>
                <w:rFonts w:ascii="宋体" w:hAnsi="宋体" w:cs="宋体"/>
                <w:sz w:val="24"/>
              </w:rPr>
            </w:pPr>
            <w:r>
              <w:rPr>
                <w:rFonts w:hint="eastAsia" w:ascii="宋体" w:hAnsi="宋体" w:cs="宋体"/>
                <w:sz w:val="24"/>
              </w:rPr>
              <w:t xml:space="preserve">（不够的可自行增加）</w:t>
            </w:r>
            <w:r>
              <w:rPr>
                <w:rFonts w:ascii="宋体" w:hAnsi="宋体" w:cs="宋体"/>
                <w:sz w:val="24"/>
              </w:rPr>
            </w:r>
            <w:r/>
          </w:p>
        </w:tc>
      </w:tr>
      <w:tr>
        <w:trPr>
          <w:cantSplit/>
          <w:trHeight w:val="964"/>
        </w:trPr>
        <w:tc>
          <w:tcPr>
            <w:tcW w:w="1426" w:type="dxa"/>
            <w:vAlign w:val="center"/>
            <w:textDirection w:val="lrTb"/>
            <w:noWrap w:val="false"/>
          </w:tcPr>
          <w:p>
            <w:pPr>
              <w:pStyle w:val="1129"/>
              <w:jc w:val="left"/>
              <w:spacing w:line="520" w:lineRule="exact"/>
              <w:rPr>
                <w:rFonts w:ascii="宋体" w:hAnsi="宋体" w:cs="宋体"/>
                <w:sz w:val="24"/>
              </w:rPr>
            </w:pPr>
            <w:r>
              <w:rPr>
                <w:rFonts w:hint="eastAsia" w:ascii="宋体" w:hAnsi="宋体" w:cs="宋体"/>
                <w:sz w:val="24"/>
              </w:rPr>
              <w:t xml:space="preserve">公司是否有直接控股、管理关系的关联企业（在</w:t>
            </w:r>
            <w:r>
              <w:rPr>
                <w:rFonts w:ascii="Wingdings 2" w:hAnsi="Wingdings 2" w:eastAsia="Wingdings 2" w:cs="Wingdings 2"/>
                <w:sz w:val="24"/>
              </w:rPr>
              <w:t xml:space="preserve">£</w:t>
            </w:r>
            <w:r>
              <w:rPr>
                <w:rFonts w:hint="eastAsia" w:ascii="宋体" w:hAnsi="宋体" w:cs="宋体"/>
                <w:sz w:val="24"/>
              </w:rPr>
              <w:t xml:space="preserve"> 中进行勾选）</w:t>
            </w:r>
            <w:r>
              <w:rPr>
                <w:rFonts w:ascii="宋体" w:hAnsi="宋体" w:cs="宋体"/>
                <w:sz w:val="24"/>
              </w:rPr>
            </w:r>
            <w:r/>
          </w:p>
        </w:tc>
        <w:tc>
          <w:tcPr>
            <w:gridSpan w:val="3"/>
            <w:tcW w:w="7113" w:type="dxa"/>
            <w:vAlign w:val="center"/>
            <w:textDirection w:val="lrTb"/>
            <w:noWrap w:val="false"/>
          </w:tcPr>
          <w:p>
            <w:pPr>
              <w:pStyle w:val="1129"/>
              <w:jc w:val="left"/>
              <w:spacing w:line="5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无直接控股、管理关系的关联企业</w:t>
            </w:r>
            <w:r>
              <w:rPr>
                <w:rFonts w:ascii="宋体" w:hAnsi="宋体" w:cs="宋体"/>
                <w:sz w:val="24"/>
              </w:rPr>
            </w:r>
            <w:r/>
          </w:p>
          <w:p>
            <w:pPr>
              <w:pStyle w:val="1129"/>
              <w:jc w:val="left"/>
              <w:spacing w:line="500" w:lineRule="exact"/>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 有直接控股、管理关系的关联企业，关联信息如下：</w:t>
            </w:r>
            <w:r>
              <w:rPr>
                <w:rFonts w:ascii="宋体" w:hAnsi="宋体" w:cs="宋体"/>
                <w:sz w:val="24"/>
              </w:rPr>
            </w:r>
            <w:r/>
          </w:p>
          <w:p>
            <w:pPr>
              <w:pStyle w:val="1129"/>
              <w:jc w:val="left"/>
              <w:spacing w:line="500" w:lineRule="exact"/>
              <w:rPr>
                <w:rFonts w:ascii="宋体" w:hAnsi="宋体" w:cs="宋体"/>
                <w:sz w:val="24"/>
              </w:rPr>
            </w:pPr>
            <w:r>
              <w:rPr>
                <w:rFonts w:hint="eastAsia" w:ascii="宋体" w:hAnsi="宋体" w:cs="宋体"/>
                <w:sz w:val="24"/>
              </w:rPr>
              <w:t xml:space="preserve">企业1名称：</w:t>
            </w:r>
            <w:r>
              <w:rPr>
                <w:rFonts w:ascii="宋体" w:hAnsi="宋体" w:cs="宋体"/>
                <w:sz w:val="24"/>
              </w:rPr>
            </w:r>
            <w:r/>
          </w:p>
          <w:p>
            <w:pPr>
              <w:pStyle w:val="1129"/>
              <w:jc w:val="left"/>
              <w:spacing w:line="5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rPr>
                <w:rFonts w:ascii="宋体" w:hAnsi="宋体" w:cs="宋体"/>
                <w:sz w:val="24"/>
              </w:rPr>
            </w:r>
            <w:r/>
          </w:p>
          <w:p>
            <w:pPr>
              <w:pStyle w:val="1129"/>
              <w:jc w:val="left"/>
              <w:spacing w:line="500" w:lineRule="exact"/>
              <w:rPr>
                <w:rFonts w:ascii="宋体" w:hAnsi="宋体" w:cs="宋体"/>
                <w:sz w:val="24"/>
              </w:rPr>
            </w:pPr>
            <w:r>
              <w:rPr>
                <w:rFonts w:hint="eastAsia" w:ascii="宋体" w:hAnsi="宋体" w:cs="宋体"/>
                <w:sz w:val="24"/>
              </w:rPr>
              <w:t xml:space="preserve">企业2名称：</w:t>
            </w:r>
            <w:r>
              <w:rPr>
                <w:rFonts w:ascii="宋体" w:hAnsi="宋体" w:cs="宋体"/>
                <w:sz w:val="24"/>
              </w:rPr>
            </w:r>
            <w:r/>
          </w:p>
          <w:p>
            <w:pPr>
              <w:pStyle w:val="1129"/>
              <w:jc w:val="left"/>
              <w:spacing w:line="500" w:lineRule="exact"/>
              <w:rPr>
                <w:rFonts w:ascii="宋体" w:hAnsi="宋体" w:cs="宋体"/>
                <w:sz w:val="24"/>
              </w:rPr>
            </w:pPr>
            <w:r>
              <w:rPr>
                <w:rFonts w:hint="eastAsia" w:ascii="宋体" w:hAnsi="宋体" w:cs="宋体"/>
                <w:sz w:val="24"/>
              </w:rPr>
              <w:t xml:space="preserve">（直接控股</w:t>
            </w:r>
            <w:r>
              <w:rPr>
                <w:rFonts w:ascii="Wingdings 2" w:hAnsi="Wingdings 2" w:eastAsia="Wingdings 2" w:cs="Wingdings 2"/>
                <w:sz w:val="24"/>
              </w:rPr>
              <w:t xml:space="preserve">£</w:t>
            </w:r>
            <w:r>
              <w:rPr>
                <w:rFonts w:hint="eastAsia" w:ascii="宋体" w:hAnsi="宋体" w:cs="宋体"/>
                <w:sz w:val="24"/>
              </w:rPr>
              <w:t xml:space="preserve"> （持股比例：    % ；管理关系</w:t>
            </w:r>
            <w:r>
              <w:rPr>
                <w:rFonts w:ascii="Wingdings 2" w:hAnsi="Wingdings 2" w:eastAsia="Wingdings 2" w:cs="Wingdings 2"/>
                <w:sz w:val="24"/>
              </w:rPr>
              <w:t xml:space="preserve">£</w:t>
            </w:r>
            <w:r>
              <w:rPr>
                <w:rFonts w:hint="eastAsia" w:ascii="宋体" w:hAnsi="宋体" w:cs="宋体"/>
                <w:sz w:val="24"/>
              </w:rPr>
              <w:t xml:space="preserve"> ）</w:t>
            </w:r>
            <w:r>
              <w:rPr>
                <w:rFonts w:ascii="宋体" w:hAnsi="宋体" w:cs="宋体"/>
                <w:sz w:val="24"/>
              </w:rPr>
            </w:r>
            <w:r/>
          </w:p>
          <w:p>
            <w:pPr>
              <w:pStyle w:val="1129"/>
              <w:jc w:val="left"/>
              <w:spacing w:line="500" w:lineRule="exact"/>
              <w:rPr>
                <w:rFonts w:ascii="宋体" w:hAnsi="宋体" w:cs="宋体"/>
                <w:sz w:val="24"/>
              </w:rPr>
            </w:pPr>
            <w:r>
              <w:rPr>
                <w:rFonts w:hint="eastAsia" w:ascii="宋体" w:hAnsi="宋体" w:cs="宋体"/>
                <w:sz w:val="24"/>
              </w:rPr>
              <w:t xml:space="preserve">（不够的可自行增加）</w:t>
            </w:r>
            <w:r>
              <w:rPr>
                <w:rFonts w:ascii="宋体" w:hAnsi="宋体" w:cs="宋体"/>
                <w:sz w:val="24"/>
              </w:rPr>
            </w:r>
            <w:r/>
          </w:p>
        </w:tc>
      </w:tr>
      <w:tr>
        <w:trPr>
          <w:cantSplit/>
          <w:trHeight w:val="2502"/>
        </w:trPr>
        <w:tc>
          <w:tcPr>
            <w:gridSpan w:val="4"/>
            <w:tcW w:w="9951" w:type="dxa"/>
            <w:vAlign w:val="center"/>
            <w:textDirection w:val="lrTb"/>
            <w:noWrap w:val="false"/>
          </w:tcPr>
          <w:p>
            <w:pPr>
              <w:pStyle w:val="1129"/>
              <w:ind w:firstLine="561"/>
              <w:jc w:val="left"/>
              <w:spacing w:line="500" w:lineRule="exact"/>
              <w:rPr>
                <w:rFonts w:ascii="宋体" w:hAnsi="宋体" w:cs="宋体"/>
                <w:sz w:val="24"/>
              </w:rPr>
            </w:pPr>
            <w:r>
              <w:rPr>
                <w:rFonts w:hint="eastAsia" w:ascii="宋体" w:hAnsi="宋体" w:cs="宋体"/>
                <w:sz w:val="24"/>
              </w:rPr>
              <w:t xml:space="preserve">上述信息内容与本单位提供给注册登记部门、行业管理部门、司法部门、行业组织以及在政府采购活动中提交的所有资料均合法、真实、有效，无任何伪造、修改、虚假成分，对所提供信息的真实性、完整性、准确性负责。</w:t>
            </w:r>
            <w:r>
              <w:rPr>
                <w:rFonts w:ascii="宋体" w:hAnsi="宋体" w:cs="宋体"/>
                <w:sz w:val="24"/>
              </w:rPr>
            </w:r>
            <w:r/>
          </w:p>
          <w:p>
            <w:pPr>
              <w:pStyle w:val="1129"/>
              <w:ind w:firstLine="561"/>
              <w:jc w:val="left"/>
              <w:spacing w:line="500" w:lineRule="exact"/>
              <w:rPr>
                <w:rFonts w:ascii="宋体" w:hAnsi="宋体" w:cs="宋体"/>
                <w:sz w:val="24"/>
              </w:rPr>
            </w:pPr>
            <w:r>
              <w:rPr>
                <w:rFonts w:hint="eastAsia" w:ascii="宋体" w:hAnsi="宋体" w:cs="宋体"/>
                <w:sz w:val="24"/>
              </w:rPr>
              <w:t xml:space="preserve">供应商（盖章）：</w:t>
            </w:r>
            <w:r>
              <w:rPr>
                <w:rFonts w:ascii="宋体" w:hAnsi="宋体" w:cs="宋体"/>
                <w:sz w:val="24"/>
              </w:rPr>
            </w:r>
            <w:r/>
          </w:p>
          <w:p>
            <w:pPr>
              <w:pStyle w:val="1129"/>
              <w:ind w:firstLine="561"/>
              <w:jc w:val="left"/>
              <w:spacing w:line="500" w:lineRule="exact"/>
              <w:rPr>
                <w:rFonts w:ascii="宋体" w:hAnsi="宋体" w:cs="宋体"/>
                <w:sz w:val="24"/>
              </w:rPr>
            </w:pPr>
            <w:r>
              <w:rPr>
                <w:rFonts w:hint="eastAsia" w:ascii="宋体" w:hAnsi="宋体" w:cs="宋体"/>
                <w:sz w:val="24"/>
              </w:rPr>
              <w:t xml:space="preserve">法定代表人（签字或盖章）：</w:t>
            </w:r>
            <w:r>
              <w:rPr>
                <w:rFonts w:ascii="宋体" w:hAnsi="宋体" w:cs="宋体"/>
                <w:sz w:val="24"/>
              </w:rPr>
            </w:r>
            <w:r/>
          </w:p>
          <w:p>
            <w:pPr>
              <w:pStyle w:val="1129"/>
              <w:ind w:firstLine="560"/>
              <w:jc w:val="left"/>
              <w:spacing w:line="520" w:lineRule="exact"/>
              <w:rPr>
                <w:rFonts w:ascii="宋体" w:hAnsi="宋体" w:cs="宋体"/>
                <w:sz w:val="24"/>
              </w:rPr>
            </w:pPr>
            <w:r>
              <w:rPr>
                <w:rFonts w:hint="eastAsia" w:ascii="宋体" w:hAnsi="宋体" w:cs="宋体"/>
                <w:sz w:val="24"/>
              </w:rPr>
              <w:t xml:space="preserve">     日期：   年  月  日</w:t>
            </w:r>
            <w:r>
              <w:rPr>
                <w:rFonts w:ascii="宋体" w:hAnsi="宋体" w:cs="宋体"/>
                <w:sz w:val="24"/>
              </w:rPr>
            </w:r>
            <w:r/>
          </w:p>
        </w:tc>
      </w:tr>
    </w:tbl>
    <w:p>
      <w:pPr>
        <w:pStyle w:val="1129"/>
        <w:rPr>
          <w:rFonts w:ascii="宋体" w:cs="宋体"/>
          <w:sz w:val="24"/>
        </w:rPr>
      </w:pPr>
      <w:r>
        <w:rPr>
          <w:rFonts w:ascii="宋体" w:cs="宋体"/>
          <w:sz w:val="24"/>
        </w:rPr>
      </w:r>
      <w:r/>
    </w:p>
    <w:p>
      <w:pPr>
        <w:pStyle w:val="1129"/>
        <w:spacing w:line="360" w:lineRule="auto"/>
        <w:rPr>
          <w:rFonts w:ascii="宋体" w:hAnsi="宋体" w:cs="宋体"/>
          <w:sz w:val="24"/>
          <w:szCs w:val="20"/>
        </w:rPr>
        <w:outlineLvl w:val="2"/>
      </w:pPr>
      <w:r>
        <w:rPr>
          <w:sz w:val="24"/>
          <w:szCs w:val="20"/>
        </w:rPr>
        <w:br w:type="page" w:clear="all"/>
      </w:r>
      <w:r>
        <w:rPr>
          <w:rFonts w:hint="eastAsia"/>
          <w:sz w:val="24"/>
          <w:szCs w:val="20"/>
        </w:rPr>
        <w:t xml:space="preserve">9</w:t>
      </w:r>
      <w:r>
        <w:rPr>
          <w:rFonts w:hint="eastAsia" w:ascii="宋体" w:hAnsi="宋体" w:cs="宋体"/>
          <w:sz w:val="24"/>
          <w:szCs w:val="20"/>
        </w:rPr>
        <w:t xml:space="preserve"> 中小企业声明函</w:t>
      </w:r>
      <w:r>
        <w:rPr>
          <w:rFonts w:ascii="宋体" w:hAnsi="宋体" w:cs="宋体"/>
          <w:sz w:val="24"/>
          <w:szCs w:val="20"/>
        </w:rPr>
      </w:r>
      <w:r/>
    </w:p>
    <w:p>
      <w:pPr>
        <w:pStyle w:val="1129"/>
        <w:spacing w:line="360" w:lineRule="auto"/>
        <w:tabs>
          <w:tab w:val="left" w:pos="5580" w:leader="none"/>
        </w:tabs>
        <w:rPr>
          <w:rFonts w:ascii="宋体" w:hAnsi="宋体" w:cs="宋体"/>
          <w:sz w:val="24"/>
        </w:rPr>
      </w:pPr>
      <w:r>
        <w:rPr>
          <w:rFonts w:hint="eastAsia" w:ascii="宋体" w:hAnsi="宋体" w:cs="宋体"/>
          <w:sz w:val="24"/>
        </w:rPr>
        <w:t xml:space="preserve">说明：</w:t>
      </w:r>
      <w:r>
        <w:rPr>
          <w:rFonts w:ascii="宋体" w:hAnsi="宋体" w:cs="宋体"/>
          <w:sz w:val="24"/>
        </w:rPr>
      </w:r>
      <w:r/>
    </w:p>
    <w:p>
      <w:pPr>
        <w:pStyle w:val="1129"/>
        <w:ind w:firstLine="480"/>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s="宋体"/>
          <w:sz w:val="24"/>
          <w:highlight w:val="none"/>
        </w:rPr>
      </w:r>
      <w:r/>
    </w:p>
    <w:p>
      <w:pPr>
        <w:pStyle w:val="1129"/>
        <w:ind w:firstLine="480"/>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s="宋体"/>
          <w:sz w:val="24"/>
          <w:highlight w:val="none"/>
        </w:rPr>
      </w:r>
      <w:r/>
    </w:p>
    <w:p>
      <w:pPr>
        <w:pStyle w:val="1129"/>
        <w:ind w:firstLine="480"/>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3）对于多标的的采购项目，投标人应充分、准确地了解所投产品制造企业信息。对相关情况了解不清楚的，不建议填报本声明函。</w:t>
      </w:r>
      <w:r>
        <w:rPr>
          <w:rFonts w:ascii="宋体" w:hAnsi="宋体" w:cs="宋体"/>
          <w:sz w:val="24"/>
          <w:highlight w:val="none"/>
        </w:rPr>
      </w:r>
      <w:r/>
    </w:p>
    <w:p>
      <w:pPr>
        <w:pStyle w:val="1129"/>
        <w:ind w:firstLine="480"/>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4）中小企业认定标准以《关于印发中小企业划型标准规定的通知》（工信部联企业〔2011〕300号）文件规定为准。</w:t>
      </w:r>
      <w:r>
        <w:rPr>
          <w:rFonts w:ascii="宋体" w:hAnsi="宋体" w:cs="宋体"/>
          <w:sz w:val="24"/>
          <w:highlight w:val="none"/>
        </w:rPr>
      </w:r>
      <w:r/>
    </w:p>
    <w:p>
      <w:pPr>
        <w:pStyle w:val="1129"/>
        <w:ind w:firstLine="480"/>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r>
        <w:rPr>
          <w:rFonts w:ascii="宋体" w:hAnsi="宋体" w:cs="宋体"/>
          <w:sz w:val="24"/>
          <w:highlight w:val="none"/>
        </w:rPr>
      </w:r>
      <w:r/>
    </w:p>
    <w:p>
      <w:pPr>
        <w:pStyle w:val="1129"/>
        <w:ind w:firstLine="480"/>
        <w:spacing w:line="360" w:lineRule="auto"/>
        <w:tabs>
          <w:tab w:val="left" w:pos="5580" w:leader="none"/>
        </w:tabs>
        <w:rPr>
          <w:rFonts w:ascii="宋体" w:hAnsi="宋体" w:cs="宋体"/>
          <w:b/>
          <w:sz w:val="24"/>
          <w:highlight w:val="none"/>
        </w:rPr>
      </w:pPr>
      <w:r>
        <w:rPr>
          <w:rFonts w:hint="eastAsia" w:ascii="宋体" w:hAnsi="宋体" w:cs="宋体"/>
          <w:sz w:val="24"/>
          <w:highlight w:val="none"/>
        </w:rPr>
        <w:t xml:space="preserve">6）</w:t>
      </w:r>
      <w:r>
        <w:rPr>
          <w:rFonts w:hint="eastAsia" w:ascii="宋体" w:hAnsi="宋体" w:cs="宋体"/>
          <w:b/>
          <w:sz w:val="24"/>
          <w:highlight w:val="none"/>
        </w:rPr>
        <w:t xml:space="preserve">在货物采购项目中，供应商提供的货物既有中型企业制造货物，也有小微企业制造货物的，不享受小微企业扶持政策，不予价格扣除。</w:t>
      </w:r>
      <w:r>
        <w:rPr>
          <w:rFonts w:ascii="宋体" w:hAnsi="宋体" w:cs="宋体"/>
          <w:b/>
          <w:sz w:val="24"/>
          <w:highlight w:val="none"/>
        </w:rPr>
      </w:r>
      <w:r/>
    </w:p>
    <w:p>
      <w:pPr>
        <w:pStyle w:val="1129"/>
        <w:ind w:firstLine="482"/>
        <w:spacing w:line="360" w:lineRule="auto"/>
        <w:tabs>
          <w:tab w:val="left" w:pos="5580" w:leader="none"/>
        </w:tabs>
        <w:rPr>
          <w:rFonts w:ascii="宋体" w:hAnsi="宋体" w:cs="宋体"/>
          <w:b/>
          <w:sz w:val="24"/>
          <w:highlight w:val="none"/>
        </w:rPr>
      </w:pPr>
      <w:r>
        <w:rPr>
          <w:rFonts w:hint="eastAsia" w:ascii="宋体" w:hAnsi="宋体" w:cs="宋体"/>
          <w:b/>
          <w:sz w:val="24"/>
          <w:highlight w:val="none"/>
        </w:rPr>
        <w:t xml:space="preserve">7）小微企业未提供声明函的，价格分评审将不予价格扣除。</w:t>
      </w:r>
      <w:r>
        <w:rPr>
          <w:rFonts w:ascii="宋体" w:hAnsi="宋体" w:cs="宋体"/>
          <w:b/>
          <w:sz w:val="24"/>
          <w:highlight w:val="none"/>
        </w:rPr>
      </w:r>
      <w:r/>
    </w:p>
    <w:p>
      <w:pPr>
        <w:pStyle w:val="1129"/>
        <w:ind w:firstLine="482"/>
        <w:jc w:val="left"/>
        <w:spacing w:line="360" w:lineRule="auto"/>
        <w:tabs>
          <w:tab w:val="left" w:pos="5580" w:leader="none"/>
        </w:tabs>
        <w:rPr>
          <w:rFonts w:ascii="宋体" w:hAnsi="宋体"/>
          <w:b/>
          <w:sz w:val="24"/>
        </w:rPr>
      </w:pPr>
      <w:r>
        <w:rPr>
          <w:rFonts w:hint="eastAsia" w:ascii="宋体" w:hAnsi="宋体"/>
          <w:b/>
          <w:sz w:val="24"/>
        </w:rPr>
        <w:t xml:space="preserve">8）填写请参考“常州市政府采购中心关于规范填写《中小企业声明函》的温馨提示”（网址：http://zfcg.changzhou.gov.cn/html/ns/tzgg/980332060316367.html）</w:t>
      </w:r>
      <w:r>
        <w:rPr>
          <w:rFonts w:ascii="宋体" w:hAnsi="宋体"/>
          <w:b/>
          <w:sz w:val="24"/>
        </w:rPr>
      </w:r>
      <w:r/>
    </w:p>
    <w:p>
      <w:pPr>
        <w:pStyle w:val="1129"/>
        <w:jc w:val="left"/>
        <w:widowControl/>
        <w:rPr>
          <w:b/>
          <w:bCs/>
          <w:sz w:val="24"/>
        </w:rPr>
      </w:pPr>
      <w:r>
        <w:rPr>
          <w:b/>
          <w:bCs/>
          <w:sz w:val="24"/>
        </w:rPr>
        <w:br w:type="page" w:clear="all"/>
      </w:r>
      <w:r>
        <w:rPr>
          <w:b/>
          <w:bCs/>
          <w:sz w:val="24"/>
        </w:rPr>
      </w:r>
      <w:r/>
    </w:p>
    <w:p>
      <w:pPr>
        <w:pStyle w:val="1129"/>
        <w:jc w:val="center"/>
        <w:spacing w:before="240" w:after="240" w:line="360" w:lineRule="auto"/>
        <w:rPr>
          <w:b/>
          <w:sz w:val="36"/>
          <w:szCs w:val="36"/>
        </w:rPr>
      </w:pPr>
      <w:r>
        <w:rPr>
          <w:b/>
          <w:bCs/>
          <w:sz w:val="36"/>
          <w:szCs w:val="36"/>
        </w:rPr>
        <w:t xml:space="preserve">中小企业声明函（货物）格式</w:t>
      </w:r>
      <w:r>
        <w:rPr>
          <w:b/>
          <w:sz w:val="36"/>
          <w:szCs w:val="36"/>
        </w:rPr>
      </w:r>
      <w:r/>
    </w:p>
    <w:p>
      <w:pPr>
        <w:pStyle w:val="1129"/>
        <w:ind w:left="220" w:right="415" w:firstLine="640"/>
        <w:jc w:val="left"/>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i/>
          <w:sz w:val="24"/>
          <w:u w:val="single"/>
        </w:rPr>
        <w:t xml:space="preserve">（单位名称）</w:t>
      </w:r>
      <w:r>
        <w:rPr>
          <w:rFonts w:hint="eastAsia" w:ascii="宋体" w:hAnsi="宋体" w:cs="宋体"/>
          <w:sz w:val="24"/>
        </w:rPr>
        <w:t xml:space="preserve">的</w:t>
      </w:r>
      <w:r>
        <w:rPr>
          <w:rFonts w:hint="eastAsia" w:ascii="宋体" w:hAnsi="宋体" w:cs="宋体"/>
          <w:i/>
          <w:sz w:val="24"/>
          <w:u w:val="single"/>
        </w:rPr>
        <w:t xml:space="preserve">（项目名称）</w:t>
      </w:r>
      <w:r>
        <w:rPr>
          <w:rFonts w:hint="eastAsia" w:ascii="宋体" w:hAnsi="宋体" w:cs="宋体"/>
          <w:sz w:val="24"/>
        </w:rPr>
        <w:t xml:space="preserve">采购活动，提供的货物全部由符合政策要求的中小企业制造。相关企业（含联合体中的中小企业、签订分包意向协议的中小企业）的具体情况如下：</w:t>
      </w:r>
      <w:r>
        <w:rPr>
          <w:rFonts w:ascii="宋体" w:hAnsi="宋体" w:cs="宋体"/>
          <w:sz w:val="24"/>
        </w:rPr>
      </w:r>
      <w:r/>
    </w:p>
    <w:p>
      <w:pPr>
        <w:pStyle w:val="1129"/>
        <w:numPr>
          <w:ilvl w:val="0"/>
          <w:numId w:val="11"/>
        </w:numPr>
        <w:ind w:right="169" w:firstLine="646"/>
        <w:jc w:val="left"/>
        <w:spacing w:line="360" w:lineRule="auto"/>
        <w:tabs>
          <w:tab w:val="left" w:pos="1183" w:leader="none"/>
          <w:tab w:val="left" w:pos="1484" w:leader="none"/>
          <w:tab w:val="left" w:pos="4662" w:leader="none"/>
          <w:tab w:val="left" w:pos="6903" w:leader="none"/>
        </w:tabs>
        <w:rPr>
          <w:rFonts w:ascii="宋体" w:hAnsi="宋体" w:cs="宋体"/>
          <w:sz w:val="24"/>
        </w:rPr>
      </w:pPr>
      <w:r>
        <w:rPr>
          <w:rFonts w:hint="eastAsia" w:ascii="宋体" w:hAnsi="宋体" w:cs="宋体"/>
          <w:i/>
          <w:sz w:val="24"/>
          <w:u w:val="single"/>
        </w:rPr>
        <w:t xml:space="preserve">（标的名称）</w:t>
      </w:r>
      <w:r>
        <w:rPr>
          <w:rFonts w:hint="eastAsia" w:eastAsia="仿宋"/>
          <w:position w:val="-2"/>
          <w:sz w:val="24"/>
          <w:vertAlign w:val="superscript"/>
        </w:rPr>
        <w:t xml:space="preserve">2</w:t>
      </w:r>
      <w:r>
        <w:rPr>
          <w:rFonts w:hint="eastAsia" w:ascii="宋体" w:hAnsi="宋体" w:cs="宋体"/>
          <w:sz w:val="24"/>
        </w:rPr>
        <w:t xml:space="preserve">，属于</w:t>
      </w:r>
      <w:r>
        <w:rPr>
          <w:rFonts w:hint="eastAsia" w:ascii="宋体" w:hAnsi="宋体" w:cs="宋体"/>
          <w:b/>
          <w:bCs/>
          <w:sz w:val="24"/>
          <w:u w:val="single"/>
        </w:rPr>
        <w:t xml:space="preserve">工业</w:t>
      </w:r>
      <w:r>
        <w:rPr>
          <w:rFonts w:hint="eastAsia" w:ascii="宋体" w:hAnsi="宋体" w:cs="宋体"/>
          <w:i/>
          <w:sz w:val="24"/>
          <w:u w:val="single"/>
        </w:rPr>
        <w:t xml:space="preserve">（采购</w:t>
      </w:r>
      <w:r>
        <w:rPr>
          <w:rFonts w:hint="eastAsia" w:ascii="宋体" w:hAnsi="宋体" w:cs="宋体"/>
          <w:i/>
          <w:sz w:val="24"/>
          <w:u w:val="single"/>
        </w:rPr>
        <w:t xml:space="preserve">文件中明确的所属行业）行业</w:t>
      </w:r>
      <w:r>
        <w:rPr>
          <w:rFonts w:hint="eastAsia" w:ascii="宋体" w:hAnsi="宋体" w:cs="宋体"/>
          <w:sz w:val="24"/>
        </w:rPr>
        <w:t xml:space="preserve">；制造商为</w:t>
      </w:r>
      <w:r>
        <w:rPr>
          <w:rFonts w:hint="eastAsia" w:ascii="宋体" w:hAnsi="宋体" w:cs="宋体"/>
          <w:i/>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ab/>
      </w:r>
      <w:r>
        <w:rPr>
          <w:rFonts w:hint="eastAsia" w:ascii="宋体" w:hAnsi="宋体" w:cs="宋体"/>
          <w:sz w:val="24"/>
        </w:rPr>
        <w:t xml:space="preserve">人，营业收入为</w:t>
      </w:r>
      <w:r>
        <w:rPr>
          <w:rFonts w:hint="eastAsia" w:ascii="宋体" w:hAnsi="宋体" w:cs="宋体"/>
          <w:sz w:val="24"/>
          <w:u w:val="single"/>
        </w:rPr>
        <w:tab/>
      </w:r>
      <w:r>
        <w:rPr>
          <w:rFonts w:hint="eastAsia" w:ascii="宋体" w:hAnsi="宋体" w:cs="宋体"/>
          <w:sz w:val="24"/>
        </w:rPr>
        <w:t xml:space="preserve">万元，资产总额为</w:t>
      </w:r>
      <w:r>
        <w:rPr>
          <w:rFonts w:hint="eastAsia" w:ascii="宋体" w:hAnsi="宋体" w:cs="宋体"/>
          <w:sz w:val="24"/>
          <w:u w:val="single"/>
        </w:rPr>
        <w:tab/>
      </w:r>
      <w:r>
        <w:rPr>
          <w:rFonts w:hint="eastAsia" w:ascii="宋体" w:hAnsi="宋体" w:cs="宋体"/>
          <w:sz w:val="24"/>
        </w:rPr>
        <w:t xml:space="preserve">万元</w:t>
      </w:r>
      <w:r>
        <w:rPr>
          <w:rFonts w:eastAsia="仿宋"/>
          <w:position w:val="-2"/>
          <w:sz w:val="24"/>
          <w:vertAlign w:val="superscript"/>
        </w:rPr>
        <w:t xml:space="preserve">1</w:t>
      </w:r>
      <w:r>
        <w:rPr>
          <w:rFonts w:hint="eastAsia" w:ascii="宋体" w:hAnsi="宋体" w:cs="宋体"/>
          <w:sz w:val="24"/>
        </w:rPr>
        <w:t xml:space="preserve">，属于</w:t>
      </w:r>
      <w:r>
        <w:rPr>
          <w:rFonts w:hint="eastAsia" w:ascii="宋体" w:hAnsi="宋体" w:cs="宋体"/>
          <w:i/>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1129"/>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sz w:val="24"/>
        </w:rPr>
      </w:pPr>
      <w:r>
        <w:rPr>
          <w:rFonts w:hint="eastAsia" w:ascii="宋体" w:hAnsi="宋体" w:cs="宋体"/>
          <w:i/>
          <w:sz w:val="24"/>
          <w:u w:val="single"/>
        </w:rPr>
        <w:t xml:space="preserve">（标的名称）</w:t>
      </w:r>
      <w:r>
        <w:rPr>
          <w:rFonts w:hint="eastAsia" w:eastAsia="仿宋"/>
          <w:position w:val="-2"/>
          <w:sz w:val="24"/>
          <w:vertAlign w:val="superscript"/>
        </w:rPr>
        <w:t xml:space="preserve">2</w:t>
      </w:r>
      <w:r>
        <w:rPr>
          <w:rFonts w:hint="eastAsia" w:ascii="宋体" w:hAnsi="宋体" w:cs="宋体"/>
          <w:sz w:val="24"/>
        </w:rPr>
        <w:t xml:space="preserve">，属于</w:t>
      </w:r>
      <w:r>
        <w:rPr>
          <w:rFonts w:hint="eastAsia" w:ascii="宋体" w:hAnsi="宋体" w:cs="宋体"/>
          <w:b/>
          <w:bCs/>
          <w:sz w:val="24"/>
          <w:u w:val="single"/>
        </w:rPr>
        <w:t xml:space="preserve">工业</w:t>
      </w:r>
      <w:r>
        <w:rPr>
          <w:rFonts w:hint="eastAsia" w:ascii="宋体" w:hAnsi="宋体" w:cs="宋体"/>
          <w:i/>
          <w:sz w:val="24"/>
        </w:rPr>
        <w:t xml:space="preserve">（</w:t>
      </w:r>
      <w:r>
        <w:rPr>
          <w:rFonts w:hint="eastAsia" w:ascii="宋体" w:hAnsi="宋体" w:cs="宋体"/>
          <w:i/>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i/>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ab/>
      </w:r>
      <w:r>
        <w:rPr>
          <w:rFonts w:hint="eastAsia" w:ascii="宋体" w:hAnsi="宋体" w:cs="宋体"/>
          <w:sz w:val="24"/>
        </w:rPr>
        <w:t xml:space="preserve">人，营业收入为</w:t>
      </w:r>
      <w:r>
        <w:rPr>
          <w:rFonts w:hint="eastAsia" w:ascii="宋体" w:hAnsi="宋体" w:cs="宋体"/>
          <w:sz w:val="24"/>
          <w:u w:val="single"/>
        </w:rPr>
        <w:tab/>
      </w:r>
      <w:r>
        <w:rPr>
          <w:rFonts w:hint="eastAsia" w:ascii="宋体" w:hAnsi="宋体" w:cs="宋体"/>
          <w:sz w:val="24"/>
        </w:rPr>
        <w:t xml:space="preserve">万元，资产总额为</w:t>
      </w:r>
      <w:r>
        <w:rPr>
          <w:rFonts w:hint="eastAsia" w:ascii="宋体" w:hAnsi="宋体" w:cs="宋体"/>
          <w:sz w:val="24"/>
          <w:u w:val="single"/>
        </w:rPr>
        <w:tab/>
      </w:r>
      <w:r>
        <w:rPr>
          <w:rFonts w:hint="eastAsia" w:ascii="宋体" w:hAnsi="宋体" w:cs="宋体"/>
          <w:sz w:val="24"/>
        </w:rPr>
        <w:t xml:space="preserve">万元</w:t>
      </w:r>
      <w:r>
        <w:rPr>
          <w:rFonts w:eastAsia="仿宋"/>
          <w:position w:val="-2"/>
          <w:sz w:val="24"/>
          <w:vertAlign w:val="superscript"/>
        </w:rPr>
        <w:t xml:space="preserve">1</w:t>
      </w:r>
      <w:r>
        <w:rPr>
          <w:rFonts w:hint="eastAsia" w:ascii="宋体" w:hAnsi="宋体" w:cs="宋体"/>
          <w:sz w:val="24"/>
        </w:rPr>
        <w:t xml:space="preserve">，属于</w:t>
      </w:r>
      <w:r>
        <w:rPr>
          <w:rFonts w:hint="eastAsia" w:ascii="宋体" w:hAnsi="宋体" w:cs="宋体"/>
          <w:i/>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1129"/>
        <w:numPr>
          <w:ilvl w:val="0"/>
          <w:numId w:val="11"/>
        </w:numPr>
        <w:ind w:right="169" w:firstLine="646"/>
        <w:jc w:val="left"/>
        <w:spacing w:line="360" w:lineRule="auto"/>
        <w:tabs>
          <w:tab w:val="left" w:pos="1165" w:leader="none"/>
          <w:tab w:val="left" w:pos="1183" w:leader="none"/>
          <w:tab w:val="left" w:pos="4362" w:leader="none"/>
          <w:tab w:val="left" w:pos="6577" w:leader="none"/>
        </w:tabs>
        <w:rPr>
          <w:rFonts w:ascii="宋体" w:hAnsi="宋体" w:cs="宋体"/>
          <w:sz w:val="24"/>
        </w:rPr>
      </w:pPr>
      <w:r>
        <w:rPr>
          <w:rFonts w:hint="eastAsia" w:ascii="宋体" w:hAnsi="宋体" w:cs="宋体"/>
          <w:i/>
          <w:sz w:val="24"/>
          <w:u w:val="single"/>
        </w:rPr>
        <w:t xml:space="preserve">（标的名称）</w:t>
      </w:r>
      <w:r>
        <w:rPr>
          <w:rFonts w:hint="eastAsia" w:eastAsia="仿宋"/>
          <w:position w:val="-2"/>
          <w:sz w:val="24"/>
          <w:vertAlign w:val="superscript"/>
        </w:rPr>
        <w:t xml:space="preserve">2</w:t>
      </w:r>
      <w:r>
        <w:rPr>
          <w:rFonts w:hint="eastAsia" w:ascii="宋体" w:hAnsi="宋体" w:cs="宋体"/>
          <w:sz w:val="24"/>
        </w:rPr>
        <w:t xml:space="preserve">，属于</w:t>
      </w:r>
      <w:r>
        <w:rPr>
          <w:rFonts w:hint="eastAsia" w:ascii="宋体" w:hAnsi="宋体" w:cs="宋体"/>
          <w:b/>
          <w:bCs/>
          <w:sz w:val="24"/>
          <w:u w:val="single"/>
        </w:rPr>
        <w:t xml:space="preserve">工业</w:t>
      </w:r>
      <w:r>
        <w:rPr>
          <w:rFonts w:hint="eastAsia" w:ascii="宋体" w:hAnsi="宋体" w:cs="宋体"/>
          <w:i/>
          <w:sz w:val="24"/>
        </w:rPr>
        <w:t xml:space="preserve">（</w:t>
      </w:r>
      <w:r>
        <w:rPr>
          <w:rFonts w:hint="eastAsia" w:ascii="宋体" w:hAnsi="宋体" w:cs="宋体"/>
          <w:i/>
          <w:sz w:val="24"/>
          <w:u w:val="single"/>
        </w:rPr>
        <w:t xml:space="preserve">采购文件中明确的所属行业）行业</w:t>
      </w:r>
      <w:r>
        <w:rPr>
          <w:rFonts w:hint="eastAsia" w:ascii="宋体" w:hAnsi="宋体" w:cs="宋体"/>
          <w:sz w:val="24"/>
        </w:rPr>
        <w:t xml:space="preserve">；制造商为</w:t>
      </w:r>
      <w:r>
        <w:rPr>
          <w:rFonts w:hint="eastAsia" w:ascii="宋体" w:hAnsi="宋体" w:cs="宋体"/>
          <w:i/>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ab/>
      </w:r>
      <w:r>
        <w:rPr>
          <w:rFonts w:hint="eastAsia" w:ascii="宋体" w:hAnsi="宋体" w:cs="宋体"/>
          <w:sz w:val="24"/>
        </w:rPr>
        <w:t xml:space="preserve">人，营业收入为</w:t>
      </w:r>
      <w:r>
        <w:rPr>
          <w:rFonts w:hint="eastAsia" w:ascii="宋体" w:hAnsi="宋体" w:cs="宋体"/>
          <w:sz w:val="24"/>
          <w:u w:val="single"/>
        </w:rPr>
        <w:tab/>
      </w:r>
      <w:r>
        <w:rPr>
          <w:rFonts w:hint="eastAsia" w:ascii="宋体" w:hAnsi="宋体" w:cs="宋体"/>
          <w:sz w:val="24"/>
        </w:rPr>
        <w:t xml:space="preserve">万元，资产总额为</w:t>
      </w:r>
      <w:r>
        <w:rPr>
          <w:rFonts w:hint="eastAsia" w:ascii="宋体" w:hAnsi="宋体" w:cs="宋体"/>
          <w:sz w:val="24"/>
          <w:u w:val="single"/>
        </w:rPr>
        <w:tab/>
      </w:r>
      <w:r>
        <w:rPr>
          <w:rFonts w:hint="eastAsia" w:ascii="宋体" w:hAnsi="宋体" w:cs="宋体"/>
          <w:sz w:val="24"/>
        </w:rPr>
        <w:t xml:space="preserve">万元</w:t>
      </w:r>
      <w:r>
        <w:rPr>
          <w:rFonts w:eastAsia="仿宋"/>
          <w:position w:val="-2"/>
          <w:sz w:val="24"/>
          <w:vertAlign w:val="superscript"/>
        </w:rPr>
        <w:t xml:space="preserve">1</w:t>
      </w:r>
      <w:r>
        <w:rPr>
          <w:rFonts w:hint="eastAsia" w:ascii="宋体" w:hAnsi="宋体" w:cs="宋体"/>
          <w:sz w:val="24"/>
        </w:rPr>
        <w:t xml:space="preserve">，属于</w:t>
      </w:r>
      <w:r>
        <w:rPr>
          <w:rFonts w:hint="eastAsia" w:ascii="宋体" w:hAnsi="宋体" w:cs="宋体"/>
          <w:i/>
          <w:sz w:val="24"/>
          <w:u w:val="single"/>
        </w:rPr>
        <w:t xml:space="preserve">（中型企业、小型企业、微型企业）</w:t>
      </w:r>
      <w:r>
        <w:rPr>
          <w:rFonts w:hint="eastAsia" w:ascii="宋体" w:hAnsi="宋体" w:cs="宋体"/>
          <w:sz w:val="24"/>
        </w:rPr>
        <w:t xml:space="preserve">；</w:t>
      </w:r>
      <w:r>
        <w:rPr>
          <w:rFonts w:ascii="宋体" w:hAnsi="宋体" w:cs="宋体"/>
          <w:sz w:val="24"/>
        </w:rPr>
      </w:r>
      <w:r/>
    </w:p>
    <w:p>
      <w:pPr>
        <w:pStyle w:val="1129"/>
        <w:ind w:left="86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1129"/>
        <w:ind w:left="220" w:right="417" w:firstLine="645"/>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r>
      <w:r/>
    </w:p>
    <w:p>
      <w:pPr>
        <w:pStyle w:val="1129"/>
        <w:ind w:left="220" w:right="372" w:firstLine="645"/>
        <w:jc w:val="left"/>
        <w:spacing w:line="360" w:lineRule="auto"/>
        <w:rPr>
          <w:sz w:val="24"/>
        </w:rPr>
      </w:pPr>
      <w:r>
        <w:rPr>
          <w:rFonts w:hint="eastAsia" w:ascii="宋体" w:hAnsi="宋体" w:cs="宋体"/>
          <w:sz w:val="24"/>
        </w:rPr>
        <w:t xml:space="preserve">本企业对上述声明内容的真实性负责。如有虚</w:t>
      </w:r>
      <w:r>
        <w:rPr>
          <w:sz w:val="24"/>
        </w:rPr>
        <w:t xml:space="preserve">假，将依法承担相应责任。</w:t>
      </w:r>
      <w:r>
        <w:rPr>
          <w:sz w:val="24"/>
        </w:rPr>
      </w:r>
      <w:r/>
    </w:p>
    <w:p>
      <w:pPr>
        <w:pStyle w:val="1129"/>
        <w:ind w:firstLine="504"/>
        <w:spacing w:line="360" w:lineRule="auto"/>
        <w:rPr>
          <w:spacing w:val="6"/>
          <w:sz w:val="24"/>
        </w:rPr>
      </w:pPr>
      <w:r>
        <w:rPr>
          <w:spacing w:val="6"/>
          <w:sz w:val="24"/>
        </w:rPr>
      </w:r>
      <w:r/>
    </w:p>
    <w:p>
      <w:pPr>
        <w:pStyle w:val="1129"/>
        <w:ind w:right="360" w:firstLine="480"/>
        <w:jc w:val="right"/>
        <w:spacing w:line="360" w:lineRule="auto"/>
        <w:rPr>
          <w:sz w:val="24"/>
        </w:rPr>
      </w:pPr>
      <w:r>
        <w:rPr>
          <w:sz w:val="24"/>
        </w:rPr>
        <w:t xml:space="preserve">企业名称（加盖公章）：________</w:t>
      </w:r>
      <w:r>
        <w:rPr>
          <w:sz w:val="24"/>
        </w:rPr>
      </w:r>
      <w:r/>
    </w:p>
    <w:p>
      <w:pPr>
        <w:pStyle w:val="1129"/>
        <w:ind w:right="360" w:firstLine="480"/>
        <w:jc w:val="right"/>
        <w:spacing w:line="360" w:lineRule="auto"/>
        <w:rPr>
          <w:sz w:val="24"/>
        </w:rPr>
      </w:pPr>
      <w:r>
        <w:rPr>
          <w:sz w:val="24"/>
        </w:rPr>
        <w:t xml:space="preserve">日 期：________</w:t>
      </w:r>
      <w:r>
        <w:rPr>
          <w:sz w:val="24"/>
        </w:rPr>
      </w:r>
      <w:r/>
    </w:p>
    <w:p>
      <w:pPr>
        <w:pStyle w:val="1129"/>
        <w:ind w:right="360" w:firstLine="480"/>
        <w:jc w:val="right"/>
        <w:spacing w:line="360" w:lineRule="auto"/>
        <w:rPr>
          <w:szCs w:val="21"/>
        </w:rPr>
      </w:pPr>
      <w:r>
        <w:rPr>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rHeight w:val="362"/>
        </w:trPr>
        <w:tc>
          <w:tcPr>
            <w:tcW w:w="8946" w:type="dxa"/>
            <w:vAlign w:val="top"/>
            <w:textDirection w:val="lrTb"/>
            <w:noWrap w:val="false"/>
          </w:tcPr>
          <w:p>
            <w:pPr>
              <w:pStyle w:val="1129"/>
              <w:jc w:val="left"/>
              <w:rPr>
                <w:rFonts w:hint="eastAsia" w:ascii="宋体" w:hAnsi="宋体" w:cs="宋体"/>
                <w:szCs w:val="21"/>
              </w:rPr>
            </w:pPr>
            <w:r>
              <w:rPr>
                <w:rFonts w:hint="eastAsia" w:ascii="宋体" w:hAnsi="宋体" w:cs="宋体"/>
                <w:szCs w:val="21"/>
                <w:vertAlign w:val="superscript"/>
              </w:rPr>
              <w:t xml:space="preserve">1</w:t>
            </w: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tc>
      </w:tr>
      <w:tr>
        <w:trPr/>
        <w:tc>
          <w:tcPr>
            <w:tcW w:w="8946" w:type="dxa"/>
            <w:vAlign w:val="top"/>
            <w:textDirection w:val="lrTb"/>
            <w:noWrap w:val="false"/>
          </w:tcPr>
          <w:p>
            <w:pPr>
              <w:pStyle w:val="1129"/>
              <w:jc w:val="left"/>
              <w:rPr>
                <w:rFonts w:ascii="宋体" w:hAnsi="宋体" w:cs="宋体"/>
                <w:szCs w:val="21"/>
                <w:vertAlign w:val="superscript"/>
              </w:rPr>
            </w:pPr>
            <w:r>
              <w:rPr>
                <w:rFonts w:ascii="宋体" w:hAnsi="宋体" w:cs="宋体"/>
                <w:szCs w:val="21"/>
                <w:vertAlign w:val="superscript"/>
              </w:rPr>
            </w:r>
            <w:r/>
          </w:p>
        </w:tc>
      </w:tr>
    </w:tbl>
    <w:p>
      <w:pPr>
        <w:pStyle w:val="1129"/>
        <w:ind w:firstLine="420"/>
        <w:jc w:val="left"/>
        <w:rPr>
          <w:sz w:val="24"/>
        </w:rPr>
      </w:pPr>
      <w:r>
        <w:rPr>
          <w:sz w:val="24"/>
        </w:rPr>
      </w:r>
      <w:r/>
    </w:p>
    <w:p>
      <w:pPr>
        <w:pStyle w:val="1129"/>
        <w:spacing w:line="360" w:lineRule="auto"/>
        <w:rPr>
          <w:sz w:val="24"/>
        </w:rPr>
      </w:pPr>
      <w:r>
        <w:rPr>
          <w:sz w:val="24"/>
        </w:rPr>
      </w:r>
      <w:r/>
    </w:p>
    <w:p>
      <w:pPr>
        <w:pStyle w:val="1129"/>
        <w:jc w:val="center"/>
        <w:spacing w:before="240" w:after="240" w:line="360" w:lineRule="auto"/>
        <w:rPr>
          <w:rFonts w:ascii="宋体" w:hAnsi="宋体" w:cs="宋体"/>
          <w:b/>
          <w:sz w:val="36"/>
          <w:szCs w:val="36"/>
        </w:rPr>
      </w:pPr>
      <w:r>
        <w:rPr>
          <w:sz w:val="24"/>
        </w:rPr>
        <w:br w:type="page" w:clear="all"/>
      </w:r>
      <w:r>
        <w:rPr>
          <w:rFonts w:hint="eastAsia" w:ascii="宋体" w:hAnsi="宋体" w:cs="宋体"/>
          <w:b/>
          <w:bCs/>
          <w:sz w:val="36"/>
          <w:szCs w:val="36"/>
        </w:rPr>
        <w:t xml:space="preserve">残疾人福利性单位声明函格式</w:t>
      </w:r>
      <w:r>
        <w:rPr>
          <w:rFonts w:ascii="宋体" w:hAnsi="宋体" w:cs="宋体"/>
          <w:b/>
          <w:sz w:val="36"/>
          <w:szCs w:val="36"/>
        </w:rPr>
      </w:r>
      <w:r/>
    </w:p>
    <w:p>
      <w:pPr>
        <w:pStyle w:val="1129"/>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rPr>
          <w:rFonts w:ascii="宋体" w:hAnsi="宋体" w:cs="宋体"/>
          <w:spacing w:val="6"/>
          <w:sz w:val="24"/>
        </w:rPr>
      </w:r>
      <w:r/>
    </w:p>
    <w:p>
      <w:pPr>
        <w:pStyle w:val="1129"/>
        <w:ind w:firstLine="482"/>
        <w:spacing w:line="588"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rPr>
          <w:rFonts w:ascii="宋体" w:hAnsi="宋体" w:cs="宋体"/>
          <w:b/>
          <w:spacing w:val="6"/>
          <w:sz w:val="24"/>
        </w:rPr>
      </w:r>
      <w:r/>
    </w:p>
    <w:p>
      <w:pPr>
        <w:pStyle w:val="1129"/>
        <w:ind w:firstLine="482"/>
        <w:spacing w:line="588"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pacing w:val="6"/>
          <w:sz w:val="24"/>
        </w:rPr>
      </w:r>
      <w:r/>
    </w:p>
    <w:p>
      <w:pPr>
        <w:pStyle w:val="1129"/>
        <w:ind w:firstLine="506"/>
        <w:spacing w:line="588"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ascii="宋体" w:hAnsi="宋体" w:cs="宋体"/>
          <w:spacing w:val="6"/>
          <w:sz w:val="24"/>
        </w:rPr>
      </w:r>
      <w:r/>
    </w:p>
    <w:p>
      <w:pPr>
        <w:pStyle w:val="1129"/>
        <w:ind w:firstLine="504"/>
        <w:spacing w:line="588" w:lineRule="exact"/>
        <w:rPr>
          <w:rFonts w:ascii="宋体" w:hAnsi="宋体" w:cs="宋体"/>
          <w:spacing w:val="6"/>
          <w:sz w:val="24"/>
        </w:rPr>
      </w:pPr>
      <w:r>
        <w:rPr>
          <w:rFonts w:ascii="宋体" w:hAnsi="宋体" w:cs="宋体"/>
          <w:spacing w:val="6"/>
          <w:sz w:val="24"/>
        </w:rPr>
      </w:r>
      <w:r/>
    </w:p>
    <w:p>
      <w:pPr>
        <w:pStyle w:val="1129"/>
        <w:ind w:firstLine="504"/>
        <w:spacing w:line="588" w:lineRule="exact"/>
        <w:rPr>
          <w:rFonts w:ascii="宋体" w:hAnsi="宋体" w:cs="宋体"/>
          <w:spacing w:val="6"/>
          <w:sz w:val="24"/>
        </w:rPr>
      </w:pPr>
      <w:r>
        <w:rPr>
          <w:rFonts w:ascii="宋体" w:hAnsi="宋体" w:cs="宋体"/>
          <w:spacing w:val="6"/>
          <w:sz w:val="24"/>
        </w:rPr>
      </w:r>
      <w:r/>
    </w:p>
    <w:p>
      <w:pPr>
        <w:pStyle w:val="1129"/>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单位名称（加盖公章）：</w:t>
      </w:r>
      <w:r>
        <w:rPr>
          <w:rFonts w:ascii="宋体" w:hAnsi="宋体" w:cs="宋体"/>
          <w:spacing w:val="6"/>
          <w:sz w:val="24"/>
        </w:rPr>
      </w:r>
      <w:r/>
    </w:p>
    <w:p>
      <w:pPr>
        <w:pStyle w:val="1129"/>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rPr>
          <w:rFonts w:ascii="宋体" w:hAnsi="宋体" w:cs="宋体"/>
          <w:spacing w:val="6"/>
          <w:sz w:val="24"/>
        </w:rPr>
      </w:r>
      <w:r/>
    </w:p>
    <w:p>
      <w:pPr>
        <w:pStyle w:val="1129"/>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r>
      <w:r/>
    </w:p>
    <w:p>
      <w:pPr>
        <w:pStyle w:val="1129"/>
        <w:ind w:right="1560" w:firstLine="504"/>
        <w:jc w:val="center"/>
        <w:spacing w:line="588" w:lineRule="exact"/>
        <w:tabs>
          <w:tab w:val="left" w:pos="4860" w:leader="none"/>
        </w:tabs>
        <w:rPr>
          <w:rFonts w:ascii="宋体" w:hAnsi="宋体" w:cs="宋体"/>
          <w:spacing w:val="6"/>
          <w:sz w:val="24"/>
        </w:rPr>
      </w:pPr>
      <w:r>
        <w:rPr>
          <w:rFonts w:ascii="宋体" w:hAnsi="宋体" w:cs="宋体"/>
          <w:spacing w:val="6"/>
          <w:sz w:val="24"/>
        </w:rPr>
      </w:r>
      <w:r/>
    </w:p>
    <w:p>
      <w:pPr>
        <w:pStyle w:val="1129"/>
        <w:spacing w:line="360" w:lineRule="auto"/>
        <w:rPr>
          <w:rFonts w:hint="eastAsia" w:ascii="方正魏碑_GBK" w:hAnsi="方正魏碑_GBK" w:eastAsia="方正魏碑_GBK" w:cs="方正魏碑_GBK"/>
          <w:sz w:val="24"/>
        </w:rPr>
        <w:outlineLvl w:val="2"/>
      </w:pPr>
      <w:r>
        <w:rPr>
          <w:sz w:val="24"/>
        </w:rPr>
        <w:br w:type="page" w:clear="all"/>
      </w:r>
      <w:r>
        <w:rPr>
          <w:rFonts w:hint="eastAsia"/>
          <w:sz w:val="24"/>
        </w:rPr>
        <w:t xml:space="preserve">10</w:t>
      </w:r>
      <w:r>
        <w:rPr>
          <w:rFonts w:hint="eastAsia" w:ascii="方正魏碑_GBK" w:hAnsi="方正魏碑_GBK" w:eastAsia="方正魏碑_GBK" w:cs="方正魏碑_GBK"/>
          <w:b/>
          <w:sz w:val="24"/>
        </w:rPr>
        <w:t xml:space="preserve"> 关于符合本国产品标准的声明函</w:t>
      </w:r>
      <w:r>
        <w:rPr>
          <w:rFonts w:hint="eastAsia" w:ascii="方正魏碑_GBK" w:hAnsi="方正魏碑_GBK" w:eastAsia="方正魏碑_GBK" w:cs="方正魏碑_GBK"/>
          <w:sz w:val="24"/>
        </w:rPr>
      </w:r>
      <w:r/>
    </w:p>
    <w:p>
      <w:pPr>
        <w:pStyle w:val="1191"/>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191"/>
        <w:ind w:firstLine="420"/>
        <w:jc w:val="center"/>
        <w:spacing w:before="0" w:beforeAutospacing="0" w:after="0" w:afterAutospacing="0" w:line="0" w:lineRule="atLeast"/>
        <w:rPr>
          <w:rFonts w:hint="eastAsia"/>
          <w:b/>
          <w:bCs/>
          <w:sz w:val="36"/>
          <w:szCs w:val="36"/>
        </w:rPr>
      </w:pPr>
      <w:r>
        <w:rPr>
          <w:rFonts w:hint="eastAsia"/>
          <w:b/>
          <w:bCs/>
          <w:sz w:val="36"/>
          <w:szCs w:val="36"/>
        </w:rPr>
        <w:t xml:space="preserve">关于符合本国产品标准的声明函</w:t>
      </w:r>
      <w:r>
        <w:rPr>
          <w:rFonts w:hint="eastAsia"/>
          <w:b/>
          <w:bCs/>
          <w:sz w:val="36"/>
          <w:szCs w:val="36"/>
        </w:rPr>
      </w:r>
      <w:r/>
    </w:p>
    <w:p>
      <w:pPr>
        <w:pStyle w:val="1191"/>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91"/>
        <w:ind w:firstLine="420"/>
        <w:spacing w:before="0" w:beforeAutospacing="0" w:after="0" w:afterAutospacing="0" w:line="4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1191"/>
        <w:ind w:firstLine="420"/>
        <w:spacing w:before="30" w:beforeAutospacing="0" w:after="30" w:afterAutospacing="0" w:line="4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2182495</wp:posOffset>
                </wp:positionH>
                <wp:positionV relativeFrom="paragraph">
                  <wp:posOffset>591820</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171.8pt;mso-position-horizontal:absolute;mso-position-vertical-relative:text;margin-top:46.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1047115</wp:posOffset>
                </wp:positionH>
                <wp:positionV relativeFrom="paragraph">
                  <wp:posOffset>628015</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82.5pt;mso-position-horizontal:absolute;mso-position-vertical-relative:text;margin-top:49.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4567555</wp:posOffset>
                </wp:positionH>
                <wp:positionV relativeFrom="paragraph">
                  <wp:posOffset>350520</wp:posOffset>
                </wp:positionV>
                <wp:extent cx="565785" cy="1308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59.6pt;mso-position-horizontal:absolute;mso-position-vertical-relative:text;margin-top:27.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3361690</wp:posOffset>
                </wp:positionH>
                <wp:positionV relativeFrom="paragraph">
                  <wp:posOffset>325755</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264.7pt;mso-position-horizontal:absolute;mso-position-vertical-relative:text;margin-top:25.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524288;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1204"/>
          <w:rFonts w:hint="eastAsia"/>
          <w:color w:val="000000"/>
          <w:u w:val="single"/>
          <w:shd w:val="clear" w:color="auto" w:fill="ffffff"/>
        </w:rPr>
        <w:t xml:space="preserve">（产品名称1）</w:t>
      </w:r>
      <w:r>
        <w:rPr>
          <w:rStyle w:val="1204"/>
          <w:rFonts w:hint="eastAsia"/>
          <w:color w:val="000000"/>
          <w:shd w:val="clear" w:color="auto" w:fill="ffffff"/>
          <w:vertAlign w:val="superscript"/>
        </w:rPr>
        <w:t xml:space="preserve">1</w:t>
      </w:r>
      <w:r>
        <w:rPr>
          <w:rFonts w:hint="eastAsia"/>
          <w:shd w:val="clear" w:color="auto" w:fill="ffffff"/>
        </w:rPr>
        <w:t xml:space="preserve">，生产厂为</w:t>
      </w:r>
      <w:r>
        <w:rPr>
          <w:rStyle w:val="1204"/>
          <w:rFonts w:hint="eastAsia"/>
          <w:color w:val="000000"/>
          <w:u w:val="single"/>
          <w:shd w:val="clear" w:color="auto" w:fill="ffffff"/>
        </w:rPr>
        <w:t xml:space="preserve">（厂名）</w:t>
      </w:r>
      <w:r>
        <w:rPr>
          <w:rStyle w:val="1204"/>
          <w:rFonts w:hint="eastAsia"/>
          <w:color w:val="000000"/>
          <w:shd w:val="clear" w:color="auto" w:fill="ffffff"/>
          <w:vertAlign w:val="superscript"/>
        </w:rPr>
        <w:t xml:space="preserve">2</w:t>
      </w:r>
      <w:r>
        <w:rPr>
          <w:rFonts w:hint="eastAsia"/>
          <w:shd w:val="clear" w:color="auto" w:fill="ffffff"/>
        </w:rPr>
        <w:t xml:space="preserve">，厂址为</w:t>
      </w:r>
      <w:r>
        <w:rPr>
          <w:rStyle w:val="1204"/>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204"/>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1204"/>
          <w:rFonts w:hint="eastAsia"/>
          <w:color w:val="000000"/>
          <w:u w:val="single"/>
          <w:shd w:val="clear" w:color="auto" w:fill="ffffff"/>
        </w:rPr>
        <w:t xml:space="preserve">（规定比例）</w:t>
      </w:r>
      <w:r>
        <w:rPr>
          <w:rStyle w:val="1204"/>
          <w:rFonts w:hint="eastAsia"/>
          <w:color w:val="000000"/>
          <w:shd w:val="clear" w:color="auto" w:fill="ffffff"/>
          <w:vertAlign w:val="superscript"/>
        </w:rPr>
        <w:t xml:space="preserve">3</w:t>
      </w:r>
      <w:r>
        <w:rPr>
          <w:rFonts w:hint="eastAsia"/>
          <w:shd w:val="clear" w:color="auto" w:fill="ffffff"/>
        </w:rPr>
        <w:t xml:space="preserve">。</w:t>
      </w:r>
      <w:r>
        <w:rPr>
          <w:rStyle w:val="1204"/>
          <w:rFonts w:hint="eastAsia"/>
          <w:color w:val="000000"/>
          <w:u w:val="single"/>
          <w:shd w:val="clear" w:color="auto" w:fill="ffffff"/>
        </w:rPr>
        <w:t xml:space="preserve">（产品名称1）</w:t>
      </w:r>
      <w:r>
        <w:rPr>
          <w:rFonts w:hint="eastAsia"/>
          <w:shd w:val="clear" w:color="auto" w:fill="ffffff"/>
        </w:rPr>
        <w:t xml:space="preserve">的</w:t>
      </w:r>
      <w:r>
        <w:rPr>
          <w:rStyle w:val="1204"/>
          <w:rFonts w:hint="eastAsia"/>
          <w:color w:val="000000"/>
          <w:u w:val="single"/>
          <w:shd w:val="clear" w:color="auto" w:fill="ffffff"/>
        </w:rPr>
        <w:t xml:space="preserve">（关键组件）</w:t>
      </w:r>
      <w:r>
        <w:rPr>
          <w:rStyle w:val="1204"/>
          <w:rFonts w:hint="eastAsia"/>
          <w:color w:val="000000"/>
          <w:shd w:val="clear" w:color="auto" w:fill="ffffff"/>
          <w:vertAlign w:val="superscript"/>
        </w:rPr>
        <w:t xml:space="preserve">4</w:t>
      </w:r>
      <w:r>
        <w:rPr>
          <w:rFonts w:hint="eastAsia"/>
          <w:shd w:val="clear" w:color="auto" w:fill="ffffff"/>
        </w:rPr>
        <w:t xml:space="preserve">在中国境内生产。</w:t>
      </w:r>
      <w:r>
        <w:rPr>
          <w:rStyle w:val="1204"/>
          <w:rFonts w:hint="eastAsia"/>
          <w:color w:val="000000"/>
          <w:u w:val="single"/>
          <w:shd w:val="clear" w:color="auto" w:fill="ffffff"/>
        </w:rPr>
        <w:t xml:space="preserve">（产品名称1）</w:t>
      </w:r>
      <w:r>
        <w:rPr>
          <w:rFonts w:hint="eastAsia"/>
          <w:shd w:val="clear" w:color="auto" w:fill="ffffff"/>
        </w:rPr>
        <w:t xml:space="preserve">的</w:t>
      </w:r>
      <w:r>
        <w:rPr>
          <w:rStyle w:val="1204"/>
          <w:rFonts w:hint="eastAsia"/>
          <w:color w:val="000000"/>
          <w:u w:val="single"/>
          <w:shd w:val="clear" w:color="auto" w:fill="ffffff"/>
        </w:rPr>
        <w:t xml:space="preserve">（关键工序）</w:t>
      </w:r>
      <w:r>
        <w:rPr>
          <w:rStyle w:val="1204"/>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191"/>
        <w:ind w:firstLine="420"/>
        <w:spacing w:before="30" w:beforeAutospacing="0" w:after="30" w:afterAutospacing="0" w:line="4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1898015</wp:posOffset>
                </wp:positionH>
                <wp:positionV relativeFrom="paragraph">
                  <wp:posOffset>638810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49.4pt;mso-position-horizontal:absolute;mso-position-vertical-relative:text;margin-top:5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887095</wp:posOffset>
                </wp:positionH>
                <wp:positionV relativeFrom="paragraph">
                  <wp:posOffset>572135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69.8pt;mso-position-horizontal:absolute;mso-position-vertical-relative:text;margin-top:4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4450715</wp:posOffset>
                </wp:positionH>
                <wp:positionV relativeFrom="paragraph">
                  <wp:posOffset>288925</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50.4pt;mso-position-horizontal:absolute;mso-position-vertical-relative:text;margin-top:22.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3094990</wp:posOffset>
                </wp:positionH>
                <wp:positionV relativeFrom="paragraph">
                  <wp:posOffset>349885</wp:posOffset>
                </wp:positionV>
                <wp:extent cx="849630" cy="12001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43.7pt;mso-position-horizontal:absolute;mso-position-vertical-relative:text;margin-top:27.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3;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4552315</wp:posOffset>
                </wp:positionH>
                <wp:positionV relativeFrom="paragraph">
                  <wp:posOffset>102235</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0;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2.</w:t>
      </w:r>
      <w:r>
        <w:rPr>
          <w:rStyle w:val="1204"/>
          <w:rFonts w:hint="eastAsia"/>
          <w:color w:val="000000"/>
          <w:u w:val="single"/>
          <w:shd w:val="clear" w:color="auto" w:fill="ffffff"/>
        </w:rPr>
        <w:t xml:space="preserve">（产品名称2）</w:t>
      </w:r>
      <w:r>
        <w:rPr>
          <w:rFonts w:hint="eastAsia"/>
          <w:shd w:val="clear" w:color="auto" w:fill="ffffff"/>
        </w:rPr>
        <w:t xml:space="preserve">，生产厂为</w:t>
      </w:r>
      <w:r>
        <w:rPr>
          <w:rStyle w:val="1204"/>
          <w:rFonts w:hint="eastAsia"/>
          <w:color w:val="000000"/>
          <w:u w:val="single"/>
          <w:shd w:val="clear" w:color="auto" w:fill="ffffff"/>
        </w:rPr>
        <w:t xml:space="preserve">（厂名）</w:t>
      </w:r>
      <w:r>
        <w:rPr>
          <w:rFonts w:hint="eastAsia"/>
          <w:shd w:val="clear" w:color="auto" w:fill="ffffff"/>
        </w:rPr>
        <w:t xml:space="preserve">，厂址为</w:t>
      </w:r>
      <w:r>
        <w:rPr>
          <w:rStyle w:val="1204"/>
          <w:rFonts w:hint="eastAsia"/>
          <w:color w:val="000000"/>
          <w:u w:val="single"/>
          <w:shd w:val="clear" w:color="auto" w:fill="ffffff"/>
        </w:rPr>
        <w:t xml:space="preserve">（生产厂址）</w:t>
      </w:r>
      <w:r>
        <w:rPr>
          <w:rFonts w:hint="eastAsia"/>
          <w:shd w:val="clear" w:color="auto" w:fill="ffffff"/>
        </w:rPr>
        <w:t xml:space="preserve">。</w:t>
      </w:r>
      <w:r>
        <w:rPr>
          <w:rStyle w:val="1204"/>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1204"/>
          <w:rFonts w:hint="eastAsia"/>
          <w:color w:val="000000"/>
          <w:u w:val="single"/>
          <w:shd w:val="clear" w:color="auto" w:fill="ffffff"/>
        </w:rPr>
        <w:t xml:space="preserve">（规定比例）</w:t>
      </w:r>
      <w:r>
        <w:rPr>
          <w:rFonts w:hint="eastAsia"/>
          <w:shd w:val="clear" w:color="auto" w:fill="ffffff"/>
        </w:rPr>
        <w:t xml:space="preserve">。</w:t>
      </w:r>
      <w:r>
        <w:rPr>
          <w:rStyle w:val="1204"/>
          <w:rFonts w:hint="eastAsia"/>
          <w:color w:val="000000"/>
          <w:u w:val="single"/>
          <w:shd w:val="clear" w:color="auto" w:fill="ffffff"/>
        </w:rPr>
        <w:t xml:space="preserve">（产品名称2）</w:t>
      </w:r>
      <w:r>
        <w:rPr>
          <w:rFonts w:hint="eastAsia"/>
          <w:shd w:val="clear" w:color="auto" w:fill="ffffff"/>
        </w:rPr>
        <w:t xml:space="preserve">的</w:t>
      </w:r>
      <w:r>
        <w:rPr>
          <w:rStyle w:val="1204"/>
          <w:rFonts w:hint="eastAsia"/>
          <w:color w:val="000000"/>
          <w:u w:val="single"/>
          <w:shd w:val="clear" w:color="auto" w:fill="ffffff"/>
        </w:rPr>
        <w:t xml:space="preserve">（关键组件）</w:t>
      </w:r>
      <w:r>
        <w:rPr>
          <w:rFonts w:hint="eastAsia"/>
          <w:shd w:val="clear" w:color="auto" w:fill="ffffff"/>
        </w:rPr>
        <w:t xml:space="preserve">在中国境内生产。</w:t>
      </w:r>
      <w:r>
        <w:rPr>
          <w:rStyle w:val="1204"/>
          <w:rFonts w:hint="eastAsia"/>
          <w:color w:val="000000"/>
          <w:u w:val="single"/>
          <w:shd w:val="clear" w:color="auto" w:fill="ffffff"/>
        </w:rPr>
        <w:t xml:space="preserve">（产品名称1）</w:t>
      </w:r>
      <w:r>
        <w:rPr>
          <w:rFonts w:hint="eastAsia"/>
          <w:shd w:val="clear" w:color="auto" w:fill="ffffff"/>
        </w:rPr>
        <w:t xml:space="preserve">的</w:t>
      </w:r>
      <w:r>
        <w:rPr>
          <w:rStyle w:val="1204"/>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1191"/>
        <w:ind w:firstLine="420"/>
        <w:spacing w:before="30" w:beforeAutospacing="0" w:after="30" w:afterAutospacing="0" w:line="400" w:lineRule="exact"/>
        <w:rPr>
          <w:rFonts w:hint="eastAsia"/>
        </w:rPr>
      </w:pPr>
      <w:r>
        <w:rPr>
          <w:rFonts w:hint="eastAsia"/>
          <w:shd w:val="clear" w:color="auto" w:fill="ffffff"/>
        </w:rPr>
        <w:t xml:space="preserve">……</w:t>
      </w:r>
      <w:r>
        <w:rPr>
          <w:rFonts w:hint="eastAsia"/>
        </w:rPr>
      </w:r>
      <w:r/>
    </w:p>
    <w:p>
      <w:pPr>
        <w:pStyle w:val="1191"/>
        <w:ind w:firstLine="420"/>
        <w:spacing w:before="30" w:beforeAutospacing="0" w:after="30" w:afterAutospacing="0" w:line="4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191"/>
        <w:spacing w:before="30" w:beforeAutospacing="0" w:after="30" w:afterAutospacing="0" w:line="400" w:lineRule="exact"/>
        <w:rPr>
          <w:rFonts w:hint="eastAsia"/>
        </w:rPr>
      </w:pPr>
      <w:r>
        <w:rPr>
          <w:rFonts w:hint="eastAsia"/>
        </w:rPr>
      </w:r>
      <w:r/>
    </w:p>
    <w:p>
      <w:pPr>
        <w:pStyle w:val="1191"/>
        <w:ind w:right="480" w:firstLine="3720"/>
        <w:spacing w:before="30" w:beforeAutospacing="0" w:after="30" w:afterAutospacing="0" w:line="400" w:lineRule="exact"/>
        <w:rPr>
          <w:rFonts w:hint="eastAsia"/>
        </w:rPr>
      </w:pPr>
      <w:r>
        <w:rPr>
          <w:rFonts w:hint="eastAsia"/>
          <w:shd w:val="clear" w:color="auto" w:fill="ffffff"/>
        </w:rPr>
        <w:t xml:space="preserve">公司（单位）名称（盖章）：</w:t>
      </w:r>
      <w:r>
        <w:rPr>
          <w:rFonts w:hint="eastAsia"/>
        </w:rPr>
      </w:r>
      <w:r/>
    </w:p>
    <w:p>
      <w:pPr>
        <w:pStyle w:val="1191"/>
        <w:jc w:val="center"/>
        <w:spacing w:before="30" w:beforeAutospacing="0" w:after="30" w:afterAutospacing="0" w:line="400" w:lineRule="exact"/>
        <w:rPr>
          <w:rFonts w:hint="eastAsia"/>
        </w:rPr>
      </w:pPr>
      <w:r>
        <w:rPr>
          <w:rFonts w:hint="eastAsia"/>
          <w:shd w:val="clear" w:color="auto" w:fill="ffffff"/>
        </w:rPr>
        <w:t xml:space="preserve">                                日期：　   年　  月　  日</w:t>
      </w:r>
      <w:r>
        <w:rPr>
          <w:rFonts w:hint="eastAsia"/>
        </w:rPr>
      </w:r>
      <w:r/>
    </w:p>
    <w:p>
      <w:pPr>
        <w:pStyle w:val="1191"/>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1191"/>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9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9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9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9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9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91"/>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129"/>
        <w:rPr>
          <w:rFonts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11  项目实施方案等，按照采购需求和评分标准编制。</w:t>
      </w:r>
      <w:r>
        <w:rPr>
          <w:rFonts w:ascii="宋体" w:hAnsi="宋体" w:cs="宋体"/>
          <w:sz w:val="24"/>
          <w:szCs w:val="20"/>
        </w:rPr>
      </w:r>
      <w:r/>
    </w:p>
    <w:p>
      <w:pPr>
        <w:pStyle w:val="1129"/>
      </w:pPr>
      <w:r/>
      <w:r/>
    </w:p>
    <w:p>
      <w:pPr>
        <w:pStyle w:val="1129"/>
      </w:pPr>
      <w:r/>
      <w:r/>
    </w:p>
    <w:p>
      <w:pPr>
        <w:pStyle w:val="1129"/>
      </w:pPr>
      <w:r/>
      <w:r/>
    </w:p>
    <w:p>
      <w:pPr>
        <w:pStyle w:val="1129"/>
      </w:pPr>
      <w:r/>
      <w:r/>
    </w:p>
    <w:p>
      <w:pPr>
        <w:pStyle w:val="1129"/>
      </w:pPr>
      <w:r/>
      <w:r/>
    </w:p>
    <w:p>
      <w:pPr>
        <w:pStyle w:val="1129"/>
        <w:spacing w:line="400" w:lineRule="exact"/>
        <w:rPr>
          <w:rFonts w:ascii="宋体" w:hAnsi="宋体" w:cs="宋体"/>
          <w:sz w:val="24"/>
          <w:szCs w:val="20"/>
        </w:rPr>
      </w:pPr>
      <w:r>
        <w:rPr>
          <w:rFonts w:hint="eastAsia" w:ascii="宋体" w:hAnsi="宋体" w:cs="宋体"/>
          <w:sz w:val="24"/>
          <w:szCs w:val="20"/>
        </w:rPr>
        <w:t xml:space="preserve">12  参加本项目人员一览表</w:t>
      </w:r>
      <w:r>
        <w:rPr>
          <w:rFonts w:ascii="宋体" w:hAnsi="宋体" w:cs="宋体"/>
          <w:sz w:val="24"/>
          <w:szCs w:val="20"/>
        </w:rPr>
      </w:r>
      <w:r/>
    </w:p>
    <w:p>
      <w:pPr>
        <w:pStyle w:val="1129"/>
        <w:jc w:val="center"/>
        <w:spacing w:line="360" w:lineRule="auto"/>
        <w:rPr>
          <w:rFonts w:ascii="宋体" w:hAnsi="宋体"/>
          <w:b/>
          <w:sz w:val="32"/>
          <w:szCs w:val="32"/>
        </w:rPr>
      </w:pPr>
      <w:r>
        <w:rPr>
          <w:rFonts w:ascii="宋体" w:hAnsi="宋体"/>
          <w:b/>
          <w:sz w:val="32"/>
          <w:szCs w:val="32"/>
        </w:rPr>
      </w:r>
      <w:r/>
    </w:p>
    <w:p>
      <w:pPr>
        <w:pStyle w:val="1129"/>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29"/>
        <w:spacing w:line="360" w:lineRule="auto"/>
        <w:rPr>
          <w:rFonts w:ascii="宋体" w:hAnsi="宋体"/>
          <w:sz w:val="22"/>
        </w:rPr>
      </w:pPr>
      <w:r>
        <w:rPr>
          <w:rFonts w:ascii="宋体" w:hAnsi="宋体"/>
          <w:sz w:val="22"/>
        </w:rPr>
      </w:r>
      <w:r/>
    </w:p>
    <w:p>
      <w:pPr>
        <w:pStyle w:val="1129"/>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29"/>
              <w:jc w:val="center"/>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129"/>
              <w:jc w:val="center"/>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29"/>
              <w:jc w:val="center"/>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rHeight w:val="397"/>
        </w:trPr>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397"/>
        </w:trPr>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397"/>
        </w:trPr>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r>
      <w:tr>
        <w:trPr>
          <w:trHeight w:val="397"/>
        </w:trPr>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r>
      <w:tr>
        <w:trPr>
          <w:trHeight w:val="397"/>
        </w:trPr>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ascii="宋体" w:hAnsi="宋体" w:cs="宋体"/>
                <w:sz w:val="24"/>
              </w:rPr>
            </w:r>
            <w:r/>
          </w:p>
        </w:tc>
      </w:tr>
      <w:tr>
        <w:trPr>
          <w:trHeight w:val="397"/>
        </w:trPr>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129"/>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29"/>
        <w:tabs>
          <w:tab w:val="left" w:pos="9765" w:leader="none"/>
        </w:tabs>
        <w:rPr>
          <w:rFonts w:ascii="宋体" w:hAnsi="宋体" w:cs="宋体"/>
          <w:b/>
          <w:sz w:val="24"/>
          <w:lang w:val="zh-CN"/>
        </w:rPr>
      </w:pPr>
      <w:r>
        <w:rPr>
          <w:rFonts w:ascii="宋体" w:hAnsi="宋体" w:cs="宋体"/>
          <w:b/>
          <w:sz w:val="24"/>
          <w:lang w:val="zh-CN"/>
        </w:rPr>
      </w:r>
      <w:r/>
    </w:p>
    <w:p>
      <w:pPr>
        <w:pStyle w:val="1129"/>
        <w:spacing w:line="360" w:lineRule="auto"/>
        <w:rPr>
          <w:rFonts w:ascii="宋体" w:hAnsi="宋体"/>
          <w:sz w:val="24"/>
        </w:rPr>
      </w:pPr>
      <w:r>
        <w:rPr>
          <w:rFonts w:ascii="宋体" w:hAnsi="宋体"/>
          <w:sz w:val="24"/>
        </w:rPr>
      </w:r>
      <w:r/>
    </w:p>
    <w:p>
      <w:pPr>
        <w:pStyle w:val="1129"/>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129"/>
        <w:spacing w:before="25" w:after="25" w:line="360" w:lineRule="auto"/>
        <w:rPr>
          <w:sz w:val="24"/>
          <w:lang w:val="zh-CN"/>
        </w:rPr>
      </w:pPr>
      <w:r>
        <w:rPr>
          <w:sz w:val="24"/>
          <w:szCs w:val="20"/>
        </w:rPr>
        <w:t xml:space="preserve">日期：_____年______月______日   </w:t>
      </w:r>
      <w:r>
        <w:rPr>
          <w:sz w:val="24"/>
          <w:lang w:val="zh-CN"/>
        </w:rPr>
      </w:r>
      <w:r/>
    </w:p>
    <w:p>
      <w:pPr>
        <w:pStyle w:val="1129"/>
        <w:rPr>
          <w:sz w:val="22"/>
        </w:rPr>
      </w:pPr>
      <w:r>
        <w:rPr>
          <w:sz w:val="22"/>
        </w:rPr>
        <w:br w:type="page" w:clear="all"/>
      </w:r>
      <w:bookmarkStart w:id="478" w:name="_Toc288738397"/>
      <w:r/>
      <w:bookmarkStart w:id="479" w:name="_Toc288738839"/>
      <w:r>
        <w:rPr>
          <w:sz w:val="22"/>
        </w:rPr>
      </w:r>
      <w:r/>
    </w:p>
    <w:p>
      <w:pPr>
        <w:pStyle w:val="1129"/>
        <w:rPr>
          <w:sz w:val="24"/>
          <w:szCs w:val="20"/>
        </w:rPr>
      </w:pPr>
      <w:r>
        <w:rPr>
          <w:rFonts w:hint="eastAsia"/>
          <w:sz w:val="24"/>
          <w:szCs w:val="20"/>
        </w:rPr>
        <w:t xml:space="preserve">13 相关业绩案例一览表</w:t>
      </w:r>
      <w:r>
        <w:rPr>
          <w:sz w:val="24"/>
          <w:szCs w:val="20"/>
        </w:rPr>
      </w:r>
      <w:r/>
    </w:p>
    <w:p>
      <w:pPr>
        <w:pStyle w:val="1129"/>
        <w:rPr>
          <w:sz w:val="24"/>
          <w:szCs w:val="20"/>
        </w:rPr>
      </w:pPr>
      <w:r>
        <w:rPr>
          <w:sz w:val="24"/>
          <w:szCs w:val="20"/>
        </w:rPr>
      </w:r>
      <w:r/>
    </w:p>
    <w:p>
      <w:pPr>
        <w:pStyle w:val="1129"/>
        <w:jc w:val="center"/>
        <w:rPr>
          <w:rFonts w:ascii="宋体" w:hAnsi="宋体"/>
          <w:b/>
          <w:sz w:val="32"/>
          <w:szCs w:val="32"/>
        </w:rPr>
      </w:pPr>
      <w:r>
        <w:rPr>
          <w:rFonts w:hint="eastAsia" w:ascii="宋体" w:hAnsi="宋体"/>
          <w:b/>
          <w:sz w:val="32"/>
          <w:szCs w:val="32"/>
        </w:rPr>
        <w:t xml:space="preserve">相关业绩案例一览表</w:t>
      </w:r>
      <w:bookmarkEnd w:id="478"/>
      <w:r/>
      <w:bookmarkEnd w:id="479"/>
      <w:r>
        <w:rPr>
          <w:rFonts w:ascii="宋体" w:hAnsi="宋体"/>
          <w:b/>
          <w:sz w:val="32"/>
          <w:szCs w:val="32"/>
        </w:rPr>
      </w:r>
      <w:r/>
    </w:p>
    <w:p>
      <w:pPr>
        <w:pStyle w:val="1129"/>
        <w:jc w:val="center"/>
        <w:spacing w:line="360" w:lineRule="auto"/>
        <w:rPr>
          <w:rFonts w:ascii="宋体" w:hAnsi="宋体"/>
          <w:b/>
          <w:sz w:val="28"/>
          <w:szCs w:val="30"/>
        </w:rPr>
      </w:pPr>
      <w:r>
        <w:rPr>
          <w:rFonts w:ascii="宋体" w:hAnsi="宋体"/>
          <w:b/>
          <w:sz w:val="28"/>
          <w:szCs w:val="30"/>
        </w:rPr>
      </w:r>
      <w:r/>
    </w:p>
    <w:p>
      <w:pPr>
        <w:pStyle w:val="1129"/>
        <w:ind w:firstLine="48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9"/>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9"/>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9"/>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9"/>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9"/>
              <w:spacing w:line="360" w:lineRule="auto"/>
              <w:tabs>
                <w:tab w:val="left" w:pos="9765" w:leader="none"/>
              </w:tabs>
              <w:rPr>
                <w:rFonts w:ascii="宋体" w:hAnsi="宋体" w:cs="宋体"/>
                <w:sz w:val="24"/>
              </w:rPr>
            </w:pPr>
            <w:r>
              <w:rPr>
                <w:rFonts w:ascii="宋体" w:hAnsi="宋体" w:cs="宋体"/>
                <w:sz w:val="24"/>
              </w:rPr>
            </w:r>
            <w:r/>
          </w:p>
        </w:tc>
      </w:tr>
    </w:tbl>
    <w:p>
      <w:pPr>
        <w:pStyle w:val="1129"/>
        <w:tabs>
          <w:tab w:val="left" w:pos="9765" w:leader="none"/>
        </w:tabs>
        <w:rPr>
          <w:rFonts w:ascii="宋体" w:hAnsi="宋体" w:cs="宋体"/>
          <w:sz w:val="24"/>
          <w:lang w:val="zh-CN"/>
        </w:rPr>
      </w:pPr>
      <w:r>
        <w:rPr>
          <w:rFonts w:ascii="宋体" w:hAnsi="宋体" w:cs="宋体"/>
          <w:sz w:val="24"/>
          <w:lang w:val="zh-CN"/>
        </w:rPr>
      </w:r>
      <w:r/>
    </w:p>
    <w:p>
      <w:pPr>
        <w:pStyle w:val="1129"/>
        <w:spacing w:line="360" w:lineRule="auto"/>
        <w:rPr>
          <w:rFonts w:ascii="宋体" w:hAnsi="宋体" w:cs="宋体"/>
          <w:sz w:val="24"/>
        </w:rPr>
      </w:pPr>
      <w:r>
        <w:rPr>
          <w:rFonts w:ascii="宋体" w:hAnsi="宋体" w:cs="宋体"/>
          <w:sz w:val="24"/>
        </w:rPr>
      </w:r>
      <w:r/>
    </w:p>
    <w:p>
      <w:pPr>
        <w:pStyle w:val="1129"/>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1129"/>
        <w:spacing w:before="25" w:after="25" w:line="360" w:lineRule="auto"/>
        <w:rPr>
          <w:sz w:val="24"/>
          <w:lang w:val="zh-CN"/>
        </w:rPr>
      </w:pPr>
      <w:r>
        <w:rPr>
          <w:sz w:val="24"/>
          <w:szCs w:val="20"/>
        </w:rPr>
        <w:t xml:space="preserve">日期：_____年______月______日   </w:t>
      </w:r>
      <w:r>
        <w:rPr>
          <w:sz w:val="24"/>
          <w:lang w:val="zh-CN"/>
        </w:rPr>
      </w:r>
      <w:r/>
    </w:p>
    <w:p>
      <w:pPr>
        <w:pStyle w:val="1129"/>
      </w:pPr>
      <w:r/>
      <w:r/>
    </w:p>
    <w:p>
      <w:pPr>
        <w:pStyle w:val="1129"/>
      </w:pPr>
      <w:r/>
      <w:r/>
    </w:p>
    <w:p>
      <w:pPr>
        <w:pStyle w:val="1129"/>
      </w:pPr>
      <w:r/>
      <w:r/>
    </w:p>
    <w:p>
      <w:pPr>
        <w:pStyle w:val="1129"/>
      </w:pPr>
      <w:r/>
      <w:r/>
    </w:p>
    <w:p>
      <w:pPr>
        <w:pStyle w:val="1129"/>
      </w:pPr>
      <w:r/>
      <w:r/>
    </w:p>
    <w:p>
      <w:pPr>
        <w:pStyle w:val="1129"/>
      </w:pPr>
      <w:r/>
      <w:r/>
    </w:p>
    <w:p>
      <w:pPr>
        <w:pStyle w:val="1129"/>
        <w:spacing w:line="360" w:lineRule="auto"/>
        <w:rPr>
          <w:sz w:val="24"/>
          <w:szCs w:val="20"/>
        </w:rPr>
        <w:outlineLvl w:val="2"/>
      </w:pPr>
      <w:r>
        <w:rPr>
          <w:sz w:val="24"/>
          <w:szCs w:val="20"/>
        </w:rPr>
      </w:r>
      <w:r/>
    </w:p>
    <w:p>
      <w:pPr>
        <w:pStyle w:val="1129"/>
        <w:spacing w:line="360" w:lineRule="auto"/>
        <w:rPr>
          <w:sz w:val="24"/>
          <w:szCs w:val="20"/>
        </w:rPr>
        <w:outlineLvl w:val="2"/>
      </w:pPr>
      <w:r>
        <w:rPr>
          <w:rFonts w:hint="eastAsia"/>
          <w:sz w:val="24"/>
          <w:szCs w:val="20"/>
        </w:rPr>
        <w:t xml:space="preserve">14</w:t>
      </w:r>
      <w:r>
        <w:rPr>
          <w:sz w:val="24"/>
          <w:szCs w:val="20"/>
        </w:rPr>
        <w:t xml:space="preserve">招标文件要求提供或投标人认为应附的其他材料</w:t>
      </w:r>
      <w:r>
        <w:rPr>
          <w:sz w:val="24"/>
          <w:szCs w:val="20"/>
        </w:rPr>
      </w:r>
      <w:r/>
    </w:p>
    <w:p>
      <w:pPr>
        <w:pStyle w:val="1129"/>
        <w:jc w:val="left"/>
        <w:widowControl/>
        <w:rPr>
          <w:b/>
          <w:sz w:val="36"/>
          <w:szCs w:val="36"/>
        </w:rPr>
      </w:pPr>
      <w:r>
        <w:rPr>
          <w:b/>
          <w:sz w:val="36"/>
          <w:szCs w:val="36"/>
        </w:rPr>
      </w:r>
      <w:r/>
    </w:p>
    <w:sectPr>
      <w:headerReference w:type="even" r:id="rId13"/>
      <w:footerReference w:type="default" r:id="rId19"/>
      <w:footerReference w:type="even" r:id="rId20"/>
      <w:footnotePr/>
      <w:endnotePr/>
      <w:type w:val="nextPage"/>
      <w:pgSz w:w="11907" w:h="16840" w:orient="portrait"/>
      <w:pgMar w:top="1440" w:right="1083" w:bottom="1440" w:left="1083"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仿宋">
    <w:panose1 w:val="02010609060101010101"/>
  </w:font>
  <w:font w:name="方正小标宋简体">
    <w:panose1 w:val="020B0503020202020204"/>
  </w:font>
  <w:font w:name="方正魏碑_GBK">
    <w:panose1 w:val="020B0503020202020204"/>
  </w:font>
  <w:font w:name="MingLiU">
    <w:panose1 w:val="02020500000000000000"/>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right="360"/>
      <w:tabs>
        <w:tab w:val="center" w:pos="4153" w:leader="none"/>
        <w:tab w:val="right" w:pos="8306" w:leader="none"/>
      </w:tabs>
      <w:rPr>
        <w:rStyle w:val="1202"/>
      </w:rPr>
      <w:framePr w:wrap="around" w:vAnchor="text" w:hAnchor="margin" w:y="1"/>
    </w:pPr>
    <w:r>
      <w:rPr>
        <w:rStyle w:val="1202"/>
      </w:rPr>
    </w:r>
    <w:r/>
  </w:p>
  <w:p>
    <w:pPr>
      <w:pStyle w:val="117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Style w:val="1202"/>
      </w:rPr>
      <w:framePr w:wrap="around" w:vAnchor="text" w:hAnchor="margin" w:xAlign="center" w:y="1"/>
    </w:pPr>
    <w:r>
      <w:fldChar w:fldCharType="begin"/>
    </w:r>
    <w:r>
      <w:rPr>
        <w:rStyle w:val="1202"/>
      </w:rPr>
      <w:instrText xml:space="preserve">PAGE  </w:instrText>
    </w:r>
    <w:r>
      <w:fldChar w:fldCharType="end"/>
    </w:r>
    <w:r>
      <w:rPr>
        <w:rStyle w:val="1202"/>
      </w:rPr>
    </w:r>
    <w:r/>
  </w:p>
  <w:p>
    <w:pPr>
      <w:pStyle w:val="117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Style w:val="1202"/>
      </w:rPr>
      <w:framePr w:wrap="around" w:vAnchor="text" w:hAnchor="margin" w:xAlign="right" w:y="1"/>
    </w:pPr>
    <w:r>
      <w:rPr>
        <w:rStyle w:val="1202"/>
      </w:rPr>
    </w:r>
    <w:r/>
  </w:p>
  <w:p>
    <w:pPr>
      <w:pStyle w:val="117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9"/>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9"/>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29"/>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2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tabs>
        <w:tab w:val="center" w:pos="4153" w:leader="none"/>
        <w:tab w:val="right" w:pos="8306" w:leader="none"/>
      </w:tabs>
      <w:rPr>
        <w:rStyle w:val="1202"/>
      </w:rPr>
      <w:framePr w:wrap="around" w:vAnchor="text" w:hAnchor="margin" w:xAlign="right" w:y="1"/>
    </w:pPr>
    <w:r>
      <w:fldChar w:fldCharType="begin"/>
    </w:r>
    <w:r>
      <w:rPr>
        <w:rStyle w:val="1202"/>
      </w:rPr>
      <w:instrText xml:space="preserve">PAGE  </w:instrText>
    </w:r>
    <w:r>
      <w:fldChar w:fldCharType="end"/>
    </w:r>
    <w:r>
      <w:rPr>
        <w:rStyle w:val="1202"/>
      </w:rPr>
    </w:r>
    <w:r/>
  </w:p>
  <w:p>
    <w:pPr>
      <w:pStyle w:val="1178"/>
      <w:ind w:right="360"/>
      <w:tabs>
        <w:tab w:val="center" w:pos="4153" w:leader="none"/>
        <w:tab w:val="right" w:pos="8306" w:leader="none"/>
      </w:tabs>
    </w:pPr>
    <w:r/>
    <w:r/>
  </w:p>
  <w:p>
    <w:pPr>
      <w:pStyle w:val="11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rPr>
        <w:rFonts w:hint="eastAsia"/>
      </w:rPr>
      <w:pBdr>
        <w:bottom w:val="single" w:color="000000" w:sz="4" w:space="1"/>
      </w:pBdr>
    </w:pPr>
    <w:r>
      <w:rPr>
        <w:rFonts w:hint="eastAsia"/>
      </w:rPr>
      <mc:AlternateContent>
        <mc:Choice Requires="wpg">
          <w:drawing>
            <wp:inline xmlns:wp="http://schemas.openxmlformats.org/drawingml/2006/wordprocessingDrawing" distT="0" distB="0" distL="0" distR="0">
              <wp:extent cx="906145" cy="22505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1.3pt;height:17.7pt;mso-wrap-distance-left:0.0pt;mso-wrap-distance-top:0.0pt;mso-wrap-distance-right:0.0pt;mso-wrap-distance-bottom:0.0pt;" stroked="f">
              <v:path textboxrect="0,0,0,0"/>
              <v:imagedata r:id="rId1" o:title=""/>
            </v:shape>
          </w:pict>
        </mc:Fallback>
      </mc:AlternateContent>
    </w:r>
    <w:r>
      <w:rPr>
        <w:rFonts w:hint="eastAsia"/>
      </w:rPr>
      <w:t xml:space="preserve">                                                                    常州润邦招标代理有限公司</w: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both"/>
      <w:tabs>
        <w:tab w:val="center" w:pos="4153" w:leader="none"/>
        <w:tab w:val="right" w:pos="8306" w:leader="none"/>
      </w:tabs>
      <w:rPr>
        <w:rFonts w:hint="eastAsia"/>
      </w:rPr>
      <w:pBdr>
        <w:bottom w:val="single" w:color="000000" w:sz="4" w:space="1"/>
      </w:pBdr>
    </w:pPr>
    <w:r>
      <w:rPr>
        <w:rFonts w:hint="eastAsia"/>
      </w:rPr>
      <mc:AlternateContent>
        <mc:Choice Requires="wpg">
          <w:drawing>
            <wp:inline xmlns:wp="http://schemas.openxmlformats.org/drawingml/2006/wordprocessingDrawing" distT="0" distB="0" distL="0" distR="0">
              <wp:extent cx="906145" cy="22505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3pt;height:17.7pt;mso-wrap-distance-left:0.0pt;mso-wrap-distance-top:0.0pt;mso-wrap-distance-right:0.0pt;mso-wrap-distance-bottom:0.0pt;" stroked="f">
              <v:path textboxrect="0,0,0,0"/>
              <v:imagedata r:id="rId1" o:title=""/>
            </v:shape>
          </w:pict>
        </mc:Fallback>
      </mc:AlternateContent>
    </w:r>
    <w:r>
      <w:rPr>
        <w:rFonts w:hint="eastAsia"/>
      </w:rPr>
      <w:t xml:space="preserve">                                                                    常州润邦招标代理有限公司</w: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63;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
  </w:p>
  <w:p>
    <w:pPr>
      <w:pStyle w:val="11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宋体" w:hAnsi="宋体" w:eastAsia="宋体" w:cs="宋体"/>
        <w:sz w:val="24"/>
        <w:szCs w:val="24"/>
      </w:rPr>
    </w:lvl>
    <w:lvl w:ilvl="2">
      <w:start w:val="1"/>
      <w:numFmt w:val="decimal"/>
      <w:isLgl w:val="false"/>
      <w:suff w:val="nothing"/>
      <w:lvlText w:val="%1.%2.%3"/>
      <w:lvlJc w:val="left"/>
      <w:pPr>
        <w:pStyle w:val="1129"/>
        <w:ind w:left="0" w:firstLine="0"/>
      </w:pPr>
      <w:rPr>
        <w:rFonts w:hint="eastAsia"/>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1129"/>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29"/>
        <w:ind w:left="0" w:firstLine="0"/>
      </w:pPr>
      <w:rPr>
        <w:rFonts w:ascii="宋体" w:hAnsi="宋体" w:eastAsia="宋体" w:cs="宋体"/>
        <w:sz w:val="24"/>
        <w:szCs w:val="24"/>
      </w:rPr>
    </w:lvl>
    <w:lvl w:ilvl="2">
      <w:start w:val="1"/>
      <w:numFmt w:val="decimal"/>
      <w:isLgl w:val="false"/>
      <w:suff w:val="nothing"/>
      <w:lvlText w:val="%1.%2.%3"/>
      <w:lvlJc w:val="left"/>
      <w:pPr>
        <w:pStyle w:val="1129"/>
        <w:ind w:left="0" w:firstLine="0"/>
      </w:pPr>
      <w:rPr>
        <w:rFonts w:ascii="宋体" w:hAnsi="宋体" w:eastAsia="宋体" w:cs="宋体"/>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2">
    <w:multiLevelType w:val="hybridMultilevel"/>
    <w:lvl w:ilvl="0">
      <w:start w:val="1"/>
      <w:numFmt w:val="decimal"/>
      <w:pStyle w:val="1284"/>
      <w:isLgl w:val="false"/>
      <w:suff w:val="tab"/>
      <w:lvlText w:val="%1."/>
      <w:lvlJc w:val="left"/>
      <w:pPr>
        <w:pStyle w:val="1129"/>
        <w:ind w:left="420" w:hanging="420"/>
      </w:pPr>
    </w:lvl>
    <w:lvl w:ilvl="1">
      <w:start w:val="1"/>
      <w:numFmt w:val="decimal"/>
      <w:isLgl w:val="false"/>
      <w:suff w:val="tab"/>
      <w:lvlText w:val="（%2）"/>
      <w:lvlJc w:val="left"/>
      <w:pPr>
        <w:pStyle w:val="1129"/>
        <w:ind w:left="1140" w:hanging="720"/>
        <w:tabs>
          <w:tab w:val="num" w:pos="1140" w:leader="none"/>
        </w:tabs>
      </w:pPr>
      <w:rPr>
        <w:rFonts w:hint="eastAsia"/>
      </w:rPr>
    </w:lvl>
    <w:lvl w:ilvl="2">
      <w:start w:val="1"/>
      <w:numFmt w:val="lowerRoman"/>
      <w:isLgl w:val="false"/>
      <w:suff w:val="tab"/>
      <w:lvlText w:val="%3."/>
      <w:lvlJc w:val="right"/>
      <w:pPr>
        <w:pStyle w:val="1129"/>
        <w:ind w:left="1260" w:hanging="420"/>
      </w:pPr>
    </w:lvl>
    <w:lvl w:ilvl="3">
      <w:start w:val="1"/>
      <w:numFmt w:val="decimal"/>
      <w:isLgl w:val="false"/>
      <w:suff w:val="tab"/>
      <w:lvlText w:val="%4."/>
      <w:lvlJc w:val="left"/>
      <w:pPr>
        <w:pStyle w:val="1129"/>
        <w:ind w:left="1680" w:hanging="420"/>
      </w:pPr>
    </w:lvl>
    <w:lvl w:ilvl="4">
      <w:start w:val="1"/>
      <w:numFmt w:val="lowerLetter"/>
      <w:isLgl w:val="false"/>
      <w:suff w:val="tab"/>
      <w:lvlText w:val="%5)"/>
      <w:lvlJc w:val="left"/>
      <w:pPr>
        <w:pStyle w:val="1129"/>
        <w:ind w:left="2100" w:hanging="420"/>
      </w:pPr>
    </w:lvl>
    <w:lvl w:ilvl="5">
      <w:start w:val="1"/>
      <w:numFmt w:val="lowerRoman"/>
      <w:isLgl w:val="false"/>
      <w:suff w:val="tab"/>
      <w:lvlText w:val="%6."/>
      <w:lvlJc w:val="right"/>
      <w:pPr>
        <w:pStyle w:val="1129"/>
        <w:ind w:left="2520" w:hanging="420"/>
      </w:pPr>
    </w:lvl>
    <w:lvl w:ilvl="6">
      <w:start w:val="1"/>
      <w:numFmt w:val="decimal"/>
      <w:isLgl w:val="false"/>
      <w:suff w:val="tab"/>
      <w:lvlText w:val="%7."/>
      <w:lvlJc w:val="left"/>
      <w:pPr>
        <w:pStyle w:val="1129"/>
        <w:ind w:left="2940" w:hanging="420"/>
      </w:pPr>
    </w:lvl>
    <w:lvl w:ilvl="7">
      <w:start w:val="1"/>
      <w:numFmt w:val="lowerLetter"/>
      <w:isLgl w:val="false"/>
      <w:suff w:val="tab"/>
      <w:lvlText w:val="%8)"/>
      <w:lvlJc w:val="left"/>
      <w:pPr>
        <w:pStyle w:val="1129"/>
        <w:ind w:left="3360" w:hanging="420"/>
      </w:pPr>
    </w:lvl>
    <w:lvl w:ilvl="8">
      <w:start w:val="1"/>
      <w:numFmt w:val="lowerRoman"/>
      <w:isLgl w:val="false"/>
      <w:suff w:val="tab"/>
      <w:lvlText w:val="%9."/>
      <w:lvlJc w:val="right"/>
      <w:pPr>
        <w:pStyle w:val="1129"/>
        <w:ind w:left="3780" w:hanging="420"/>
      </w:pPr>
    </w:lvl>
  </w:abstractNum>
  <w:abstractNum w:abstractNumId="3">
    <w:multiLevelType w:val="hybridMultilevel"/>
    <w:lvl w:ilvl="0">
      <w:start w:val="1"/>
      <w:numFmt w:val="lowerLetter"/>
      <w:pStyle w:val="1298"/>
      <w:isLgl w:val="false"/>
      <w:suff w:val="tab"/>
      <w:lvlText w:val="%1)"/>
      <w:lvlJc w:val="left"/>
      <w:pPr>
        <w:pStyle w:val="1129"/>
        <w:ind w:left="902" w:hanging="420"/>
      </w:pPr>
      <w:rPr>
        <w:color w:val="000000"/>
      </w:rPr>
    </w:lvl>
    <w:lvl w:ilvl="1">
      <w:start w:val="1"/>
      <w:numFmt w:val="lowerLetter"/>
      <w:isLgl w:val="false"/>
      <w:suff w:val="tab"/>
      <w:lvlText w:val="%2)"/>
      <w:lvlJc w:val="left"/>
      <w:pPr>
        <w:pStyle w:val="1129"/>
        <w:ind w:left="1322" w:hanging="420"/>
      </w:pPr>
    </w:lvl>
    <w:lvl w:ilvl="2">
      <w:start w:val="1"/>
      <w:numFmt w:val="lowerRoman"/>
      <w:isLgl w:val="false"/>
      <w:suff w:val="tab"/>
      <w:lvlText w:val="%3."/>
      <w:lvlJc w:val="right"/>
      <w:pPr>
        <w:pStyle w:val="1129"/>
        <w:ind w:left="1742" w:hanging="420"/>
      </w:pPr>
    </w:lvl>
    <w:lvl w:ilvl="3">
      <w:start w:val="1"/>
      <w:numFmt w:val="decimal"/>
      <w:isLgl w:val="false"/>
      <w:suff w:val="tab"/>
      <w:lvlText w:val="%4."/>
      <w:lvlJc w:val="left"/>
      <w:pPr>
        <w:pStyle w:val="1129"/>
        <w:ind w:left="2162" w:hanging="420"/>
      </w:pPr>
    </w:lvl>
    <w:lvl w:ilvl="4">
      <w:start w:val="1"/>
      <w:numFmt w:val="lowerLetter"/>
      <w:isLgl w:val="false"/>
      <w:suff w:val="tab"/>
      <w:lvlText w:val="%5)"/>
      <w:lvlJc w:val="left"/>
      <w:pPr>
        <w:pStyle w:val="1129"/>
        <w:ind w:left="2582" w:hanging="420"/>
      </w:pPr>
    </w:lvl>
    <w:lvl w:ilvl="5">
      <w:start w:val="1"/>
      <w:numFmt w:val="lowerRoman"/>
      <w:isLgl w:val="false"/>
      <w:suff w:val="tab"/>
      <w:lvlText w:val="%6."/>
      <w:lvlJc w:val="right"/>
      <w:pPr>
        <w:pStyle w:val="1129"/>
        <w:ind w:left="3002" w:hanging="420"/>
      </w:pPr>
    </w:lvl>
    <w:lvl w:ilvl="6">
      <w:start w:val="1"/>
      <w:numFmt w:val="decimal"/>
      <w:isLgl w:val="false"/>
      <w:suff w:val="tab"/>
      <w:lvlText w:val="%7."/>
      <w:lvlJc w:val="left"/>
      <w:pPr>
        <w:pStyle w:val="1129"/>
        <w:ind w:left="3422" w:hanging="420"/>
      </w:pPr>
    </w:lvl>
    <w:lvl w:ilvl="7">
      <w:start w:val="1"/>
      <w:numFmt w:val="lowerLetter"/>
      <w:isLgl w:val="false"/>
      <w:suff w:val="tab"/>
      <w:lvlText w:val="%8)"/>
      <w:lvlJc w:val="left"/>
      <w:pPr>
        <w:pStyle w:val="1129"/>
        <w:ind w:left="3842" w:hanging="420"/>
      </w:pPr>
    </w:lvl>
    <w:lvl w:ilvl="8">
      <w:start w:val="1"/>
      <w:numFmt w:val="lowerRoman"/>
      <w:isLgl w:val="false"/>
      <w:suff w:val="tab"/>
      <w:lvlText w:val="%9."/>
      <w:lvlJc w:val="right"/>
      <w:pPr>
        <w:pStyle w:val="1129"/>
        <w:ind w:left="4262" w:hanging="420"/>
      </w:pPr>
    </w:lvl>
  </w:abstractNum>
  <w:abstractNum w:abstractNumId="4">
    <w:multiLevelType w:val="hybridMultilevel"/>
    <w:lvl w:ilvl="0">
      <w:start w:val="1"/>
      <w:numFmt w:val="decimal"/>
      <w:pStyle w:val="1261"/>
      <w:isLgl w:val="false"/>
      <w:suff w:val="tab"/>
      <w:lvlText w:val="%1."/>
      <w:lvlJc w:val="left"/>
      <w:pPr>
        <w:pStyle w:val="112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97"/>
      <w:isLgl w:val="false"/>
      <w:suff w:val="nothing"/>
      <w:lvlText w:val="%1　"/>
      <w:lvlJc w:val="left"/>
      <w:pPr>
        <w:pStyle w:val="112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9"/>
        <w:ind w:left="-25" w:firstLine="0"/>
      </w:pPr>
      <w:rPr>
        <w:rFonts w:ascii="Times New Roman" w:hAnsi="Times New Roman" w:eastAsia="黑体"/>
        <w:b/>
        <w:i w:val="0"/>
        <w:sz w:val="28"/>
      </w:rPr>
    </w:lvl>
    <w:lvl w:ilvl="3">
      <w:start w:val="1"/>
      <w:numFmt w:val="decimal"/>
      <w:pStyle w:val="1324"/>
      <w:isLgl w:val="false"/>
      <w:suff w:val="nothing"/>
      <w:lvlText w:val="%1.%2.%3.%4　"/>
      <w:lvlJc w:val="left"/>
      <w:pPr>
        <w:pStyle w:val="112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9"/>
        <w:ind w:left="-25" w:firstLine="0"/>
      </w:pPr>
      <w:rPr>
        <w:rFonts w:ascii="Times New Roman" w:hAnsi="Times New Roman" w:eastAsia="宋体"/>
        <w:b/>
        <w:i w:val="0"/>
        <w:sz w:val="28"/>
      </w:rPr>
    </w:lvl>
    <w:lvl w:ilvl="6">
      <w:start w:val="1"/>
      <w:numFmt w:val="lowerLetter"/>
      <w:pStyle w:val="1291"/>
      <w:isLgl w:val="false"/>
      <w:suff w:val="tab"/>
      <w:lvlText w:val="%7) "/>
      <w:lvlJc w:val="left"/>
      <w:pPr>
        <w:pStyle w:val="1129"/>
        <w:ind w:left="-125" w:firstLine="400"/>
        <w:tabs>
          <w:tab w:val="num" w:pos="635" w:leader="none"/>
        </w:tabs>
      </w:pPr>
      <w:rPr>
        <w:rFonts w:ascii="Times New Roman" w:hAnsi="Times New Roman" w:eastAsia="宋体"/>
        <w:b/>
        <w:i w:val="0"/>
        <w:color w:val="000000"/>
        <w:sz w:val="28"/>
        <w:u w:val="none"/>
      </w:rPr>
    </w:lvl>
    <w:lvl w:ilvl="7">
      <w:start w:val="1"/>
      <w:numFmt w:val="decimal"/>
      <w:pStyle w:val="1332"/>
      <w:isLgl w:val="false"/>
      <w:suff w:val="tab"/>
      <w:lvlText w:val="%8) "/>
      <w:lvlJc w:val="left"/>
      <w:pPr>
        <w:pStyle w:val="112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2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29"/>
        <w:ind w:left="768" w:hanging="360"/>
        <w:tabs>
          <w:tab w:val="num" w:pos="768" w:leader="none"/>
        </w:tabs>
      </w:pPr>
      <w:rPr>
        <w:rFonts w:hint="eastAsia"/>
      </w:rPr>
    </w:lvl>
    <w:lvl w:ilvl="1">
      <w:start w:val="1"/>
      <w:numFmt w:val="decimal"/>
      <w:pStyle w:val="1340"/>
      <w:isLgl w:val="false"/>
      <w:suff w:val="tab"/>
      <w:lvlText w:val="%2、"/>
      <w:lvlJc w:val="left"/>
      <w:pPr>
        <w:pStyle w:val="1129"/>
        <w:ind w:left="1188" w:hanging="360"/>
        <w:tabs>
          <w:tab w:val="num" w:pos="1188" w:leader="none"/>
        </w:tabs>
      </w:pPr>
      <w:rPr>
        <w:rFonts w:hint="eastAsia"/>
      </w:rPr>
    </w:lvl>
    <w:lvl w:ilvl="2">
      <w:start w:val="1"/>
      <w:numFmt w:val="decimal"/>
      <w:isLgl w:val="false"/>
      <w:suff w:val="tab"/>
      <w:lvlText w:val="（%3）"/>
      <w:lvlJc w:val="left"/>
      <w:pPr>
        <w:pStyle w:val="1129"/>
        <w:ind w:left="1968" w:hanging="720"/>
        <w:tabs>
          <w:tab w:val="num" w:pos="1968" w:leader="none"/>
        </w:tabs>
      </w:pPr>
      <w:rPr>
        <w:rFonts w:hint="eastAsia"/>
        <w:u w:val="none"/>
      </w:rPr>
    </w:lvl>
    <w:lvl w:ilvl="3">
      <w:start w:val="1"/>
      <w:numFmt w:val="decimal"/>
      <w:isLgl w:val="false"/>
      <w:suff w:val="tab"/>
      <w:lvlText w:val="%4."/>
      <w:lvlJc w:val="left"/>
      <w:pPr>
        <w:pStyle w:val="1129"/>
        <w:ind w:left="2088" w:hanging="420"/>
        <w:tabs>
          <w:tab w:val="num" w:pos="2088" w:leader="none"/>
        </w:tabs>
      </w:pPr>
    </w:lvl>
    <w:lvl w:ilvl="4">
      <w:start w:val="1"/>
      <w:numFmt w:val="lowerLetter"/>
      <w:isLgl w:val="false"/>
      <w:suff w:val="tab"/>
      <w:lvlText w:val="%5)"/>
      <w:lvlJc w:val="left"/>
      <w:pPr>
        <w:pStyle w:val="1129"/>
        <w:ind w:left="2508" w:hanging="420"/>
        <w:tabs>
          <w:tab w:val="num" w:pos="2508" w:leader="none"/>
        </w:tabs>
      </w:pPr>
    </w:lvl>
    <w:lvl w:ilvl="5">
      <w:start w:val="1"/>
      <w:numFmt w:val="lowerRoman"/>
      <w:isLgl w:val="false"/>
      <w:suff w:val="tab"/>
      <w:lvlText w:val="%6."/>
      <w:lvlJc w:val="right"/>
      <w:pPr>
        <w:pStyle w:val="1129"/>
        <w:ind w:left="2928" w:hanging="420"/>
        <w:tabs>
          <w:tab w:val="num" w:pos="2928" w:leader="none"/>
        </w:tabs>
      </w:pPr>
    </w:lvl>
    <w:lvl w:ilvl="6">
      <w:start w:val="1"/>
      <w:numFmt w:val="decimal"/>
      <w:isLgl w:val="false"/>
      <w:suff w:val="tab"/>
      <w:lvlText w:val="%7."/>
      <w:lvlJc w:val="left"/>
      <w:pPr>
        <w:pStyle w:val="1129"/>
        <w:ind w:left="3348" w:hanging="420"/>
        <w:tabs>
          <w:tab w:val="num" w:pos="3348" w:leader="none"/>
        </w:tabs>
      </w:pPr>
    </w:lvl>
    <w:lvl w:ilvl="7">
      <w:start w:val="1"/>
      <w:numFmt w:val="lowerLetter"/>
      <w:isLgl w:val="false"/>
      <w:suff w:val="tab"/>
      <w:lvlText w:val="%8)"/>
      <w:lvlJc w:val="left"/>
      <w:pPr>
        <w:pStyle w:val="1129"/>
        <w:ind w:left="3768" w:hanging="420"/>
        <w:tabs>
          <w:tab w:val="num" w:pos="3768" w:leader="none"/>
        </w:tabs>
      </w:pPr>
    </w:lvl>
    <w:lvl w:ilvl="8">
      <w:start w:val="1"/>
      <w:numFmt w:val="lowerRoman"/>
      <w:isLgl w:val="false"/>
      <w:suff w:val="tab"/>
      <w:lvlText w:val="%9."/>
      <w:lvlJc w:val="right"/>
      <w:pPr>
        <w:pStyle w:val="1129"/>
        <w:ind w:left="4188" w:hanging="420"/>
        <w:tabs>
          <w:tab w:val="num" w:pos="4188" w:leader="none"/>
        </w:tabs>
      </w:pPr>
    </w:lvl>
  </w:abstractNum>
  <w:abstractNum w:abstractNumId="7">
    <w:multiLevelType w:val="hybridMultilevel"/>
    <w:lvl w:ilvl="0">
      <w:start w:val="1"/>
      <w:numFmt w:val="decimal"/>
      <w:pStyle w:val="1283"/>
      <w:isLgl w:val="false"/>
      <w:suff w:val="tab"/>
      <w:lvlText w:val="%1)"/>
      <w:lvlJc w:val="left"/>
      <w:pPr>
        <w:pStyle w:val="1129"/>
        <w:ind w:left="420" w:hanging="420"/>
      </w:pPr>
    </w:lvl>
    <w:lvl w:ilvl="1">
      <w:start w:val="1"/>
      <w:numFmt w:val="lowerLetter"/>
      <w:isLgl w:val="false"/>
      <w:suff w:val="tab"/>
      <w:lvlText w:val="%2)"/>
      <w:lvlJc w:val="left"/>
      <w:pPr>
        <w:pStyle w:val="1129"/>
        <w:ind w:left="840" w:hanging="420"/>
      </w:pPr>
    </w:lvl>
    <w:lvl w:ilvl="2">
      <w:start w:val="1"/>
      <w:numFmt w:val="lowerRoman"/>
      <w:isLgl w:val="false"/>
      <w:suff w:val="tab"/>
      <w:lvlText w:val="%3."/>
      <w:lvlJc w:val="right"/>
      <w:pPr>
        <w:pStyle w:val="1129"/>
        <w:ind w:left="1260" w:hanging="420"/>
      </w:pPr>
    </w:lvl>
    <w:lvl w:ilvl="3">
      <w:start w:val="1"/>
      <w:numFmt w:val="decimal"/>
      <w:isLgl w:val="false"/>
      <w:suff w:val="tab"/>
      <w:lvlText w:val="%4."/>
      <w:lvlJc w:val="left"/>
      <w:pPr>
        <w:pStyle w:val="1129"/>
        <w:ind w:left="1680" w:hanging="420"/>
      </w:pPr>
    </w:lvl>
    <w:lvl w:ilvl="4">
      <w:start w:val="1"/>
      <w:numFmt w:val="lowerLetter"/>
      <w:isLgl w:val="false"/>
      <w:suff w:val="tab"/>
      <w:lvlText w:val="%5)"/>
      <w:lvlJc w:val="left"/>
      <w:pPr>
        <w:pStyle w:val="1129"/>
        <w:ind w:left="2100" w:hanging="420"/>
      </w:pPr>
    </w:lvl>
    <w:lvl w:ilvl="5">
      <w:start w:val="1"/>
      <w:numFmt w:val="lowerRoman"/>
      <w:isLgl w:val="false"/>
      <w:suff w:val="tab"/>
      <w:lvlText w:val="%6."/>
      <w:lvlJc w:val="right"/>
      <w:pPr>
        <w:pStyle w:val="1129"/>
        <w:ind w:left="2520" w:hanging="420"/>
      </w:pPr>
    </w:lvl>
    <w:lvl w:ilvl="6">
      <w:start w:val="1"/>
      <w:numFmt w:val="decimal"/>
      <w:isLgl w:val="false"/>
      <w:suff w:val="tab"/>
      <w:lvlText w:val="%7."/>
      <w:lvlJc w:val="left"/>
      <w:pPr>
        <w:pStyle w:val="1129"/>
        <w:ind w:left="2940" w:hanging="420"/>
      </w:pPr>
    </w:lvl>
    <w:lvl w:ilvl="7">
      <w:start w:val="1"/>
      <w:numFmt w:val="lowerLetter"/>
      <w:isLgl w:val="false"/>
      <w:suff w:val="tab"/>
      <w:lvlText w:val="%8)"/>
      <w:lvlJc w:val="left"/>
      <w:pPr>
        <w:pStyle w:val="1129"/>
        <w:ind w:left="3360" w:hanging="420"/>
      </w:pPr>
    </w:lvl>
    <w:lvl w:ilvl="8">
      <w:start w:val="1"/>
      <w:numFmt w:val="lowerRoman"/>
      <w:isLgl w:val="false"/>
      <w:suff w:val="tab"/>
      <w:lvlText w:val="%9."/>
      <w:lvlJc w:val="right"/>
      <w:pPr>
        <w:pStyle w:val="1129"/>
        <w:ind w:left="3780" w:hanging="420"/>
      </w:pPr>
    </w:lvl>
  </w:abstractNum>
  <w:abstractNum w:abstractNumId="8">
    <w:multiLevelType w:val="hybridMultilevel"/>
    <w:lvl w:ilvl="0">
      <w:start w:val="1"/>
      <w:numFmt w:val="decimal"/>
      <w:pStyle w:val="1317"/>
      <w:isLgl w:val="false"/>
      <w:suff w:val="tab"/>
      <w:lvlText w:val="%1"/>
      <w:lvlJc w:val="left"/>
      <w:pPr>
        <w:pStyle w:val="1129"/>
        <w:ind w:left="680" w:hanging="680"/>
      </w:pPr>
      <w:rPr>
        <w:rFonts w:hint="eastAsia" w:ascii="宋体" w:hAnsi="宋体" w:eastAsia="宋体"/>
      </w:rPr>
    </w:lvl>
    <w:lvl w:ilvl="1">
      <w:start w:val="1"/>
      <w:numFmt w:val="decimal"/>
      <w:pStyle w:val="1310"/>
      <w:isLgl w:val="false"/>
      <w:suff w:val="tab"/>
      <w:lvlText w:val="%1.%2"/>
      <w:lvlJc w:val="left"/>
      <w:pPr>
        <w:pStyle w:val="1129"/>
        <w:ind w:left="851" w:hanging="851"/>
      </w:pPr>
      <w:rPr>
        <w:rFonts w:hint="eastAsia" w:ascii="宋体" w:hAnsi="宋体" w:eastAsia="宋体"/>
        <w:color w:val="000000"/>
      </w:rPr>
    </w:lvl>
    <w:lvl w:ilvl="2">
      <w:start w:val="1"/>
      <w:numFmt w:val="decimal"/>
      <w:pStyle w:val="1314"/>
      <w:isLgl w:val="false"/>
      <w:suff w:val="tab"/>
      <w:lvlText w:val="%1.%2.%3"/>
      <w:lvlJc w:val="left"/>
      <w:pPr>
        <w:pStyle w:val="1129"/>
        <w:ind w:left="851" w:hanging="851"/>
      </w:pPr>
      <w:rPr>
        <w:rFonts w:hint="eastAsia"/>
      </w:rPr>
    </w:lvl>
    <w:lvl w:ilvl="3">
      <w:start w:val="1"/>
      <w:numFmt w:val="decimal"/>
      <w:isLgl w:val="false"/>
      <w:suff w:val="tab"/>
      <w:lvlText w:val="%1.%2.%3.%4"/>
      <w:lvlJc w:val="left"/>
      <w:pPr>
        <w:pStyle w:val="1129"/>
        <w:ind w:left="680" w:hanging="680"/>
      </w:pPr>
      <w:rPr>
        <w:rFonts w:hint="eastAsia"/>
      </w:rPr>
    </w:lvl>
    <w:lvl w:ilvl="4">
      <w:start w:val="1"/>
      <w:numFmt w:val="decimal"/>
      <w:isLgl w:val="false"/>
      <w:suff w:val="tab"/>
      <w:lvlText w:val="%1.%2.%3.%4.%5"/>
      <w:lvlJc w:val="left"/>
      <w:pPr>
        <w:pStyle w:val="1129"/>
        <w:ind w:left="680" w:hanging="680"/>
      </w:pPr>
      <w:rPr>
        <w:rFonts w:hint="eastAsia"/>
      </w:rPr>
    </w:lvl>
    <w:lvl w:ilvl="5">
      <w:start w:val="1"/>
      <w:numFmt w:val="decimal"/>
      <w:isLgl w:val="false"/>
      <w:suff w:val="tab"/>
      <w:lvlText w:val="%1.%2.%3.%4.%5.%6"/>
      <w:lvlJc w:val="left"/>
      <w:pPr>
        <w:pStyle w:val="1129"/>
        <w:ind w:left="680" w:hanging="680"/>
      </w:pPr>
      <w:rPr>
        <w:rFonts w:hint="eastAsia"/>
      </w:rPr>
    </w:lvl>
    <w:lvl w:ilvl="6">
      <w:start w:val="1"/>
      <w:numFmt w:val="decimal"/>
      <w:isLgl w:val="false"/>
      <w:suff w:val="tab"/>
      <w:lvlText w:val="%1.%2.%3.%4.%5.%6.%7"/>
      <w:lvlJc w:val="left"/>
      <w:pPr>
        <w:pStyle w:val="1129"/>
        <w:ind w:left="680" w:hanging="680"/>
      </w:pPr>
      <w:rPr>
        <w:rFonts w:hint="eastAsia"/>
      </w:rPr>
    </w:lvl>
    <w:lvl w:ilvl="7">
      <w:start w:val="1"/>
      <w:numFmt w:val="decimal"/>
      <w:isLgl w:val="false"/>
      <w:suff w:val="tab"/>
      <w:lvlText w:val="%1.%2.%3.%4.%5.%6.%7.%8"/>
      <w:lvlJc w:val="left"/>
      <w:pPr>
        <w:pStyle w:val="1129"/>
        <w:ind w:left="680" w:hanging="680"/>
      </w:pPr>
      <w:rPr>
        <w:rFonts w:hint="eastAsia"/>
      </w:rPr>
    </w:lvl>
    <w:lvl w:ilvl="8">
      <w:start w:val="1"/>
      <w:numFmt w:val="decimal"/>
      <w:isLgl w:val="false"/>
      <w:suff w:val="tab"/>
      <w:lvlText w:val="%1.%2.%3.%4.%5.%6.%7.%8.%9"/>
      <w:lvlJc w:val="left"/>
      <w:pPr>
        <w:pStyle w:val="1129"/>
        <w:ind w:left="680" w:hanging="680"/>
      </w:pPr>
      <w:rPr>
        <w:rFonts w:hint="eastAsia"/>
      </w:rPr>
    </w:lvl>
  </w:abstractNum>
  <w:abstractNum w:abstractNumId="9">
    <w:multiLevelType w:val="hybridMultilevel"/>
    <w:lvl w:ilvl="0">
      <w:start w:val="1"/>
      <w:numFmt w:val="decimal"/>
      <w:isLgl w:val="false"/>
      <w:suff w:val="tab"/>
      <w:lvlText w:val="%1"/>
      <w:lvlJc w:val="left"/>
      <w:pPr>
        <w:pStyle w:val="1129"/>
        <w:ind w:left="900" w:hanging="900"/>
        <w:tabs>
          <w:tab w:val="num" w:pos="900" w:leader="none"/>
        </w:tabs>
      </w:pPr>
      <w:rPr>
        <w:rFonts w:hint="eastAsia"/>
      </w:rPr>
    </w:lvl>
    <w:lvl w:ilvl="1">
      <w:start w:val="1"/>
      <w:numFmt w:val="decimal"/>
      <w:isLgl w:val="false"/>
      <w:suff w:val="tab"/>
      <w:lvlText w:val="%1.%2"/>
      <w:lvlJc w:val="left"/>
      <w:pPr>
        <w:pStyle w:val="11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9"/>
        <w:ind w:left="1980" w:hanging="900"/>
        <w:tabs>
          <w:tab w:val="num" w:pos="1980" w:leader="none"/>
        </w:tabs>
      </w:pPr>
      <w:rPr>
        <w:rFonts w:hint="eastAsia"/>
      </w:rPr>
    </w:lvl>
    <w:lvl w:ilvl="3">
      <w:start w:val="1"/>
      <w:numFmt w:val="decimal"/>
      <w:isLgl w:val="false"/>
      <w:suff w:val="tab"/>
      <w:lvlText w:val="%1.%2.%3.%4"/>
      <w:lvlJc w:val="left"/>
      <w:pPr>
        <w:pStyle w:val="1129"/>
        <w:ind w:left="900" w:hanging="900"/>
        <w:tabs>
          <w:tab w:val="num" w:pos="900" w:leader="none"/>
        </w:tabs>
      </w:pPr>
      <w:rPr>
        <w:rFonts w:hint="eastAsia"/>
      </w:rPr>
    </w:lvl>
    <w:lvl w:ilvl="4">
      <w:start w:val="1"/>
      <w:numFmt w:val="decimal"/>
      <w:isLgl w:val="false"/>
      <w:suff w:val="tab"/>
      <w:lvlText w:val="%1.%2.%3.%4.%5"/>
      <w:lvlJc w:val="left"/>
      <w:pPr>
        <w:pStyle w:val="1129"/>
        <w:ind w:left="900" w:hanging="900"/>
        <w:tabs>
          <w:tab w:val="num" w:pos="900" w:leader="none"/>
        </w:tabs>
      </w:pPr>
      <w:rPr>
        <w:rFonts w:hint="eastAsia"/>
      </w:rPr>
    </w:lvl>
    <w:lvl w:ilvl="5">
      <w:start w:val="1"/>
      <w:numFmt w:val="decimal"/>
      <w:isLgl w:val="false"/>
      <w:suff w:val="tab"/>
      <w:lvlText w:val="%1.%2.%3.%4.%5.%6"/>
      <w:lvlJc w:val="left"/>
      <w:pPr>
        <w:pStyle w:val="1129"/>
        <w:ind w:left="900" w:hanging="900"/>
        <w:tabs>
          <w:tab w:val="num" w:pos="900" w:leader="none"/>
        </w:tabs>
      </w:pPr>
      <w:rPr>
        <w:rFonts w:hint="eastAsia"/>
      </w:rPr>
    </w:lvl>
    <w:lvl w:ilvl="6">
      <w:start w:val="1"/>
      <w:numFmt w:val="decimal"/>
      <w:isLgl w:val="false"/>
      <w:suff w:val="tab"/>
      <w:lvlText w:val="%1.%2.%3.%4.%5.%6.%7"/>
      <w:lvlJc w:val="left"/>
      <w:pPr>
        <w:pStyle w:val="1129"/>
        <w:ind w:left="900" w:hanging="900"/>
        <w:tabs>
          <w:tab w:val="num" w:pos="900" w:leader="none"/>
        </w:tabs>
      </w:pPr>
      <w:rPr>
        <w:rFonts w:hint="eastAsia"/>
      </w:rPr>
    </w:lvl>
    <w:lvl w:ilvl="7">
      <w:start w:val="1"/>
      <w:numFmt w:val="decimal"/>
      <w:isLgl w:val="false"/>
      <w:suff w:val="tab"/>
      <w:lvlText w:val="%1.%2.%3.%4.%5.%6.%7.%8"/>
      <w:lvlJc w:val="left"/>
      <w:pPr>
        <w:pStyle w:val="1129"/>
        <w:ind w:left="900" w:hanging="900"/>
        <w:tabs>
          <w:tab w:val="num" w:pos="900" w:leader="none"/>
        </w:tabs>
      </w:pPr>
      <w:rPr>
        <w:rFonts w:hint="eastAsia"/>
      </w:rPr>
    </w:lvl>
    <w:lvl w:ilvl="8">
      <w:start w:val="1"/>
      <w:numFmt w:val="decimal"/>
      <w:isLgl w:val="false"/>
      <w:suff w:val="tab"/>
      <w:lvlText w:val="%1.%2.%3.%4.%5.%6.%7.%8.%9"/>
      <w:lvlJc w:val="left"/>
      <w:pPr>
        <w:pStyle w:val="1129"/>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129"/>
        <w:ind w:left="205" w:hanging="322"/>
      </w:pPr>
      <w:rPr>
        <w:rFonts w:ascii="仿宋" w:hAnsi="仿宋" w:eastAsia="仿宋" w:cs="仿宋"/>
        <w:spacing w:val="-46"/>
        <w:sz w:val="30"/>
        <w:szCs w:val="30"/>
      </w:rPr>
    </w:lvl>
    <w:lvl w:ilvl="1">
      <w:start w:val="1"/>
      <w:numFmt w:val="lowerLetter"/>
      <w:isLgl w:val="false"/>
      <w:suff w:val="tab"/>
      <w:lvlText w:val="%2)"/>
      <w:lvlJc w:val="left"/>
      <w:pPr>
        <w:pStyle w:val="1129"/>
        <w:ind w:left="840" w:hanging="420"/>
      </w:pPr>
    </w:lvl>
    <w:lvl w:ilvl="2">
      <w:start w:val="1"/>
      <w:numFmt w:val="lowerRoman"/>
      <w:isLgl w:val="false"/>
      <w:suff w:val="tab"/>
      <w:lvlText w:val="%3."/>
      <w:lvlJc w:val="right"/>
      <w:pPr>
        <w:pStyle w:val="1129"/>
        <w:ind w:left="1260" w:hanging="420"/>
      </w:pPr>
    </w:lvl>
    <w:lvl w:ilvl="3">
      <w:start w:val="1"/>
      <w:numFmt w:val="decimal"/>
      <w:isLgl w:val="false"/>
      <w:suff w:val="tab"/>
      <w:lvlText w:val="%4."/>
      <w:lvlJc w:val="left"/>
      <w:pPr>
        <w:pStyle w:val="1129"/>
        <w:ind w:left="1680" w:hanging="420"/>
      </w:pPr>
    </w:lvl>
    <w:lvl w:ilvl="4">
      <w:start w:val="1"/>
      <w:numFmt w:val="lowerLetter"/>
      <w:isLgl w:val="false"/>
      <w:suff w:val="tab"/>
      <w:lvlText w:val="%5)"/>
      <w:lvlJc w:val="left"/>
      <w:pPr>
        <w:pStyle w:val="1129"/>
        <w:ind w:left="2100" w:hanging="420"/>
      </w:pPr>
    </w:lvl>
    <w:lvl w:ilvl="5">
      <w:start w:val="1"/>
      <w:numFmt w:val="lowerRoman"/>
      <w:isLgl w:val="false"/>
      <w:suff w:val="tab"/>
      <w:lvlText w:val="%6."/>
      <w:lvlJc w:val="right"/>
      <w:pPr>
        <w:pStyle w:val="1129"/>
        <w:ind w:left="2520" w:hanging="420"/>
      </w:pPr>
    </w:lvl>
    <w:lvl w:ilvl="6">
      <w:start w:val="1"/>
      <w:numFmt w:val="decimal"/>
      <w:isLgl w:val="false"/>
      <w:suff w:val="tab"/>
      <w:lvlText w:val="%7."/>
      <w:lvlJc w:val="left"/>
      <w:pPr>
        <w:pStyle w:val="1129"/>
        <w:ind w:left="2940" w:hanging="420"/>
      </w:pPr>
    </w:lvl>
    <w:lvl w:ilvl="7">
      <w:start w:val="1"/>
      <w:numFmt w:val="lowerLetter"/>
      <w:isLgl w:val="false"/>
      <w:suff w:val="tab"/>
      <w:lvlText w:val="%8)"/>
      <w:lvlJc w:val="left"/>
      <w:pPr>
        <w:pStyle w:val="1129"/>
        <w:ind w:left="3360" w:hanging="420"/>
      </w:pPr>
    </w:lvl>
    <w:lvl w:ilvl="8">
      <w:start w:val="1"/>
      <w:numFmt w:val="lowerRoman"/>
      <w:isLgl w:val="false"/>
      <w:suff w:val="tab"/>
      <w:lvlText w:val="%9."/>
      <w:lvlJc w:val="right"/>
      <w:pPr>
        <w:pStyle w:val="1129"/>
        <w:ind w:left="3780" w:hanging="420"/>
      </w:pPr>
    </w:lvl>
  </w:abstractNum>
  <w:num w:numId="1">
    <w:abstractNumId w:val="4"/>
  </w:num>
  <w:num w:numId="2">
    <w:abstractNumId w:val="2"/>
  </w:num>
  <w:num w:numId="3">
    <w:abstractNumId w:val="7"/>
  </w:num>
  <w:num w:numId="4">
    <w:abstractNumId w:val="5"/>
  </w:num>
  <w:num w:numId="5">
    <w:abstractNumId w:val="3"/>
  </w:num>
  <w:num w:numId="6">
    <w:abstractNumId w:val="8"/>
  </w:num>
  <w:num w:numId="7">
    <w:abstractNumId w:val="6"/>
  </w:num>
  <w:num w:numId="8">
    <w:abstractNumId w:val="1"/>
  </w:num>
  <w:num w:numId="9">
    <w:abstractNumId w:val="9"/>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name w:val="Heading 1"/>
    <w:basedOn w:val="1129"/>
    <w:next w:val="1129"/>
    <w:link w:val="952"/>
    <w:uiPriority w:val="9"/>
    <w:qFormat/>
    <w:pPr>
      <w:keepLines/>
      <w:keepNext/>
      <w:spacing w:before="480" w:after="200"/>
      <w:outlineLvl w:val="0"/>
    </w:pPr>
    <w:rPr>
      <w:rFonts w:ascii="Arial" w:hAnsi="Arial" w:eastAsia="Arial" w:cs="Arial"/>
      <w:sz w:val="40"/>
      <w:szCs w:val="40"/>
    </w:rPr>
  </w:style>
  <w:style w:type="character" w:styleId="952">
    <w:name w:val="Heading 1 Char"/>
    <w:link w:val="951"/>
    <w:uiPriority w:val="9"/>
    <w:rPr>
      <w:rFonts w:ascii="Arial" w:hAnsi="Arial" w:eastAsia="Arial" w:cs="Arial"/>
      <w:sz w:val="40"/>
      <w:szCs w:val="40"/>
    </w:rPr>
  </w:style>
  <w:style w:type="paragraph" w:styleId="953">
    <w:name w:val="Heading 2"/>
    <w:basedOn w:val="1129"/>
    <w:next w:val="1129"/>
    <w:link w:val="954"/>
    <w:uiPriority w:val="9"/>
    <w:unhideWhenUsed/>
    <w:qFormat/>
    <w:pPr>
      <w:keepLines/>
      <w:keepNext/>
      <w:spacing w:before="360" w:after="200"/>
      <w:outlineLvl w:val="1"/>
    </w:pPr>
    <w:rPr>
      <w:rFonts w:ascii="Arial" w:hAnsi="Arial" w:eastAsia="Arial" w:cs="Arial"/>
      <w:sz w:val="34"/>
    </w:rPr>
  </w:style>
  <w:style w:type="character" w:styleId="954">
    <w:name w:val="Heading 2 Char"/>
    <w:link w:val="953"/>
    <w:uiPriority w:val="9"/>
    <w:rPr>
      <w:rFonts w:ascii="Arial" w:hAnsi="Arial" w:eastAsia="Arial" w:cs="Arial"/>
      <w:sz w:val="34"/>
    </w:rPr>
  </w:style>
  <w:style w:type="paragraph" w:styleId="955">
    <w:name w:val="Heading 3"/>
    <w:basedOn w:val="1129"/>
    <w:next w:val="1129"/>
    <w:link w:val="956"/>
    <w:uiPriority w:val="9"/>
    <w:unhideWhenUsed/>
    <w:qFormat/>
    <w:pPr>
      <w:keepLines/>
      <w:keepNext/>
      <w:spacing w:before="320" w:after="200"/>
      <w:outlineLvl w:val="2"/>
    </w:pPr>
    <w:rPr>
      <w:rFonts w:ascii="Arial" w:hAnsi="Arial" w:eastAsia="Arial" w:cs="Arial"/>
      <w:sz w:val="30"/>
      <w:szCs w:val="30"/>
    </w:rPr>
  </w:style>
  <w:style w:type="character" w:styleId="956">
    <w:name w:val="Heading 3 Char"/>
    <w:link w:val="955"/>
    <w:uiPriority w:val="9"/>
    <w:rPr>
      <w:rFonts w:ascii="Arial" w:hAnsi="Arial" w:eastAsia="Arial" w:cs="Arial"/>
      <w:sz w:val="30"/>
      <w:szCs w:val="30"/>
    </w:rPr>
  </w:style>
  <w:style w:type="paragraph" w:styleId="957">
    <w:name w:val="Heading 4"/>
    <w:basedOn w:val="1129"/>
    <w:next w:val="1129"/>
    <w:link w:val="958"/>
    <w:uiPriority w:val="9"/>
    <w:unhideWhenUsed/>
    <w:qFormat/>
    <w:pPr>
      <w:keepLines/>
      <w:keepNext/>
      <w:spacing w:before="320" w:after="200"/>
      <w:outlineLvl w:val="3"/>
    </w:pPr>
    <w:rPr>
      <w:rFonts w:ascii="Arial" w:hAnsi="Arial" w:eastAsia="Arial" w:cs="Arial"/>
      <w:b/>
      <w:bCs/>
      <w:sz w:val="26"/>
      <w:szCs w:val="26"/>
    </w:rPr>
  </w:style>
  <w:style w:type="character" w:styleId="958">
    <w:name w:val="Heading 4 Char"/>
    <w:link w:val="957"/>
    <w:uiPriority w:val="9"/>
    <w:rPr>
      <w:rFonts w:ascii="Arial" w:hAnsi="Arial" w:eastAsia="Arial" w:cs="Arial"/>
      <w:b/>
      <w:bCs/>
      <w:sz w:val="26"/>
      <w:szCs w:val="26"/>
    </w:rPr>
  </w:style>
  <w:style w:type="paragraph" w:styleId="959">
    <w:name w:val="Heading 5"/>
    <w:basedOn w:val="1129"/>
    <w:next w:val="1129"/>
    <w:link w:val="960"/>
    <w:uiPriority w:val="9"/>
    <w:unhideWhenUsed/>
    <w:qFormat/>
    <w:pPr>
      <w:keepLines/>
      <w:keepNext/>
      <w:spacing w:before="320" w:after="200"/>
      <w:outlineLvl w:val="4"/>
    </w:pPr>
    <w:rPr>
      <w:rFonts w:ascii="Arial" w:hAnsi="Arial" w:eastAsia="Arial" w:cs="Arial"/>
      <w:b/>
      <w:bCs/>
      <w:sz w:val="24"/>
      <w:szCs w:val="24"/>
    </w:rPr>
  </w:style>
  <w:style w:type="character" w:styleId="960">
    <w:name w:val="Heading 5 Char"/>
    <w:link w:val="959"/>
    <w:uiPriority w:val="9"/>
    <w:rPr>
      <w:rFonts w:ascii="Arial" w:hAnsi="Arial" w:eastAsia="Arial" w:cs="Arial"/>
      <w:b/>
      <w:bCs/>
      <w:sz w:val="24"/>
      <w:szCs w:val="24"/>
    </w:rPr>
  </w:style>
  <w:style w:type="paragraph" w:styleId="961">
    <w:name w:val="Heading 6"/>
    <w:basedOn w:val="1129"/>
    <w:next w:val="1129"/>
    <w:link w:val="962"/>
    <w:uiPriority w:val="9"/>
    <w:unhideWhenUsed/>
    <w:qFormat/>
    <w:pPr>
      <w:keepLines/>
      <w:keepNext/>
      <w:spacing w:before="320" w:after="200"/>
      <w:outlineLvl w:val="5"/>
    </w:pPr>
    <w:rPr>
      <w:rFonts w:ascii="Arial" w:hAnsi="Arial" w:eastAsia="Arial" w:cs="Arial"/>
      <w:b/>
      <w:bCs/>
      <w:sz w:val="22"/>
      <w:szCs w:val="22"/>
    </w:rPr>
  </w:style>
  <w:style w:type="character" w:styleId="962">
    <w:name w:val="Heading 6 Char"/>
    <w:link w:val="961"/>
    <w:uiPriority w:val="9"/>
    <w:rPr>
      <w:rFonts w:ascii="Arial" w:hAnsi="Arial" w:eastAsia="Arial" w:cs="Arial"/>
      <w:b/>
      <w:bCs/>
      <w:sz w:val="22"/>
      <w:szCs w:val="22"/>
    </w:rPr>
  </w:style>
  <w:style w:type="paragraph" w:styleId="963">
    <w:name w:val="Heading 7"/>
    <w:basedOn w:val="1129"/>
    <w:next w:val="1129"/>
    <w:link w:val="964"/>
    <w:uiPriority w:val="9"/>
    <w:unhideWhenUsed/>
    <w:qFormat/>
    <w:pPr>
      <w:keepLines/>
      <w:keepNext/>
      <w:spacing w:before="320" w:after="200"/>
      <w:outlineLvl w:val="6"/>
    </w:pPr>
    <w:rPr>
      <w:rFonts w:ascii="Arial" w:hAnsi="Arial" w:eastAsia="Arial" w:cs="Arial"/>
      <w:b/>
      <w:bCs/>
      <w:i/>
      <w:iCs/>
      <w:sz w:val="22"/>
      <w:szCs w:val="22"/>
    </w:rPr>
  </w:style>
  <w:style w:type="character" w:styleId="964">
    <w:name w:val="Heading 7 Char"/>
    <w:link w:val="963"/>
    <w:uiPriority w:val="9"/>
    <w:rPr>
      <w:rFonts w:ascii="Arial" w:hAnsi="Arial" w:eastAsia="Arial" w:cs="Arial"/>
      <w:b/>
      <w:bCs/>
      <w:i/>
      <w:iCs/>
      <w:sz w:val="22"/>
      <w:szCs w:val="22"/>
    </w:rPr>
  </w:style>
  <w:style w:type="paragraph" w:styleId="965">
    <w:name w:val="Heading 8"/>
    <w:basedOn w:val="1129"/>
    <w:next w:val="1129"/>
    <w:link w:val="966"/>
    <w:uiPriority w:val="9"/>
    <w:unhideWhenUsed/>
    <w:qFormat/>
    <w:pPr>
      <w:keepLines/>
      <w:keepNext/>
      <w:spacing w:before="320" w:after="200"/>
      <w:outlineLvl w:val="7"/>
    </w:pPr>
    <w:rPr>
      <w:rFonts w:ascii="Arial" w:hAnsi="Arial" w:eastAsia="Arial" w:cs="Arial"/>
      <w:i/>
      <w:iCs/>
      <w:sz w:val="22"/>
      <w:szCs w:val="22"/>
    </w:rPr>
  </w:style>
  <w:style w:type="character" w:styleId="966">
    <w:name w:val="Heading 8 Char"/>
    <w:link w:val="965"/>
    <w:uiPriority w:val="9"/>
    <w:rPr>
      <w:rFonts w:ascii="Arial" w:hAnsi="Arial" w:eastAsia="Arial" w:cs="Arial"/>
      <w:i/>
      <w:iCs/>
      <w:sz w:val="22"/>
      <w:szCs w:val="22"/>
    </w:rPr>
  </w:style>
  <w:style w:type="paragraph" w:styleId="967">
    <w:name w:val="Heading 9"/>
    <w:basedOn w:val="1129"/>
    <w:next w:val="1129"/>
    <w:link w:val="968"/>
    <w:uiPriority w:val="9"/>
    <w:unhideWhenUsed/>
    <w:qFormat/>
    <w:pPr>
      <w:keepLines/>
      <w:keepNext/>
      <w:spacing w:before="320" w:after="200"/>
      <w:outlineLvl w:val="8"/>
    </w:pPr>
    <w:rPr>
      <w:rFonts w:ascii="Arial" w:hAnsi="Arial" w:eastAsia="Arial" w:cs="Arial"/>
      <w:i/>
      <w:iCs/>
      <w:sz w:val="21"/>
      <w:szCs w:val="21"/>
    </w:rPr>
  </w:style>
  <w:style w:type="character" w:styleId="968">
    <w:name w:val="Heading 9 Char"/>
    <w:link w:val="967"/>
    <w:uiPriority w:val="9"/>
    <w:rPr>
      <w:rFonts w:ascii="Arial" w:hAnsi="Arial" w:eastAsia="Arial" w:cs="Arial"/>
      <w:i/>
      <w:iCs/>
      <w:sz w:val="21"/>
      <w:szCs w:val="21"/>
    </w:rPr>
  </w:style>
  <w:style w:type="paragraph" w:styleId="969">
    <w:name w:val="List Paragraph"/>
    <w:basedOn w:val="1129"/>
    <w:uiPriority w:val="34"/>
    <w:qFormat/>
    <w:pPr>
      <w:contextualSpacing/>
      <w:ind w:left="720"/>
    </w:pPr>
  </w:style>
  <w:style w:type="paragraph" w:styleId="970">
    <w:name w:val="No Spacing"/>
    <w:uiPriority w:val="1"/>
    <w:qFormat/>
    <w:pPr>
      <w:spacing w:before="0" w:after="0" w:line="240" w:lineRule="auto"/>
    </w:pPr>
  </w:style>
  <w:style w:type="paragraph" w:styleId="971">
    <w:name w:val="Title"/>
    <w:basedOn w:val="1129"/>
    <w:next w:val="1129"/>
    <w:link w:val="972"/>
    <w:uiPriority w:val="10"/>
    <w:qFormat/>
    <w:pPr>
      <w:contextualSpacing/>
      <w:spacing w:before="300" w:after="200"/>
    </w:pPr>
    <w:rPr>
      <w:sz w:val="48"/>
      <w:szCs w:val="48"/>
    </w:rPr>
  </w:style>
  <w:style w:type="character" w:styleId="972">
    <w:name w:val="Title Char"/>
    <w:link w:val="971"/>
    <w:uiPriority w:val="10"/>
    <w:rPr>
      <w:sz w:val="48"/>
      <w:szCs w:val="48"/>
    </w:rPr>
  </w:style>
  <w:style w:type="paragraph" w:styleId="973">
    <w:name w:val="Subtitle"/>
    <w:basedOn w:val="1129"/>
    <w:next w:val="1129"/>
    <w:link w:val="974"/>
    <w:uiPriority w:val="11"/>
    <w:qFormat/>
    <w:pPr>
      <w:spacing w:before="200" w:after="200"/>
    </w:pPr>
    <w:rPr>
      <w:sz w:val="24"/>
      <w:szCs w:val="24"/>
    </w:rPr>
  </w:style>
  <w:style w:type="character" w:styleId="974">
    <w:name w:val="Subtitle Char"/>
    <w:link w:val="973"/>
    <w:uiPriority w:val="11"/>
    <w:rPr>
      <w:sz w:val="24"/>
      <w:szCs w:val="24"/>
    </w:rPr>
  </w:style>
  <w:style w:type="paragraph" w:styleId="975">
    <w:name w:val="Quote"/>
    <w:basedOn w:val="1129"/>
    <w:next w:val="1129"/>
    <w:link w:val="976"/>
    <w:uiPriority w:val="29"/>
    <w:qFormat/>
    <w:pPr>
      <w:ind w:left="720" w:right="720"/>
    </w:pPr>
    <w:rPr>
      <w:i/>
    </w:rPr>
  </w:style>
  <w:style w:type="character" w:styleId="976">
    <w:name w:val="Quote Char"/>
    <w:link w:val="975"/>
    <w:uiPriority w:val="29"/>
    <w:rPr>
      <w:i/>
    </w:rPr>
  </w:style>
  <w:style w:type="paragraph" w:styleId="977">
    <w:name w:val="Intense Quote"/>
    <w:basedOn w:val="1129"/>
    <w:next w:val="1129"/>
    <w:link w:val="9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name w:val="Intense Quote Char"/>
    <w:link w:val="977"/>
    <w:uiPriority w:val="30"/>
    <w:rPr>
      <w:i/>
    </w:rPr>
  </w:style>
  <w:style w:type="paragraph" w:styleId="979">
    <w:name w:val="Header"/>
    <w:basedOn w:val="1129"/>
    <w:link w:val="980"/>
    <w:uiPriority w:val="99"/>
    <w:unhideWhenUsed/>
    <w:pPr>
      <w:spacing w:after="0" w:line="240" w:lineRule="auto"/>
      <w:tabs>
        <w:tab w:val="center" w:pos="7143" w:leader="none"/>
        <w:tab w:val="right" w:pos="14287" w:leader="none"/>
      </w:tabs>
    </w:pPr>
  </w:style>
  <w:style w:type="character" w:styleId="980">
    <w:name w:val="Header Char"/>
    <w:link w:val="979"/>
    <w:uiPriority w:val="99"/>
  </w:style>
  <w:style w:type="paragraph" w:styleId="981">
    <w:name w:val="Footer"/>
    <w:basedOn w:val="1129"/>
    <w:link w:val="984"/>
    <w:uiPriority w:val="99"/>
    <w:unhideWhenUsed/>
    <w:pPr>
      <w:spacing w:after="0" w:line="240" w:lineRule="auto"/>
      <w:tabs>
        <w:tab w:val="center" w:pos="7143" w:leader="none"/>
        <w:tab w:val="right" w:pos="14287" w:leader="none"/>
      </w:tabs>
    </w:pPr>
  </w:style>
  <w:style w:type="character" w:styleId="982">
    <w:name w:val="Footer Char"/>
    <w:link w:val="981"/>
    <w:uiPriority w:val="99"/>
  </w:style>
  <w:style w:type="paragraph" w:styleId="983">
    <w:name w:val="Caption"/>
    <w:basedOn w:val="1129"/>
    <w:next w:val="1129"/>
    <w:uiPriority w:val="35"/>
    <w:semiHidden/>
    <w:unhideWhenUsed/>
    <w:qFormat/>
    <w:pPr>
      <w:spacing w:line="276" w:lineRule="auto"/>
    </w:pPr>
    <w:rPr>
      <w:b/>
      <w:bCs/>
      <w:color w:val="4f81bd" w:themeColor="accent1"/>
      <w:sz w:val="18"/>
      <w:szCs w:val="18"/>
    </w:rPr>
  </w:style>
  <w:style w:type="character" w:styleId="984">
    <w:name w:val="Caption Char"/>
    <w:basedOn w:val="983"/>
    <w:link w:val="981"/>
    <w:uiPriority w:val="99"/>
  </w:style>
  <w:style w:type="table" w:styleId="9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1">
    <w:name w:val="Hyperlink"/>
    <w:uiPriority w:val="99"/>
    <w:unhideWhenUsed/>
    <w:rPr>
      <w:color w:val="0000ff" w:themeColor="hyperlink"/>
      <w:u w:val="single"/>
    </w:rPr>
  </w:style>
  <w:style w:type="paragraph" w:styleId="1112">
    <w:name w:val="footnote text"/>
    <w:basedOn w:val="1129"/>
    <w:link w:val="1113"/>
    <w:uiPriority w:val="99"/>
    <w:semiHidden/>
    <w:unhideWhenUsed/>
    <w:pPr>
      <w:spacing w:after="40" w:line="240" w:lineRule="auto"/>
    </w:pPr>
    <w:rPr>
      <w:sz w:val="18"/>
    </w:rPr>
  </w:style>
  <w:style w:type="character" w:styleId="1113">
    <w:name w:val="Footnote Text Char"/>
    <w:link w:val="1112"/>
    <w:uiPriority w:val="99"/>
    <w:rPr>
      <w:sz w:val="18"/>
    </w:rPr>
  </w:style>
  <w:style w:type="character" w:styleId="1114">
    <w:name w:val="footnote reference"/>
    <w:uiPriority w:val="99"/>
    <w:unhideWhenUsed/>
    <w:rPr>
      <w:vertAlign w:val="superscript"/>
    </w:rPr>
  </w:style>
  <w:style w:type="paragraph" w:styleId="1115">
    <w:name w:val="endnote text"/>
    <w:basedOn w:val="1129"/>
    <w:link w:val="1116"/>
    <w:uiPriority w:val="99"/>
    <w:semiHidden/>
    <w:unhideWhenUsed/>
    <w:pPr>
      <w:spacing w:after="0" w:line="240" w:lineRule="auto"/>
    </w:pPr>
    <w:rPr>
      <w:sz w:val="20"/>
    </w:rPr>
  </w:style>
  <w:style w:type="character" w:styleId="1116">
    <w:name w:val="Endnote Text Char"/>
    <w:link w:val="1115"/>
    <w:uiPriority w:val="99"/>
    <w:rPr>
      <w:sz w:val="20"/>
    </w:rPr>
  </w:style>
  <w:style w:type="character" w:styleId="1117">
    <w:name w:val="endnote reference"/>
    <w:uiPriority w:val="99"/>
    <w:semiHidden/>
    <w:unhideWhenUsed/>
    <w:rPr>
      <w:vertAlign w:val="superscript"/>
    </w:rPr>
  </w:style>
  <w:style w:type="paragraph" w:styleId="1118">
    <w:name w:val="toc 1"/>
    <w:basedOn w:val="1129"/>
    <w:next w:val="1129"/>
    <w:uiPriority w:val="39"/>
    <w:unhideWhenUsed/>
    <w:pPr>
      <w:ind w:left="0" w:right="0" w:firstLine="0"/>
      <w:spacing w:after="57"/>
    </w:pPr>
  </w:style>
  <w:style w:type="paragraph" w:styleId="1119">
    <w:name w:val="toc 2"/>
    <w:basedOn w:val="1129"/>
    <w:next w:val="1129"/>
    <w:uiPriority w:val="39"/>
    <w:unhideWhenUsed/>
    <w:pPr>
      <w:ind w:left="283" w:right="0" w:firstLine="0"/>
      <w:spacing w:after="57"/>
    </w:pPr>
  </w:style>
  <w:style w:type="paragraph" w:styleId="1120">
    <w:name w:val="toc 3"/>
    <w:basedOn w:val="1129"/>
    <w:next w:val="1129"/>
    <w:uiPriority w:val="39"/>
    <w:unhideWhenUsed/>
    <w:pPr>
      <w:ind w:left="567" w:right="0" w:firstLine="0"/>
      <w:spacing w:after="57"/>
    </w:pPr>
  </w:style>
  <w:style w:type="paragraph" w:styleId="1121">
    <w:name w:val="toc 4"/>
    <w:basedOn w:val="1129"/>
    <w:next w:val="1129"/>
    <w:uiPriority w:val="39"/>
    <w:unhideWhenUsed/>
    <w:pPr>
      <w:ind w:left="850" w:right="0" w:firstLine="0"/>
      <w:spacing w:after="57"/>
    </w:pPr>
  </w:style>
  <w:style w:type="paragraph" w:styleId="1122">
    <w:name w:val="toc 5"/>
    <w:basedOn w:val="1129"/>
    <w:next w:val="1129"/>
    <w:uiPriority w:val="39"/>
    <w:unhideWhenUsed/>
    <w:pPr>
      <w:ind w:left="1134" w:right="0" w:firstLine="0"/>
      <w:spacing w:after="57"/>
    </w:pPr>
  </w:style>
  <w:style w:type="paragraph" w:styleId="1123">
    <w:name w:val="toc 6"/>
    <w:basedOn w:val="1129"/>
    <w:next w:val="1129"/>
    <w:uiPriority w:val="39"/>
    <w:unhideWhenUsed/>
    <w:pPr>
      <w:ind w:left="1417" w:right="0" w:firstLine="0"/>
      <w:spacing w:after="57"/>
    </w:pPr>
  </w:style>
  <w:style w:type="paragraph" w:styleId="1124">
    <w:name w:val="toc 7"/>
    <w:basedOn w:val="1129"/>
    <w:next w:val="1129"/>
    <w:uiPriority w:val="39"/>
    <w:unhideWhenUsed/>
    <w:pPr>
      <w:ind w:left="1701" w:right="0" w:firstLine="0"/>
      <w:spacing w:after="57"/>
    </w:pPr>
  </w:style>
  <w:style w:type="paragraph" w:styleId="1125">
    <w:name w:val="toc 8"/>
    <w:basedOn w:val="1129"/>
    <w:next w:val="1129"/>
    <w:uiPriority w:val="39"/>
    <w:unhideWhenUsed/>
    <w:pPr>
      <w:ind w:left="1984" w:right="0" w:firstLine="0"/>
      <w:spacing w:after="57"/>
    </w:pPr>
  </w:style>
  <w:style w:type="paragraph" w:styleId="1126">
    <w:name w:val="toc 9"/>
    <w:basedOn w:val="1129"/>
    <w:next w:val="1129"/>
    <w:uiPriority w:val="39"/>
    <w:unhideWhenUsed/>
    <w:pPr>
      <w:ind w:left="2268" w:right="0" w:firstLine="0"/>
      <w:spacing w:after="57"/>
    </w:pPr>
  </w:style>
  <w:style w:type="paragraph" w:styleId="1127">
    <w:name w:val="TOC Heading"/>
    <w:uiPriority w:val="39"/>
    <w:unhideWhenUsed/>
  </w:style>
  <w:style w:type="paragraph" w:styleId="1128">
    <w:name w:val="table of figures"/>
    <w:basedOn w:val="1129"/>
    <w:next w:val="1129"/>
    <w:uiPriority w:val="99"/>
    <w:unhideWhenUsed/>
    <w:pPr>
      <w:spacing w:after="0" w:afterAutospacing="0"/>
    </w:pPr>
  </w:style>
  <w:style w:type="paragraph" w:styleId="1129" w:default="1">
    <w:name w:val="Normal"/>
    <w:next w:val="1129"/>
    <w:link w:val="1129"/>
    <w:qFormat/>
    <w:pPr>
      <w:jc w:val="both"/>
      <w:widowControl w:val="off"/>
    </w:pPr>
    <w:rPr>
      <w:sz w:val="21"/>
      <w:szCs w:val="24"/>
      <w:lang w:val="en-US" w:eastAsia="zh-CN" w:bidi="ar-SA"/>
    </w:rPr>
  </w:style>
  <w:style w:type="paragraph" w:styleId="1130">
    <w:name w:val="标题 1"/>
    <w:basedOn w:val="1129"/>
    <w:next w:val="1129"/>
    <w:link w:val="1141"/>
    <w:qFormat/>
    <w:pPr>
      <w:jc w:val="center"/>
      <w:keepLines/>
      <w:keepNext/>
      <w:spacing w:before="240" w:after="120" w:line="300" w:lineRule="auto"/>
      <w:outlineLvl w:val="0"/>
    </w:pPr>
    <w:rPr>
      <w:rFonts w:ascii="宋体"/>
      <w:b/>
      <w:sz w:val="32"/>
      <w:szCs w:val="20"/>
    </w:rPr>
  </w:style>
  <w:style w:type="paragraph" w:styleId="1131">
    <w:name w:val="标题 2"/>
    <w:basedOn w:val="1129"/>
    <w:next w:val="1129"/>
    <w:link w:val="1142"/>
    <w:qFormat/>
    <w:pPr>
      <w:jc w:val="center"/>
      <w:keepLines/>
      <w:keepNext/>
      <w:spacing w:before="120" w:line="300" w:lineRule="auto"/>
      <w:outlineLvl w:val="1"/>
    </w:pPr>
    <w:rPr>
      <w:rFonts w:ascii="Arial" w:hAnsi="Arial" w:eastAsia="黑体"/>
      <w:b/>
      <w:sz w:val="30"/>
      <w:szCs w:val="20"/>
    </w:rPr>
  </w:style>
  <w:style w:type="paragraph" w:styleId="1132">
    <w:name w:val="标题 3"/>
    <w:basedOn w:val="1129"/>
    <w:next w:val="1129"/>
    <w:link w:val="1143"/>
    <w:qFormat/>
    <w:pPr>
      <w:jc w:val="left"/>
      <w:keepLines/>
      <w:keepNext/>
      <w:spacing w:before="360" w:after="120"/>
      <w:outlineLvl w:val="2"/>
    </w:pPr>
    <w:rPr>
      <w:rFonts w:ascii="宋体"/>
      <w:b/>
      <w:sz w:val="24"/>
      <w:szCs w:val="20"/>
      <w:u w:val="single"/>
    </w:rPr>
  </w:style>
  <w:style w:type="paragraph" w:styleId="1133">
    <w:name w:val="标题 4"/>
    <w:basedOn w:val="1129"/>
    <w:next w:val="1129"/>
    <w:link w:val="1144"/>
    <w:qFormat/>
    <w:pPr>
      <w:keepLines/>
      <w:keepNext/>
      <w:spacing w:before="280" w:after="290" w:line="376" w:lineRule="atLeast"/>
      <w:outlineLvl w:val="3"/>
    </w:pPr>
    <w:rPr>
      <w:rFonts w:ascii="Arial" w:hAnsi="Arial" w:eastAsia="黑体"/>
      <w:b/>
      <w:sz w:val="28"/>
      <w:szCs w:val="20"/>
    </w:rPr>
  </w:style>
  <w:style w:type="paragraph" w:styleId="1134">
    <w:name w:val="标题 5"/>
    <w:basedOn w:val="1129"/>
    <w:next w:val="1129"/>
    <w:link w:val="1145"/>
    <w:qFormat/>
    <w:pPr>
      <w:keepLines/>
      <w:keepNext/>
      <w:spacing w:before="280" w:after="290" w:line="376" w:lineRule="atLeast"/>
      <w:outlineLvl w:val="4"/>
    </w:pPr>
    <w:rPr>
      <w:b/>
      <w:sz w:val="28"/>
      <w:szCs w:val="20"/>
    </w:rPr>
  </w:style>
  <w:style w:type="paragraph" w:styleId="1135">
    <w:name w:val="标题 6"/>
    <w:basedOn w:val="1129"/>
    <w:next w:val="1129"/>
    <w:link w:val="1146"/>
    <w:qFormat/>
    <w:pPr>
      <w:keepLines/>
      <w:keepNext/>
      <w:spacing w:before="240" w:after="64" w:line="320" w:lineRule="atLeast"/>
      <w:outlineLvl w:val="5"/>
    </w:pPr>
    <w:rPr>
      <w:rFonts w:ascii="Arial" w:hAnsi="Arial" w:eastAsia="黑体"/>
      <w:b/>
      <w:sz w:val="24"/>
      <w:szCs w:val="20"/>
    </w:rPr>
  </w:style>
  <w:style w:type="paragraph" w:styleId="1136">
    <w:name w:val="标题 7"/>
    <w:basedOn w:val="1129"/>
    <w:next w:val="1129"/>
    <w:link w:val="1147"/>
    <w:qFormat/>
    <w:pPr>
      <w:keepLines/>
      <w:keepNext/>
      <w:spacing w:before="240" w:after="64" w:line="320" w:lineRule="atLeast"/>
      <w:outlineLvl w:val="6"/>
    </w:pPr>
    <w:rPr>
      <w:b/>
      <w:sz w:val="24"/>
      <w:szCs w:val="20"/>
    </w:rPr>
  </w:style>
  <w:style w:type="paragraph" w:styleId="1137">
    <w:name w:val="标题 8"/>
    <w:basedOn w:val="1129"/>
    <w:next w:val="1129"/>
    <w:link w:val="1148"/>
    <w:qFormat/>
    <w:pPr>
      <w:keepLines/>
      <w:keepNext/>
      <w:spacing w:before="240" w:after="64" w:line="320" w:lineRule="atLeast"/>
      <w:outlineLvl w:val="7"/>
    </w:pPr>
    <w:rPr>
      <w:rFonts w:ascii="Arial" w:hAnsi="Arial" w:eastAsia="黑体"/>
      <w:sz w:val="24"/>
      <w:szCs w:val="20"/>
    </w:rPr>
  </w:style>
  <w:style w:type="paragraph" w:styleId="1138">
    <w:name w:val="标题 9"/>
    <w:basedOn w:val="1129"/>
    <w:next w:val="1129"/>
    <w:link w:val="1149"/>
    <w:qFormat/>
    <w:pPr>
      <w:keepLines/>
      <w:keepNext/>
      <w:spacing w:before="240" w:after="64" w:line="320" w:lineRule="atLeast"/>
      <w:outlineLvl w:val="8"/>
    </w:pPr>
    <w:rPr>
      <w:rFonts w:ascii="Arial" w:hAnsi="Arial" w:eastAsia="黑体"/>
      <w:szCs w:val="20"/>
    </w:rPr>
  </w:style>
  <w:style w:type="character" w:styleId="1139">
    <w:name w:val="默认段落字体"/>
    <w:next w:val="1139"/>
    <w:link w:val="1129"/>
    <w:uiPriority w:val="1"/>
    <w:unhideWhenUsed/>
  </w:style>
  <w:style w:type="table" w:styleId="1140">
    <w:name w:val="普通表格"/>
    <w:next w:val="1140"/>
    <w:link w:val="1129"/>
    <w:uiPriority w:val="99"/>
    <w:unhideWhenUsed/>
    <w:qFormat/>
    <w:tblPr/>
  </w:style>
  <w:style w:type="character" w:styleId="1141">
    <w:name w:val="标题 1 字符"/>
    <w:next w:val="1141"/>
    <w:link w:val="1130"/>
    <w:qFormat/>
    <w:rPr>
      <w:rFonts w:ascii="宋体"/>
      <w:b/>
      <w:sz w:val="32"/>
    </w:rPr>
  </w:style>
  <w:style w:type="character" w:styleId="1142">
    <w:name w:val="标题 2 字符"/>
    <w:next w:val="1142"/>
    <w:link w:val="1131"/>
    <w:qFormat/>
    <w:rPr>
      <w:rFonts w:ascii="Arial" w:hAnsi="Arial" w:eastAsia="黑体"/>
      <w:b/>
      <w:sz w:val="30"/>
      <w:lang w:val="en-US" w:eastAsia="zh-CN" w:bidi="ar-SA"/>
    </w:rPr>
  </w:style>
  <w:style w:type="character" w:styleId="1143">
    <w:name w:val="标题 3 字符"/>
    <w:next w:val="1143"/>
    <w:link w:val="1132"/>
    <w:qFormat/>
    <w:rPr>
      <w:rFonts w:ascii="宋体" w:eastAsia="宋体"/>
      <w:b/>
      <w:sz w:val="24"/>
      <w:u w:val="single"/>
      <w:lang w:val="en-US" w:eastAsia="zh-CN" w:bidi="ar-SA"/>
    </w:rPr>
  </w:style>
  <w:style w:type="character" w:styleId="1144">
    <w:name w:val="标题 4 字符"/>
    <w:next w:val="1144"/>
    <w:link w:val="1133"/>
    <w:qFormat/>
    <w:rPr>
      <w:rFonts w:ascii="Arial" w:hAnsi="Arial" w:eastAsia="黑体"/>
      <w:b/>
      <w:sz w:val="28"/>
    </w:rPr>
  </w:style>
  <w:style w:type="character" w:styleId="1145">
    <w:name w:val="标题 5 字符"/>
    <w:next w:val="1145"/>
    <w:link w:val="1134"/>
    <w:qFormat/>
    <w:rPr>
      <w:b/>
      <w:sz w:val="28"/>
    </w:rPr>
  </w:style>
  <w:style w:type="character" w:styleId="1146">
    <w:name w:val="标题 6 字符"/>
    <w:next w:val="1146"/>
    <w:link w:val="1135"/>
    <w:qFormat/>
    <w:rPr>
      <w:rFonts w:ascii="Arial" w:hAnsi="Arial" w:eastAsia="黑体"/>
      <w:b/>
      <w:sz w:val="24"/>
    </w:rPr>
  </w:style>
  <w:style w:type="character" w:styleId="1147">
    <w:name w:val="标题 7 字符"/>
    <w:next w:val="1147"/>
    <w:link w:val="1136"/>
    <w:qFormat/>
    <w:rPr>
      <w:b/>
      <w:sz w:val="24"/>
    </w:rPr>
  </w:style>
  <w:style w:type="character" w:styleId="1148">
    <w:name w:val="标题 8 字符"/>
    <w:next w:val="1148"/>
    <w:link w:val="1137"/>
    <w:qFormat/>
    <w:rPr>
      <w:rFonts w:ascii="Arial" w:hAnsi="Arial" w:eastAsia="黑体"/>
      <w:sz w:val="24"/>
    </w:rPr>
  </w:style>
  <w:style w:type="character" w:styleId="1149">
    <w:name w:val="标题 9 字符"/>
    <w:next w:val="1149"/>
    <w:link w:val="1138"/>
    <w:qFormat/>
    <w:rPr>
      <w:rFonts w:ascii="Arial" w:hAnsi="Arial" w:eastAsia="黑体"/>
      <w:sz w:val="21"/>
    </w:rPr>
  </w:style>
  <w:style w:type="paragraph" w:styleId="1150">
    <w:name w:val="目录 7"/>
    <w:basedOn w:val="1129"/>
    <w:next w:val="1129"/>
    <w:link w:val="1129"/>
    <w:qFormat/>
    <w:pPr>
      <w:ind w:left="2520"/>
    </w:pPr>
  </w:style>
  <w:style w:type="paragraph" w:styleId="1151">
    <w:name w:val="正文缩进"/>
    <w:basedOn w:val="1129"/>
    <w:next w:val="1151"/>
    <w:link w:val="1152"/>
    <w:qFormat/>
    <w:pPr>
      <w:ind w:firstLine="420"/>
      <w:jc w:val="left"/>
    </w:pPr>
    <w:rPr>
      <w:rFonts w:ascii="宋体"/>
      <w:sz w:val="24"/>
    </w:rPr>
  </w:style>
  <w:style w:type="character" w:styleId="1152">
    <w:name w:val="正文缩进 字符"/>
    <w:next w:val="1152"/>
    <w:link w:val="1151"/>
    <w:qFormat/>
    <w:rPr>
      <w:rFonts w:ascii="宋体" w:eastAsia="宋体"/>
      <w:sz w:val="24"/>
      <w:szCs w:val="24"/>
      <w:lang w:val="en-US" w:eastAsia="zh-CN" w:bidi="ar-SA"/>
    </w:rPr>
  </w:style>
  <w:style w:type="paragraph" w:styleId="1153">
    <w:name w:val="题注"/>
    <w:basedOn w:val="1129"/>
    <w:next w:val="1129"/>
    <w:link w:val="1129"/>
    <w:qFormat/>
    <w:pPr>
      <w:spacing w:line="480" w:lineRule="auto"/>
    </w:pPr>
    <w:rPr>
      <w:rFonts w:ascii="华文中宋" w:hAnsi="华文中宋" w:eastAsia="华文中宋"/>
      <w:sz w:val="36"/>
      <w:szCs w:val="20"/>
    </w:rPr>
  </w:style>
  <w:style w:type="paragraph" w:styleId="1154">
    <w:name w:val="文档结构图"/>
    <w:basedOn w:val="1129"/>
    <w:next w:val="1154"/>
    <w:link w:val="1155"/>
    <w:qFormat/>
    <w:pPr>
      <w:shd w:val="clear" w:color="auto" w:fill="000080"/>
    </w:pPr>
  </w:style>
  <w:style w:type="character" w:styleId="1155">
    <w:name w:val="文档结构图 字符"/>
    <w:next w:val="1155"/>
    <w:link w:val="1154"/>
    <w:qFormat/>
    <w:rPr>
      <w:sz w:val="21"/>
      <w:szCs w:val="24"/>
      <w:shd w:val="clear" w:color="auto" w:fill="000080"/>
    </w:rPr>
  </w:style>
  <w:style w:type="paragraph" w:styleId="1156">
    <w:name w:val="批注文字"/>
    <w:basedOn w:val="1129"/>
    <w:next w:val="1156"/>
    <w:link w:val="1157"/>
    <w:uiPriority w:val="99"/>
    <w:qFormat/>
    <w:pPr>
      <w:jc w:val="left"/>
    </w:pPr>
  </w:style>
  <w:style w:type="character" w:styleId="1157">
    <w:name w:val="批注文字 字符1"/>
    <w:next w:val="1157"/>
    <w:link w:val="1156"/>
    <w:uiPriority w:val="99"/>
    <w:qFormat/>
    <w:rPr>
      <w:sz w:val="21"/>
      <w:szCs w:val="24"/>
    </w:rPr>
  </w:style>
  <w:style w:type="paragraph" w:styleId="1158">
    <w:name w:val="正文文本 3"/>
    <w:basedOn w:val="1129"/>
    <w:next w:val="1158"/>
    <w:link w:val="1159"/>
    <w:qFormat/>
    <w:pPr>
      <w:spacing w:after="120"/>
    </w:pPr>
    <w:rPr>
      <w:sz w:val="16"/>
      <w:szCs w:val="16"/>
    </w:rPr>
  </w:style>
  <w:style w:type="character" w:styleId="1159">
    <w:name w:val="正文文本 3 字符"/>
    <w:next w:val="1159"/>
    <w:link w:val="1158"/>
    <w:qFormat/>
    <w:rPr>
      <w:sz w:val="16"/>
      <w:szCs w:val="16"/>
    </w:rPr>
  </w:style>
  <w:style w:type="paragraph" w:styleId="1160">
    <w:name w:val="正文文本"/>
    <w:basedOn w:val="1129"/>
    <w:next w:val="1129"/>
    <w:link w:val="1161"/>
    <w:qFormat/>
    <w:pPr>
      <w:spacing w:before="120" w:line="22" w:lineRule="atLeast"/>
      <w:tabs>
        <w:tab w:val="left" w:pos="567" w:leader="none"/>
      </w:tabs>
    </w:pPr>
    <w:rPr>
      <w:rFonts w:ascii="宋体" w:hAnsi="宋体"/>
      <w:sz w:val="24"/>
    </w:rPr>
  </w:style>
  <w:style w:type="character" w:styleId="1161">
    <w:name w:val="正文文本 字符"/>
    <w:next w:val="1161"/>
    <w:link w:val="1160"/>
    <w:qFormat/>
    <w:rPr>
      <w:rFonts w:ascii="宋体" w:hAnsi="宋体"/>
      <w:sz w:val="24"/>
      <w:szCs w:val="24"/>
    </w:rPr>
  </w:style>
  <w:style w:type="paragraph" w:styleId="1162">
    <w:name w:val="正文文本缩进"/>
    <w:basedOn w:val="1129"/>
    <w:next w:val="1162"/>
    <w:link w:val="1163"/>
    <w:qFormat/>
    <w:pPr>
      <w:ind w:firstLine="570"/>
      <w:spacing w:line="360" w:lineRule="auto"/>
    </w:pPr>
    <w:rPr>
      <w:sz w:val="24"/>
    </w:rPr>
  </w:style>
  <w:style w:type="character" w:styleId="1163">
    <w:name w:val="正文文本缩进 字符"/>
    <w:next w:val="1163"/>
    <w:link w:val="1162"/>
    <w:qFormat/>
    <w:rPr>
      <w:rFonts w:eastAsia="宋体"/>
      <w:sz w:val="24"/>
      <w:szCs w:val="24"/>
      <w:lang w:val="en-US" w:eastAsia="zh-CN" w:bidi="ar-SA"/>
    </w:rPr>
  </w:style>
  <w:style w:type="paragraph" w:styleId="1164">
    <w:name w:val="列表 2"/>
    <w:basedOn w:val="1129"/>
    <w:next w:val="1165"/>
    <w:link w:val="1129"/>
    <w:qFormat/>
    <w:pPr>
      <w:ind w:left="100" w:hanging="200"/>
    </w:pPr>
  </w:style>
  <w:style w:type="paragraph" w:styleId="1165">
    <w:name w:val="纯文本"/>
    <w:basedOn w:val="1129"/>
    <w:next w:val="1167"/>
    <w:link w:val="1166"/>
    <w:qFormat/>
    <w:rPr>
      <w:rFonts w:hint="eastAsia" w:ascii="宋体" w:hAnsi="Courier New"/>
      <w:szCs w:val="20"/>
    </w:rPr>
  </w:style>
  <w:style w:type="character" w:styleId="1166">
    <w:name w:val="纯文本 字符2"/>
    <w:next w:val="1166"/>
    <w:link w:val="1165"/>
    <w:qFormat/>
    <w:rPr>
      <w:rFonts w:hint="eastAsia" w:ascii="宋体" w:hAnsi="Courier New" w:eastAsia="宋体" w:cs="宋体"/>
      <w:sz w:val="21"/>
    </w:rPr>
  </w:style>
  <w:style w:type="paragraph" w:styleId="1167">
    <w:name w:val="目录 4"/>
    <w:basedOn w:val="1129"/>
    <w:next w:val="1129"/>
    <w:link w:val="1129"/>
    <w:qFormat/>
    <w:pPr>
      <w:ind w:left="1260"/>
    </w:pPr>
  </w:style>
  <w:style w:type="paragraph" w:styleId="1168">
    <w:name w:val="文本块"/>
    <w:basedOn w:val="1129"/>
    <w:next w:val="1168"/>
    <w:link w:val="1129"/>
    <w:qFormat/>
    <w:pPr>
      <w:ind w:left="480" w:right="-341" w:firstLine="513"/>
      <w:widowControl/>
    </w:pPr>
    <w:rPr>
      <w:sz w:val="24"/>
      <w:szCs w:val="20"/>
    </w:rPr>
  </w:style>
  <w:style w:type="paragraph" w:styleId="1169">
    <w:name w:val="目录 5"/>
    <w:basedOn w:val="1129"/>
    <w:next w:val="1129"/>
    <w:link w:val="1129"/>
    <w:qFormat/>
    <w:pPr>
      <w:ind w:left="1680"/>
    </w:pPr>
  </w:style>
  <w:style w:type="paragraph" w:styleId="1170">
    <w:name w:val="目录 3"/>
    <w:basedOn w:val="1129"/>
    <w:next w:val="1129"/>
    <w:link w:val="1129"/>
    <w:uiPriority w:val="39"/>
    <w:qFormat/>
    <w:pPr>
      <w:ind w:left="840"/>
    </w:pPr>
  </w:style>
  <w:style w:type="paragraph" w:styleId="1171">
    <w:name w:val="目录 8"/>
    <w:basedOn w:val="1129"/>
    <w:next w:val="1129"/>
    <w:link w:val="1129"/>
    <w:qFormat/>
    <w:pPr>
      <w:ind w:left="2940"/>
    </w:pPr>
  </w:style>
  <w:style w:type="paragraph" w:styleId="1172">
    <w:name w:val="日期"/>
    <w:basedOn w:val="1129"/>
    <w:next w:val="1129"/>
    <w:link w:val="1173"/>
    <w:qFormat/>
    <w:pPr>
      <w:ind w:left="100"/>
    </w:pPr>
    <w:rPr>
      <w:rFonts w:ascii="仿宋_GB2312" w:hAnsi="宋体" w:eastAsia="仿宋_GB2312"/>
      <w:color w:val="000000"/>
      <w:sz w:val="24"/>
    </w:rPr>
  </w:style>
  <w:style w:type="character" w:styleId="1173">
    <w:name w:val="日期 字符"/>
    <w:next w:val="1173"/>
    <w:link w:val="1172"/>
    <w:qFormat/>
    <w:rPr>
      <w:rFonts w:ascii="仿宋_GB2312" w:hAnsi="宋体" w:eastAsia="仿宋_GB2312"/>
      <w:color w:val="000000"/>
      <w:sz w:val="24"/>
      <w:szCs w:val="24"/>
    </w:rPr>
  </w:style>
  <w:style w:type="paragraph" w:styleId="1174">
    <w:name w:val="正文文本缩进 2"/>
    <w:basedOn w:val="1129"/>
    <w:next w:val="1174"/>
    <w:link w:val="1175"/>
    <w:qFormat/>
    <w:pPr>
      <w:ind w:firstLine="480"/>
    </w:pPr>
    <w:rPr>
      <w:rFonts w:ascii="仿宋_GB2312" w:eastAsia="仿宋_GB2312"/>
      <w:sz w:val="24"/>
    </w:rPr>
  </w:style>
  <w:style w:type="character" w:styleId="1175">
    <w:name w:val="正文文本缩进 2 字符"/>
    <w:next w:val="1175"/>
    <w:link w:val="1174"/>
    <w:qFormat/>
    <w:rPr>
      <w:rFonts w:ascii="仿宋_GB2312" w:eastAsia="仿宋_GB2312"/>
      <w:sz w:val="24"/>
      <w:szCs w:val="24"/>
    </w:rPr>
  </w:style>
  <w:style w:type="paragraph" w:styleId="1176">
    <w:name w:val="批注框文本"/>
    <w:basedOn w:val="1129"/>
    <w:next w:val="1176"/>
    <w:link w:val="1177"/>
    <w:qFormat/>
    <w:rPr>
      <w:sz w:val="18"/>
      <w:szCs w:val="18"/>
    </w:rPr>
  </w:style>
  <w:style w:type="character" w:styleId="1177">
    <w:name w:val="批注框文本 字符"/>
    <w:next w:val="1177"/>
    <w:link w:val="1176"/>
    <w:qFormat/>
    <w:rPr>
      <w:sz w:val="18"/>
      <w:szCs w:val="18"/>
    </w:rPr>
  </w:style>
  <w:style w:type="paragraph" w:styleId="1178">
    <w:name w:val="页脚"/>
    <w:basedOn w:val="1129"/>
    <w:next w:val="1178"/>
    <w:link w:val="1179"/>
    <w:uiPriority w:val="99"/>
    <w:qFormat/>
    <w:pPr>
      <w:jc w:val="left"/>
      <w:tabs>
        <w:tab w:val="center" w:pos="4153" w:leader="none"/>
        <w:tab w:val="right" w:pos="8306" w:leader="none"/>
      </w:tabs>
    </w:pPr>
    <w:rPr>
      <w:rFonts w:ascii="宋体"/>
      <w:sz w:val="18"/>
      <w:szCs w:val="20"/>
    </w:rPr>
  </w:style>
  <w:style w:type="character" w:styleId="1179">
    <w:name w:val="页脚 字符"/>
    <w:next w:val="1179"/>
    <w:link w:val="1178"/>
    <w:uiPriority w:val="99"/>
    <w:qFormat/>
    <w:rPr>
      <w:rFonts w:ascii="宋体" w:eastAsia="宋体"/>
      <w:sz w:val="18"/>
      <w:lang w:val="en-US" w:eastAsia="zh-CN" w:bidi="ar-SA"/>
    </w:rPr>
  </w:style>
  <w:style w:type="paragraph" w:styleId="1180">
    <w:name w:val="寄信人地址"/>
    <w:basedOn w:val="1129"/>
    <w:next w:val="1180"/>
    <w:link w:val="1129"/>
    <w:uiPriority w:val="99"/>
    <w:unhideWhenUsed/>
    <w:qFormat/>
    <w:rPr>
      <w:rFonts w:ascii="Arial" w:hAnsi="Arial"/>
    </w:rPr>
  </w:style>
  <w:style w:type="paragraph" w:styleId="1181">
    <w:name w:val="页眉"/>
    <w:basedOn w:val="1129"/>
    <w:next w:val="1181"/>
    <w:link w:val="1182"/>
    <w:qFormat/>
    <w:pPr>
      <w:jc w:val="center"/>
      <w:tabs>
        <w:tab w:val="center" w:pos="4153" w:leader="none"/>
        <w:tab w:val="right" w:pos="8306" w:leader="none"/>
      </w:tabs>
      <w:pBdr>
        <w:bottom w:val="single" w:color="000000" w:sz="6" w:space="1"/>
      </w:pBdr>
    </w:pPr>
    <w:rPr>
      <w:sz w:val="18"/>
      <w:szCs w:val="18"/>
    </w:rPr>
  </w:style>
  <w:style w:type="character" w:styleId="1182">
    <w:name w:val="页眉 字符"/>
    <w:next w:val="1182"/>
    <w:link w:val="1181"/>
    <w:qFormat/>
    <w:rPr>
      <w:rFonts w:eastAsia="宋体"/>
      <w:sz w:val="18"/>
      <w:szCs w:val="18"/>
      <w:lang w:val="en-US" w:eastAsia="zh-CN" w:bidi="ar-SA"/>
    </w:rPr>
  </w:style>
  <w:style w:type="paragraph" w:styleId="1183">
    <w:name w:val="目录 1"/>
    <w:basedOn w:val="1129"/>
    <w:next w:val="1129"/>
    <w:link w:val="1129"/>
    <w:uiPriority w:val="39"/>
    <w:qFormat/>
    <w:pPr>
      <w:spacing w:line="300" w:lineRule="auto"/>
      <w:tabs>
        <w:tab w:val="left" w:pos="1050" w:leader="none"/>
        <w:tab w:val="right" w:pos="8937" w:leader="dot"/>
      </w:tabs>
    </w:pPr>
    <w:rPr>
      <w:rFonts w:ascii="宋体" w:hAnsi="宋体"/>
      <w:b/>
      <w:sz w:val="24"/>
    </w:rPr>
  </w:style>
  <w:style w:type="paragraph" w:styleId="1184">
    <w:name w:val="目录 6"/>
    <w:basedOn w:val="1129"/>
    <w:next w:val="1129"/>
    <w:link w:val="1129"/>
    <w:qFormat/>
    <w:pPr>
      <w:ind w:left="2100"/>
    </w:pPr>
  </w:style>
  <w:style w:type="paragraph" w:styleId="1185">
    <w:name w:val="正文文本缩进 3"/>
    <w:basedOn w:val="1129"/>
    <w:next w:val="1185"/>
    <w:link w:val="1186"/>
    <w:qFormat/>
    <w:pPr>
      <w:ind w:left="720" w:firstLine="480"/>
      <w:jc w:val="left"/>
      <w:spacing w:before="120" w:line="22" w:lineRule="atLeast"/>
    </w:pPr>
    <w:rPr>
      <w:rFonts w:ascii="宋体"/>
      <w:sz w:val="24"/>
      <w:szCs w:val="20"/>
    </w:rPr>
  </w:style>
  <w:style w:type="character" w:styleId="1186">
    <w:name w:val="正文文本缩进 3 字符"/>
    <w:next w:val="1186"/>
    <w:link w:val="1185"/>
    <w:qFormat/>
    <w:rPr>
      <w:rFonts w:ascii="宋体"/>
      <w:sz w:val="24"/>
    </w:rPr>
  </w:style>
  <w:style w:type="paragraph" w:styleId="1187">
    <w:name w:val="目录 2"/>
    <w:basedOn w:val="1129"/>
    <w:next w:val="1129"/>
    <w:link w:val="1129"/>
    <w:uiPriority w:val="39"/>
    <w:qFormat/>
    <w:pPr>
      <w:ind w:left="420"/>
      <w:spacing w:line="312" w:lineRule="auto"/>
      <w:tabs>
        <w:tab w:val="right" w:pos="8937" w:leader="dot"/>
      </w:tabs>
    </w:pPr>
  </w:style>
  <w:style w:type="paragraph" w:styleId="1188">
    <w:name w:val="目录 9"/>
    <w:basedOn w:val="1129"/>
    <w:next w:val="1129"/>
    <w:link w:val="1129"/>
    <w:qFormat/>
    <w:pPr>
      <w:ind w:left="3360"/>
    </w:pPr>
  </w:style>
  <w:style w:type="paragraph" w:styleId="1189">
    <w:name w:val="HTML 预设格式"/>
    <w:basedOn w:val="1129"/>
    <w:next w:val="1189"/>
    <w:link w:val="119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90">
    <w:name w:val="HTML 预设格式 字符"/>
    <w:next w:val="1190"/>
    <w:link w:val="1189"/>
    <w:qFormat/>
    <w:rPr>
      <w:rFonts w:ascii="宋体" w:hAnsi="宋体" w:cs="宋体"/>
      <w:sz w:val="24"/>
      <w:szCs w:val="24"/>
    </w:rPr>
  </w:style>
  <w:style w:type="paragraph" w:styleId="1191">
    <w:name w:val="普通(网站)"/>
    <w:basedOn w:val="1129"/>
    <w:next w:val="1191"/>
    <w:link w:val="1129"/>
    <w:uiPriority w:val="99"/>
    <w:unhideWhenUsed/>
    <w:qFormat/>
    <w:pPr>
      <w:jc w:val="left"/>
      <w:spacing w:before="100" w:beforeAutospacing="1" w:after="100" w:afterAutospacing="1"/>
      <w:widowControl/>
    </w:pPr>
    <w:rPr>
      <w:rFonts w:ascii="宋体" w:hAnsi="宋体" w:cs="宋体"/>
      <w:sz w:val="24"/>
    </w:rPr>
  </w:style>
  <w:style w:type="paragraph" w:styleId="1192">
    <w:name w:val="索引 1"/>
    <w:basedOn w:val="1129"/>
    <w:next w:val="1129"/>
    <w:link w:val="1129"/>
    <w:qFormat/>
    <w:rPr>
      <w:szCs w:val="20"/>
    </w:rPr>
  </w:style>
  <w:style w:type="paragraph" w:styleId="1193">
    <w:name w:val="标题"/>
    <w:basedOn w:val="1164"/>
    <w:next w:val="1129"/>
    <w:link w:val="1194"/>
    <w:qFormat/>
    <w:pPr>
      <w:jc w:val="center"/>
      <w:outlineLvl w:val="0"/>
    </w:pPr>
    <w:rPr>
      <w:b/>
      <w:sz w:val="32"/>
      <w:szCs w:val="20"/>
    </w:rPr>
  </w:style>
  <w:style w:type="character" w:styleId="1194">
    <w:name w:val="标题 字符"/>
    <w:next w:val="1194"/>
    <w:link w:val="1193"/>
    <w:qFormat/>
    <w:rPr>
      <w:b/>
      <w:sz w:val="32"/>
    </w:rPr>
  </w:style>
  <w:style w:type="paragraph" w:styleId="1195">
    <w:name w:val="批注主题"/>
    <w:basedOn w:val="1156"/>
    <w:next w:val="1156"/>
    <w:link w:val="1196"/>
    <w:qFormat/>
    <w:rPr>
      <w:b/>
      <w:bCs/>
    </w:rPr>
  </w:style>
  <w:style w:type="character" w:styleId="1196">
    <w:name w:val="批注主题 字符"/>
    <w:next w:val="1196"/>
    <w:link w:val="1195"/>
    <w:qFormat/>
    <w:rPr>
      <w:rFonts w:ascii="Times New Roman" w:hAnsi="Times New Roman" w:eastAsia="宋体" w:cs="Times New Roman"/>
      <w:b/>
      <w:bCs/>
      <w:sz w:val="21"/>
      <w:szCs w:val="24"/>
      <w:lang w:val="en-US" w:eastAsia="zh-CN" w:bidi="ar-SA"/>
    </w:rPr>
  </w:style>
  <w:style w:type="paragraph" w:styleId="1197">
    <w:name w:val="正文首行缩进 2"/>
    <w:basedOn w:val="1162"/>
    <w:next w:val="1129"/>
    <w:link w:val="1198"/>
    <w:qFormat/>
    <w:pPr>
      <w:ind w:left="420" w:firstLine="420"/>
      <w:spacing w:after="120" w:line="480" w:lineRule="exact"/>
    </w:pPr>
    <w:rPr>
      <w:szCs w:val="20"/>
    </w:rPr>
  </w:style>
  <w:style w:type="character" w:styleId="1198">
    <w:name w:val="正文文本首行缩进 2 字符"/>
    <w:next w:val="1198"/>
    <w:link w:val="1197"/>
    <w:qFormat/>
    <w:rPr>
      <w:rFonts w:eastAsia="宋体"/>
      <w:sz w:val="24"/>
      <w:szCs w:val="24"/>
      <w:lang w:val="en-US" w:eastAsia="zh-CN" w:bidi="ar-SA"/>
    </w:rPr>
  </w:style>
  <w:style w:type="table" w:styleId="1199">
    <w:name w:val="网格型"/>
    <w:basedOn w:val="1140"/>
    <w:next w:val="1199"/>
    <w:link w:val="1129"/>
    <w:uiPriority w:val="39"/>
    <w:qFormat/>
    <w:tblPr/>
  </w:style>
  <w:style w:type="table" w:styleId="1200">
    <w:name w:val="中等深浅网格 1 - 强调文字颜色 2"/>
    <w:basedOn w:val="1140"/>
    <w:next w:val="1200"/>
    <w:link w:val="1129"/>
    <w:qFormat/>
    <w:rPr>
      <w:sz w:val="21"/>
      <w:szCs w:val="24"/>
    </w:rPr>
    <w:tblPr/>
  </w:style>
  <w:style w:type="character" w:styleId="1201">
    <w:name w:val="要点"/>
    <w:next w:val="1201"/>
    <w:link w:val="1129"/>
    <w:qFormat/>
    <w:rPr>
      <w:b/>
      <w:bCs/>
    </w:rPr>
  </w:style>
  <w:style w:type="character" w:styleId="1202">
    <w:name w:val="页码"/>
    <w:next w:val="1202"/>
    <w:link w:val="1129"/>
    <w:qFormat/>
  </w:style>
  <w:style w:type="character" w:styleId="1203">
    <w:name w:val="已访问的超链接"/>
    <w:next w:val="1203"/>
    <w:link w:val="1129"/>
    <w:qFormat/>
    <w:rPr>
      <w:color w:val="800080"/>
      <w:u w:val="single"/>
    </w:rPr>
  </w:style>
  <w:style w:type="character" w:styleId="1204">
    <w:name w:val="强调"/>
    <w:next w:val="1204"/>
    <w:link w:val="1129"/>
    <w:qFormat/>
    <w:rPr>
      <w:color w:val="cc0033"/>
    </w:rPr>
  </w:style>
  <w:style w:type="character" w:styleId="1205">
    <w:name w:val="超链接"/>
    <w:next w:val="1205"/>
    <w:link w:val="1129"/>
    <w:uiPriority w:val="99"/>
    <w:qFormat/>
    <w:rPr>
      <w:color w:val="0000ff"/>
      <w:u w:val="single"/>
    </w:rPr>
  </w:style>
  <w:style w:type="character" w:styleId="1206">
    <w:name w:val="批注引用"/>
    <w:next w:val="1206"/>
    <w:link w:val="1129"/>
    <w:uiPriority w:val="99"/>
    <w:qFormat/>
    <w:rPr>
      <w:sz w:val="21"/>
      <w:szCs w:val="21"/>
    </w:rPr>
  </w:style>
  <w:style w:type="character" w:styleId="1207">
    <w:name w:val="HTML 引文"/>
    <w:next w:val="1207"/>
    <w:link w:val="1129"/>
    <w:qFormat/>
    <w:rPr>
      <w:i/>
      <w:iCs/>
    </w:rPr>
  </w:style>
  <w:style w:type="paragraph" w:styleId="1208">
    <w:name w:val="Default"/>
    <w:next w:val="1208"/>
    <w:link w:val="1129"/>
    <w:qFormat/>
    <w:pPr>
      <w:widowControl w:val="off"/>
    </w:pPr>
    <w:rPr>
      <w:rFonts w:ascii="Symbol" w:hAnsi="Symbol" w:cs="Symbol"/>
      <w:color w:val="000000"/>
      <w:sz w:val="24"/>
      <w:szCs w:val="24"/>
      <w:lang w:val="en-US" w:eastAsia="zh-CN" w:bidi="ar-SA"/>
    </w:rPr>
  </w:style>
  <w:style w:type="character" w:styleId="1209">
    <w:name w:val="批注文字 字符"/>
    <w:next w:val="1209"/>
    <w:link w:val="1129"/>
    <w:uiPriority w:val="99"/>
    <w:qFormat/>
    <w:rPr>
      <w:rFonts w:ascii="Times New Roman" w:hAnsi="Times New Roman" w:eastAsia="宋体" w:cs="Times New Roman"/>
      <w:sz w:val="24"/>
      <w:lang w:val="en-US" w:eastAsia="zh-CN" w:bidi="ar-SA"/>
    </w:rPr>
  </w:style>
  <w:style w:type="character" w:styleId="1210">
    <w:name w:val="列出段落 Char"/>
    <w:next w:val="1210"/>
    <w:link w:val="1129"/>
    <w:qFormat/>
    <w:rPr>
      <w:rFonts w:ascii="Calibri" w:hAnsi="Calibri" w:eastAsia="宋体"/>
      <w:sz w:val="21"/>
      <w:szCs w:val="22"/>
      <w:lang w:val="en-US" w:eastAsia="zh-CN" w:bidi="ar-SA"/>
    </w:rPr>
  </w:style>
  <w:style w:type="character" w:styleId="1211">
    <w:name w:val="txt"/>
    <w:next w:val="1211"/>
    <w:link w:val="1129"/>
    <w:qFormat/>
  </w:style>
  <w:style w:type="character" w:styleId="1212">
    <w:name w:val="title4"/>
    <w:next w:val="1212"/>
    <w:link w:val="1129"/>
    <w:qFormat/>
    <w:rPr>
      <w:b/>
      <w:bCs/>
      <w:color w:val="1d87b3"/>
      <w:sz w:val="15"/>
      <w:szCs w:val="15"/>
    </w:rPr>
  </w:style>
  <w:style w:type="character" w:styleId="1213">
    <w:name w:val="apple-style-span"/>
    <w:next w:val="1213"/>
    <w:link w:val="1129"/>
    <w:qFormat/>
    <w:rPr>
      <w:rFonts w:cs="Times New Roman"/>
    </w:rPr>
  </w:style>
  <w:style w:type="character" w:styleId="1214">
    <w:name w:val="正文大标题 Char"/>
    <w:next w:val="1214"/>
    <w:link w:val="1215"/>
    <w:qFormat/>
    <w:rPr>
      <w:rFonts w:ascii="宋体" w:hAnsi="宋体"/>
      <w:b/>
      <w:color w:val="000000"/>
      <w:sz w:val="28"/>
      <w:szCs w:val="21"/>
    </w:rPr>
  </w:style>
  <w:style w:type="paragraph" w:styleId="1215">
    <w:name w:val="正文大标题"/>
    <w:basedOn w:val="1216"/>
    <w:next w:val="1151"/>
    <w:link w:val="1214"/>
    <w:qFormat/>
    <w:pPr>
      <w:jc w:val="center"/>
    </w:pPr>
    <w:rPr>
      <w:i w:val="0"/>
      <w:color w:val="000000"/>
      <w:sz w:val="28"/>
      <w:szCs w:val="21"/>
    </w:rPr>
  </w:style>
  <w:style w:type="paragraph" w:styleId="1216">
    <w:name w:val="正文小标题"/>
    <w:basedOn w:val="1129"/>
    <w:next w:val="1151"/>
    <w:link w:val="1217"/>
    <w:qFormat/>
    <w:pPr>
      <w:ind w:firstLine="482"/>
      <w:jc w:val="left"/>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character" w:styleId="1218">
    <w:name w:val="中等深浅网格 1 - 强调文字颜色 2 Char"/>
    <w:next w:val="1218"/>
    <w:link w:val="1219"/>
    <w:qFormat/>
    <w:rPr>
      <w:sz w:val="21"/>
      <w:szCs w:val="24"/>
      <w:lang w:val="zh-CN" w:eastAsia="zh-CN" w:bidi="ar-SA"/>
    </w:rPr>
  </w:style>
  <w:style w:type="paragraph" w:styleId="1219">
    <w:name w:val="1"/>
    <w:next w:val="1219"/>
    <w:link w:val="1218"/>
    <w:qFormat/>
    <w:rPr>
      <w:sz w:val="21"/>
      <w:szCs w:val="24"/>
      <w:lang w:val="zh-CN" w:eastAsia="zh-CN" w:bidi="ar-SA"/>
    </w:rPr>
  </w:style>
  <w:style w:type="character" w:styleId="1220">
    <w:name w:val="正文重点 Char"/>
    <w:next w:val="1220"/>
    <w:link w:val="1221"/>
    <w:qFormat/>
    <w:rPr>
      <w:b/>
      <w:sz w:val="24"/>
    </w:rPr>
  </w:style>
  <w:style w:type="paragraph" w:styleId="1221">
    <w:name w:val="正文重点"/>
    <w:basedOn w:val="1129"/>
    <w:next w:val="1221"/>
    <w:link w:val="1220"/>
    <w:qFormat/>
    <w:pPr>
      <w:ind w:firstLine="482"/>
      <w:jc w:val="left"/>
      <w:spacing w:line="360" w:lineRule="auto"/>
    </w:pPr>
    <w:rPr>
      <w:b/>
      <w:sz w:val="24"/>
      <w:szCs w:val="20"/>
    </w:rPr>
  </w:style>
  <w:style w:type="character" w:styleId="1222">
    <w:name w:val="正文缩进 Char"/>
    <w:next w:val="1222"/>
    <w:link w:val="1129"/>
    <w:qFormat/>
    <w:rPr>
      <w:rFonts w:ascii="宋体" w:eastAsia="宋体"/>
      <w:sz w:val="24"/>
      <w:szCs w:val="24"/>
      <w:lang w:val="en-US" w:eastAsia="zh-CN" w:bidi="ar-SA"/>
    </w:rPr>
  </w:style>
  <w:style w:type="character" w:styleId="1223">
    <w:name w:val="标题 3 Char"/>
    <w:next w:val="1223"/>
    <w:link w:val="1129"/>
    <w:qFormat/>
    <w:rPr>
      <w:rFonts w:ascii="宋体" w:eastAsia="宋体"/>
      <w:b/>
      <w:sz w:val="24"/>
      <w:u w:val="single"/>
      <w:lang w:val="en-US" w:eastAsia="zh-CN" w:bidi="ar-SA"/>
    </w:rPr>
  </w:style>
  <w:style w:type="character" w:styleId="1224">
    <w:name w:val="纯文本 字符1"/>
    <w:next w:val="1224"/>
    <w:link w:val="1129"/>
    <w:qFormat/>
    <w:rPr>
      <w:rFonts w:ascii="宋体" w:hAnsi="Courier New"/>
    </w:rPr>
  </w:style>
  <w:style w:type="character" w:styleId="1225">
    <w:name w:val="标题 2 Char Char"/>
    <w:next w:val="1225"/>
    <w:link w:val="1129"/>
    <w:qFormat/>
    <w:rPr>
      <w:rFonts w:ascii="Arial" w:hAnsi="Arial" w:eastAsia="黑体"/>
      <w:b/>
      <w:bCs/>
      <w:sz w:val="32"/>
      <w:szCs w:val="32"/>
      <w:lang w:val="en-US" w:eastAsia="zh-CN" w:bidi="ar-SA"/>
    </w:rPr>
  </w:style>
  <w:style w:type="character" w:styleId="1226">
    <w:name w:val="纯文本 Char1"/>
    <w:next w:val="1226"/>
    <w:link w:val="1129"/>
    <w:qFormat/>
    <w:rPr>
      <w:rFonts w:ascii="宋体" w:hAnsi="Courier New" w:eastAsia="宋体"/>
      <w:sz w:val="21"/>
      <w:lang w:val="en-US" w:eastAsia="zh-CN" w:bidi="ar-SA"/>
    </w:rPr>
  </w:style>
  <w:style w:type="character" w:styleId="1227">
    <w:name w:val="标题 2 Char"/>
    <w:next w:val="1227"/>
    <w:link w:val="1129"/>
    <w:qFormat/>
    <w:rPr>
      <w:rFonts w:ascii="Arial" w:hAnsi="Arial" w:eastAsia="黑体"/>
      <w:b/>
      <w:sz w:val="30"/>
      <w:lang w:val="en-US" w:eastAsia="zh-CN" w:bidi="ar-SA"/>
    </w:rPr>
  </w:style>
  <w:style w:type="character" w:styleId="1228">
    <w:name w:val="Char Char11"/>
    <w:next w:val="1228"/>
    <w:link w:val="1129"/>
    <w:qFormat/>
    <w:rPr>
      <w:rFonts w:ascii="宋体" w:eastAsia="宋体"/>
      <w:b/>
      <w:sz w:val="24"/>
      <w:u w:val="single"/>
      <w:lang w:val="en-US" w:eastAsia="zh-CN" w:bidi="ar-SA"/>
    </w:rPr>
  </w:style>
  <w:style w:type="character" w:styleId="1229">
    <w:name w:val="标题 Char"/>
    <w:next w:val="1229"/>
    <w:link w:val="1129"/>
    <w:qFormat/>
    <w:rPr>
      <w:b/>
      <w:sz w:val="32"/>
    </w:rPr>
  </w:style>
  <w:style w:type="character" w:styleId="1230">
    <w:name w:val="正文文本缩进 Char"/>
    <w:next w:val="1230"/>
    <w:link w:val="1129"/>
    <w:qFormat/>
    <w:rPr>
      <w:rFonts w:eastAsia="宋体"/>
      <w:sz w:val="24"/>
      <w:szCs w:val="24"/>
      <w:lang w:val="en-US" w:eastAsia="zh-CN" w:bidi="ar-SA"/>
    </w:rPr>
  </w:style>
  <w:style w:type="character" w:styleId="1231">
    <w:name w:val="street-address"/>
    <w:next w:val="1231"/>
    <w:link w:val="1129"/>
    <w:qFormat/>
  </w:style>
  <w:style w:type="character" w:styleId="1232">
    <w:name w:val="段1 Char"/>
    <w:next w:val="1232"/>
    <w:link w:val="1129"/>
    <w:qFormat/>
    <w:rPr>
      <w:rFonts w:ascii="宋体" w:eastAsia="宋体"/>
      <w:sz w:val="24"/>
      <w:lang w:val="en-US" w:eastAsia="zh-CN" w:bidi="ar-SA"/>
    </w:rPr>
  </w:style>
  <w:style w:type="character" w:styleId="1233">
    <w:name w:val="Char Char111"/>
    <w:next w:val="1233"/>
    <w:link w:val="1129"/>
    <w:qFormat/>
    <w:rPr>
      <w:rFonts w:ascii="宋体" w:eastAsia="宋体"/>
      <w:b/>
      <w:sz w:val="24"/>
      <w:u w:val="single"/>
      <w:lang w:val="en-US" w:eastAsia="zh-CN" w:bidi="ar-SA"/>
    </w:rPr>
  </w:style>
  <w:style w:type="character" w:styleId="1234">
    <w:name w:val="成文日期 Char"/>
    <w:next w:val="1234"/>
    <w:link w:val="1235"/>
    <w:qFormat/>
    <w:rPr>
      <w:rFonts w:ascii="仿宋_GB2312" w:eastAsia="仿宋_GB2312"/>
      <w:sz w:val="32"/>
    </w:rPr>
  </w:style>
  <w:style w:type="paragraph" w:styleId="1235">
    <w:name w:val="成文日期"/>
    <w:basedOn w:val="1129"/>
    <w:next w:val="1235"/>
    <w:link w:val="1234"/>
    <w:qFormat/>
    <w:pPr>
      <w:ind w:right="400" w:firstLine="200"/>
      <w:jc w:val="right"/>
      <w:spacing w:line="570" w:lineRule="exact"/>
    </w:pPr>
    <w:rPr>
      <w:rFonts w:ascii="仿宋_GB2312" w:eastAsia="仿宋_GB2312"/>
      <w:sz w:val="32"/>
      <w:szCs w:val="20"/>
    </w:rPr>
  </w:style>
  <w:style w:type="character" w:styleId="1236">
    <w:name w:val="locality"/>
    <w:next w:val="1236"/>
    <w:link w:val="1129"/>
    <w:qFormat/>
  </w:style>
  <w:style w:type="character" w:styleId="1237">
    <w:name w:val="页眉 Char"/>
    <w:next w:val="1237"/>
    <w:link w:val="1129"/>
    <w:qFormat/>
    <w:rPr>
      <w:rFonts w:eastAsia="宋体"/>
      <w:sz w:val="18"/>
      <w:szCs w:val="18"/>
      <w:lang w:val="en-US" w:eastAsia="zh-CN" w:bidi="ar-SA"/>
    </w:rPr>
  </w:style>
  <w:style w:type="character" w:styleId="1238">
    <w:name w:val="标题 3 Char Char"/>
    <w:next w:val="1238"/>
    <w:link w:val="1129"/>
    <w:qFormat/>
    <w:rPr>
      <w:rFonts w:eastAsia="宋体"/>
      <w:b/>
      <w:bCs/>
      <w:sz w:val="32"/>
      <w:szCs w:val="32"/>
      <w:lang w:val="en-US" w:eastAsia="zh-CN" w:bidi="ar-SA"/>
    </w:rPr>
  </w:style>
  <w:style w:type="character" w:styleId="1239">
    <w:name w:val="chanpin1"/>
    <w:next w:val="1239"/>
    <w:link w:val="1129"/>
    <w:qFormat/>
    <w:rPr>
      <w:rFonts w:ascii="ˎ̥" w:hAnsi="ˎ̥"/>
      <w:color w:val="000000"/>
      <w:sz w:val="20"/>
      <w:szCs w:val="20"/>
      <w:u w:val="none"/>
    </w:rPr>
  </w:style>
  <w:style w:type="character" w:styleId="1240">
    <w:name w:val="正文文本缩进 Char1"/>
    <w:next w:val="1240"/>
    <w:link w:val="1241"/>
    <w:qFormat/>
    <w:rPr>
      <w:rFonts w:ascii="宋体" w:hAnsi="宋体" w:eastAsia="宋体"/>
      <w:sz w:val="24"/>
      <w:szCs w:val="24"/>
      <w:lang w:bidi="ar-SA"/>
    </w:rPr>
  </w:style>
  <w:style w:type="paragraph" w:styleId="1241">
    <w:name w:val="正文文本缩进1"/>
    <w:basedOn w:val="1129"/>
    <w:next w:val="1241"/>
    <w:link w:val="1240"/>
    <w:qFormat/>
    <w:pPr>
      <w:ind w:firstLine="480"/>
      <w:spacing w:line="480" w:lineRule="exact"/>
    </w:pPr>
    <w:rPr>
      <w:rFonts w:ascii="宋体" w:hAnsi="宋体"/>
      <w:sz w:val="24"/>
    </w:rPr>
  </w:style>
  <w:style w:type="character" w:styleId="1242">
    <w:name w:val="正文缩进 Char Char"/>
    <w:next w:val="1242"/>
    <w:link w:val="1243"/>
    <w:qFormat/>
    <w:rPr>
      <w:rFonts w:ascii="宋体" w:eastAsia="宋体"/>
      <w:color w:val="000000"/>
      <w:sz w:val="28"/>
      <w:lang w:bidi="ar-SA"/>
    </w:rPr>
  </w:style>
  <w:style w:type="paragraph" w:styleId="1243">
    <w:name w:val="正文缩进1"/>
    <w:basedOn w:val="1129"/>
    <w:next w:val="1243"/>
    <w:link w:val="1242"/>
    <w:qFormat/>
    <w:pPr>
      <w:ind w:firstLine="567"/>
      <w:spacing w:line="480" w:lineRule="exact"/>
      <w:widowControl/>
    </w:pPr>
    <w:rPr>
      <w:rFonts w:ascii="宋体"/>
      <w:color w:val="000000"/>
      <w:sz w:val="28"/>
      <w:szCs w:val="20"/>
    </w:rPr>
  </w:style>
  <w:style w:type="character" w:styleId="1244">
    <w:name w:val="正文表格 Char"/>
    <w:next w:val="1244"/>
    <w:link w:val="1245"/>
    <w:qFormat/>
    <w:rPr>
      <w:rFonts w:ascii="宋体" w:hAnsi="宋体"/>
      <w:color w:val="000000"/>
      <w:sz w:val="21"/>
      <w:szCs w:val="21"/>
    </w:rPr>
  </w:style>
  <w:style w:type="paragraph" w:styleId="1245">
    <w:name w:val="正文表格"/>
    <w:basedOn w:val="1129"/>
    <w:next w:val="1245"/>
    <w:link w:val="1244"/>
    <w:qFormat/>
    <w:pPr>
      <w:jc w:val="left"/>
    </w:pPr>
    <w:rPr>
      <w:rFonts w:ascii="宋体" w:hAnsi="宋体"/>
      <w:color w:val="000000"/>
      <w:szCs w:val="21"/>
    </w:rPr>
  </w:style>
  <w:style w:type="character" w:styleId="1246">
    <w:name w:val="普通文字1 Char1"/>
    <w:next w:val="1246"/>
    <w:link w:val="1129"/>
    <w:qFormat/>
    <w:rPr>
      <w:rFonts w:ascii="宋体" w:hAnsi="Courier New" w:eastAsia="宋体"/>
      <w:sz w:val="21"/>
      <w:lang w:val="en-US" w:eastAsia="zh-CN" w:bidi="ar-SA"/>
    </w:rPr>
  </w:style>
  <w:style w:type="character" w:styleId="1247">
    <w:name w:val="c21"/>
    <w:next w:val="1247"/>
    <w:link w:val="1129"/>
    <w:qFormat/>
    <w:rPr>
      <w:rFonts w:ascii="ˎ̥" w:hAnsi="ˎ̥"/>
      <w:color w:val="000000"/>
      <w:sz w:val="20"/>
      <w:szCs w:val="20"/>
      <w:u w:val="none"/>
    </w:rPr>
  </w:style>
  <w:style w:type="character" w:styleId="1248">
    <w:name w:val="页脚 Char"/>
    <w:next w:val="1248"/>
    <w:link w:val="1129"/>
    <w:qFormat/>
    <w:rPr>
      <w:rFonts w:ascii="宋体" w:eastAsia="宋体"/>
      <w:sz w:val="18"/>
      <w:lang w:val="en-US" w:eastAsia="zh-CN" w:bidi="ar-SA"/>
    </w:rPr>
  </w:style>
  <w:style w:type="character" w:styleId="1249">
    <w:name w:val="black1"/>
    <w:next w:val="1249"/>
    <w:link w:val="1129"/>
    <w:qFormat/>
    <w:rPr>
      <w:color w:val="000000"/>
    </w:rPr>
  </w:style>
  <w:style w:type="character" w:styleId="1250">
    <w:name w:val="列表段落 字符"/>
    <w:next w:val="1250"/>
    <w:link w:val="1251"/>
    <w:uiPriority w:val="34"/>
    <w:qFormat/>
    <w:rPr>
      <w:rFonts w:ascii="Calibri" w:hAnsi="Calibri" w:eastAsia="宋体"/>
      <w:sz w:val="21"/>
      <w:szCs w:val="22"/>
      <w:lang w:val="en-US" w:eastAsia="zh-CN" w:bidi="ar-SA"/>
    </w:rPr>
  </w:style>
  <w:style w:type="paragraph" w:styleId="1251">
    <w:name w:val="列表段落"/>
    <w:basedOn w:val="1129"/>
    <w:next w:val="1251"/>
    <w:link w:val="1250"/>
    <w:uiPriority w:val="34"/>
    <w:qFormat/>
    <w:pPr>
      <w:ind w:firstLine="420"/>
    </w:pPr>
    <w:rPr>
      <w:rFonts w:ascii="Calibri" w:hAnsi="Calibri"/>
      <w:szCs w:val="22"/>
    </w:rPr>
  </w:style>
  <w:style w:type="character" w:styleId="1252">
    <w:name w:val="chanpin拷贝"/>
    <w:next w:val="1252"/>
    <w:link w:val="1129"/>
    <w:qFormat/>
  </w:style>
  <w:style w:type="character" w:styleId="1253">
    <w:name w:val="注释 Char"/>
    <w:next w:val="1253"/>
    <w:link w:val="1254"/>
    <w:qFormat/>
    <w:rPr>
      <w:rFonts w:ascii="宋体" w:hAnsi="宋体"/>
      <w:sz w:val="21"/>
      <w:szCs w:val="21"/>
    </w:rPr>
  </w:style>
  <w:style w:type="paragraph" w:styleId="1254">
    <w:name w:val="注释"/>
    <w:basedOn w:val="1129"/>
    <w:next w:val="1254"/>
    <w:link w:val="1253"/>
    <w:qFormat/>
    <w:pPr>
      <w:ind w:left="420" w:hanging="420"/>
      <w:jc w:val="left"/>
    </w:pPr>
    <w:rPr>
      <w:rFonts w:ascii="宋体" w:hAnsi="宋体"/>
      <w:szCs w:val="21"/>
    </w:rPr>
  </w:style>
  <w:style w:type="character" w:styleId="1255">
    <w:name w:val="纯文本 字符"/>
    <w:next w:val="1255"/>
    <w:link w:val="1129"/>
    <w:uiPriority w:val="99"/>
    <w:qFormat/>
    <w:rPr>
      <w:rFonts w:ascii="宋体" w:hAnsi="Courier New" w:eastAsia="宋体" w:cs="Times New Roman"/>
      <w:sz w:val="21"/>
      <w:szCs w:val="21"/>
      <w:lang w:val="en-US" w:eastAsia="zh-CN" w:bidi="ar-SA"/>
    </w:rPr>
  </w:style>
  <w:style w:type="character" w:styleId="1256">
    <w:name w:val="bjh-p"/>
    <w:next w:val="1256"/>
    <w:link w:val="1129"/>
    <w:qFormat/>
  </w:style>
  <w:style w:type="character" w:styleId="1257">
    <w:name w:val="正文格式 Char"/>
    <w:next w:val="1257"/>
    <w:link w:val="1258"/>
    <w:qFormat/>
    <w:rPr>
      <w:rFonts w:ascii="宋体" w:hAnsi="宋体"/>
      <w:sz w:val="24"/>
      <w:szCs w:val="24"/>
      <w:lang w:val="en-GB"/>
    </w:rPr>
  </w:style>
  <w:style w:type="paragraph" w:styleId="1258">
    <w:name w:val="正文格式"/>
    <w:basedOn w:val="1129"/>
    <w:next w:val="1258"/>
    <w:link w:val="1257"/>
    <w:qFormat/>
    <w:pPr>
      <w:ind w:firstLine="480"/>
      <w:spacing w:line="360" w:lineRule="auto"/>
    </w:pPr>
    <w:rPr>
      <w:rFonts w:ascii="宋体" w:hAnsi="宋体"/>
      <w:sz w:val="24"/>
      <w:lang w:val="en-GB"/>
    </w:rPr>
  </w:style>
  <w:style w:type="character" w:styleId="1259">
    <w:name w:val="批注文字 Char"/>
    <w:next w:val="1259"/>
    <w:link w:val="1129"/>
    <w:uiPriority w:val="99"/>
    <w:qFormat/>
    <w:rPr>
      <w:sz w:val="21"/>
      <w:szCs w:val="24"/>
    </w:rPr>
  </w:style>
  <w:style w:type="paragraph" w:styleId="1260">
    <w:name w:val="字元 字元1"/>
    <w:basedOn w:val="1129"/>
    <w:next w:val="1260"/>
    <w:link w:val="1129"/>
    <w:qFormat/>
    <w:rPr>
      <w:rFonts w:ascii="Tahoma" w:hAnsi="Tahoma"/>
      <w:sz w:val="24"/>
      <w:szCs w:val="20"/>
    </w:rPr>
  </w:style>
  <w:style w:type="paragraph" w:styleId="1261">
    <w:name w:val="1名"/>
    <w:basedOn w:val="1129"/>
    <w:next w:val="1261"/>
    <w:link w:val="1129"/>
    <w:qFormat/>
    <w:pPr>
      <w:numPr>
        <w:ilvl w:val="0"/>
        <w:numId w:val="1"/>
      </w:numPr>
      <w:spacing w:before="120"/>
      <w:tabs>
        <w:tab w:val="left" w:pos="360" w:leader="none"/>
      </w:tabs>
    </w:pPr>
    <w:rPr>
      <w:rFonts w:ascii="宋体"/>
      <w:sz w:val="28"/>
      <w:szCs w:val="20"/>
    </w:rPr>
  </w:style>
  <w:style w:type="paragraph" w:styleId="1262">
    <w:name w:val="Char3 Char Char Char"/>
    <w:basedOn w:val="1129"/>
    <w:next w:val="1262"/>
    <w:link w:val="1129"/>
    <w:qFormat/>
    <w:rPr>
      <w:rFonts w:ascii="Tahoma" w:hAnsi="Tahoma"/>
      <w:sz w:val="24"/>
      <w:szCs w:val="20"/>
    </w:rPr>
  </w:style>
  <w:style w:type="paragraph" w:styleId="1263">
    <w:name w:val="文档正文"/>
    <w:basedOn w:val="1129"/>
    <w:next w:val="1263"/>
    <w:link w:val="1129"/>
    <w:qFormat/>
    <w:pPr>
      <w:spacing w:before="120" w:after="120" w:line="180" w:lineRule="auto"/>
    </w:pPr>
    <w:rPr>
      <w:rFonts w:ascii="Arial" w:hAnsi="Arial"/>
      <w:szCs w:val="20"/>
    </w:rPr>
  </w:style>
  <w:style w:type="paragraph" w:styleId="1264">
    <w:name w:val="Char Char Char Char Char Char Char Char Char Char1"/>
    <w:basedOn w:val="1129"/>
    <w:next w:val="1264"/>
    <w:link w:val="1129"/>
    <w:qFormat/>
    <w:rPr>
      <w:rFonts w:ascii="宋体" w:hAnsi="宋体" w:cs="Courier New"/>
      <w:sz w:val="32"/>
      <w:szCs w:val="32"/>
    </w:rPr>
  </w:style>
  <w:style w:type="paragraph" w:styleId="1265">
    <w:name w:val="Char22"/>
    <w:basedOn w:val="1129"/>
    <w:next w:val="1265"/>
    <w:link w:val="1129"/>
    <w:qFormat/>
    <w:rPr>
      <w:rFonts w:ascii="Tahoma" w:hAnsi="Tahoma"/>
      <w:sz w:val="24"/>
      <w:szCs w:val="20"/>
    </w:rPr>
  </w:style>
  <w:style w:type="paragraph" w:styleId="1266">
    <w:name w:val="Char Char Char1"/>
    <w:basedOn w:val="1129"/>
    <w:next w:val="1266"/>
    <w:link w:val="1129"/>
    <w:qFormat/>
    <w:rPr>
      <w:rFonts w:ascii="Tahoma" w:hAnsi="Tahoma"/>
      <w:sz w:val="24"/>
      <w:szCs w:val="20"/>
    </w:rPr>
  </w:style>
  <w:style w:type="paragraph" w:styleId="1267">
    <w:name w:val="xl43"/>
    <w:basedOn w:val="1129"/>
    <w:next w:val="1267"/>
    <w:link w:val="11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8">
    <w:name w:val="Char Char Char"/>
    <w:basedOn w:val="1129"/>
    <w:next w:val="1268"/>
    <w:link w:val="1129"/>
    <w:qFormat/>
    <w:rPr>
      <w:rFonts w:ascii="Tahoma" w:hAnsi="Tahoma"/>
      <w:sz w:val="24"/>
      <w:szCs w:val="20"/>
    </w:rPr>
  </w:style>
  <w:style w:type="paragraph" w:styleId="1269">
    <w:name w:val="font8"/>
    <w:basedOn w:val="1129"/>
    <w:next w:val="1269"/>
    <w:link w:val="1129"/>
    <w:qFormat/>
    <w:pPr>
      <w:jc w:val="left"/>
      <w:spacing w:before="100" w:beforeAutospacing="1" w:after="100" w:afterAutospacing="1"/>
      <w:widowControl/>
    </w:pPr>
    <w:rPr>
      <w:sz w:val="36"/>
      <w:szCs w:val="36"/>
    </w:rPr>
  </w:style>
  <w:style w:type="paragraph" w:styleId="1270">
    <w:name w:val="default"/>
    <w:basedOn w:val="1129"/>
    <w:next w:val="1270"/>
    <w:link w:val="1129"/>
    <w:qFormat/>
    <w:pPr>
      <w:jc w:val="left"/>
      <w:spacing w:before="100" w:beforeAutospacing="1" w:after="100" w:afterAutospacing="1"/>
      <w:widowControl/>
    </w:pPr>
    <w:rPr>
      <w:rFonts w:ascii="宋体" w:hAnsi="宋体" w:cs="宋体"/>
      <w:sz w:val="24"/>
    </w:rPr>
  </w:style>
  <w:style w:type="paragraph" w:styleId="1271">
    <w:name w:val="样式 宋体 五号 行距: 单倍行距"/>
    <w:basedOn w:val="1129"/>
    <w:next w:val="1271"/>
    <w:link w:val="1129"/>
    <w:qFormat/>
    <w:pPr>
      <w:jc w:val="left"/>
    </w:pPr>
    <w:rPr>
      <w:rFonts w:ascii="宋体" w:hAnsi="宋体"/>
      <w:szCs w:val="20"/>
    </w:rPr>
  </w:style>
  <w:style w:type="paragraph" w:styleId="1272">
    <w:name w:val="xl41"/>
    <w:basedOn w:val="1129"/>
    <w:next w:val="1272"/>
    <w:link w:val="11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3">
    <w:name w:val="缺省文本"/>
    <w:basedOn w:val="1129"/>
    <w:next w:val="1273"/>
    <w:link w:val="1129"/>
    <w:qFormat/>
    <w:pPr>
      <w:jc w:val="left"/>
    </w:pPr>
    <w:rPr>
      <w:sz w:val="24"/>
    </w:rPr>
  </w:style>
  <w:style w:type="paragraph" w:styleId="1274">
    <w:name w:val="Char"/>
    <w:basedOn w:val="1129"/>
    <w:next w:val="1274"/>
    <w:link w:val="1129"/>
    <w:qFormat/>
    <w:pPr>
      <w:tabs>
        <w:tab w:val="left" w:pos="360" w:leader="none"/>
      </w:tabs>
    </w:pPr>
    <w:rPr>
      <w:sz w:val="24"/>
    </w:rPr>
  </w:style>
  <w:style w:type="paragraph" w:styleId="1275">
    <w:name w:val="正文 + 宋体"/>
    <w:basedOn w:val="1129"/>
    <w:next w:val="1275"/>
    <w:link w:val="1129"/>
    <w:qFormat/>
    <w:pPr>
      <w:ind w:left="360" w:hanging="360"/>
      <w:jc w:val="left"/>
      <w:widowControl/>
    </w:pPr>
    <w:rPr>
      <w:rFonts w:ascii="宋体" w:hAnsi="宋体" w:cs="宋体"/>
      <w:b/>
      <w:bCs/>
      <w:color w:val="000000"/>
      <w:sz w:val="18"/>
      <w:szCs w:val="18"/>
    </w:rPr>
  </w:style>
  <w:style w:type="paragraph" w:styleId="1276">
    <w:name w:val="xl52"/>
    <w:basedOn w:val="1129"/>
    <w:next w:val="1276"/>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7">
    <w:name w:val="xl36"/>
    <w:basedOn w:val="1129"/>
    <w:next w:val="1277"/>
    <w:link w:val="112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name w:val="Char Char1 Char Char Char Char Char Char"/>
    <w:basedOn w:val="1129"/>
    <w:next w:val="1278"/>
    <w:link w:val="1129"/>
    <w:qFormat/>
    <w:pPr>
      <w:jc w:val="left"/>
      <w:spacing w:after="160" w:line="240" w:lineRule="exact"/>
      <w:widowControl/>
    </w:pPr>
    <w:rPr>
      <w:rFonts w:ascii="Verdana" w:hAnsi="Verdana" w:eastAsia="仿宋_GB2312"/>
      <w:sz w:val="24"/>
      <w:szCs w:val="20"/>
      <w:lang w:eastAsia="en-US"/>
    </w:rPr>
  </w:style>
  <w:style w:type="paragraph" w:styleId="1279">
    <w:name w:val="xl40"/>
    <w:basedOn w:val="1129"/>
    <w:next w:val="1279"/>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name w:val="xl38"/>
    <w:basedOn w:val="1129"/>
    <w:next w:val="1280"/>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81">
    <w:name w:val="xl39"/>
    <w:basedOn w:val="1129"/>
    <w:next w:val="1281"/>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Char Char Char Char Char Char Char Char Char Char Char Char Char Char Char Char"/>
    <w:basedOn w:val="1129"/>
    <w:next w:val="1282"/>
    <w:link w:val="1129"/>
    <w:qFormat/>
    <w:pPr>
      <w:jc w:val="center"/>
      <w:spacing w:after="160" w:line="240" w:lineRule="exact"/>
      <w:widowControl/>
    </w:pPr>
    <w:rPr>
      <w:rFonts w:ascii="宋体" w:hAnsi="宋体"/>
      <w:b/>
      <w:sz w:val="30"/>
      <w:szCs w:val="30"/>
      <w:lang w:eastAsia="en-US"/>
    </w:rPr>
  </w:style>
  <w:style w:type="paragraph" w:styleId="1283">
    <w:name w:val="项目编号2"/>
    <w:basedOn w:val="1284"/>
    <w:next w:val="1283"/>
    <w:link w:val="1129"/>
    <w:qFormat/>
    <w:pPr>
      <w:numPr>
        <w:numId w:val="3"/>
      </w:numPr>
    </w:pPr>
  </w:style>
  <w:style w:type="paragraph" w:styleId="1284">
    <w:name w:val="项目编号1"/>
    <w:basedOn w:val="1129"/>
    <w:next w:val="1284"/>
    <w:link w:val="1129"/>
    <w:qFormat/>
    <w:pPr>
      <w:numPr>
        <w:ilvl w:val="0"/>
        <w:numId w:val="2"/>
      </w:numPr>
      <w:spacing w:before="100" w:beforeAutospacing="1" w:after="100" w:afterAutospacing="1" w:line="360" w:lineRule="auto"/>
    </w:pPr>
    <w:rPr>
      <w:sz w:val="24"/>
    </w:rPr>
  </w:style>
  <w:style w:type="paragraph" w:styleId="1285">
    <w:name w:val="xl50"/>
    <w:basedOn w:val="1129"/>
    <w:next w:val="1285"/>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6">
    <w:name w:val="List Paragraph1"/>
    <w:basedOn w:val="1129"/>
    <w:next w:val="1286"/>
    <w:link w:val="1129"/>
    <w:qFormat/>
    <w:pPr>
      <w:ind w:firstLine="420"/>
    </w:pPr>
    <w:rPr>
      <w:rFonts w:ascii="Calibri" w:hAnsi="Calibri"/>
      <w:szCs w:val="22"/>
    </w:rPr>
  </w:style>
  <w:style w:type="paragraph" w:styleId="1287">
    <w:name w:val="列出段落2"/>
    <w:basedOn w:val="1129"/>
    <w:next w:val="1287"/>
    <w:link w:val="1129"/>
    <w:qFormat/>
    <w:pPr>
      <w:ind w:firstLine="420"/>
    </w:pPr>
    <w:rPr>
      <w:rFonts w:ascii="Calibri" w:hAnsi="Calibri"/>
      <w:szCs w:val="22"/>
    </w:rPr>
  </w:style>
  <w:style w:type="paragraph" w:styleId="1288">
    <w:name w:val="xl45"/>
    <w:basedOn w:val="1129"/>
    <w:next w:val="1288"/>
    <w:link w:val="11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9">
    <w:name w:val="font5"/>
    <w:basedOn w:val="1129"/>
    <w:next w:val="1289"/>
    <w:link w:val="1129"/>
    <w:qFormat/>
    <w:pPr>
      <w:jc w:val="left"/>
      <w:spacing w:before="100" w:beforeAutospacing="1" w:after="100" w:afterAutospacing="1"/>
      <w:widowControl/>
    </w:pPr>
    <w:rPr>
      <w:rFonts w:ascii="宋体" w:hAnsi="宋体" w:cs="宋体"/>
      <w:sz w:val="18"/>
      <w:szCs w:val="18"/>
    </w:rPr>
  </w:style>
  <w:style w:type="paragraph" w:styleId="1290">
    <w:name w:val="字元 字元"/>
    <w:basedOn w:val="1129"/>
    <w:next w:val="1290"/>
    <w:link w:val="1129"/>
    <w:qFormat/>
    <w:rPr>
      <w:rFonts w:ascii="Tahoma" w:hAnsi="Tahoma"/>
      <w:sz w:val="24"/>
      <w:szCs w:val="20"/>
    </w:rPr>
  </w:style>
  <w:style w:type="paragraph" w:styleId="1291">
    <w:name w:val="正文列项_字母"/>
    <w:basedOn w:val="1129"/>
    <w:next w:val="1291"/>
    <w:link w:val="1129"/>
    <w:qFormat/>
    <w:pPr>
      <w:numPr>
        <w:ilvl w:val="6"/>
        <w:numId w:val="4"/>
      </w:numPr>
      <w:ind w:left="480" w:hanging="180"/>
      <w:spacing w:line="460" w:lineRule="exact"/>
      <w:tabs>
        <w:tab w:val="clear" w:pos="635" w:leader="none"/>
      </w:tabs>
      <w:outlineLvl w:val="6"/>
    </w:pPr>
    <w:rPr>
      <w:rFonts w:ascii="宋体"/>
      <w:sz w:val="28"/>
      <w:szCs w:val="20"/>
    </w:rPr>
  </w:style>
  <w:style w:type="paragraph" w:styleId="1292">
    <w:name w:val="font6"/>
    <w:basedOn w:val="1129"/>
    <w:next w:val="1292"/>
    <w:link w:val="1129"/>
    <w:qFormat/>
    <w:pPr>
      <w:jc w:val="left"/>
      <w:spacing w:before="100" w:beforeAutospacing="1" w:after="100" w:afterAutospacing="1"/>
      <w:widowControl/>
    </w:pPr>
    <w:rPr>
      <w:rFonts w:ascii="宋体" w:hAnsi="宋体" w:cs="宋体"/>
      <w:sz w:val="20"/>
      <w:szCs w:val="20"/>
    </w:rPr>
  </w:style>
  <w:style w:type="paragraph" w:styleId="1293">
    <w:name w:val="xl37"/>
    <w:basedOn w:val="1129"/>
    <w:next w:val="1293"/>
    <w:link w:val="11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4">
    <w:name w:val="xl26"/>
    <w:basedOn w:val="1129"/>
    <w:next w:val="1294"/>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5">
    <w:name w:val="二级条标题"/>
    <w:basedOn w:val="1296"/>
    <w:next w:val="1129"/>
    <w:link w:val="1129"/>
    <w:qFormat/>
    <w:pPr>
      <w:numPr>
        <w:ilvl w:val="0"/>
        <w:numId w:val="0"/>
      </w:numPr>
      <w:ind w:hanging="840"/>
      <w:tabs>
        <w:tab w:val="left" w:pos="360" w:leader="none"/>
        <w:tab w:val="left" w:pos="840" w:leader="none"/>
      </w:tabs>
      <w:outlineLvl w:val="2"/>
    </w:pPr>
    <w:rPr>
      <w:rFonts w:ascii="宋体" w:eastAsia="宋体"/>
      <w:b w:val="0"/>
    </w:rPr>
  </w:style>
  <w:style w:type="paragraph" w:styleId="1296">
    <w:name w:val="一级条标题"/>
    <w:basedOn w:val="1297"/>
    <w:next w:val="1129"/>
    <w:link w:val="1129"/>
    <w:qFormat/>
    <w:pPr>
      <w:numPr>
        <w:ilvl w:val="1"/>
      </w:numPr>
      <w:ind w:left="0" w:hanging="840"/>
      <w:tabs>
        <w:tab w:val="left" w:pos="360" w:leader="none"/>
        <w:tab w:val="left" w:pos="840" w:leader="none"/>
      </w:tabs>
      <w:outlineLvl w:val="1"/>
    </w:pPr>
  </w:style>
  <w:style w:type="paragraph" w:styleId="1297">
    <w:name w:val="章标题"/>
    <w:next w:val="1129"/>
    <w:link w:val="1129"/>
    <w:qFormat/>
    <w:pPr>
      <w:numPr>
        <w:ilvl w:val="0"/>
        <w:numId w:val="4"/>
      </w:numPr>
      <w:ind w:left="0"/>
      <w:jc w:val="both"/>
      <w:spacing w:line="460" w:lineRule="exact"/>
      <w:outlineLvl w:val="0"/>
    </w:pPr>
    <w:rPr>
      <w:rFonts w:ascii="黑体" w:eastAsia="黑体"/>
      <w:b/>
      <w:sz w:val="28"/>
      <w:lang w:val="en-US" w:eastAsia="zh-CN" w:bidi="ar-SA"/>
    </w:rPr>
  </w:style>
  <w:style w:type="paragraph" w:styleId="1298">
    <w:name w:val="项目编号3"/>
    <w:basedOn w:val="1299"/>
    <w:next w:val="1298"/>
    <w:link w:val="1129"/>
    <w:qFormat/>
    <w:pPr>
      <w:numPr>
        <w:ilvl w:val="0"/>
        <w:numId w:val="5"/>
      </w:numPr>
    </w:pPr>
  </w:style>
  <w:style w:type="paragraph" w:styleId="1299">
    <w:name w:val="正文文本样式"/>
    <w:basedOn w:val="1129"/>
    <w:next w:val="1299"/>
    <w:link w:val="1129"/>
    <w:qFormat/>
    <w:pPr>
      <w:ind w:firstLine="482"/>
      <w:spacing w:line="360" w:lineRule="auto"/>
    </w:pPr>
    <w:rPr>
      <w:rFonts w:cs="宋体"/>
      <w:sz w:val="24"/>
      <w:szCs w:val="20"/>
    </w:rPr>
  </w:style>
  <w:style w:type="paragraph" w:styleId="1300">
    <w:name w:val="Char1 Char Char Char1"/>
    <w:basedOn w:val="1129"/>
    <w:next w:val="1300"/>
    <w:link w:val="1129"/>
    <w:qFormat/>
    <w:rPr>
      <w:rFonts w:ascii="Tahoma" w:hAnsi="Tahoma" w:cs="仿宋_GB2312"/>
      <w:sz w:val="24"/>
      <w:szCs w:val="28"/>
    </w:rPr>
  </w:style>
  <w:style w:type="paragraph" w:styleId="1301">
    <w:name w:val="_Style 172"/>
    <w:next w:val="1301"/>
    <w:link w:val="1129"/>
    <w:uiPriority w:val="99"/>
    <w:unhideWhenUsed/>
    <w:qFormat/>
    <w:rPr>
      <w:sz w:val="21"/>
      <w:szCs w:val="24"/>
      <w:lang w:val="en-US" w:eastAsia="zh-CN" w:bidi="ar-SA"/>
    </w:rPr>
  </w:style>
  <w:style w:type="paragraph" w:styleId="1302">
    <w:name w:val="Char3 Char Char Char2"/>
    <w:basedOn w:val="1129"/>
    <w:next w:val="1302"/>
    <w:link w:val="1129"/>
    <w:qFormat/>
    <w:rPr>
      <w:rFonts w:ascii="Tahoma" w:hAnsi="Tahoma"/>
      <w:sz w:val="24"/>
      <w:szCs w:val="20"/>
    </w:rPr>
  </w:style>
  <w:style w:type="paragraph" w:styleId="1303">
    <w:name w:val="font7"/>
    <w:basedOn w:val="1129"/>
    <w:next w:val="1303"/>
    <w:link w:val="1129"/>
    <w:qFormat/>
    <w:pPr>
      <w:jc w:val="left"/>
      <w:spacing w:before="100" w:beforeAutospacing="1" w:after="100" w:afterAutospacing="1"/>
      <w:widowControl/>
    </w:pPr>
    <w:rPr>
      <w:rFonts w:eastAsia="Arial Unicode MS"/>
      <w:b/>
      <w:bCs/>
      <w:color w:val="000000"/>
      <w:sz w:val="20"/>
      <w:szCs w:val="20"/>
    </w:rPr>
  </w:style>
  <w:style w:type="paragraph" w:styleId="1304">
    <w:name w:val="图中文字"/>
    <w:basedOn w:val="1129"/>
    <w:next w:val="1304"/>
    <w:link w:val="1129"/>
    <w:qFormat/>
    <w:pPr>
      <w:jc w:val="center"/>
      <w:spacing w:line="0" w:lineRule="atLeast"/>
    </w:pPr>
    <w:rPr>
      <w:sz w:val="24"/>
      <w:szCs w:val="20"/>
    </w:rPr>
  </w:style>
  <w:style w:type="paragraph" w:styleId="1305">
    <w:name w:val="列出段落1"/>
    <w:basedOn w:val="1129"/>
    <w:next w:val="1305"/>
    <w:link w:val="1129"/>
    <w:qFormat/>
    <w:pPr>
      <w:ind w:firstLine="420"/>
    </w:pPr>
    <w:rPr>
      <w:rFonts w:ascii="Calibri" w:hAnsi="Calibri"/>
      <w:szCs w:val="22"/>
    </w:rPr>
  </w:style>
  <w:style w:type="paragraph" w:styleId="1306">
    <w:name w:val="xl46"/>
    <w:basedOn w:val="1129"/>
    <w:next w:val="1306"/>
    <w:link w:val="112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07">
    <w:name w:val="Char Char Char Char Char Char Char Char Char Char2"/>
    <w:basedOn w:val="1129"/>
    <w:next w:val="1307"/>
    <w:link w:val="1129"/>
    <w:qFormat/>
    <w:rPr>
      <w:rFonts w:ascii="宋体" w:hAnsi="宋体" w:cs="Courier New"/>
      <w:sz w:val="32"/>
      <w:szCs w:val="32"/>
    </w:rPr>
  </w:style>
  <w:style w:type="paragraph" w:styleId="1308">
    <w:name w:val="xl25"/>
    <w:basedOn w:val="1129"/>
    <w:next w:val="1308"/>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name w:val="表格文字"/>
    <w:basedOn w:val="1162"/>
    <w:next w:val="1160"/>
    <w:link w:val="1129"/>
    <w:qFormat/>
    <w:pPr>
      <w:ind w:firstLine="0"/>
      <w:spacing w:before="20" w:after="20" w:line="240" w:lineRule="auto"/>
    </w:pPr>
    <w:rPr>
      <w:rFonts w:ascii="Century Gothic" w:hAnsi="Century Gothic"/>
      <w:sz w:val="20"/>
      <w:szCs w:val="20"/>
    </w:rPr>
  </w:style>
  <w:style w:type="paragraph" w:styleId="1310">
    <w:name w:val="正文须知-2级"/>
    <w:basedOn w:val="1129"/>
    <w:next w:val="1310"/>
    <w:link w:val="1129"/>
    <w:qFormat/>
    <w:pPr>
      <w:numPr>
        <w:ilvl w:val="1"/>
        <w:numId w:val="6"/>
      </w:numPr>
      <w:spacing w:line="300" w:lineRule="auto"/>
    </w:pPr>
    <w:rPr>
      <w:rFonts w:ascii="宋体" w:hAnsi="Calibri"/>
      <w:sz w:val="24"/>
      <w:szCs w:val="21"/>
    </w:rPr>
  </w:style>
  <w:style w:type="paragraph" w:styleId="1311">
    <w:name w:val="??"/>
    <w:next w:val="1311"/>
    <w:link w:val="1129"/>
    <w:qFormat/>
    <w:pPr>
      <w:jc w:val="both"/>
      <w:widowControl w:val="off"/>
    </w:pPr>
    <w:rPr>
      <w:sz w:val="21"/>
      <w:lang w:val="en-US" w:eastAsia="en-US" w:bidi="ar-SA"/>
    </w:rPr>
  </w:style>
  <w:style w:type="paragraph" w:styleId="1312">
    <w:name w:val="纯文本1"/>
    <w:basedOn w:val="1129"/>
    <w:next w:val="1312"/>
    <w:link w:val="1129"/>
    <w:qFormat/>
    <w:rPr>
      <w:rFonts w:ascii="宋体" w:hAnsi="Courier New" w:cs="Courier New"/>
      <w:sz w:val="24"/>
      <w:szCs w:val="21"/>
    </w:rPr>
  </w:style>
  <w:style w:type="paragraph" w:styleId="1313">
    <w:name w:val="Char2"/>
    <w:basedOn w:val="1129"/>
    <w:next w:val="1313"/>
    <w:link w:val="1129"/>
    <w:qFormat/>
    <w:rPr>
      <w:rFonts w:ascii="Tahoma" w:hAnsi="Tahoma"/>
      <w:sz w:val="24"/>
      <w:szCs w:val="20"/>
    </w:rPr>
  </w:style>
  <w:style w:type="paragraph" w:styleId="1314">
    <w:name w:val="正文须知-3级"/>
    <w:basedOn w:val="1129"/>
    <w:next w:val="1314"/>
    <w:link w:val="1129"/>
    <w:qFormat/>
    <w:pPr>
      <w:numPr>
        <w:ilvl w:val="2"/>
        <w:numId w:val="6"/>
      </w:numPr>
      <w:ind w:hanging="355"/>
      <w:spacing w:line="300" w:lineRule="auto"/>
    </w:pPr>
    <w:rPr>
      <w:rFonts w:ascii="宋体" w:hAnsi="Calibri"/>
      <w:sz w:val="24"/>
      <w:szCs w:val="21"/>
    </w:rPr>
  </w:style>
  <w:style w:type="paragraph" w:styleId="1315">
    <w:name w:val="1 Char Char Char Char"/>
    <w:basedOn w:val="1129"/>
    <w:next w:val="1315"/>
    <w:link w:val="1129"/>
    <w:qFormat/>
    <w:rPr>
      <w:rFonts w:ascii="Tahoma" w:hAnsi="Tahoma"/>
      <w:sz w:val="24"/>
      <w:szCs w:val="20"/>
    </w:rPr>
  </w:style>
  <w:style w:type="paragraph" w:styleId="1316">
    <w:name w:val="xl35"/>
    <w:basedOn w:val="1129"/>
    <w:next w:val="1316"/>
    <w:link w:val="11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7">
    <w:name w:val="正文须知-1级"/>
    <w:basedOn w:val="1129"/>
    <w:next w:val="1129"/>
    <w:link w:val="1129"/>
    <w:qFormat/>
    <w:pPr>
      <w:numPr>
        <w:ilvl w:val="0"/>
        <w:numId w:val="6"/>
      </w:numPr>
      <w:spacing w:line="300" w:lineRule="auto"/>
    </w:pPr>
    <w:rPr>
      <w:rFonts w:ascii="宋体" w:hAnsi="Calibri"/>
      <w:sz w:val="24"/>
      <w:szCs w:val="21"/>
    </w:rPr>
  </w:style>
  <w:style w:type="paragraph" w:styleId="1318">
    <w:name w:val="xl49"/>
    <w:basedOn w:val="1129"/>
    <w:next w:val="1318"/>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19">
    <w:name w:val="Char Char Char2"/>
    <w:basedOn w:val="1129"/>
    <w:next w:val="1319"/>
    <w:link w:val="1129"/>
    <w:qFormat/>
    <w:rPr>
      <w:rFonts w:ascii="Tahoma" w:hAnsi="Tahoma"/>
      <w:sz w:val="24"/>
      <w:szCs w:val="20"/>
    </w:rPr>
  </w:style>
  <w:style w:type="paragraph" w:styleId="1320">
    <w:name w:val="无标题条"/>
    <w:next w:val="1129"/>
    <w:link w:val="1129"/>
    <w:qFormat/>
    <w:pPr>
      <w:jc w:val="both"/>
    </w:pPr>
    <w:rPr>
      <w:sz w:val="21"/>
      <w:lang w:val="en-US" w:eastAsia="zh-CN" w:bidi="ar-SA"/>
    </w:rPr>
  </w:style>
  <w:style w:type="paragraph" w:styleId="1321">
    <w:name w:val="Normal_1"/>
    <w:next w:val="1321"/>
    <w:link w:val="1129"/>
    <w:qFormat/>
    <w:rPr>
      <w:rFonts w:ascii="Calibri" w:hAnsi="Calibri"/>
      <w:sz w:val="24"/>
      <w:szCs w:val="24"/>
      <w:lang w:val="en-US" w:eastAsia="zh-CN" w:bidi="ar-SA"/>
    </w:rPr>
  </w:style>
  <w:style w:type="paragraph" w:styleId="1322">
    <w:name w:val="Char Char Char1 Char"/>
    <w:basedOn w:val="1129"/>
    <w:next w:val="1322"/>
    <w:link w:val="1129"/>
    <w:qFormat/>
    <w:rPr>
      <w:rFonts w:ascii="Tahoma" w:hAnsi="Tahoma"/>
      <w:sz w:val="24"/>
      <w:szCs w:val="20"/>
    </w:rPr>
  </w:style>
  <w:style w:type="paragraph" w:styleId="1323">
    <w:name w:val="四级条标题"/>
    <w:basedOn w:val="1324"/>
    <w:next w:val="1129"/>
    <w:link w:val="1129"/>
    <w:qFormat/>
    <w:pPr>
      <w:numPr>
        <w:ilvl w:val="4"/>
      </w:numPr>
      <w:ind w:left="0" w:hanging="840"/>
      <w:tabs>
        <w:tab w:val="left" w:pos="360" w:leader="none"/>
        <w:tab w:val="left" w:pos="840" w:leader="none"/>
      </w:tabs>
      <w:outlineLvl w:val="4"/>
    </w:pPr>
  </w:style>
  <w:style w:type="paragraph" w:styleId="1324">
    <w:name w:val="三级条标题"/>
    <w:basedOn w:val="1295"/>
    <w:next w:val="1129"/>
    <w:link w:val="1129"/>
    <w:qFormat/>
    <w:pPr>
      <w:numPr>
        <w:ilvl w:val="3"/>
        <w:numId w:val="4"/>
      </w:numPr>
      <w:ind w:left="0" w:hanging="840"/>
      <w:tabs>
        <w:tab w:val="left" w:pos="360" w:leader="none"/>
        <w:tab w:val="left" w:pos="840" w:leader="none"/>
      </w:tabs>
      <w:outlineLvl w:val="3"/>
    </w:pPr>
  </w:style>
  <w:style w:type="paragraph" w:styleId="1325">
    <w:name w:val="默认段落字体 Para Char Char Char Char"/>
    <w:basedOn w:val="1129"/>
    <w:next w:val="1325"/>
    <w:link w:val="1129"/>
    <w:qFormat/>
    <w:rPr>
      <w:rFonts w:ascii="Arial" w:hAnsi="Arial" w:cs="Arial"/>
      <w:szCs w:val="21"/>
    </w:rPr>
  </w:style>
  <w:style w:type="paragraph" w:styleId="1326">
    <w:name w:val="Char Char1 Char Char Char Char Char Char Char Char"/>
    <w:basedOn w:val="1129"/>
    <w:next w:val="1326"/>
    <w:link w:val="1129"/>
    <w:qFormat/>
    <w:pPr>
      <w:jc w:val="left"/>
      <w:spacing w:after="160" w:line="240" w:lineRule="exact"/>
      <w:widowControl/>
    </w:pPr>
    <w:rPr>
      <w:rFonts w:ascii="Verdana" w:hAnsi="Verdana"/>
      <w:sz w:val="20"/>
      <w:szCs w:val="20"/>
      <w:lang w:eastAsia="en-US"/>
    </w:rPr>
  </w:style>
  <w:style w:type="paragraph" w:styleId="1327">
    <w:name w:val="background1"/>
    <w:basedOn w:val="1129"/>
    <w:next w:val="1327"/>
    <w:link w:val="1129"/>
    <w:qFormat/>
    <w:pPr>
      <w:jc w:val="left"/>
      <w:spacing w:before="100" w:beforeAutospacing="1" w:after="100" w:afterAutospacing="1"/>
      <w:widowControl/>
    </w:pPr>
    <w:rPr>
      <w:rFonts w:ascii="宋体" w:hAnsi="宋体" w:cs="宋体"/>
      <w:sz w:val="24"/>
    </w:rPr>
  </w:style>
  <w:style w:type="paragraph" w:styleId="1328">
    <w:name w:val="xl24"/>
    <w:basedOn w:val="1129"/>
    <w:next w:val="1328"/>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9">
    <w:name w:val="Char Char Char Char Char Char Char"/>
    <w:basedOn w:val="1129"/>
    <w:next w:val="1329"/>
    <w:link w:val="1129"/>
    <w:qFormat/>
    <w:pPr>
      <w:ind w:firstLine="200"/>
      <w:spacing w:line="360" w:lineRule="auto"/>
    </w:pPr>
    <w:rPr>
      <w:rFonts w:eastAsia="仿宋_GB2312"/>
      <w:sz w:val="24"/>
    </w:rPr>
  </w:style>
  <w:style w:type="paragraph" w:styleId="1330">
    <w:name w:val="Table Paragraph"/>
    <w:basedOn w:val="1129"/>
    <w:next w:val="1330"/>
    <w:link w:val="1129"/>
    <w:uiPriority w:val="1"/>
    <w:qFormat/>
    <w:pPr>
      <w:jc w:val="left"/>
    </w:pPr>
    <w:rPr>
      <w:rFonts w:ascii="宋体" w:hAnsi="宋体" w:cs="宋体"/>
      <w:sz w:val="22"/>
      <w:szCs w:val="22"/>
      <w:lang w:eastAsia="en-US"/>
    </w:rPr>
  </w:style>
  <w:style w:type="paragraph" w:styleId="1331">
    <w:name w:val="五级条标题"/>
    <w:basedOn w:val="1323"/>
    <w:next w:val="1129"/>
    <w:link w:val="1129"/>
    <w:qFormat/>
    <w:pPr>
      <w:numPr>
        <w:ilvl w:val="5"/>
      </w:numPr>
      <w:ind w:left="0" w:hanging="840"/>
      <w:tabs>
        <w:tab w:val="left" w:pos="360" w:leader="none"/>
        <w:tab w:val="left" w:pos="840" w:leader="none"/>
      </w:tabs>
      <w:outlineLvl w:val="5"/>
    </w:pPr>
  </w:style>
  <w:style w:type="paragraph" w:styleId="1332">
    <w:name w:val="正文列项_数字"/>
    <w:basedOn w:val="1129"/>
    <w:next w:val="1332"/>
    <w:link w:val="1129"/>
    <w:qFormat/>
    <w:pPr>
      <w:numPr>
        <w:ilvl w:val="7"/>
        <w:numId w:val="4"/>
      </w:numPr>
      <w:ind w:left="680" w:hanging="150"/>
      <w:spacing w:line="460" w:lineRule="exact"/>
      <w:tabs>
        <w:tab w:val="clear" w:pos="860" w:leader="none"/>
      </w:tabs>
      <w:outlineLvl w:val="7"/>
    </w:pPr>
    <w:rPr>
      <w:rFonts w:ascii="宋体"/>
      <w:sz w:val="28"/>
      <w:szCs w:val="20"/>
    </w:rPr>
  </w:style>
  <w:style w:type="paragraph" w:styleId="1333">
    <w:name w:val="Char1"/>
    <w:basedOn w:val="1129"/>
    <w:next w:val="1333"/>
    <w:link w:val="1129"/>
    <w:qFormat/>
    <w:pPr>
      <w:tabs>
        <w:tab w:val="left" w:pos="360" w:leader="none"/>
      </w:tabs>
    </w:pPr>
    <w:rPr>
      <w:sz w:val="24"/>
    </w:rPr>
  </w:style>
  <w:style w:type="paragraph" w:styleId="1334">
    <w:name w:val="样式2"/>
    <w:basedOn w:val="1192"/>
    <w:next w:val="1334"/>
    <w:link w:val="1129"/>
    <w:qFormat/>
    <w:pPr>
      <w:jc w:val="center"/>
      <w:spacing w:line="360" w:lineRule="auto"/>
    </w:pPr>
    <w:rPr>
      <w:sz w:val="24"/>
    </w:rPr>
  </w:style>
  <w:style w:type="paragraph" w:styleId="1335">
    <w:name w:val="xl32"/>
    <w:basedOn w:val="1129"/>
    <w:next w:val="1335"/>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6">
    <w:name w:val="Char Char1"/>
    <w:basedOn w:val="1154"/>
    <w:next w:val="1336"/>
    <w:link w:val="1129"/>
    <w:qFormat/>
    <w:rPr>
      <w:rFonts w:ascii="Tahoma" w:hAnsi="Tahoma"/>
      <w:sz w:val="24"/>
    </w:rPr>
  </w:style>
  <w:style w:type="paragraph" w:styleId="1337">
    <w:name w:val="xl30"/>
    <w:basedOn w:val="1129"/>
    <w:next w:val="1337"/>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8">
    <w:name w:val="正文文本样式 加粗"/>
    <w:basedOn w:val="1299"/>
    <w:next w:val="1338"/>
    <w:link w:val="1129"/>
    <w:qFormat/>
    <w:rPr>
      <w:b/>
    </w:rPr>
  </w:style>
  <w:style w:type="paragraph" w:styleId="1339">
    <w:name w:val="Char Char4"/>
    <w:basedOn w:val="1129"/>
    <w:next w:val="1339"/>
    <w:link w:val="1129"/>
    <w:qFormat/>
    <w:pPr>
      <w:jc w:val="center"/>
      <w:spacing w:line="400" w:lineRule="exact"/>
      <w:widowControl/>
    </w:pPr>
  </w:style>
  <w:style w:type="paragraph" w:styleId="1340">
    <w:name w:val="样式 标题 2 + 宋体 五号 行距: 单倍行距"/>
    <w:basedOn w:val="1131"/>
    <w:next w:val="1340"/>
    <w:link w:val="1129"/>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41">
    <w:name w:val="表格1"/>
    <w:basedOn w:val="1129"/>
    <w:next w:val="1341"/>
    <w:link w:val="1129"/>
    <w:qFormat/>
    <w:pPr>
      <w:ind w:firstLine="480"/>
      <w:jc w:val="center"/>
    </w:pPr>
    <w:rPr>
      <w:sz w:val="24"/>
      <w:szCs w:val="20"/>
    </w:rPr>
  </w:style>
  <w:style w:type="paragraph" w:styleId="1342">
    <w:name w:val="项目符号1"/>
    <w:basedOn w:val="1299"/>
    <w:next w:val="1342"/>
    <w:link w:val="1129"/>
    <w:qFormat/>
    <w:pPr>
      <w:ind w:left="-25" w:firstLine="0"/>
    </w:pPr>
  </w:style>
  <w:style w:type="paragraph" w:styleId="1343">
    <w:name w:val="xl27"/>
    <w:basedOn w:val="1129"/>
    <w:next w:val="1343"/>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44">
    <w:name w:val="字元 字元2"/>
    <w:basedOn w:val="1129"/>
    <w:next w:val="1344"/>
    <w:link w:val="1129"/>
    <w:qFormat/>
    <w:rPr>
      <w:rFonts w:ascii="Tahoma" w:hAnsi="Tahoma"/>
      <w:sz w:val="24"/>
      <w:szCs w:val="20"/>
    </w:rPr>
  </w:style>
  <w:style w:type="paragraph" w:styleId="1345">
    <w:name w:val="图文"/>
    <w:basedOn w:val="1129"/>
    <w:next w:val="1345"/>
    <w:link w:val="1129"/>
    <w:qFormat/>
    <w:pPr>
      <w:spacing w:after="50" w:line="360" w:lineRule="auto"/>
    </w:pPr>
    <w:rPr>
      <w:sz w:val="24"/>
    </w:rPr>
  </w:style>
  <w:style w:type="paragraph" w:styleId="1346">
    <w:name w:val="xl53"/>
    <w:basedOn w:val="1129"/>
    <w:next w:val="1346"/>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7">
    <w:name w:val="22222222222222"/>
    <w:basedOn w:val="1129"/>
    <w:next w:val="1347"/>
    <w:link w:val="1129"/>
    <w:qFormat/>
    <w:pPr>
      <w:ind w:firstLine="480"/>
      <w:jc w:val="left"/>
      <w:spacing w:line="360" w:lineRule="auto"/>
      <w:widowControl/>
    </w:pPr>
    <w:rPr>
      <w:color w:val="ff0000"/>
      <w:sz w:val="24"/>
      <w:szCs w:val="20"/>
    </w:rPr>
  </w:style>
  <w:style w:type="paragraph" w:styleId="1348">
    <w:name w:val="正文缩进11"/>
    <w:basedOn w:val="1129"/>
    <w:next w:val="1348"/>
    <w:link w:val="1129"/>
    <w:uiPriority w:val="99"/>
    <w:qFormat/>
    <w:pPr>
      <w:ind w:firstLine="200"/>
    </w:pPr>
    <w:rPr>
      <w:sz w:val="24"/>
    </w:rPr>
  </w:style>
  <w:style w:type="paragraph" w:styleId="1349">
    <w:name w:val="Char3"/>
    <w:basedOn w:val="1129"/>
    <w:next w:val="1349"/>
    <w:link w:val="1129"/>
    <w:qFormat/>
    <w:pPr>
      <w:tabs>
        <w:tab w:val="left" w:pos="360" w:leader="none"/>
      </w:tabs>
    </w:pPr>
    <w:rPr>
      <w:sz w:val="24"/>
    </w:rPr>
  </w:style>
  <w:style w:type="paragraph" w:styleId="1350">
    <w:name w:val="xl33"/>
    <w:basedOn w:val="1129"/>
    <w:next w:val="1350"/>
    <w:link w:val="11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1">
    <w:name w:val="Char21"/>
    <w:basedOn w:val="1129"/>
    <w:next w:val="1351"/>
    <w:link w:val="1129"/>
    <w:qFormat/>
    <w:rPr>
      <w:rFonts w:ascii="Tahoma" w:hAnsi="Tahoma"/>
      <w:sz w:val="24"/>
      <w:szCs w:val="20"/>
    </w:rPr>
  </w:style>
  <w:style w:type="paragraph" w:styleId="1352">
    <w:name w:val="xl42"/>
    <w:basedOn w:val="1129"/>
    <w:next w:val="1352"/>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53">
    <w:name w:val="Char2 Char Char Char Char Char Char1"/>
    <w:basedOn w:val="1129"/>
    <w:next w:val="1353"/>
    <w:link w:val="1129"/>
    <w:qFormat/>
    <w:pPr>
      <w:jc w:val="center"/>
      <w:spacing w:line="400" w:lineRule="exact"/>
      <w:widowControl/>
    </w:pPr>
  </w:style>
  <w:style w:type="paragraph" w:styleId="1354">
    <w:name w:val="xl44"/>
    <w:basedOn w:val="1129"/>
    <w:next w:val="1354"/>
    <w:link w:val="11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55">
    <w:name w:val="xl34"/>
    <w:basedOn w:val="1129"/>
    <w:next w:val="1355"/>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6">
    <w:name w:val="标题1-附件"/>
    <w:basedOn w:val="1130"/>
    <w:next w:val="1356"/>
    <w:link w:val="1129"/>
    <w:qFormat/>
    <w:pPr>
      <w:jc w:val="left"/>
    </w:pPr>
    <w:rPr>
      <w:sz w:val="24"/>
      <w:szCs w:val="24"/>
    </w:rPr>
  </w:style>
  <w:style w:type="paragraph" w:styleId="1357">
    <w:name w:val="xl51"/>
    <w:basedOn w:val="1129"/>
    <w:next w:val="1357"/>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8">
    <w:name w:val="xl48"/>
    <w:basedOn w:val="1129"/>
    <w:next w:val="1358"/>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9">
    <w:name w:val="Char Char1 Char Char Char Char Char Char1"/>
    <w:basedOn w:val="1129"/>
    <w:next w:val="1359"/>
    <w:link w:val="1129"/>
    <w:qFormat/>
    <w:pPr>
      <w:jc w:val="left"/>
      <w:spacing w:after="160" w:line="240" w:lineRule="exact"/>
      <w:widowControl/>
    </w:pPr>
    <w:rPr>
      <w:rFonts w:ascii="Verdana" w:hAnsi="Verdana" w:eastAsia="仿宋_GB2312"/>
      <w:sz w:val="24"/>
      <w:szCs w:val="20"/>
      <w:lang w:eastAsia="en-US"/>
    </w:rPr>
  </w:style>
  <w:style w:type="paragraph" w:styleId="1360">
    <w:name w:val="font9"/>
    <w:basedOn w:val="1129"/>
    <w:next w:val="1360"/>
    <w:link w:val="1129"/>
    <w:qFormat/>
    <w:pPr>
      <w:jc w:val="left"/>
      <w:spacing w:before="100" w:beforeAutospacing="1" w:after="100" w:afterAutospacing="1"/>
      <w:widowControl/>
    </w:pPr>
    <w:rPr>
      <w:rFonts w:hint="eastAsia" w:ascii="宋体" w:hAnsi="宋体" w:cs="Arial Unicode MS"/>
      <w:color w:val="000000"/>
      <w:sz w:val="20"/>
      <w:szCs w:val="20"/>
    </w:rPr>
  </w:style>
  <w:style w:type="paragraph" w:styleId="1361">
    <w:name w:val="Char Char41"/>
    <w:basedOn w:val="1129"/>
    <w:next w:val="1361"/>
    <w:link w:val="1129"/>
    <w:qFormat/>
    <w:pPr>
      <w:jc w:val="center"/>
      <w:spacing w:line="400" w:lineRule="exact"/>
      <w:widowControl/>
    </w:pPr>
  </w:style>
  <w:style w:type="paragraph" w:styleId="1362">
    <w:name w:val="Char Char Char1 Char1"/>
    <w:basedOn w:val="1129"/>
    <w:next w:val="1362"/>
    <w:link w:val="1129"/>
    <w:qFormat/>
    <w:rPr>
      <w:rFonts w:ascii="Tahoma" w:hAnsi="Tahoma"/>
      <w:sz w:val="24"/>
      <w:szCs w:val="20"/>
    </w:rPr>
  </w:style>
  <w:style w:type="paragraph" w:styleId="1363">
    <w:name w:val="正文文本缩进2"/>
    <w:basedOn w:val="1129"/>
    <w:next w:val="1363"/>
    <w:link w:val="1129"/>
    <w:qFormat/>
    <w:pPr>
      <w:ind w:firstLine="480"/>
      <w:spacing w:line="480" w:lineRule="exact"/>
    </w:pPr>
    <w:rPr>
      <w:rFonts w:ascii="宋体" w:hAnsi="宋体"/>
      <w:sz w:val="24"/>
      <w:lang w:val="zh-CN"/>
    </w:rPr>
  </w:style>
  <w:style w:type="paragraph" w:styleId="1364">
    <w:name w:val="Char Char Char Char Char Char Char Char Char Char"/>
    <w:basedOn w:val="1129"/>
    <w:next w:val="1364"/>
    <w:link w:val="1129"/>
    <w:qFormat/>
  </w:style>
  <w:style w:type="paragraph" w:styleId="1365">
    <w:name w:val="无间隔"/>
    <w:next w:val="1365"/>
    <w:link w:val="1129"/>
    <w:qFormat/>
    <w:pPr>
      <w:jc w:val="both"/>
      <w:widowControl w:val="off"/>
    </w:pPr>
    <w:rPr>
      <w:sz w:val="21"/>
      <w:szCs w:val="24"/>
      <w:lang w:val="en-US" w:eastAsia="zh-CN" w:bidi="ar-SA"/>
    </w:rPr>
  </w:style>
  <w:style w:type="paragraph" w:styleId="1366">
    <w:name w:val="Char3 Char Char Char1"/>
    <w:basedOn w:val="1129"/>
    <w:next w:val="1366"/>
    <w:link w:val="1129"/>
    <w:qFormat/>
    <w:rPr>
      <w:rFonts w:ascii="Tahoma" w:hAnsi="Tahoma"/>
      <w:sz w:val="24"/>
      <w:szCs w:val="20"/>
    </w:rPr>
  </w:style>
  <w:style w:type="paragraph" w:styleId="1367">
    <w:name w:val="Char Char Char Char Char Char Char2"/>
    <w:basedOn w:val="1129"/>
    <w:next w:val="1367"/>
    <w:link w:val="1129"/>
    <w:qFormat/>
    <w:pPr>
      <w:ind w:firstLine="200"/>
      <w:spacing w:line="360" w:lineRule="auto"/>
    </w:pPr>
    <w:rPr>
      <w:rFonts w:eastAsia="仿宋_GB2312"/>
      <w:sz w:val="24"/>
    </w:rPr>
  </w:style>
  <w:style w:type="paragraph" w:styleId="1368">
    <w:name w:val="xl28"/>
    <w:basedOn w:val="1129"/>
    <w:next w:val="1368"/>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9">
    <w:name w:val="xl47"/>
    <w:basedOn w:val="1129"/>
    <w:next w:val="1369"/>
    <w:link w:val="11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0">
    <w:name w:val="xl31"/>
    <w:basedOn w:val="1129"/>
    <w:next w:val="1370"/>
    <w:link w:val="11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1">
    <w:name w:val="xl23"/>
    <w:basedOn w:val="1129"/>
    <w:next w:val="1371"/>
    <w:link w:val="1129"/>
    <w:qFormat/>
    <w:pPr>
      <w:spacing w:before="100" w:beforeAutospacing="1" w:after="100" w:afterAutospacing="1" w:line="360" w:lineRule="auto"/>
      <w:widowControl/>
    </w:pPr>
    <w:rPr>
      <w:sz w:val="24"/>
      <w:szCs w:val="20"/>
    </w:rPr>
  </w:style>
  <w:style w:type="paragraph" w:styleId="1372">
    <w:name w:val="正文 + 楷体_GB2312"/>
    <w:basedOn w:val="1129"/>
    <w:next w:val="1372"/>
    <w:link w:val="1129"/>
    <w:qFormat/>
    <w:pPr>
      <w:jc w:val="left"/>
      <w:widowControl/>
    </w:pPr>
    <w:rPr>
      <w:rFonts w:ascii="楷体_GB2312" w:eastAsia="楷体_GB2312" w:cs="Arial"/>
      <w:sz w:val="24"/>
    </w:rPr>
  </w:style>
  <w:style w:type="paragraph" w:styleId="1373">
    <w:name w:val="Char Char Char Char Char Char Char Char Char Char Char Char Char Char Char Char1"/>
    <w:basedOn w:val="1129"/>
    <w:next w:val="1373"/>
    <w:link w:val="1129"/>
    <w:qFormat/>
    <w:pPr>
      <w:jc w:val="center"/>
      <w:spacing w:after="160" w:line="240" w:lineRule="exact"/>
      <w:widowControl/>
    </w:pPr>
    <w:rPr>
      <w:rFonts w:ascii="宋体" w:hAnsi="宋体"/>
      <w:b/>
      <w:sz w:val="30"/>
      <w:szCs w:val="30"/>
      <w:lang w:eastAsia="en-US"/>
    </w:rPr>
  </w:style>
  <w:style w:type="paragraph" w:styleId="1374">
    <w:name w:val="Char Char Char Char Char Char Char1"/>
    <w:basedOn w:val="1129"/>
    <w:next w:val="1374"/>
    <w:link w:val="1129"/>
    <w:qFormat/>
    <w:pPr>
      <w:ind w:firstLine="200"/>
      <w:spacing w:line="360" w:lineRule="auto"/>
    </w:pPr>
    <w:rPr>
      <w:rFonts w:eastAsia="仿宋_GB2312"/>
      <w:sz w:val="24"/>
    </w:rPr>
  </w:style>
  <w:style w:type="paragraph" w:styleId="1375">
    <w:name w:val="索引 11"/>
    <w:basedOn w:val="1129"/>
    <w:next w:val="1129"/>
    <w:link w:val="1129"/>
    <w:qFormat/>
    <w:pPr>
      <w:spacing w:line="360" w:lineRule="auto"/>
    </w:pPr>
    <w:rPr>
      <w:rFonts w:ascii="仿宋_GB2312" w:eastAsia="仿宋_GB2312"/>
      <w:sz w:val="24"/>
      <w:szCs w:val="20"/>
    </w:rPr>
  </w:style>
  <w:style w:type="paragraph" w:styleId="1376">
    <w:name w:val="Char Char Char1 Char2"/>
    <w:basedOn w:val="1129"/>
    <w:next w:val="1376"/>
    <w:link w:val="1129"/>
    <w:qFormat/>
    <w:rPr>
      <w:rFonts w:ascii="Tahoma" w:hAnsi="Tahoma"/>
      <w:sz w:val="24"/>
      <w:szCs w:val="20"/>
    </w:rPr>
  </w:style>
  <w:style w:type="paragraph" w:styleId="1377">
    <w:name w:val="xl29"/>
    <w:basedOn w:val="1129"/>
    <w:next w:val="1377"/>
    <w:link w:val="11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8">
    <w:name w:val="图例"/>
    <w:basedOn w:val="1129"/>
    <w:next w:val="1378"/>
    <w:link w:val="1129"/>
    <w:qFormat/>
    <w:pPr>
      <w:jc w:val="center"/>
      <w:spacing w:before="120" w:after="120" w:line="360" w:lineRule="auto"/>
    </w:pPr>
    <w:rPr>
      <w:rFonts w:eastAsia="仿宋_GB2312"/>
      <w:b/>
      <w:sz w:val="24"/>
      <w:szCs w:val="20"/>
    </w:rPr>
  </w:style>
  <w:style w:type="paragraph" w:styleId="1379">
    <w:name w:val="_Style 160"/>
    <w:next w:val="1379"/>
    <w:link w:val="1129"/>
    <w:qFormat/>
    <w:rPr>
      <w:sz w:val="21"/>
      <w:szCs w:val="24"/>
      <w:lang w:val="en-US" w:eastAsia="zh-CN" w:bidi="ar-SA"/>
    </w:rPr>
  </w:style>
  <w:style w:type="paragraph" w:styleId="1380">
    <w:name w:val="p0"/>
    <w:basedOn w:val="1129"/>
    <w:next w:val="1380"/>
    <w:link w:val="1129"/>
    <w:qFormat/>
    <w:pPr>
      <w:widowControl/>
    </w:pPr>
    <w:rPr>
      <w:szCs w:val="21"/>
    </w:rPr>
  </w:style>
  <w:style w:type="paragraph" w:styleId="1381">
    <w:name w:val="Char2 Char Char Char Char Char Char"/>
    <w:basedOn w:val="1129"/>
    <w:next w:val="1381"/>
    <w:link w:val="1129"/>
    <w:qFormat/>
    <w:pPr>
      <w:jc w:val="center"/>
      <w:spacing w:line="400" w:lineRule="exact"/>
      <w:widowControl/>
    </w:pPr>
  </w:style>
  <w:style w:type="paragraph" w:styleId="1382">
    <w:name w:val="正文缩进2"/>
    <w:basedOn w:val="1129"/>
    <w:next w:val="1382"/>
    <w:link w:val="1129"/>
    <w:qFormat/>
    <w:pPr>
      <w:ind w:firstLine="567"/>
      <w:spacing w:line="480" w:lineRule="exact"/>
      <w:widowControl/>
    </w:pPr>
    <w:rPr>
      <w:rFonts w:ascii="宋体"/>
      <w:color w:val="000000"/>
      <w:sz w:val="28"/>
      <w:szCs w:val="20"/>
      <w:lang w:val="zh-CN"/>
    </w:rPr>
  </w:style>
  <w:style w:type="paragraph" w:styleId="1383">
    <w:name w:val="修订1"/>
    <w:next w:val="1383"/>
    <w:link w:val="1129"/>
    <w:qFormat/>
    <w:rPr>
      <w:sz w:val="21"/>
      <w:szCs w:val="24"/>
      <w:lang w:val="en-US" w:eastAsia="zh-CN" w:bidi="ar-SA"/>
    </w:rPr>
  </w:style>
  <w:style w:type="table" w:styleId="1384">
    <w:name w:val="Table Normal"/>
    <w:next w:val="1384"/>
    <w:link w:val="1129"/>
    <w:uiPriority w:val="2"/>
    <w:unhideWhenUsed/>
    <w:qFormat/>
    <w:pPr>
      <w:widowControl w:val="off"/>
    </w:pPr>
    <w:rPr>
      <w:rFonts w:ascii="Calibri" w:hAnsi="Calibri"/>
      <w:sz w:val="22"/>
      <w:szCs w:val="22"/>
      <w:lang w:val="en-US" w:eastAsia="en-US" w:bidi="ar-SA"/>
    </w:rPr>
    <w:tblPr/>
  </w:style>
  <w:style w:type="paragraph" w:styleId="1385">
    <w:name w:val="样式1"/>
    <w:basedOn w:val="1131"/>
    <w:next w:val="1385"/>
    <w:link w:val="1129"/>
    <w:qFormat/>
    <w:pPr>
      <w:ind w:right="100"/>
      <w:spacing w:before="100" w:beforeAutospacing="1" w:after="100" w:afterAutospacing="1"/>
    </w:pPr>
    <w:rPr>
      <w:sz w:val="21"/>
    </w:rPr>
  </w:style>
  <w:style w:type="character" w:styleId="1386">
    <w:name w:val="sp"/>
    <w:next w:val="1386"/>
    <w:link w:val="1129"/>
    <w:qFormat/>
    <w:rPr>
      <w:color w:val="ffffff"/>
      <w:shd w:val="clear" w:color="auto" w:fill="dddddd"/>
    </w:rPr>
  </w:style>
  <w:style w:type="character" w:styleId="1387">
    <w:name w:val="disabled"/>
    <w:next w:val="1387"/>
    <w:link w:val="1129"/>
    <w:qFormat/>
    <w:rPr>
      <w:color w:val="38322d"/>
    </w:rPr>
  </w:style>
  <w:style w:type="character" w:styleId="1388">
    <w:name w:val="current"/>
    <w:next w:val="1388"/>
    <w:link w:val="1129"/>
    <w:qFormat/>
    <w:rPr>
      <w:b/>
      <w:bCs/>
      <w:color w:val="ffffff"/>
      <w:shd w:val="clear" w:color="auto" w:fill="38322d"/>
    </w:rPr>
  </w:style>
  <w:style w:type="character" w:styleId="1389">
    <w:name w:val="NormalCharacter1"/>
    <w:next w:val="1389"/>
    <w:link w:val="1129"/>
    <w:qFormat/>
    <w:rPr>
      <w:rFonts w:ascii="Times New Roman" w:hAnsi="Times New Roman" w:eastAsia="宋体" w:cs="Times New Roman"/>
      <w:sz w:val="21"/>
      <w:szCs w:val="24"/>
      <w:lang w:val="en-US" w:eastAsia="zh-CN" w:bidi="ar-SA"/>
    </w:rPr>
  </w:style>
  <w:style w:type="paragraph" w:styleId="1390">
    <w:name w:val="普通(网站)1"/>
    <w:basedOn w:val="1129"/>
    <w:next w:val="1390"/>
    <w:link w:val="1129"/>
    <w:uiPriority w:val="99"/>
    <w:unhideWhenUsed/>
    <w:qFormat/>
    <w:pPr>
      <w:jc w:val="left"/>
      <w:spacing w:before="100" w:beforeAutospacing="1" w:after="100" w:afterAutospacing="1"/>
      <w:widowControl/>
    </w:pPr>
    <w:rPr>
      <w:rFonts w:ascii="宋体" w:hAnsi="宋体" w:cs="宋体"/>
      <w:sz w:val="24"/>
    </w:rPr>
  </w:style>
  <w:style w:type="paragraph" w:styleId="1391">
    <w:name w:val="表 靠左"/>
    <w:basedOn w:val="1392"/>
    <w:next w:val="1391"/>
    <w:link w:val="1129"/>
    <w:qFormat/>
    <w:pPr>
      <w:jc w:val="left"/>
    </w:pPr>
    <w:rPr>
      <w:rFonts w:ascii="宋体" w:hAnsi="宋体" w:eastAsia="宋体"/>
    </w:rPr>
  </w:style>
  <w:style w:type="paragraph" w:styleId="1392">
    <w:name w:val="表"/>
    <w:basedOn w:val="1129"/>
    <w:next w:val="1129"/>
    <w:link w:val="1129"/>
    <w:uiPriority w:val="7"/>
    <w:qFormat/>
    <w:pPr>
      <w:ind w:firstLine="0"/>
      <w:jc w:val="center"/>
      <w:spacing w:line="240" w:lineRule="auto"/>
    </w:pPr>
  </w:style>
  <w:style w:type="paragraph" w:styleId="1393">
    <w:name w:val="列表段落1"/>
    <w:basedOn w:val="1129"/>
    <w:next w:val="1393"/>
    <w:link w:val="1129"/>
    <w:uiPriority w:val="34"/>
    <w:qFormat/>
    <w:pPr>
      <w:ind w:firstLine="420"/>
    </w:pPr>
  </w:style>
  <w:style w:type="paragraph" w:styleId="1394">
    <w:name w:val="首行缩进"/>
    <w:basedOn w:val="1129"/>
    <w:next w:val="1394"/>
    <w:link w:val="1129"/>
    <w:qFormat/>
    <w:pPr>
      <w:ind w:firstLine="480"/>
    </w:pPr>
    <w:rPr>
      <w:rFonts w:ascii="宋体" w:hAnsi="宋体" w:cs="宋体"/>
      <w:szCs w:val="22"/>
    </w:rPr>
  </w:style>
  <w:style w:type="paragraph" w:styleId="1395">
    <w:name w:val="0- 正文"/>
    <w:basedOn w:val="1129"/>
    <w:next w:val="1395"/>
    <w:link w:val="1129"/>
    <w:qFormat/>
    <w:pPr>
      <w:ind w:firstLine="482"/>
      <w:jc w:val="left"/>
      <w:spacing w:line="360" w:lineRule="auto"/>
      <w:widowControl/>
    </w:pPr>
    <w:rPr>
      <w:rFonts w:ascii="Calibri" w:hAnsi="Calibri" w:eastAsia="宋体" w:cs="Times New Roman"/>
      <w:sz w:val="24"/>
      <w:szCs w:val="22"/>
    </w:rPr>
  </w:style>
  <w:style w:type="paragraph" w:styleId="1396">
    <w:name w:val="修订"/>
    <w:next w:val="1396"/>
    <w:link w:val="1129"/>
    <w:uiPriority w:val="99"/>
    <w:unhideWhenUsed/>
    <w:rPr>
      <w:sz w:val="21"/>
      <w:szCs w:val="24"/>
      <w:lang w:val="en-US" w:eastAsia="zh-CN" w:bidi="ar-SA"/>
    </w:rPr>
  </w:style>
  <w:style w:type="paragraph" w:styleId="1397">
    <w:name w:val="表格正文"/>
    <w:basedOn w:val="1129"/>
    <w:next w:val="1397"/>
    <w:link w:val="1129"/>
    <w:qFormat/>
    <w:pPr>
      <w:ind w:firstLine="480"/>
      <w:jc w:val="left"/>
      <w:spacing w:line="400" w:lineRule="exact"/>
    </w:pPr>
    <w:rPr>
      <w:rFonts w:hint="eastAsia" w:ascii="仿宋_GB2312" w:hAnsi="仿宋_GB2312" w:eastAsia="仿宋_GB2312" w:cs="仿宋_GB2312"/>
      <w:bCs/>
      <w:sz w:val="24"/>
    </w:rPr>
  </w:style>
  <w:style w:type="paragraph" w:styleId="1398">
    <w:name w:val="批注文字1"/>
    <w:basedOn w:val="1129"/>
    <w:next w:val="1398"/>
    <w:link w:val="1129"/>
    <w:uiPriority w:val="99"/>
    <w:qFormat/>
    <w:pPr>
      <w:jc w:val="left"/>
    </w:pPr>
  </w:style>
  <w:style w:type="paragraph" w:styleId="1399">
    <w:name w:val="表内文字居中"/>
    <w:next w:val="1399"/>
    <w:link w:val="1129"/>
    <w:qFormat/>
    <w:pPr>
      <w:jc w:val="center"/>
    </w:pPr>
    <w:rPr>
      <w:sz w:val="24"/>
      <w:szCs w:val="24"/>
      <w:lang w:val="en-US" w:eastAsia="zh-CN" w:bidi="ar-SA"/>
    </w:rPr>
  </w:style>
  <w:style w:type="paragraph" w:styleId="1400">
    <w:name w:val="一、"/>
    <w:basedOn w:val="1129"/>
    <w:next w:val="1400"/>
    <w:link w:val="1129"/>
    <w:qFormat/>
    <w:pPr>
      <w:ind w:firstLine="640"/>
    </w:pPr>
    <w:rPr>
      <w:rFonts w:eastAsia="黑体"/>
      <w:szCs w:val="32"/>
    </w:rPr>
  </w:style>
  <w:style w:type="paragraph" w:styleId="1401">
    <w:name w:val="AONormal"/>
    <w:next w:val="1401"/>
    <w:link w:val="1129"/>
    <w:pPr>
      <w:ind w:firstLine="440"/>
      <w:spacing w:line="400" w:lineRule="exact"/>
    </w:pPr>
    <w:rPr>
      <w:rFonts w:ascii="华文楷体" w:hAnsi="华文楷体" w:eastAsia="华文楷体" w:cs="华文楷体"/>
      <w:sz w:val="22"/>
      <w:szCs w:val="21"/>
      <w:lang w:val="en-US" w:eastAsia="zh-CN" w:bidi="ar-SA"/>
    </w:rPr>
  </w:style>
  <w:style w:type="character" w:styleId="1402">
    <w:name w:val="正文文本_"/>
    <w:next w:val="1402"/>
    <w:link w:val="1403"/>
    <w:uiPriority w:val="99"/>
    <w:unhideWhenUsed/>
    <w:qFormat/>
    <w:rPr>
      <w:rFonts w:hint="eastAsia" w:ascii="MingLiU" w:hAnsi="MingLiU" w:eastAsia="MingLiU"/>
      <w:spacing w:val="10"/>
      <w:sz w:val="23"/>
    </w:rPr>
  </w:style>
  <w:style w:type="paragraph" w:styleId="1403">
    <w:name w:val="正文文本1"/>
    <w:basedOn w:val="1129"/>
    <w:next w:val="1403"/>
    <w:link w:val="1402"/>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404">
    <w:name w:val="179"/>
    <w:basedOn w:val="1129"/>
    <w:next w:val="1404"/>
    <w:link w:val="1129"/>
    <w:qFormat/>
    <w:pPr>
      <w:ind w:firstLine="420"/>
      <w:jc w:val="both"/>
      <w:spacing w:after="0" w:line="240" w:lineRule="auto"/>
      <w:widowControl/>
    </w:pPr>
    <w:rPr>
      <w:rFonts w:ascii="Calibri" w:hAnsi="Calibri" w:eastAsia="宋体"/>
      <w:sz w:val="21"/>
      <w:szCs w:val="22"/>
    </w:rPr>
  </w:style>
  <w:style w:type="paragraph" w:styleId="1405">
    <w:name w:val="附件标题"/>
    <w:next w:val="1405"/>
    <w:link w:val="1129"/>
    <w:qFormat/>
    <w:pPr>
      <w:jc w:val="center"/>
      <w:spacing w:line="640" w:lineRule="exact"/>
    </w:pPr>
    <w:rPr>
      <w:rFonts w:eastAsia="方正小标宋简体"/>
      <w:color w:val="0d1e0f"/>
      <w:sz w:val="42"/>
      <w:szCs w:val="42"/>
      <w:lang w:val="en-US" w:eastAsia="zh-CN" w:bidi="ar-SA"/>
    </w:rPr>
  </w:style>
  <w:style w:type="paragraph" w:styleId="1406">
    <w:name w:val="第一章"/>
    <w:basedOn w:val="1400"/>
    <w:next w:val="1406"/>
    <w:link w:val="1129"/>
    <w:qFormat/>
    <w:pPr>
      <w:ind w:firstLine="0"/>
      <w:jc w:val="center"/>
    </w:pPr>
  </w:style>
  <w:style w:type="character" w:styleId="1407" w:default="1">
    <w:name w:val="Default Paragraph Font"/>
    <w:uiPriority w:val="1"/>
    <w:semiHidden/>
    <w:unhideWhenUsed/>
  </w:style>
  <w:style w:type="numbering" w:styleId="1408" w:default="1">
    <w:name w:val="No List"/>
    <w:uiPriority w:val="99"/>
    <w:semiHidden/>
    <w:unhideWhenUsed/>
  </w:style>
  <w:style w:type="table" w:styleId="14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c:creator>
  <cp:lastModifiedBy>赵婷</cp:lastModifiedBy>
  <cp:revision>5</cp:revision>
  <dcterms:created xsi:type="dcterms:W3CDTF">2026-08-21T06:15:00Z</dcterms:created>
  <dcterms:modified xsi:type="dcterms:W3CDTF">2026-09-01T08:12:09Z</dcterms:modified>
</cp:coreProperties>
</file>