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right"/>
        <w:pageBreakBefore w:val="0"/>
        <w:spacing w:line="36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eastAsia="宋体" w:cs="宋体"/>
          <w:b/>
          <w:bCs/>
          <w:color w:val="auto"/>
          <w:sz w:val="36"/>
          <w:highlight w:val="none"/>
          <w:lang w:eastAsia="zh-CN"/>
        </w:rPr>
        <w:t xml:space="preserve">JSZC-321002-HYZC-G2026-0008号</w:t>
      </w:r>
      <w:r/>
    </w:p>
    <w:p>
      <w:pPr>
        <w:jc w:val="center"/>
        <w:pageBreakBefore w:val="0"/>
        <w:spacing w:line="360" w:lineRule="auto"/>
        <w:rPr>
          <w:rFonts w:hint="eastAsia" w:ascii="宋体" w:hAnsi="宋体" w:eastAsia="宋体" w:cs="宋体"/>
          <w:color w:val="auto"/>
          <w:sz w:val="36"/>
          <w:highlight w:val="none"/>
        </w:rPr>
      </w:pPr>
      <w:r/>
      <w:bookmarkStart w:id="110" w:name="_GoBack"/>
      <w:r/>
      <w:bookmarkEnd w:id="110"/>
      <w:r/>
      <w:r/>
    </w:p>
    <w:p>
      <w:pPr>
        <w:jc w:val="center"/>
        <w:pageBreakBefore w:val="0"/>
        <w:spacing w:line="36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lang w:eastAsia="zh-CN"/>
        </w:rPr>
        <w:t xml:space="preserve">廖家沟（广陵段）生态安全缓冲区项目管养</w:t>
      </w:r>
      <w:r/>
    </w:p>
    <w:p>
      <w:pPr>
        <w:jc w:val="center"/>
        <w:pageBreakBefore w:val="0"/>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公开招标文件</w:t>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lang w:eastAsia="zh-CN"/>
        </w:rPr>
        <mc:AlternateContent>
          <mc:Choice Requires="wpg">
            <w:drawing>
              <wp:inline xmlns:wp="http://schemas.openxmlformats.org/drawingml/2006/wordprocessingDrawing" distT="0" distB="0" distL="0" distR="0">
                <wp:extent cx="5400040" cy="3328035"/>
                <wp:effectExtent l="0" t="0" r="10160" b="5715"/>
                <wp:docPr id="4" name="图片 1" descr="华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descr="华屹"/>
                        <pic:cNvPicPr>
                          <a:picLocks noChangeAspect="1"/>
                        </pic:cNvPicPr>
                        <pic:nvPr/>
                      </pic:nvPicPr>
                      <pic:blipFill>
                        <a:blip r:embed="rId16">
                          <a:lum contrast="17999"/>
                        </a:blip>
                        <a:stretch/>
                      </pic:blipFill>
                      <pic:spPr bwMode="auto">
                        <a:xfrm>
                          <a:off x="0" y="0"/>
                          <a:ext cx="5400040" cy="3328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5.2pt;height:262.1pt;mso-wrap-distance-left:0.0pt;mso-wrap-distance-top:0.0pt;mso-wrap-distance-right:0.0pt;mso-wrap-distance-bottom:0.0pt;" stroked="f">
                <v:path textboxrect="0,0,0,0"/>
                <v:imagedata r:id="rId16" o:title=""/>
              </v:shape>
            </w:pict>
          </mc:Fallback>
        </mc:AlternateContent>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pageBreakBefore w:val="0"/>
        <w:spacing w:line="36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lang w:eastAsia="zh-CN"/>
        </w:rPr>
        <w:t xml:space="preserve">江苏华屹工程咨询管理有限公司</w:t>
      </w:r>
      <w:r/>
    </w:p>
    <w:p>
      <w:pPr>
        <w:jc w:val="center"/>
        <w:pageBreakBefore w:val="0"/>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2026年</w:t>
      </w:r>
      <w:r>
        <w:rPr>
          <w:rFonts w:hint="eastAsia" w:ascii="宋体" w:hAnsi="宋体" w:eastAsia="宋体" w:cs="宋体"/>
          <w:b/>
          <w:bCs/>
          <w:color w:val="auto"/>
          <w:sz w:val="36"/>
          <w:highlight w:val="none"/>
          <w:lang w:val="en-US" w:eastAsia="zh-CN"/>
        </w:rPr>
        <w:t xml:space="preserve">8</w:t>
      </w:r>
      <w:r>
        <w:rPr>
          <w:rFonts w:hint="eastAsia" w:ascii="宋体" w:hAnsi="宋体" w:eastAsia="宋体" w:cs="宋体"/>
          <w:b/>
          <w:bCs/>
          <w:color w:val="auto"/>
          <w:sz w:val="36"/>
          <w:highlight w:val="none"/>
        </w:rPr>
        <w:t xml:space="preserve">月</w:t>
      </w:r>
      <w:r>
        <w:rPr>
          <w:rFonts w:hint="eastAsia" w:ascii="宋体" w:hAnsi="宋体" w:eastAsia="宋体" w:cs="宋体"/>
          <w:b/>
          <w:bCs/>
          <w:color w:val="auto"/>
          <w:sz w:val="36"/>
          <w:highlight w:val="none"/>
          <w:lang w:val="en-US" w:eastAsia="zh-CN"/>
        </w:rPr>
        <w:t xml:space="preserve">21</w:t>
      </w:r>
      <w:r>
        <w:rPr>
          <w:rFonts w:hint="eastAsia" w:ascii="宋体" w:hAnsi="宋体" w:eastAsia="宋体" w:cs="宋体"/>
          <w:b/>
          <w:bCs/>
          <w:color w:val="auto"/>
          <w:sz w:val="36"/>
          <w:highlight w:val="none"/>
        </w:rPr>
        <w:t xml:space="preserve">日</w:t>
      </w:r>
      <w:r/>
    </w:p>
    <w:p>
      <w:pPr>
        <w:jc w:val="center"/>
        <w:pageBreakBefore w:val="0"/>
        <w:spacing w:line="360" w:lineRule="auto"/>
        <w:rPr>
          <w:rFonts w:hint="eastAsia" w:ascii="宋体" w:hAnsi="宋体" w:eastAsia="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highlight w:val="none"/>
        </w:rPr>
      </w:r>
      <w:r/>
    </w:p>
    <w:p>
      <w:pPr>
        <w:pStyle w:val="768"/>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目录</w:t>
      </w:r>
      <w:r/>
    </w:p>
    <w:p>
      <w:pPr>
        <w:pStyle w:val="770"/>
        <w:pageBreakBefore w:val="0"/>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TOC \o "1-3" \f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第一章投标邀请</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_Toc29098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p>
    <w:p>
      <w:pPr>
        <w:pStyle w:val="770"/>
        <w:pageBreakBefore w:val="0"/>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_Toc4032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w:t>
      </w:r>
      <w:r>
        <w:rPr>
          <w:rFonts w:hint="eastAsia" w:ascii="宋体" w:hAnsi="宋体" w:eastAsia="宋体" w:cs="宋体"/>
          <w:color w:val="auto"/>
          <w:sz w:val="30"/>
          <w:szCs w:val="30"/>
          <w:highlight w:val="none"/>
        </w:rPr>
        <w:fldChar w:fldCharType="end"/>
      </w:r>
      <w:r/>
    </w:p>
    <w:p>
      <w:pPr>
        <w:pStyle w:val="770"/>
        <w:pageBreakBefore w:val="0"/>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第三章合同条款及格式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_Toc13939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16</w:t>
      </w:r>
      <w:r>
        <w:rPr>
          <w:rFonts w:hint="eastAsia" w:ascii="宋体" w:hAnsi="宋体" w:eastAsia="宋体" w:cs="宋体"/>
          <w:color w:val="auto"/>
          <w:sz w:val="30"/>
          <w:szCs w:val="30"/>
          <w:highlight w:val="none"/>
        </w:rPr>
        <w:fldChar w:fldCharType="end"/>
      </w:r>
      <w:r/>
    </w:p>
    <w:p>
      <w:pPr>
        <w:pStyle w:val="770"/>
        <w:pageBreakBefore w:val="0"/>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第四章项目需求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_Toc22054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20</w:t>
      </w:r>
      <w:r>
        <w:rPr>
          <w:rFonts w:hint="eastAsia" w:ascii="宋体" w:hAnsi="宋体" w:eastAsia="宋体" w:cs="宋体"/>
          <w:color w:val="auto"/>
          <w:sz w:val="30"/>
          <w:szCs w:val="30"/>
          <w:highlight w:val="none"/>
        </w:rPr>
        <w:fldChar w:fldCharType="end"/>
      </w:r>
      <w:r/>
    </w:p>
    <w:p>
      <w:pPr>
        <w:pStyle w:val="770"/>
        <w:pageBreakBefore w:val="0"/>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第五章评标方法及评标标准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_Toc7661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37</w:t>
      </w:r>
      <w:r>
        <w:rPr>
          <w:rFonts w:hint="eastAsia" w:ascii="宋体" w:hAnsi="宋体" w:eastAsia="宋体" w:cs="宋体"/>
          <w:color w:val="auto"/>
          <w:sz w:val="30"/>
          <w:szCs w:val="30"/>
          <w:highlight w:val="none"/>
        </w:rPr>
        <w:fldChar w:fldCharType="end"/>
      </w:r>
      <w:r/>
    </w:p>
    <w:p>
      <w:pPr>
        <w:pStyle w:val="770"/>
        <w:pageBreakBefore w:val="0"/>
        <w:spacing w:line="360" w:lineRule="auto"/>
        <w:tabs>
          <w:tab w:val="right" w:pos="830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_Toc9838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46</w:t>
      </w:r>
      <w:r>
        <w:rPr>
          <w:rFonts w:hint="eastAsia" w:ascii="宋体" w:hAnsi="宋体" w:eastAsia="宋体" w:cs="宋体"/>
          <w:color w:val="auto"/>
          <w:sz w:val="30"/>
          <w:szCs w:val="30"/>
          <w:highlight w:val="none"/>
        </w:rPr>
        <w:fldChar w:fldCharType="end"/>
      </w:r>
      <w:r/>
    </w:p>
    <w:p>
      <w:pPr>
        <w:pageBreakBefore w:val="0"/>
        <w:spacing w:line="360" w:lineRule="auto"/>
        <w:rPr>
          <w:rFonts w:hint="eastAsia" w:ascii="宋体" w:hAnsi="宋体" w:eastAsia="宋体" w:cs="宋体"/>
          <w:color w:val="auto"/>
          <w:sz w:val="28"/>
          <w:highlight w:val="none"/>
        </w:rPr>
      </w:pPr>
      <w:r>
        <w:rPr>
          <w:rFonts w:hint="eastAsia" w:ascii="宋体" w:hAnsi="宋体" w:eastAsia="宋体" w:cs="宋体"/>
          <w:color w:val="auto"/>
          <w:sz w:val="30"/>
          <w:szCs w:val="30"/>
          <w:highlight w:val="none"/>
        </w:rPr>
        <w:fldChar w:fldCharType="end"/>
      </w:r>
      <w:r/>
    </w:p>
    <w:p>
      <w:pPr>
        <w:pStyle w:val="741"/>
        <w:jc w:val="center"/>
        <w:pageBreakBefore w:val="0"/>
        <w:spacing w:before="0" w:after="0" w:line="360" w:lineRule="auto"/>
        <w:rPr>
          <w:rFonts w:hint="eastAsia" w:ascii="宋体" w:hAnsi="宋体" w:eastAsia="宋体" w:cs="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741"/>
        <w:jc w:val="center"/>
        <w:pageBreakBefore w:val="0"/>
        <w:spacing w:before="0" w:after="0" w:line="360" w:lineRule="auto"/>
        <w:rPr>
          <w:rFonts w:hint="eastAsia" w:ascii="宋体" w:hAnsi="宋体" w:eastAsia="宋体" w:cs="宋体"/>
          <w:color w:val="auto"/>
          <w:sz w:val="36"/>
          <w:szCs w:val="36"/>
          <w:highlight w:val="none"/>
        </w:rPr>
      </w:pPr>
      <w:r/>
      <w:bookmarkStart w:id="1" w:name="_Toc29098"/>
      <w:r>
        <w:rPr>
          <w:rFonts w:hint="eastAsia" w:ascii="宋体" w:hAnsi="宋体" w:eastAsia="宋体" w:cs="宋体"/>
          <w:color w:val="auto"/>
          <w:sz w:val="36"/>
          <w:szCs w:val="36"/>
          <w:highlight w:val="none"/>
        </w:rPr>
        <w:t xml:space="preserve">第一章</w:t>
      </w:r>
      <w:bookmarkEnd w:id="0"/>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lang w:eastAsia="zh-CN"/>
        </w:rPr>
        <w:t xml:space="preserve">江苏扬州广陵经济开发区管理委员会</w:t>
      </w:r>
      <w:r>
        <w:rPr>
          <w:rFonts w:hint="eastAsia" w:ascii="宋体" w:hAnsi="宋体" w:eastAsia="宋体" w:cs="宋体"/>
          <w:color w:val="auto"/>
          <w:highlight w:val="none"/>
        </w:rPr>
        <w:t xml:space="preserve">的委托，</w:t>
      </w:r>
      <w:r>
        <w:rPr>
          <w:rFonts w:hint="eastAsia" w:ascii="宋体" w:hAnsi="宋体" w:eastAsia="宋体" w:cs="宋体"/>
          <w:color w:val="auto"/>
          <w:highlight w:val="none"/>
          <w:lang w:eastAsia="zh-CN"/>
        </w:rPr>
        <w:t xml:space="preserve">江苏华屹工程咨询管理有限公司</w:t>
      </w:r>
      <w:r>
        <w:rPr>
          <w:rFonts w:hint="eastAsia" w:ascii="宋体" w:hAnsi="宋体" w:eastAsia="宋体" w:cs="宋体"/>
          <w:color w:val="auto"/>
          <w:highlight w:val="none"/>
        </w:rPr>
        <w:t xml:space="preserve">就</w:t>
      </w:r>
      <w:r>
        <w:rPr>
          <w:rFonts w:hint="eastAsia" w:ascii="宋体" w:hAnsi="宋体" w:eastAsia="宋体" w:cs="宋体"/>
          <w:color w:val="auto"/>
          <w:highlight w:val="none"/>
          <w:lang w:eastAsia="zh-CN"/>
        </w:rPr>
        <w:t xml:space="preserve">廖家沟（广陵段）生态安全缓冲区项目管养</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lang w:eastAsia="zh-CN"/>
        </w:rPr>
        <w:t xml:space="preserve">JSZC-321002-HYZC-G2026-0008号</w:t>
      </w:r>
      <w:r>
        <w:rPr>
          <w:rFonts w:hint="eastAsia" w:ascii="宋体" w:hAnsi="宋体" w:eastAsia="宋体" w:cs="宋体"/>
          <w:color w:val="auto"/>
          <w:highlight w:val="none"/>
        </w:rPr>
        <w:t xml:space="preserve">）进行公开招标采购，欢迎符合条件的供应商投标。</w:t>
      </w:r>
      <w:r/>
    </w:p>
    <w:p>
      <w:pPr>
        <w:ind w:firstLine="422"/>
        <w:pageBreakBefore w:val="0"/>
        <w:spacing w:line="360" w:lineRule="auto"/>
        <w:rPr>
          <w:rFonts w:hint="eastAsia" w:ascii="宋体" w:hAnsi="宋体"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highlight w:val="none"/>
        </w:rPr>
        <w:t xml:space="preserve">项目概况</w:t>
      </w:r>
      <w:r/>
    </w:p>
    <w:p>
      <w:pPr>
        <w:ind w:firstLine="420"/>
        <w:pageBreakBefore w:val="0"/>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highlight w:val="none"/>
          <w:u w:val="single"/>
          <w:lang w:eastAsia="zh-CN"/>
        </w:rPr>
        <w:t xml:space="preserve">廖家沟（广陵段）生态安全缓冲区项目管养</w:t>
      </w:r>
      <w:r>
        <w:rPr>
          <w:rFonts w:hint="eastAsia" w:ascii="宋体" w:hAnsi="宋体" w:eastAsia="宋体" w:cs="宋体"/>
          <w:color w:val="auto"/>
          <w:highlight w:val="none"/>
        </w:rPr>
        <w:t xml:space="preserve">的潜在投标人可在</w:t>
      </w:r>
      <w:bookmarkStart w:id="2" w:name="OLE_LINK1"/>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中国政府采购网</w:t>
      </w:r>
      <w:r>
        <w:rPr>
          <w:rFonts w:hint="eastAsia" w:ascii="宋体" w:hAnsi="宋体" w:eastAsia="宋体" w:cs="宋体"/>
          <w:color w:val="auto"/>
          <w:highlight w:val="none"/>
          <w:u w:val="single"/>
        </w:rPr>
        <w:t xml:space="preserve">”、“江苏省政府采购网”</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扬州市政府采购网</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、“扬州市广陵区政府采购网”</w:t>
      </w:r>
      <w:bookmarkEnd w:id="2"/>
      <w:r>
        <w:rPr>
          <w:rFonts w:hint="eastAsia" w:ascii="宋体" w:hAnsi="宋体" w:eastAsia="宋体" w:cs="宋体"/>
          <w:color w:val="auto"/>
          <w:highlight w:val="none"/>
          <w:u w:val="single"/>
        </w:rPr>
        <w:t xml:space="preserve">自行免费下载</w:t>
      </w:r>
      <w:r>
        <w:rPr>
          <w:rFonts w:hint="eastAsia" w:ascii="宋体" w:hAnsi="宋体" w:eastAsia="宋体" w:cs="宋体"/>
          <w:color w:val="auto"/>
          <w:highlight w:val="none"/>
        </w:rPr>
        <w:t xml:space="preserve">招标文件，并于</w:t>
      </w:r>
      <w:r>
        <w:rPr>
          <w:rFonts w:hint="eastAsia" w:ascii="宋体" w:hAnsi="宋体" w:eastAsia="宋体" w:cs="宋体"/>
          <w:bCs/>
          <w:color w:val="auto"/>
          <w:highlight w:val="none"/>
          <w:u w:val="single"/>
        </w:rPr>
        <w:t xml:space="preserve">2026年</w:t>
      </w:r>
      <w:r>
        <w:rPr>
          <w:rFonts w:hint="eastAsia" w:ascii="宋体" w:hAnsi="宋体" w:eastAsia="宋体" w:cs="宋体"/>
          <w:bCs/>
          <w:color w:val="auto"/>
          <w:highlight w:val="none"/>
          <w:u w:val="single"/>
          <w:lang w:val="en-US" w:eastAsia="zh-CN"/>
        </w:rPr>
        <w:t xml:space="preserve">9</w:t>
      </w:r>
      <w:r>
        <w:rPr>
          <w:rFonts w:hint="eastAsia" w:ascii="宋体" w:hAnsi="宋体" w:eastAsia="宋体" w:cs="宋体"/>
          <w:bCs/>
          <w:color w:val="auto"/>
          <w:highlight w:val="none"/>
          <w:u w:val="single"/>
        </w:rPr>
        <w:t xml:space="preserve">月</w:t>
      </w:r>
      <w:r>
        <w:rPr>
          <w:rFonts w:hint="eastAsia" w:ascii="宋体" w:hAnsi="宋体" w:eastAsia="宋体" w:cs="宋体"/>
          <w:bCs/>
          <w:color w:val="auto"/>
          <w:highlight w:val="none"/>
          <w:u w:val="single"/>
          <w:lang w:val="en-US" w:eastAsia="zh-CN"/>
        </w:rPr>
        <w:t xml:space="preserve">11</w:t>
      </w:r>
      <w:r>
        <w:rPr>
          <w:rFonts w:hint="eastAsia" w:ascii="宋体" w:hAnsi="宋体" w:eastAsia="宋体" w:cs="宋体"/>
          <w:bCs/>
          <w:color w:val="auto"/>
          <w:highlight w:val="none"/>
          <w:u w:val="single"/>
        </w:rPr>
        <w:t xml:space="preserve">日</w:t>
      </w:r>
      <w:r>
        <w:rPr>
          <w:rFonts w:hint="eastAsia" w:ascii="宋体" w:hAnsi="宋体" w:eastAsia="宋体" w:cs="宋体"/>
          <w:bCs/>
          <w:color w:val="auto"/>
          <w:highlight w:val="none"/>
          <w:u w:val="single"/>
          <w:lang w:val="en-US" w:eastAsia="zh-CN"/>
        </w:rPr>
        <w:t xml:space="preserve">上</w:t>
      </w:r>
      <w:r>
        <w:rPr>
          <w:rFonts w:hint="eastAsia" w:ascii="宋体" w:hAnsi="宋体" w:eastAsia="宋体" w:cs="宋体"/>
          <w:bCs/>
          <w:color w:val="auto"/>
          <w:highlight w:val="none"/>
          <w:u w:val="single"/>
        </w:rPr>
        <w:t xml:space="preserve">午</w:t>
      </w:r>
      <w:r>
        <w:rPr>
          <w:rFonts w:hint="eastAsia" w:ascii="宋体" w:hAnsi="宋体" w:eastAsia="宋体" w:cs="宋体"/>
          <w:bCs/>
          <w:color w:val="auto"/>
          <w:highlight w:val="none"/>
          <w:u w:val="single"/>
          <w:lang w:val="en-US" w:eastAsia="zh-CN"/>
        </w:rPr>
        <w:t xml:space="preserve">9</w:t>
      </w:r>
      <w:r>
        <w:rPr>
          <w:rFonts w:hint="eastAsia" w:ascii="宋体" w:hAnsi="宋体" w:eastAsia="宋体" w:cs="宋体"/>
          <w:bCs/>
          <w:color w:val="auto"/>
          <w:highlight w:val="none"/>
          <w:u w:val="single"/>
        </w:rPr>
        <w:t xml:space="preserve">:</w:t>
      </w:r>
      <w:r>
        <w:rPr>
          <w:rFonts w:hint="eastAsia" w:ascii="宋体" w:hAnsi="宋体" w:eastAsia="宋体" w:cs="宋体"/>
          <w:bCs/>
          <w:color w:val="auto"/>
          <w:highlight w:val="none"/>
          <w:u w:val="single"/>
          <w:lang w:val="en-US" w:eastAsia="zh-CN"/>
        </w:rPr>
        <w:t xml:space="preserve">3</w:t>
      </w:r>
      <w:r>
        <w:rPr>
          <w:rFonts w:hint="eastAsia" w:ascii="宋体" w:hAnsi="宋体" w:eastAsia="宋体" w:cs="宋体"/>
          <w:bCs/>
          <w:color w:val="auto"/>
          <w:highlight w:val="none"/>
          <w:u w:val="single"/>
        </w:rPr>
        <w:t xml:space="preserve">0</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pageBreakBefore w:val="0"/>
        <w:spacing w:line="360" w:lineRule="auto"/>
        <w:tabs>
          <w:tab w:val="left" w:pos="266" w:leader="none"/>
        </w:tabs>
        <w:rPr>
          <w:rFonts w:hint="eastAsia" w:ascii="宋体" w:hAnsi="宋体" w:eastAsia="宋体" w:cs="宋体"/>
          <w:b/>
          <w:bCs/>
          <w:color w:val="auto"/>
          <w:highlight w:val="none"/>
        </w:rPr>
      </w:pPr>
      <w:r/>
      <w:bookmarkStart w:id="3" w:name="_Toc28359079"/>
      <w:r/>
      <w:bookmarkStart w:id="4" w:name="_Toc38985263"/>
      <w:r/>
      <w:bookmarkStart w:id="5" w:name="_Toc28359002"/>
      <w:r/>
      <w:bookmarkStart w:id="6" w:name="_Toc35393621"/>
      <w:r/>
      <w:bookmarkStart w:id="7" w:name="_Toc35393790"/>
      <w:r/>
      <w:bookmarkStart w:id="8" w:name="_Hlk24379207"/>
      <w:r>
        <w:rPr>
          <w:rFonts w:hint="eastAsia" w:ascii="宋体" w:hAnsi="宋体" w:eastAsia="宋体" w:cs="宋体"/>
          <w:b/>
          <w:bCs/>
          <w:color w:val="auto"/>
          <w:highlight w:val="none"/>
        </w:rPr>
        <w:t xml:space="preserve">一、项目基本情况</w:t>
      </w:r>
      <w:bookmarkEnd w:id="3"/>
      <w:r/>
      <w:bookmarkEnd w:id="4"/>
      <w:r/>
      <w:bookmarkEnd w:id="5"/>
      <w:r/>
      <w:bookmarkEnd w:id="6"/>
      <w:r/>
      <w:bookmarkEnd w:id="7"/>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1.项目编号：</w:t>
      </w:r>
      <w:r>
        <w:rPr>
          <w:rFonts w:hint="eastAsia" w:ascii="宋体" w:hAnsi="宋体" w:eastAsia="宋体" w:cs="宋体"/>
          <w:color w:val="auto"/>
          <w:szCs w:val="21"/>
          <w:highlight w:val="none"/>
          <w:lang w:eastAsia="zh-CN"/>
        </w:rPr>
        <w:t xml:space="preserve">JSZC-321002-HYZC-G2026-0008号</w:t>
      </w:r>
      <w:r/>
    </w:p>
    <w:p>
      <w:pPr>
        <w:ind w:firstLine="42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bookmarkEnd w:id="8"/>
      <w:r>
        <w:rPr>
          <w:rFonts w:hint="eastAsia" w:ascii="宋体" w:hAnsi="宋体" w:eastAsia="宋体" w:cs="宋体"/>
          <w:color w:val="auto"/>
          <w:highlight w:val="none"/>
          <w:lang w:eastAsia="zh-CN"/>
        </w:rPr>
        <w:t xml:space="preserve">廖家沟（广陵段）生态安全缓冲区项目管养</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bookmarkStart w:id="9" w:name="OLE_LINK2"/>
      <w:r>
        <w:rPr>
          <w:rFonts w:hint="eastAsia" w:ascii="宋体" w:hAnsi="宋体" w:eastAsia="宋体" w:cs="宋体"/>
          <w:color w:val="auto"/>
          <w:highlight w:val="none"/>
        </w:rPr>
        <w:t xml:space="preserve">953.71</w:t>
      </w:r>
      <w:r>
        <w:rPr>
          <w:rFonts w:hint="eastAsia" w:ascii="宋体" w:hAnsi="宋体" w:eastAsia="宋体" w:cs="宋体"/>
          <w:color w:val="auto"/>
          <w:highlight w:val="none"/>
          <w:lang w:val="en-US" w:eastAsia="zh-CN"/>
        </w:rPr>
        <w:t xml:space="preserve">万元</w:t>
      </w:r>
      <w:bookmarkEnd w:id="9"/>
      <w:r>
        <w:rPr>
          <w:rFonts w:hint="eastAsia" w:ascii="宋体" w:hAnsi="宋体" w:eastAsia="宋体" w:cs="宋体"/>
          <w:color w:val="auto"/>
          <w:highlight w:val="none"/>
          <w:lang w:val="en-US" w:eastAsia="zh-CN"/>
        </w:rPr>
        <w:t xml:space="preserve">/三年</w:t>
      </w:r>
      <w:r>
        <w:rPr>
          <w:rFonts w:hint="eastAsia" w:ascii="宋体" w:hAnsi="宋体" w:eastAsia="宋体" w:cs="宋体"/>
          <w:color w:val="auto"/>
          <w:highlight w:val="none"/>
        </w:rPr>
        <w:t xml:space="preserve">。</w:t>
      </w:r>
      <w:r/>
    </w:p>
    <w:p>
      <w:pPr>
        <w:pStyle w:val="949"/>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4.本项目设置</w:t>
      </w:r>
      <w:r>
        <w:rPr>
          <w:rFonts w:hint="eastAsia" w:ascii="宋体" w:hAnsi="宋体"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5.采购需求：见招标文件第四章。</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6.合同履行期限：</w:t>
      </w:r>
      <w:r>
        <w:rPr>
          <w:rFonts w:hint="eastAsia" w:ascii="宋体" w:hAnsi="宋体" w:eastAsia="宋体" w:cs="宋体"/>
          <w:color w:val="auto"/>
          <w:szCs w:val="21"/>
          <w:highlight w:val="none"/>
          <w:lang w:val="en-US" w:eastAsia="zh-CN"/>
        </w:rPr>
        <w:t xml:space="preserve">自合同签订之日起</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szCs w:val="21"/>
          <w:highlight w:val="none"/>
          <w:lang w:val="en-US" w:eastAsia="zh-CN"/>
        </w:rPr>
        <w:t xml:space="preserve">年</w:t>
      </w:r>
      <w:r>
        <w:rPr>
          <w:rFonts w:hint="eastAsia" w:ascii="宋体" w:hAnsi="宋体" w:eastAsia="宋体" w:cs="宋体"/>
          <w:color w:val="auto"/>
          <w:szCs w:val="21"/>
          <w:highlight w:val="none"/>
        </w:rPr>
        <w:t xml:space="preserve">。</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w:t>
      </w:r>
      <w:r>
        <w:rPr>
          <w:rFonts w:hint="eastAsia" w:ascii="宋体" w:hAnsi="宋体" w:eastAsia="宋体" w:cs="宋体"/>
          <w:i/>
          <w:iCs/>
          <w:color w:val="auto"/>
          <w:highlight w:val="none"/>
          <w:u w:val="single"/>
        </w:rPr>
        <w:t xml:space="preserve">不接受</w:t>
      </w:r>
      <w:r>
        <w:rPr>
          <w:rFonts w:hint="eastAsia" w:ascii="宋体" w:hAnsi="宋体" w:eastAsia="宋体" w:cs="宋体"/>
          <w:color w:val="auto"/>
          <w:highlight w:val="none"/>
        </w:rPr>
        <w:t xml:space="preserve">联合体投标。</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8.本项目</w:t>
      </w:r>
      <w:r>
        <w:rPr>
          <w:rFonts w:hint="eastAsia" w:ascii="宋体" w:hAnsi="宋体" w:eastAsia="宋体" w:cs="宋体"/>
          <w:i/>
          <w:iCs/>
          <w:color w:val="auto"/>
          <w:highlight w:val="none"/>
          <w:u w:val="single"/>
        </w:rPr>
        <w:t xml:space="preserve">不接受</w:t>
      </w:r>
      <w:r>
        <w:rPr>
          <w:rFonts w:hint="eastAsia" w:ascii="宋体" w:hAnsi="宋体" w:eastAsia="宋体" w:cs="宋体"/>
          <w:color w:val="auto"/>
          <w:highlight w:val="none"/>
        </w:rPr>
        <w:t xml:space="preserve">进口产品投标。</w:t>
      </w:r>
      <w:r/>
    </w:p>
    <w:p>
      <w:pPr>
        <w:pageBreakBefore w:val="0"/>
        <w:spacing w:line="360" w:lineRule="auto"/>
        <w:tabs>
          <w:tab w:val="left" w:pos="266" w:leader="none"/>
        </w:tabs>
        <w:rPr>
          <w:rFonts w:hint="eastAsia" w:ascii="宋体" w:hAnsi="宋体" w:eastAsia="宋体" w:cs="宋体"/>
          <w:b/>
          <w:bCs/>
          <w:color w:val="auto"/>
          <w:highlight w:val="none"/>
        </w:rPr>
      </w:pPr>
      <w:r/>
      <w:bookmarkStart w:id="10" w:name="_Toc38985264"/>
      <w:r/>
      <w:bookmarkStart w:id="11" w:name="_Toc35393791"/>
      <w:r/>
      <w:bookmarkStart w:id="12" w:name="_Toc35393622"/>
      <w:r/>
      <w:bookmarkStart w:id="13" w:name="_Toc28359080"/>
      <w:r/>
      <w:bookmarkStart w:id="14" w:name="_Toc28359003"/>
      <w:r>
        <w:rPr>
          <w:rFonts w:hint="eastAsia" w:ascii="宋体" w:hAnsi="宋体" w:eastAsia="宋体" w:cs="宋体"/>
          <w:b/>
          <w:bCs/>
          <w:color w:val="auto"/>
          <w:highlight w:val="none"/>
        </w:rPr>
        <w:t xml:space="preserve">二、申请人的资格要求：</w:t>
      </w:r>
      <w:bookmarkEnd w:id="10"/>
      <w:r/>
      <w:bookmarkEnd w:id="11"/>
      <w:r/>
      <w:bookmarkEnd w:id="12"/>
      <w:r/>
      <w:bookmarkEnd w:id="13"/>
      <w:r/>
      <w:bookmarkEnd w:id="14"/>
      <w:r/>
      <w:r/>
    </w:p>
    <w:p>
      <w:pPr>
        <w:ind w:firstLine="420"/>
        <w:pageBreakBefore w:val="0"/>
        <w:spacing w:line="360" w:lineRule="auto"/>
        <w:rPr>
          <w:rFonts w:hint="eastAsia" w:ascii="宋体" w:hAnsi="宋体" w:eastAsia="宋体" w:cs="宋体"/>
          <w:color w:val="auto"/>
          <w:szCs w:val="21"/>
          <w:highlight w:val="none"/>
        </w:rPr>
      </w:pPr>
      <w:r/>
      <w:bookmarkStart w:id="15" w:name="_Toc28359004"/>
      <w:r/>
      <w:bookmarkStart w:id="16" w:name="_Toc28359081"/>
      <w:r/>
      <w:bookmarkStart w:id="17" w:name="_Toc38985265"/>
      <w:r/>
      <w:bookmarkStart w:id="18" w:name="_Toc35393623"/>
      <w:r/>
      <w:bookmarkStart w:id="19" w:name="_Toc35393792"/>
      <w:r>
        <w:rPr>
          <w:rFonts w:hint="eastAsia" w:ascii="宋体" w:hAnsi="宋体" w:eastAsia="宋体" w:cs="宋体"/>
          <w:color w:val="auto"/>
          <w:szCs w:val="21"/>
          <w:highlight w:val="none"/>
        </w:rPr>
        <w:t xml:space="preserve">1.满足《中华人民共和国政府采购法》第二十二条规定：</w:t>
      </w:r>
      <w:r/>
    </w:p>
    <w:p>
      <w:pPr>
        <w:ind w:firstLine="42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1.2依法缴纳税收和社会保障资金的相关材料</w:t>
      </w:r>
      <w:r>
        <w:rPr>
          <w:rFonts w:hint="eastAsia" w:ascii="宋体" w:hAnsi="宋体"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1.3</w:t>
      </w:r>
      <w:r>
        <w:rPr>
          <w:rFonts w:hint="eastAsia" w:ascii="宋体" w:hAnsi="宋体" w:eastAsia="宋体" w:cs="宋体"/>
          <w:i/>
          <w:iCs/>
          <w:color w:val="auto"/>
          <w:szCs w:val="21"/>
          <w:highlight w:val="none"/>
          <w:u w:val="single"/>
          <w:lang w:val="en-US" w:eastAsia="zh-CN"/>
        </w:rPr>
        <w:t xml:space="preserve"> </w:t>
      </w:r>
      <w:r>
        <w:rPr>
          <w:rFonts w:hint="eastAsia" w:ascii="宋体" w:hAnsi="宋体" w:eastAsia="宋体" w:cs="宋体"/>
          <w:i/>
          <w:iCs/>
          <w:color w:val="auto"/>
          <w:szCs w:val="21"/>
          <w:highlight w:val="none"/>
          <w:u w:val="single"/>
          <w:lang w:eastAsia="zh-CN"/>
        </w:rPr>
        <w:t xml:space="preserve">上一年度</w:t>
      </w:r>
      <w:r>
        <w:rPr>
          <w:rFonts w:hint="eastAsia" w:ascii="宋体" w:hAnsi="宋体" w:eastAsia="宋体" w:cs="宋体"/>
          <w:i/>
          <w:iCs/>
          <w:color w:val="auto"/>
          <w:szCs w:val="21"/>
          <w:highlight w:val="none"/>
          <w:u w:val="single"/>
        </w:rPr>
        <w:t xml:space="preserve">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rPr>
        <w:t xml:space="preserve">（投标文件中无需提供证明材料）</w:t>
      </w:r>
      <w:r/>
    </w:p>
    <w:p>
      <w:pPr>
        <w:ind w:firstLine="42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1.7供应商信用承诺函</w:t>
      </w:r>
      <w:r/>
    </w:p>
    <w:p>
      <w:pPr>
        <w:ind w:firstLine="42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2.落实政府采购政策需满足的资格要求：</w:t>
      </w:r>
      <w:r>
        <w:rPr>
          <w:rFonts w:hint="eastAsia" w:ascii="宋体" w:hAnsi="宋体" w:eastAsia="宋体" w:cs="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color w:val="auto"/>
          <w:szCs w:val="21"/>
          <w:highlight w:val="none"/>
        </w:rPr>
        <w:t xml:space="preserve">3.本项目的特定资格要求：</w:t>
      </w:r>
      <w:r>
        <w:rPr>
          <w:rFonts w:hint="eastAsia" w:ascii="宋体" w:hAnsi="宋体" w:eastAsia="宋体" w:cs="宋体"/>
          <w:i w:val="0"/>
          <w:iCs w:val="0"/>
          <w:color w:val="auto"/>
          <w:sz w:val="21"/>
          <w:szCs w:val="21"/>
          <w:highlight w:val="none"/>
          <w:u w:val="none"/>
          <w:lang w:val="en-US" w:eastAsia="zh-CN" w:bidi="ar-SA"/>
        </w:rPr>
        <w:t xml:space="preserve">无</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5"/>
      <w:r/>
      <w:bookmarkEnd w:id="16"/>
      <w:r/>
      <w:bookmarkEnd w:id="17"/>
      <w:r/>
      <w:bookmarkEnd w:id="18"/>
      <w:r/>
      <w:bookmarkEnd w:id="19"/>
      <w:r/>
      <w:r/>
    </w:p>
    <w:p>
      <w:pPr>
        <w:ind w:firstLine="540"/>
        <w:pageBreakBefore w:val="0"/>
        <w:spacing w:line="360" w:lineRule="auto"/>
        <w:rPr>
          <w:rFonts w:hint="eastAsia" w:ascii="宋体" w:hAnsi="宋体" w:eastAsia="宋体" w:cs="宋体"/>
          <w:color w:val="auto"/>
          <w:highlight w:val="none"/>
        </w:rPr>
      </w:pPr>
      <w:r/>
      <w:bookmarkStart w:id="20" w:name="_Toc28359082"/>
      <w:r/>
      <w:bookmarkStart w:id="21" w:name="_Toc28359005"/>
      <w:r/>
      <w:bookmarkStart w:id="22" w:name="_Toc35393624"/>
      <w:r/>
      <w:bookmarkStart w:id="23" w:name="_Toc38985266"/>
      <w:r/>
      <w:bookmarkStart w:id="24" w:name="_Toc35393793"/>
      <w:r>
        <w:rPr>
          <w:rFonts w:hint="eastAsia" w:ascii="宋体" w:hAnsi="宋体"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2.获取方式：本项目采用网上注册登记方式。</w:t>
      </w:r>
      <w:r/>
    </w:p>
    <w:p>
      <w:pPr>
        <w:ind w:firstLine="54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w:t>
      </w:r>
      <w:bookmarkEnd w:id="20"/>
      <w:r/>
      <w:bookmarkEnd w:id="21"/>
      <w:r>
        <w:rPr>
          <w:rFonts w:hint="eastAsia" w:ascii="宋体" w:hAnsi="宋体" w:eastAsia="宋体" w:cs="宋体"/>
          <w:b/>
          <w:bCs/>
          <w:color w:val="auto"/>
          <w:highlight w:val="none"/>
        </w:rPr>
        <w:t xml:space="preserve">截止时间、开标时间和地点</w:t>
      </w:r>
      <w:bookmarkEnd w:id="22"/>
      <w:r/>
      <w:bookmarkEnd w:id="23"/>
      <w:r/>
      <w:bookmarkEnd w:id="24"/>
      <w:r/>
      <w:r/>
    </w:p>
    <w:p>
      <w:pPr>
        <w:ind w:firstLine="420"/>
        <w:pageBreakBefore w:val="0"/>
        <w:spacing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highlight w:val="none"/>
        </w:rPr>
        <w:t xml:space="preserve">1.时间：2026年09月1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日上午9:</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0</w:t>
      </w:r>
      <w:r>
        <w:rPr>
          <w:rFonts w:hint="eastAsia" w:ascii="宋体" w:hAnsi="宋体" w:eastAsia="宋体" w:cs="宋体"/>
          <w:bCs/>
          <w:color w:val="auto"/>
          <w:highlight w:val="none"/>
        </w:rPr>
        <w:t xml:space="preserve">（北京时间）</w:t>
      </w:r>
      <w:r/>
    </w:p>
    <w:p>
      <w:pPr>
        <w:ind w:firstLine="42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2.开标地点：</w:t>
      </w:r>
      <w:r>
        <w:rPr>
          <w:rFonts w:hint="eastAsia" w:ascii="宋体" w:hAnsi="宋体" w:eastAsia="宋体" w:cs="宋体"/>
          <w:color w:val="auto"/>
          <w:szCs w:val="21"/>
          <w:highlight w:val="none"/>
        </w:rPr>
        <w:t xml:space="preserve">“苏采云”系统（网址：http：//jszfcg.jsczt.cn/）</w:t>
      </w:r>
      <w:r/>
    </w:p>
    <w:p>
      <w:pPr>
        <w:pageBreakBefore w:val="0"/>
        <w:spacing w:line="360" w:lineRule="auto"/>
        <w:tabs>
          <w:tab w:val="left" w:pos="266" w:leader="none"/>
        </w:tabs>
        <w:rPr>
          <w:rFonts w:hint="eastAsia" w:ascii="宋体" w:hAnsi="宋体" w:eastAsia="宋体" w:cs="宋体"/>
          <w:b/>
          <w:bCs/>
          <w:color w:val="auto"/>
          <w:highlight w:val="none"/>
        </w:rPr>
      </w:pPr>
      <w:r/>
      <w:bookmarkStart w:id="25" w:name="_Toc35393794"/>
      <w:r/>
      <w:bookmarkStart w:id="26" w:name="_Toc38985267"/>
      <w:r/>
      <w:bookmarkStart w:id="27" w:name="_Toc35393625"/>
      <w:r/>
      <w:bookmarkStart w:id="28" w:name="_Toc28359007"/>
      <w:r/>
      <w:bookmarkStart w:id="29" w:name="_Toc28359084"/>
      <w:r>
        <w:rPr>
          <w:rFonts w:hint="eastAsia" w:ascii="宋体" w:hAnsi="宋体" w:eastAsia="宋体" w:cs="宋体"/>
          <w:b/>
          <w:bCs/>
          <w:color w:val="auto"/>
          <w:highlight w:val="none"/>
        </w:rPr>
        <w:t xml:space="preserve">五、公告期限</w:t>
      </w:r>
      <w:bookmarkEnd w:id="25"/>
      <w:r/>
      <w:bookmarkEnd w:id="26"/>
      <w:r/>
      <w:bookmarkEnd w:id="27"/>
      <w:r/>
      <w:bookmarkEnd w:id="28"/>
      <w:r/>
      <w:bookmarkEnd w:id="29"/>
      <w:r/>
      <w:r/>
    </w:p>
    <w:p>
      <w:pPr>
        <w:ind w:firstLine="420"/>
        <w:pageBreakBefore w:val="0"/>
        <w:spacing w:line="360" w:lineRule="auto"/>
        <w:rPr>
          <w:rFonts w:hint="eastAsia" w:ascii="宋体" w:hAnsi="宋体" w:eastAsia="宋体" w:cs="宋体"/>
          <w:color w:val="auto"/>
          <w:highlight w:val="none"/>
        </w:rPr>
      </w:pPr>
      <w:r/>
      <w:bookmarkStart w:id="30" w:name="_Toc35393626"/>
      <w:r/>
      <w:bookmarkStart w:id="31" w:name="_Toc35393795"/>
      <w:r/>
      <w:bookmarkStart w:id="32" w:name="_Toc38985268"/>
      <w:r>
        <w:rPr>
          <w:rFonts w:hint="eastAsia" w:ascii="宋体" w:hAnsi="宋体"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30"/>
      <w:r/>
      <w:bookmarkEnd w:id="31"/>
      <w:r/>
      <w:bookmarkEnd w:id="32"/>
      <w:r/>
      <w:r/>
    </w:p>
    <w:p>
      <w:pPr>
        <w:ind w:firstLine="422"/>
        <w:pageBreakBefore w:val="0"/>
        <w:spacing w:line="360" w:lineRule="auto"/>
        <w:rPr>
          <w:rFonts w:hint="eastAsia" w:ascii="宋体" w:hAnsi="宋体" w:eastAsia="宋体" w:cs="宋体"/>
          <w:b/>
          <w:bCs/>
          <w:color w:val="auto"/>
          <w:highlight w:val="none"/>
        </w:rPr>
      </w:pPr>
      <w:r/>
      <w:bookmarkStart w:id="33" w:name="_Toc35393796"/>
      <w:r/>
      <w:bookmarkStart w:id="34" w:name="_Toc35393627"/>
      <w:r/>
      <w:bookmarkStart w:id="35" w:name="_Toc28359008"/>
      <w:r/>
      <w:bookmarkStart w:id="36" w:name="_Toc38985269"/>
      <w:r/>
      <w:bookmarkStart w:id="37" w:name="_Toc28359085"/>
      <w:r>
        <w:rPr>
          <w:rFonts w:hint="eastAsia" w:ascii="宋体" w:hAnsi="宋体" w:eastAsia="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color w:val="auto"/>
          <w:highlight w:val="none"/>
        </w:rPr>
        <w:t xml:space="preserve">本次招标不收取投标保证金。</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4.</w:t>
      </w:r>
      <w:r>
        <w:rPr>
          <w:rFonts w:hint="eastAsia" w:ascii="宋体" w:hAnsi="宋体" w:eastAsia="宋体" w:cs="宋体"/>
          <w:bCs/>
          <w:color w:val="auto"/>
          <w:highlight w:val="none"/>
        </w:rPr>
        <w:t xml:space="preserve">有关本次招标的事项若存在变动或修改，敬请及时关注“中国政府采购网”、“江苏省政府采购网”、“扬州市政府采购网”、“扬州市广陵区政府采购网”发布的信息。</w:t>
      </w:r>
      <w:r/>
    </w:p>
    <w:p>
      <w:pPr>
        <w:ind w:firstLine="422"/>
        <w:pageBreakBefore w:val="0"/>
        <w:spacing w:line="360" w:lineRule="auto"/>
        <w:tabs>
          <w:tab w:val="left" w:pos="266" w:leader="none"/>
        </w:tabs>
        <w:rPr>
          <w:rFonts w:hint="eastAsia" w:ascii="宋体" w:hAnsi="宋体" w:eastAsia="宋体" w:cs="宋体"/>
          <w:b/>
          <w:i/>
          <w:iCs/>
          <w:color w:val="auto"/>
          <w:highlight w:val="none"/>
          <w:u w:val="single"/>
        </w:rPr>
      </w:pPr>
      <w:r>
        <w:rPr>
          <w:rFonts w:hint="eastAsia" w:ascii="宋体" w:hAnsi="宋体"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8.本项目严格执行政府采购关于支持节能产品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
          <w:i/>
          <w:iCs/>
          <w:color w:val="auto"/>
          <w:highlight w:val="none"/>
          <w:u w:val="single"/>
        </w:rPr>
      </w:pPr>
      <w:r>
        <w:rPr>
          <w:rFonts w:hint="eastAsia" w:ascii="宋体" w:hAnsi="宋体"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3"/>
      <w:r/>
      <w:bookmarkEnd w:id="34"/>
      <w:r/>
      <w:bookmarkEnd w:id="35"/>
      <w:r/>
      <w:bookmarkEnd w:id="36"/>
      <w:r/>
      <w:bookmarkEnd w:id="37"/>
      <w:r/>
      <w:r/>
    </w:p>
    <w:p>
      <w:pPr>
        <w:ind w:firstLine="420"/>
        <w:jc w:val="left"/>
        <w:pageBreakBefore w:val="0"/>
        <w:spacing w:line="360" w:lineRule="auto"/>
        <w:widowControl/>
        <w:rPr>
          <w:rFonts w:hint="eastAsia" w:ascii="宋体" w:hAnsi="宋体" w:eastAsia="宋体" w:cs="宋体"/>
          <w:color w:val="auto"/>
          <w:szCs w:val="21"/>
          <w:highlight w:val="none"/>
        </w:rPr>
      </w:pPr>
      <w:r/>
      <w:bookmarkStart w:id="38" w:name="_Toc28359087"/>
      <w:r/>
      <w:bookmarkStart w:id="39" w:name="_Toc28359010"/>
      <w:r>
        <w:rPr>
          <w:rFonts w:hint="eastAsia" w:ascii="宋体" w:hAnsi="宋体" w:eastAsia="宋体" w:cs="宋体"/>
          <w:color w:val="auto"/>
          <w:highlight w:val="none"/>
        </w:rPr>
        <w:t xml:space="preserve">1.采购人信息</w:t>
      </w:r>
      <w:r/>
    </w:p>
    <w:p>
      <w:pPr>
        <w:ind w:firstLine="420"/>
        <w:jc w:val="left"/>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名称：</w:t>
      </w:r>
      <w:r>
        <w:rPr>
          <w:rFonts w:hint="eastAsia" w:ascii="宋体" w:hAnsi="宋体" w:eastAsia="宋体" w:cs="宋体"/>
          <w:color w:val="auto"/>
          <w:szCs w:val="21"/>
          <w:highlight w:val="none"/>
          <w:lang w:eastAsia="zh-CN"/>
        </w:rPr>
        <w:t xml:space="preserve">江苏扬州广陵经济开发区管理委员会</w:t>
      </w:r>
      <w:r/>
    </w:p>
    <w:p>
      <w:pPr>
        <w:ind w:firstLine="420"/>
        <w:jc w:val="left"/>
        <w:pageBreakBefore w:val="0"/>
        <w:spacing w:line="360" w:lineRule="auto"/>
        <w:rPr>
          <w:rFonts w:hint="eastAsia" w:ascii="宋体" w:hAnsi="宋体" w:eastAsia="宋体" w:cs="宋体"/>
          <w:color w:val="auto"/>
          <w:szCs w:val="21"/>
          <w:highlight w:val="none"/>
          <w:lang w:val="en-US" w:eastAsia="zh-CN"/>
        </w:rPr>
      </w:pPr>
      <w:r/>
      <w:bookmarkStart w:id="40" w:name="_Toc28359009"/>
      <w:r/>
      <w:bookmarkStart w:id="41" w:name="_Toc28359086"/>
      <w:r>
        <w:rPr>
          <w:rFonts w:hint="eastAsia" w:ascii="宋体" w:hAnsi="宋体" w:eastAsia="宋体" w:cs="宋体"/>
          <w:color w:val="auto"/>
          <w:highlight w:val="none"/>
        </w:rPr>
        <w:t xml:space="preserve">地址：</w:t>
      </w:r>
      <w:r>
        <w:rPr>
          <w:rFonts w:hint="eastAsia" w:ascii="宋体" w:hAnsi="宋体" w:eastAsia="宋体" w:cs="宋体"/>
          <w:color w:val="auto"/>
          <w:szCs w:val="21"/>
          <w:highlight w:val="none"/>
        </w:rPr>
        <w:t xml:space="preserve">扬州市广陵区海沃路15号</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eastAsia="zh-CN"/>
        </w:rPr>
        <w:t xml:space="preserve">黄女士 </w:t>
      </w:r>
      <w:r/>
    </w:p>
    <w:p>
      <w:pPr>
        <w:ind w:firstLine="420"/>
        <w:jc w:val="left"/>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0514-</w:t>
      </w:r>
      <w:r>
        <w:rPr>
          <w:rFonts w:hint="eastAsia" w:ascii="宋体" w:hAnsi="宋体" w:eastAsia="宋体" w:cs="宋体"/>
          <w:color w:val="auto"/>
          <w:szCs w:val="21"/>
          <w:highlight w:val="none"/>
          <w:lang w:eastAsia="zh-CN"/>
        </w:rPr>
        <w:t xml:space="preserve">87257919</w:t>
      </w:r>
      <w:r>
        <w:rPr>
          <w:rFonts w:hint="eastAsia" w:ascii="宋体" w:hAnsi="宋体" w:eastAsia="宋体" w:cs="宋体"/>
          <w:color w:val="auto"/>
          <w:szCs w:val="21"/>
          <w:highlight w:val="none"/>
          <w:lang w:val="en-US" w:eastAsia="zh-CN"/>
        </w:rPr>
        <w:t xml:space="preserve"> </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w:t>
      </w:r>
      <w:bookmarkEnd w:id="40"/>
      <w:r/>
      <w:bookmarkEnd w:id="41"/>
      <w:r/>
      <w:r/>
    </w:p>
    <w:p>
      <w:pPr>
        <w:ind w:firstLine="42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名称：</w:t>
      </w:r>
      <w:r>
        <w:rPr>
          <w:rFonts w:hint="eastAsia" w:ascii="宋体" w:hAnsi="宋体" w:eastAsia="宋体" w:cs="宋体"/>
          <w:color w:val="auto"/>
          <w:szCs w:val="21"/>
          <w:highlight w:val="none"/>
          <w:lang w:eastAsia="zh-CN"/>
        </w:rPr>
        <w:t xml:space="preserve">江苏华屹工程咨询管理有限公司</w:t>
      </w:r>
      <w:r/>
    </w:p>
    <w:p>
      <w:pPr>
        <w:ind w:firstLine="420"/>
        <w:pageBreakBefore w:val="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highlight w:val="none"/>
        </w:rPr>
        <w:t xml:space="preserve">地址：</w:t>
      </w:r>
      <w:r>
        <w:rPr>
          <w:rFonts w:hint="eastAsia" w:ascii="宋体" w:hAnsi="宋体" w:eastAsia="宋体" w:cs="宋体"/>
          <w:color w:val="auto"/>
          <w:sz w:val="21"/>
          <w:szCs w:val="21"/>
          <w:highlight w:val="none"/>
          <w:u w:val="none"/>
        </w:rPr>
        <w:t xml:space="preserve">扬州市邗江区邗江中路330号</w:t>
      </w:r>
      <w:r/>
    </w:p>
    <w:p>
      <w:pPr>
        <w:ind w:firstLine="42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eastAsia="zh-CN"/>
        </w:rPr>
        <w:t xml:space="preserve">毛婷、乔玲</w:t>
      </w:r>
      <w:r>
        <w:rPr>
          <w:rFonts w:hint="eastAsia" w:ascii="宋体" w:hAnsi="宋体" w:eastAsia="宋体" w:cs="宋体"/>
          <w:color w:val="auto"/>
          <w:szCs w:val="21"/>
          <w:highlight w:val="none"/>
          <w:lang w:val="en-US" w:eastAsia="zh-CN"/>
        </w:rPr>
        <w:t xml:space="preserve"> </w:t>
      </w:r>
      <w:r/>
    </w:p>
    <w:p>
      <w:pPr>
        <w:ind w:firstLine="420"/>
        <w:pageBreakBefore w:val="0"/>
        <w:spacing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联系方式：</w:t>
      </w:r>
      <w:bookmarkEnd w:id="38"/>
      <w:r/>
      <w:bookmarkEnd w:id="39"/>
      <w:r>
        <w:rPr>
          <w:rFonts w:hint="eastAsia" w:ascii="宋体" w:hAnsi="宋体" w:eastAsia="宋体" w:cs="宋体"/>
          <w:color w:val="auto"/>
          <w:highlight w:val="none"/>
        </w:rPr>
        <w:t xml:space="preserve">0514-89981319</w:t>
      </w:r>
      <w:r>
        <w:rPr>
          <w:rFonts w:hint="eastAsia" w:ascii="宋体" w:hAnsi="宋体" w:eastAsia="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江苏华屹工程咨询管理有限公司</w:t>
      </w:r>
      <w:r/>
    </w:p>
    <w:p>
      <w:pPr>
        <w:jc w:val="righ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2026年0</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日</w:t>
      </w:r>
      <w:r/>
    </w:p>
    <w:p>
      <w:pPr>
        <w:pStyle w:val="741"/>
        <w:jc w:val="center"/>
        <w:pageBreakBefore w:val="0"/>
        <w:spacing w:before="0" w:after="0" w:line="360" w:lineRule="auto"/>
        <w:rPr>
          <w:rFonts w:hint="eastAsia" w:ascii="宋体" w:hAnsi="宋体" w:eastAsia="宋体" w:cs="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2" w:name="_Toc55204178"/>
      <w:r/>
      <w:r/>
    </w:p>
    <w:p>
      <w:pPr>
        <w:pStyle w:val="741"/>
        <w:jc w:val="center"/>
        <w:pageBreakBefore w:val="0"/>
        <w:spacing w:before="0" w:after="0" w:line="360" w:lineRule="auto"/>
        <w:rPr>
          <w:rFonts w:hint="eastAsia" w:ascii="宋体" w:hAnsi="宋体" w:eastAsia="宋体" w:cs="宋体"/>
          <w:color w:val="auto"/>
          <w:sz w:val="36"/>
          <w:szCs w:val="36"/>
          <w:highlight w:val="none"/>
        </w:rPr>
      </w:pPr>
      <w:r/>
      <w:bookmarkStart w:id="43" w:name="_Toc4032"/>
      <w:r>
        <w:rPr>
          <w:rFonts w:hint="eastAsia" w:ascii="宋体" w:hAnsi="宋体" w:eastAsia="宋体" w:cs="宋体"/>
          <w:color w:val="auto"/>
          <w:sz w:val="36"/>
          <w:szCs w:val="36"/>
          <w:highlight w:val="none"/>
        </w:rPr>
        <w:t xml:space="preserve">第二章投标人须知</w:t>
      </w:r>
      <w:bookmarkEnd w:id="42"/>
      <w:r/>
      <w:bookmarkEnd w:id="43"/>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1.1本次招标采取公开招标方式，本招标文件仅适用于</w:t>
      </w:r>
      <w:r>
        <w:rPr>
          <w:rFonts w:hint="eastAsia" w:ascii="宋体" w:hAnsi="宋体" w:eastAsia="宋体" w:cs="宋体"/>
          <w:bCs/>
          <w:color w:val="auto"/>
          <w:szCs w:val="21"/>
          <w:highlight w:val="none"/>
          <w:lang w:eastAsia="zh-CN"/>
        </w:rPr>
        <w:t xml:space="preserve">JSZC-321002-HYZC-G2026-0008号</w:t>
      </w:r>
      <w:r>
        <w:rPr>
          <w:rFonts w:hint="eastAsia" w:ascii="宋体" w:hAnsi="宋体" w:eastAsia="宋体" w:cs="宋体"/>
          <w:bCs/>
          <w:color w:val="auto"/>
          <w:szCs w:val="21"/>
          <w:highlight w:val="none"/>
        </w:rPr>
        <w:t xml:space="preserve">项目。</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w:t>
      </w:r>
      <w:r>
        <w:rPr>
          <w:rFonts w:hint="eastAsia" w:ascii="宋体" w:hAnsi="宋体" w:eastAsia="宋体" w:cs="宋体"/>
          <w:b/>
          <w:color w:val="auto"/>
          <w:szCs w:val="21"/>
          <w:highlight w:val="none"/>
        </w:rPr>
        <w:t xml:space="preserve">投标人</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2.2.1满足招标公告中供应商的资格条件要求的规定。</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2.2.2满足本文件实质性条款的规定。</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3.</w:t>
      </w:r>
      <w:r>
        <w:rPr>
          <w:rFonts w:hint="eastAsia" w:ascii="宋体" w:hAnsi="宋体" w:eastAsia="宋体" w:cs="宋体"/>
          <w:b/>
          <w:color w:val="auto"/>
          <w:szCs w:val="21"/>
          <w:highlight w:val="none"/>
        </w:rPr>
        <w:t xml:space="preserve">适用法律</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4.</w:t>
      </w:r>
      <w:r>
        <w:rPr>
          <w:rFonts w:hint="eastAsia" w:ascii="宋体" w:hAnsi="宋体" w:eastAsia="宋体" w:cs="宋体"/>
          <w:b/>
          <w:color w:val="auto"/>
          <w:szCs w:val="21"/>
          <w:highlight w:val="none"/>
        </w:rPr>
        <w:t xml:space="preserve">投标费用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jc w:val="left"/>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4.2本次采购</w:t>
      </w:r>
      <w:r>
        <w:rPr>
          <w:rFonts w:hint="eastAsia" w:ascii="宋体" w:hAnsi="宋体" w:eastAsia="宋体" w:cs="宋体"/>
          <w:b/>
          <w:bCs/>
          <w:color w:val="auto"/>
          <w:szCs w:val="21"/>
          <w:highlight w:val="none"/>
          <w:lang w:val="en-US" w:eastAsia="zh-CN"/>
        </w:rPr>
        <w:t xml:space="preserve">预算已包含代理服务费9814.8元，</w:t>
      </w:r>
      <w:r>
        <w:rPr>
          <w:rFonts w:hint="eastAsia" w:ascii="宋体" w:hAnsi="宋体" w:eastAsia="宋体" w:cs="宋体"/>
          <w:b/>
          <w:bCs/>
          <w:color w:val="auto"/>
          <w:szCs w:val="21"/>
          <w:highlight w:val="none"/>
        </w:rPr>
        <w:t xml:space="preserve">由中标人在领取中标通知书前一次性支付给招标代理机构</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采购人依据苏财规〔2026〕1号）规定，结合本项目实际采购需求和特点，鉴于政府采购资金支付流程相对复杂，为简化支付环节、避免因资金拨付审批等原因导致代理服务费支付延迟，保障代理机构合法权益，切实提升采购效率，本项目代理服务费由中标供应商支付。供应商报价时应充分考虑该费用，代理服务费已包含在投标报价中。</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（2）代理服务费一次性以电汇、转账等非现金形式支付；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（3）招标代理服务费包含在投标总价中，由中标单位支付给代理机构。</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招标代理服务费开户银行：中国工商银行扬州雍华府支行</w:t>
      </w:r>
      <w:r/>
    </w:p>
    <w:p>
      <w:pPr>
        <w:ind w:firstLine="422"/>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    开户名称：</w:t>
      </w:r>
      <w:r>
        <w:rPr>
          <w:rFonts w:hint="eastAsia" w:ascii="宋体" w:hAnsi="宋体" w:eastAsia="宋体" w:cs="宋体"/>
          <w:b/>
          <w:bCs/>
          <w:color w:val="auto"/>
          <w:szCs w:val="21"/>
          <w:highlight w:val="none"/>
          <w:lang w:eastAsia="zh-CN"/>
        </w:rPr>
        <w:t xml:space="preserve">江苏华屹工程咨询管理有限公司</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eastAsia="zh-CN"/>
        </w:rPr>
        <w:t xml:space="preserve">开户账号</w:t>
      </w:r>
      <w:r>
        <w:rPr>
          <w:rFonts w:hint="eastAsia" w:ascii="宋体" w:hAnsi="宋体" w:eastAsia="宋体" w:cs="宋体"/>
          <w:b/>
          <w:bCs/>
          <w:color w:val="auto"/>
          <w:szCs w:val="21"/>
          <w:highlight w:val="none"/>
        </w:rPr>
        <w:t xml:space="preserve">：1108020819100000612</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专家评审费按《扬州市财政局关于进一步规范扬州市政府采购专家评审费标准的通知》（扬财购〔2020〕40号）执行，由采购人支付。</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5.</w:t>
      </w:r>
      <w:r>
        <w:rPr>
          <w:rFonts w:hint="eastAsia" w:ascii="宋体" w:hAnsi="宋体" w:eastAsia="宋体" w:cs="宋体"/>
          <w:b/>
          <w:color w:val="auto"/>
          <w:szCs w:val="21"/>
          <w:highlight w:val="none"/>
        </w:rPr>
        <w:t xml:space="preserve">招标文件的约束力</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6.</w:t>
      </w:r>
      <w:r>
        <w:rPr>
          <w:rFonts w:hint="eastAsia" w:ascii="宋体" w:hAnsi="宋体" w:eastAsia="宋体" w:cs="宋体"/>
          <w:b/>
          <w:color w:val="auto"/>
          <w:szCs w:val="21"/>
          <w:highlight w:val="none"/>
        </w:rPr>
        <w:t xml:space="preserve">招标文件构成</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6.1招标文件由以下部分组成：</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7.</w:t>
      </w:r>
      <w:r>
        <w:rPr>
          <w:rFonts w:hint="eastAsia" w:ascii="宋体" w:hAnsi="宋体" w:eastAsia="宋体" w:cs="宋体"/>
          <w:b/>
          <w:color w:val="auto"/>
          <w:szCs w:val="21"/>
          <w:highlight w:val="none"/>
        </w:rPr>
        <w:t xml:space="preserve">招标文件的澄清</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8.</w:t>
      </w:r>
      <w:r>
        <w:rPr>
          <w:rFonts w:hint="eastAsia" w:ascii="宋体" w:hAnsi="宋体" w:eastAsia="宋体" w:cs="宋体"/>
          <w:b/>
          <w:color w:val="auto"/>
          <w:szCs w:val="21"/>
          <w:highlight w:val="none"/>
        </w:rPr>
        <w:t xml:space="preserve">招标文件的修改</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8.1在投标截止时间前，代理机构可以对招标文件进行修改。</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8.3招标文件的修改将在“中国政府采购网”、“江苏省政府采购网”、“扬州市政府采购网”、“扬州市广陵区政府采购网”公布，补充文件将作为招标文件的组成部分，并对投标人具有约束力。</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9.</w:t>
      </w:r>
      <w:r>
        <w:rPr>
          <w:rFonts w:hint="eastAsia" w:ascii="宋体" w:hAnsi="宋体" w:eastAsia="宋体" w:cs="宋体"/>
          <w:b/>
          <w:color w:val="auto"/>
          <w:szCs w:val="21"/>
          <w:highlight w:val="none"/>
        </w:rPr>
        <w:t xml:space="preserve">投标文件的语言、度量衡单位、货币</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10.</w:t>
      </w:r>
      <w:r>
        <w:rPr>
          <w:rFonts w:hint="eastAsia" w:ascii="宋体" w:hAnsi="宋体" w:eastAsia="宋体" w:cs="宋体"/>
          <w:b/>
          <w:color w:val="auto"/>
          <w:szCs w:val="21"/>
          <w:highlight w:val="none"/>
        </w:rPr>
        <w:t xml:space="preserve">投标文件构成</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（8）其他（投标人认为有必要提供的声明和文件，如有自拟并自行添加）</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11.</w:t>
      </w:r>
      <w:r>
        <w:rPr>
          <w:rFonts w:hint="eastAsia" w:ascii="宋体" w:hAnsi="宋体" w:eastAsia="宋体" w:cs="宋体"/>
          <w:b/>
          <w:color w:val="auto"/>
          <w:szCs w:val="21"/>
          <w:highlight w:val="none"/>
        </w:rPr>
        <w:t xml:space="preserve">证明投标人资格及符合招标文件规定的文件</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12.</w:t>
      </w:r>
      <w:r>
        <w:rPr>
          <w:rFonts w:hint="eastAsia" w:ascii="宋体" w:hAnsi="宋体" w:eastAsia="宋体" w:cs="宋体"/>
          <w:b/>
          <w:color w:val="auto"/>
          <w:szCs w:val="21"/>
          <w:highlight w:val="none"/>
        </w:rPr>
        <w:t xml:space="preserve">分项报价表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12.2标的物</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13.</w:t>
      </w:r>
      <w:r>
        <w:rPr>
          <w:rFonts w:hint="eastAsia" w:ascii="宋体" w:hAnsi="宋体" w:eastAsia="宋体" w:cs="宋体"/>
          <w:b/>
          <w:color w:val="auto"/>
          <w:szCs w:val="21"/>
          <w:highlight w:val="none"/>
        </w:rPr>
        <w:t xml:space="preserve">技术参数响应及偏离表、商务条款响应及偏离表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13.2提供参加本项目类似案例简介；</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13.3培训计划；</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投标人认为需要的其他技术文件或说明。</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14.</w:t>
      </w:r>
      <w:r>
        <w:rPr>
          <w:rFonts w:hint="eastAsia" w:ascii="宋体" w:hAnsi="宋体" w:eastAsia="宋体" w:cs="宋体"/>
          <w:b/>
          <w:color w:val="auto"/>
          <w:szCs w:val="21"/>
          <w:highlight w:val="none"/>
        </w:rPr>
        <w:t xml:space="preserve">服务承诺及售后服务机构、人员的情况介绍</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15.</w:t>
      </w:r>
      <w:r>
        <w:rPr>
          <w:rFonts w:hint="eastAsia" w:ascii="宋体" w:hAnsi="宋体" w:eastAsia="宋体" w:cs="宋体"/>
          <w:b/>
          <w:color w:val="auto"/>
          <w:szCs w:val="21"/>
          <w:highlight w:val="none"/>
        </w:rPr>
        <w:t xml:space="preserve">投标函和开标一览表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16.</w:t>
      </w:r>
      <w:r>
        <w:rPr>
          <w:rFonts w:hint="eastAsia" w:ascii="宋体" w:hAnsi="宋体" w:eastAsia="宋体" w:cs="宋体"/>
          <w:b/>
          <w:color w:val="auto"/>
          <w:szCs w:val="21"/>
          <w:highlight w:val="none"/>
        </w:rPr>
        <w:t xml:space="preserve">投标有效期</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宋体" w:hAnsi="宋体" w:eastAsia="宋体" w:cs="宋体"/>
          <w:b/>
          <w:color w:val="auto"/>
          <w:szCs w:val="21"/>
          <w:highlight w:val="none"/>
        </w:rPr>
      </w:pPr>
      <w:r/>
      <w:bookmarkStart w:id="44" w:name="_Toc20823297"/>
      <w:r/>
      <w:bookmarkStart w:id="45" w:name="_Toc513029225"/>
      <w:r/>
      <w:bookmarkStart w:id="46" w:name="_Toc462564084"/>
      <w:r/>
      <w:bookmarkStart w:id="47" w:name="_Toc16938541"/>
      <w:r>
        <w:rPr>
          <w:rFonts w:hint="eastAsia" w:ascii="宋体" w:hAnsi="宋体" w:eastAsia="宋体" w:cs="宋体"/>
          <w:b/>
          <w:color w:val="auto"/>
          <w:szCs w:val="21"/>
          <w:highlight w:val="none"/>
          <w:lang w:eastAsia="zh-CN"/>
        </w:rPr>
        <w:t xml:space="preserve">17.</w:t>
      </w:r>
      <w:r>
        <w:rPr>
          <w:rFonts w:hint="eastAsia" w:ascii="宋体" w:hAnsi="宋体" w:eastAsia="宋体" w:cs="宋体"/>
          <w:b/>
          <w:color w:val="auto"/>
          <w:szCs w:val="21"/>
          <w:highlight w:val="none"/>
        </w:rPr>
        <w:t xml:space="preserve">投标文件</w:t>
      </w:r>
      <w:bookmarkEnd w:id="44"/>
      <w:r/>
      <w:bookmarkEnd w:id="45"/>
      <w:r/>
      <w:bookmarkEnd w:id="46"/>
      <w:r/>
      <w:bookmarkEnd w:id="47"/>
      <w:r>
        <w:rPr>
          <w:rFonts w:hint="eastAsia" w:ascii="宋体" w:hAnsi="宋体" w:eastAsia="宋体" w:cs="宋体"/>
          <w:b/>
          <w:color w:val="auto"/>
          <w:szCs w:val="21"/>
          <w:highlight w:val="none"/>
        </w:rPr>
        <w:t xml:space="preserve">的递交</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17.1电子投标文件的递交投标人应当按照《操作手册》规定，在投标截止时间前制作并上传电子投标文件。</w:t>
      </w:r>
      <w:bookmarkStart w:id="48" w:name="_Toc513029226"/>
      <w:r/>
      <w:bookmarkStart w:id="49" w:name="_Toc16938542"/>
      <w:r/>
      <w:bookmarkStart w:id="50" w:name="_Toc20823298"/>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18.</w:t>
      </w:r>
      <w:r>
        <w:rPr>
          <w:rFonts w:hint="eastAsia" w:ascii="宋体" w:hAnsi="宋体" w:eastAsia="宋体" w:cs="宋体"/>
          <w:b/>
          <w:color w:val="auto"/>
          <w:szCs w:val="21"/>
          <w:highlight w:val="none"/>
        </w:rPr>
        <w:t xml:space="preserve">投标截止日期</w:t>
      </w:r>
      <w:bookmarkEnd w:id="48"/>
      <w:r/>
      <w:bookmarkEnd w:id="49"/>
      <w:r/>
      <w:bookmarkEnd w:id="50"/>
      <w:r/>
      <w:r/>
    </w:p>
    <w:p>
      <w:pPr>
        <w:ind w:firstLine="420"/>
        <w:pageBreakBefore w:val="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宋体" w:hAnsi="宋体" w:eastAsia="宋体" w:cs="宋体"/>
          <w:b/>
          <w:color w:val="auto"/>
          <w:szCs w:val="21"/>
          <w:highlight w:val="none"/>
        </w:rPr>
      </w:pPr>
      <w:r/>
      <w:bookmarkStart w:id="51" w:name="_Toc20823299"/>
      <w:r/>
      <w:bookmarkStart w:id="52" w:name="_Toc513029227"/>
      <w:r/>
      <w:bookmarkStart w:id="53" w:name="_Toc16938543"/>
      <w:r>
        <w:rPr>
          <w:rFonts w:hint="eastAsia" w:ascii="宋体" w:hAnsi="宋体" w:eastAsia="宋体" w:cs="宋体"/>
          <w:b/>
          <w:color w:val="auto"/>
          <w:szCs w:val="21"/>
          <w:highlight w:val="none"/>
          <w:lang w:eastAsia="zh-CN"/>
        </w:rPr>
        <w:t xml:space="preserve">19.</w:t>
      </w:r>
      <w:r>
        <w:rPr>
          <w:rFonts w:hint="eastAsia" w:ascii="宋体" w:hAnsi="宋体" w:eastAsia="宋体" w:cs="宋体"/>
          <w:b/>
          <w:color w:val="auto"/>
          <w:szCs w:val="21"/>
          <w:highlight w:val="none"/>
        </w:rPr>
        <w:t xml:space="preserve">投标文件</w:t>
      </w:r>
      <w:bookmarkEnd w:id="51"/>
      <w:r/>
      <w:bookmarkEnd w:id="52"/>
      <w:r/>
      <w:bookmarkEnd w:id="53"/>
      <w:r>
        <w:rPr>
          <w:rFonts w:hint="eastAsia" w:ascii="宋体" w:hAnsi="宋体" w:eastAsia="宋体" w:cs="宋体"/>
          <w:b/>
          <w:color w:val="auto"/>
          <w:szCs w:val="21"/>
          <w:highlight w:val="none"/>
        </w:rPr>
        <w:t xml:space="preserve">的拒收</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hint="eastAsia" w:ascii="宋体" w:hAnsi="宋体" w:eastAsia="宋体" w:cs="宋体"/>
          <w:b/>
          <w:color w:val="auto"/>
          <w:szCs w:val="21"/>
          <w:highlight w:val="none"/>
        </w:rPr>
      </w:pPr>
      <w:r/>
      <w:bookmarkStart w:id="54" w:name="_Toc513029228"/>
      <w:r/>
      <w:bookmarkStart w:id="55" w:name="_Toc16938544"/>
      <w:r/>
      <w:bookmarkStart w:id="56" w:name="_Toc20823300"/>
      <w:r>
        <w:rPr>
          <w:rFonts w:hint="eastAsia" w:ascii="宋体" w:hAnsi="宋体" w:eastAsia="宋体" w:cs="宋体"/>
          <w:b/>
          <w:color w:val="auto"/>
          <w:szCs w:val="21"/>
          <w:highlight w:val="none"/>
          <w:lang w:eastAsia="zh-CN"/>
        </w:rPr>
        <w:t xml:space="preserve">20.</w:t>
      </w:r>
      <w:r>
        <w:rPr>
          <w:rFonts w:hint="eastAsia" w:ascii="宋体" w:hAnsi="宋体" w:eastAsia="宋体" w:cs="宋体"/>
          <w:b/>
          <w:color w:val="auto"/>
          <w:szCs w:val="21"/>
          <w:highlight w:val="none"/>
        </w:rPr>
        <w:t xml:space="preserve">投标文件的撤回和修改</w:t>
      </w:r>
      <w:bookmarkEnd w:id="54"/>
      <w:r/>
      <w:bookmarkEnd w:id="55"/>
      <w:r/>
      <w:bookmarkEnd w:id="56"/>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20.1投标文件的撤回</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20.1.1电子投标文件的撤回</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20.1.2投标人撤回电子投标文件，则认为其不再参与本项目投标活动。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20.2投标文件的修改</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20.3在投标截止时间之后，投标人不得对其电子投标文件作任何修改。</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21.</w:t>
      </w:r>
      <w:r>
        <w:rPr>
          <w:rFonts w:hint="eastAsia" w:ascii="宋体" w:hAnsi="宋体" w:eastAsia="宋体" w:cs="宋体"/>
          <w:b/>
          <w:color w:val="auto"/>
          <w:szCs w:val="21"/>
          <w:highlight w:val="none"/>
        </w:rPr>
        <w:t xml:space="preserve">开标</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22.</w:t>
      </w:r>
      <w:r>
        <w:rPr>
          <w:rFonts w:hint="eastAsia" w:ascii="宋体" w:hAnsi="宋体" w:eastAsia="宋体" w:cs="宋体"/>
          <w:b/>
          <w:color w:val="auto"/>
          <w:szCs w:val="21"/>
          <w:highlight w:val="none"/>
        </w:rPr>
        <w:t xml:space="preserve">评标委员会</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23.</w:t>
      </w:r>
      <w:r>
        <w:rPr>
          <w:rFonts w:hint="eastAsia" w:ascii="宋体" w:hAnsi="宋体" w:eastAsia="宋体" w:cs="宋体"/>
          <w:b/>
          <w:color w:val="auto"/>
          <w:szCs w:val="21"/>
          <w:highlight w:val="none"/>
        </w:rPr>
        <w:t xml:space="preserve">评标过程的保密与公正</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23.3在评标期间，代理机构将设专门工作人员与投标人联系。</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24.</w:t>
      </w:r>
      <w:r>
        <w:rPr>
          <w:rFonts w:hint="eastAsia" w:ascii="宋体" w:hAnsi="宋体" w:eastAsia="宋体" w:cs="宋体"/>
          <w:b/>
          <w:color w:val="auto"/>
          <w:szCs w:val="21"/>
          <w:highlight w:val="none"/>
        </w:rPr>
        <w:t xml:space="preserve">投标的澄清</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24.3接到评委会澄清要求的投标人如未按规定</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澄清，其风险由投标人自行承担。</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25.</w:t>
      </w:r>
      <w:r>
        <w:rPr>
          <w:rFonts w:hint="eastAsia" w:ascii="宋体" w:hAnsi="宋体" w:eastAsia="宋体" w:cs="宋体"/>
          <w:b/>
          <w:color w:val="auto"/>
          <w:szCs w:val="21"/>
          <w:highlight w:val="none"/>
        </w:rPr>
        <w:t xml:space="preserve">对投标文件的初审</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25.9异常低价投标审查</w:t>
      </w:r>
      <w:r/>
    </w:p>
    <w:p>
      <w:pPr>
        <w:ind w:firstLine="420"/>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25.9.</w:t>
      </w:r>
      <w:r>
        <w:rPr>
          <w:rFonts w:hint="eastAsia" w:ascii="宋体" w:hAnsi="宋体" w:eastAsia="宋体" w:cs="宋体"/>
          <w:b/>
          <w:bCs w:val="0"/>
          <w:color w:val="auto"/>
          <w:szCs w:val="21"/>
          <w:highlight w:val="none"/>
          <w:lang w:val="en-US" w:eastAsia="zh-CN"/>
        </w:rPr>
        <w:t xml:space="preserve">2</w:t>
      </w:r>
      <w:r>
        <w:rPr>
          <w:rFonts w:hint="eastAsia" w:ascii="宋体" w:hAnsi="宋体" w:eastAsia="宋体" w:cs="宋体"/>
          <w:b/>
          <w:bCs w:val="0"/>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25.9.</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lang w:val="en-US" w:eastAsia="zh-CN"/>
        </w:rPr>
        <w:t xml:space="preserve">25.9.4</w:t>
      </w:r>
      <w:r>
        <w:rPr>
          <w:rFonts w:hint="eastAsia" w:ascii="宋体" w:hAnsi="宋体" w:eastAsia="宋体" w:cs="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26.</w:t>
      </w:r>
      <w:r>
        <w:rPr>
          <w:rFonts w:hint="eastAsia" w:ascii="宋体" w:hAnsi="宋体" w:eastAsia="宋体" w:cs="宋体"/>
          <w:b/>
          <w:color w:val="auto"/>
          <w:szCs w:val="21"/>
          <w:highlight w:val="none"/>
        </w:rPr>
        <w:t xml:space="preserve">无效投标、废标及投标人不足三家的处理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26.1.1投标人未成功解密电子投标文件的。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26.1.2投标人未按照招标文件要求上传电子投标文件的。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26.1.9投标文件含有采购人不能接受的附加条件的。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26.1.12投标文件未按照招标文件要求加盖电子签章。</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26.1.13投标人所投标产品不符合招标文件中所列国家强制性标准的。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26.2.2出现影响采购公正的违法、违规行为的。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26.3投标截止时间结束后参加投标的供应商不足三家的处理：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27.</w:t>
      </w:r>
      <w:r>
        <w:rPr>
          <w:rFonts w:hint="eastAsia" w:ascii="宋体" w:hAnsi="宋体" w:eastAsia="宋体" w:cs="宋体"/>
          <w:b/>
          <w:color w:val="auto"/>
          <w:szCs w:val="21"/>
          <w:highlight w:val="none"/>
        </w:rPr>
        <w:t xml:space="preserve">确定中标单位</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27.2采购人应根据评委会推荐的中标候选人确定中标人。</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27.3代理机构将在“中国政府采购网”、“江苏省政府采购网”、“扬州市政府采购网”、“扬州市广陵区政府采购网”发布中标公告，公告期限为1个工作日。</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27.5.有下列情形之一的，视为投标人串通投标，投标无效：</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28.</w:t>
      </w:r>
      <w:r>
        <w:rPr>
          <w:rFonts w:hint="eastAsia" w:ascii="宋体" w:hAnsi="宋体" w:eastAsia="宋体" w:cs="宋体"/>
          <w:b/>
          <w:color w:val="auto"/>
          <w:szCs w:val="21"/>
          <w:highlight w:val="none"/>
        </w:rPr>
        <w:t xml:space="preserve">质疑处理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28.8以下情形的质疑不予受理</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28.8.1内容不符合《政府采购质疑和投诉办法》第十二条规定的质疑。</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28.8.2超出政府采购法定期限的质疑。</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28.8.3以传真、电子邮件等方式递交的非原件形式的质疑。</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29.</w:t>
      </w:r>
      <w:r>
        <w:rPr>
          <w:rFonts w:hint="eastAsia" w:ascii="宋体" w:hAnsi="宋体" w:eastAsia="宋体" w:cs="宋体"/>
          <w:b/>
          <w:color w:val="auto"/>
          <w:szCs w:val="21"/>
          <w:highlight w:val="none"/>
        </w:rPr>
        <w:t xml:space="preserve">中标通知书</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29.l中标结果确定后，代理机构将向中标人发出中标通知书。</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30.</w:t>
      </w:r>
      <w:r>
        <w:rPr>
          <w:rFonts w:hint="eastAsia" w:ascii="宋体" w:hAnsi="宋体" w:eastAsia="宋体" w:cs="宋体"/>
          <w:b/>
          <w:color w:val="auto"/>
          <w:szCs w:val="21"/>
          <w:highlight w:val="none"/>
        </w:rPr>
        <w:t xml:space="preserve">签订合同</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31.</w:t>
      </w:r>
      <w:r>
        <w:rPr>
          <w:rFonts w:hint="eastAsia" w:ascii="宋体" w:hAnsi="宋体" w:eastAsia="宋体" w:cs="宋体"/>
          <w:b/>
          <w:color w:val="auto"/>
          <w:szCs w:val="21"/>
          <w:highlight w:val="none"/>
        </w:rPr>
        <w:t xml:space="preserve">电子投标文件要求</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5"/>
        </w:num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left="420"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33.</w:t>
      </w:r>
      <w:r>
        <w:rPr>
          <w:rFonts w:hint="eastAsia" w:ascii="宋体" w:hAnsi="宋体" w:eastAsia="宋体" w:cs="宋体"/>
          <w:color w:val="auto"/>
          <w:highlight w:val="none"/>
        </w:rPr>
        <w:t xml:space="preserve">其他</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33.1依据《政府采购促进中小企业发展管理办法》享受扶持政策获得政府采购合同的，小微企业不得将合同分包给大中型企业，中型企业不得将合同分包给大型企业。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p>
    <w:p>
      <w:pPr>
        <w:pStyle w:val="741"/>
        <w:jc w:val="center"/>
        <w:pageBreakBefore w:val="0"/>
        <w:spacing w:before="0" w:after="0" w:line="360" w:lineRule="auto"/>
        <w:rPr>
          <w:rFonts w:hint="eastAsia" w:ascii="宋体" w:hAnsi="宋体" w:eastAsia="宋体" w:cs="宋体"/>
          <w:color w:val="auto"/>
          <w:sz w:val="36"/>
          <w:szCs w:val="36"/>
          <w:highlight w:val="none"/>
        </w:rPr>
      </w:pPr>
      <w:r/>
      <w:bookmarkStart w:id="57" w:name="_Toc13939"/>
      <w:r/>
      <w:bookmarkStart w:id="58" w:name="_Toc55204179"/>
      <w:r/>
      <w:bookmarkStart w:id="59" w:name="_Hlk69392822"/>
      <w:r>
        <w:rPr>
          <w:rFonts w:hint="eastAsia" w:ascii="宋体" w:hAnsi="宋体" w:eastAsia="宋体" w:cs="宋体"/>
          <w:color w:val="auto"/>
          <w:sz w:val="36"/>
          <w:szCs w:val="36"/>
          <w:highlight w:val="none"/>
        </w:rPr>
        <w:t xml:space="preserve">第三章合同条款及格式</w:t>
      </w:r>
      <w:bookmarkEnd w:id="57"/>
      <w:r/>
      <w:bookmarkEnd w:id="58"/>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63"/>
        <w:ind w:firstLine="422"/>
        <w:jc w:val="center"/>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扬州市政府采购合同（服务）（合同编号）</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rPr>
          <w:rFonts w:hint="eastAsia" w:ascii="宋体" w:hAnsi="宋体" w:eastAsia="宋体" w:cs="宋体"/>
          <w:color w:val="auto"/>
          <w:sz w:val="21"/>
          <w:highlight w:val="none"/>
          <w:lang w:eastAsia="zh-CN"/>
        </w:rPr>
        <w:t xml:space="preserve">廖家沟（广陵段）生态安全缓冲区项目管养</w:t>
      </w:r>
      <w:r>
        <w:rPr>
          <w:rFonts w:hint="eastAsia" w:ascii="宋体" w:hAnsi="宋体" w:eastAsia="宋体" w:cs="宋体"/>
          <w:color w:val="auto"/>
          <w:sz w:val="21"/>
          <w:highlight w:val="none"/>
        </w:rPr>
        <w:t xml:space="preserve">               </w:t>
      </w:r>
      <w:r/>
    </w:p>
    <w:p>
      <w:pPr>
        <w:pStyle w:val="763"/>
        <w:ind w:firstLine="420"/>
        <w:pageBreakBefore w:val="0"/>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项目编号：</w:t>
      </w:r>
      <w:r>
        <w:rPr>
          <w:rFonts w:hint="eastAsia" w:ascii="宋体" w:hAnsi="宋体" w:eastAsia="宋体" w:cs="宋体"/>
          <w:color w:val="auto"/>
          <w:sz w:val="21"/>
          <w:highlight w:val="none"/>
          <w:lang w:eastAsia="zh-CN"/>
        </w:rPr>
        <w:t xml:space="preserve">JSZC-321002-HYZC-G2026-0008号</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包号：</w:t>
      </w:r>
      <w:r/>
    </w:p>
    <w:p>
      <w:pPr>
        <w:pStyle w:val="763"/>
        <w:ind w:firstLine="420"/>
        <w:pageBreakBefore w:val="0"/>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甲方：（买方）</w:t>
      </w:r>
      <w:r>
        <w:rPr>
          <w:rFonts w:hint="eastAsia" w:ascii="宋体" w:hAnsi="宋体" w:eastAsia="宋体" w:cs="宋体"/>
          <w:color w:val="auto"/>
          <w:sz w:val="21"/>
          <w:highlight w:val="none"/>
          <w:lang w:eastAsia="zh-CN"/>
        </w:rPr>
        <w:t xml:space="preserve">江苏扬州广陵经济开发区管理委员会</w:t>
      </w:r>
      <w:r/>
    </w:p>
    <w:p>
      <w:pPr>
        <w:pStyle w:val="763"/>
        <w:ind w:firstLine="420"/>
        <w:pageBreakBefore w:val="0"/>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乙方：（卖方）</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lang w:val="en-US" w:eastAsia="zh-CN"/>
        </w:rPr>
        <w:t xml:space="preserve">  </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w:t>
      </w:r>
      <w:r>
        <w:rPr>
          <w:rFonts w:hint="eastAsia" w:ascii="宋体" w:hAnsi="宋体" w:eastAsia="宋体" w:cs="宋体"/>
          <w:color w:val="auto"/>
          <w:sz w:val="21"/>
          <w:highlight w:val="none"/>
          <w:lang w:eastAsia="zh-CN"/>
        </w:rPr>
        <w:t xml:space="preserve">江苏华屹工程咨询管理有限公司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763"/>
        <w:ind w:firstLine="422"/>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一、服务及货物</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标的名称：</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1.2标的质量：</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 标的数量（规模）：</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 履行时间（期限）：</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 履行地点：</w:t>
      </w:r>
      <w:r/>
    </w:p>
    <w:p>
      <w:pPr>
        <w:pStyle w:val="763"/>
        <w:ind w:firstLine="420"/>
        <w:pageBreakBefore w:val="0"/>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1.6履行方式</w:t>
      </w:r>
      <w:r>
        <w:rPr>
          <w:rFonts w:hint="eastAsia" w:ascii="宋体" w:hAnsi="宋体" w:eastAsia="宋体" w:cs="宋体"/>
          <w:color w:val="auto"/>
          <w:sz w:val="21"/>
          <w:highlight w:val="none"/>
          <w:lang w:eastAsia="zh-CN"/>
        </w:rPr>
        <w:t xml:space="preserve">：</w:t>
      </w:r>
      <w:r/>
    </w:p>
    <w:p>
      <w:pPr>
        <w:pStyle w:val="763"/>
        <w:ind w:firstLine="422"/>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本合同金额为（大写）：________________圆（_______________元）人民币。</w:t>
      </w:r>
      <w:r/>
    </w:p>
    <w:p>
      <w:pPr>
        <w:pStyle w:val="763"/>
        <w:ind w:firstLine="422"/>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3.1乙方应按采购文件规定的时间向甲方提供使用货物及服务的有关技术资料。</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3"/>
        <w:ind w:firstLine="422"/>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63"/>
        <w:ind w:firstLine="422"/>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763"/>
        <w:ind w:firstLine="422"/>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6.1 乙方交纳人民币</w:t>
      </w:r>
      <w:r>
        <w:rPr>
          <w:rFonts w:hint="eastAsia" w:ascii="宋体" w:hAnsi="宋体" w:eastAsia="宋体" w:cs="宋体"/>
          <w:color w:val="auto"/>
          <w:sz w:val="21"/>
          <w:highlight w:val="none"/>
          <w:u w:val="single"/>
        </w:rPr>
        <w:t xml:space="preserve"> 零  </w:t>
      </w:r>
      <w:r>
        <w:rPr>
          <w:rFonts w:hint="eastAsia" w:ascii="宋体" w:hAnsi="宋体" w:eastAsia="宋体" w:cs="宋体"/>
          <w:color w:val="auto"/>
          <w:sz w:val="21"/>
          <w:highlight w:val="none"/>
        </w:rPr>
        <w:t xml:space="preserve">元作为本合同的履约保证金。（不得超过合同金额的10%）</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6.2合同履行结束后，甲方应及时退还交纳的履约保证金。</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6.2.1履约保证金退还方式：无</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6.2.2履约保证金退还时间：无</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6.2.3履约保证金退还条件：无</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6.2.4履约保证金不予退还的情形：无</w:t>
      </w:r>
      <w:r/>
    </w:p>
    <w:p>
      <w:pPr>
        <w:pStyle w:val="763"/>
        <w:ind w:firstLine="422"/>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7.1乙方不得将合同标的转包给他人履行。</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7.2乙方不得将合同标的分包给他人履行。</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7.3乙方如有转包或未经甲方同意的分包行为，甲方有权解除合同。</w:t>
      </w:r>
      <w:r/>
    </w:p>
    <w:p>
      <w:pPr>
        <w:pStyle w:val="763"/>
        <w:ind w:firstLine="422"/>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八、合同款项支付</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合同款项的支付方式及进度安排</w:t>
      </w:r>
      <w:r/>
    </w:p>
    <w:p>
      <w:pPr>
        <w:ind w:firstLine="422"/>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rPr>
        <w:t xml:space="preserve">（一）</w:t>
      </w:r>
      <w:r>
        <w:rPr>
          <w:rFonts w:hint="eastAsia" w:ascii="宋体" w:hAnsi="宋体" w:eastAsia="宋体" w:cs="宋体"/>
          <w:color w:val="auto"/>
          <w:szCs w:val="21"/>
          <w:highlight w:val="none"/>
        </w:rPr>
        <w:t xml:space="preserve">合同签订后，乙方向甲方开具发票，甲方自收到发票之日起1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个工作日内支付合同金额</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0%的预付款。</w:t>
      </w:r>
      <w:r/>
    </w:p>
    <w:p>
      <w:pPr>
        <w:ind w:firstLine="422"/>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Cs w:val="21"/>
          <w:highlight w:val="none"/>
        </w:rPr>
        <w:t xml:space="preserve">服务开始后，剩余合同总价的</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0%，甲乙双方按三个月为一个周期结算</w:t>
      </w:r>
      <w:r>
        <w:rPr>
          <w:rFonts w:hint="eastAsia" w:ascii="宋体" w:hAnsi="宋体" w:eastAsia="宋体" w:cs="宋体"/>
          <w:color w:val="auto"/>
          <w:szCs w:val="21"/>
          <w:highlight w:val="none"/>
          <w:lang w:val="en-US" w:eastAsia="zh-CN"/>
        </w:rPr>
        <w:t xml:space="preserve">管养</w:t>
      </w:r>
      <w:r>
        <w:rPr>
          <w:rFonts w:hint="eastAsia" w:ascii="宋体" w:hAnsi="宋体" w:eastAsia="宋体" w:cs="宋体"/>
          <w:color w:val="auto"/>
          <w:szCs w:val="21"/>
          <w:highlight w:val="none"/>
        </w:rPr>
        <w:t xml:space="preserve">服务费用，每周期结束后，甲乙双方按考核结果确定实际支付费用，每次付款前，乙方向甲方开具发票</w:t>
      </w:r>
      <w:r>
        <w:rPr>
          <w:rFonts w:hint="eastAsia" w:ascii="宋体" w:hAnsi="宋体" w:eastAsia="宋体" w:cs="宋体"/>
          <w:color w:val="auto"/>
          <w:szCs w:val="21"/>
          <w:highlight w:val="none"/>
          <w:lang w:eastAsia="zh-CN"/>
        </w:rPr>
        <w:t xml:space="preserve">。</w:t>
      </w:r>
      <w:r/>
    </w:p>
    <w:p>
      <w:pPr>
        <w:ind w:firstLine="48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服务费用的</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0%作为基本</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费用，剩余</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0%作为质量考核金。</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服务费用按周期（三个月）支付。</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1）进度款：按周期（三个月）付款，在</w:t>
      </w:r>
      <w:r>
        <w:rPr>
          <w:rFonts w:hint="eastAsia" w:ascii="宋体" w:hAnsi="宋体" w:eastAsia="宋体" w:cs="宋体"/>
          <w:color w:val="auto"/>
          <w:sz w:val="21"/>
          <w:szCs w:val="21"/>
          <w:highlight w:val="none"/>
          <w:lang w:eastAsia="zh-CN"/>
        </w:rPr>
        <w:t xml:space="preserve">下一</w:t>
      </w:r>
      <w:r>
        <w:rPr>
          <w:rFonts w:hint="eastAsia" w:ascii="宋体" w:hAnsi="宋体" w:eastAsia="宋体" w:cs="宋体"/>
          <w:color w:val="auto"/>
          <w:sz w:val="21"/>
          <w:szCs w:val="21"/>
          <w:highlight w:val="none"/>
        </w:rPr>
        <w:t xml:space="preserve">个周期，</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支付上一个结算周期基本</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费用并根据质量考核情况支付考核费用。合同期满，经双方共同验收，</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质量达到标准，</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结清最后一周期基本</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费用及质量考核费用。</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2）养护管理质量的考核，采用以月考核的方式，</w:t>
      </w: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考核成绩对质量考核金进行管理，质量考核金为合同付款周期总金额</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0%，办法如下：</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考核结果运用。考核经费为每月总作业经费40%（60%正常发放）。当月扣分问题应当在分数统计（含扣分明细）公布之日起，</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对扣分问题5个工作日内进行整改，整改不到位的在下月重复扣分。如遇特殊问题需要延长整改期限或</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无法处置的问题，需要书面报告</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同意后，将不予对未处置问题继续扣分。</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1.当月考核成绩90分以上为优秀，则全额划拨当月考核经费；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2.当月考核成绩90-80分之间为良好，则按90%划拨当月考核经费；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3.当月考核成绩80-70分之间为达标，则按75%划拨当月考核经费；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4.当月考核成绩70-60分之间为基本达标，则按60%划拨当月考核经费；</w:t>
      </w:r>
      <w:r/>
    </w:p>
    <w:p>
      <w:pPr>
        <w:ind w:firstLine="48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5.当月考核成绩低于60分为不达标，则取消当月考核经费。</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九、税费</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9.1本合同执行中相关的一切税费均由乙方负担。</w:t>
      </w:r>
      <w:r/>
    </w:p>
    <w:p>
      <w:pPr>
        <w:pStyle w:val="996"/>
        <w:numPr>
          <w:ilvl w:val="0"/>
          <w:numId w:val="6"/>
        </w:numPr>
        <w:ind w:firstLine="422"/>
        <w:pageBreakBefore w:val="0"/>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项目验收</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10.1 甲方依法组织履约验收工作。</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10.3 对于实际使用人和甲方分离的项目，甲方邀请实际使用人参与验收。</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1"/>
          <w:highlight w:val="none"/>
          <w:lang w:eastAsia="zh-CN"/>
        </w:rPr>
        <w:t xml:space="preserve">中华人民共和国民法典</w:t>
      </w:r>
      <w:r>
        <w:rPr>
          <w:rFonts w:hint="eastAsia" w:ascii="宋体" w:hAnsi="宋体" w:eastAsia="宋体" w:cs="宋体"/>
          <w:color w:val="auto"/>
          <w:sz w:val="21"/>
          <w:highlight w:val="none"/>
        </w:rPr>
        <w:t xml:space="preserve">》。乙方在履约过程中有政府采购法律法规规定的违法违规情形的，甲方将及时报告本级财政部门。</w:t>
      </w:r>
      <w:r/>
    </w:p>
    <w:p>
      <w:pPr>
        <w:pStyle w:val="996"/>
        <w:ind w:firstLine="422"/>
        <w:pageBreakBefore w:val="0"/>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十一、违约责任</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 甲方无正当理由拒绝接受乙方提供服务的，甲方向乙方偿付拒绝接受服务合同价款总值</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的违约金。</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11.2 甲方无故逾期验收和办理合同款项支付手续的，甲方应按逾期付款总额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每日向乙方支付违约金。</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的违约金，如造成甲方损失超过违约金的，超出部分由乙方继续承担赔偿责任。 </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11.4 乙方所提供服务的标准不符合合同规定及采购文件规定标准的，甲方有权拒绝接受服务，并可单方面解除合同。</w:t>
      </w:r>
      <w:r/>
    </w:p>
    <w:p>
      <w:pPr>
        <w:pStyle w:val="996"/>
        <w:ind w:firstLine="422"/>
        <w:pageBreakBefore w:val="0"/>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十二、不可抗力事件处理</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不可抗力事件发生后，应立即通知对方，并寄送有关权威机构出具的证明。</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不可抗力事件延续120天以上，双方应通过友好协商，确定是否继续履行合同。</w:t>
      </w:r>
      <w:r/>
    </w:p>
    <w:p>
      <w:pPr>
        <w:pStyle w:val="996"/>
        <w:ind w:firstLine="422"/>
        <w:pageBreakBefore w:val="0"/>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十三、解决争议的方法</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763"/>
        <w:ind w:firstLine="422"/>
        <w:pageBreakBefore w:val="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十五、合同生效及其它</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合同经双方法定代表人或授权委托代表人签字并加盖单位公章</w:t>
      </w:r>
      <w:r>
        <w:rPr>
          <w:rFonts w:hint="eastAsia" w:ascii="宋体" w:hAnsi="宋体" w:eastAsia="宋体" w:cs="宋体"/>
          <w:color w:val="auto"/>
          <w:sz w:val="21"/>
          <w:highlight w:val="none"/>
          <w:lang w:eastAsia="zh-CN"/>
        </w:rPr>
        <w:t xml:space="preserve">、经见证方签字盖章</w:t>
      </w:r>
      <w:r>
        <w:rPr>
          <w:rFonts w:hint="eastAsia" w:ascii="宋体" w:hAnsi="宋体" w:eastAsia="宋体" w:cs="宋体"/>
          <w:color w:val="auto"/>
          <w:sz w:val="21"/>
          <w:highlight w:val="none"/>
        </w:rPr>
        <w:t xml:space="preserve">后生效。</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15.2本合同未尽事宜，遵照《中华人民共和国民法典》、《中华人民共和国政府采购法》有关条文执行。</w:t>
      </w:r>
      <w:r/>
    </w:p>
    <w:p>
      <w:pPr>
        <w:pStyle w:val="996"/>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本合同正本一式</w:t>
      </w:r>
      <w:r>
        <w:rPr>
          <w:rFonts w:hint="eastAsia" w:ascii="宋体" w:hAnsi="宋体" w:eastAsia="宋体" w:cs="宋体"/>
          <w:color w:val="auto"/>
          <w:sz w:val="21"/>
          <w:highlight w:val="none"/>
          <w:lang w:eastAsia="zh-CN"/>
        </w:rPr>
        <w:t xml:space="preserve">伍</w:t>
      </w:r>
      <w:r>
        <w:rPr>
          <w:rFonts w:hint="eastAsia" w:ascii="宋体" w:hAnsi="宋体" w:eastAsia="宋体" w:cs="宋体"/>
          <w:color w:val="auto"/>
          <w:sz w:val="21"/>
          <w:highlight w:val="none"/>
        </w:rPr>
        <w:t xml:space="preserve">份，具有同等法律效力，甲方、乙方各执贰份</w:t>
      </w:r>
      <w:r>
        <w:rPr>
          <w:rFonts w:hint="eastAsia" w:ascii="宋体" w:hAnsi="宋体" w:eastAsia="宋体" w:cs="宋体"/>
          <w:color w:val="auto"/>
          <w:sz w:val="21"/>
          <w:highlight w:val="none"/>
          <w:lang w:eastAsia="zh-CN"/>
        </w:rPr>
        <w:t xml:space="preserve">，见证方壹份</w:t>
      </w:r>
      <w:r>
        <w:rPr>
          <w:rFonts w:hint="eastAsia" w:ascii="宋体" w:hAnsi="宋体" w:eastAsia="宋体" w:cs="宋体"/>
          <w:color w:val="auto"/>
          <w:sz w:val="21"/>
          <w:highlight w:val="none"/>
        </w:rPr>
        <w:t xml:space="preserve">。</w:t>
      </w:r>
      <w:r/>
    </w:p>
    <w:p>
      <w:pPr>
        <w:pStyle w:val="763"/>
        <w:ind w:firstLine="420"/>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tbl>
      <w:tblPr>
        <w:tblStyle w:val="751"/>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3"/>
              <w:pageBreakBefore w:val="0"/>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 </w:t>
            </w:r>
            <w:r>
              <w:rPr>
                <w:rFonts w:hint="eastAsia" w:ascii="宋体" w:hAnsi="宋体" w:eastAsia="宋体" w:cs="宋体"/>
                <w:color w:val="auto"/>
                <w:sz w:val="21"/>
                <w:highlight w:val="none"/>
                <w:lang w:eastAsia="zh-CN"/>
              </w:rPr>
              <w:t xml:space="preserve">江苏扬州广陵经济开发区管理委员会</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0"/>
              <w:pageBreakBefore w:val="0"/>
              <w:spacing w:before="120" w:after="12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rPr>
              <w:t xml:space="preserve">见证方：</w:t>
            </w:r>
            <w:r>
              <w:rPr>
                <w:rFonts w:hint="eastAsia" w:ascii="宋体" w:hAnsi="宋体" w:eastAsia="宋体" w:cs="宋体"/>
                <w:color w:val="auto"/>
                <w:sz w:val="21"/>
                <w:highlight w:val="none"/>
                <w:lang w:val="en-US" w:eastAsia="zh-CN"/>
              </w:rPr>
              <w:t xml:space="preserve">江苏华屹工程咨询管理有限公司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3"/>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63"/>
              <w:pageBreakBefore w:val="0"/>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r>
            <w:r/>
          </w:p>
        </w:tc>
      </w:tr>
      <w:tr>
        <w:trPr/>
        <w:tc>
          <w:tcPr>
            <w:tcW w:w="0" w:type="auto"/>
            <w:vAlign w:val="top"/>
            <w:textDirection w:val="lrTb"/>
            <w:noWrap w:val="false"/>
          </w:tcPr>
          <w:p>
            <w:pPr>
              <w:pStyle w:val="1000"/>
              <w:pageBreakBefore w:val="0"/>
              <w:spacing w:before="120" w:after="12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rPr>
              <w:t xml:space="preserve">项目经办人：</w:t>
            </w:r>
            <w:r/>
          </w:p>
        </w:tc>
        <w:tc>
          <w:tcPr>
            <w:tcW w:w="0" w:type="auto"/>
            <w:textDirection w:val="lrTb"/>
            <w:noWrap w:val="false"/>
          </w:tcPr>
          <w:p>
            <w:pPr>
              <w:pStyle w:val="763"/>
              <w:pageBreakBefore w:val="0"/>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r>
            <w:r/>
          </w:p>
        </w:tc>
      </w:tr>
      <w:tr>
        <w:trPr/>
        <w:tc>
          <w:tcPr>
            <w:tcW w:w="0" w:type="auto"/>
            <w:vAlign w:val="top"/>
            <w:textDirection w:val="lrTb"/>
            <w:noWrap w:val="false"/>
          </w:tcPr>
          <w:p>
            <w:pPr>
              <w:pStyle w:val="1000"/>
              <w:pageBreakBefore w:val="0"/>
              <w:spacing w:before="120" w:after="12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rPr>
              <w:t xml:space="preserve">日期：      年    月    日 </w:t>
            </w:r>
            <w:r/>
          </w:p>
        </w:tc>
        <w:tc>
          <w:tcPr>
            <w:tcW w:w="0" w:type="auto"/>
            <w:textDirection w:val="lrTb"/>
            <w:noWrap w:val="false"/>
          </w:tcPr>
          <w:p>
            <w:pPr>
              <w:pStyle w:val="763"/>
              <w:pageBreakBefore w:val="0"/>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r>
            <w:r/>
          </w:p>
        </w:tc>
      </w:tr>
    </w:tbl>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59"/>
      <w:r/>
      <w:r/>
    </w:p>
    <w:p>
      <w:pPr>
        <w:jc w:val="center"/>
        <w:pageBreakBefore w:val="0"/>
        <w:spacing w:line="360" w:lineRule="auto"/>
        <w:rPr>
          <w:rFonts w:hint="eastAsia" w:ascii="宋体" w:hAnsi="宋体" w:eastAsia="宋体" w:cs="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30"/>
          <w:szCs w:val="30"/>
          <w:highlight w:val="none"/>
        </w:rPr>
      </w:r>
      <w:r/>
    </w:p>
    <w:p>
      <w:pPr>
        <w:pStyle w:val="741"/>
        <w:jc w:val="center"/>
        <w:pageBreakBefore w:val="0"/>
        <w:spacing w:before="0" w:after="0" w:line="360" w:lineRule="auto"/>
        <w:rPr>
          <w:rFonts w:hint="eastAsia" w:ascii="宋体" w:hAnsi="宋体" w:eastAsia="宋体" w:cs="宋体"/>
          <w:color w:val="auto"/>
          <w:sz w:val="36"/>
          <w:szCs w:val="36"/>
          <w:highlight w:val="none"/>
        </w:rPr>
      </w:pPr>
      <w:r/>
      <w:bookmarkStart w:id="60" w:name="_Toc22054"/>
      <w:r>
        <w:rPr>
          <w:rFonts w:hint="eastAsia" w:ascii="宋体" w:hAnsi="宋体" w:eastAsia="宋体" w:cs="宋体"/>
          <w:color w:val="auto"/>
          <w:sz w:val="36"/>
          <w:szCs w:val="36"/>
          <w:highlight w:val="none"/>
        </w:rPr>
        <w:t xml:space="preserve">第四章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项目需求</w:t>
      </w:r>
      <w:bookmarkEnd w:id="60"/>
      <w:r/>
      <w:r/>
    </w:p>
    <w:p>
      <w:pPr>
        <w:pageBreakBefore w:val="0"/>
        <w:spacing w:line="360" w:lineRule="auto"/>
        <w:rPr>
          <w:rFonts w:hint="eastAsia" w:ascii="宋体" w:hAnsi="宋体" w:eastAsia="宋体" w:cs="宋体"/>
          <w:b/>
          <w:bCs/>
          <w:color w:val="auto"/>
          <w:sz w:val="21"/>
          <w:szCs w:val="21"/>
          <w:highlight w:val="none"/>
        </w:rPr>
      </w:pPr>
      <w:r/>
      <w:bookmarkStart w:id="61"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bookmarkEnd w:id="61"/>
      <w:r/>
      <w:r/>
    </w:p>
    <w:p>
      <w:pPr>
        <w:ind w:left="0" w:right="0" w:firstLine="422"/>
        <w:jc w:val="both"/>
        <w:pageBreakBefore w:val="0"/>
        <w:spacing w:line="360" w:lineRule="auto"/>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2" w:name="_Toc27621"/>
      <w:r/>
      <w:bookmarkStart w:id="63" w:name="_Toc55204181"/>
      <w:r>
        <w:rPr>
          <w:rFonts w:hint="eastAsia" w:ascii="宋体" w:hAnsi="宋体" w:eastAsia="宋体" w:cs="宋体"/>
          <w:b/>
          <w:color w:val="auto"/>
          <w:sz w:val="21"/>
          <w:szCs w:val="21"/>
          <w:highlight w:val="none"/>
          <w:lang w:val="en-US" w:eastAsia="zh-CN"/>
        </w:rPr>
        <w:t xml:space="preserve">一、采购标的清单</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3527"/>
        <w:gridCol w:w="3057"/>
      </w:tblGrid>
      <w:tr>
        <w:trPr>
          <w:cantSplit/>
          <w:jc w:val="center"/>
          <w:trHeight w:val="916"/>
        </w:trPr>
        <w:tc>
          <w:tcPr>
            <w:tcW w:w="994"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序号</w:t>
            </w:r>
            <w:r/>
          </w:p>
        </w:tc>
        <w:tc>
          <w:tcPr>
            <w:tcW w:w="352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采购标的</w:t>
            </w:r>
            <w:r/>
          </w:p>
        </w:tc>
        <w:tc>
          <w:tcPr>
            <w:tcW w:w="305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927"/>
        </w:trPr>
        <w:tc>
          <w:tcPr>
            <w:tcW w:w="994"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3527" w:type="dxa"/>
            <w:vAlign w:val="top"/>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廖家沟（广陵段）生态安全缓冲区项目管养</w:t>
            </w:r>
            <w:r/>
          </w:p>
        </w:tc>
        <w:tc>
          <w:tcPr>
            <w:tcW w:w="305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其他未列明行业 </w:t>
            </w:r>
            <w:r/>
          </w:p>
        </w:tc>
      </w:tr>
    </w:tbl>
    <w:p>
      <w:pPr>
        <w:ind w:left="0" w:right="0" w:firstLine="422"/>
        <w:jc w:val="both"/>
        <w:pageBreakBefore w:val="0"/>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r>
      <w:r/>
    </w:p>
    <w:p>
      <w:pPr>
        <w:ind w:left="0" w:right="0" w:firstLine="422"/>
        <w:jc w:val="both"/>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、项目概况</w:t>
      </w:r>
      <w:r/>
    </w:p>
    <w:p>
      <w:pPr>
        <w:ind w:left="0" w:right="0" w:firstLine="420"/>
        <w:jc w:val="both"/>
        <w:pageBreakBefore w:val="0"/>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项目名称：</w:t>
      </w:r>
      <w:r>
        <w:rPr>
          <w:rFonts w:hint="eastAsia" w:ascii="宋体" w:hAnsi="宋体" w:eastAsia="宋体" w:cs="宋体"/>
          <w:color w:val="auto"/>
          <w:sz w:val="21"/>
          <w:szCs w:val="21"/>
          <w:highlight w:val="none"/>
          <w:lang w:eastAsia="zh-CN"/>
        </w:rPr>
        <w:t xml:space="preserve">廖家沟（广陵段）生态安全缓冲区项目管养</w:t>
      </w:r>
      <w:r/>
    </w:p>
    <w:p>
      <w:pPr>
        <w:ind w:left="0" w:right="0" w:firstLine="420"/>
        <w:jc w:val="both"/>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项目预算（最高限价）：</w:t>
      </w:r>
      <w:r>
        <w:rPr>
          <w:rFonts w:hint="eastAsia" w:ascii="宋体" w:hAnsi="宋体" w:eastAsia="宋体" w:cs="宋体"/>
          <w:color w:val="auto"/>
          <w:highlight w:val="none"/>
        </w:rPr>
        <w:t xml:space="preserve">953.71</w:t>
      </w:r>
      <w:r>
        <w:rPr>
          <w:rFonts w:hint="eastAsia" w:ascii="宋体" w:hAnsi="宋体" w:eastAsia="宋体" w:cs="宋体"/>
          <w:color w:val="auto"/>
          <w:highlight w:val="none"/>
          <w:lang w:val="en-US" w:eastAsia="zh-CN"/>
        </w:rPr>
        <w:t xml:space="preserve">万元/三年</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rPr>
        <w:t xml:space="preserve">                 </w:t>
      </w:r>
      <w:r/>
    </w:p>
    <w:p>
      <w:pPr>
        <w:ind w:left="0" w:right="0" w:firstLine="420"/>
        <w:jc w:val="both"/>
        <w:pageBreakBefore w:val="0"/>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服务期限：本项目服务时间为</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年（按合同内签订日期为准）。</w:t>
      </w:r>
      <w:bookmarkEnd w:id="62"/>
      <w:r/>
      <w:r/>
    </w:p>
    <w:p>
      <w:pPr>
        <w:ind w:left="0" w:right="0" w:firstLine="420"/>
        <w:jc w:val="both"/>
        <w:pageBreakBefore w:val="0"/>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项目属性：服务类</w:t>
      </w:r>
      <w:bookmarkStart w:id="64" w:name="_Hlk17719922"/>
      <w:r/>
      <w:r/>
    </w:p>
    <w:p>
      <w:pPr>
        <w:ind w:left="0" w:right="0" w:firstLine="420"/>
        <w:jc w:val="both"/>
        <w:pageBreakBefore w:val="0"/>
        <w:spacing w:line="360" w:lineRule="auto"/>
        <w:rPr>
          <w:rFonts w:hint="eastAsia" w:ascii="宋体" w:hAnsi="宋体" w:eastAsia="宋体" w:cs="宋体"/>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管养范围</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扬州市广陵区廖家沟（广陵段）生态安全缓冲区，位于廖家沟西岸，北至廖家沟大桥，南至</w:t>
      </w:r>
      <w:bookmarkStart w:id="65" w:name="OLE_LINK4"/>
      <w:r>
        <w:rPr>
          <w:rFonts w:hint="eastAsia" w:ascii="宋体" w:hAnsi="宋体" w:eastAsia="宋体" w:cs="宋体"/>
          <w:color w:val="auto"/>
          <w:sz w:val="21"/>
          <w:szCs w:val="21"/>
          <w:highlight w:val="none"/>
          <w:lang w:val="en-US" w:eastAsia="zh-CN"/>
        </w:rPr>
        <w:t xml:space="preserve">广陵经济开发区行政边界</w:t>
      </w:r>
      <w:bookmarkEnd w:id="65"/>
      <w:r>
        <w:rPr>
          <w:rFonts w:hint="eastAsia" w:ascii="宋体" w:hAnsi="宋体" w:eastAsia="宋体" w:cs="宋体"/>
          <w:color w:val="auto"/>
          <w:sz w:val="21"/>
          <w:szCs w:val="21"/>
          <w:highlight w:val="none"/>
          <w:lang w:val="en-US" w:eastAsia="zh-CN"/>
        </w:rPr>
        <w:t xml:space="preserve">，西至堤顶路西侧坡脚</w:t>
      </w:r>
      <w:r>
        <w:rPr>
          <w:rFonts w:hint="eastAsia" w:ascii="宋体" w:hAnsi="宋体" w:eastAsia="宋体" w:cs="宋体"/>
          <w:color w:val="auto"/>
          <w:sz w:val="21"/>
          <w:szCs w:val="21"/>
          <w:highlight w:val="none"/>
          <w:lang w:val="zh-CN" w:eastAsia="zh-CN"/>
        </w:rPr>
        <w:t xml:space="preserve">。</w:t>
      </w:r>
      <w:r/>
    </w:p>
    <w:p>
      <w:pPr>
        <w:ind w:left="0" w:right="0" w:firstLine="420"/>
        <w:jc w:val="both"/>
        <w:pageBreakBefore w:val="0"/>
        <w:spacing w:line="360" w:lineRule="auto"/>
        <w:rPr>
          <w:rFonts w:hint="eastAsia" w:ascii="宋体" w:hAnsi="宋体" w:eastAsia="宋体" w:cs="宋体"/>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管养面积：</w:t>
      </w:r>
      <w:r>
        <w:rPr>
          <w:rFonts w:hint="eastAsia" w:ascii="宋体" w:hAnsi="宋体" w:eastAsia="宋体" w:cs="宋体"/>
          <w:color w:val="auto"/>
          <w:sz w:val="21"/>
          <w:szCs w:val="21"/>
          <w:highlight w:val="none"/>
          <w:lang w:val="zh-CN" w:eastAsia="zh-CN"/>
        </w:rPr>
        <w:t xml:space="preserve">沪陕高速以南65万平方，以北30万平方，合计95万平方。</w:t>
      </w:r>
      <w:r/>
    </w:p>
    <w:p>
      <w:pPr>
        <w:ind w:left="0" w:right="0" w:firstLine="420"/>
        <w:jc w:val="both"/>
        <w:pageBreakBefore w:val="0"/>
        <w:spacing w:line="360" w:lineRule="auto"/>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、承包方式</w:t>
      </w:r>
      <w:bookmarkEnd w:id="64"/>
      <w:r/>
      <w:r/>
    </w:p>
    <w:p>
      <w:pPr>
        <w:ind w:left="0" w:right="0" w:firstLine="420"/>
        <w:jc w:val="both"/>
        <w:pageBreakBefore w:val="0"/>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zh-CN" w:eastAsia="zh-CN"/>
        </w:rPr>
        <w:t xml:space="preserve">1.本次招标供应商必须充分勘查现场实际情况，自行考虑费用。对于</w:t>
      </w:r>
      <w:r>
        <w:rPr>
          <w:rFonts w:hint="eastAsia" w:ascii="宋体" w:hAnsi="宋体" w:eastAsia="宋体" w:cs="宋体"/>
          <w:color w:val="auto"/>
          <w:sz w:val="21"/>
          <w:szCs w:val="21"/>
          <w:highlight w:val="none"/>
          <w:lang w:val="en-US" w:eastAsia="zh-CN"/>
        </w:rPr>
        <w:t xml:space="preserve">服务内容</w:t>
      </w:r>
      <w:r>
        <w:rPr>
          <w:rFonts w:hint="eastAsia" w:ascii="宋体" w:hAnsi="宋体" w:eastAsia="宋体" w:cs="宋体"/>
          <w:color w:val="auto"/>
          <w:sz w:val="21"/>
          <w:szCs w:val="21"/>
          <w:highlight w:val="none"/>
          <w:lang w:val="zh-CN" w:eastAsia="zh-CN"/>
        </w:rPr>
        <w:t xml:space="preserve">中有要求，清单项目特征没有描述的，请供应商在报价中充分考虑，结算时不得增加相关费用。供应商应先到现场勘查以充分了解其环境，位置及任何其他足以影响承包价及工期的情况，采购人（或使用单位）对于现有的环境及条件将不增加任何投入，请供应商自行考虑并计入报价内</w:t>
      </w:r>
      <w:r>
        <w:rPr>
          <w:rFonts w:hint="eastAsia" w:ascii="宋体" w:hAnsi="宋体" w:eastAsia="宋体" w:cs="宋体"/>
          <w:color w:val="auto"/>
          <w:sz w:val="21"/>
          <w:szCs w:val="21"/>
          <w:highlight w:val="none"/>
          <w:lang w:eastAsia="zh-CN"/>
        </w:rPr>
        <w:t xml:space="preserve">。</w:t>
      </w:r>
      <w:r/>
    </w:p>
    <w:p>
      <w:pPr>
        <w:ind w:left="0" w:right="0" w:firstLine="420"/>
        <w:jc w:val="both"/>
        <w:pageBreakBefore w:val="0"/>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2.报价为全包费用报价，在考虑定标优惠承诺后，确定</w:t>
      </w:r>
      <w:r>
        <w:rPr>
          <w:rFonts w:hint="eastAsia" w:ascii="宋体" w:hAnsi="宋体" w:eastAsia="宋体" w:cs="宋体"/>
          <w:color w:val="auto"/>
          <w:sz w:val="21"/>
          <w:szCs w:val="21"/>
          <w:highlight w:val="none"/>
          <w:lang w:val="en-US" w:eastAsia="zh-CN"/>
        </w:rPr>
        <w:t xml:space="preserve">叁</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lang w:eastAsia="zh-CN"/>
        </w:rPr>
        <w:t xml:space="preserve">个月）的总承包价，报价应是本采购文件所包含确定的全部工作内容及本采购文件未说明但完成该项目必须包含的所有全包费用的价格体现。公开招标最终报价应包含但不限于包括但不限于绿化养护（乔木、灌木、绿篱、地被、花卉、水生植物、草坪等）、建筑及设施维护（构筑物、木栈道、道路、栏杆等）、水面及岸坡保洁、生态浮岛维护、水质监测、应急抢险（防汛、雪灾、病虫害）、设备费用（办公费及固定资产折旧费由中标供应商承担）、专用工具费、材料和人工费、垃圾清运费、措施费、安全文明施工费、各种税费、劳保、支付给员工的工资（员工工资不得低于</w:t>
      </w:r>
      <w:r>
        <w:rPr>
          <w:rFonts w:hint="eastAsia" w:ascii="宋体" w:hAnsi="宋体" w:eastAsia="宋体" w:cs="宋体"/>
          <w:color w:val="auto"/>
          <w:sz w:val="21"/>
          <w:szCs w:val="21"/>
          <w:highlight w:val="none"/>
          <w:lang w:val="en-US" w:eastAsia="zh-CN"/>
        </w:rPr>
        <w:t xml:space="preserve">扬州</w:t>
      </w:r>
      <w:r>
        <w:rPr>
          <w:rFonts w:hint="eastAsia" w:ascii="宋体" w:hAnsi="宋体" w:eastAsia="宋体" w:cs="宋体"/>
          <w:color w:val="auto"/>
          <w:sz w:val="21"/>
          <w:szCs w:val="21"/>
          <w:highlight w:val="none"/>
          <w:lang w:eastAsia="zh-CN"/>
        </w:rPr>
        <w:t xml:space="preserve">市对于最低工资标准、工作时间符合每月最高工作时间的相关规定，所有工作人员必须缴纳包括（人员工资并充分考虑在服务期间国家对人员工资的调整因素和自然增长因素、社会保险（养老、工伤、失业）、医疗保险、高温补贴、法定税费、其他费用）和国家强制缴纳的各种社会保障资金以及政策性文件规定市场风险、政策调整风险的各项应有费用以及中标供应商认为需要的其他费用等（</w:t>
      </w:r>
      <w:r>
        <w:rPr>
          <w:rFonts w:hint="eastAsia" w:ascii="宋体" w:hAnsi="宋体" w:eastAsia="宋体" w:cs="宋体"/>
          <w:color w:val="auto"/>
          <w:sz w:val="21"/>
          <w:szCs w:val="21"/>
          <w:highlight w:val="none"/>
          <w:lang w:val="en-US" w:eastAsia="zh-CN"/>
        </w:rPr>
        <w:t xml:space="preserve">其中</w:t>
      </w:r>
      <w:r>
        <w:rPr>
          <w:rFonts w:hint="eastAsia" w:ascii="宋体" w:hAnsi="宋体" w:eastAsia="宋体" w:cs="宋体"/>
          <w:color w:val="auto"/>
          <w:sz w:val="21"/>
          <w:szCs w:val="21"/>
          <w:highlight w:val="none"/>
          <w:lang w:eastAsia="zh-CN"/>
        </w:rPr>
        <w:t xml:space="preserve">退休人员工伤保险在支付服务款项时按实结算）。投标人的任何错漏、优惠、竞争性报价不得作为减轻责任、减少服务、增加收费、降低质量的理由。</w:t>
      </w:r>
      <w:r/>
    </w:p>
    <w:p>
      <w:pPr>
        <w:ind w:left="0" w:right="0" w:firstLine="420"/>
        <w:jc w:val="both"/>
        <w:pageBreakBefore w:val="0"/>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中标供应商一律不得将本项目分包、转包及变相经济转承包；一经发现立即取消承包资格，作违约处理，并承担由此引起的法律责任及一切经济损失。</w:t>
      </w:r>
      <w:r/>
    </w:p>
    <w:p>
      <w:pPr>
        <w:ind w:left="0" w:right="0" w:firstLine="420"/>
        <w:jc w:val="both"/>
        <w:pageBreakBefore w:val="0"/>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本项目中标供应商在服务期内必须自觉遵守国家相关法律法规和采购人（或使用单位）的各项规章制度，确保服务期内的各项服务内容全面到位。同时，应确保人员、财产的安全，并承担任何因管理不到位而引起的人身安全责任和财产损失。</w:t>
      </w:r>
      <w:r/>
    </w:p>
    <w:p>
      <w:pPr>
        <w:ind w:firstLine="420"/>
        <w:pageBreakBefore w:val="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、招标作业内容及要求</w:t>
      </w:r>
      <w:r/>
    </w:p>
    <w:p>
      <w:pPr>
        <w:ind w:firstLine="480"/>
        <w:pageBreakBefore w:val="0"/>
        <w:spacing w:line="360" w:lineRule="auto"/>
        <w:rPr>
          <w:rFonts w:hint="eastAsia" w:ascii="宋体" w:hAnsi="宋体" w:eastAsia="宋体" w:cs="宋体"/>
          <w:color w:val="auto"/>
          <w:sz w:val="21"/>
          <w:szCs w:val="21"/>
          <w:highlight w:val="none"/>
        </w:rPr>
      </w:pPr>
      <w:r/>
      <w:bookmarkStart w:id="66" w:name="_Hlk195826680"/>
      <w:r/>
      <w:bookmarkStart w:id="67" w:name="_Toc138663667"/>
      <w:r/>
      <w:bookmarkStart w:id="68" w:name="_Toc24918"/>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本项目清单为全费用综合单价（包括但不限于完成工作内容所需的人工费、材料费、机械费、管理费、利润、规费、措施费及税金等所有费用）。投标人在报价时应全面、充分考虑现场情况作出合理的人员、设备安排及合理报价。投标人应自行现场踏勘，综合考虑后报价。</w:t>
      </w:r>
      <w:r/>
    </w:p>
    <w:p>
      <w:pPr>
        <w:numPr>
          <w:ilvl w:val="0"/>
          <w:numId w:val="0"/>
        </w:num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管养内容：包括但不限于绿化养护（乔木、灌木、绿篱、地被、花卉、水生植物、草坪等）、建筑及设施维护（构筑物、木栈道、道路、栏杆等）、水面及岸坡保洁、生态浮岛维护、水质监测、应急抢险（防汛、雪灾、病虫害）等，具体服务内容及要求详见服务清单项目特征描述。</w:t>
      </w:r>
      <w:r/>
    </w:p>
    <w:p>
      <w:pPr>
        <w:numPr>
          <w:ilvl w:val="0"/>
          <w:numId w:val="0"/>
        </w:num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3.管养期限：三年（具体起止时间以</w:t>
      </w: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合同约定为准）。</w:t>
      </w:r>
      <w:r/>
    </w:p>
    <w:p>
      <w:pPr>
        <w:numPr>
          <w:ilvl w:val="0"/>
          <w:numId w:val="0"/>
        </w:num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4.现场实际情况：</w:t>
      </w:r>
      <w:r>
        <w:rPr>
          <w:rFonts w:hint="eastAsia" w:ascii="宋体" w:hAnsi="宋体" w:eastAsia="宋体" w:cs="宋体"/>
          <w:color w:val="auto"/>
          <w:sz w:val="21"/>
          <w:szCs w:val="21"/>
          <w:highlight w:val="none"/>
        </w:rPr>
        <w:t xml:space="preserve">投标人应自行踏勘现场，全面掌握项目区域的水域、岸坡、绿化现状及周边环境。因采购人未提供或提供的现场基础资料与实际情况严重不符，或发生招标时不可预见的重大水文、地质异常变化时，成交供应商可按照合同约定提出调整或索赔；除此以外，常规现场条件风险由投标人自行承担并计入报价。</w:t>
      </w:r>
      <w:r/>
    </w:p>
    <w:p>
      <w:pPr>
        <w:numPr>
          <w:ilvl w:val="0"/>
          <w:numId w:val="0"/>
        </w:num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6.交通条件：</w:t>
      </w:r>
      <w:r>
        <w:rPr>
          <w:rFonts w:hint="eastAsia" w:ascii="宋体" w:hAnsi="宋体" w:eastAsia="宋体" w:cs="宋体"/>
          <w:color w:val="auto"/>
          <w:sz w:val="21"/>
          <w:szCs w:val="21"/>
          <w:highlight w:val="none"/>
        </w:rPr>
        <w:t xml:space="preserve">投标人自行查勘项目周边交通条件，养护作业所需的车辆、船只等通行保障及相关费用由投标人自行解决。</w:t>
      </w:r>
      <w:r/>
    </w:p>
    <w:p>
      <w:pPr>
        <w:numPr>
          <w:ilvl w:val="0"/>
          <w:numId w:val="0"/>
        </w:num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7.环境保护要求：</w:t>
      </w:r>
      <w:r>
        <w:rPr>
          <w:rFonts w:hint="eastAsia" w:ascii="宋体" w:hAnsi="宋体" w:eastAsia="宋体" w:cs="宋体"/>
          <w:color w:val="auto"/>
          <w:sz w:val="21"/>
          <w:szCs w:val="21"/>
          <w:highlight w:val="none"/>
        </w:rPr>
        <w:t xml:space="preserve">养护作业全过程产生的修剪废弃物、水面漂浮物、淤泥等各类固体废物必须合法合规处置，不得随意倾倒、抛洒。各项环保措施必须符合当地生态环境、水利、城市管理等部门的相关规定。</w:t>
      </w:r>
      <w:r/>
    </w:p>
    <w:p>
      <w:pPr>
        <w:numPr>
          <w:ilvl w:val="0"/>
          <w:numId w:val="0"/>
        </w:num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人员与设备：本项目管养服务所需全部人员（含项目负责人、技术工种、普通作业人员）的劳动报酬、社会保险、福利待遇，以及作业机械设备、工具耗材、劳保用品、人员与设备保险等，均由投标人自行承担，费用足额包含在投标报价中。</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编制</w:t>
      </w:r>
      <w:r>
        <w:rPr>
          <w:rFonts w:hint="eastAsia" w:ascii="宋体" w:hAnsi="宋体" w:eastAsia="宋体" w:cs="宋体"/>
          <w:b/>
          <w:color w:val="auto"/>
          <w:sz w:val="21"/>
          <w:szCs w:val="21"/>
          <w:highlight w:val="none"/>
        </w:rPr>
        <w:t xml:space="preserve">范围</w:t>
      </w:r>
      <w:r/>
    </w:p>
    <w:p>
      <w:pPr>
        <w:numPr>
          <w:ilvl w:val="0"/>
          <w:numId w:val="0"/>
        </w:num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1.本次服务清单编制范围为：廖家沟（广陵段）生态安全缓冲区项目管养服务全部内容，具体详见清单项目特征描述及本说明。</w:t>
      </w:r>
      <w:r/>
    </w:p>
    <w:p>
      <w:pPr>
        <w:numPr>
          <w:ilvl w:val="0"/>
          <w:numId w:val="0"/>
        </w:num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2.本项目按服务类项目组织采购，服务清单及最高投标限价基于现状管养服务工作量（不含因水利施工破坏的灌木面积），参照园林绿化、市政养护计价定额及规范测算编制。</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六</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color w:val="auto"/>
          <w:sz w:val="21"/>
          <w:szCs w:val="21"/>
          <w:highlight w:val="none"/>
        </w:rPr>
        <w:t xml:space="preserve">编制依据</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1.本项目造价咨询委托合同、采购服务质量要求；</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2.《廖家沟（广陵段）生态安全缓冲区项目竣工图纸》及相关技术资料；</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3.《建设工程工程量清单计价标准》（GB/T50500-2024）、《园林绿化工程工程量计算标准》（GB/T 50858-2024）等计量标准；</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江苏省仿古建筑与园林工程计价表》（2007年）、《江苏省城市园林绿化养护管理计价定额》（2016年）、《江苏省市政设施养护维修定额》（2013年）、《江苏省市政工程消耗量》（2026年）、《江苏省建设工程费用参考》（2026年）等计价文件；</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5.主要材料价格按《扬州工程造价管理》（2026年6月）发布的建材信息价格计算，无信息价的材料按市场询价计入最高投标限价；辅助材料价格按扬工管〔2026〕15号文附件“扬州地区配套材料基价”计取；</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6.人工工资单价按 2026 版《江苏省建设工程费用参考》对应工种人工费标准计取；</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7.增值税计取按现行增值税政策及《财政部、国家税务总局关于全面推开营业税改征增值税试点的通知》（财税〔2016〕36号）中植物养护服务适用生活服务类计税的相关规定执行；</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8.其他相关资料。</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服务质量标准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1.绿化养护：执行《江苏省城市园林绿化养护管理规范》三级养护标准。养护期满后，乔木、灌木、草坪等的保存率及覆盖率、水生植物覆盖度及长势等应满足采购人要求。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设施维护：各类构筑物、栏杆、</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、木栈道等保持完好、整洁、安全，无功能性损坏，木结构无腐朽，金属件无锈蚀。</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水面及岸坡保洁：水面无漂浮垃圾堆积，岸坡无垃圾杂物，</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面层整洁。</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水质维护：通过日常保洁及水质监测，保持水体感官良好，无黑臭、无异味，满足采购人要求。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应急响应：接到防汛、雪灾、病虫害等应急抢险指令后，应按采购人要求的时限到场处置。</w:t>
      </w:r>
      <w:r/>
    </w:p>
    <w:p>
      <w:pPr>
        <w:numPr>
          <w:ilvl w:val="0"/>
          <w:numId w:val="0"/>
        </w:num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服务清单编制说明</w:t>
      </w:r>
      <w:r/>
    </w:p>
    <w:p>
      <w:pPr>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（一）一般说明</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项目现场情况：投标人应自行踏勘现场，充分了解项目区域的水域、岸坡、绿化现状及周边环境。因采购人未提供或提供的现场基础资料与实际情况严重不符，或发生采购时不可预见的重大水文、地质异常变化时，成交供应商可按照合同约定提出调整或索赔；除此以外，常规现场条件风险由投标人自行承担并计入投标报价。</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2.交通条件：投标人自行查勘项目周边交通条件，养护作业所需的车辆、船只等通行保障及相关费用由投标人自行承担。</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环境保护要求：养护作业全过程产生的修剪废弃物、水面漂浮物、淤泥等各类固体废物必须合法合规处置，不得随意倾倒、抛洒。各项环保措施必须符合当地生态环境、水利、城市管理等行政主管部门的相关规定。</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本项目服务清单采用全费用综合单价计价，投标人必须严格按照本服务清单自主报价，不得随意增减清单项目、计量单位或服务工作量。本服务清单中的工作量，是根据竣工图纸及现场情况编制的招标预估工作量，仅作为投标人报价的统一基础。</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5.本服务清单中的分项服务工作量根据竣工图纸及现场实际情况编制，作为投标人报价的共同基础。结算时如采购人指令调整管养范围或服务内容，按实际发生量及合同约定执行。</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全费用综合单价已涵盖招标文件及服务清单项目特征描述所示的全部服务内容。同时，考虑到管养工作的连续性与现场复杂性，清单中未详尽列明但为完成本项目管养服务所必需的各项工作（包括但不限于季节性作业、应急处置、日常巡查、废弃物清运处置、迎查保障等），以及人工、材料、机械市场价格波动等潜在风险，投标人应结合类似项目经验在报价中一并综合考虑，结算时不予追加。</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7.</w:t>
      </w:r>
      <w:r>
        <w:rPr>
          <w:rFonts w:hint="eastAsia" w:ascii="宋体" w:hAnsi="宋体" w:eastAsia="宋体" w:cs="宋体"/>
          <w:b/>
          <w:bCs w:val="0"/>
          <w:color w:val="auto"/>
          <w:sz w:val="21"/>
          <w:szCs w:val="21"/>
          <w:highlight w:val="none"/>
          <w:lang w:val="en-US" w:eastAsia="zh-CN"/>
        </w:rPr>
        <w:t xml:space="preserve">管养</w:t>
      </w:r>
      <w:r>
        <w:rPr>
          <w:rFonts w:hint="eastAsia" w:ascii="宋体" w:hAnsi="宋体" w:eastAsia="宋体" w:cs="宋体"/>
          <w:b w:val="0"/>
          <w:bCs/>
          <w:color w:val="auto"/>
          <w:sz w:val="21"/>
          <w:szCs w:val="21"/>
          <w:highlight w:val="none"/>
          <w:lang w:val="en-US" w:eastAsia="zh-CN"/>
        </w:rPr>
        <w:t xml:space="preserve">类项目报价已包含三年的全部养护工作（修剪、施肥、浇水、除草等）。</w:t>
      </w:r>
      <w:r/>
    </w:p>
    <w:p>
      <w:pPr>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（二）特殊说明</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1.计价模式：本项目最高投标限价采用</w:t>
      </w:r>
      <w:bookmarkStart w:id="69" w:name="OLE_LINK3"/>
      <w:r>
        <w:rPr>
          <w:rFonts w:hint="eastAsia" w:ascii="宋体" w:hAnsi="宋体" w:eastAsia="宋体" w:cs="宋体"/>
          <w:b w:val="0"/>
          <w:bCs/>
          <w:color w:val="auto"/>
          <w:sz w:val="21"/>
          <w:szCs w:val="21"/>
          <w:highlight w:val="none"/>
          <w:lang w:val="en-US" w:eastAsia="zh-CN"/>
        </w:rPr>
        <w:t xml:space="preserve">全费用综合单价计价</w:t>
      </w:r>
      <w:bookmarkEnd w:id="69"/>
      <w:r>
        <w:rPr>
          <w:rFonts w:hint="eastAsia" w:ascii="宋体" w:hAnsi="宋体" w:eastAsia="宋体" w:cs="宋体"/>
          <w:b w:val="0"/>
          <w:bCs/>
          <w:color w:val="auto"/>
          <w:sz w:val="21"/>
          <w:szCs w:val="21"/>
          <w:highlight w:val="none"/>
          <w:lang w:val="en-US" w:eastAsia="zh-CN"/>
        </w:rPr>
        <w:t xml:space="preserve">，全费用综合单价已包含完成对应服务内容所需的人工费、材料费、机械使用费、管理费、利润、规费、增值税及合同约定范围内的风险费用等全部费用。</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编制方法：参照江苏省园林绿化、市政养护对应计价定额组价，管理费、利润按园林绿化工程费率区间下限计取；人工单价执行2026版《江苏省建设工程费用参考》标准，主要材料价格执行《扬州工程造价管理》2026年6月信息价，缺项材料按市场合理询价计入；服务保障措施费、规费、增值税按服务类规定标准综合计入全费用单价。</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3.暂列金额：不考虑。</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4.增值税：按生活服务类一般计税法执行，税率6%，已包含在全费用综合单价中，为不可竞争费用。</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5.服务清单编制的详细说明详见《服务清单总说明》。</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6.本次服务清单编制范围不含因水利施工破坏的灌木面积。</w:t>
      </w:r>
      <w:r/>
    </w:p>
    <w:p>
      <w:pPr>
        <w:ind w:firstLine="42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7.本说明未尽事宜，详见服务清单及最高投标限价相关编制文件。</w:t>
      </w:r>
      <w:r/>
    </w:p>
    <w:p>
      <w:pPr>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分项服务说明</w:t>
      </w:r>
      <w:r/>
    </w:p>
    <w:p>
      <w:pPr>
        <w:ind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乔木养护</w:t>
      </w:r>
      <w:r>
        <w:rPr>
          <w:rFonts w:hint="eastAsia" w:ascii="宋体" w:hAnsi="宋体" w:eastAsia="宋体" w:cs="宋体"/>
          <w:color w:val="auto"/>
          <w:sz w:val="21"/>
          <w:szCs w:val="21"/>
          <w:highlight w:val="none"/>
        </w:rPr>
        <w:t xml:space="preserve">：按胸径、常绿 / 落叶、丛生等分别列项。三级养护，服务期三年。报价含修剪、施肥、浇水、松土、除草、病虫害防治、防寒、涂白、枯枝清理清运等全部工作内容。</w:t>
      </w:r>
      <w:r/>
    </w:p>
    <w:p>
      <w:pPr>
        <w:ind w:firstLine="422"/>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灌木、绿篱、地被、花卉、水生植物、草坪养护：</w:t>
      </w:r>
      <w:r>
        <w:rPr>
          <w:rFonts w:hint="eastAsia" w:ascii="宋体" w:hAnsi="宋体" w:eastAsia="宋体" w:cs="宋体"/>
          <w:color w:val="auto"/>
          <w:sz w:val="21"/>
          <w:szCs w:val="21"/>
          <w:highlight w:val="none"/>
        </w:rPr>
        <w:t xml:space="preserve">三级养护，</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期三年。报价含整形修剪、施肥、浇水、除草、病虫害</w:t>
      </w:r>
      <w:r>
        <w:rPr>
          <w:rFonts w:hint="eastAsia" w:ascii="宋体" w:hAnsi="宋体" w:eastAsia="宋体" w:cs="宋体"/>
          <w:b w:val="0"/>
          <w:bCs w:val="0"/>
          <w:color w:val="auto"/>
          <w:sz w:val="21"/>
          <w:szCs w:val="21"/>
          <w:highlight w:val="none"/>
        </w:rPr>
        <w:t xml:space="preserve">防治等。草坪追播草籽单独列项</w:t>
      </w:r>
      <w:r>
        <w:rPr>
          <w:rFonts w:hint="eastAsia" w:ascii="宋体" w:hAnsi="宋体" w:eastAsia="宋体" w:cs="宋体"/>
          <w:b w:val="0"/>
          <w:bCs w:val="0"/>
          <w:color w:val="auto"/>
          <w:sz w:val="21"/>
          <w:szCs w:val="21"/>
          <w:highlight w:val="none"/>
          <w:lang w:eastAsia="zh-CN"/>
        </w:rPr>
        <w:t xml:space="preserve">。</w:t>
      </w:r>
      <w:r/>
    </w:p>
    <w:p>
      <w:pPr>
        <w:ind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水面保洁：</w:t>
      </w:r>
      <w:r>
        <w:rPr>
          <w:rFonts w:hint="eastAsia" w:ascii="宋体" w:hAnsi="宋体" w:eastAsia="宋体" w:cs="宋体"/>
          <w:color w:val="auto"/>
          <w:sz w:val="21"/>
          <w:szCs w:val="21"/>
          <w:highlight w:val="none"/>
        </w:rPr>
        <w:t xml:space="preserve">工程量按年度保洁面积计列，</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期三年。报价含漂浮物打捞、垃圾清运、枯死水生植物清理外运等全部工作内容，投标人应综合考虑三年期内的频次及季节变化等因素。</w:t>
      </w:r>
      <w:r/>
    </w:p>
    <w:p>
      <w:pPr>
        <w:ind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岸坡保洁：</w:t>
      </w:r>
      <w:r>
        <w:rPr>
          <w:rFonts w:hint="eastAsia" w:ascii="宋体" w:hAnsi="宋体" w:eastAsia="宋体" w:cs="宋体"/>
          <w:color w:val="auto"/>
          <w:sz w:val="21"/>
          <w:szCs w:val="21"/>
          <w:highlight w:val="none"/>
        </w:rPr>
        <w:t xml:space="preserve">工程量按年度保洁面积计列，</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期三年。报价含垃圾捡拾、杂物清理、集中外运等全部工作内容，投标人应综合考虑三年期内的频次及季节变化等因素。</w:t>
      </w:r>
      <w:r/>
    </w:p>
    <w:p>
      <w:pPr>
        <w:ind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5.构</w:t>
      </w:r>
      <w:r>
        <w:rPr>
          <w:rFonts w:hint="eastAsia" w:ascii="宋体" w:hAnsi="宋体" w:eastAsia="宋体" w:cs="宋体"/>
          <w:b/>
          <w:bCs/>
          <w:color w:val="auto"/>
          <w:sz w:val="21"/>
          <w:szCs w:val="21"/>
          <w:highlight w:val="none"/>
        </w:rPr>
        <w:t xml:space="preserve">筑物管护（亭、阁等）：</w:t>
      </w:r>
      <w:r>
        <w:rPr>
          <w:rFonts w:hint="eastAsia" w:ascii="宋体" w:hAnsi="宋体" w:eastAsia="宋体" w:cs="宋体"/>
          <w:color w:val="auto"/>
          <w:sz w:val="21"/>
          <w:szCs w:val="21"/>
          <w:highlight w:val="none"/>
        </w:rPr>
        <w:t xml:space="preserve">含日常清洁、</w:t>
      </w:r>
      <w:r>
        <w:rPr>
          <w:rFonts w:hint="eastAsia" w:ascii="宋体" w:hAnsi="宋体" w:eastAsia="宋体" w:cs="宋体"/>
          <w:color w:val="auto"/>
          <w:sz w:val="21"/>
          <w:szCs w:val="21"/>
          <w:highlight w:val="none"/>
          <w:lang w:val="en-US" w:eastAsia="zh-CN"/>
        </w:rPr>
        <w:t xml:space="preserve">维修</w:t>
      </w:r>
      <w:r>
        <w:rPr>
          <w:rFonts w:hint="eastAsia" w:ascii="宋体" w:hAnsi="宋体" w:eastAsia="宋体" w:cs="宋体"/>
          <w:color w:val="auto"/>
          <w:sz w:val="21"/>
          <w:szCs w:val="21"/>
          <w:highlight w:val="none"/>
        </w:rPr>
        <w:t xml:space="preserve">、刷漆、结构安全检查等，三年综合报价。</w:t>
      </w:r>
      <w:r/>
    </w:p>
    <w:p>
      <w:pPr>
        <w:ind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栏杆管护（木栏杆、金属栏杆）：</w:t>
      </w:r>
      <w:r>
        <w:rPr>
          <w:rFonts w:hint="eastAsia" w:ascii="宋体" w:hAnsi="宋体" w:eastAsia="宋体" w:cs="宋体"/>
          <w:color w:val="auto"/>
          <w:sz w:val="21"/>
          <w:szCs w:val="21"/>
          <w:highlight w:val="none"/>
        </w:rPr>
        <w:t xml:space="preserve">含</w:t>
      </w:r>
      <w:r>
        <w:rPr>
          <w:rFonts w:hint="eastAsia" w:ascii="宋体" w:hAnsi="宋体" w:eastAsia="宋体" w:cs="宋体"/>
          <w:color w:val="auto"/>
          <w:sz w:val="21"/>
          <w:szCs w:val="21"/>
          <w:highlight w:val="none"/>
          <w:lang w:val="en-US" w:eastAsia="zh-CN"/>
        </w:rPr>
        <w:t xml:space="preserve">维修、</w:t>
      </w:r>
      <w:r>
        <w:rPr>
          <w:rFonts w:hint="eastAsia" w:ascii="宋体" w:hAnsi="宋体" w:eastAsia="宋体" w:cs="宋体"/>
          <w:color w:val="auto"/>
          <w:sz w:val="21"/>
          <w:szCs w:val="21"/>
          <w:highlight w:val="none"/>
        </w:rPr>
        <w:t xml:space="preserve">紧固、防腐、防锈、刷漆等，三年综合报价。</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7.道路</w:t>
      </w:r>
      <w:r>
        <w:rPr>
          <w:rFonts w:hint="eastAsia" w:ascii="宋体" w:hAnsi="宋体" w:eastAsia="宋体" w:cs="宋体"/>
          <w:b/>
          <w:bCs/>
          <w:color w:val="auto"/>
          <w:sz w:val="21"/>
          <w:szCs w:val="21"/>
          <w:highlight w:val="none"/>
        </w:rPr>
        <w:t xml:space="preserve">维护（混凝土、石材面层）：</w:t>
      </w:r>
      <w:r>
        <w:rPr>
          <w:rFonts w:hint="eastAsia" w:ascii="宋体" w:hAnsi="宋体" w:eastAsia="宋体" w:cs="宋体"/>
          <w:color w:val="auto"/>
          <w:sz w:val="21"/>
          <w:szCs w:val="21"/>
          <w:highlight w:val="none"/>
        </w:rPr>
        <w:t xml:space="preserve">含路面修补、勾缝、局部找平等，不含日常清扫；</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保洁单独列项，含日常路面清扫、落叶及垃圾清理。</w:t>
      </w:r>
      <w:r/>
    </w:p>
    <w:p>
      <w:pPr>
        <w:ind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木栈道维护：</w:t>
      </w:r>
      <w:r>
        <w:rPr>
          <w:rFonts w:hint="eastAsia" w:ascii="宋体" w:hAnsi="宋体" w:eastAsia="宋体" w:cs="宋体"/>
          <w:color w:val="auto"/>
          <w:sz w:val="21"/>
          <w:szCs w:val="21"/>
          <w:highlight w:val="none"/>
        </w:rPr>
        <w:t xml:space="preserve">含</w:t>
      </w:r>
      <w:r>
        <w:rPr>
          <w:rFonts w:hint="eastAsia" w:ascii="宋体" w:hAnsi="宋体" w:eastAsia="宋体" w:cs="宋体"/>
          <w:color w:val="auto"/>
          <w:sz w:val="21"/>
          <w:szCs w:val="21"/>
          <w:highlight w:val="none"/>
          <w:lang w:val="en-US" w:eastAsia="zh-CN"/>
        </w:rPr>
        <w:t xml:space="preserve">维修、</w:t>
      </w:r>
      <w:r>
        <w:rPr>
          <w:rFonts w:hint="eastAsia" w:ascii="宋体" w:hAnsi="宋体" w:eastAsia="宋体" w:cs="宋体"/>
          <w:color w:val="auto"/>
          <w:sz w:val="21"/>
          <w:szCs w:val="21"/>
          <w:highlight w:val="none"/>
        </w:rPr>
        <w:t xml:space="preserve">紧固、防腐处理、局部更换损坏木板等。</w:t>
      </w:r>
      <w:r/>
    </w:p>
    <w:p>
      <w:pPr>
        <w:ind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常规水质监测：</w:t>
      </w:r>
      <w:r>
        <w:rPr>
          <w:rFonts w:hint="eastAsia" w:ascii="宋体" w:hAnsi="宋体" w:eastAsia="宋体" w:cs="宋体"/>
          <w:color w:val="auto"/>
          <w:sz w:val="21"/>
          <w:szCs w:val="21"/>
          <w:highlight w:val="none"/>
        </w:rPr>
        <w:t xml:space="preserve">报价含现场采样、实验室分析、出具</w:t>
      </w:r>
      <w:r>
        <w:rPr>
          <w:rFonts w:hint="eastAsia" w:ascii="宋体" w:hAnsi="宋体" w:eastAsia="宋体" w:cs="宋体"/>
          <w:color w:val="auto"/>
          <w:sz w:val="21"/>
          <w:szCs w:val="21"/>
          <w:highlight w:val="none"/>
          <w:lang w:val="en-US" w:eastAsia="zh-CN"/>
        </w:rPr>
        <w:t xml:space="preserve">CMA</w:t>
      </w:r>
      <w:r>
        <w:rPr>
          <w:rFonts w:hint="eastAsia" w:ascii="宋体" w:hAnsi="宋体" w:eastAsia="宋体" w:cs="宋体"/>
          <w:color w:val="auto"/>
          <w:sz w:val="21"/>
          <w:szCs w:val="21"/>
          <w:highlight w:val="none"/>
        </w:rPr>
        <w:t xml:space="preserve">正式检测报告等全部费用，监测指标按采购人要求执行。</w:t>
      </w:r>
      <w:r/>
    </w:p>
    <w:p>
      <w:pPr>
        <w:ind w:firstLine="422"/>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10.年度全指标分析：</w:t>
      </w:r>
      <w:r>
        <w:rPr>
          <w:rFonts w:hint="eastAsia" w:ascii="宋体" w:hAnsi="宋体" w:eastAsia="宋体" w:cs="宋体"/>
          <w:color w:val="auto"/>
          <w:sz w:val="21"/>
          <w:szCs w:val="21"/>
          <w:highlight w:val="none"/>
        </w:rPr>
        <w:t xml:space="preserve">报价含</w:t>
      </w:r>
      <w:r>
        <w:rPr>
          <w:rFonts w:hint="eastAsia" w:ascii="宋体" w:hAnsi="宋体" w:eastAsia="宋体" w:cs="宋体"/>
          <w:color w:val="auto"/>
          <w:sz w:val="21"/>
          <w:szCs w:val="21"/>
          <w:highlight w:val="none"/>
          <w:lang w:val="en-US" w:eastAsia="zh-CN"/>
        </w:rPr>
        <w:t xml:space="preserve">现场采样、样品质控运输、实验室全项检测、出具CMA</w:t>
      </w:r>
      <w:r>
        <w:rPr>
          <w:rFonts w:hint="eastAsia" w:ascii="宋体" w:hAnsi="宋体" w:eastAsia="宋体" w:cs="宋体"/>
          <w:color w:val="auto"/>
          <w:sz w:val="21"/>
          <w:szCs w:val="21"/>
          <w:highlight w:val="none"/>
        </w:rPr>
        <w:t xml:space="preserve">正式检测报告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监测指标按采购人要求执行。</w:t>
      </w:r>
      <w:r/>
    </w:p>
    <w:p>
      <w:pPr>
        <w:ind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应急抢险类（</w:t>
      </w:r>
      <w:r>
        <w:rPr>
          <w:rFonts w:hint="eastAsia" w:ascii="宋体" w:hAnsi="宋体" w:eastAsia="宋体" w:cs="宋体"/>
          <w:b w:val="0"/>
          <w:bCs w:val="0"/>
          <w:color w:val="auto"/>
          <w:sz w:val="21"/>
          <w:szCs w:val="21"/>
          <w:highlight w:val="none"/>
        </w:rPr>
        <w:t xml:space="preserve">防汛、雪灾、病虫害）：</w:t>
      </w:r>
      <w:r>
        <w:rPr>
          <w:rFonts w:hint="eastAsia" w:ascii="宋体" w:hAnsi="宋体" w:eastAsia="宋体" w:cs="宋体"/>
          <w:color w:val="auto"/>
          <w:sz w:val="21"/>
          <w:szCs w:val="21"/>
          <w:highlight w:val="none"/>
        </w:rPr>
        <w:t xml:space="preserve">每项报价含应急巡查、物资准备、应急处置、修复等全部工作内容。具体实施以</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要求为准，结算时按实际发生进行调整。</w:t>
      </w:r>
      <w:r/>
    </w:p>
    <w:p>
      <w:pPr>
        <w:ind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生态浮岛维护：</w:t>
      </w:r>
      <w:r>
        <w:rPr>
          <w:rFonts w:hint="eastAsia" w:ascii="宋体" w:hAnsi="宋体" w:eastAsia="宋体" w:cs="宋体"/>
          <w:color w:val="auto"/>
          <w:sz w:val="21"/>
          <w:szCs w:val="21"/>
          <w:highlight w:val="none"/>
        </w:rPr>
        <w:t xml:space="preserve">按个计列。报价含浮岛框架检查、固定设施检查维护、浮岛植物养护、残体清理、病虫害防治等，三年综合报价。</w:t>
      </w:r>
      <w:r/>
    </w:p>
    <w:p>
      <w:pPr>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（四）其它说明</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1.养护作业中产生的修剪枝条、杂草、水面漂浮物、淤泥等废弃物，由投标人负责合法清运处置，相关费用已包含在投标报价中。</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本项目为生态安全缓冲区管养服务，投标人应充分认识其特殊性及养护工作的季节性、连续性特点，在报价中综合考虑常规风险。因采购人指令增加超出原管养服务范围的工作，结算时按合同约定予以调整。</w:t>
      </w:r>
      <w:r/>
    </w:p>
    <w:p>
      <w:pPr>
        <w:ind w:firstLine="48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、基本配置要求</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最低配置，不可减少</w:t>
      </w:r>
      <w:r>
        <w:rPr>
          <w:rFonts w:hint="eastAsia" w:ascii="宋体" w:hAnsi="宋体" w:eastAsia="宋体" w:cs="宋体"/>
          <w:b/>
          <w:bCs/>
          <w:color w:val="auto"/>
          <w:sz w:val="21"/>
          <w:szCs w:val="21"/>
          <w:highlight w:val="none"/>
          <w:lang w:eastAsia="zh-CN"/>
        </w:rPr>
        <w:t xml:space="preserve">）</w:t>
      </w:r>
      <w:r/>
    </w:p>
    <w:p>
      <w:pPr>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
          <w:bCs w:val="0"/>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人员配置要求</w:t>
      </w:r>
      <w:r/>
    </w:p>
    <w:tbl>
      <w:tblPr>
        <w:tblStyle w:val="751"/>
        <w:tblW w:w="8499" w:type="dxa"/>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65"/>
        <w:gridCol w:w="1295"/>
        <w:gridCol w:w="3839"/>
      </w:tblGrid>
      <w:tr>
        <w:trPr>
          <w:jc w:val="right"/>
          <w:trHeight w:val="424"/>
        </w:trPr>
        <w:tc>
          <w:tcPr>
            <w:tcW w:w="33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类别</w:t>
            </w:r>
            <w:r/>
          </w:p>
        </w:tc>
        <w:tc>
          <w:tcPr>
            <w:tcW w:w="129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数量</w:t>
            </w:r>
            <w:r/>
          </w:p>
        </w:tc>
        <w:tc>
          <w:tcPr>
            <w:tcW w:w="383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具体要求</w:t>
            </w:r>
            <w:r/>
          </w:p>
        </w:tc>
      </w:tr>
      <w:tr>
        <w:trPr>
          <w:jc w:val="right"/>
          <w:trHeight w:val="424"/>
        </w:trPr>
        <w:tc>
          <w:tcPr>
            <w:tcW w:w="336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项目负责人</w:t>
            </w:r>
            <w:r/>
          </w:p>
        </w:tc>
        <w:tc>
          <w:tcPr>
            <w:tcW w:w="129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1人</w:t>
            </w:r>
            <w:r/>
          </w:p>
        </w:tc>
        <w:tc>
          <w:tcPr>
            <w:tcW w:w="383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55周岁及以下，大专及以上学历</w:t>
            </w:r>
            <w:r/>
          </w:p>
        </w:tc>
      </w:tr>
      <w:tr>
        <w:trPr>
          <w:jc w:val="right"/>
          <w:trHeight w:val="482"/>
        </w:trPr>
        <w:tc>
          <w:tcPr>
            <w:tcW w:w="33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绿化管养人员</w:t>
            </w:r>
            <w:r/>
          </w:p>
        </w:tc>
        <w:tc>
          <w:tcPr>
            <w:tcW w:w="129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30人</w:t>
            </w:r>
            <w:r/>
          </w:p>
        </w:tc>
        <w:tc>
          <w:tcPr>
            <w:tcW w:w="3839"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r>
      <w:tr>
        <w:trPr>
          <w:jc w:val="right"/>
          <w:trHeight w:val="482"/>
        </w:trPr>
        <w:tc>
          <w:tcPr>
            <w:tcW w:w="33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保洁人员</w:t>
            </w:r>
            <w:r/>
          </w:p>
        </w:tc>
        <w:tc>
          <w:tcPr>
            <w:tcW w:w="129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20人</w:t>
            </w:r>
            <w:r/>
          </w:p>
        </w:tc>
        <w:tc>
          <w:tcPr>
            <w:tcW w:w="383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right"/>
          <w:trHeight w:val="434"/>
        </w:trPr>
        <w:tc>
          <w:tcPr>
            <w:tcW w:w="336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设施维修人员</w:t>
            </w:r>
            <w:r/>
          </w:p>
        </w:tc>
        <w:tc>
          <w:tcPr>
            <w:tcW w:w="129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5人</w:t>
            </w:r>
            <w:r/>
          </w:p>
        </w:tc>
        <w:tc>
          <w:tcPr>
            <w:tcW w:w="383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项目经理，其具有一定的综合素质和知识储备，具有</w:t>
      </w:r>
      <w:r>
        <w:rPr>
          <w:rFonts w:hint="eastAsia" w:ascii="宋体" w:hAnsi="宋体" w:eastAsia="宋体" w:cs="宋体"/>
          <w:color w:val="auto"/>
          <w:sz w:val="21"/>
          <w:szCs w:val="21"/>
          <w:highlight w:val="none"/>
          <w:lang w:val="en-US" w:eastAsia="zh-CN"/>
        </w:rPr>
        <w:t xml:space="preserve">管养类项目</w:t>
      </w:r>
      <w:r>
        <w:rPr>
          <w:rFonts w:hint="eastAsia" w:ascii="宋体" w:hAnsi="宋体" w:eastAsia="宋体" w:cs="宋体"/>
          <w:color w:val="auto"/>
          <w:sz w:val="21"/>
          <w:szCs w:val="21"/>
          <w:highlight w:val="none"/>
        </w:rPr>
        <w:t xml:space="preserve">管理经验。必须常驻现场，必须参加</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召开的例会且满足现场的作业管理要求。</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项目组管理人员在岗要求及离开项目现场的批准要求：项目组管理人员必须常驻现场，需要离开项目现场的应经招标人或代管单位同意，否则视为擅自离开项目现场。</w:t>
      </w:r>
      <w:bookmarkEnd w:id="66"/>
      <w:r/>
      <w:r/>
    </w:p>
    <w:p>
      <w:pPr>
        <w:pStyle w:val="791"/>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
          <w:bCs w:val="0"/>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机械设备配置要求</w:t>
      </w:r>
      <w:r/>
    </w:p>
    <w:tbl>
      <w:tblPr>
        <w:tblStyle w:val="751"/>
        <w:tblW w:w="81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8"/>
        <w:gridCol w:w="1268"/>
        <w:gridCol w:w="3483"/>
      </w:tblGrid>
      <w:tr>
        <w:trPr>
          <w:trHeight w:val="313"/>
        </w:trPr>
        <w:tc>
          <w:tcPr>
            <w:tcW w:w="33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类别</w:t>
            </w:r>
            <w:r/>
          </w:p>
        </w:tc>
        <w:tc>
          <w:tcPr>
            <w:tcW w:w="126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数量</w:t>
            </w:r>
            <w:r/>
          </w:p>
        </w:tc>
        <w:tc>
          <w:tcPr>
            <w:tcW w:w="348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具体要求</w:t>
            </w:r>
            <w:r/>
          </w:p>
        </w:tc>
      </w:tr>
      <w:tr>
        <w:trPr>
          <w:trHeight w:val="688"/>
        </w:trPr>
        <w:tc>
          <w:tcPr>
            <w:tcW w:w="3388"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割灌机</w:t>
            </w:r>
            <w:r/>
          </w:p>
        </w:tc>
        <w:tc>
          <w:tcPr>
            <w:tcW w:w="126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1台</w:t>
            </w:r>
            <w:r/>
          </w:p>
        </w:tc>
        <w:tc>
          <w:tcPr>
            <w:tcW w:w="348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8"/>
        </w:trPr>
        <w:tc>
          <w:tcPr>
            <w:tcW w:w="33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绿篱机</w:t>
            </w:r>
            <w:r/>
          </w:p>
        </w:tc>
        <w:tc>
          <w:tcPr>
            <w:tcW w:w="126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1台</w:t>
            </w:r>
            <w:r/>
          </w:p>
        </w:tc>
        <w:tc>
          <w:tcPr>
            <w:tcW w:w="348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8"/>
        </w:trPr>
        <w:tc>
          <w:tcPr>
            <w:tcW w:w="33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洒水车</w:t>
            </w:r>
            <w:r/>
          </w:p>
        </w:tc>
        <w:tc>
          <w:tcPr>
            <w:tcW w:w="126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1辆</w:t>
            </w:r>
            <w:r/>
          </w:p>
        </w:tc>
        <w:tc>
          <w:tcPr>
            <w:tcW w:w="348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洒水车应为原装，不得改装</w:t>
            </w:r>
            <w:r/>
          </w:p>
        </w:tc>
      </w:tr>
      <w:tr>
        <w:trPr>
          <w:trHeight w:val="688"/>
        </w:trPr>
        <w:tc>
          <w:tcPr>
            <w:tcW w:w="33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外运清理车</w:t>
            </w:r>
            <w:r/>
          </w:p>
        </w:tc>
        <w:tc>
          <w:tcPr>
            <w:tcW w:w="126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1辆</w:t>
            </w:r>
            <w:r/>
          </w:p>
        </w:tc>
        <w:tc>
          <w:tcPr>
            <w:tcW w:w="348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8"/>
        </w:trPr>
        <w:tc>
          <w:tcPr>
            <w:tcW w:w="33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药水机或治虫车</w:t>
            </w:r>
            <w:r/>
          </w:p>
        </w:tc>
        <w:tc>
          <w:tcPr>
            <w:tcW w:w="126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1辆</w:t>
            </w:r>
            <w:r/>
          </w:p>
        </w:tc>
        <w:tc>
          <w:tcPr>
            <w:tcW w:w="348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8"/>
        </w:trPr>
        <w:tc>
          <w:tcPr>
            <w:tcW w:w="33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油锯或高枝油锯</w:t>
            </w:r>
            <w:r/>
          </w:p>
        </w:tc>
        <w:tc>
          <w:tcPr>
            <w:tcW w:w="126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1台</w:t>
            </w:r>
            <w:r/>
          </w:p>
        </w:tc>
        <w:tc>
          <w:tcPr>
            <w:tcW w:w="348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8"/>
        </w:trPr>
        <w:tc>
          <w:tcPr>
            <w:tcW w:w="33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小型道路高压冲洗车</w:t>
            </w:r>
            <w:r/>
          </w:p>
        </w:tc>
        <w:tc>
          <w:tcPr>
            <w:tcW w:w="126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1辆</w:t>
            </w:r>
            <w:r/>
          </w:p>
        </w:tc>
        <w:tc>
          <w:tcPr>
            <w:tcW w:w="348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04"/>
        </w:trPr>
        <w:tc>
          <w:tcPr>
            <w:tcW w:w="33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保洁三轮车</w:t>
            </w:r>
            <w:r/>
          </w:p>
        </w:tc>
        <w:tc>
          <w:tcPr>
            <w:tcW w:w="1268"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1辆</w:t>
            </w:r>
            <w:r/>
          </w:p>
        </w:tc>
        <w:tc>
          <w:tcPr>
            <w:tcW w:w="348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82"/>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、款项支付</w:t>
      </w:r>
      <w:r>
        <w:rPr>
          <w:rFonts w:hint="eastAsia" w:ascii="宋体" w:hAnsi="宋体" w:eastAsia="宋体" w:cs="宋体"/>
          <w:b/>
          <w:bCs/>
          <w:color w:val="auto"/>
          <w:sz w:val="21"/>
          <w:szCs w:val="21"/>
          <w:highlight w:val="none"/>
          <w:lang w:val="en-US" w:eastAsia="zh-CN"/>
        </w:rPr>
        <w:t xml:space="preserve">及</w:t>
      </w:r>
      <w:r>
        <w:rPr>
          <w:rFonts w:hint="eastAsia" w:ascii="宋体" w:hAnsi="宋体" w:eastAsia="宋体" w:cs="宋体"/>
          <w:b/>
          <w:bCs/>
          <w:i w:val="0"/>
          <w:iCs w:val="0"/>
          <w:color w:val="auto"/>
          <w:sz w:val="21"/>
          <w:szCs w:val="21"/>
          <w:highlight w:val="none"/>
          <w:u w:val="none"/>
          <w:lang w:val="en-US" w:eastAsia="zh-CN" w:bidi="ar"/>
        </w:rPr>
        <w:t xml:space="preserve">考核评分表</w:t>
      </w:r>
      <w:r/>
    </w:p>
    <w:p>
      <w:pPr>
        <w:ind w:firstLine="48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（一）管养服务类合同款支付：</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服务费用的</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0%作为基本</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费用，剩余</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0%作为质量考核金。</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服务费用按周期（三个月）支付。</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1）进度款：按周期（三个月）付款，在</w:t>
      </w:r>
      <w:r>
        <w:rPr>
          <w:rFonts w:hint="eastAsia" w:ascii="宋体" w:hAnsi="宋体" w:eastAsia="宋体" w:cs="宋体"/>
          <w:color w:val="auto"/>
          <w:sz w:val="21"/>
          <w:szCs w:val="21"/>
          <w:highlight w:val="none"/>
          <w:lang w:eastAsia="zh-CN"/>
        </w:rPr>
        <w:t xml:space="preserve">下一</w:t>
      </w:r>
      <w:r>
        <w:rPr>
          <w:rFonts w:hint="eastAsia" w:ascii="宋体" w:hAnsi="宋体" w:eastAsia="宋体" w:cs="宋体"/>
          <w:color w:val="auto"/>
          <w:sz w:val="21"/>
          <w:szCs w:val="21"/>
          <w:highlight w:val="none"/>
        </w:rPr>
        <w:t xml:space="preserve">个周期，采购人（或使用单位）向中标供应商支付上一个结算周期基本</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费用并根据质量考核情况支付考核费用。合同期满，经双方共同验收，</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质量达到标准，采购人（或使用单位）结清最后一周期基本</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费用及质量考核费用。</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2）养护管理质量的考核，采用以月考核的方式，根据考核成绩对质量考核金进行管理，质量考核金为合同付款周期总金额</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0%，办法如下：</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考核结果运用。考核经费为每月总作业经费40%（60%正常发放）。当月扣分问题应当在分数统计（含扣分明细）公布之日起，</w:t>
      </w:r>
      <w:r>
        <w:rPr>
          <w:rFonts w:hint="eastAsia" w:ascii="宋体" w:hAnsi="宋体" w:eastAsia="宋体" w:cs="宋体"/>
          <w:color w:val="auto"/>
          <w:sz w:val="21"/>
          <w:szCs w:val="21"/>
          <w:highlight w:val="none"/>
          <w:lang w:val="en-US" w:eastAsia="zh-CN"/>
        </w:rPr>
        <w:t xml:space="preserve">管养</w:t>
      </w:r>
      <w:r>
        <w:rPr>
          <w:rFonts w:hint="eastAsia" w:ascii="宋体" w:hAnsi="宋体" w:eastAsia="宋体" w:cs="宋体"/>
          <w:color w:val="auto"/>
          <w:sz w:val="21"/>
          <w:szCs w:val="21"/>
          <w:highlight w:val="none"/>
        </w:rPr>
        <w:t xml:space="preserve">单位对扣分问题5个工作日内进行整改，整改不到位的在下月重复扣分。如遇特殊问题需要延长整改期限或管养单位无法处置的问题，需要书面报告采购人同意后，将不予对未处置问题继续扣分。</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1.当月考核成绩90分以上为优秀，则全额划拨当月考核经费；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2.当月考核成绩90-80分之间为良好，则按90%划拨当月考核经费；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3.当月考核成绩80-70分之间为达标，则按75%划拨当月考核经费；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4.当月考核成绩70-60分之间为基本达标，则按60%划拨当月考核经费；</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5.当月考核成绩低于60分为不达标，则取消当月考核经费。</w:t>
      </w:r>
      <w:r/>
    </w:p>
    <w:tbl>
      <w:tblPr>
        <w:tblStyle w:val="751"/>
        <w:tblpPr w:horzAnchor="page" w:tblpX="1793" w:vertAnchor="text" w:tblpY="854" w:leftFromText="180" w:topFromText="0" w:rightFromText="180" w:bottomFromText="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
        <w:gridCol w:w="882"/>
        <w:gridCol w:w="3840"/>
        <w:gridCol w:w="2385"/>
        <w:gridCol w:w="899"/>
      </w:tblGrid>
      <w:tr>
        <w:trPr>
          <w:trHeight w:val="586"/>
        </w:trPr>
        <w:tc>
          <w:tcPr>
            <w:gridSpan w:val="5"/>
            <w:shd w:val="clear" w:color="auto" w:fill="ffffff"/>
            <w:tcW w:w="852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廖家沟（广陵段）生态安全缓冲区项目管养考核评分表</w:t>
            </w:r>
            <w:r/>
          </w:p>
        </w:tc>
      </w:tr>
      <w:tr>
        <w:trPr>
          <w:trHeight w:val="713"/>
        </w:trPr>
        <w:tc>
          <w:tcPr>
            <w:gridSpan w:val="5"/>
            <w:shd w:val="clear" w:color="auto" w:fill="ffffff"/>
            <w:tcW w:w="8522" w:type="dxa"/>
            <w:vAlign w:val="center"/>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项目名称：廖家沟（广陵段）生态安全缓冲区项目管养    </w:t>
            </w:r>
            <w:r/>
          </w:p>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考核周期：月度          </w:t>
            </w:r>
            <w:r/>
          </w:p>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被考核单位：__________   </w:t>
            </w:r>
            <w:r/>
          </w:p>
        </w:tc>
      </w:tr>
      <w:tr>
        <w:trPr>
          <w:trHeight w:val="713"/>
        </w:trPr>
        <w:tc>
          <w:tcPr>
            <w:shd w:val="clear" w:color="2e5e3a"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序号</w:t>
            </w:r>
            <w:r/>
          </w:p>
        </w:tc>
        <w:tc>
          <w:tcPr>
            <w:shd w:val="clear" w:color="2e5e3a"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考核子项</w:t>
            </w:r>
            <w:r/>
          </w:p>
        </w:tc>
        <w:tc>
          <w:tcPr>
            <w:shd w:val="clear" w:color="2e5e3a"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考核标准及要求</w:t>
            </w:r>
            <w:r/>
          </w:p>
        </w:tc>
        <w:tc>
          <w:tcPr>
            <w:shd w:val="clear" w:color="2e5e3a"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扣分细则</w:t>
            </w:r>
            <w:r/>
          </w:p>
        </w:tc>
        <w:tc>
          <w:tcPr>
            <w:shd w:val="clear" w:color="2e5e3a"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实得分</w:t>
            </w:r>
            <w:r/>
          </w:p>
        </w:tc>
      </w:tr>
      <w:tr>
        <w:trPr>
          <w:trHeight w:val="419"/>
        </w:trPr>
        <w:tc>
          <w:tcPr>
            <w:gridSpan w:val="5"/>
            <w:shd w:val="clear" w:color="d9e2d0" w:fill="ffffff"/>
            <w:tcW w:w="8522" w:type="dxa"/>
            <w:vAlign w:val="center"/>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一、绿化养护（总分45分）</w:t>
            </w:r>
            <w:r/>
          </w:p>
        </w:tc>
      </w:tr>
      <w:tr>
        <w:trPr>
          <w:trHeight w:val="3295"/>
        </w:trPr>
        <w:tc>
          <w:tcPr>
            <w:shd w:val="clear" w:color="auto"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w:t>
            </w:r>
            <w:r/>
          </w:p>
        </w:tc>
        <w:tc>
          <w:tcPr>
            <w:shd w:val="clear" w:color="auto"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树木养护          （满分9分）</w:t>
            </w:r>
            <w:r/>
          </w:p>
        </w:tc>
        <w:tc>
          <w:tcPr>
            <w:shd w:val="clear" w:color="auto"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树冠完整、茂盛，主侧枝分布匀称，修剪科学合理。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绿地内无死树，发现死树及时移除并补植。</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叶片大小颜色正常，生长季节内无黄叶、焦叶、卷叶。</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4. 枝条无倾斜倒伏，无徒长枝、病虫枝、枯枝、过密枝等。</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5. 对树木要控制倾斜度，扶架植物支撑合理。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6. 加强病虫害测报，做到"预防为主，防治结合"。</w:t>
            </w:r>
            <w:r/>
          </w:p>
        </w:tc>
        <w:tc>
          <w:tcPr>
            <w:shd w:val="clear" w:color="auto"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因养护不当造成植物生长不良或影响景观的扣0.5分。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有明显病虫害未及时防治的扣0.5分。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有死树没及时处理或树木有明显枯枝、人为折损枝，修剪不及时的扣0.5分。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4. 树上有影响生长的附着物（铁丝、钉子、杂藤等）扣0.5分。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5. 养护人员作业不文明、不规范的扣0.5分。</w:t>
            </w:r>
            <w:r/>
          </w:p>
        </w:tc>
        <w:tc>
          <w:tcPr>
            <w:shd w:val="clear" w:color="auto"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2122"/>
        </w:trPr>
        <w:tc>
          <w:tcPr>
            <w:shd w:val="clear" w:color="f5f8f3"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2</w:t>
            </w:r>
            <w:r/>
          </w:p>
        </w:tc>
        <w:tc>
          <w:tcPr>
            <w:shd w:val="clear" w:color="f5f8f3"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花卉养护           （满分9分）</w:t>
            </w:r>
            <w:r/>
          </w:p>
        </w:tc>
        <w:tc>
          <w:tcPr>
            <w:shd w:val="clear" w:color="f5f8f3"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植株生长健壮，花色艳丽，株行距适宜，不露底土。</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木本花卉及时整枝整形，适时开花，花多色艳。</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球宿根花卉要及时更新，易倒伏的花卉要立柱绑扎；做到四季有花，花期整齐。</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4. 水生植物植株健壮，花、叶色泽艳丽，无残花败叶。</w:t>
            </w:r>
            <w:r/>
          </w:p>
        </w:tc>
        <w:tc>
          <w:tcPr>
            <w:shd w:val="clear" w:color="f5f8f3"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发现缺株倒伏、枯枝残花较严重扣0.5分。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花卉生长不健壮扣0.5分。</w:t>
            </w:r>
            <w:r/>
          </w:p>
        </w:tc>
        <w:tc>
          <w:tcPr>
            <w:shd w:val="clear" w:color="f5f8f3"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2357"/>
        </w:trPr>
        <w:tc>
          <w:tcPr>
            <w:shd w:val="clear" w:color="auto"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3</w:t>
            </w:r>
            <w:r/>
          </w:p>
        </w:tc>
        <w:tc>
          <w:tcPr>
            <w:shd w:val="clear" w:color="auto"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草坪养护           （满分9分）</w:t>
            </w:r>
            <w:r/>
          </w:p>
        </w:tc>
        <w:tc>
          <w:tcPr>
            <w:shd w:val="clear" w:color="auto"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草坪生长旺盛，草根不裸露，无空秃、无各类杂草，无垃圾。</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草坪终年修剪平整，修剪高度符合景观要求，绿色度整齐，边缘线清晰。</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无枯化现象和馒头状突起，土壤不板结、龟裂，无积水现象。</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4. 加强病虫害监控和防范工作，做到及时发现，及早防治。</w:t>
            </w:r>
            <w:r/>
          </w:p>
        </w:tc>
        <w:tc>
          <w:tcPr>
            <w:shd w:val="clear" w:color="auto"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发现秃斑、黄斑，绿色度不整齐现象比较严重的扣0.5分。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草坪修剪不平整、不及时的扣0.5分。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有明显杂草的扣0.5分。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4. 草坪护栏破损、脏污或不美观、与环境不协调的扣0.5分。</w:t>
            </w:r>
            <w:r/>
          </w:p>
        </w:tc>
        <w:tc>
          <w:tcPr>
            <w:shd w:val="clear" w:color="auto"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2357"/>
        </w:trPr>
        <w:tc>
          <w:tcPr>
            <w:shd w:val="clear" w:color="f5f8f3"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4</w:t>
            </w:r>
            <w:r/>
          </w:p>
        </w:tc>
        <w:tc>
          <w:tcPr>
            <w:shd w:val="clear" w:color="f5f8f3"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地被及灌木绿篱（满分9分）</w:t>
            </w:r>
            <w:r/>
          </w:p>
        </w:tc>
        <w:tc>
          <w:tcPr>
            <w:shd w:val="clear" w:color="f5f8f3"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保持绿地整洁，无石块、陈旧纸屑、果壳、砖块及其他垃圾。</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绿地内有垃圾必须在15分钟内捡拾干净。</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灌木生长茂盛，枝叶繁茂、整齐，分布均匀。</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4. 观叶类观赏时期叶色鲜艳，观花类花期开花正常。</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5. 同一要求的造型植株整体形状、大小保持一致。</w:t>
            </w:r>
            <w:r/>
          </w:p>
        </w:tc>
        <w:tc>
          <w:tcPr>
            <w:shd w:val="clear" w:color="f5f8f3"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发现绿地内有垃圾，每发现一处扣0.5分。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发现地被植物生长不良，观赏效果差扣0.5分。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发现修剪不及时、不正确扣0.5分。</w:t>
            </w:r>
            <w:r/>
          </w:p>
        </w:tc>
        <w:tc>
          <w:tcPr>
            <w:shd w:val="clear" w:color="f5f8f3"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1701"/>
        </w:trPr>
        <w:tc>
          <w:tcPr>
            <w:shd w:val="clear" w:color="auto"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5</w:t>
            </w:r>
            <w:r/>
          </w:p>
        </w:tc>
        <w:tc>
          <w:tcPr>
            <w:shd w:val="clear" w:color="auto"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水域绿化</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（浮岛/水生）   （满分9分）</w:t>
            </w:r>
            <w:r/>
          </w:p>
        </w:tc>
        <w:tc>
          <w:tcPr>
            <w:shd w:val="clear" w:color="auto"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浮岛规格符合要求，框架检查固定设施完好。</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浮岛植物养护及补栽及时，残体清理彻底。</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水生植物生长良好，无明显病虫害。</w:t>
            </w:r>
            <w:r/>
          </w:p>
        </w:tc>
        <w:tc>
          <w:tcPr>
            <w:shd w:val="clear" w:color="auto"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浮岛植物枯死未补栽扣0.5分。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水面漂浮物未及时打捞治理扣0.5分。</w:t>
            </w:r>
            <w:r/>
          </w:p>
        </w:tc>
        <w:tc>
          <w:tcPr>
            <w:shd w:val="clear" w:color="auto"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419"/>
        </w:trPr>
        <w:tc>
          <w:tcPr>
            <w:gridSpan w:val="5"/>
            <w:shd w:val="clear" w:color="d9e2d0" w:fill="ffffff"/>
            <w:tcW w:w="8522" w:type="dxa"/>
            <w:vAlign w:val="center"/>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二、建筑和设施维护（总分40分）</w:t>
            </w:r>
            <w:r/>
          </w:p>
        </w:tc>
      </w:tr>
      <w:tr>
        <w:trPr>
          <w:trHeight w:val="1701"/>
        </w:trPr>
        <w:tc>
          <w:tcPr>
            <w:shd w:val="clear" w:color="auto"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6</w:t>
            </w:r>
            <w:r/>
          </w:p>
        </w:tc>
        <w:tc>
          <w:tcPr>
            <w:shd w:val="clear" w:color="auto"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建筑及构筑物   （满分10分）</w:t>
            </w:r>
            <w:r/>
          </w:p>
        </w:tc>
        <w:tc>
          <w:tcPr>
            <w:shd w:val="clear" w:color="auto"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建筑及构筑物（亭、台、楼、阁等）外观完好，经常擦洗、除尘。</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栏杆、座凳、引导标识等定期清洗，保持清洁美观。</w:t>
            </w:r>
            <w:r/>
          </w:p>
        </w:tc>
        <w:tc>
          <w:tcPr>
            <w:shd w:val="clear" w:color="auto"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建筑、陈设、坐凳等打扫擦洗不及时，有明显蛛网、积灰的每发现一次扣0.5分。</w:t>
            </w:r>
            <w:r/>
          </w:p>
        </w:tc>
        <w:tc>
          <w:tcPr>
            <w:shd w:val="clear" w:color="auto"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1701"/>
        </w:trPr>
        <w:tc>
          <w:tcPr>
            <w:shd w:val="clear" w:color="f5f8f3"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7</w:t>
            </w:r>
            <w:r/>
          </w:p>
        </w:tc>
        <w:tc>
          <w:tcPr>
            <w:shd w:val="clear" w:color="f5f8f3"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道路及铺装       （满分10分）</w:t>
            </w:r>
            <w:r/>
          </w:p>
        </w:tc>
        <w:tc>
          <w:tcPr>
            <w:shd w:val="clear" w:color="f5f8f3"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路面整洁、美观、完好无损。</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保洁人员到岗到位，全天候保持路面清洁，无积水、无污物、无痰迹、无烟头。</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混凝土类及石材类面层维护良好。</w:t>
            </w:r>
            <w:r/>
          </w:p>
        </w:tc>
        <w:tc>
          <w:tcPr>
            <w:shd w:val="clear" w:color="f5f8f3"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地面垃圾较多，不及时清扫扣1分。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路上有明显淤泥和积水，没及时清除扣0.5分。</w:t>
            </w:r>
            <w:r/>
          </w:p>
        </w:tc>
        <w:tc>
          <w:tcPr>
            <w:shd w:val="clear" w:color="f5f8f3"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1701"/>
        </w:trPr>
        <w:tc>
          <w:tcPr>
            <w:shd w:val="clear" w:color="auto"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8</w:t>
            </w:r>
            <w:r/>
          </w:p>
        </w:tc>
        <w:tc>
          <w:tcPr>
            <w:shd w:val="clear" w:color="auto"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木栈道及栏杆    （满分10分）</w:t>
            </w:r>
            <w:r/>
          </w:p>
        </w:tc>
        <w:tc>
          <w:tcPr>
            <w:shd w:val="clear" w:color="auto"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木栈道综合管养良好，表面清洁，无腐朽断裂隐患。</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木栏杆及金属栏杆维护到位，无锈蚀、无松动。</w:t>
            </w:r>
            <w:r/>
          </w:p>
        </w:tc>
        <w:tc>
          <w:tcPr>
            <w:shd w:val="clear" w:color="auto"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木栈道破损未及时修复扣1分。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栏杆松动、缺失存在安全隐患扣1分。</w:t>
            </w:r>
            <w:r/>
          </w:p>
        </w:tc>
        <w:tc>
          <w:tcPr>
            <w:shd w:val="clear" w:color="auto"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1701"/>
        </w:trPr>
        <w:tc>
          <w:tcPr>
            <w:shd w:val="clear" w:color="f5f8f3"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9</w:t>
            </w:r>
            <w:r/>
          </w:p>
        </w:tc>
        <w:tc>
          <w:tcPr>
            <w:shd w:val="clear" w:color="f5f8f3"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设施设备维修</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及台账管理       （满分10分）</w:t>
            </w:r>
            <w:r/>
          </w:p>
        </w:tc>
        <w:tc>
          <w:tcPr>
            <w:shd w:val="clear" w:color="f5f8f3"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建立设备设施检查、维修台账。</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设施按照约定的质量和时间及时修缮。</w:t>
            </w:r>
            <w:r/>
          </w:p>
        </w:tc>
        <w:tc>
          <w:tcPr>
            <w:shd w:val="clear" w:color="f5f8f3"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未建立设备设施检查、维修台账，无保养、维修记录每例扣1分。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发生人身或设备设施损害事故每例扣5分。</w:t>
            </w:r>
            <w:r/>
          </w:p>
        </w:tc>
        <w:tc>
          <w:tcPr>
            <w:shd w:val="clear" w:color="f5f8f3"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419"/>
        </w:trPr>
        <w:tc>
          <w:tcPr>
            <w:gridSpan w:val="5"/>
            <w:shd w:val="clear" w:color="d9e2d0" w:fill="ffffff"/>
            <w:tcW w:w="8522" w:type="dxa"/>
            <w:vAlign w:val="center"/>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三、其他设施类维护及综合管理（总分15分）</w:t>
            </w:r>
            <w:r/>
          </w:p>
        </w:tc>
      </w:tr>
      <w:tr>
        <w:trPr>
          <w:trHeight w:val="521"/>
        </w:trPr>
        <w:tc>
          <w:tcPr>
            <w:shd w:val="clear" w:color="auto"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10</w:t>
            </w:r>
            <w:r/>
          </w:p>
        </w:tc>
        <w:tc>
          <w:tcPr>
            <w:shd w:val="clear" w:color="auto"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河道及水质       （满分5分）</w:t>
            </w:r>
            <w:r/>
          </w:p>
        </w:tc>
        <w:tc>
          <w:tcPr>
            <w:shd w:val="clear" w:color="auto"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河道水冲法清淤，排泥至指定地点。</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水面保洁到位，无明显漂浮物。</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岸坡保洁良好，无垃圾堆积。</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4. 定期进行水质监测（pH、COD、氨氮等）。</w:t>
            </w:r>
            <w:r/>
          </w:p>
        </w:tc>
        <w:tc>
          <w:tcPr>
            <w:shd w:val="clear" w:color="auto"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水质差或水面漂浮物、水中杂物垃圾没及时打捞扣0.5分。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岸坡垃圾未清理扣0.5分。</w:t>
            </w:r>
            <w:r/>
          </w:p>
        </w:tc>
        <w:tc>
          <w:tcPr>
            <w:shd w:val="clear" w:color="auto"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1887"/>
        </w:trPr>
        <w:tc>
          <w:tcPr>
            <w:shd w:val="clear" w:color="f5f8f3"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11</w:t>
            </w:r>
            <w:r/>
          </w:p>
        </w:tc>
        <w:tc>
          <w:tcPr>
            <w:shd w:val="clear" w:color="f5f8f3"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应急预案</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与管理              （满分5分）</w:t>
            </w:r>
            <w:r/>
          </w:p>
        </w:tc>
        <w:tc>
          <w:tcPr>
            <w:shd w:val="clear" w:color="f5f8f3"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包含综合养护计划（年度、月度）、防灾害性天气计划、工作总结。</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各类安全应急预案齐全（防汛扫雪、抢险等）。</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重大活动保障期间按要求完成任务。</w:t>
            </w:r>
            <w:r/>
          </w:p>
        </w:tc>
        <w:tc>
          <w:tcPr>
            <w:shd w:val="clear" w:color="f5f8f3"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1.物资、设施、人员不到位的，发现1次扣1分。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抢险不及时，出现1次扣1分。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重大活动保障期间未能按要求完成任务，一次扣1分；造成不良影响的，一次扣2分。</w:t>
            </w:r>
            <w:r/>
          </w:p>
        </w:tc>
        <w:tc>
          <w:tcPr>
            <w:shd w:val="clear" w:color="f5f8f3"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1701"/>
        </w:trPr>
        <w:tc>
          <w:tcPr>
            <w:shd w:val="clear" w:color="auto" w:fill="ffffff"/>
            <w:tcW w:w="5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12</w:t>
            </w:r>
            <w:r/>
          </w:p>
        </w:tc>
        <w:tc>
          <w:tcPr>
            <w:shd w:val="clear" w:color="auto" w:fill="ffffff"/>
            <w:tcW w:w="8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基础资料与</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日常记录           （满分5分）</w:t>
            </w:r>
            <w:r/>
          </w:p>
        </w:tc>
        <w:tc>
          <w:tcPr>
            <w:shd w:val="clear" w:color="auto" w:fill="ffffff"/>
            <w:tcW w:w="38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 规章制度齐全，员工考核奖惩办法完善。</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建立安全作业制度和有效的应急保障机制。</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3. 养护、巡查记录、会议记录齐全。</w:t>
            </w:r>
            <w:r/>
          </w:p>
        </w:tc>
        <w:tc>
          <w:tcPr>
            <w:shd w:val="clear" w:color="auto" w:fill="ffffff"/>
            <w:tcW w:w="23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1.规章制度、考核奖罚办法、安全作业制度和有效的应急保障机制等缺失的扣1分。</w:t>
            </w:r>
            <w:r>
              <w:rPr>
                <w:rFonts w:hint="eastAsia" w:ascii="宋体" w:hAnsi="宋体" w:eastAsia="宋体" w:cs="宋体"/>
                <w:b w:val="0"/>
                <w:i w:val="0"/>
                <w:iCs w:val="0"/>
                <w:color w:val="auto"/>
                <w:sz w:val="21"/>
                <w:szCs w:val="21"/>
                <w:highlight w:val="none"/>
                <w:u w:val="none"/>
                <w:lang w:val="en-US" w:eastAsia="zh-CN" w:bidi="ar"/>
              </w:rPr>
              <w:br/>
            </w:r>
            <w:r>
              <w:rPr>
                <w:rFonts w:hint="eastAsia" w:ascii="宋体" w:hAnsi="宋体" w:eastAsia="宋体" w:cs="宋体"/>
                <w:b w:val="0"/>
                <w:i w:val="0"/>
                <w:iCs w:val="0"/>
                <w:color w:val="auto"/>
                <w:sz w:val="21"/>
                <w:szCs w:val="21"/>
                <w:highlight w:val="none"/>
                <w:u w:val="none"/>
                <w:lang w:val="en-US" w:eastAsia="zh-CN" w:bidi="ar"/>
              </w:rPr>
              <w:t xml:space="preserve">2. 缺养护记录、巡查记录、会议记录等各项台账资料的每次扣0.5分。</w:t>
            </w:r>
            <w:r/>
          </w:p>
        </w:tc>
        <w:tc>
          <w:tcPr>
            <w:shd w:val="clear" w:color="auto" w:fill="ffffff"/>
            <w:tcW w:w="89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516"/>
        </w:trPr>
        <w:tc>
          <w:tcPr>
            <w:gridSpan w:val="2"/>
            <w:shd w:val="clear" w:color="auto" w:fill="ffffff"/>
            <w:tcW w:w="1398" w:type="dxa"/>
            <w:vAlign w:val="center"/>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总分</w:t>
            </w:r>
            <w:r/>
          </w:p>
        </w:tc>
        <w:tc>
          <w:tcPr>
            <w:shd w:val="clear" w:color="auto" w:fill="ffffff"/>
            <w:tcW w:w="3840"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c>
          <w:tcPr>
            <w:shd w:val="clear" w:color="auto" w:fill="ffffff"/>
            <w:tcW w:w="2385"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c>
          <w:tcPr>
            <w:shd w:val="clear" w:color="auto" w:fill="ffffff"/>
            <w:tcW w:w="899"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478"/>
        </w:trPr>
        <w:tc>
          <w:tcPr>
            <w:gridSpan w:val="3"/>
            <w:shd w:val="clear" w:color="auto" w:fill="ffffff"/>
            <w:tcW w:w="5238"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被考核单位签字盖章：__________    </w:t>
            </w:r>
            <w:r/>
          </w:p>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日期：__________</w:t>
            </w:r>
            <w:r/>
          </w:p>
        </w:tc>
        <w:tc>
          <w:tcPr>
            <w:shd w:val="clear" w:color="auto" w:fill="ffffff"/>
            <w:tcW w:w="2385"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c>
          <w:tcPr>
            <w:shd w:val="clear" w:color="auto" w:fill="ffffff"/>
            <w:tcW w:w="899"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474"/>
        </w:trPr>
        <w:tc>
          <w:tcPr>
            <w:gridSpan w:val="3"/>
            <w:shd w:val="clear" w:color="auto" w:fill="ffffff"/>
            <w:tcW w:w="5238"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考核单位签字：__________    </w:t>
            </w:r>
            <w:r/>
          </w:p>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日期：__________</w:t>
            </w:r>
            <w:r/>
          </w:p>
        </w:tc>
        <w:tc>
          <w:tcPr>
            <w:shd w:val="clear" w:color="auto" w:fill="ffffff"/>
            <w:tcW w:w="2385"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c>
          <w:tcPr>
            <w:shd w:val="clear" w:color="auto" w:fill="ffffff"/>
            <w:tcW w:w="899"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r>
            <w:r/>
          </w:p>
        </w:tc>
      </w:tr>
      <w:tr>
        <w:trPr>
          <w:trHeight w:val="474"/>
        </w:trPr>
        <w:tc>
          <w:tcPr>
            <w:gridSpan w:val="5"/>
            <w:shd w:val="clear" w:color="auto" w:fill="ffffff"/>
            <w:tcW w:w="8522" w:type="dxa"/>
            <w:vAlign w:val="bottom"/>
            <w:textDirection w:val="lrTb"/>
            <w:noWrap/>
          </w:tcPr>
          <w:p>
            <w:pPr>
              <w:jc w:val="left"/>
              <w:keepLines w:val="0"/>
              <w:keepNext w:val="0"/>
              <w:pageBreakBefore w:val="0"/>
              <w:spacing w:line="360" w:lineRule="auto"/>
              <w:widowControl/>
              <w:rPr>
                <w:rFonts w:hint="eastAsia" w:ascii="宋体" w:hAnsi="宋体" w:eastAsia="宋体" w:cs="宋体"/>
                <w:b w:val="0"/>
                <w:i w:val="0"/>
                <w:iCs w:val="0"/>
                <w:color w:val="auto"/>
                <w:sz w:val="21"/>
                <w:szCs w:val="21"/>
                <w:highlight w:val="none"/>
                <w:u w:val="none"/>
                <w:lang w:val="en-US" w:eastAsia="zh-CN" w:bidi="ar"/>
              </w:rPr>
              <w:suppressLineNumbers w:val="0"/>
            </w:pPr>
            <w:r>
              <w:rPr>
                <w:rFonts w:hint="eastAsia" w:ascii="宋体" w:hAnsi="宋体" w:eastAsia="宋体" w:cs="宋体"/>
                <w:b w:val="0"/>
                <w:i w:val="0"/>
                <w:iCs w:val="0"/>
                <w:color w:val="auto"/>
                <w:sz w:val="21"/>
                <w:szCs w:val="21"/>
                <w:highlight w:val="none"/>
                <w:u w:val="none"/>
                <w:lang w:val="en-US" w:eastAsia="zh-CN" w:bidi="ar"/>
              </w:rPr>
              <w:t xml:space="preserve">备注：</w:t>
            </w:r>
            <w:r/>
          </w:p>
        </w:tc>
      </w:tr>
    </w:tbl>
    <w:p>
      <w:pPr>
        <w:pStyle w:val="791"/>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1"/>
        <w:pageBreakBefore w:val="0"/>
        <w:spacing w:line="360" w:lineRule="auto"/>
        <w:rPr>
          <w:rFonts w:hint="eastAsia" w:ascii="宋体" w:hAnsi="宋体" w:eastAsia="宋体" w:cs="宋体"/>
          <w:b/>
          <w:bCs/>
          <w:i w:val="0"/>
          <w:iCs w:val="0"/>
          <w:color w:val="auto"/>
          <w:sz w:val="21"/>
          <w:szCs w:val="21"/>
          <w:highlight w:val="none"/>
          <w:u w:val="none"/>
          <w:lang w:val="en-US" w:eastAsia="zh-CN" w:bidi="ar"/>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i w:val="0"/>
          <w:iCs w:val="0"/>
          <w:color w:val="auto"/>
          <w:sz w:val="21"/>
          <w:szCs w:val="21"/>
          <w:highlight w:val="none"/>
          <w:u w:val="none"/>
          <w:lang w:val="en-US" w:eastAsia="zh-CN" w:bidi="ar"/>
        </w:rPr>
      </w:r>
      <w:r/>
    </w:p>
    <w:p>
      <w:pPr>
        <w:ind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lang w:val="zh-CN" w:eastAsia="zh-CN"/>
        </w:rPr>
        <w:t xml:space="preserve">服务清单及明细表</w:t>
      </w:r>
      <w:bookmarkEnd w:id="67"/>
      <w:r/>
      <w:bookmarkEnd w:id="68"/>
      <w:r/>
      <w:r/>
    </w:p>
    <w:tbl>
      <w:tblPr>
        <w:tblStyle w:val="751"/>
        <w:tblW w:w="83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6"/>
        <w:gridCol w:w="1231"/>
        <w:gridCol w:w="2359"/>
        <w:gridCol w:w="1063"/>
        <w:gridCol w:w="1214"/>
        <w:gridCol w:w="873"/>
        <w:gridCol w:w="1120"/>
      </w:tblGrid>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全费用综合单价             （元）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绿化工程</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bottom"/>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植物三级养护</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bottom"/>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常绿乔木</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bottom"/>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常绿乔木养护                （10≤胸径＜20cm）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1.规格：常绿、10≤胸径＜20cm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常绿乔木养护               （20≤胸径＜30cm）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1.规格：常绿、20≤胸径＜30cm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常绿丛生乔木养护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1.规格：常绿、丛生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8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落叶乔木养护                      （胸径＜10cm）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1.规格：落叶、胸径＜10cm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落叶乔木养护             （10≤胸径＜20cm）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1.规格：落叶、10≤胸径＜20cm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落叶乔木养护                   （20≤胸径＜30cm）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1.规格：落叶、20≤胸径＜30cm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落叶乔木养护                （胸径≥30cm）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落叶丛生乔木养护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1.规格：落叶、丛生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灌木</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灌木养护                     （蓬径50-100cm）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1.规格：蓬径50-100cm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灌木养护                         （蓬径200cm以上）</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1.规格：蓬径200cm以上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绿篱</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绿篱养护           （高度＜50cm）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1.规格：片植，高度＜50cm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绿篱养护                    （高度100-150cm）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1.规格：片植，高度100-150cm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75.14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水生植物</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水生植物养护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1.规格：塘植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4.养护期满后，水生植物覆盖率及长势等应满足要求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132158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地被</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地被养护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1.规格：片植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53200.86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花卉养护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1.规格：草本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124835.32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1.规格：草坪（沙培果岭草皮卷）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202546.06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草坪追播草籽</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1.现状草坪追播草籽（复播黑麦草一年追播一次，12-15g/平方米）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2.服务期：三年                              3.养护期满后，保存率、覆盖度及长势等应满足要求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202546.06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浮岛</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生态浮岛维护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1.浮岛规格：9m×4m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2.工作内容：浮岛框架检查、固定设施检查维护、浮岛植物养护及补栽、残体清理、病虫害防治、废弃物清运等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3.养护期：3 年</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建筑和设施维护</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建筑物（构筑物）</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构筑物管护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1.构筑物类型：亭、阁等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2.工作内容：综合管护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4.保持完好、整洁、安全，无功能性损坏，木结构无腐朽，金属件无锈蚀</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697.21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栏杆</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木栏杆管护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1.栏杆高度：80cm以内，木栏杆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2.材质：综合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4.保持完好、整洁、安全，无功能性损坏，木结构无腐朽，金属件无锈蚀</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金属栏杆管护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1.金属栏杆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2.养护期：三年，三级管护                         3.保持完好、整洁、安全，无功能性损坏，木结构无腐朽，金属件无锈蚀</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道路维护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1.面层种类：混凝土类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2.工作内容：综合管护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17580.89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99"/>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道路维护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1.面层种类：石材类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2.工作内容：综合管护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1904.71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88"/>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道路保洁</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1.道路保洁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2.养护期：三年，三级管护                                 3.保持完好、整洁、安全，无功能性损坏</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19485.6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木栈道</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3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木栈道维护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1.部位：木栈道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2.工作内容：综合管护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4.保持完好、整洁、安全，无功能性损坏，木结构无腐朽，金属件无锈蚀</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1395.23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其他设施类维护</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3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水面保洁</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1.部位：水面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2.工作内容：日常保洁、不含水质监测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3.服务期：三年                               4.水面无漂浮垃圾堆积</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2581000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88"/>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岸坡保洁</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1.部位：岸坡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2.工作内容：日常保洁、不含破损修复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3.服务期：三年                                  4.岸坡无垃圾杂物</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152133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常规水质监测</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1.监测指标：pH、COD、氨氮、总磷、总氮等常规参数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2.工作内容：现场采样、实验室分析、出具CMA正式检测报告</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3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年度全指标分析</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1.监测指标：按《地表水环境质量标准》（GB 3838-2002）表 1 开展 24 项基本项目全分析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2.工作内容：现场采样、样品质控运输、实验室全项检测、出具CMA正式检测报告</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河道防汛应急抢险</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1.抢险范围：项目范围内河道、岸坡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2.工作内容：汛期应急巡查、岸坡冲刷修复、滑坡处理、防汛物资准备、应急处置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3.服务期：3 年</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雪灾应急清理</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1.清理范围：项目范围内绿化苗木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2、工作内容：冬季积雪清理、苗木压枝修复、应急处置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3.服务期：3 年</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病虫害应急防治</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1.清理范围：项目范围内绿化、水生植物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2.工作内容：突发病虫害测报、应急防治、处置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3.服务期：3 年</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76"/>
        </w:trPr>
        <w:tc>
          <w:tcPr>
            <w:gridSpan w:val="6"/>
            <w:shd w:val="clear" w:color="auto" w:fill="auto"/>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三年费用合计</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left"/>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left"/>
        <w:pageBreakBefore w:val="0"/>
        <w:spacing w:line="36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41"/>
        <w:jc w:val="center"/>
        <w:pageBreakBefore w:val="0"/>
        <w:spacing w:before="0" w:after="0" w:line="360" w:lineRule="auto"/>
        <w:rPr>
          <w:rFonts w:hint="eastAsia" w:ascii="宋体" w:hAnsi="宋体" w:eastAsia="宋体" w:cs="宋体"/>
          <w:color w:val="auto"/>
          <w:sz w:val="36"/>
          <w:szCs w:val="36"/>
          <w:highlight w:val="none"/>
        </w:rPr>
      </w:pPr>
      <w:r/>
      <w:bookmarkStart w:id="70" w:name="_Toc7661"/>
      <w:r>
        <w:rPr>
          <w:rFonts w:hint="eastAsia" w:ascii="宋体" w:hAnsi="宋体" w:eastAsia="宋体" w:cs="宋体"/>
          <w:color w:val="auto"/>
          <w:sz w:val="36"/>
          <w:szCs w:val="36"/>
          <w:highlight w:val="none"/>
        </w:rPr>
        <w:t xml:space="preserve">第五章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评标方法及评标标准</w:t>
      </w:r>
      <w:bookmarkEnd w:id="63"/>
      <w:r/>
      <w:bookmarkEnd w:id="70"/>
      <w:r/>
      <w:r/>
    </w:p>
    <w:p>
      <w:pPr>
        <w:pStyle w:val="953"/>
        <w:ind w:firstLine="422"/>
        <w:pageBreakBefore w:val="0"/>
        <w:spacing w:before="0"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bookmarkStart w:id="71" w:name="_Toc449017024"/>
      <w:r/>
      <w:bookmarkStart w:id="72" w:name="_Toc449016388"/>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二、政府采购政策功能落实</w:t>
      </w:r>
      <w:bookmarkEnd w:id="71"/>
      <w:r/>
      <w:bookmarkEnd w:id="72"/>
      <w:r/>
      <w:r/>
    </w:p>
    <w:p>
      <w:pPr>
        <w:ind w:firstLine="42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3"/>
        <w:ind w:left="315" w:firstLine="105"/>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小微型企业价格扣除</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53"/>
        <w:ind w:left="420"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残疾人福利单位价格扣除</w:t>
      </w:r>
      <w:r/>
    </w:p>
    <w:p>
      <w:pPr>
        <w:pStyle w:val="953"/>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（1）本项目对残疾人福利性单位视同小型、微型企业，给予20%的价格扣除，用扣除后的价格参与评审。</w:t>
      </w:r>
      <w:r/>
    </w:p>
    <w:p>
      <w:pPr>
        <w:pStyle w:val="953"/>
        <w:ind w:left="420"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53"/>
        <w:ind w:left="420"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监狱和戒毒企业价格扣除</w:t>
      </w:r>
      <w:r/>
    </w:p>
    <w:p>
      <w:pPr>
        <w:pStyle w:val="953"/>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953"/>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3"/>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953"/>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53"/>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联合体各方均为小型、微型企业（残疾人福利单位、监狱企业）的，联合体享受20%价格扣除，用扣除后的价格参与评审。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采购本国产品的支持政策</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953"/>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tbl>
      <w:tblPr>
        <w:tblStyle w:val="751"/>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1467"/>
        <w:gridCol w:w="6750"/>
      </w:tblGrid>
      <w:tr>
        <w:trPr>
          <w:cantSplit/>
          <w:jc w:val="center"/>
          <w:trHeight w:val="901"/>
        </w:trPr>
        <w:tc>
          <w:tcPr>
            <w:gridSpan w:val="2"/>
            <w:tcW w:w="271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Cs w:val="21"/>
                <w:highlight w:val="none"/>
              </w:rPr>
              <w:t xml:space="preserve">评分项目</w:t>
            </w:r>
            <w:r/>
          </w:p>
        </w:tc>
        <w:tc>
          <w:tcPr>
            <w:tcW w:w="6750"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评分内容</w:t>
            </w:r>
            <w:r/>
          </w:p>
        </w:tc>
      </w:tr>
      <w:tr>
        <w:trPr>
          <w:cantSplit/>
          <w:jc w:val="center"/>
          <w:trHeight w:val="2696"/>
        </w:trPr>
        <w:tc>
          <w:tcPr>
            <w:tcW w:w="125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价格部分</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w:t>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采用低价优先法计算，即满足招标文件要求且投标报价最低的投标人的价格为评标基准价，其价格分为满分。其他投标人的价格分统一按照下列公式计算：投标报价得分=（评标基准价/投标报价）×</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（小数点保留2位）。</w:t>
            </w:r>
            <w:r/>
          </w:p>
          <w:p>
            <w:pPr>
              <w:keepLines/>
              <w:keepNext/>
              <w:pageBreakBefore w:val="0"/>
              <w:spacing w:line="360" w:lineRule="auto"/>
              <w:rPr>
                <w:rFonts w:hint="eastAsia" w:ascii="宋体" w:hAnsi="宋体" w:eastAsia="宋体" w:cs="宋体"/>
                <w:color w:val="auto"/>
                <w:szCs w:val="21"/>
                <w:highlight w:val="none"/>
              </w:rPr>
              <w:outlineLvl w:val="2"/>
            </w:pPr>
            <w:r>
              <w:rPr>
                <w:rFonts w:hint="eastAsia" w:ascii="宋体" w:hAnsi="宋体" w:eastAsia="宋体" w:cs="宋体"/>
                <w:color w:val="auto"/>
                <w:szCs w:val="21"/>
                <w:highlight w:val="none"/>
              </w:rPr>
              <w:t xml:space="preserve">注：评标委员会认为投标供应商的报价明显低于其他通过符合性审查投标人的报价，有可能影响产品质量或者不能诚信履约的，评标委员会有权要求其在评标现场合理的时间内提供书面说明，必要时提交相关证明材料；投标人不能证明其报价合理性的，评标委员会将其作为无效投标处理。</w:t>
            </w:r>
            <w:r/>
          </w:p>
        </w:tc>
      </w:tr>
      <w:tr>
        <w:trPr>
          <w:cantSplit/>
          <w:jc w:val="center"/>
          <w:trHeight w:val="3771"/>
        </w:trPr>
        <w:tc>
          <w:tcPr>
            <w:tcW w:w="1251"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技术部分（</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分）</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highlight w:val="none"/>
              </w:rPr>
            </w:pPr>
            <w:r/>
            <w:bookmarkStart w:id="73" w:name="OLE_LINK11"/>
            <w:r>
              <w:rPr>
                <w:rFonts w:hint="eastAsia" w:ascii="宋体" w:hAnsi="宋体" w:eastAsia="宋体" w:cs="宋体"/>
                <w:color w:val="auto"/>
                <w:highlight w:val="none"/>
              </w:rPr>
              <w:t xml:space="preserve">绿化管养方案</w:t>
            </w:r>
            <w:bookmarkEnd w:id="73"/>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评委对比各供应商投标文件针对本项目内容结合季节变化制定全年绿化管养方案（方案中须含</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 1 \* GB3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①</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各类水生植物养护及清理；</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 2 \* GB3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②</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常见病虫害防治；</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 3 \* GB3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③</w:t>
            </w:r>
            <w:r>
              <w:rPr>
                <w:rFonts w:hint="eastAsia" w:ascii="宋体" w:hAnsi="宋体" w:eastAsia="宋体" w:cs="宋体"/>
                <w:color w:val="auto"/>
                <w:highlight w:val="none"/>
              </w:rPr>
              <w:fldChar w:fldCharType="end"/>
            </w:r>
            <w:r>
              <w:rPr>
                <w:rFonts w:hint="eastAsia" w:ascii="宋体" w:hAnsi="宋体" w:eastAsia="宋体" w:cs="宋体"/>
                <w:color w:val="auto"/>
                <w:highlight w:val="none"/>
                <w:lang w:val="en-US" w:eastAsia="zh-CN"/>
              </w:rPr>
              <w:t xml:space="preserve">包括但不限于乔木、灌木、绿篱、地被、花卉、水生植物、草坪等</w:t>
            </w:r>
            <w:r>
              <w:rPr>
                <w:rFonts w:hint="eastAsia" w:ascii="宋体" w:hAnsi="宋体" w:eastAsia="宋体" w:cs="宋体"/>
                <w:color w:val="auto"/>
                <w:highlight w:val="none"/>
              </w:rPr>
              <w:t xml:space="preserve">的修剪等养护管理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）、对绿化管养现场工作人员工种进行配置，并根据季节性和阶段性养护工作对现场工作人员进行量化配置方案进行评分：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•方案完全满足并优于采购需求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对项目背景、关键技术难点认识透彻</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措施先进、针对性强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逻辑严密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可行性极高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有具体的创新点或增值服务承诺</w:t>
            </w:r>
            <w:r>
              <w:rPr>
                <w:rFonts w:hint="eastAsia" w:ascii="宋体" w:hAnsi="宋体" w:eastAsia="宋体" w:cs="宋体"/>
                <w:color w:val="auto"/>
                <w:highlight w:val="none"/>
                <w:lang w:val="en-US" w:eastAsia="zh-CN"/>
              </w:rPr>
              <w:t xml:space="preserve">的，</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方案完全满足采购需求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内容完整，思路清晰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措施合理可行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对项目实施有较好的指导作用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无明显缺陷的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5.5</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•方案基本满足采购需求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内容较完整，但针对性一般</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措施常规缺乏亮点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基本能保障项目实施，但细节不够详尽的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•方案部分满足采购需求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存在一定缺漏或偏差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措施笼统，可操作性不强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仅套用通用模板，未结合项目实际</w:t>
            </w:r>
            <w:r>
              <w:rPr>
                <w:rFonts w:hint="eastAsia" w:ascii="宋体" w:hAnsi="宋体" w:eastAsia="宋体" w:cs="宋体"/>
                <w:color w:val="auto"/>
                <w:highlight w:val="none"/>
                <w:lang w:val="en-US" w:eastAsia="zh-CN"/>
              </w:rPr>
              <w:t xml:space="preserve">的，得2.5分；</w:t>
            </w:r>
            <w:r/>
          </w:p>
          <w:p>
            <w:pPr>
              <w:jc w:val="left"/>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•方案偏离采购需求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内容缺失、逻辑混乱</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存在技术或实施风险</w:t>
            </w:r>
            <w:r>
              <w:rPr>
                <w:rFonts w:hint="eastAsia" w:ascii="宋体" w:hAnsi="宋体" w:eastAsia="宋体" w:cs="宋体"/>
                <w:color w:val="auto"/>
                <w:highlight w:val="none"/>
                <w:lang w:val="en-US" w:eastAsia="zh-CN"/>
              </w:rPr>
              <w:t xml:space="preserve">的，得1分；</w:t>
            </w:r>
            <w:r/>
          </w:p>
          <w:p>
            <w:pPr>
              <w:jc w:val="left"/>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•未提供任何方案的，得0分。</w:t>
            </w:r>
            <w:r/>
          </w:p>
        </w:tc>
      </w:tr>
      <w:tr>
        <w:trPr>
          <w:cantSplit/>
          <w:jc w:val="center"/>
          <w:trHeight w:val="3771"/>
        </w:trPr>
        <w:tc>
          <w:tcPr>
            <w:tcW w:w="1251"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园林建筑及设施维护</w:t>
            </w:r>
            <w:r>
              <w:rPr>
                <w:rFonts w:hint="eastAsia" w:ascii="宋体" w:hAnsi="宋体" w:eastAsia="宋体" w:cs="宋体"/>
                <w:color w:val="auto"/>
                <w:highlight w:val="none"/>
                <w:lang w:val="en-US" w:eastAsia="zh-CN"/>
              </w:rPr>
              <w:t xml:space="preserve">方案（7分）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评委对比各供应商投标文件提供的园林建筑及设施维护</w:t>
            </w: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包含但不限于</w:t>
            </w:r>
            <w:r>
              <w:rPr>
                <w:rFonts w:hint="eastAsia" w:ascii="宋体" w:hAnsi="宋体" w:eastAsia="宋体" w:cs="宋体"/>
                <w:color w:val="auto"/>
                <w:highlight w:val="none"/>
              </w:rPr>
              <w:t xml:space="preserve">构筑物、木栈道、园路、栏杆等）</w:t>
            </w:r>
            <w:r>
              <w:rPr>
                <w:rFonts w:hint="eastAsia" w:ascii="宋体" w:hAnsi="宋体" w:eastAsia="宋体" w:cs="宋体"/>
                <w:color w:val="auto"/>
                <w:highlight w:val="none"/>
                <w:lang w:val="en-US" w:eastAsia="zh-CN"/>
              </w:rPr>
              <w:t xml:space="preserve">进行</w:t>
            </w:r>
            <w:r>
              <w:rPr>
                <w:rFonts w:hint="eastAsia" w:ascii="宋体" w:hAnsi="宋体" w:eastAsia="宋体" w:cs="宋体"/>
                <w:color w:val="auto"/>
                <w:highlight w:val="none"/>
              </w:rPr>
              <w:t xml:space="preserve">评分：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提供的服务</w:t>
            </w:r>
            <w:r>
              <w:rPr>
                <w:rFonts w:hint="eastAsia" w:ascii="宋体" w:hAnsi="宋体" w:eastAsia="宋体" w:cs="宋体"/>
                <w:color w:val="auto"/>
                <w:highlight w:val="none"/>
              </w:rPr>
              <w:t xml:space="preserve">方案完全满足并优于采购需求</w:t>
            </w:r>
            <w:r>
              <w:rPr>
                <w:rFonts w:hint="eastAsia" w:ascii="宋体" w:hAnsi="宋体" w:eastAsia="宋体" w:cs="宋体"/>
                <w:color w:val="auto"/>
                <w:highlight w:val="none"/>
                <w:lang w:eastAsia="zh-CN"/>
              </w:rPr>
              <w:t xml:space="preserve">，方案</w:t>
            </w:r>
            <w:r>
              <w:rPr>
                <w:rFonts w:hint="eastAsia" w:ascii="宋体" w:hAnsi="宋体" w:eastAsia="宋体" w:cs="宋体"/>
                <w:color w:val="auto"/>
                <w:highlight w:val="none"/>
              </w:rPr>
              <w:t xml:space="preserve">科学、严密、合理，描述详细且具有针对性的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•提供的服务方案内容全面，方案合理可行，且针对性较强的得</w:t>
            </w:r>
            <w:r>
              <w:rPr>
                <w:rFonts w:hint="eastAsia" w:ascii="宋体" w:hAnsi="宋体" w:eastAsia="宋体" w:cs="宋体"/>
                <w:color w:val="auto"/>
                <w:highlight w:val="none"/>
                <w:lang w:val="en-US" w:eastAsia="zh-CN"/>
              </w:rPr>
              <w:t xml:space="preserve">5.5</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•提供的服务方案内容较为全面，方案较为合理可行，且具备一定的针对性的得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•提供的服务方案内容较为简单，方案合理性及可行性较为一般，针对性较弱的得</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提供的服务方案</w:t>
            </w:r>
            <w:r>
              <w:rPr>
                <w:rFonts w:hint="eastAsia" w:ascii="宋体" w:hAnsi="宋体" w:eastAsia="宋体" w:cs="宋体"/>
                <w:color w:val="auto"/>
                <w:highlight w:val="none"/>
              </w:rPr>
              <w:t xml:space="preserve">内容严重缺失、存在明显错误，无法满足项目基本需求的得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•未提供任何方案的，得0分。</w:t>
            </w:r>
            <w:r/>
          </w:p>
        </w:tc>
      </w:tr>
      <w:tr>
        <w:trPr>
          <w:cantSplit/>
          <w:jc w:val="center"/>
          <w:trHeight w:val="3771"/>
        </w:trPr>
        <w:tc>
          <w:tcPr>
            <w:tcW w:w="1251"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水面及岸坡保洁</w:t>
            </w: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7分</w:t>
            </w:r>
            <w:r>
              <w:rPr>
                <w:rFonts w:hint="eastAsia" w:ascii="宋体" w:hAnsi="宋体" w:eastAsia="宋体" w:cs="宋体"/>
                <w:color w:val="auto"/>
                <w:highlight w:val="none"/>
                <w:lang w:eastAsia="zh-CN"/>
              </w:rPr>
              <w:t xml:space="preserve">）</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评委对比各供应商投标文件提供的水面及岸坡保洁方案（方案中须含以下内容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水面无漂浮垃圾堆积</w:t>
            </w:r>
            <w:r>
              <w:rPr>
                <w:rFonts w:hint="eastAsia" w:ascii="宋体" w:hAnsi="宋体" w:eastAsia="宋体" w:cs="宋体"/>
                <w:color w:val="auto"/>
                <w:highlight w:val="none"/>
                <w:lang w:val="en-US" w:eastAsia="zh-CN"/>
              </w:rPr>
              <w:t xml:space="preserve">的方案</w:t>
            </w:r>
            <w:r>
              <w:rPr>
                <w:rFonts w:hint="eastAsia" w:ascii="宋体" w:hAnsi="宋体" w:eastAsia="宋体" w:cs="宋体"/>
                <w:color w:val="auto"/>
                <w:highlight w:val="none"/>
              </w:rPr>
              <w:t xml:space="preserve">，岸坡无垃圾杂物</w:t>
            </w:r>
            <w:r>
              <w:rPr>
                <w:rFonts w:hint="eastAsia" w:ascii="宋体" w:hAnsi="宋体" w:eastAsia="宋体" w:cs="宋体"/>
                <w:color w:val="auto"/>
                <w:highlight w:val="none"/>
                <w:lang w:val="en-US" w:eastAsia="zh-CN"/>
              </w:rPr>
              <w:t xml:space="preserve">的方案</w:t>
            </w:r>
            <w:r>
              <w:rPr>
                <w:rFonts w:hint="eastAsia" w:ascii="宋体" w:hAnsi="宋体" w:eastAsia="宋体" w:cs="宋体"/>
                <w:color w:val="auto"/>
                <w:highlight w:val="none"/>
              </w:rPr>
              <w:t xml:space="preserve">，园路面层整洁</w:t>
            </w:r>
            <w:r>
              <w:rPr>
                <w:rFonts w:hint="eastAsia" w:ascii="宋体" w:hAnsi="宋体" w:eastAsia="宋体" w:cs="宋体"/>
                <w:color w:val="auto"/>
                <w:highlight w:val="none"/>
                <w:lang w:val="en-US" w:eastAsia="zh-CN"/>
              </w:rPr>
              <w:t xml:space="preserve">的方案</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进行</w:t>
            </w:r>
            <w:r>
              <w:rPr>
                <w:rFonts w:hint="eastAsia" w:ascii="宋体" w:hAnsi="宋体" w:eastAsia="宋体" w:cs="宋体"/>
                <w:color w:val="auto"/>
                <w:highlight w:val="none"/>
              </w:rPr>
              <w:t xml:space="preserve">评分：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提供的服务</w:t>
            </w:r>
            <w:r>
              <w:rPr>
                <w:rFonts w:hint="eastAsia" w:ascii="宋体" w:hAnsi="宋体" w:eastAsia="宋体" w:cs="宋体"/>
                <w:color w:val="auto"/>
                <w:highlight w:val="none"/>
              </w:rPr>
              <w:t xml:space="preserve">方案完全满足并优于采购需求</w:t>
            </w:r>
            <w:r>
              <w:rPr>
                <w:rFonts w:hint="eastAsia" w:ascii="宋体" w:hAnsi="宋体" w:eastAsia="宋体" w:cs="宋体"/>
                <w:color w:val="auto"/>
                <w:highlight w:val="none"/>
                <w:lang w:eastAsia="zh-CN"/>
              </w:rPr>
              <w:t xml:space="preserve">，方案</w:t>
            </w:r>
            <w:r>
              <w:rPr>
                <w:rFonts w:hint="eastAsia" w:ascii="宋体" w:hAnsi="宋体" w:eastAsia="宋体" w:cs="宋体"/>
                <w:color w:val="auto"/>
                <w:highlight w:val="none"/>
              </w:rPr>
              <w:t xml:space="preserve">科学、严密、合理，描述详细且具有针对性的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•提供的服务方案内容全面，方案合理可行，且针对性较强的得</w:t>
            </w:r>
            <w:r>
              <w:rPr>
                <w:rFonts w:hint="eastAsia" w:ascii="宋体" w:hAnsi="宋体" w:eastAsia="宋体" w:cs="宋体"/>
                <w:color w:val="auto"/>
                <w:highlight w:val="none"/>
                <w:lang w:val="en-US" w:eastAsia="zh-CN"/>
              </w:rPr>
              <w:t xml:space="preserve">5.5</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•提供的服务方案内容较为全面，方案较为合理可行，且具备一定的针对性的得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•提供的服务方案内容较为简单，方案合理性及可行性较为一般，针对性较弱的得</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提供的服务方案</w:t>
            </w:r>
            <w:r>
              <w:rPr>
                <w:rFonts w:hint="eastAsia" w:ascii="宋体" w:hAnsi="宋体" w:eastAsia="宋体" w:cs="宋体"/>
                <w:color w:val="auto"/>
                <w:highlight w:val="none"/>
              </w:rPr>
              <w:t xml:space="preserve">内容严重缺失、存在明显错误，无法满足项目基本需求的得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•未提供任何方案的，得0分。</w:t>
            </w:r>
            <w:r/>
          </w:p>
        </w:tc>
      </w:tr>
      <w:tr>
        <w:trPr>
          <w:cantSplit/>
          <w:jc w:val="center"/>
          <w:trHeight w:val="274"/>
        </w:trPr>
        <w:tc>
          <w:tcPr>
            <w:tcW w:w="1251"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水域管养方案（</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评委对比各供应商投标文件提供的水域管养方案（方案中须含以下内容：生态浮岛维护、水质监测等）</w:t>
            </w:r>
            <w:r>
              <w:rPr>
                <w:rFonts w:hint="eastAsia" w:ascii="宋体" w:hAnsi="宋体" w:eastAsia="宋体" w:cs="宋体"/>
                <w:color w:val="auto"/>
                <w:highlight w:val="none"/>
                <w:lang w:val="en-US" w:eastAsia="zh-CN"/>
              </w:rPr>
              <w:t xml:space="preserve">进行</w:t>
            </w:r>
            <w:r>
              <w:rPr>
                <w:rFonts w:hint="eastAsia" w:ascii="宋体" w:hAnsi="宋体" w:eastAsia="宋体" w:cs="宋体"/>
                <w:color w:val="auto"/>
                <w:highlight w:val="none"/>
              </w:rPr>
              <w:t xml:space="preserve">评分：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提供的服务</w:t>
            </w:r>
            <w:r>
              <w:rPr>
                <w:rFonts w:hint="eastAsia" w:ascii="宋体" w:hAnsi="宋体" w:eastAsia="宋体" w:cs="宋体"/>
                <w:color w:val="auto"/>
                <w:highlight w:val="none"/>
              </w:rPr>
              <w:t xml:space="preserve">方案完全满足并优于采购需求</w:t>
            </w:r>
            <w:r>
              <w:rPr>
                <w:rFonts w:hint="eastAsia" w:ascii="宋体" w:hAnsi="宋体" w:eastAsia="宋体" w:cs="宋体"/>
                <w:color w:val="auto"/>
                <w:highlight w:val="none"/>
                <w:lang w:eastAsia="zh-CN"/>
              </w:rPr>
              <w:t xml:space="preserve">，方案</w:t>
            </w:r>
            <w:r>
              <w:rPr>
                <w:rFonts w:hint="eastAsia" w:ascii="宋体" w:hAnsi="宋体" w:eastAsia="宋体" w:cs="宋体"/>
                <w:color w:val="auto"/>
                <w:highlight w:val="none"/>
              </w:rPr>
              <w:t xml:space="preserve">科学、严密、合理，描述详细且具有针对性的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•提供的服务方案内容全面，方案合理可行，且针对性较强的得</w:t>
            </w:r>
            <w:r>
              <w:rPr>
                <w:rFonts w:hint="eastAsia" w:ascii="宋体" w:hAnsi="宋体" w:eastAsia="宋体" w:cs="宋体"/>
                <w:color w:val="auto"/>
                <w:highlight w:val="none"/>
                <w:lang w:val="en-US" w:eastAsia="zh-CN"/>
              </w:rPr>
              <w:t xml:space="preserve">5.5</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•提供的服务方案内容较为全面，方案较为合理可行，且具备一定的针对性的得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•提供的服务方案内容较为简单，方案合理性及可行性较为一般，针对性较弱的得</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提供的服务方案</w:t>
            </w:r>
            <w:r>
              <w:rPr>
                <w:rFonts w:hint="eastAsia" w:ascii="宋体" w:hAnsi="宋体" w:eastAsia="宋体" w:cs="宋体"/>
                <w:color w:val="auto"/>
                <w:highlight w:val="none"/>
              </w:rPr>
              <w:t xml:space="preserve">内容严重缺失、存在明显错误，无法满足项目基本需求的得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•未提供任何方案的，得0分。</w:t>
            </w:r>
            <w:r/>
          </w:p>
        </w:tc>
      </w:tr>
      <w:tr>
        <w:trPr>
          <w:cantSplit/>
          <w:jc w:val="center"/>
          <w:trHeight w:val="1185"/>
        </w:trPr>
        <w:tc>
          <w:tcPr>
            <w:tcW w:w="1251"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应急</w:t>
            </w:r>
            <w:r>
              <w:rPr>
                <w:rFonts w:hint="eastAsia" w:ascii="宋体" w:hAnsi="宋体" w:eastAsia="宋体" w:cs="宋体"/>
                <w:color w:val="auto"/>
                <w:highlight w:val="none"/>
                <w:lang w:val="en-US" w:eastAsia="zh-CN"/>
              </w:rPr>
              <w:t xml:space="preserve">响应方案</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评委对比各供应商投标文件提供的</w:t>
            </w:r>
            <w:r>
              <w:rPr>
                <w:rFonts w:hint="eastAsia" w:ascii="宋体" w:hAnsi="宋体" w:eastAsia="宋体" w:cs="宋体"/>
                <w:color w:val="auto"/>
                <w:highlight w:val="none"/>
                <w:lang w:val="en-US" w:eastAsia="zh-CN"/>
              </w:rPr>
              <w:t xml:space="preserve">应急响应方案</w:t>
            </w:r>
            <w:r>
              <w:rPr>
                <w:rFonts w:hint="eastAsia" w:ascii="宋体" w:hAnsi="宋体" w:eastAsia="宋体" w:cs="宋体"/>
                <w:color w:val="auto"/>
                <w:highlight w:val="none"/>
              </w:rPr>
              <w:t xml:space="preserve">（防汛、雪灾、</w:t>
            </w:r>
            <w:r>
              <w:rPr>
                <w:rFonts w:hint="eastAsia" w:ascii="宋体" w:hAnsi="宋体" w:eastAsia="宋体" w:cs="宋体"/>
                <w:color w:val="auto"/>
                <w:highlight w:val="none"/>
                <w:lang w:val="en-US" w:eastAsia="zh-CN"/>
              </w:rPr>
              <w:t xml:space="preserve">严重</w:t>
            </w:r>
            <w:r>
              <w:rPr>
                <w:rFonts w:hint="eastAsia" w:ascii="宋体" w:hAnsi="宋体" w:eastAsia="宋体" w:cs="宋体"/>
                <w:color w:val="auto"/>
                <w:highlight w:val="none"/>
              </w:rPr>
              <w:t xml:space="preserve">病虫害等专项方案）</w:t>
            </w:r>
            <w:r>
              <w:rPr>
                <w:rFonts w:hint="eastAsia" w:ascii="宋体" w:hAnsi="宋体" w:eastAsia="宋体" w:cs="宋体"/>
                <w:color w:val="auto"/>
                <w:highlight w:val="none"/>
                <w:lang w:val="en-US" w:eastAsia="zh-CN"/>
              </w:rPr>
              <w:t xml:space="preserve">进行</w:t>
            </w:r>
            <w:r>
              <w:rPr>
                <w:rFonts w:hint="eastAsia" w:ascii="宋体" w:hAnsi="宋体" w:eastAsia="宋体" w:cs="宋体"/>
                <w:color w:val="auto"/>
                <w:highlight w:val="none"/>
              </w:rPr>
              <w:t xml:space="preserve">评分，</w:t>
            </w: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rPr>
              <w:t xml:space="preserve">包括但不限于：①确定承诺响应时间；②保证足额的人员、车辆、机械、设备、物资等；③制定突发事件的处理方案； </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提供的服务</w:t>
            </w:r>
            <w:r>
              <w:rPr>
                <w:rFonts w:hint="eastAsia" w:ascii="宋体" w:hAnsi="宋体" w:eastAsia="宋体" w:cs="宋体"/>
                <w:color w:val="auto"/>
                <w:highlight w:val="none"/>
              </w:rPr>
              <w:t xml:space="preserve">方案完全满足并优于采购需求</w:t>
            </w:r>
            <w:r>
              <w:rPr>
                <w:rFonts w:hint="eastAsia" w:ascii="宋体" w:hAnsi="宋体" w:eastAsia="宋体" w:cs="宋体"/>
                <w:color w:val="auto"/>
                <w:highlight w:val="none"/>
                <w:lang w:eastAsia="zh-CN"/>
              </w:rPr>
              <w:t xml:space="preserve">，方案</w:t>
            </w:r>
            <w:r>
              <w:rPr>
                <w:rFonts w:hint="eastAsia" w:ascii="宋体" w:hAnsi="宋体" w:eastAsia="宋体" w:cs="宋体"/>
                <w:color w:val="auto"/>
                <w:highlight w:val="none"/>
              </w:rPr>
              <w:t xml:space="preserve">科学、严密、合理，描述详细且具有针对性的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•提供的服务方案内容全面，方案合理可行，且针对性较强的得</w:t>
            </w:r>
            <w:r>
              <w:rPr>
                <w:rFonts w:hint="eastAsia" w:ascii="宋体" w:hAnsi="宋体" w:eastAsia="宋体" w:cs="宋体"/>
                <w:color w:val="auto"/>
                <w:highlight w:val="none"/>
                <w:lang w:val="en-US" w:eastAsia="zh-CN"/>
              </w:rPr>
              <w:t xml:space="preserve">5.5</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•提供的服务方案内容较为全面，方案较为合理可行，且具备一定的针对性的得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•提供的服务方案内容较为简单，方案合理性及可行性较为一般，针对性较弱的得</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提供的服务方案</w:t>
            </w:r>
            <w:r>
              <w:rPr>
                <w:rFonts w:hint="eastAsia" w:ascii="宋体" w:hAnsi="宋体" w:eastAsia="宋体" w:cs="宋体"/>
                <w:color w:val="auto"/>
                <w:highlight w:val="none"/>
              </w:rPr>
              <w:t xml:space="preserve">内容严重缺失、存在明显错误，无法满足项目基本需求的得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•未提供任何方案的，得0分。</w:t>
            </w:r>
            <w:r/>
          </w:p>
        </w:tc>
      </w:tr>
      <w:tr>
        <w:trPr>
          <w:cantSplit/>
          <w:jc w:val="center"/>
          <w:trHeight w:val="557"/>
        </w:trPr>
        <w:tc>
          <w:tcPr>
            <w:tcW w:w="1251"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商务部分（</w:t>
            </w:r>
            <w:r>
              <w:rPr>
                <w:rFonts w:hint="eastAsia" w:ascii="宋体" w:hAnsi="宋体" w:eastAsia="宋体" w:cs="宋体"/>
                <w:color w:val="auto"/>
                <w:szCs w:val="21"/>
                <w:highlight w:val="none"/>
                <w:lang w:val="en-US" w:eastAsia="zh-CN"/>
              </w:rPr>
              <w:t xml:space="preserve">45</w:t>
            </w:r>
            <w:r>
              <w:rPr>
                <w:rFonts w:hint="eastAsia" w:ascii="宋体" w:hAnsi="宋体" w:eastAsia="宋体" w:cs="宋体"/>
                <w:color w:val="auto"/>
                <w:szCs w:val="21"/>
                <w:highlight w:val="none"/>
              </w:rPr>
              <w:t xml:space="preserve">分）</w:t>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bookmarkStart w:id="74" w:name="OLE_LINK5"/>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项目负责</w:t>
            </w:r>
            <w:r>
              <w:rPr>
                <w:rFonts w:hint="eastAsia" w:ascii="宋体" w:hAnsi="宋体" w:eastAsia="宋体" w:cs="宋体"/>
                <w:color w:val="auto"/>
                <w:highlight w:val="none"/>
                <w:lang w:val="en-US" w:eastAsia="zh-CN"/>
              </w:rPr>
              <w:t xml:space="preserve">人同时具备：</w:t>
            </w:r>
            <w:r>
              <w:rPr>
                <w:rFonts w:hint="eastAsia" w:ascii="宋体" w:hAnsi="宋体" w:eastAsia="宋体" w:cs="宋体"/>
                <w:color w:val="auto"/>
                <w:highlight w:val="none"/>
              </w:rPr>
              <w:t xml:space="preserve">50周岁</w:t>
            </w:r>
            <w:r>
              <w:rPr>
                <w:rFonts w:hint="eastAsia" w:ascii="宋体" w:hAnsi="宋体" w:eastAsia="宋体" w:cs="宋体"/>
                <w:color w:val="auto"/>
                <w:highlight w:val="none"/>
                <w:lang w:eastAsia="zh-CN"/>
              </w:rPr>
              <w:t xml:space="preserve">及</w:t>
            </w:r>
            <w:r>
              <w:rPr>
                <w:rFonts w:hint="eastAsia" w:ascii="宋体" w:hAnsi="宋体" w:eastAsia="宋体" w:cs="宋体"/>
                <w:color w:val="auto"/>
                <w:highlight w:val="none"/>
              </w:rPr>
              <w:t xml:space="preserve">以下</w:t>
            </w:r>
            <w:r>
              <w:rPr>
                <w:rFonts w:hint="eastAsia" w:ascii="宋体" w:hAnsi="宋体" w:eastAsia="宋体" w:cs="宋体"/>
                <w:color w:val="auto"/>
                <w:highlight w:val="none"/>
                <w:lang w:val="en-US" w:eastAsia="zh-CN"/>
              </w:rPr>
              <w:t xml:space="preserve">得2分</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本科</w:t>
            </w:r>
            <w:r>
              <w:rPr>
                <w:rFonts w:hint="eastAsia" w:ascii="宋体" w:hAnsi="宋体" w:eastAsia="宋体" w:cs="宋体"/>
                <w:color w:val="auto"/>
                <w:highlight w:val="none"/>
              </w:rPr>
              <w:t xml:space="preserve">学历（含）以上</w:t>
            </w:r>
            <w:r>
              <w:rPr>
                <w:rFonts w:hint="eastAsia" w:ascii="宋体" w:hAnsi="宋体" w:eastAsia="宋体" w:cs="宋体"/>
                <w:color w:val="auto"/>
                <w:highlight w:val="none"/>
                <w:lang w:val="en-US" w:eastAsia="zh-CN"/>
              </w:rPr>
              <w:t xml:space="preserve">得2分</w:t>
            </w:r>
            <w:r>
              <w:rPr>
                <w:rFonts w:hint="eastAsia" w:ascii="宋体" w:hAnsi="宋体" w:eastAsia="宋体" w:cs="宋体"/>
                <w:color w:val="auto"/>
                <w:highlight w:val="none"/>
              </w:rPr>
              <w:t xml:space="preserve">，具有高级及以上技术职称的得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提供①身份证②毕业</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学历</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证书③职称证书</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注：以上证明材料扫描件加盖供应商公章编入投标文件中。</w:t>
            </w:r>
            <w:r>
              <w:rPr>
                <w:rFonts w:hint="eastAsia" w:ascii="宋体" w:hAnsi="宋体" w:eastAsia="宋体" w:cs="宋体"/>
                <w:b/>
                <w:bCs/>
                <w:color w:val="auto"/>
                <w:highlight w:val="none"/>
                <w:lang w:eastAsia="zh-CN"/>
              </w:rPr>
              <w:t xml:space="preserve">）</w:t>
            </w:r>
            <w:bookmarkEnd w:id="74"/>
            <w:r/>
            <w:r/>
          </w:p>
          <w:p>
            <w:pPr>
              <w:numPr>
                <w:ilvl w:val="0"/>
                <w:numId w:val="0"/>
              </w:numPr>
              <w:jc w:val="left"/>
              <w:pageBreakBefore w:val="0"/>
              <w:spacing w:line="360" w:lineRule="auto"/>
              <w:rPr>
                <w:rFonts w:hint="eastAsia" w:ascii="宋体" w:hAnsi="宋体" w:eastAsia="宋体" w:cs="宋体"/>
                <w:b/>
                <w:bCs/>
                <w:color w:val="auto"/>
                <w:highlight w:val="none"/>
              </w:rPr>
            </w:pPr>
            <w:r>
              <w:rPr>
                <w:rFonts w:hint="eastAsia" w:ascii="宋体" w:hAnsi="宋体" w:eastAsia="宋体" w:cs="宋体"/>
                <w:b w:val="0"/>
                <w:bCs w:val="0"/>
                <w:color w:val="auto"/>
                <w:sz w:val="21"/>
                <w:szCs w:val="22"/>
                <w:lang w:val="en-US" w:eastAsia="zh-CN" w:bidi="ar-SA"/>
              </w:rPr>
              <w:t xml:space="preserve">2</w:t>
            </w:r>
            <w:r>
              <w:rPr>
                <w:rFonts w:hint="eastAsia" w:ascii="宋体" w:hAnsi="宋体" w:cs="宋体"/>
                <w:b w:val="0"/>
                <w:bCs w:val="0"/>
                <w:color w:val="auto"/>
                <w:sz w:val="21"/>
                <w:szCs w:val="22"/>
                <w:lang w:val="en-US" w:eastAsia="zh-CN" w:bidi="ar-SA"/>
              </w:rPr>
              <w:t xml:space="preserve">.</w:t>
            </w:r>
            <w:r>
              <w:rPr>
                <w:rFonts w:hint="eastAsia" w:ascii="宋体" w:hAnsi="宋体" w:eastAsia="宋体" w:cs="宋体"/>
                <w:color w:val="auto"/>
                <w:highlight w:val="none"/>
              </w:rPr>
              <w:t xml:space="preserve">供应商拟派项目负责人自202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年1月1日（含）以来，具有服务期为连续</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年及以上的类似业绩的得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numPr>
                <w:ilvl w:val="0"/>
                <w:numId w:val="0"/>
              </w:numPr>
              <w:jc w:val="left"/>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（类似管养业绩指</w:t>
            </w:r>
            <w:r>
              <w:rPr>
                <w:rFonts w:hint="eastAsia" w:ascii="宋体" w:hAnsi="宋体" w:eastAsia="宋体" w:cs="宋体"/>
                <w:b/>
                <w:bCs/>
                <w:color w:val="auto"/>
                <w:highlight w:val="none"/>
                <w:lang w:val="en-US" w:eastAsia="zh-CN"/>
              </w:rPr>
              <w:t xml:space="preserve">生态缓冲区或</w:t>
            </w:r>
            <w:r>
              <w:rPr>
                <w:rFonts w:hint="eastAsia" w:ascii="宋体" w:hAnsi="宋体" w:eastAsia="宋体" w:cs="宋体"/>
                <w:b/>
                <w:bCs/>
                <w:color w:val="auto"/>
                <w:highlight w:val="none"/>
              </w:rPr>
              <w:t xml:space="preserve">公园或景区管养业绩，提供合同扫描件加盖供应商公章编入投标文件中，时间以合同签订时间为准并在项目中担任项目负责人，合同须能反映项目负责人及相关数据和内容，不能反映相关数据的不得分。）</w:t>
            </w:r>
            <w:r/>
          </w:p>
          <w:p>
            <w:pPr>
              <w:numPr>
                <w:ilvl w:val="0"/>
                <w:numId w:val="0"/>
              </w:numPr>
              <w:jc w:val="left"/>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sz w:val="21"/>
                <w:szCs w:val="22"/>
                <w:highlight w:val="none"/>
                <w:lang w:val="en-US" w:eastAsia="zh-CN" w:bidi="ar-SA"/>
              </w:rPr>
              <w:t xml:space="preserve">注：1、2项须提供投标人近三个月内任意一个月为其缴纳社保的证明材料，</w:t>
            </w:r>
            <w:r>
              <w:rPr>
                <w:rFonts w:hint="eastAsia" w:ascii="宋体" w:hAnsi="宋体" w:eastAsia="宋体" w:cs="宋体"/>
                <w:b/>
                <w:bCs/>
                <w:color w:val="auto"/>
                <w:highlight w:val="none"/>
              </w:rPr>
              <w:t xml:space="preserve">以上证明材料扫描件加盖供应商公章编入投标文件中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未提供不得分</w:t>
            </w:r>
            <w:r>
              <w:rPr>
                <w:rFonts w:hint="eastAsia" w:ascii="宋体" w:hAnsi="宋体" w:eastAsia="宋体" w:cs="宋体"/>
                <w:b/>
                <w:bCs/>
                <w:color w:val="auto"/>
                <w:highlight w:val="none"/>
                <w:lang w:eastAsia="zh-CN"/>
              </w:rPr>
              <w:t xml:space="preserve">。</w:t>
            </w:r>
            <w:r/>
          </w:p>
        </w:tc>
      </w:tr>
      <w:tr>
        <w:trPr>
          <w:cantSplit/>
          <w:jc w:val="center"/>
          <w:trHeight w:val="699"/>
        </w:trPr>
        <w:tc>
          <w:tcPr>
            <w:tcW w:w="1251"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保洁负责人（</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保洁负责人：5</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周岁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含</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以下的得1.5分，</w:t>
            </w:r>
            <w:r>
              <w:rPr>
                <w:rFonts w:hint="eastAsia" w:ascii="宋体" w:hAnsi="宋体" w:eastAsia="宋体" w:cs="宋体"/>
                <w:color w:val="auto"/>
                <w:highlight w:val="none"/>
              </w:rPr>
              <w:t xml:space="preserve">大专学历（含）以上的得</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提供①身份证②毕业（学历）证书③投标人近三个月内任意一个月为其缴纳社保的证明材料，以上证明材料扫描件加盖供应商公章编入投标文件中，未提供不得分</w:t>
            </w:r>
            <w:r/>
          </w:p>
        </w:tc>
      </w:tr>
      <w:tr>
        <w:trPr>
          <w:cantSplit/>
          <w:jc w:val="center"/>
          <w:trHeight w:val="699"/>
        </w:trPr>
        <w:tc>
          <w:tcPr>
            <w:tcW w:w="1251"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绿化管养</w:t>
            </w:r>
            <w:r>
              <w:rPr>
                <w:rFonts w:hint="eastAsia" w:ascii="宋体" w:hAnsi="宋体" w:eastAsia="宋体" w:cs="宋体"/>
                <w:color w:val="auto"/>
                <w:highlight w:val="none"/>
                <w:lang w:val="en-US" w:eastAsia="zh-CN"/>
              </w:rPr>
              <w:t xml:space="preserve">负责人</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绿化管养</w:t>
            </w:r>
            <w:r>
              <w:rPr>
                <w:rFonts w:hint="eastAsia" w:ascii="宋体" w:hAnsi="宋体" w:eastAsia="宋体" w:cs="宋体"/>
                <w:color w:val="auto"/>
                <w:highlight w:val="none"/>
                <w:lang w:val="en-US" w:eastAsia="zh-CN"/>
              </w:rPr>
              <w:t xml:space="preserve">负责人</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50周岁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含</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以下的得1分；</w:t>
            </w:r>
            <w:r>
              <w:rPr>
                <w:rFonts w:hint="eastAsia" w:ascii="宋体" w:hAnsi="宋体" w:eastAsia="宋体" w:cs="宋体"/>
                <w:color w:val="auto"/>
                <w:highlight w:val="none"/>
              </w:rPr>
              <w:t xml:space="preserve">具有大专及以上学历得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分；具有园林绿化类专业中级工程师及以上技术职称的加</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提供①身份证②毕业</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学历</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证书③投标人近三个月内任意一个月为其缴纳社保的证明材料④职称证书【专业以职称证书上注明的专业为准，职称证书无法体现专业的，以毕业证书为准】园林绿化类专业是指园林绿化工程规划、园林绿化设计、园林绿化施工及养护管理相关的专业，包括：园林（含园林规划设计、园林植物、风景园林、园林绿化等）、园艺、养护、景观、植物（含植保、森保等）、环境艺术等专业。注：以上证明材料扫描件加盖供应商公章编入投标文件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未提供不得分</w:t>
            </w:r>
            <w:r>
              <w:rPr>
                <w:rFonts w:hint="eastAsia" w:ascii="宋体" w:hAnsi="宋体" w:eastAsia="宋体" w:cs="宋体"/>
                <w:b/>
                <w:bCs/>
                <w:color w:val="auto"/>
                <w:highlight w:val="none"/>
                <w:lang w:eastAsia="zh-CN"/>
              </w:rPr>
              <w:t xml:space="preserve">。</w:t>
            </w:r>
            <w:r/>
          </w:p>
        </w:tc>
      </w:tr>
      <w:tr>
        <w:trPr>
          <w:cantSplit/>
          <w:jc w:val="center"/>
          <w:trHeight w:val="699"/>
        </w:trPr>
        <w:tc>
          <w:tcPr>
            <w:tcW w:w="1251"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设施维护</w:t>
            </w:r>
            <w:r>
              <w:rPr>
                <w:rFonts w:hint="eastAsia" w:ascii="宋体" w:hAnsi="宋体" w:eastAsia="宋体" w:cs="宋体"/>
                <w:color w:val="auto"/>
                <w:highlight w:val="none"/>
                <w:lang w:val="en-US" w:eastAsia="zh-CN"/>
              </w:rPr>
              <w:t xml:space="preserve">负责人</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设施维护</w:t>
            </w:r>
            <w:r>
              <w:rPr>
                <w:rFonts w:hint="eastAsia" w:ascii="宋体" w:hAnsi="宋体" w:eastAsia="宋体" w:cs="宋体"/>
                <w:color w:val="auto"/>
                <w:highlight w:val="none"/>
                <w:lang w:val="en-US" w:eastAsia="zh-CN"/>
              </w:rPr>
              <w:t xml:space="preserve">负责人</w:t>
            </w:r>
            <w:r>
              <w:rPr>
                <w:rFonts w:hint="eastAsia" w:ascii="宋体" w:hAnsi="宋体" w:eastAsia="宋体" w:cs="宋体"/>
                <w:color w:val="auto"/>
                <w:highlight w:val="none"/>
              </w:rPr>
              <w:t xml:space="preserve">具有施工员证</w:t>
            </w:r>
            <w:r>
              <w:rPr>
                <w:rFonts w:hint="eastAsia" w:ascii="宋体" w:hAnsi="宋体" w:eastAsia="宋体" w:cs="宋体"/>
                <w:color w:val="auto"/>
                <w:highlight w:val="none"/>
                <w:lang w:val="en-US" w:eastAsia="zh-CN"/>
              </w:rPr>
              <w:t xml:space="preserve">得2分</w:t>
            </w:r>
            <w:r>
              <w:rPr>
                <w:rFonts w:hint="eastAsia" w:ascii="宋体" w:hAnsi="宋体" w:eastAsia="宋体" w:cs="宋体"/>
                <w:color w:val="auto"/>
                <w:highlight w:val="none"/>
              </w:rPr>
              <w:t xml:space="preserve">，年龄55周岁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含</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以下</w:t>
            </w:r>
            <w:r>
              <w:rPr>
                <w:rFonts w:hint="eastAsia" w:ascii="宋体" w:hAnsi="宋体" w:eastAsia="宋体" w:cs="宋体"/>
                <w:color w:val="auto"/>
                <w:highlight w:val="none"/>
              </w:rPr>
              <w:t xml:space="preserve">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提供①身份证②投标人近三个月内任意一个月为其缴纳社保的证明材料③施工员证书</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注：以上证明材料扫描件加盖供应商公章编入投标文件中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未提供不得分</w:t>
            </w:r>
            <w:r>
              <w:rPr>
                <w:rFonts w:hint="eastAsia" w:ascii="宋体" w:hAnsi="宋体" w:eastAsia="宋体" w:cs="宋体"/>
                <w:b/>
                <w:bCs/>
                <w:color w:val="auto"/>
                <w:highlight w:val="none"/>
                <w:lang w:eastAsia="zh-CN"/>
              </w:rPr>
              <w:t xml:space="preserve">。</w:t>
            </w:r>
            <w:r/>
          </w:p>
        </w:tc>
      </w:tr>
      <w:tr>
        <w:trPr>
          <w:cantSplit/>
          <w:jc w:val="center"/>
          <w:trHeight w:val="699"/>
        </w:trPr>
        <w:tc>
          <w:tcPr>
            <w:tcW w:w="1251"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养护设备（</w:t>
            </w: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投入本项目的设备：对投标人投入本项目的车辆及设备的数量、规模、型号种类、车辆设备的所有权等方面进行评价。本项满分</w:t>
            </w: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rPr>
              <w:t xml:space="preserve">分，主要设备清单数量应全部满足以下要求：</w:t>
            </w:r>
            <w:r/>
          </w:p>
          <w:p>
            <w:pPr>
              <w:numPr>
                <w:ilvl w:val="0"/>
                <w:numId w:val="7"/>
              </w:numPr>
              <w:jc w:val="left"/>
              <w:pageBreakBefore w:val="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10 吨及以上洒水车1</w:t>
            </w:r>
            <w:r>
              <w:rPr>
                <w:rFonts w:hint="eastAsia" w:ascii="宋体" w:hAnsi="宋体" w:eastAsia="宋体" w:cs="宋体"/>
                <w:color w:val="auto"/>
                <w:highlight w:val="none"/>
                <w:lang w:eastAsia="zh-CN"/>
              </w:rPr>
              <w:t xml:space="preserve">辆，</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rPr>
                <w:rFonts w:hint="eastAsia" w:ascii="宋体" w:hAnsi="宋体" w:eastAsia="宋体" w:cs="宋体"/>
                <w:b/>
                <w:bCs/>
                <w:color w:val="auto"/>
                <w:highlight w:val="none"/>
              </w:rPr>
              <w:t xml:space="preserve">（上述车辆为投标人自有或租赁，投标文件中提供车辆行驶证扫描件及车辆照片，如为租赁还需提供租赁合同，否则不得分。以上证明材料加盖供应商公章编入投标文件中，须提供资料体现设备参数，否则不得分。）</w:t>
            </w:r>
            <w:r/>
          </w:p>
          <w:p>
            <w:pPr>
              <w:numPr>
                <w:ilvl w:val="0"/>
                <w:numId w:val="7"/>
              </w:numPr>
              <w:ind w:left="0" w:firstLine="0"/>
              <w:jc w:val="left"/>
              <w:pageBreakBefore w:val="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1.5 吨及以上外运清理车2</w:t>
            </w:r>
            <w:bookmarkStart w:id="75" w:name="OLE_LINK20"/>
            <w:r>
              <w:rPr>
                <w:rFonts w:hint="eastAsia" w:ascii="宋体" w:hAnsi="宋体" w:eastAsia="宋体" w:cs="宋体"/>
                <w:color w:val="auto"/>
                <w:highlight w:val="none"/>
                <w:lang w:eastAsia="zh-CN"/>
              </w:rPr>
              <w:t xml:space="preserve">辆，</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分/台</w:t>
            </w:r>
            <w:bookmarkStart w:id="76" w:name="OLE_LINK21"/>
            <w:r>
              <w:rPr>
                <w:rFonts w:hint="eastAsia" w:ascii="宋体" w:hAnsi="宋体" w:eastAsia="宋体" w:cs="宋体"/>
                <w:color w:val="auto"/>
                <w:highlight w:val="none"/>
              </w:rPr>
              <w:t xml:space="preserve">（满分</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bookmarkEnd w:id="75"/>
            <w:r/>
            <w:bookmarkEnd w:id="76"/>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上述车辆为投标人自有或租赁，投标文件中提供车辆行驶证扫描件及车辆照片，如为租赁还需提供租赁合同，否则不得分。以上证明材料加盖供应商公章编入投标文件中，须提供资料体现设备参数，否则不得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割灌机2台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得1分/台（满分2分）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绿篱机4台，得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分/台（满分2分）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药水机或治虫车4</w:t>
            </w:r>
            <w:r>
              <w:rPr>
                <w:rFonts w:hint="eastAsia" w:ascii="宋体" w:hAnsi="宋体" w:eastAsia="宋体" w:cs="宋体"/>
                <w:color w:val="auto"/>
                <w:highlight w:val="none"/>
                <w:lang w:val="en-US" w:eastAsia="zh-CN"/>
              </w:rPr>
              <w:t xml:space="preserve">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辆</w:t>
            </w:r>
            <w:r>
              <w:rPr>
                <w:rFonts w:hint="eastAsia" w:ascii="宋体" w:hAnsi="宋体" w:eastAsia="宋体" w:cs="宋体"/>
                <w:color w:val="auto"/>
                <w:highlight w:val="none"/>
              </w:rPr>
              <w:t xml:space="preserve">（满分</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油锯或高枝油锯2</w:t>
            </w:r>
            <w:r>
              <w:rPr>
                <w:rFonts w:hint="eastAsia" w:ascii="宋体" w:hAnsi="宋体" w:eastAsia="宋体" w:cs="宋体"/>
                <w:color w:val="auto"/>
                <w:highlight w:val="none"/>
                <w:lang w:val="en-US" w:eastAsia="zh-CN"/>
              </w:rPr>
              <w:t xml:space="preserve">辆</w:t>
            </w:r>
            <w:r>
              <w:rPr>
                <w:rFonts w:hint="eastAsia" w:ascii="宋体" w:hAnsi="宋体" w:eastAsia="宋体" w:cs="宋体"/>
                <w:color w:val="auto"/>
                <w:highlight w:val="none"/>
              </w:rPr>
              <w:t xml:space="preserve">，得1分/</w:t>
            </w:r>
            <w:r>
              <w:rPr>
                <w:rFonts w:hint="eastAsia" w:ascii="宋体" w:hAnsi="宋体" w:eastAsia="宋体" w:cs="宋体"/>
                <w:color w:val="auto"/>
                <w:highlight w:val="none"/>
                <w:lang w:val="en-US" w:eastAsia="zh-CN"/>
              </w:rPr>
              <w:t xml:space="preserve">辆</w:t>
            </w:r>
            <w:r>
              <w:rPr>
                <w:rFonts w:hint="eastAsia" w:ascii="宋体" w:hAnsi="宋体" w:eastAsia="宋体" w:cs="宋体"/>
                <w:color w:val="auto"/>
                <w:highlight w:val="none"/>
              </w:rPr>
              <w:t xml:space="preserve">（满分2分）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小型道路高压冲洗车</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辆，得</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分/辆（满分</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保洁三轮车</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辆，得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辆</w:t>
            </w:r>
            <w:r>
              <w:rPr>
                <w:rFonts w:hint="eastAsia" w:ascii="宋体" w:hAnsi="宋体" w:eastAsia="宋体" w:cs="宋体"/>
                <w:color w:val="auto"/>
                <w:highlight w:val="none"/>
              </w:rPr>
              <w:t xml:space="preserve">（满分</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项提供自购发票或有效的租赁合同扫描件加盖供应商公章编入投标文件中）</w:t>
            </w:r>
            <w:r/>
          </w:p>
        </w:tc>
      </w:tr>
      <w:tr>
        <w:trPr>
          <w:cantSplit/>
          <w:jc w:val="center"/>
          <w:trHeight w:val="699"/>
        </w:trPr>
        <w:tc>
          <w:tcPr>
            <w:tcW w:w="1251"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企业实力</w:t>
            </w:r>
            <w:r/>
          </w:p>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投标人提供通过年度审验的质量管理体系认证证书，得1分。（提供证书原件扫描件上传）；</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投标人提供通过年度审验的环境认证证书，得1分。（提供证书原件扫描件上传）；</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投标人提供通过年度审验的职业健康安全认证证书，得1分。（提供证书原件扫描件上传）；</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（提供相关认证证书原件扫描件加盖供应商公章，同时提供全国认证认可信息公共服务平台http://cx.cnca.cn/CertECloud/index/index/page网页查询的有效截图编入投标文件中，不提供不得分）</w:t>
            </w:r>
            <w:r/>
          </w:p>
        </w:tc>
      </w:tr>
      <w:tr>
        <w:trPr>
          <w:cantSplit/>
          <w:jc w:val="center"/>
          <w:trHeight w:val="699"/>
        </w:trPr>
        <w:tc>
          <w:tcPr>
            <w:tcW w:w="1251"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企业业绩</w:t>
            </w:r>
            <w:r/>
          </w:p>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c>
          <w:tcPr>
            <w:tcW w:w="6750" w:type="dxa"/>
            <w:vAlign w:val="center"/>
            <w:textDirection w:val="lrTb"/>
            <w:noWrap w:val="false"/>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年1月1日以来供应商完成过类似业绩的，提供一个业绩得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分，最多得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rPr>
                <w:rFonts w:hint="eastAsia" w:ascii="宋体" w:hAnsi="宋体" w:eastAsia="宋体" w:cs="宋体"/>
                <w:b/>
                <w:bCs/>
                <w:color w:val="auto"/>
                <w:highlight w:val="none"/>
              </w:rPr>
              <w:t xml:space="preserve">（提供合同扫描件加盖供应商公章编入投标文件中，时间以合同签订时间为准，合同须能反映相关数据和内容，否则不得分。）</w:t>
            </w:r>
            <w:r/>
          </w:p>
        </w:tc>
      </w:tr>
    </w:tbl>
    <w:p>
      <w:pPr>
        <w:ind w:firstLine="422"/>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二</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四</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1"/>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jc w:val="center"/>
        <w:pageBreakBefore w:val="0"/>
        <w:spacing w:before="0" w:after="0" w:line="360" w:lineRule="auto"/>
        <w:rPr>
          <w:rFonts w:hint="eastAsia" w:ascii="宋体" w:hAnsi="宋体" w:eastAsia="宋体" w:cs="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7" w:name="_Toc9838"/>
      <w:r/>
      <w:r/>
    </w:p>
    <w:p>
      <w:pPr>
        <w:jc w:val="center"/>
        <w:pageBreakBefore w:val="0"/>
        <w:spacing w:before="0" w:after="0" w:line="360" w:lineRule="auto"/>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rPr>
      </w:r>
      <w:r/>
    </w:p>
    <w:p>
      <w:pPr>
        <w:pStyle w:val="741"/>
        <w:jc w:val="center"/>
        <w:pageBreakBefore w:val="0"/>
        <w:spacing w:before="0" w:after="0" w:line="360" w:lineRule="auto"/>
        <w:rPr>
          <w:rFonts w:hint="eastAsia" w:ascii="宋体" w:hAnsi="宋体" w:eastAsia="宋体" w:cs="宋体"/>
          <w:color w:val="auto"/>
          <w:sz w:val="36"/>
          <w:highlight w:val="none"/>
        </w:rPr>
      </w:pPr>
      <w:r>
        <w:rPr>
          <w:rFonts w:hint="eastAsia" w:ascii="宋体" w:hAnsi="宋体" w:eastAsia="宋体" w:cs="宋体"/>
          <w:color w:val="auto"/>
          <w:sz w:val="36"/>
          <w:szCs w:val="36"/>
          <w:highlight w:val="none"/>
        </w:rPr>
        <w:t xml:space="preserve">第六章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投标文件格式</w:t>
      </w:r>
      <w:bookmarkEnd w:id="77"/>
      <w:r/>
      <w:r/>
    </w:p>
    <w:p>
      <w:pPr>
        <w:pageBreakBefore w:val="0"/>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pStyle w:val="791"/>
        <w:pageBreakBefore w:val="0"/>
        <w:spacing w:line="360" w:lineRule="auto"/>
        <w:rPr>
          <w:rFonts w:hint="eastAsia" w:ascii="宋体" w:hAnsi="宋体" w:eastAsia="宋体" w:cs="宋体"/>
          <w:bCs/>
          <w:color w:val="auto"/>
          <w:sz w:val="44"/>
          <w:highlight w:val="none"/>
        </w:rPr>
        <w:outlineLvl w:val="9"/>
      </w:pPr>
      <w:r>
        <w:rPr>
          <w:rFonts w:hint="eastAsia" w:ascii="宋体" w:hAnsi="宋体" w:eastAsia="宋体" w:cs="宋体"/>
          <w:bCs/>
          <w:color w:val="auto"/>
          <w:sz w:val="44"/>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投标文件</w:t>
      </w:r>
      <w:r/>
    </w:p>
    <w:p>
      <w:pPr>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40"/>
          <w:szCs w:val="24"/>
          <w:highlight w:val="none"/>
        </w:rPr>
      </w:pPr>
      <w:r>
        <w:rPr>
          <w:rFonts w:hint="eastAsia" w:ascii="宋体" w:hAnsi="宋体" w:eastAsia="宋体" w:cs="宋体"/>
          <w:b/>
          <w:color w:val="auto"/>
          <w:sz w:val="40"/>
          <w:szCs w:val="24"/>
          <w:highlight w:val="none"/>
        </w:rPr>
      </w:r>
      <w:r/>
    </w:p>
    <w:p>
      <w:pPr>
        <w:ind w:firstLine="1084"/>
        <w:pageBreakBefore w:val="0"/>
        <w:spacing w:line="360" w:lineRule="auto"/>
        <w:rPr>
          <w:rFonts w:hint="eastAsia" w:ascii="宋体" w:hAnsi="宋体" w:eastAsia="宋体" w:cs="宋体"/>
          <w:b/>
          <w:color w:val="auto"/>
          <w:sz w:val="40"/>
          <w:szCs w:val="24"/>
          <w:highlight w:val="none"/>
        </w:rPr>
      </w:pPr>
      <w:r>
        <w:rPr>
          <w:rFonts w:hint="eastAsia" w:ascii="宋体" w:hAnsi="宋体" w:eastAsia="宋体" w:cs="宋体"/>
          <w:b/>
          <w:color w:val="auto"/>
          <w:sz w:val="40"/>
          <w:szCs w:val="24"/>
          <w:highlight w:val="none"/>
        </w:rPr>
        <w:t xml:space="preserve">项目名称：</w:t>
      </w:r>
      <w:r/>
    </w:p>
    <w:p>
      <w:pPr>
        <w:ind w:firstLine="1084"/>
        <w:pageBreakBefore w:val="0"/>
        <w:spacing w:line="360" w:lineRule="auto"/>
        <w:rPr>
          <w:rFonts w:hint="eastAsia" w:ascii="宋体" w:hAnsi="宋体" w:eastAsia="宋体" w:cs="宋体"/>
          <w:b/>
          <w:color w:val="auto"/>
          <w:sz w:val="40"/>
          <w:szCs w:val="24"/>
          <w:highlight w:val="none"/>
          <w:u w:val="single"/>
        </w:rPr>
      </w:pPr>
      <w:r>
        <w:rPr>
          <w:rFonts w:hint="eastAsia" w:ascii="宋体" w:hAnsi="宋体" w:eastAsia="宋体" w:cs="宋体"/>
          <w:b/>
          <w:color w:val="auto"/>
          <w:sz w:val="40"/>
          <w:szCs w:val="24"/>
          <w:highlight w:val="none"/>
        </w:rPr>
        <w:t xml:space="preserve">招标编号：</w:t>
      </w:r>
      <w:r/>
    </w:p>
    <w:p>
      <w:pPr>
        <w:ind w:firstLine="1084"/>
        <w:pageBreakBefore w:val="0"/>
        <w:spacing w:line="360" w:lineRule="auto"/>
        <w:rPr>
          <w:rFonts w:hint="eastAsia" w:ascii="宋体" w:hAnsi="宋体" w:eastAsia="宋体" w:cs="宋体"/>
          <w:b/>
          <w:color w:val="auto"/>
          <w:sz w:val="40"/>
          <w:szCs w:val="24"/>
          <w:highlight w:val="none"/>
          <w:u w:val="single"/>
        </w:rPr>
      </w:pPr>
      <w:r>
        <w:rPr>
          <w:rFonts w:hint="eastAsia" w:ascii="宋体" w:hAnsi="宋体" w:eastAsia="宋体" w:cs="宋体"/>
          <w:b/>
          <w:color w:val="auto"/>
          <w:sz w:val="40"/>
          <w:szCs w:val="24"/>
          <w:highlight w:val="none"/>
        </w:rPr>
        <w:t xml:space="preserve">投标人名称：</w:t>
      </w:r>
      <w:r/>
    </w:p>
    <w:p>
      <w:pPr>
        <w:ind w:firstLine="1084"/>
        <w:pageBreakBefore w:val="0"/>
        <w:spacing w:line="360" w:lineRule="auto"/>
        <w:rPr>
          <w:rFonts w:hint="eastAsia" w:ascii="宋体" w:hAnsi="宋体" w:eastAsia="宋体" w:cs="宋体"/>
          <w:b/>
          <w:color w:val="auto"/>
          <w:sz w:val="40"/>
          <w:szCs w:val="24"/>
          <w:highlight w:val="none"/>
          <w:u w:val="single"/>
        </w:rPr>
      </w:pPr>
      <w:r>
        <w:rPr>
          <w:rFonts w:hint="eastAsia" w:ascii="宋体" w:hAnsi="宋体" w:eastAsia="宋体" w:cs="宋体"/>
          <w:b/>
          <w:color w:val="auto"/>
          <w:sz w:val="40"/>
          <w:szCs w:val="24"/>
          <w:highlight w:val="none"/>
        </w:rPr>
        <w:t xml:space="preserve">日期：</w:t>
      </w:r>
      <w:r/>
    </w:p>
    <w:p>
      <w:pPr>
        <w:ind w:firstLine="1084"/>
        <w:pageBreakBefore w:val="0"/>
        <w:spacing w:line="360" w:lineRule="auto"/>
        <w:rPr>
          <w:rFonts w:hint="eastAsia" w:ascii="宋体" w:hAnsi="宋体" w:eastAsia="宋体" w:cs="宋体"/>
          <w:b/>
          <w:color w:val="auto"/>
          <w:sz w:val="40"/>
          <w:szCs w:val="24"/>
          <w:highlight w:val="none"/>
        </w:rPr>
      </w:pPr>
      <w:r>
        <w:rPr>
          <w:rFonts w:hint="eastAsia" w:ascii="宋体" w:hAnsi="宋体" w:eastAsia="宋体" w:cs="宋体"/>
          <w:b/>
          <w:color w:val="auto"/>
          <w:sz w:val="40"/>
          <w:szCs w:val="24"/>
          <w:highlight w:val="none"/>
        </w:rPr>
        <w:t xml:space="preserve">投标人：（电子签章）</w:t>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投标主要文件目录</w:t>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开标一览表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五、分项报价表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、技术参数响应及偏离表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七、商务条款响应及偏离表</w:t>
      </w:r>
      <w:r/>
    </w:p>
    <w:p>
      <w:pPr>
        <w:ind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42"/>
        <w:pageBreakBefore w:val="0"/>
        <w:spacing w:before="0" w:after="0" w:line="360" w:lineRule="auto"/>
        <w:rPr>
          <w:rFonts w:hint="eastAsia" w:ascii="宋体" w:hAnsi="宋体" w:eastAsia="宋体" w:cs="宋体"/>
          <w:b w:val="0"/>
          <w:color w:val="auto"/>
          <w:sz w:val="32"/>
          <w:szCs w:val="32"/>
          <w:highlight w:val="none"/>
        </w:rPr>
      </w:pPr>
      <w:r/>
      <w:bookmarkStart w:id="78" w:name="_Toc5792"/>
      <w:r/>
      <w:bookmarkStart w:id="79" w:name="_Toc2029"/>
      <w:r/>
      <w:bookmarkStart w:id="80" w:name="_Toc31039"/>
      <w:r>
        <w:rPr>
          <w:rFonts w:hint="eastAsia" w:ascii="宋体" w:hAnsi="宋体" w:eastAsia="宋体" w:cs="宋体"/>
          <w:color w:val="auto"/>
          <w:sz w:val="32"/>
          <w:highlight w:val="none"/>
        </w:rPr>
        <w:t xml:space="preserve">一、资格审查响应对照表</w:t>
      </w:r>
      <w:bookmarkEnd w:id="78"/>
      <w:r/>
      <w:bookmarkEnd w:id="79"/>
      <w:r/>
      <w:bookmarkEnd w:id="80"/>
      <w:r/>
      <w:r/>
    </w:p>
    <w:tbl>
      <w:tblPr>
        <w:tblStyle w:val="75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lang w:val="en-US" w:eastAsia="zh-CN"/>
              </w:rPr>
              <w:t xml:space="preserve">上一年度的</w:t>
            </w:r>
            <w:r>
              <w:rPr>
                <w:rFonts w:hint="eastAsia" w:ascii="宋体" w:hAnsi="宋体" w:eastAsia="宋体" w:cs="宋体"/>
                <w:iCs/>
                <w:color w:val="auto"/>
                <w:szCs w:val="21"/>
                <w:highlight w:val="none"/>
              </w:rPr>
              <w:t xml:space="preserve">财务报告情况</w:t>
            </w:r>
            <w:r>
              <w:rPr>
                <w:rFonts w:hint="eastAsia" w:ascii="宋体" w:hAnsi="宋体" w:eastAsia="宋体" w:cs="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5447"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5447"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hint="eastAsia" w:ascii="宋体" w:hAnsi="宋体" w:eastAsia="宋体" w:cs="宋体"/>
                <w:color w:val="auto"/>
                <w:highlight w:val="none"/>
              </w:rPr>
            </w:pPr>
            <w:r>
              <w:rPr>
                <w:rFonts w:hint="eastAsia" w:ascii="宋体" w:hAnsi="宋体" w:eastAsia="宋体" w:cs="宋体"/>
                <w:i w:val="0"/>
                <w:iCs w:val="0"/>
                <w:color w:val="auto"/>
                <w:szCs w:val="21"/>
                <w:highlight w:val="none"/>
                <w:u w:val="non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lang w:eastAsia="zh-CN"/>
              </w:rPr>
              <w:t xml:space="preserve">无</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1476"/>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highlight w:val="none"/>
        </w:rPr>
      </w:r>
      <w:r/>
    </w:p>
    <w:p>
      <w:pPr>
        <w:ind w:firstLine="1476"/>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1476"/>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w:t>
      </w:r>
      <w:r/>
    </w:p>
    <w:p>
      <w:pPr>
        <w:ind w:firstLine="492"/>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w:t>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参加本次政府采购活动前3年内在经营活动中没有重大违法记录的书面声明</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声明</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供应商名称（公章）：</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法定代表人签章：</w:t>
      </w:r>
      <w:r>
        <w:rPr>
          <w:rFonts w:hint="eastAsia" w:ascii="宋体" w:hAnsi="宋体" w:eastAsia="宋体" w:cs="宋体"/>
          <w:bCs/>
          <w:color w:val="auto"/>
          <w:highlight w:val="none"/>
          <w:u w:val="single"/>
        </w:rPr>
        <w:t xml:space="preserve">_______________________</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日期：</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日</w:t>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供应商信用承诺书</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auto"/>
          <w:szCs w:val="21"/>
          <w:highlight w:val="none"/>
          <w:lang w:eastAsia="zh-CN"/>
        </w:rPr>
        <w:t xml:space="preserve">；</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（注：法定代表人或负责人、主体名称发生变更的应当重新</w:t>
      </w:r>
      <w:r>
        <w:rPr>
          <w:rFonts w:hint="eastAsia" w:ascii="宋体" w:hAnsi="宋体" w:eastAsia="宋体" w:cs="宋体"/>
          <w:color w:val="auto"/>
          <w:szCs w:val="21"/>
          <w:highlight w:val="none"/>
          <w:lang w:eastAsia="zh-CN"/>
        </w:rPr>
        <w:t xml:space="preserve">作出</w:t>
      </w:r>
      <w:r>
        <w:rPr>
          <w:rFonts w:hint="eastAsia" w:ascii="宋体" w:hAnsi="宋体" w:eastAsia="宋体" w:cs="宋体"/>
          <w:color w:val="auto"/>
          <w:szCs w:val="21"/>
          <w:highlight w:val="none"/>
        </w:rPr>
        <w:t xml:space="preserve">承诺。）</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承诺单位（签章）：</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法定代表人（负责人）：</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年月日</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投标函格式</w:t>
      </w:r>
      <w:r/>
    </w:p>
    <w:p>
      <w:pPr>
        <w:pStyle w:val="953"/>
        <w:ind w:firstLine="0"/>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highlight w:val="none"/>
          <w:lang w:eastAsia="zh-CN"/>
        </w:rPr>
        <w:t xml:space="preserve">江苏华屹工程咨询管理有限公司</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53"/>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53"/>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53"/>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53"/>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53"/>
        <w:ind w:left="425" w:firstLine="105"/>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53"/>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pStyle w:val="953"/>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p>
    <w:p>
      <w:pPr>
        <w:pStyle w:val="953"/>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pStyle w:val="953"/>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p>
      <w:pPr>
        <w:pStyle w:val="953"/>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953"/>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w:t>
      </w:r>
      <w:r/>
    </w:p>
    <w:p>
      <w:pPr>
        <w:pStyle w:val="953"/>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行号：</w:t>
      </w:r>
      <w:r/>
    </w:p>
    <w:p>
      <w:pPr>
        <w:pStyle w:val="953"/>
        <w:ind w:firstLine="478"/>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日期：________年____月____日</w:t>
      </w:r>
      <w:r/>
    </w:p>
    <w:p>
      <w:pPr>
        <w:contextualSpacing/>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54"/>
        <w:ind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法人授权书</w:t>
      </w:r>
      <w:r/>
    </w:p>
    <w:p>
      <w:pPr>
        <w:pStyle w:val="95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95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54"/>
        <w:ind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w:t>
      </w:r>
      <w:r/>
    </w:p>
    <w:p>
      <w:pPr>
        <w:pStyle w:val="954"/>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p>
    <w:p>
      <w:pPr>
        <w:pStyle w:val="95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p>
      <w:pPr>
        <w:pStyle w:val="954"/>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p>
    <w:p>
      <w:pPr>
        <w:pStyle w:val="95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法定代表人身份证复印件</w:t>
      </w:r>
      <w:r/>
    </w:p>
    <w:p>
      <w:pPr>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被授权人身份证复印件</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center"/>
        <w:pageBreakBefore w:val="0"/>
        <w:spacing w:after="361"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1"/>
          <w:szCs w:val="21"/>
          <w:highlight w:val="none"/>
        </w:rPr>
      </w:r>
      <w:r/>
    </w:p>
    <w:p>
      <w:pPr>
        <w:jc w:val="center"/>
        <w:pageBreakBefore w:val="0"/>
        <w:spacing w:after="361"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中小企业声明函（服务类项目）（采购包号：</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w:t>
      </w:r>
      <w:r/>
    </w:p>
    <w:p>
      <w:pPr>
        <w:ind w:firstLine="36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lang w:eastAsia="zh-CN"/>
        </w:rPr>
        <w:t xml:space="preserve">江苏华屹工程咨询管理有限公司</w:t>
      </w:r>
      <w:r>
        <w:rPr>
          <w:rFonts w:hint="eastAsia" w:ascii="宋体" w:hAnsi="宋体" w:eastAsia="宋体" w:cs="宋体"/>
          <w:color w:val="auto"/>
          <w:sz w:val="21"/>
          <w:szCs w:val="21"/>
          <w:highlight w:val="none"/>
        </w:rPr>
        <w:t xml:space="preserve">组织的</w:t>
      </w:r>
      <w:r>
        <w:rPr>
          <w:rFonts w:hint="eastAsia" w:ascii="宋体" w:hAnsi="宋体" w:eastAsia="宋体" w:cs="宋体"/>
          <w:color w:val="auto"/>
          <w:sz w:val="21"/>
          <w:szCs w:val="21"/>
          <w:highlight w:val="none"/>
          <w:u w:val="single"/>
        </w:rPr>
        <w:t xml:space="preserve">（项目名称）（采购包号：**）</w:t>
      </w:r>
      <w:r>
        <w:rPr>
          <w:rFonts w:hint="eastAsia" w:ascii="宋体" w:hAnsi="宋体" w:eastAsia="宋体" w:cs="宋体"/>
          <w:color w:val="auto"/>
          <w:sz w:val="21"/>
          <w:szCs w:val="21"/>
          <w:highlight w:val="none"/>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highlight w:val="none"/>
          <w:u w:val="single"/>
        </w:rPr>
        <w:t xml:space="preserve">（其他未列明行业）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行业；承接企业为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 □小型企业 □微型企业）；</w:t>
      </w:r>
      <w:r/>
    </w:p>
    <w:p>
      <w:pPr>
        <w:ind w:firstLine="36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highlight w:val="none"/>
          <w:u w:val="single"/>
        </w:rPr>
        <w:t xml:space="preserve">（其他未列明行业）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行业；承接企业为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 □小型企业 □微型企业）；</w:t>
      </w:r>
      <w:r/>
    </w:p>
    <w:p>
      <w:pPr>
        <w:ind w:firstLine="36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p>
      <w:pPr>
        <w:ind w:firstLine="36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72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right="180" w:firstLine="360"/>
        <w:jc w:val="right"/>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企业名称（加盖CA电子公章）：</w:t>
      </w:r>
      <w:r/>
    </w:p>
    <w:p>
      <w:pPr>
        <w:ind w:right="480" w:firstLine="540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  期：</w:t>
      </w:r>
      <w:r/>
    </w:p>
    <w:p>
      <w:pPr>
        <w:ind w:firstLine="24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48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firstLine="48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8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3.供应商应对照《工业和信息化部、国家统计局、国家发展和改革委员会、财政</w:t>
      </w:r>
      <w:r/>
    </w:p>
    <w:p>
      <w:pPr>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企业声明函请完整填写，中标后将公示。</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bCs/>
          <w:color w:val="auto"/>
          <w:szCs w:val="21"/>
          <w:highlight w:val="none"/>
          <w:shd w:val="clear" w:color="auto" w:fill="ffffff"/>
          <w:lang w:eastAsia="zh-CN"/>
        </w:rPr>
        <w:t xml:space="preserve">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83"/>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Style w:val="785"/>
          <w:rFonts w:hint="eastAsia" w:ascii="宋体" w:hAnsi="宋体" w:eastAsia="宋体" w:cs="宋体"/>
          <w:color w:val="auto"/>
          <w:szCs w:val="21"/>
          <w:highlight w:val="none"/>
        </w:rPr>
      </w:pPr>
      <w:r>
        <w:rPr>
          <w:rStyle w:val="785"/>
          <w:rFonts w:hint="eastAsia" w:ascii="宋体" w:hAnsi="宋体" w:eastAsia="宋体" w:cs="宋体"/>
          <w:color w:val="auto"/>
          <w:szCs w:val="21"/>
          <w:highlight w:val="none"/>
        </w:rPr>
        <w:t xml:space="preserve">中小微企业划型标准</w:t>
      </w:r>
      <w:r/>
    </w:p>
    <w:p>
      <w:pPr>
        <w:pStyle w:val="780"/>
        <w:ind w:firstLine="420"/>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中小微企业划型标准如下：</w:t>
      </w:r>
      <w:r/>
    </w:p>
    <w:tbl>
      <w:tblPr>
        <w:tblStyle w:val="751"/>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80"/>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ind w:firstLine="42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0"/>
              <w:jc w:val="center"/>
              <w:pageBreakBefore w:val="0"/>
              <w:spacing w:line="360" w:lineRule="auto"/>
              <w:widowControl/>
              <w:rPr>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X＜10</w:t>
            </w:r>
            <w:r/>
          </w:p>
        </w:tc>
      </w:tr>
    </w:tbl>
    <w:p>
      <w:pPr>
        <w:pStyle w:val="780"/>
        <w:ind w:firstLine="810"/>
        <w:pageBreakBefore w:val="0"/>
        <w:spacing w:line="360" w:lineRule="auto"/>
        <w:widowControl/>
        <w:rPr>
          <w:rStyle w:val="785"/>
          <w:rFonts w:hint="eastAsia" w:ascii="宋体" w:hAnsi="宋体" w:eastAsia="宋体" w:cs="宋体"/>
          <w:color w:val="auto"/>
          <w:sz w:val="21"/>
          <w:szCs w:val="21"/>
          <w:highlight w:val="none"/>
        </w:rPr>
      </w:pPr>
      <w:r>
        <w:rPr>
          <w:rStyle w:val="785"/>
          <w:rFonts w:hint="eastAsia" w:ascii="宋体" w:hAnsi="宋体" w:eastAsia="宋体" w:cs="宋体"/>
          <w:color w:val="auto"/>
          <w:sz w:val="21"/>
          <w:szCs w:val="21"/>
          <w:highlight w:val="none"/>
        </w:rPr>
        <w:t xml:space="preserve">说明：上述标准参照《关于印发中小企业划型标准规定的通知》（工信部联企业</w:t>
      </w:r>
      <w:r>
        <w:rPr>
          <w:rStyle w:val="785"/>
          <w:rFonts w:hint="eastAsia" w:ascii="宋体" w:hAnsi="宋体" w:eastAsia="宋体" w:cs="宋体"/>
          <w:color w:val="auto"/>
          <w:sz w:val="21"/>
          <w:szCs w:val="21"/>
          <w:highlight w:val="none"/>
          <w:lang w:eastAsia="zh-CN"/>
        </w:rPr>
        <w:t xml:space="preserve">〔2011〕300号</w:t>
      </w:r>
      <w:r>
        <w:rPr>
          <w:rStyle w:val="785"/>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pageBreakBefore w:val="0"/>
        <w:spacing w:before="0" w:after="0" w:line="360" w:lineRule="auto"/>
        <w:rPr>
          <w:rFonts w:hint="eastAsia" w:ascii="宋体" w:hAnsi="宋体" w:eastAsia="宋体" w:cs="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81" w:name="_Toc20616"/>
      <w:r/>
      <w:bookmarkStart w:id="82" w:name="_Toc10588"/>
      <w:r/>
      <w:bookmarkStart w:id="83" w:name="_Toc29496"/>
      <w:r/>
      <w:r/>
    </w:p>
    <w:p>
      <w:pPr>
        <w:pStyle w:val="742"/>
        <w:pageBreakBefore w:val="0"/>
        <w:spacing w:before="0"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二、符合性审查响应对照表</w:t>
      </w:r>
      <w:bookmarkEnd w:id="81"/>
      <w:r/>
      <w:bookmarkEnd w:id="82"/>
      <w:r/>
      <w:bookmarkEnd w:id="83"/>
      <w:r/>
      <w:r/>
    </w:p>
    <w:p>
      <w:pP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5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5447" w:type="dxa"/>
            <w:vAlign w:val="center"/>
            <w:textDirection w:val="lrTb"/>
            <w:noWrap w:val="false"/>
          </w:tcPr>
          <w:p>
            <w:pPr>
              <w:pageBreakBefore w:val="0"/>
              <w:spacing w:line="360" w:lineRule="auto"/>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42"/>
        <w:pageBreakBefore w:val="0"/>
        <w:spacing w:before="0" w:after="0" w:line="360" w:lineRule="auto"/>
        <w:rPr>
          <w:rFonts w:hint="eastAsia" w:ascii="宋体" w:hAnsi="宋体" w:eastAsia="宋体" w:cs="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84" w:name="_Toc13365"/>
      <w:r/>
      <w:bookmarkStart w:id="85" w:name="_Toc23420"/>
      <w:r/>
      <w:bookmarkStart w:id="86" w:name="_Toc3706"/>
      <w:r/>
      <w:r/>
    </w:p>
    <w:p>
      <w:pPr>
        <w:pStyle w:val="742"/>
        <w:pageBreakBefore w:val="0"/>
        <w:spacing w:before="0"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三、非实质性响应对照表</w:t>
      </w:r>
      <w:bookmarkEnd w:id="84"/>
      <w:r/>
      <w:bookmarkEnd w:id="85"/>
      <w:r/>
      <w:bookmarkEnd w:id="86"/>
      <w:r/>
      <w:r/>
    </w:p>
    <w:p>
      <w:pP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5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iCs/>
                <w:color w:val="auto"/>
                <w:szCs w:val="21"/>
                <w:highlight w:val="none"/>
              </w:rPr>
              <w:suppressLineNumbers w:val="0"/>
            </w:pPr>
            <w:r>
              <w:rPr>
                <w:rFonts w:hint="eastAsia" w:ascii="宋体" w:hAnsi="宋体" w:eastAsia="宋体" w:cs="宋体"/>
                <w:iCs/>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iCs/>
                <w:color w:val="auto"/>
                <w:szCs w:val="21"/>
                <w:highlight w:val="none"/>
              </w:rPr>
              <w:suppressLineNumbers w:val="0"/>
            </w:pPr>
            <w:r>
              <w:rPr>
                <w:rFonts w:hint="eastAsia" w:ascii="宋体" w:hAnsi="宋体" w:eastAsia="宋体" w:cs="宋体"/>
                <w:iCs/>
                <w:color w:val="auto"/>
                <w:szCs w:val="21"/>
                <w:highlight w:val="none"/>
              </w:rPr>
              <w:t xml:space="preserve">《关于符合本国产品标准的声明函》</w:t>
            </w:r>
            <w:r/>
          </w:p>
        </w:tc>
        <w:tc>
          <w:tcPr>
            <w:tcW w:w="168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w:t>
            </w:r>
            <w:r/>
          </w:p>
        </w:tc>
        <w:tc>
          <w:tcPr>
            <w:tcW w:w="168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2726"/>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highlight w:val="none"/>
        </w:rPr>
      </w:r>
      <w:r/>
    </w:p>
    <w:p>
      <w:pPr>
        <w:ind w:firstLine="2726"/>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ind w:firstLine="624"/>
        <w:pageBreakBefore w:val="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本单位在本次政府采购活动中提供的残疾人福利单位产品报价合计为人民币（大写）圆整（￥：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备注：1.专门面向中小微型企业采购的项目，供应商为残疾人福利性单位并提供本单位制造的货物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，或者提供其他残疾人福利性单位制造的货物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，必须提供此声明函，否则将不能通过资格审查。</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20"/>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关于符合本国产品标准的声明函</w:t>
      </w:r>
      <w:r/>
    </w:p>
    <w:p>
      <w:pPr>
        <w:pStyle w:val="780"/>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0"/>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787"/>
          <w:rFonts w:hint="eastAsia" w:ascii="宋体" w:hAnsi="宋体" w:eastAsia="宋体" w:cs="宋体"/>
          <w:i w:val="0"/>
          <w:color w:val="auto"/>
          <w:highlight w:val="none"/>
          <w:u w:val="single"/>
          <w:shd w:val="clear" w:color="auto" w:fill="ffffff"/>
        </w:rPr>
        <w:t xml:space="preserve">（产品名称1）</w:t>
      </w:r>
      <w:r>
        <w:rPr>
          <w:rStyle w:val="787"/>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87"/>
          <w:rFonts w:hint="eastAsia" w:ascii="宋体" w:hAnsi="宋体" w:eastAsia="宋体" w:cs="宋体"/>
          <w:i w:val="0"/>
          <w:color w:val="auto"/>
          <w:highlight w:val="none"/>
          <w:u w:val="single"/>
          <w:shd w:val="clear" w:color="auto" w:fill="ffffff"/>
        </w:rPr>
        <w:t xml:space="preserve">（厂名）</w:t>
      </w:r>
      <w:r>
        <w:rPr>
          <w:rStyle w:val="787"/>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8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87"/>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787"/>
          <w:rFonts w:hint="eastAsia" w:ascii="宋体" w:hAnsi="宋体" w:eastAsia="宋体" w:cs="宋体"/>
          <w:i w:val="0"/>
          <w:color w:val="auto"/>
          <w:highlight w:val="none"/>
          <w:u w:val="single"/>
          <w:shd w:val="clear" w:color="auto" w:fill="ffffff"/>
        </w:rPr>
        <w:t xml:space="preserve">（规定比例）</w:t>
      </w:r>
      <w:r>
        <w:rPr>
          <w:rStyle w:val="787"/>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8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87"/>
          <w:rFonts w:hint="eastAsia" w:ascii="宋体" w:hAnsi="宋体" w:eastAsia="宋体" w:cs="宋体"/>
          <w:i w:val="0"/>
          <w:color w:val="auto"/>
          <w:highlight w:val="none"/>
          <w:u w:val="single"/>
          <w:shd w:val="clear" w:color="auto" w:fill="ffffff"/>
        </w:rPr>
        <w:t xml:space="preserve">（关键组件）</w:t>
      </w:r>
      <w:r>
        <w:rPr>
          <w:rStyle w:val="787"/>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8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87"/>
          <w:rFonts w:hint="eastAsia" w:ascii="宋体" w:hAnsi="宋体" w:eastAsia="宋体" w:cs="宋体"/>
          <w:i w:val="0"/>
          <w:color w:val="auto"/>
          <w:highlight w:val="none"/>
          <w:u w:val="single"/>
          <w:shd w:val="clear" w:color="auto" w:fill="ffffff"/>
        </w:rPr>
        <w:t xml:space="preserve">（关键工序）</w:t>
      </w:r>
      <w:r>
        <w:rPr>
          <w:rStyle w:val="787"/>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80"/>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78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87"/>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8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8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87"/>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8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87"/>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8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87"/>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80"/>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780"/>
        <w:ind w:firstLine="4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0"/>
        <w:ind w:right="480" w:firstLine="372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80"/>
        <w:jc w:val="center"/>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7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780"/>
        <w:pageBreakBefore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780"/>
        <w:pageBreakBefore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780"/>
        <w:pageBreakBefore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780"/>
        <w:pageBreakBefore w:val="0"/>
        <w:spacing w:beforeAutospacing="0" w:afterAutospacing="0"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780"/>
        <w:pageBreakBefore w:val="0"/>
        <w:spacing w:beforeAutospacing="0" w:afterAutospacing="0" w:line="360" w:lineRule="auto"/>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780"/>
        <w:pageBreakBefore w:val="0"/>
        <w:spacing w:beforeAutospacing="0" w:afterAutospacing="0" w:line="360" w:lineRule="auto"/>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pStyle w:val="780"/>
        <w:jc w:val="left"/>
        <w:pageBreakBefore w:val="0"/>
        <w:spacing w:beforeAutospacing="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7.如word斜线错位，请以下方图片所示为准。</w:t>
      </w:r>
      <w:r>
        <w:rPr>
          <w:rFonts w:hint="eastAsia" w:ascii="宋体" w:hAnsi="宋体" w:eastAsia="宋体" w:cs="宋体"/>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5080" b="6350"/>
                <wp:docPr id="21"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E:\xwechat_files\luoboxiaowuzei_e771\temp\RWTemp\2026-03\c9f511a4c1d072259a887ee18cc5d0ba\322a02389c0a3bd68b9fafd7fe73f7eb.png"/>
                        <pic:cNvPicPr>
                          <a:picLocks noChangeAspect="1"/>
                        </pic:cNvPicPr>
                        <pic:nvPr/>
                      </pic:nvPicPr>
                      <pic:blipFill>
                        <a:blip r:embed="rId17"/>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3pt;height:451.0pt;mso-wrap-distance-left:0.0pt;mso-wrap-distance-top:0.0pt;mso-wrap-distance-right:0.0pt;mso-wrap-distance-bottom:0.0pt;" stroked="f">
                <v:path textboxrect="0,0,0,0"/>
                <v:imagedata r:id="rId17" o:title=""/>
              </v:shape>
            </w:pict>
          </mc:Fallback>
        </mc:AlternateContent>
      </w:r>
      <w:r/>
    </w:p>
    <w:p>
      <w:pPr>
        <w:pStyle w:val="780"/>
        <w:pageBreakBefore w:val="0"/>
        <w:spacing w:beforeAutospacing="0" w:afterAutospacing="0" w:line="360" w:lineRule="auto"/>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r>
      <w:r/>
    </w:p>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742"/>
        <w:pageBreakBefore w:val="0"/>
        <w:spacing w:before="0" w:after="0" w:line="360" w:lineRule="auto"/>
        <w:rPr>
          <w:rFonts w:hint="eastAsia" w:ascii="宋体" w:hAnsi="宋体" w:eastAsia="宋体" w:cs="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87" w:name="_Toc19910"/>
      <w:r/>
      <w:r/>
    </w:p>
    <w:p>
      <w:pPr>
        <w:pStyle w:val="742"/>
        <w:pageBreakBefore w:val="0"/>
        <w:spacing w:before="0" w:after="0" w:line="360" w:lineRule="auto"/>
        <w:rPr>
          <w:rFonts w:hint="eastAsia" w:ascii="宋体" w:hAnsi="宋体" w:eastAsia="宋体" w:cs="宋体"/>
          <w:color w:val="auto"/>
          <w:sz w:val="32"/>
          <w:highlight w:val="none"/>
        </w:rPr>
      </w:pPr>
      <w:r/>
      <w:bookmarkStart w:id="88" w:name="_Toc29012"/>
      <w:r/>
      <w:bookmarkStart w:id="89" w:name="_Toc24565"/>
      <w:r>
        <w:rPr>
          <w:rFonts w:hint="eastAsia" w:ascii="宋体" w:hAnsi="宋体" w:eastAsia="宋体" w:cs="宋体"/>
          <w:color w:val="auto"/>
          <w:sz w:val="32"/>
          <w:highlight w:val="none"/>
        </w:rPr>
        <w:t xml:space="preserve">四、开标一览表</w:t>
      </w:r>
      <w:bookmarkEnd w:id="87"/>
      <w:r/>
      <w:bookmarkEnd w:id="88"/>
      <w:r/>
      <w:bookmarkEnd w:id="89"/>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分包号（如有）：</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5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58"/>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投标报价</w:t>
            </w:r>
            <w:r/>
          </w:p>
        </w:tc>
      </w:tr>
      <w:tr>
        <w:trPr>
          <w:cantSplit/>
          <w:trHeight w:val="1697"/>
        </w:trPr>
        <w:tc>
          <w:tcPr>
            <w:tcW w:w="2481" w:type="dxa"/>
            <w:vAlign w:val="center"/>
            <w:textDirection w:val="lrTb"/>
            <w:noWrap w:val="false"/>
          </w:tcPr>
          <w:p>
            <w:pPr>
              <w:pStyle w:val="758"/>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廖家沟（广陵段）生态安全缓冲区项目管养</w:t>
            </w:r>
            <w:r/>
          </w:p>
        </w:tc>
        <w:tc>
          <w:tcPr>
            <w:tcW w:w="6405" w:type="dxa"/>
            <w:vAlign w:val="center"/>
            <w:textDirection w:val="lrTb"/>
            <w:noWrap w:val="false"/>
          </w:tcPr>
          <w:p>
            <w:pPr>
              <w:jc w:val="left"/>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lang w:val="en-US" w:eastAsia="zh-CN"/>
              </w:rPr>
              <w:t xml:space="preserve">       </w:t>
            </w:r>
            <w:r/>
          </w:p>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（人民币）</w:t>
            </w:r>
            <w:r/>
          </w:p>
          <w:p>
            <w:pPr>
              <w:pStyle w:val="953"/>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697"/>
        </w:trPr>
        <w:tc>
          <w:tcPr>
            <w:tcW w:w="2481" w:type="dxa"/>
            <w:vAlign w:val="center"/>
            <w:textDirection w:val="lrTb"/>
            <w:noWrap w:val="false"/>
          </w:tcPr>
          <w:p>
            <w:pPr>
              <w:pStyle w:val="758"/>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953"/>
              <w:ind w:firstLine="0"/>
              <w:jc w:val="both"/>
              <w:pageBreakBefore w:val="0"/>
              <w:spacing w:before="0"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本次采购服务期限为三年</w:t>
            </w:r>
            <w:r/>
          </w:p>
        </w:tc>
      </w:tr>
    </w:tbl>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日期：年月日</w:t>
      </w:r>
      <w:r/>
    </w:p>
    <w:p>
      <w:pPr>
        <w:pStyle w:val="755"/>
        <w:ind w:firstLine="640"/>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92"/>
        <w:jc w:val="center"/>
        <w:pageBreakBefore w:val="0"/>
        <w:spacing w:after="0" w:line="360" w:lineRule="auto"/>
        <w:rPr>
          <w:rFonts w:hint="eastAsia" w:ascii="宋体" w:hAnsi="宋体" w:eastAsia="宋体" w:cs="宋体"/>
          <w:b/>
          <w:bCs/>
          <w:color w:val="auto"/>
          <w:sz w:val="24"/>
          <w:szCs w:val="24"/>
          <w:highlight w:val="none"/>
          <w:lang w:eastAsia="zh-CN"/>
        </w:rPr>
      </w:pPr>
      <w:r/>
      <w:bookmarkStart w:id="90" w:name="_Toc17891"/>
      <w:r/>
      <w:bookmarkStart w:id="91" w:name="_Toc5967"/>
      <w:r>
        <w:rPr>
          <w:rFonts w:hint="eastAsia" w:ascii="宋体" w:hAnsi="宋体" w:eastAsia="宋体" w:cs="宋体"/>
          <w:b/>
          <w:bCs/>
          <w:color w:val="auto"/>
          <w:sz w:val="32"/>
          <w:highlight w:val="none"/>
        </w:rPr>
        <w:t xml:space="preserve">五、分项报价表</w:t>
      </w:r>
      <w:bookmarkEnd w:id="90"/>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51"/>
        <w:tblW w:w="83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6"/>
        <w:gridCol w:w="1231"/>
        <w:gridCol w:w="2359"/>
        <w:gridCol w:w="1063"/>
        <w:gridCol w:w="1214"/>
        <w:gridCol w:w="873"/>
        <w:gridCol w:w="1120"/>
      </w:tblGrid>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全费用综合单价             （元）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绿化工程</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bottom"/>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植物三级养护</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bottom"/>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常绿乔木</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bottom"/>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常绿乔木养护                （10≤胸径＜20cm）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1.规格：常绿、10≤胸径＜20cm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常绿乔木养护               （20≤胸径＜30cm）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1.规格：常绿、20≤胸径＜30cm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常绿丛生乔木养护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1.规格：常绿、丛生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8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落叶乔木养护                      （胸径＜10cm）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1.规格：落叶、胸径＜10cm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落叶乔木养护             （10≤胸径＜20cm）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1.规格：落叶、10≤胸径＜20cm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落叶乔木养护                   （20≤胸径＜30cm）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1.规格：落叶、20≤胸径＜30cm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落叶乔木养护                （胸径≥30cm）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1.规格：落叶、胸径≥30cm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落叶丛生乔木养护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1.规格：落叶、丛生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灌木</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灌木养护                     （蓬径50-100cm）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1.规格：蓬径50-100cm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灌木养护                         （蓬径200cm以上）</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1.规格：蓬径200cm以上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绿篱</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绿篱养护           （高度＜50cm）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1.规格：片植，高度＜50cm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绿篱养护                    （高度100-150cm）</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1.规格：片植，高度100-150cm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75.14</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水生植物</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水生植物养护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1.规格：塘植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4.养护期满后，水生植物覆盖率及长势等应满足要求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132158</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地被</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地被养护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1.规格：片植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53200.86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花卉养护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1.规格：草本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124835.32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草坪养护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1.规格：草坪（沙培果岭草皮卷）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2.工作内容：综合养护、不含补栽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3.养护期：三年，三级养护                       4.养护期满后，保存率、覆盖度及长势等应满足要求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202546.06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草坪追播草籽</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1.现状草坪追播草籽（复播黑麦草一年追播一次，12-15g/平方米）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2.服务期：三年                              3.养护期满后，保存率、覆盖度及长势等应满足要求</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202546.06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浮岛</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生态浮岛维护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1.浮岛规格：9m×4m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2.工作内容：浮岛框架检查、固定设施检查维护、浮岛植物养护及补栽、残体清理、病虫害防治、废弃物清运等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3.养护期：3 年</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建筑和设施维护</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建筑物（构筑物）</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构筑物管护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1.构筑物类型：亭、阁等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2.工作内容：综合管护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4.保持完好、整洁、安全，无功能性损坏，木结构无腐朽，金属件无锈蚀</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697.21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栏杆</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9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木栏杆管护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1.栏杆高度：80cm以内，木栏杆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2.材质：综合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4.保持完好、整洁、安全，无功能性损坏，木结构无腐朽，金属件无锈蚀</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金属栏杆管护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1.金属栏杆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2.养护期：三年，三级管护                         3.保持完好、整洁、安全，无功能性损坏，木结构无腐朽，金属件无锈蚀</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道路维护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1.面层种类：混凝土类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2.工作内容：综合管护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17580.89</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99"/>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道路维护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1.面层种类：石材类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2.工作内容：综合管护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1904.71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88"/>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道路保洁</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1.道路保洁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2.养护期：三年，三级管护                                 3.保持完好、整洁、安全，无功能性损坏</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19485.6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木栈道</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3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木栈道维护</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1.部位：木栈道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2.工作内容：综合管护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3.养护期：三年，三级管护                         4.保持完好、整洁、安全，无功能性损坏，木结构无腐朽，金属件无锈蚀</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1395.23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其他设施类维护</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3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水面保洁</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1.部位：水面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2.工作内容：日常保洁、不含水质监测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3.服务期：三年                               4.水面无漂浮垃圾堆积</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2581000</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88"/>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岸坡保洁</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1.部位：岸坡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2.工作内容：日常保洁、不含破损修复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3.服务期：三年                                  4.岸坡无垃圾杂物</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152133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常规水质监测</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1.监测指标：pH、COD、氨氮、总磷、总氮等常规参数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2.工作内容：现场采样、实验室分析、出具CMA正式检测报告</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43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年度全指标分析</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1.监测指标：按《地表水环境质量标准》（GB 3838-2002）表 1 开展 24 项基本项目全分析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2.工作内容：现场采样、样品质控运输、实验室全项检测、出具CMA正式检测报告</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河道防汛应急抢险</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1.抢险范围：项目范围内河道、岸坡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2.工作内容：汛期应急巡查、岸坡冲刷修复、滑坡处理、防汛物资准备、应急处置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3.服务期：3 年</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雪灾应急清理</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1.清理范围：项目范围内绿化苗木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2.工作内容：冬季积雪清理、苗木压枝修复、应急处置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3.服务期：3 年</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病虫害应急防治</w:t>
            </w:r>
            <w:r/>
          </w:p>
        </w:tc>
        <w:tc>
          <w:tcPr>
            <w:shd w:val="clear" w:color="auto" w:fill="auto"/>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1.清理范围：项目范围内绿化、水生植物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2.工作内容：突发病虫害测报、应急防治、处置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3.服务期：3 年</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76"/>
        </w:trPr>
        <w:tc>
          <w:tcPr>
            <w:gridSpan w:val="6"/>
            <w:shd w:val="clear" w:color="auto" w:fill="auto"/>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三年费用合计</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91"/>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91"/>
        <w:rPr>
          <w:rFonts w:hint="eastAsia" w:ascii="宋体" w:hAnsi="宋体" w:eastAsia="宋体" w:cs="宋体"/>
          <w:color w:val="auto"/>
          <w:highlight w:val="none"/>
        </w:rPr>
        <w:outlineLvl w:val="9"/>
      </w:pPr>
      <w:r/>
      <w:bookmarkStart w:id="92" w:name="_Toc1749"/>
      <w:r/>
      <w:bookmarkStart w:id="93" w:name="_Toc24125"/>
      <w:r/>
      <w:r/>
    </w:p>
    <w:p>
      <w:pPr>
        <w:pStyle w:val="742"/>
        <w:pageBreakBefore w:val="0"/>
        <w:spacing w:before="0" w:after="0" w:line="360" w:lineRule="auto"/>
        <w:rPr>
          <w:rFonts w:hint="eastAsia" w:ascii="宋体" w:hAnsi="宋体" w:eastAsia="宋体" w:cs="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highlight w:val="none"/>
        </w:rPr>
      </w:r>
      <w:r/>
    </w:p>
    <w:p>
      <w:pPr>
        <w:pStyle w:val="742"/>
        <w:pageBreakBefore w:val="0"/>
        <w:spacing w:before="0" w:after="0"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六、技术参数响应及偏离表</w:t>
      </w:r>
      <w:bookmarkEnd w:id="91"/>
      <w:r/>
      <w:bookmarkEnd w:id="92"/>
      <w:r/>
      <w:bookmarkEnd w:id="93"/>
      <w:r/>
      <w:r/>
    </w:p>
    <w:tbl>
      <w:tblPr>
        <w:tblStyle w:val="751"/>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注：1、按照基本技术要求详细填列。</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行数不够，可自行添加。</w:t>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42"/>
        <w:pageBreakBefore w:val="0"/>
        <w:spacing w:before="0" w:after="0" w:line="360" w:lineRule="auto"/>
        <w:rPr>
          <w:rFonts w:hint="eastAsia" w:ascii="宋体" w:hAnsi="宋体" w:eastAsia="宋体" w:cs="宋体"/>
          <w:color w:val="auto"/>
          <w:sz w:val="32"/>
          <w:highlight w:val="none"/>
        </w:rPr>
      </w:pPr>
      <w:r/>
      <w:bookmarkStart w:id="94" w:name="_Hlt26955054"/>
      <w:r/>
      <w:bookmarkEnd w:id="94"/>
      <w:r/>
      <w:bookmarkStart w:id="95" w:name="_Toc13755"/>
      <w:r/>
      <w:bookmarkStart w:id="96" w:name="_Toc28180"/>
      <w:r/>
      <w:bookmarkStart w:id="97" w:name="_Toc16820"/>
      <w:r>
        <w:rPr>
          <w:rFonts w:hint="eastAsia" w:ascii="宋体" w:hAnsi="宋体" w:eastAsia="宋体" w:cs="宋体"/>
          <w:color w:val="auto"/>
          <w:sz w:val="32"/>
          <w:highlight w:val="none"/>
        </w:rPr>
        <w:t xml:space="preserve">七、商务条款响应及偏离表</w:t>
      </w:r>
      <w:bookmarkEnd w:id="95"/>
      <w:r/>
      <w:bookmarkEnd w:id="96"/>
      <w:r/>
      <w:bookmarkEnd w:id="97"/>
      <w:r/>
      <w:r/>
    </w:p>
    <w:tbl>
      <w:tblPr>
        <w:tblStyle w:val="751"/>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hint="eastAsia" w:ascii="宋体" w:hAnsi="宋体" w:eastAsia="宋体" w:cs="宋体"/>
                <w:color w:val="auto"/>
                <w:szCs w:val="21"/>
                <w:highlight w:val="none"/>
              </w:rPr>
            </w:pPr>
            <w:r/>
            <w:bookmarkStart w:id="98" w:name="_Hlt24879081"/>
            <w:r/>
            <w:bookmarkEnd w:id="98"/>
            <w:r/>
            <w:bookmarkStart w:id="99" w:name="_Hlt26955056"/>
            <w:r/>
            <w:bookmarkEnd w:id="99"/>
            <w:r/>
            <w:bookmarkStart w:id="100" w:name="_Hlt26671343"/>
            <w:r/>
            <w:bookmarkEnd w:id="100"/>
            <w:r/>
            <w:bookmarkStart w:id="101" w:name="_Hlt26782999"/>
            <w:r/>
            <w:bookmarkEnd w:id="101"/>
            <w:r/>
            <w:bookmarkStart w:id="102" w:name="_Hlt26580838"/>
            <w:r/>
            <w:bookmarkEnd w:id="102"/>
            <w:r/>
            <w:bookmarkStart w:id="103" w:name="_Hlt26671372"/>
            <w:r/>
            <w:bookmarkEnd w:id="103"/>
            <w:r/>
            <w:bookmarkStart w:id="104" w:name="_Hlt26955064"/>
            <w:r/>
            <w:bookmarkEnd w:id="104"/>
            <w:r/>
            <w:bookmarkStart w:id="105" w:name="_Hlt26609391"/>
            <w:r/>
            <w:bookmarkEnd w:id="105"/>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55"/>
        <w:ind w:firstLine="480"/>
        <w:pageBreakBefore w:val="0"/>
        <w:spacing w:line="360" w:lineRule="auto"/>
        <w:rPr>
          <w:rFonts w:hint="eastAsia" w:ascii="宋体" w:hAnsi="宋体" w:eastAsia="宋体" w:cs="宋体"/>
          <w:color w:val="auto"/>
          <w:sz w:val="24"/>
          <w:highlight w:val="none"/>
        </w:rPr>
      </w:pPr>
      <w:r/>
      <w:bookmarkStart w:id="106" w:name="_Hlt26955066"/>
      <w:r/>
      <w:bookmarkEnd w:id="106"/>
      <w:r/>
      <w:bookmarkStart w:id="107" w:name="_Hlt26609389"/>
      <w:r/>
      <w:bookmarkEnd w:id="107"/>
      <w:r/>
      <w:bookmarkStart w:id="108" w:name="_Hlt26671374"/>
      <w:r/>
      <w:bookmarkEnd w:id="108"/>
      <w:r/>
      <w:bookmarkStart w:id="109" w:name="_Toc462564146"/>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09"/>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pageBreakBefore w:val="0"/>
        <w:spacing w:line="360" w:lineRule="auto"/>
        <w:rPr>
          <w:rFonts w:hint="eastAsia" w:ascii="宋体" w:hAnsi="宋体" w:eastAsia="宋体" w:cs="宋体"/>
          <w:b/>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highlight w:val="none"/>
        </w:rPr>
      </w:r>
      <w:r/>
    </w:p>
    <w:p>
      <w:pPr>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主要标的信息（中标后将公示）</w:t>
      </w:r>
      <w:r/>
    </w:p>
    <w:p>
      <w:pPr>
        <w:pageBreakBefore w:val="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投标人全称：</w:t>
      </w:r>
      <w:r/>
    </w:p>
    <w:tbl>
      <w:tblPr>
        <w:tblStyle w:val="751"/>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3780" w:type="dxa"/>
            <w:textDirection w:val="lrTb"/>
            <w:noWrap w:val="false"/>
          </w:tcPr>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服务要求：</w:t>
            </w:r>
            <w:r/>
          </w:p>
          <w:p>
            <w:pPr>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服务时间：</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pageBreakBefore w:val="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联合体协议（参考格式）（采购包号：**）</w:t>
      </w:r>
      <w:r/>
    </w:p>
    <w:p>
      <w:pPr>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（联合体中各供应商全称）在此达成以下协议：</w:t>
      </w:r>
      <w:r/>
    </w:p>
    <w:p>
      <w:pPr>
        <w:ind w:firstLine="645"/>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江苏华屹工程咨询管理有限公司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645"/>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646"/>
        <w:jc w:val="right"/>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联合体中各供应商全称（公章）：     </w:t>
      </w:r>
      <w:r/>
    </w:p>
    <w:p>
      <w:pPr>
        <w:ind w:firstLine="646"/>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日期：</w:t>
      </w:r>
      <w:r/>
    </w:p>
    <w:p>
      <w:pPr>
        <w:ind w:firstLine="645"/>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645"/>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p>
      <w:pPr>
        <w:ind w:firstLine="46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both"/>
    </w:pPr>
    <w:r>
      <w:rPr>
        <w:rFonts w:hint="eastAsia"/>
        <w:lang w:eastAsia="zh-CN"/>
      </w:rPr>
      <w:t xml:space="preserve">JSZC-321002-HYZC-G2026-0008号</w:t>
    </w:r>
    <w:r>
      <w:rPr>
        <w:rFonts w:hint="eastAsia"/>
        <w:lang w:val="en-US" w:eastAsia="zh-CN"/>
      </w:rPr>
      <w:t xml:space="preserve">                        </w:t>
    </w:r>
    <w:r>
      <w:rPr>
        <w:rFonts w:hint="eastAsia" w:eastAsia="宋体"/>
        <w:lang w:eastAsia="zh-CN"/>
      </w:rPr>
      <mc:AlternateContent>
        <mc:Choice Requires="wpg">
          <w:drawing>
            <wp:inline xmlns:wp="http://schemas.openxmlformats.org/drawingml/2006/wordprocessingDrawing" distT="0" distB="0" distL="0" distR="0">
              <wp:extent cx="2211705" cy="264160"/>
              <wp:effectExtent l="0" t="0" r="13335" b="10160"/>
              <wp:docPr id="1" name="图片 2"/>
              <wp:cNvGraphicFramePr/>
              <a:graphic xmlns:a="http://schemas.openxmlformats.org/drawingml/2006/main">
                <a:graphicData uri="http://schemas.openxmlformats.org/drawingml/2006/picture">
                  <pic:pic xmlns:pic="http://schemas.openxmlformats.org/drawingml/2006/picture">
                    <pic:nvPicPr>
                      <pic:cNvPr id="20" name="图片 2"/>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2pt;height:20.8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both"/>
    </w:pPr>
    <w:r>
      <w:rPr>
        <w:rFonts w:hint="eastAsia"/>
        <w:lang w:eastAsia="zh-CN"/>
      </w:rPr>
      <w:t xml:space="preserve">JSZC-321002-HYZC-G2026-0008号</w:t>
    </w:r>
    <w:r>
      <w:tab/>
    </w:r>
    <w:r>
      <w:rPr>
        <w:rFonts w:hint="eastAsia"/>
        <w:lang w:val="en-US" w:eastAsia="zh-CN"/>
      </w:rPr>
      <w:t xml:space="preserve">                        </w:t>
    </w:r>
    <w:r>
      <w:rPr>
        <w:rFonts w:hint="eastAsia" w:eastAsia="宋体"/>
        <w:lang w:eastAsia="zh-CN"/>
      </w:rPr>
      <mc:AlternateContent>
        <mc:Choice Requires="wpg">
          <w:drawing>
            <wp:inline xmlns:wp="http://schemas.openxmlformats.org/drawingml/2006/wordprocessingDrawing" distT="0" distB="0" distL="0" distR="0">
              <wp:extent cx="2211705" cy="264160"/>
              <wp:effectExtent l="0" t="0" r="17145" b="2540"/>
              <wp:docPr id="2" name="图片 2"/>
              <wp:cNvGraphicFramePr/>
              <a:graphic xmlns:a="http://schemas.openxmlformats.org/drawingml/2006/main">
                <a:graphicData uri="http://schemas.openxmlformats.org/drawingml/2006/picture">
                  <pic:pic xmlns:pic="http://schemas.openxmlformats.org/drawingml/2006/picture">
                    <pic:nvPicPr>
                      <pic:cNvPr id="21" name="图片 2"/>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4.2pt;height:20.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7"/>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1"/>
      <w:numFmt w:val="decimal"/>
      <w:isLgl w:val="false"/>
      <w:suff w:val="space"/>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3"/>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1001"/>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6">
    <w:multiLevelType w:val="hybridMultilevel"/>
    <w:lvl w:ilvl="0">
      <w:start w:val="1"/>
      <w:numFmt w:val="decimal"/>
      <w:pStyle w:val="986"/>
      <w:isLgl w:val="false"/>
      <w:suff w:val="tab"/>
      <w:lvlText w:val="%1"/>
      <w:lvlJc w:val="left"/>
      <w:pPr>
        <w:ind w:left="432" w:hanging="432"/>
      </w:pPr>
    </w:lvl>
    <w:lvl w:ilvl="1">
      <w:start w:val="1"/>
      <w:numFmt w:val="decimal"/>
      <w:pStyle w:val="987"/>
      <w:isLgl w:val="false"/>
      <w:suff w:val="tab"/>
      <w:lvlText w:val="%1.%2"/>
      <w:lvlJc w:val="left"/>
      <w:pPr>
        <w:ind w:left="576" w:hanging="576"/>
      </w:pPr>
    </w:lvl>
    <w:lvl w:ilvl="2">
      <w:start w:val="1"/>
      <w:numFmt w:val="decimal"/>
      <w:pStyle w:val="989"/>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uiPriority w:val="0"/>
    <w:qFormat/>
    <w:pPr>
      <w:jc w:val="both"/>
      <w:widowControl w:val="off"/>
    </w:pPr>
    <w:rPr>
      <w:rFonts w:hint="default" w:ascii="Calibri" w:hAnsi="Calibri" w:eastAsia="宋体" w:cs="Times New Roman"/>
      <w:sz w:val="21"/>
      <w:szCs w:val="22"/>
      <w:lang w:val="en-US" w:eastAsia="zh-CN" w:bidi="ar-SA"/>
    </w:rPr>
  </w:style>
  <w:style w:type="paragraph" w:styleId="741">
    <w:name w:val="Heading 1"/>
    <w:basedOn w:val="740"/>
    <w:next w:val="740"/>
    <w:uiPriority w:val="9"/>
    <w:qFormat/>
    <w:pPr>
      <w:keepLines/>
      <w:keepNext/>
      <w:spacing w:before="340" w:after="330" w:line="578" w:lineRule="auto"/>
      <w:outlineLvl w:val="0"/>
    </w:pPr>
    <w:rPr>
      <w:b/>
      <w:bCs/>
      <w:sz w:val="44"/>
      <w:szCs w:val="44"/>
    </w:rPr>
  </w:style>
  <w:style w:type="paragraph" w:styleId="742">
    <w:name w:val="Heading 2"/>
    <w:basedOn w:val="744"/>
    <w:next w:val="740"/>
    <w:uiPriority w:val="0"/>
    <w:qFormat/>
    <w:pPr>
      <w:jc w:val="center"/>
      <w:keepLines/>
      <w:keepNext/>
      <w:spacing w:before="260" w:after="260" w:line="416" w:lineRule="auto"/>
      <w:outlineLvl w:val="1"/>
    </w:pPr>
    <w:rPr>
      <w:rFonts w:ascii="Arial" w:hAnsi="Arial" w:eastAsia="幼圆" w:cs="Arial"/>
      <w:sz w:val="44"/>
      <w:szCs w:val="44"/>
    </w:rPr>
  </w:style>
  <w:style w:type="paragraph" w:styleId="743">
    <w:name w:val="Heading 3"/>
    <w:basedOn w:val="740"/>
    <w:next w:val="740"/>
    <w:uiPriority w:val="0"/>
    <w:qFormat/>
    <w:pPr>
      <w:keepLines/>
      <w:keepNext/>
      <w:spacing w:before="260" w:after="260" w:line="416" w:lineRule="auto"/>
      <w:outlineLvl w:val="2"/>
    </w:pPr>
    <w:rPr>
      <w:b/>
      <w:bCs/>
      <w:sz w:val="32"/>
      <w:szCs w:val="32"/>
    </w:rPr>
  </w:style>
  <w:style w:type="paragraph" w:styleId="744">
    <w:name w:val="Heading 4"/>
    <w:basedOn w:val="740"/>
    <w:next w:val="740"/>
    <w:uiPriority w:val="9"/>
    <w:qFormat/>
    <w:pPr>
      <w:spacing w:before="280" w:after="290" w:line="374" w:lineRule="auto"/>
      <w:outlineLvl w:val="3"/>
    </w:pPr>
    <w:rPr>
      <w:rFonts w:ascii="Arial" w:hAnsi="Arial" w:eastAsia="黑体"/>
      <w:b/>
      <w:bCs/>
      <w:sz w:val="28"/>
      <w:szCs w:val="28"/>
    </w:rPr>
  </w:style>
  <w:style w:type="paragraph" w:styleId="745">
    <w:name w:val="Heading 5"/>
    <w:basedOn w:val="740"/>
    <w:next w:val="740"/>
    <w:link w:val="799"/>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00"/>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02"/>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03"/>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customStyle="1">
    <w:name w:val="BodyText1I2"/>
    <w:basedOn w:val="753"/>
    <w:next w:val="740"/>
    <w:uiPriority w:val="0"/>
    <w:qFormat/>
    <w:pPr>
      <w:ind w:left="420" w:firstLine="420"/>
      <w:jc w:val="left"/>
      <w:spacing w:after="120"/>
    </w:pPr>
    <w:rPr>
      <w:sz w:val="21"/>
      <w:szCs w:val="21"/>
    </w:rPr>
  </w:style>
  <w:style w:type="paragraph" w:styleId="753" w:customStyle="1">
    <w:name w:val="BodyTextIndent"/>
    <w:basedOn w:val="740"/>
    <w:next w:val="740"/>
    <w:uiPriority w:val="0"/>
    <w:qFormat/>
    <w:pPr>
      <w:ind w:firstLine="900"/>
    </w:pPr>
    <w:rPr>
      <w:rFonts w:ascii="Times New Roman"/>
      <w:sz w:val="28"/>
    </w:rPr>
  </w:style>
  <w:style w:type="paragraph" w:styleId="754">
    <w:name w:val="toc 7"/>
    <w:basedOn w:val="740"/>
    <w:next w:val="740"/>
    <w:uiPriority w:val="39"/>
    <w:unhideWhenUsed/>
    <w:qFormat/>
    <w:pPr>
      <w:ind w:left="1701" w:right="0" w:firstLine="0"/>
      <w:spacing w:after="57"/>
    </w:pPr>
  </w:style>
  <w:style w:type="paragraph" w:styleId="755">
    <w:name w:val="Normal Indent"/>
    <w:basedOn w:val="740"/>
    <w:uiPriority w:val="0"/>
    <w:unhideWhenUsed/>
    <w:qFormat/>
    <w:pPr>
      <w:ind w:firstLine="420"/>
    </w:pPr>
  </w:style>
  <w:style w:type="paragraph" w:styleId="756">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7">
    <w:name w:val="annotation text"/>
    <w:basedOn w:val="740"/>
    <w:link w:val="964"/>
    <w:uiPriority w:val="0"/>
    <w:qFormat/>
    <w:pPr>
      <w:jc w:val="left"/>
    </w:pPr>
  </w:style>
  <w:style w:type="paragraph" w:styleId="758">
    <w:name w:val="Body Text"/>
    <w:basedOn w:val="740"/>
    <w:next w:val="740"/>
    <w:uiPriority w:val="0"/>
    <w:qFormat/>
    <w:rPr>
      <w:rFonts w:ascii="楷体_GB2312" w:hAnsi="Arial" w:eastAsia="楷体_GB2312"/>
      <w:sz w:val="28"/>
      <w:szCs w:val="28"/>
    </w:rPr>
  </w:style>
  <w:style w:type="paragraph" w:styleId="759">
    <w:name w:val="Body Text Indent"/>
    <w:basedOn w:val="740"/>
    <w:next w:val="760"/>
    <w:uiPriority w:val="0"/>
    <w:qFormat/>
    <w:pPr>
      <w:ind w:left="420"/>
      <w:spacing w:after="120"/>
    </w:pPr>
    <w:rPr>
      <w:rFonts w:ascii="等线" w:hAnsi="等线" w:eastAsia="等线"/>
    </w:rPr>
  </w:style>
  <w:style w:type="paragraph" w:styleId="760">
    <w:name w:val="envelope return"/>
    <w:basedOn w:val="740"/>
    <w:uiPriority w:val="99"/>
    <w:unhideWhenUsed/>
    <w:qFormat/>
    <w:rPr>
      <w:rFonts w:ascii="Arial" w:hAnsi="Arial"/>
    </w:rPr>
  </w:style>
  <w:style w:type="paragraph" w:styleId="761">
    <w:name w:val="toc 5"/>
    <w:basedOn w:val="740"/>
    <w:next w:val="740"/>
    <w:uiPriority w:val="39"/>
    <w:unhideWhenUsed/>
    <w:qFormat/>
    <w:pPr>
      <w:ind w:left="1134" w:right="0" w:firstLine="0"/>
      <w:spacing w:after="57"/>
    </w:pPr>
  </w:style>
  <w:style w:type="paragraph" w:styleId="762">
    <w:name w:val="toc 3"/>
    <w:basedOn w:val="740"/>
    <w:next w:val="740"/>
    <w:uiPriority w:val="39"/>
    <w:unhideWhenUsed/>
    <w:qFormat/>
    <w:pPr>
      <w:ind w:left="567" w:right="0" w:firstLine="0"/>
      <w:spacing w:after="57"/>
    </w:pPr>
  </w:style>
  <w:style w:type="paragraph" w:styleId="763">
    <w:name w:val="Plain Text"/>
    <w:basedOn w:val="740"/>
    <w:uiPriority w:val="99"/>
    <w:qFormat/>
    <w:rPr>
      <w:rFonts w:ascii="宋体" w:hAnsi="Courier New"/>
      <w:sz w:val="20"/>
      <w:szCs w:val="21"/>
    </w:rPr>
  </w:style>
  <w:style w:type="paragraph" w:styleId="764">
    <w:name w:val="toc 8"/>
    <w:basedOn w:val="740"/>
    <w:next w:val="740"/>
    <w:uiPriority w:val="39"/>
    <w:unhideWhenUsed/>
    <w:qFormat/>
    <w:pPr>
      <w:ind w:left="1984" w:right="0" w:firstLine="0"/>
      <w:spacing w:after="57"/>
    </w:pPr>
  </w:style>
  <w:style w:type="paragraph" w:styleId="765">
    <w:name w:val="Body Text Indent 2"/>
    <w:basedOn w:val="740"/>
    <w:uiPriority w:val="0"/>
    <w:qFormat/>
    <w:pPr>
      <w:ind w:left="640"/>
      <w:spacing w:after="120" w:line="480" w:lineRule="auto"/>
    </w:pPr>
    <w:rPr>
      <w:rFonts w:eastAsia="仿宋_GB2312"/>
      <w:sz w:val="32"/>
      <w:szCs w:val="28"/>
    </w:rPr>
  </w:style>
  <w:style w:type="paragraph" w:styleId="766">
    <w:name w:val="endnote text"/>
    <w:basedOn w:val="740"/>
    <w:link w:val="939"/>
    <w:uiPriority w:val="99"/>
    <w:semiHidden/>
    <w:unhideWhenUsed/>
    <w:qFormat/>
    <w:pPr>
      <w:spacing w:after="0" w:line="240" w:lineRule="auto"/>
    </w:pPr>
    <w:rPr>
      <w:sz w:val="20"/>
    </w:rPr>
  </w:style>
  <w:style w:type="paragraph" w:styleId="767">
    <w:name w:val="Balloon Text"/>
    <w:basedOn w:val="740"/>
    <w:link w:val="955"/>
    <w:uiPriority w:val="0"/>
    <w:qFormat/>
    <w:rPr>
      <w:sz w:val="18"/>
      <w:szCs w:val="18"/>
    </w:rPr>
  </w:style>
  <w:style w:type="paragraph" w:styleId="768">
    <w:name w:val="Footer"/>
    <w:basedOn w:val="740"/>
    <w:uiPriority w:val="99"/>
    <w:unhideWhenUsed/>
    <w:qFormat/>
    <w:pPr>
      <w:jc w:val="left"/>
      <w:tabs>
        <w:tab w:val="center" w:pos="4153" w:leader="none"/>
        <w:tab w:val="right" w:pos="8306" w:leader="none"/>
      </w:tabs>
    </w:pPr>
    <w:rPr>
      <w:sz w:val="18"/>
      <w:szCs w:val="18"/>
    </w:rPr>
  </w:style>
  <w:style w:type="paragraph" w:styleId="769">
    <w:name w:val="Header"/>
    <w:basedOn w:val="74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0">
    <w:name w:val="toc 1"/>
    <w:basedOn w:val="740"/>
    <w:next w:val="740"/>
    <w:uiPriority w:val="39"/>
    <w:unhideWhenUsed/>
    <w:qFormat/>
  </w:style>
  <w:style w:type="paragraph" w:styleId="771">
    <w:name w:val="toc 4"/>
    <w:basedOn w:val="740"/>
    <w:next w:val="740"/>
    <w:uiPriority w:val="39"/>
    <w:unhideWhenUsed/>
    <w:qFormat/>
    <w:pPr>
      <w:ind w:left="850" w:right="0" w:firstLine="0"/>
      <w:spacing w:after="57"/>
    </w:pPr>
  </w:style>
  <w:style w:type="paragraph" w:styleId="772">
    <w:name w:val="Subtitle"/>
    <w:basedOn w:val="740"/>
    <w:next w:val="740"/>
    <w:link w:val="805"/>
    <w:uiPriority w:val="11"/>
    <w:qFormat/>
    <w:pPr>
      <w:spacing w:before="200" w:after="200"/>
    </w:pPr>
    <w:rPr>
      <w:sz w:val="24"/>
      <w:szCs w:val="24"/>
    </w:rPr>
  </w:style>
  <w:style w:type="paragraph" w:styleId="773">
    <w:name w:val="footnote text"/>
    <w:basedOn w:val="740"/>
    <w:link w:val="938"/>
    <w:uiPriority w:val="99"/>
    <w:semiHidden/>
    <w:unhideWhenUsed/>
    <w:qFormat/>
    <w:pPr>
      <w:spacing w:after="40" w:line="240" w:lineRule="auto"/>
    </w:pPr>
    <w:rPr>
      <w:sz w:val="18"/>
    </w:rPr>
  </w:style>
  <w:style w:type="paragraph" w:styleId="774">
    <w:name w:val="toc 6"/>
    <w:basedOn w:val="740"/>
    <w:next w:val="740"/>
    <w:uiPriority w:val="39"/>
    <w:unhideWhenUsed/>
    <w:qFormat/>
    <w:pPr>
      <w:ind w:left="1417" w:right="0" w:firstLine="0"/>
      <w:spacing w:after="57"/>
    </w:pPr>
  </w:style>
  <w:style w:type="paragraph" w:styleId="775">
    <w:name w:val="table of figures"/>
    <w:basedOn w:val="740"/>
    <w:next w:val="740"/>
    <w:uiPriority w:val="99"/>
    <w:unhideWhenUsed/>
    <w:qFormat/>
    <w:pPr>
      <w:spacing w:after="0" w:afterAutospacing="0"/>
    </w:pPr>
  </w:style>
  <w:style w:type="paragraph" w:styleId="776">
    <w:name w:val="toc 2"/>
    <w:basedOn w:val="740"/>
    <w:next w:val="740"/>
    <w:uiPriority w:val="0"/>
    <w:qFormat/>
    <w:pPr>
      <w:ind w:left="420"/>
    </w:pPr>
  </w:style>
  <w:style w:type="paragraph" w:styleId="777">
    <w:name w:val="toc 9"/>
    <w:basedOn w:val="740"/>
    <w:next w:val="740"/>
    <w:uiPriority w:val="0"/>
    <w:qFormat/>
    <w:pPr>
      <w:ind w:left="3360"/>
    </w:pPr>
    <w:rPr>
      <w:rFonts w:ascii="Times New Roman" w:hAnsi="Times New Roman"/>
    </w:rPr>
  </w:style>
  <w:style w:type="paragraph" w:styleId="778">
    <w:name w:val="Body Text 2"/>
    <w:basedOn w:val="740"/>
    <w:uiPriority w:val="0"/>
    <w:qFormat/>
    <w:pPr>
      <w:spacing w:after="120" w:line="480" w:lineRule="auto"/>
    </w:pPr>
  </w:style>
  <w:style w:type="paragraph" w:styleId="779">
    <w:name w:val="Message Header"/>
    <w:basedOn w:val="74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80">
    <w:name w:val="Normal (Web)"/>
    <w:basedOn w:val="740"/>
    <w:uiPriority w:val="0"/>
    <w:qFormat/>
    <w:rPr>
      <w:rFonts w:ascii="Times New Roman" w:hAnsi="Times New Roman"/>
      <w:sz w:val="24"/>
    </w:rPr>
  </w:style>
  <w:style w:type="paragraph" w:styleId="781">
    <w:name w:val="Title"/>
    <w:basedOn w:val="740"/>
    <w:next w:val="740"/>
    <w:link w:val="804"/>
    <w:uiPriority w:val="10"/>
    <w:qFormat/>
    <w:pPr>
      <w:contextualSpacing/>
      <w:spacing w:before="300" w:after="200"/>
    </w:pPr>
    <w:rPr>
      <w:sz w:val="48"/>
      <w:szCs w:val="48"/>
    </w:rPr>
  </w:style>
  <w:style w:type="paragraph" w:styleId="782">
    <w:name w:val="annotation subject"/>
    <w:basedOn w:val="757"/>
    <w:next w:val="757"/>
    <w:link w:val="965"/>
    <w:uiPriority w:val="0"/>
    <w:qFormat/>
    <w:rPr>
      <w:b/>
      <w:bCs/>
    </w:rPr>
  </w:style>
  <w:style w:type="paragraph" w:styleId="783">
    <w:name w:val="Body Text First Indent 2"/>
    <w:basedOn w:val="759"/>
    <w:uiPriority w:val="0"/>
    <w:qFormat/>
    <w:pPr>
      <w:ind w:firstLine="420"/>
      <w:spacing w:before="100" w:beforeAutospacing="1"/>
    </w:pPr>
    <w:rPr>
      <w:rFonts w:ascii="Times New Roman" w:hAnsi="Times New Roman" w:eastAsia="宋体"/>
      <w:sz w:val="20"/>
      <w:szCs w:val="21"/>
    </w:rPr>
  </w:style>
  <w:style w:type="table" w:styleId="784">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uiPriority w:val="0"/>
    <w:qFormat/>
    <w:rPr>
      <w:b/>
    </w:rPr>
  </w:style>
  <w:style w:type="character" w:styleId="786">
    <w:name w:val="endnote reference"/>
    <w:basedOn w:val="750"/>
    <w:uiPriority w:val="99"/>
    <w:semiHidden/>
    <w:unhideWhenUsed/>
    <w:qFormat/>
    <w:rPr>
      <w:vertAlign w:val="superscript"/>
    </w:rPr>
  </w:style>
  <w:style w:type="character" w:styleId="787">
    <w:name w:val="Emphasis"/>
    <w:uiPriority w:val="0"/>
    <w:qFormat/>
    <w:rPr>
      <w:i/>
    </w:rPr>
  </w:style>
  <w:style w:type="character" w:styleId="788">
    <w:name w:val="Hyperlink"/>
    <w:basedOn w:val="750"/>
    <w:uiPriority w:val="0"/>
    <w:qFormat/>
    <w:rPr>
      <w:color w:val="0000ff"/>
      <w:u w:val="single"/>
    </w:rPr>
  </w:style>
  <w:style w:type="character" w:styleId="789">
    <w:name w:val="annotation reference"/>
    <w:basedOn w:val="750"/>
    <w:uiPriority w:val="0"/>
    <w:qFormat/>
    <w:rPr>
      <w:sz w:val="21"/>
      <w:szCs w:val="21"/>
    </w:rPr>
  </w:style>
  <w:style w:type="character" w:styleId="790">
    <w:name w:val="footnote reference"/>
    <w:basedOn w:val="750"/>
    <w:uiPriority w:val="99"/>
    <w:unhideWhenUsed/>
    <w:qFormat/>
    <w:rPr>
      <w:vertAlign w:val="superscript"/>
    </w:rPr>
  </w:style>
  <w:style w:type="paragraph" w:styleId="791" w:customStyle="1">
    <w:name w:val="标题 312"/>
    <w:basedOn w:val="740"/>
    <w:next w:val="740"/>
    <w:uiPriority w:val="9"/>
    <w:qFormat/>
    <w:pPr>
      <w:keepLines/>
      <w:keepNext/>
      <w:spacing w:before="320" w:after="200"/>
      <w:outlineLvl w:val="2"/>
    </w:pPr>
    <w:rPr>
      <w:rFonts w:ascii="Arial" w:hAnsi="Arial" w:eastAsia="Arial" w:cs="Arial"/>
      <w:sz w:val="30"/>
      <w:szCs w:val="30"/>
    </w:rPr>
  </w:style>
  <w:style w:type="paragraph" w:styleId="792" w:customStyle="1">
    <w:name w:val="正文文本1"/>
    <w:basedOn w:val="793"/>
    <w:next w:val="794"/>
    <w:uiPriority w:val="0"/>
    <w:qFormat/>
    <w:pPr>
      <w:spacing w:after="120"/>
    </w:pPr>
    <w:rPr>
      <w:lang w:eastAsia="en-US"/>
    </w:rPr>
  </w:style>
  <w:style w:type="paragraph" w:styleId="793" w:customStyle="1">
    <w:name w:val="正文1"/>
    <w:basedOn w:val="740"/>
    <w:next w:val="792"/>
    <w:uiPriority w:val="0"/>
    <w:qFormat/>
    <w:pPr>
      <w:jc w:val="left"/>
      <w:spacing w:line="360" w:lineRule="atLeast"/>
    </w:pPr>
    <w:rPr>
      <w:rFonts w:ascii="宋体" w:hAnsiTheme="minorHAnsi" w:eastAsiaTheme="minorEastAsia" w:cstheme="minorBidi"/>
      <w:sz w:val="24"/>
      <w:szCs w:val="20"/>
    </w:rPr>
  </w:style>
  <w:style w:type="paragraph" w:styleId="794" w:customStyle="1">
    <w:name w:val="正文缩进1"/>
    <w:basedOn w:val="740"/>
    <w:next w:val="740"/>
    <w:uiPriority w:val="0"/>
    <w:qFormat/>
    <w:pPr>
      <w:ind w:firstLine="420"/>
    </w:pPr>
  </w:style>
  <w:style w:type="character" w:styleId="795" w:customStyle="1">
    <w:name w:val="Heading 1 Char"/>
    <w:basedOn w:val="750"/>
    <w:uiPriority w:val="9"/>
    <w:qFormat/>
    <w:rPr>
      <w:rFonts w:ascii="Arial" w:hAnsi="Arial" w:eastAsia="Arial" w:cs="Arial"/>
      <w:sz w:val="40"/>
      <w:szCs w:val="40"/>
    </w:rPr>
  </w:style>
  <w:style w:type="character" w:styleId="796" w:customStyle="1">
    <w:name w:val="Heading 2 Char"/>
    <w:basedOn w:val="750"/>
    <w:uiPriority w:val="9"/>
    <w:qFormat/>
    <w:rPr>
      <w:rFonts w:ascii="Arial" w:hAnsi="Arial" w:eastAsia="Arial" w:cs="Arial"/>
      <w:sz w:val="34"/>
    </w:rPr>
  </w:style>
  <w:style w:type="character" w:styleId="797" w:customStyle="1">
    <w:name w:val="Heading 3 Char"/>
    <w:basedOn w:val="750"/>
    <w:uiPriority w:val="9"/>
    <w:qFormat/>
    <w:rPr>
      <w:rFonts w:ascii="Arial" w:hAnsi="Arial" w:eastAsia="Arial" w:cs="Arial"/>
      <w:sz w:val="30"/>
      <w:szCs w:val="30"/>
    </w:rPr>
  </w:style>
  <w:style w:type="character" w:styleId="798" w:customStyle="1">
    <w:name w:val="Heading 4 Char"/>
    <w:basedOn w:val="750"/>
    <w:uiPriority w:val="9"/>
    <w:qFormat/>
    <w:rPr>
      <w:rFonts w:ascii="Arial" w:hAnsi="Arial" w:eastAsia="Arial" w:cs="Arial"/>
      <w:b/>
      <w:bCs/>
      <w:sz w:val="26"/>
      <w:szCs w:val="26"/>
    </w:rPr>
  </w:style>
  <w:style w:type="character" w:styleId="799" w:customStyle="1">
    <w:name w:val="Heading 5 Char"/>
    <w:basedOn w:val="750"/>
    <w:link w:val="745"/>
    <w:uiPriority w:val="9"/>
    <w:qFormat/>
    <w:rPr>
      <w:rFonts w:ascii="Arial" w:hAnsi="Arial" w:eastAsia="Arial" w:cs="Arial"/>
      <w:b/>
      <w:bCs/>
      <w:sz w:val="24"/>
      <w:szCs w:val="24"/>
    </w:rPr>
  </w:style>
  <w:style w:type="character" w:styleId="800" w:customStyle="1">
    <w:name w:val="Heading 6 Char"/>
    <w:basedOn w:val="750"/>
    <w:link w:val="746"/>
    <w:uiPriority w:val="9"/>
    <w:qFormat/>
    <w:rPr>
      <w:rFonts w:ascii="Arial" w:hAnsi="Arial" w:eastAsia="Arial" w:cs="Arial"/>
      <w:b/>
      <w:bCs/>
      <w:sz w:val="22"/>
      <w:szCs w:val="22"/>
    </w:rPr>
  </w:style>
  <w:style w:type="character" w:styleId="801" w:customStyle="1">
    <w:name w:val="Heading 7 Char"/>
    <w:basedOn w:val="750"/>
    <w:link w:val="747"/>
    <w:uiPriority w:val="9"/>
    <w:qFormat/>
    <w:rPr>
      <w:rFonts w:ascii="Arial" w:hAnsi="Arial" w:eastAsia="Arial" w:cs="Arial"/>
      <w:b/>
      <w:bCs/>
      <w:i/>
      <w:iCs/>
      <w:sz w:val="22"/>
      <w:szCs w:val="22"/>
    </w:rPr>
  </w:style>
  <w:style w:type="character" w:styleId="802" w:customStyle="1">
    <w:name w:val="Heading 8 Char"/>
    <w:basedOn w:val="750"/>
    <w:link w:val="748"/>
    <w:uiPriority w:val="9"/>
    <w:qFormat/>
    <w:rPr>
      <w:rFonts w:ascii="Arial" w:hAnsi="Arial" w:eastAsia="Arial" w:cs="Arial"/>
      <w:i/>
      <w:iCs/>
      <w:sz w:val="22"/>
      <w:szCs w:val="22"/>
    </w:rPr>
  </w:style>
  <w:style w:type="character" w:styleId="803" w:customStyle="1">
    <w:name w:val="Heading 9 Char"/>
    <w:basedOn w:val="750"/>
    <w:link w:val="749"/>
    <w:uiPriority w:val="9"/>
    <w:qFormat/>
    <w:rPr>
      <w:rFonts w:ascii="Arial" w:hAnsi="Arial" w:eastAsia="Arial" w:cs="Arial"/>
      <w:i/>
      <w:iCs/>
      <w:sz w:val="21"/>
      <w:szCs w:val="21"/>
    </w:rPr>
  </w:style>
  <w:style w:type="character" w:styleId="804" w:customStyle="1">
    <w:name w:val="Title Char"/>
    <w:basedOn w:val="750"/>
    <w:link w:val="781"/>
    <w:uiPriority w:val="10"/>
    <w:qFormat/>
    <w:rPr>
      <w:sz w:val="48"/>
      <w:szCs w:val="48"/>
    </w:rPr>
  </w:style>
  <w:style w:type="character" w:styleId="805" w:customStyle="1">
    <w:name w:val="Subtitle Char"/>
    <w:basedOn w:val="750"/>
    <w:link w:val="772"/>
    <w:uiPriority w:val="11"/>
    <w:qFormat/>
    <w:rPr>
      <w:sz w:val="24"/>
      <w:szCs w:val="24"/>
    </w:rPr>
  </w:style>
  <w:style w:type="paragraph" w:styleId="806">
    <w:name w:val="Quote"/>
    <w:basedOn w:val="740"/>
    <w:next w:val="740"/>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40"/>
    <w:next w:val="740"/>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basedOn w:val="750"/>
    <w:uiPriority w:val="99"/>
    <w:qFormat/>
  </w:style>
  <w:style w:type="character" w:styleId="811" w:customStyle="1">
    <w:name w:val="Footer Char"/>
    <w:basedOn w:val="750"/>
    <w:uiPriority w:val="99"/>
    <w:qFormat/>
  </w:style>
  <w:style w:type="character" w:styleId="812" w:customStyle="1">
    <w:name w:val="Caption Char"/>
    <w:uiPriority w:val="99"/>
    <w:qFormat/>
  </w:style>
  <w:style w:type="table" w:styleId="813"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basedOn w:val="75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2"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3"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4"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5" w:customStyle="1">
    <w:name w:val="Grid Table 4 - Accent 5"/>
    <w:basedOn w:val="75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6"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7"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9"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0"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1"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2"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3"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4"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basedOn w:val="75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6"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7"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8"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9" w:customStyle="1">
    <w:name w:val="Grid Table 6 Colorful - Accent 5"/>
    <w:basedOn w:val="75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0"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1"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basedOn w:val="75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basedOn w:val="75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basedOn w:val="75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0"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1"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2"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3" w:customStyle="1">
    <w:name w:val="List Table 1 Light - Accent 5"/>
    <w:basedOn w:val="75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4"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5"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basedOn w:val="75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7"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8"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9"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0" w:customStyle="1">
    <w:name w:val="List Table 2 - Accent 5"/>
    <w:basedOn w:val="75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1"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2"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basedOn w:val="75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4"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5"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6"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7" w:customStyle="1">
    <w:name w:val="List Table 3 - Accent 5"/>
    <w:basedOn w:val="75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8"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9"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basedOn w:val="75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2"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3"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4" w:customStyle="1">
    <w:name w:val="List Table 4 - Accent 5"/>
    <w:basedOn w:val="75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5"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6"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basedOn w:val="75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basedOn w:val="75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basedOn w:val="75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5"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6"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7"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8" w:customStyle="1">
    <w:name w:val="List Table 6 Colorful - Accent 5"/>
    <w:basedOn w:val="75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9"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0"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basedOn w:val="75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basedOn w:val="75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7"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9"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0"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1"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2"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3"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4"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basedOn w:val="75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6"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Bordered &amp; Lined - Accent 5"/>
    <w:basedOn w:val="75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3"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4"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5"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6" w:customStyle="1">
    <w:name w:val="Bordered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7"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8" w:customStyle="1">
    <w:name w:val="Footnote Text Char"/>
    <w:link w:val="773"/>
    <w:uiPriority w:val="99"/>
    <w:qFormat/>
    <w:rPr>
      <w:sz w:val="18"/>
    </w:rPr>
  </w:style>
  <w:style w:type="character" w:styleId="939" w:customStyle="1">
    <w:name w:val="Endnote Text Char"/>
    <w:link w:val="766"/>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正文（缩进）"/>
    <w:basedOn w:val="740"/>
    <w:uiPriority w:val="0"/>
    <w:qFormat/>
    <w:pPr>
      <w:ind w:firstLine="480"/>
      <w:spacing w:before="156" w:after="156"/>
    </w:pPr>
  </w:style>
  <w:style w:type="paragraph" w:styleId="942" w:customStyle="1">
    <w:name w:val="Char Char Char Char Char Char Char Char Char"/>
    <w:basedOn w:val="740"/>
    <w:next w:val="943"/>
    <w:uiPriority w:val="0"/>
    <w:qFormat/>
    <w:pPr>
      <w:ind w:left="360" w:firstLine="5784"/>
    </w:pPr>
  </w:style>
  <w:style w:type="paragraph" w:styleId="943" w:customStyle="1">
    <w:name w:val="正文文本 21"/>
    <w:basedOn w:val="740"/>
    <w:next w:val="944"/>
    <w:uiPriority w:val="0"/>
    <w:qFormat/>
    <w:pPr>
      <w:spacing w:after="120" w:line="480" w:lineRule="auto"/>
    </w:pPr>
  </w:style>
  <w:style w:type="paragraph" w:styleId="944" w:customStyle="1">
    <w:name w:val="默认段落字体 Para Char Char Char Char Char Char Char"/>
    <w:basedOn w:val="740"/>
    <w:next w:val="945"/>
    <w:uiPriority w:val="0"/>
    <w:qFormat/>
    <w:pPr>
      <w:ind w:firstLine="200"/>
    </w:pPr>
    <w:rPr>
      <w:rFonts w:ascii="Times New Roman" w:hAnsi="Times New Roman" w:cs="Arial"/>
    </w:rPr>
  </w:style>
  <w:style w:type="paragraph" w:styleId="945" w:customStyle="1">
    <w:name w:val="样式 首行缩进:  2 字符"/>
    <w:basedOn w:val="740"/>
    <w:next w:val="946"/>
    <w:uiPriority w:val="0"/>
    <w:qFormat/>
    <w:pPr>
      <w:ind w:left="480" w:firstLine="5856"/>
      <w:spacing w:line="360" w:lineRule="auto"/>
    </w:pPr>
    <w:rPr>
      <w:rFonts w:ascii="Times New Roman" w:hAnsi="Times New Roman"/>
    </w:rPr>
  </w:style>
  <w:style w:type="paragraph" w:styleId="946" w:customStyle="1">
    <w:name w:val="样式 段后: 0.25 行"/>
    <w:basedOn w:val="740"/>
    <w:next w:val="947"/>
    <w:uiPriority w:val="0"/>
    <w:qFormat/>
    <w:pPr>
      <w:ind w:left="420" w:firstLine="5796"/>
      <w:spacing w:line="300" w:lineRule="auto"/>
      <w:widowControl/>
    </w:pPr>
    <w:rPr>
      <w:rFonts w:ascii="Times New Roman" w:hAnsi="Times New Roman"/>
    </w:rPr>
  </w:style>
  <w:style w:type="paragraph" w:styleId="947" w:customStyle="1">
    <w:name w:val="正文 New New New New New New New New New New New New New New"/>
    <w:next w:val="777"/>
    <w:uiPriority w:val="0"/>
    <w:qFormat/>
    <w:pPr>
      <w:ind w:firstLine="2048"/>
      <w:jc w:val="both"/>
      <w:widowControl w:val="off"/>
    </w:pPr>
    <w:rPr>
      <w:rFonts w:hint="default" w:ascii="Calibri" w:hAnsi="Calibri" w:eastAsia="宋体" w:cs="Times New Roman"/>
      <w:lang w:val="en-US" w:eastAsia="zh-CN" w:bidi="ar-SA"/>
    </w:rPr>
  </w:style>
  <w:style w:type="paragraph" w:styleId="948" w:customStyle="1">
    <w:name w:val="首行缩进"/>
    <w:basedOn w:val="740"/>
    <w:uiPriority w:val="0"/>
    <w:qFormat/>
    <w:pPr>
      <w:ind w:firstLine="420"/>
      <w:spacing w:line="360" w:lineRule="auto"/>
    </w:pPr>
  </w:style>
  <w:style w:type="paragraph" w:styleId="949"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paragraph" w:styleId="950" w:customStyle="1">
    <w:name w:val="一级条标题"/>
    <w:basedOn w:val="951"/>
    <w:next w:val="9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customStyle="1">
    <w:name w:val="章标题"/>
    <w:next w:val="74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2" w:customStyle="1">
    <w:name w:val="段"/>
    <w:basedOn w:val="793"/>
    <w:next w:val="740"/>
    <w:uiPriority w:val="0"/>
    <w:qFormat/>
    <w:pPr>
      <w:ind w:firstLine="200"/>
      <w:widowControl/>
    </w:pPr>
    <w:rPr>
      <w:sz w:val="20"/>
    </w:rPr>
  </w:style>
  <w:style w:type="paragraph" w:styleId="953"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954" w:customStyle="1">
    <w:name w:val="Char"/>
    <w:basedOn w:val="740"/>
    <w:uiPriority w:val="0"/>
    <w:qFormat/>
    <w:pPr>
      <w:ind w:firstLine="200"/>
      <w:tabs>
        <w:tab w:val="left" w:pos="360" w:leader="none"/>
      </w:tabs>
    </w:pPr>
    <w:rPr>
      <w:rFonts w:ascii="Times New Roman" w:hAnsi="Times New Roman"/>
      <w:sz w:val="28"/>
      <w:szCs w:val="30"/>
    </w:rPr>
  </w:style>
  <w:style w:type="character" w:styleId="955" w:customStyle="1">
    <w:name w:val="批注框文本 字符"/>
    <w:basedOn w:val="750"/>
    <w:link w:val="767"/>
    <w:uiPriority w:val="0"/>
    <w:qFormat/>
    <w:rPr>
      <w:sz w:val="18"/>
      <w:szCs w:val="18"/>
    </w:rPr>
  </w:style>
  <w:style w:type="paragraph" w:styleId="956" w:customStyle="1">
    <w:name w:val="Table Paragraph"/>
    <w:basedOn w:val="740"/>
    <w:uiPriority w:val="1"/>
    <w:qFormat/>
    <w:rPr>
      <w:rFonts w:ascii="Noto Sans CJK JP Regular" w:hAnsi="Noto Sans CJK JP Regular" w:eastAsia="Noto Sans CJK JP Regular" w:cs="Noto Sans CJK JP Regular"/>
    </w:rPr>
  </w:style>
  <w:style w:type="paragraph" w:styleId="957" w:customStyle="1">
    <w:name w:val="正文（1）"/>
    <w:basedOn w:val="740"/>
    <w:uiPriority w:val="0"/>
    <w:qFormat/>
    <w:pPr>
      <w:numPr>
        <w:ilvl w:val="0"/>
        <w:numId w:val="1"/>
      </w:numPr>
      <w:ind w:firstLine="200"/>
    </w:pPr>
    <w:rPr>
      <w:szCs w:val="24"/>
    </w:rPr>
  </w:style>
  <w:style w:type="paragraph" w:styleId="958" w:customStyle="1">
    <w:name w:val="朱-正文"/>
    <w:basedOn w:val="740"/>
    <w:uiPriority w:val="0"/>
    <w:qFormat/>
    <w:pPr>
      <w:ind w:firstLine="200"/>
    </w:pPr>
    <w:rPr>
      <w:rFonts w:ascii="Times New Roman"/>
      <w:color w:val="000000"/>
      <w:szCs w:val="24"/>
      <w:lang w:val="en-GB"/>
    </w:rPr>
  </w:style>
  <w:style w:type="paragraph" w:styleId="959" w:customStyle="1">
    <w:name w:val="GP正文(首行缩进)"/>
    <w:basedOn w:val="740"/>
    <w:uiPriority w:val="0"/>
    <w:qFormat/>
    <w:pPr>
      <w:ind w:firstLine="480"/>
      <w:jc w:val="left"/>
    </w:pPr>
    <w:rPr>
      <w:rFonts w:ascii="Times New Roman" w:hAnsi="宋体"/>
      <w:sz w:val="24"/>
      <w:szCs w:val="24"/>
    </w:rPr>
  </w:style>
  <w:style w:type="character" w:styleId="960" w:customStyle="1">
    <w:name w:val="font71"/>
    <w:basedOn w:val="750"/>
    <w:uiPriority w:val="0"/>
    <w:qFormat/>
    <w:rPr>
      <w:rFonts w:hint="eastAsia" w:ascii="宋体" w:hAnsi="宋体" w:eastAsia="宋体" w:cs="宋体"/>
      <w:color w:val="ff0000"/>
      <w:sz w:val="21"/>
      <w:szCs w:val="21"/>
      <w:u w:val="none"/>
    </w:rPr>
  </w:style>
  <w:style w:type="character" w:styleId="961" w:customStyle="1">
    <w:name w:val="font41"/>
    <w:basedOn w:val="750"/>
    <w:uiPriority w:val="0"/>
    <w:qFormat/>
    <w:rPr>
      <w:rFonts w:hint="eastAsia" w:ascii="宋体" w:hAnsi="宋体" w:eastAsia="宋体" w:cs="宋体"/>
      <w:color w:val="000000"/>
      <w:sz w:val="21"/>
      <w:szCs w:val="21"/>
      <w:u w:val="none"/>
    </w:rPr>
  </w:style>
  <w:style w:type="paragraph" w:styleId="962">
    <w:name w:val="List Paragraph"/>
    <w:basedOn w:val="740"/>
    <w:uiPriority w:val="0"/>
    <w:qFormat/>
    <w:pPr>
      <w:ind w:firstLine="420"/>
    </w:pPr>
  </w:style>
  <w:style w:type="paragraph" w:styleId="963" w:customStyle="1">
    <w:name w:val="列出段落2"/>
    <w:basedOn w:val="740"/>
    <w:uiPriority w:val="34"/>
    <w:qFormat/>
    <w:pPr>
      <w:ind w:firstLine="420"/>
    </w:pPr>
    <w:rPr>
      <w:rFonts w:ascii="宋体"/>
      <w:color w:val="404040"/>
    </w:rPr>
  </w:style>
  <w:style w:type="character" w:styleId="964" w:customStyle="1">
    <w:name w:val="批注文字 字符"/>
    <w:basedOn w:val="750"/>
    <w:link w:val="757"/>
    <w:uiPriority w:val="0"/>
    <w:qFormat/>
    <w:rPr>
      <w:rFonts w:ascii="Calibri" w:hAnsi="Calibri"/>
      <w:sz w:val="21"/>
      <w:szCs w:val="22"/>
    </w:rPr>
  </w:style>
  <w:style w:type="character" w:styleId="965" w:customStyle="1">
    <w:name w:val="批注主题 字符"/>
    <w:basedOn w:val="964"/>
    <w:link w:val="782"/>
    <w:uiPriority w:val="0"/>
    <w:qFormat/>
    <w:rPr>
      <w:rFonts w:ascii="Calibri" w:hAnsi="Calibri"/>
      <w:b/>
      <w:bCs/>
      <w:sz w:val="21"/>
      <w:szCs w:val="22"/>
    </w:rPr>
  </w:style>
  <w:style w:type="paragraph" w:styleId="966" w:customStyle="1">
    <w:name w:val="列表段落1"/>
    <w:basedOn w:val="740"/>
    <w:uiPriority w:val="0"/>
    <w:qFormat/>
    <w:pPr>
      <w:ind w:firstLine="200"/>
    </w:pPr>
    <w:rPr>
      <w:rFonts w:cs="宋体"/>
    </w:rPr>
  </w:style>
  <w:style w:type="character" w:styleId="967" w:customStyle="1">
    <w:name w:val="font51"/>
    <w:basedOn w:val="750"/>
    <w:uiPriority w:val="0"/>
    <w:qFormat/>
    <w:rPr>
      <w:rFonts w:hint="eastAsia" w:ascii="宋体" w:hAnsi="宋体" w:eastAsia="宋体" w:cs="宋体"/>
      <w:color w:val="000000"/>
      <w:sz w:val="24"/>
      <w:szCs w:val="24"/>
      <w:u w:val="none"/>
      <w:vertAlign w:val="subscript"/>
    </w:rPr>
  </w:style>
  <w:style w:type="character" w:styleId="968" w:customStyle="1">
    <w:name w:val="font61"/>
    <w:basedOn w:val="750"/>
    <w:uiPriority w:val="0"/>
    <w:qFormat/>
    <w:rPr>
      <w:rFonts w:hint="eastAsia" w:ascii="宋体" w:hAnsi="宋体" w:eastAsia="宋体" w:cs="宋体"/>
      <w:color w:val="000000"/>
      <w:sz w:val="24"/>
      <w:szCs w:val="24"/>
      <w:u w:val="none"/>
    </w:rPr>
  </w:style>
  <w:style w:type="character" w:styleId="969" w:customStyle="1">
    <w:name w:val="font01"/>
    <w:basedOn w:val="750"/>
    <w:uiPriority w:val="0"/>
    <w:qFormat/>
    <w:rPr>
      <w:rFonts w:hint="eastAsia" w:ascii="宋体" w:hAnsi="宋体" w:eastAsia="宋体" w:cs="宋体"/>
      <w:color w:val="000000"/>
      <w:sz w:val="24"/>
      <w:szCs w:val="24"/>
      <w:u w:val="none"/>
    </w:rPr>
  </w:style>
  <w:style w:type="character" w:styleId="970" w:customStyle="1">
    <w:name w:val="font81"/>
    <w:basedOn w:val="750"/>
    <w:uiPriority w:val="0"/>
    <w:qFormat/>
    <w:rPr>
      <w:rFonts w:ascii="微软雅黑" w:hAnsi="微软雅黑" w:eastAsia="微软雅黑" w:cs="微软雅黑"/>
      <w:color w:val="000000"/>
      <w:sz w:val="24"/>
      <w:szCs w:val="24"/>
      <w:u w:val="none"/>
    </w:rPr>
  </w:style>
  <w:style w:type="character" w:styleId="971" w:customStyle="1">
    <w:name w:val="font91"/>
    <w:basedOn w:val="750"/>
    <w:uiPriority w:val="0"/>
    <w:qFormat/>
    <w:rPr>
      <w:rFonts w:ascii="Segoe UI Symbol" w:hAnsi="Segoe UI Symbol" w:eastAsia="Segoe UI Symbol" w:cs="Segoe UI Symbol"/>
      <w:color w:val="000000"/>
      <w:sz w:val="24"/>
      <w:szCs w:val="24"/>
      <w:u w:val="none"/>
    </w:rPr>
  </w:style>
  <w:style w:type="character" w:styleId="972" w:customStyle="1">
    <w:name w:val="font101"/>
    <w:basedOn w:val="750"/>
    <w:uiPriority w:val="0"/>
    <w:qFormat/>
    <w:rPr>
      <w:rFonts w:ascii="Calibri" w:hAnsi="Calibri" w:cs="Calibri"/>
      <w:color w:val="000000"/>
      <w:sz w:val="24"/>
      <w:szCs w:val="24"/>
      <w:u w:val="none"/>
    </w:rPr>
  </w:style>
  <w:style w:type="paragraph" w:styleId="973"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974" w:customStyle="1">
    <w:name w:val="TableEmphasis"/>
    <w:basedOn w:val="740"/>
    <w:uiPriority w:val="0"/>
    <w:qFormat/>
    <w:rPr>
      <w:rFonts w:ascii="Times New Roman" w:hAnsi="Times New Roman" w:eastAsia="Times New Roman"/>
      <w:b/>
      <w:bCs/>
      <w:color w:val="3333ff"/>
      <w:sz w:val="16"/>
      <w:szCs w:val="18"/>
    </w:rPr>
  </w:style>
  <w:style w:type="paragraph" w:styleId="975"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76" w:customStyle="1">
    <w:name w:val="修订2"/>
    <w:hidden/>
    <w:uiPriority w:val="99"/>
    <w:semiHidden/>
    <w:qFormat/>
    <w:rPr>
      <w:rFonts w:hint="default" w:ascii="Calibri" w:hAnsi="Calibri" w:eastAsia="宋体" w:cs="Times New Roman"/>
      <w:sz w:val="21"/>
      <w:szCs w:val="22"/>
      <w:lang w:val="en-US" w:eastAsia="zh-CN" w:bidi="ar-SA"/>
    </w:rPr>
  </w:style>
  <w:style w:type="character" w:styleId="977" w:customStyle="1">
    <w:name w:val="font11"/>
    <w:basedOn w:val="750"/>
    <w:uiPriority w:val="0"/>
    <w:qFormat/>
    <w:rPr>
      <w:rFonts w:hint="eastAsia" w:ascii="宋体" w:hAnsi="宋体" w:eastAsia="宋体" w:cs="宋体"/>
      <w:color w:val="000000"/>
      <w:sz w:val="24"/>
      <w:szCs w:val="24"/>
      <w:u w:val="none"/>
    </w:rPr>
  </w:style>
  <w:style w:type="character" w:styleId="978" w:customStyle="1">
    <w:name w:val="font21"/>
    <w:basedOn w:val="750"/>
    <w:uiPriority w:val="0"/>
    <w:qFormat/>
    <w:rPr>
      <w:rFonts w:ascii="Segoe UI Symbol" w:hAnsi="Segoe UI Symbol" w:eastAsia="Segoe UI Symbol" w:cs="Segoe UI Symbol"/>
      <w:color w:val="000000"/>
      <w:sz w:val="24"/>
      <w:szCs w:val="24"/>
      <w:u w:val="none"/>
    </w:rPr>
  </w:style>
  <w:style w:type="character" w:styleId="979" w:customStyle="1">
    <w:name w:val="NormalCharacter"/>
    <w:uiPriority w:val="0"/>
    <w:semiHidden/>
    <w:qFormat/>
  </w:style>
  <w:style w:type="paragraph" w:styleId="980" w:customStyle="1">
    <w:name w:val="日期1"/>
    <w:basedOn w:val="740"/>
    <w:next w:val="740"/>
    <w:uiPriority w:val="0"/>
    <w:qFormat/>
    <w:pPr>
      <w:ind w:left="100"/>
    </w:pPr>
    <w:rPr>
      <w:rFonts w:ascii="Times New Roman" w:hAnsi="Times New Roman" w:eastAsia="楷体_GB2312"/>
      <w:b/>
      <w:bCs/>
      <w:sz w:val="32"/>
    </w:rPr>
  </w:style>
  <w:style w:type="paragraph" w:styleId="981" w:customStyle="1">
    <w:name w:val="正文文本缩进1"/>
    <w:basedOn w:val="740"/>
    <w:next w:val="740"/>
    <w:uiPriority w:val="0"/>
    <w:qFormat/>
    <w:pPr>
      <w:ind w:left="420"/>
      <w:spacing w:after="120"/>
    </w:pPr>
    <w:rPr>
      <w:rFonts w:ascii="Times New Roman" w:hAnsi="Times New Roman"/>
      <w:sz w:val="20"/>
      <w:szCs w:val="24"/>
    </w:rPr>
  </w:style>
  <w:style w:type="paragraph" w:styleId="982" w:customStyle="1">
    <w:name w:val="BodyText"/>
    <w:basedOn w:val="740"/>
    <w:uiPriority w:val="0"/>
    <w:qFormat/>
    <w:rPr>
      <w:rFonts w:ascii="楷体_GB2312" w:hAnsi="Arial" w:eastAsia="楷体_GB2312"/>
      <w:sz w:val="28"/>
      <w:szCs w:val="28"/>
    </w:rPr>
  </w:style>
  <w:style w:type="paragraph" w:styleId="983" w:customStyle="1">
    <w:name w:val="UserStyle_0"/>
    <w:basedOn w:val="740"/>
    <w:uiPriority w:val="0"/>
    <w:qFormat/>
    <w:pPr>
      <w:numPr>
        <w:ilvl w:val="0"/>
        <w:numId w:val="2"/>
      </w:numPr>
    </w:pPr>
  </w:style>
  <w:style w:type="character" w:styleId="984" w:customStyle="1">
    <w:name w:val="htd0"/>
    <w:uiPriority w:val="0"/>
    <w:qFormat/>
  </w:style>
  <w:style w:type="paragraph" w:styleId="985"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86" w:customStyle="1">
    <w:name w:val="样式11"/>
    <w:basedOn w:val="741"/>
    <w:uiPriority w:val="0"/>
    <w:qFormat/>
    <w:pPr>
      <w:numPr>
        <w:ilvl w:val="0"/>
        <w:numId w:val="3"/>
      </w:numPr>
      <w:jc w:val="left"/>
      <w:spacing w:before="0" w:after="0"/>
    </w:pPr>
    <w:rPr>
      <w:rFonts w:ascii="黑体" w:hAnsi="黑体" w:eastAsia="黑体"/>
      <w:sz w:val="28"/>
      <w:szCs w:val="28"/>
      <w:lang w:val="zh-CN"/>
    </w:rPr>
  </w:style>
  <w:style w:type="paragraph" w:styleId="987" w:customStyle="1">
    <w:name w:val="样式12"/>
    <w:basedOn w:val="986"/>
    <w:uiPriority w:val="0"/>
    <w:qFormat/>
    <w:pPr>
      <w:numPr>
        <w:ilvl w:val="1"/>
      </w:numPr>
      <w:tabs>
        <w:tab w:val="left" w:pos="567" w:leader="none"/>
      </w:tabs>
      <w:outlineLvl w:val="1"/>
    </w:pPr>
  </w:style>
  <w:style w:type="paragraph" w:styleId="988" w:customStyle="1">
    <w:name w:val="表11"/>
    <w:basedOn w:val="740"/>
    <w:uiPriority w:val="0"/>
    <w:qFormat/>
    <w:pPr>
      <w:jc w:val="center"/>
      <w:tabs>
        <w:tab w:val="left" w:pos="4020" w:leader="none"/>
      </w:tabs>
    </w:pPr>
    <w:rPr>
      <w:rFonts w:ascii="黑体" w:hAnsi="黑体"/>
      <w:szCs w:val="24"/>
      <w:lang w:val="zh-CN"/>
    </w:rPr>
  </w:style>
  <w:style w:type="paragraph" w:styleId="989" w:customStyle="1">
    <w:name w:val="样式13"/>
    <w:basedOn w:val="987"/>
    <w:uiPriority w:val="0"/>
    <w:qFormat/>
    <w:pPr>
      <w:numPr>
        <w:ilvl w:val="2"/>
      </w:numPr>
      <w:ind w:left="510" w:hanging="170"/>
      <w:outlineLvl w:val="2"/>
    </w:pPr>
    <w:rPr>
      <w:sz w:val="24"/>
    </w:rPr>
  </w:style>
  <w:style w:type="paragraph" w:styleId="99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1" w:customStyle="1">
    <w:name w:val="其他"/>
    <w:basedOn w:val="740"/>
    <w:uiPriority w:val="0"/>
    <w:qFormat/>
    <w:pPr>
      <w:spacing w:line="266" w:lineRule="exact"/>
      <w:shd w:val="clear" w:color="auto" w:fill="ffffff"/>
    </w:pPr>
    <w:rPr>
      <w:rFonts w:ascii="MingLiU" w:hAnsi="MingLiU" w:eastAsia="MingLiU" w:cs="MingLiU"/>
      <w:sz w:val="20"/>
      <w:szCs w:val="20"/>
      <w:lang w:val="zh-CN" w:bidi="zh-CN"/>
    </w:rPr>
  </w:style>
  <w:style w:type="paragraph" w:styleId="992" w:customStyle="1">
    <w:name w:val="Body text|1"/>
    <w:basedOn w:val="740"/>
    <w:uiPriority w:val="0"/>
    <w:qFormat/>
    <w:pPr>
      <w:spacing w:after="220"/>
    </w:pPr>
    <w:rPr>
      <w:rFonts w:cs="宋体"/>
      <w:sz w:val="22"/>
      <w:lang w:val="zh-TW" w:eastAsia="zh-TW" w:bidi="zh-TW"/>
    </w:rPr>
  </w:style>
  <w:style w:type="paragraph" w:styleId="993" w:customStyle="1">
    <w:name w:val="Other|1"/>
    <w:basedOn w:val="740"/>
    <w:uiPriority w:val="0"/>
    <w:qFormat/>
    <w:pPr>
      <w:jc w:val="center"/>
    </w:pPr>
    <w:rPr>
      <w:rFonts w:cs="宋体"/>
      <w:sz w:val="20"/>
      <w:szCs w:val="20"/>
      <w:lang w:val="zh-TW" w:eastAsia="zh-TW" w:bidi="zh-TW"/>
    </w:rPr>
  </w:style>
  <w:style w:type="paragraph" w:styleId="994" w:customStyle="1">
    <w:name w:val="Table Text"/>
    <w:basedOn w:val="740"/>
    <w:uiPriority w:val="0"/>
    <w:semiHidden/>
    <w:qFormat/>
    <w:rPr>
      <w:rFonts w:ascii="宋体" w:hAnsi="宋体" w:cs="宋体"/>
      <w:sz w:val="24"/>
      <w:szCs w:val="24"/>
      <w:lang w:eastAsia="en-US"/>
    </w:rPr>
  </w:style>
  <w:style w:type="paragraph" w:styleId="995"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96" w:customStyle="1">
    <w:name w:val="纯文本1"/>
    <w:basedOn w:val="740"/>
    <w:uiPriority w:val="99"/>
    <w:qFormat/>
    <w:rPr>
      <w:rFonts w:ascii="宋体" w:hAnsi="Courier New"/>
      <w:sz w:val="20"/>
      <w:szCs w:val="21"/>
    </w:rPr>
  </w:style>
  <w:style w:type="paragraph" w:styleId="997" w:customStyle="1">
    <w:name w:val="2"/>
    <w:next w:val="740"/>
    <w:uiPriority w:val="0"/>
    <w:qFormat/>
    <w:pPr>
      <w:jc w:val="both"/>
      <w:widowControl w:val="off"/>
    </w:pPr>
    <w:rPr>
      <w:rFonts w:hint="default" w:ascii="Times New Roman" w:hAnsi="Times New Roman" w:eastAsia="宋体" w:cs="Times New Roman"/>
      <w:color w:val="ff0000"/>
      <w:sz w:val="21"/>
      <w:szCs w:val="24"/>
      <w:lang w:val="en-US" w:eastAsia="zh-CN" w:bidi="ar-SA"/>
    </w:rPr>
  </w:style>
  <w:style w:type="paragraph" w:styleId="998" w:customStyle="1">
    <w:name w:val="寄信人地址1"/>
    <w:basedOn w:val="740"/>
    <w:uiPriority w:val="99"/>
    <w:unhideWhenUsed/>
    <w:qFormat/>
    <w:rPr>
      <w:rFonts w:ascii="Arial" w:hAnsi="Arial"/>
    </w:rPr>
  </w:style>
  <w:style w:type="paragraph" w:styleId="999" w:customStyle="1">
    <w:name w:val="正文文本缩进 21"/>
    <w:basedOn w:val="740"/>
    <w:uiPriority w:val="0"/>
    <w:qFormat/>
    <w:pPr>
      <w:ind w:firstLine="510"/>
      <w:spacing w:line="520" w:lineRule="exact"/>
    </w:pPr>
    <w:rPr>
      <w:rFonts w:ascii="华文仿宋" w:eastAsia="华文仿宋"/>
      <w:sz w:val="28"/>
    </w:rPr>
  </w:style>
  <w:style w:type="paragraph" w:styleId="1000" w:customStyle="1">
    <w:name w:val="纯文本11"/>
    <w:basedOn w:val="740"/>
    <w:uiPriority w:val="99"/>
    <w:qFormat/>
    <w:rPr>
      <w:rFonts w:ascii="宋体" w:hAnsi="Courier New"/>
      <w:sz w:val="20"/>
      <w:szCs w:val="21"/>
    </w:rPr>
  </w:style>
  <w:style w:type="paragraph" w:styleId="1001" w:customStyle="1">
    <w:name w:val="标题 41"/>
    <w:basedOn w:val="740"/>
    <w:next w:val="740"/>
    <w:uiPriority w:val="0"/>
    <w:qFormat/>
    <w:pPr>
      <w:numPr>
        <w:ilvl w:val="3"/>
        <w:numId w:val="4"/>
      </w:numPr>
      <w:keepLines/>
      <w:keepNext/>
      <w:spacing w:before="280" w:after="290" w:line="374" w:lineRule="auto"/>
      <w:outlineLvl w:val="3"/>
    </w:pPr>
    <w:rPr>
      <w:rFonts w:ascii="Cambria" w:hAnsi="Cambria"/>
      <w:b/>
      <w:bCs/>
      <w:sz w:val="28"/>
      <w:szCs w:val="28"/>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2.jp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cc18be7a-9959-49a5-8177-6d1e4a2b724e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3C1FC046</paraID>
      <start>35</start>
      <end>38</end>
      <status>unmodified</status>
      <modifiedWord/>
      <trackRevisions>false</trackRevisions>
    </reviewItem>
    <reviewItem>
      <errorID>ee655e92-4e96-4c66-85cf-4bbfdbc83bb7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3C1FC046</paraID>
      <start>46</start>
      <end>49</end>
      <status>unmodified</status>
      <modifiedWord/>
      <trackRevisions>false</trackRevisions>
    </reviewItem>
    <reviewItem>
      <errorID>511afce2-6fb9-4ac0-8e34-86393335e88e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3C1FC046</paraID>
      <start>57</start>
      <end>60</end>
      <status>unmodified</status>
      <modifiedWord/>
      <trackRevisions>false</trackRevisions>
    </reviewItem>
    <reviewItem>
      <errorID>bd90983b-d05c-423e-b5cb-acce38f1a3dd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6F455FC2</paraID>
      <start>38</start>
      <end>39</end>
      <status>unmodified</status>
      <modifiedWord/>
      <trackRevisions>false</trackRevisions>
    </reviewItem>
    <reviewItem>
      <errorID>7c8e91fc-0935-48f1-ba25-6248ac3b081a</errorID>
      <errorWord>"</errorWord>
      <group>L1_Format</group>
      <groupName>格式问题</groupName>
      <ability>L2_HalfPunc_CN</ability>
      <abilityName>全半角问题</abilityName>
      <candidateList>
        <item>”</item>
      </candidateList>
      <explain>文本全半角错误。</explain>
      <paraID>6F455FC2</paraID>
      <start>46</start>
      <end>47</end>
      <status>unmodified</status>
      <modifiedWord/>
      <trackRevisions>false</trackRevisions>
    </reviewItem>
    <reviewItem>
      <errorID>26a4f9b4-bd76-450d-a970-5846944eaee0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58273932</paraID>
      <start>69</start>
      <end>70</end>
      <status>unmodified</status>
      <modifiedWord/>
      <trackRevisions>false</trackRevisions>
    </reviewItem>
    <reviewItem>
      <errorID>641b743c-cf86-43de-aa7d-a301f317c479</errorID>
      <errorWord>(</errorWord>
      <group>L1_Format</group>
      <groupName>格式问题</groupName>
      <ability>L2_HalfPunc_CN</ability>
      <abilityName>全半角问题</abilityName>
      <candidateList>
        <item>（</item>
      </candidateList>
      <explain>文本全半角错误。</explain>
      <paraID>58273932</paraID>
      <start>125</start>
      <end>126</end>
      <status>unmodified</status>
      <modifiedWord/>
      <trackRevisions>false</trackRevisions>
    </reviewItem>
    <reviewItem>
      <errorID>4b44a2e7-bc9e-48c7-b5c8-3934afe8988a</errorID>
      <errorWord>)</errorWord>
      <group>L1_Format</group>
      <groupName>格式问题</groupName>
      <ability>L2_HalfPunc_CN</ability>
      <abilityName>全半角问题</abilityName>
      <candidateList>
        <item>）</item>
      </candidateList>
      <explain>文本全半角错误。</explain>
      <paraID>58273932</paraID>
      <start>135</start>
      <end>136</end>
      <status>unmodified</status>
      <modifiedWord/>
      <trackRevisions>false</trackRevisions>
    </reviewItem>
    <reviewItem>
      <errorID>a04364d7-a70a-44c4-8005-2f83dfcdb0a1</errorID>
      <errorWord>-</errorWord>
      <group>L1_Format</group>
      <groupName>格式问题</groupName>
      <ability>L2_HalfPunc_CN</ability>
      <abilityName>全半角问题</abilityName>
      <candidateList>
        <item>－</item>
      </candidateList>
      <explain>文本全半角错误。</explain>
      <paraID> 702DFE2</paraID>
      <start>40</start>
      <end>41</end>
      <status>unmodified</status>
      <modifiedWord/>
      <trackRevisions>false</trackRevisions>
    </reviewItem>
    <reviewItem>
      <errorID>90af5f0c-e72c-4c2e-b7d4-702765c52272</errorID>
      <errorWord>-</errorWord>
      <group>L1_Format</group>
      <groupName>格式问题</groupName>
      <ability>L2_HalfPunc_CN</ability>
      <abilityName>全半角问题</abilityName>
      <candidateList>
        <item>－</item>
      </candidateList>
      <explain>文本全半角错误。</explain>
      <paraID> 702DFE2</paraID>
      <start>41</start>
      <end>42</end>
      <status>unmodified</status>
      <modifiedWord/>
      <trackRevisions>false</trackRevisions>
    </reviewItem>
    <reviewItem>
      <errorID>055a3c9b-ff8b-4f76-bcca-97f8363243de</errorID>
      <errorWord>-</errorWord>
      <group>L1_Format</group>
      <groupName>格式问题</groupName>
      <ability>L2_HalfPunc_CN</ability>
      <abilityName>全半角问题</abilityName>
      <candidateList>
        <item>－</item>
      </candidateList>
      <explain>文本全半角错误。</explain>
      <paraID> 702DFE2</paraID>
      <start>67</start>
      <end>68</end>
      <status>unmodified</status>
      <modifiedWord/>
      <trackRevisions>false</trackRevisions>
    </reviewItem>
    <reviewItem>
      <errorID>ba8f0e33-5817-482b-b34a-8d092022d664</errorID>
      <errorWord>-</errorWord>
      <group>L1_Format</group>
      <groupName>格式问题</groupName>
      <ability>L2_HalfPunc_CN</ability>
      <abilityName>全半角问题</abilityName>
      <candidateList>
        <item>－</item>
      </candidateList>
      <explain>文本全半角错误。</explain>
      <paraID> 702DFE2</paraID>
      <start>68</start>
      <end>69</end>
      <status>unmodified</status>
      <modifiedWord/>
      <trackRevisions>false</trackRevisions>
    </reviewItem>
    <reviewItem>
      <errorID>3ee603d2-c1fd-4af9-805f-8d5e4a32a5a3</errorID>
      <errorWord>“.</errorWord>
      <group>L1_Punc</group>
      <groupName>标点问题</groupName>
      <ability>L2_Punc_CN</ability>
      <abilityName>标点符号问题</abilityName>
      <candidateList>
        <item>“</item>
      </candidateList>
      <explain/>
      <paraID> 702DFE2</paraID>
      <start>80</start>
      <end>82</end>
      <status>unmodified</status>
      <modifiedWord/>
      <trackRevisions>false</trackRevisions>
    </reviewItem>
    <reviewItem>
      <errorID>2b1d23e4-053a-4d69-8f31-21cb8c105bb8</errorID>
      <errorWord>“.</errorWord>
      <group>L1_Punc</group>
      <groupName>标点问题</groupName>
      <ability>L2_Punc_CN</ability>
      <abilityName>标点符号问题</abilityName>
      <candidateList>
        <item>“</item>
      </candidateList>
      <explain/>
      <paraID> 702DFE2</paraID>
      <start>95</start>
      <end>97</end>
      <status>unmodified</status>
      <modifiedWord/>
      <trackRevisions>false</trackRevisions>
    </reviewItem>
    <reviewItem>
      <errorID>2bc40e77-4f64-4942-b567-36f586ad68fa</errorID>
      <errorWord>-</errorWord>
      <group>L1_Format</group>
      <groupName>格式问题</groupName>
      <ability>L2_HalfPunc_CN</ability>
      <abilityName>全半角问题</abilityName>
      <candidateList>
        <item>－</item>
      </candidateList>
      <explain>文本全半角错误。</explain>
      <paraID> 702DFE2</paraID>
      <start>118</start>
      <end>119</end>
      <status>unmodified</status>
      <modifiedWord/>
      <trackRevisions>false</trackRevisions>
    </reviewItem>
    <reviewItem>
      <errorID>450c651d-58ad-4885-93cc-af1b552ced9e</errorID>
      <errorWord>-</errorWord>
      <group>L1_Format</group>
      <groupName>格式问题</groupName>
      <ability>L2_HalfPunc_CN</ability>
      <abilityName>全半角问题</abilityName>
      <candidateList>
        <item>－</item>
      </candidateList>
      <explain>文本全半角错误。</explain>
      <paraID> 702DFE2</paraID>
      <start>119</start>
      <end>120</end>
      <status>unmodified</status>
      <modifiedWord/>
      <trackRevisions>false</trackRevisions>
    </reviewItem>
    <reviewItem>
      <errorID>72179919-9837-457e-87cf-6e94fb08a5f9</errorID>
      <errorWord>-</errorWord>
      <group>L1_Format</group>
      <groupName>格式问题</groupName>
      <ability>L2_HalfPunc_CN</ability>
      <abilityName>全半角问题</abilityName>
      <candidateList>
        <item>－</item>
      </candidateList>
      <explain>文本全半角错误。</explain>
      <paraID> 702DFE2</paraID>
      <start>126</start>
      <end>127</end>
      <status>unmodified</status>
      <modifiedWord/>
      <trackRevisions>false</trackRevisions>
    </reviewItem>
    <reviewItem>
      <errorID>c81827b5-35c9-4617-80bc-116bf2a5ded6</errorID>
      <errorWord>-</errorWord>
      <group>L1_Format</group>
      <groupName>格式问题</groupName>
      <ability>L2_HalfPunc_CN</ability>
      <abilityName>全半角问题</abilityName>
      <candidateList>
        <item>－</item>
      </candidateList>
      <explain>文本全半角错误。</explain>
      <paraID> 702DFE2</paraID>
      <start>127</start>
      <end>128</end>
      <status>unmodified</status>
      <modifiedWord/>
      <trackRevisions>false</trackRevisions>
    </reviewItem>
    <reviewItem>
      <errorID>fcc458cb-a249-4a30-89a7-984baf9bdbc2</errorID>
      <errorWord>“.</errorWord>
      <group>L1_Punc</group>
      <groupName>标点问题</groupName>
      <ability>L2_Punc_CN</ability>
      <abilityName>标点符号问题</abilityName>
      <candidateList>
        <item>“</item>
      </candidateList>
      <explain/>
      <paraID>362DF5F7</paraID>
      <start>12</start>
      <end>14</end>
      <status>unmodified</status>
      <modifiedWord/>
      <trackRevisions>false</trackRevisions>
    </reviewItem>
    <reviewItem>
      <errorID>9a6336e2-37d1-440d-a79c-67fdef7004e7</errorID>
      <errorWord>-</errorWord>
      <group>L1_Format</group>
      <groupName>格式问题</groupName>
      <ability>L2_HalfPunc_CN</ability>
      <abilityName>全半角问题</abilityName>
      <candidateList>
        <item>－</item>
      </candidateList>
      <explain>文本全半角错误。</explain>
      <paraID>362DF5F7</paraID>
      <start>49</start>
      <end>50</end>
      <status>unmodified</status>
      <modifiedWord/>
      <trackRevisions>false</trackRevisions>
    </reviewItem>
    <reviewItem>
      <errorID>45f24e1c-eb8c-483a-80e2-ee70c8edfcc0</errorID>
      <errorWord>-</errorWord>
      <group>L1_Format</group>
      <groupName>格式问题</groupName>
      <ability>L2_HalfPunc_CN</ability>
      <abilityName>全半角问题</abilityName>
      <candidateList>
        <item>－</item>
      </candidateList>
      <explain>文本全半角错误。</explain>
      <paraID>362DF5F7</paraID>
      <start>50</start>
      <end>51</end>
      <status>unmodified</status>
      <modifiedWord/>
      <trackRevisions>false</trackRevisions>
    </reviewItem>
    <reviewItem>
      <errorID>0351c7d0-961c-4ac7-a469-204c72ab0d95</errorID>
      <errorWord>-</errorWord>
      <group>L1_Format</group>
      <groupName>格式问题</groupName>
      <ability>L2_HalfPunc_CN</ability>
      <abilityName>全半角问题</abilityName>
      <candidateList>
        <item>－</item>
      </candidateList>
      <explain>文本全半角错误。</explain>
      <paraID>362DF5F7</paraID>
      <start>56</start>
      <end>57</end>
      <status>unmodified</status>
      <modifiedWord/>
      <trackRevisions>false</trackRevisions>
    </reviewItem>
    <reviewItem>
      <errorID>49b7449b-de11-4209-b161-d98b3f5bd474</errorID>
      <errorWord>-</errorWord>
      <group>L1_Format</group>
      <groupName>格式问题</groupName>
      <ability>L2_HalfPunc_CN</ability>
      <abilityName>全半角问题</abilityName>
      <candidateList>
        <item>－</item>
      </candidateList>
      <explain>文本全半角错误。</explain>
      <paraID>362DF5F7</paraID>
      <start>57</start>
      <end>58</end>
      <status>unmodified</status>
      <modifiedWord/>
      <trackRevisions>false</trackRevisions>
    </reviewItem>
    <reviewItem>
      <errorID>edeb6074-5557-481c-8327-2f9224465657</errorID>
      <errorWord>2026年09月11日</errorWord>
      <group>L1_Knowledge</group>
      <groupName>知识性问题</groupName>
      <ability>L2_Time</ability>
      <abilityName>日期时间</abilityName>
      <candidateList>
        <item>2026年9月11日</item>
      </candidateList>
      <explain>根据日常书写习惯，月份一般会省略前导零。</explain>
      <paraID>1C557E3D</paraID>
      <start>5</start>
      <end>16</end>
      <status>unmodified</status>
      <modifiedWord/>
      <trackRevisions>false</trackRevisions>
    </reviewItem>
    <reviewItem>
      <errorID>ebbbbb98-e2b7-48a9-b494-369d088110a9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4884B887</paraID>
      <start>34</start>
      <end>37</end>
      <status>unmodified</status>
      <modifiedWord/>
      <trackRevisions>false</trackRevisions>
    </reviewItem>
    <reviewItem>
      <errorID>3fd069d3-1af5-4283-adf5-44c1d0a634ff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4884B887</paraID>
      <start>45</start>
      <end>48</end>
      <status>unmodified</status>
      <modifiedWord/>
      <trackRevisions>false</trackRevisions>
    </reviewItem>
    <reviewItem>
      <errorID>b4b33cb5-928e-4f30-bf91-6c31a380c31e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4884B887</paraID>
      <start>56</start>
      <end>59</end>
      <status>unmodified</status>
      <modifiedWord/>
      <trackRevisions>false</trackRevisions>
    </reviewItem>
    <reviewItem>
      <errorID>9e44b6a5-ba6f-4e57-aabf-ba05818c1b66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6683346E</paraID>
      <start>53</start>
      <end>56</end>
      <status>unmodified</status>
      <modifiedWord/>
      <trackRevisions>false</trackRevisions>
    </reviewItem>
    <reviewItem>
      <errorID>7dd8e44a-1dd5-4c6e-90ca-1a96eb61b18d</errorID>
      <errorWord>2026年08月21日</errorWord>
      <group>L1_Knowledge</group>
      <groupName>知识性问题</groupName>
      <ability>L2_Time</ability>
      <abilityName>日期时间</abilityName>
      <candidateList>
        <item>2026年8月21日</item>
      </candidateList>
      <explain>根据日常书写习惯，月份一般会省略前导零。</explain>
      <paraID>492E9025</paraID>
      <start>0</start>
      <end>11</end>
      <status>unmodified</status>
      <modifiedWord/>
      <trackRevisions>false</trackRevisions>
    </reviewItem>
    <reviewItem>
      <errorID>fc476cf4-fc17-4c3d-9afa-edd1b257b08c</errorID>
      <errorWord>一次性支付给</errorWord>
      <group>L1_Word</group>
      <groupName>字词问题</groupName>
      <ability>L2_Typo</ability>
      <abilityName>字词错误</abilityName>
      <candidateList>
        <item>一次性支付</item>
      </candidateList>
      <explain/>
      <paraID>2C29971D</paraID>
      <start>38</start>
      <end>44</end>
      <status>unmodified</status>
      <modifiedWord/>
      <trackRevisions>false</trackRevisions>
    </reviewItem>
    <reviewItem>
      <errorID>61d773aa-5d7c-469b-bc08-7971cce53e88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2C29971D</paraID>
      <start>67</start>
      <end>68</end>
      <status>unmodified</status>
      <modifiedWord/>
      <trackRevisions>false</trackRevisions>
    </reviewItem>
    <reviewItem>
      <errorID>adf727ef-f54d-413b-bdd2-b39ea42f28a7</errorID>
      <errorWord>间</errorWord>
      <group>L1_Word</group>
      <groupName>字词问题</groupName>
      <ability>L2_Typo</ability>
      <abilityName>字词错误</abilityName>
      <candidateList>
        <item>间之</item>
      </candidateList>
      <explain/>
      <paraID>73D09F12</paraID>
      <start>9</start>
      <end>10</end>
      <status>unmodified</status>
      <modifiedWord/>
      <trackRevisions>false</trackRevisions>
    </reviewItem>
    <reviewItem>
      <errorID>cfda49f8-23c6-4d20-a24d-84d7b79dcb94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6F26158D</paraID>
      <start>20</start>
      <end>23</end>
      <status>unmodified</status>
      <modifiedWord/>
      <trackRevisions>false</trackRevisions>
    </reviewItem>
    <reviewItem>
      <errorID>17d509ab-8664-4e35-b04c-2431c0aad69d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6F26158D</paraID>
      <start>31</start>
      <end>34</end>
      <status>unmodified</status>
      <modifiedWord/>
      <trackRevisions>false</trackRevisions>
    </reviewItem>
    <reviewItem>
      <errorID>7c01e8da-f811-40a9-a431-c0d69441f072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6F26158D</paraID>
      <start>42</start>
      <end>45</end>
      <status>unmodified</status>
      <modifiedWord/>
      <trackRevisions>false</trackRevisions>
    </reviewItem>
    <reviewItem>
      <errorID>eff7d6cc-f43a-4319-a0b5-7c4a068eaaba</errorID>
      <errorWord>间</errorWord>
      <group>L1_Word</group>
      <groupName>字词问题</groupName>
      <ability>L2_Typo</ability>
      <abilityName>字词错误</abilityName>
      <candidateList>
        <item>间之</item>
      </candidateList>
      <explain/>
      <paraID>790544AA</paraID>
      <start>10</start>
      <end>11</end>
      <status>unmodified</status>
      <modifiedWord/>
      <trackRevisions>false</trackRevisions>
    </reviewItem>
    <reviewItem>
      <errorID>04f5a19e-2f2c-402f-a92d-c9b8b1d11fa4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7938E20</paraID>
      <start>13</start>
      <end>16</end>
      <status>unmodified</status>
      <modifiedWord/>
      <trackRevisions>false</trackRevisions>
    </reviewItem>
    <reviewItem>
      <errorID>8953fdbe-5527-40cf-b81e-6a1615b359a4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32608085</paraID>
      <start>10</start>
      <end>14</end>
      <status>unmodified</status>
      <modifiedWord/>
      <trackRevisions>false</trackRevisions>
    </reviewItem>
    <reviewItem>
      <errorID>3534e592-b480-434c-84cf-0cc5a090155b</errorID>
      <errorWord>,</errorWord>
      <group>L1_Format</group>
      <groupName>格式问题</groupName>
      <ability>L2_HalfPunc_CN</ability>
      <abilityName>全半角问题</abilityName>
      <candidateList>
        <item>，</item>
      </candidateList>
      <explain>文本全半角错误。</explain>
      <paraID>1EFCC183</paraID>
      <start>57</start>
      <end>58</end>
      <status>unmodified</status>
      <modifiedWord/>
      <trackRevisions>false</trackRevisions>
    </reviewItem>
    <reviewItem>
      <errorID>36b199fd-8952-462b-97b7-ed6c9be90920</errorID>
      <errorWord>&lt;</errorWord>
      <group>L1_Format</group>
      <groupName>格式问题</groupName>
      <ability>L2_HalfPunc_CN</ability>
      <abilityName>全半角问题</abilityName>
      <candidateList>
        <item>〈</item>
      </candidateList>
      <explain>文本全半角错误。</explain>
      <paraID>3D831FB0</paraID>
      <start>49</start>
      <end>50</end>
      <status>unmodified</status>
      <modifiedWord/>
      <trackRevisions>false</trackRevisions>
    </reviewItem>
    <reviewItem>
      <errorID>e037d3db-bca0-4bba-adc8-cc931c05fbef</errorID>
      <errorWord>&lt;</errorWord>
      <group>L1_Format</group>
      <groupName>格式问题</groupName>
      <ability>L2_HalfPunc_CN</ability>
      <abilityName>全半角问题</abilityName>
      <candidateList>
        <item>〈</item>
      </candidateList>
      <explain>文本全半角错误。</explain>
      <paraID>20C5279C</paraID>
      <start>49</start>
      <end>50</end>
      <status>unmodified</status>
      <modifiedWord/>
      <trackRevisions>false</trackRevisions>
    </reviewItem>
    <reviewItem>
      <errorID>e2b24f1e-a116-4c1c-ba48-2d42cad40f98</errorID>
      <errorWord>&lt;</errorWord>
      <group>L1_Format</group>
      <groupName>格式问题</groupName>
      <ability>L2_HalfPunc_CN</ability>
      <abilityName>全半角问题</abilityName>
      <candidateList>
        <item>〈</item>
      </candidateList>
      <explain>文本全半角错误。</explain>
      <paraID>47C6AF49</paraID>
      <start>34</start>
      <end>35</end>
      <status>unmodified</status>
      <modifiedWord/>
      <trackRevisions>false</trackRevisions>
    </reviewItem>
    <reviewItem>
      <errorID>0944e1ba-1672-4c9c-99a7-dd18178935fd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13EDE8D0</paraID>
      <start>43</start>
      <end>44</end>
      <status>unmodified</status>
      <modifiedWord/>
      <trackRevisions>false</trackRevisions>
    </reviewItem>
    <reviewItem>
      <errorID>2a097b8e-05ec-4382-881a-6cb3a8081d9b</errorID>
      <errorWord>"</errorWord>
      <group>L1_Format</group>
      <groupName>格式问题</groupName>
      <ability>L2_HalfPunc_CN</ability>
      <abilityName>全半角问题</abilityName>
      <candidateList>
        <item>”</item>
      </candidateList>
      <explain>文本全半角错误。</explain>
      <paraID>13EDE8D0</paraID>
      <start>51</start>
      <end>52</end>
      <status>unmodified</status>
      <modifiedWord/>
      <trackRevisions>false</trackRevisions>
    </reviewItem>
    <reviewItem>
      <errorID>8783d0c7-1d3a-4e28-91fb-89c5ed6349c1</errorID>
      <errorWord>国家发改委</errorWord>
      <group>L1_Knowledge</group>
      <groupName>知识性问题</groupName>
      <ability>L2_Knowledge</ability>
      <abilityName>其他知识</abilityName>
      <candidateList>
        <item>国家发展改革委</item>
      </candidateList>
      <explain/>
      <paraID>38EEED36</paraID>
      <start>20</start>
      <end>25</end>
      <status>unmodified</status>
      <modifiedWord/>
      <trackRevisions>false</trackRevisions>
    </reviewItem>
    <reviewItem>
      <errorID>0fba23d5-b80e-46b8-bc96-ae47c4f5d220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7AA664DC</paraID>
      <start>18</start>
      <end>21</end>
      <status>unmodified</status>
      <modifiedWord/>
      <trackRevisions>false</trackRevisions>
    </reviewItem>
    <reviewItem>
      <errorID>3a8afc2d-20e4-4fea-af9b-6e3ce5ec8b91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7AA664DC</paraID>
      <start>29</start>
      <end>32</end>
      <status>unmodified</status>
      <modifiedWord/>
      <trackRevisions>false</trackRevisions>
    </reviewItem>
    <reviewItem>
      <errorID>660c6dc0-c50e-455e-a455-f9bc6e65a306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7AA664DC</paraID>
      <start>40</start>
      <end>43</end>
      <status>unmodified</status>
      <modifiedWord/>
      <trackRevisions>false</trackRevisions>
    </reviewItem>
    <reviewItem>
      <errorID>8b5ffa6d-c202-4341-8843-026e4cdacfb1</errorID>
      <errorWord>法律、法规</errorWord>
      <group>L1_Word</group>
      <groupName>字词问题</groupName>
      <ability>L2_Typo</ability>
      <abilityName>字词错误</abilityName>
      <candidateList>
        <item>法律法规</item>
      </candidateList>
      <explain/>
      <paraID>65EBDFF7</paraID>
      <start>9</start>
      <end>14</end>
      <status>unmodified</status>
      <modifiedWord/>
      <trackRevisions>false</trackRevisions>
    </reviewItem>
    <reviewItem>
      <errorID>b2fa71b1-54be-4142-9d67-f1d49d4576c8</errorID>
      <errorWord>签定</errorWord>
      <group>L1_Word</group>
      <groupName>字词问题</groupName>
      <ability>L2_Typo</ability>
      <abilityName>字词错误</abilityName>
      <candidateList>
        <item>签订</item>
      </candidateList>
      <explain>存在发音相同字词的误用。</explain>
      <paraID>197C1A4F</paraID>
      <start>6</start>
      <end>8</end>
      <status>unmodified</status>
      <modifiedWord/>
      <trackRevisions>false</trackRevisions>
    </reviewItem>
    <reviewItem>
      <errorID>e8f7736f-4e32-4de4-8102-706b40f86a8f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2E3C17C0</paraID>
      <start>5</start>
      <end>10</end>
      <status>unmodified</status>
      <modifiedWord/>
      <trackRevisions>false</trackRevisions>
    </reviewItem>
    <reviewItem>
      <errorID>e907be0d-bf37-4a83-bef9-0322eb51a6d6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57DA2F33</paraID>
      <start>25</start>
      <end>28</end>
      <status>unmodified</status>
      <modifiedWord/>
      <trackRevisions>false</trackRevisions>
    </reviewItem>
    <reviewItem>
      <errorID>bf33303a-cf5d-4ce9-939e-b872c89f2642</errorID>
      <errorWord>》</errorWord>
      <group>L1_Word</group>
      <groupName>字词问题</groupName>
      <ability>L2_Typo</ability>
      <abilityName>字词错误</abilityName>
      <candidateList>
        <item>》等</item>
      </candidateList>
      <explain/>
      <paraID>57DA2F33</paraID>
      <start>40</start>
      <end>41</end>
      <status>unmodified</status>
      <modifiedWord/>
      <trackRevisions>false</trackRevisions>
    </reviewItem>
    <reviewItem>
      <errorID>96491140-567b-491a-9cdd-2bea935e8f5c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5DFF0355</paraID>
      <start>276</start>
      <end>277</end>
      <status>unmodified</status>
      <modifiedWord/>
      <trackRevisions>false</trackRevisions>
    </reviewItem>
    <reviewItem>
      <errorID>c6eaf681-e53d-49a7-bb0c-810894ff27b0</errorID>
      <errorWord>（四）其它</errorWord>
      <group>L1_Word</group>
      <groupName>字词问题</groupName>
      <ability>L2_Alias</ability>
      <abilityName>也作/曾用词</abilityName>
      <candidateList>
        <item>（四）其他</item>
      </candidateList>
      <explain>词汇[（四）其它]为不规范表述或旧称，其规范书面表述为[（四）其他]。</explain>
      <paraID> BB87F41</paraID>
      <start>0</start>
      <end>5</end>
      <status>unmodified</status>
      <modifiedWord/>
      <trackRevisions>false</trackRevisions>
    </reviewItem>
    <reviewItem>
      <errorID>bd16c405-8b22-496a-935c-d32bc49df7e0</errorID>
      <errorWord>"</errorWord>
      <group>L1_Format</group>
      <groupName>格式问题</groupName>
      <ability>L2_HalfPunc_CN</ability>
      <abilityName>全半角问题</abilityName>
      <candidateList>
        <item>“</item>
      </candidateList>
      <explain>文本全半角错误。</explain>
      <paraID>3CAE45DC</paraID>
      <start>143</start>
      <end>144</end>
      <status>unmodified</status>
      <modifiedWord/>
      <trackRevisions>false</trackRevisions>
    </reviewItem>
    <reviewItem>
      <errorID>3d11ad64-97be-4134-9d88-56e94f8008ed</errorID>
      <errorWord>"</errorWord>
      <group>L1_Format</group>
      <groupName>格式问题</groupName>
      <ability>L2_HalfPunc_CN</ability>
      <abilityName>全半角问题</abilityName>
      <candidateList>
        <item>”</item>
      </candidateList>
      <explain>文本全半角错误。</explain>
      <paraID>3CAE45DC</paraID>
      <start>153</start>
      <end>154</end>
      <status>unmodified</status>
      <modifiedWord/>
      <trackRevisions>false</trackRevisions>
    </reviewItem>
    <reviewItem>
      <errorID>43c9e6e7-0783-4313-b24c-7bf1f87077bf</errorID>
      <errorWord>突起</errorWord>
      <group>L1_Word</group>
      <groupName>字词问题</groupName>
      <ability>L2_Typo</ability>
      <abilityName>字词错误</abilityName>
      <candidateList>
        <item>凸起</item>
      </candidateList>
      <explain>存在发音相同字词的误用。</explain>
      <paraID>2003EE9E</paraID>
      <start>79</start>
      <end>81</end>
      <status>unmodified</status>
      <modifiedWord/>
      <trackRevisions>false</trackRevisions>
    </reviewItem>
    <reviewItem>
      <errorID>d1487036-de24-4918-8341-1d8d4202ad12</errorID>
      <errorWord>同一</errorWord>
      <group>L1_Word</group>
      <groupName>字词问题</groupName>
      <ability>L2_Typo</ability>
      <abilityName>字词错误</abilityName>
      <candidateList>
        <item>统一</item>
      </candidateList>
      <explain/>
      <paraID> F1AB417</paraID>
      <start>107</start>
      <end>109</end>
      <status>unmodified</status>
      <modifiedWord/>
      <trackRevisions>false</trackRevisions>
    </reviewItem>
    <reviewItem>
      <errorID>e042c12f-ee9b-4849-8d26-8f7eb3ebd575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1108FF4D</paraID>
      <start>30</start>
      <end>31</end>
      <status>unmodified</status>
      <modifiedWord/>
      <trackRevisions>false</trackRevisions>
    </reviewItem>
    <reviewItem>
      <errorID>99be5d3a-6c89-437d-b902-7d3ae9983eb8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E026FF4</paraID>
      <start>9</start>
      <end>10</end>
      <status>unmodified</status>
      <modifiedWord/>
      <trackRevisions>false</trackRevisions>
    </reviewItem>
    <reviewItem>
      <errorID>bf70fc6c-5e48-473a-8301-29a3f1da9694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1E0FE77C</paraID>
      <start>30</start>
      <end>31</end>
      <status>unmodified</status>
      <modifiedWord/>
      <trackRevisions>false</trackRevisions>
    </reviewItem>
    <reviewItem>
      <errorID>6bdb2f26-f1a5-4483-8c1a-516c86914619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4C3EC2ED</paraID>
      <start>13</start>
      <end>14</end>
      <status>unmodified</status>
      <modifiedWord/>
      <trackRevisions>false</trackRevisions>
    </reviewItem>
    <reviewItem>
      <errorID>6a9b35d9-c161-419f-9f14-4c953e165906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7731437C</paraID>
      <start>25</start>
      <end>26</end>
      <status>unmodified</status>
      <modifiedWord/>
      <trackRevisions>false</trackRevisions>
    </reviewItem>
    <reviewItem>
      <errorID>92b68728-0bf1-4a76-b8fd-b9bb642328c3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35D9B0A4</paraID>
      <start>42</start>
      <end>43</end>
      <status>unmodified</status>
      <modifiedWord/>
      <trackRevisions>false</trackRevisions>
    </reviewItem>
    <reviewItem>
      <errorID>10690891-c20c-4697-966e-fc05630f4c38</errorID>
      <errorWord>，</errorWord>
      <group>L1_Punc</group>
      <groupName>标点问题</groupName>
      <ability>L2_Punc_CN</ability>
      <abilityName>标点符号问题</abilityName>
      <candidateList>
        <item/>
      </candidateList>
      <explain>括号内行文末尾一般不加标点。</explain>
      <paraID>42EC732B</paraID>
      <start>146</start>
      <end>147</end>
      <status>unmodified</status>
      <modifiedWord/>
      <trackRevisions>false</trackRevisions>
    </reviewItem>
    <reviewItem>
      <errorID>8dc95233-3401-47ff-9a52-1a169c64f77c</errorID>
      <errorWord>（</errorWord>
      <group>L1_Punc</group>
      <groupName>标点问题</groupName>
      <ability>L2_Punc_CN</ability>
      <abilityName>标点符号问题</abilityName>
      <candidateList/>
      <explain>同一形式括号套用。</explain>
      <paraID>4A7D7F8C</paraID>
      <start>10</start>
      <end>11</end>
      <status>unmodified</status>
      <modifiedWord/>
      <trackRevisions>false</trackRevisions>
    </reviewItem>
    <reviewItem>
      <errorID>5fcde68d-9ba0-41d9-b011-ae95b136ac59</errorID>
      <errorWord>）</errorWord>
      <group>L1_Punc</group>
      <groupName>标点问题</groupName>
      <ability>L2_Punc_CN</ability>
      <abilityName>标点符号问题</abilityName>
      <candidateList/>
      <explain>同一形式括号套用。</explain>
      <paraID>4A7D7F8C</paraID>
      <start>13</start>
      <end>14</end>
      <status>unmodified</status>
      <modifiedWord/>
      <trackRevisions>false</trackRevisions>
    </reviewItem>
    <reviewItem>
      <errorID>762cf29a-3a86-425f-bf41-19caa14f6c56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172B555E</paraID>
      <start>0</start>
      <end>2</end>
      <status>modified</status>
      <modifiedWord>1.</modifiedWord>
      <trackRevisions>false</trackRevisions>
    </reviewItem>
    <reviewItem>
      <errorID>369c0a45-3f52-4fb2-9159-693e807ef141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AC12B9</paraID>
      <start>0</start>
      <end>2</end>
      <status>modified</status>
      <modifiedWord>2.</modifiedWord>
      <trackRevisions>false</trackRevisions>
    </reviewItem>
    <reviewItem>
      <errorID>dadf71cb-2273-4f0e-8d27-bc2e2e858755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5CDB7E86</paraID>
      <start>0</start>
      <end>2</end>
      <status>modified</status>
      <modifiedWord>3.</modifiedWord>
      <trackRevisions>false</trackRevisions>
    </reviewItem>
    <reviewItem>
      <errorID>0f7b74d0-1932-4be4-80a5-7c9f12550ade</errorID>
      <errorWord>&lt;</errorWord>
      <group>L1_Format</group>
      <groupName>格式问题</groupName>
      <ability>L2_HalfPunc_CN</ability>
      <abilityName>全半角问题</abilityName>
      <candidateList>
        <item>〈</item>
      </candidateList>
      <explain>文本全半角错误。</explain>
      <paraID>446BF6B1</paraID>
      <start>49</start>
      <end>50</end>
      <status>unmodified</status>
      <modifiedWord/>
      <trackRevisions>false</trackRevisions>
    </reviewItem>
    <reviewItem>
      <errorID>b21fdf3f-2c17-415f-801c-b2645db6e570</errorID>
      <errorWord>&lt;</errorWord>
      <group>L1_Format</group>
      <groupName>格式问题</groupName>
      <ability>L2_HalfPunc_CN</ability>
      <abilityName>全半角问题</abilityName>
      <candidateList>
        <item>〈</item>
      </candidateList>
      <explain>文本全半角错误。</explain>
      <paraID>468BDCC4</paraID>
      <start>49</start>
      <end>50</end>
      <status>unmodified</status>
      <modifiedWord/>
      <trackRevisions>false</trackRevisions>
    </reviewItem>
    <reviewItem>
      <errorID>c1e5a85c-574c-4ede-97a5-d0f5e788a5b6</errorID>
      <errorWord>&lt;</errorWord>
      <group>L1_Format</group>
      <groupName>格式问题</groupName>
      <ability>L2_HalfPunc_CN</ability>
      <abilityName>全半角问题</abilityName>
      <candidateList>
        <item>〈</item>
      </candidateList>
      <explain>文本全半角错误。</explain>
      <paraID>657434A7</paraID>
      <start>34</start>
      <end>35</end>
      <status>unmodified</status>
      <modifiedWord/>
      <trackRevisions>false</trackRevisions>
    </reviewItem>
    <reviewItem>
      <errorID>f7054302-9ee8-4418-be11-337fcd0385e1</errorID>
      <errorWord>，</errorWord>
      <group>L1_Word</group>
      <groupName>字词问题</groupName>
      <ability>L2_Typo</ability>
      <abilityName>字词错误</abilityName>
      <candidateList>
        <item>，并</item>
      </candidateList>
      <explain/>
      <paraID>6DDDAFB2</paraID>
      <start>72</start>
      <end>73</end>
      <status>unmodified</status>
      <modifiedWord/>
      <trackRevisions>false</trackRevisions>
    </reviewItem>
    <reviewItem>
      <errorID>ced275e9-a8b3-490a-a617-249a74de83b0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7A61FBBF</paraID>
      <start>50</start>
      <end>51</end>
      <status>unmodified</status>
      <modifiedWord/>
      <trackRevisions>false</trackRevisions>
    </reviewItem>
    <reviewItem>
      <errorID>b6764dfb-388e-4f4f-86d6-7ce1a03ff25a</errorID>
      <errorWord>(</errorWord>
      <group>L1_Format</group>
      <groupName>格式问题</groupName>
      <ability>L2_HalfPunc_CN</ability>
      <abilityName>全半角问题</abilityName>
      <candidateList>
        <item>（</item>
      </candidateList>
      <explain>文本全半角错误。</explain>
      <paraID>7A61FBBF</paraID>
      <start>106</start>
      <end>107</end>
      <status>unmodified</status>
      <modifiedWord/>
      <trackRevisions>false</trackRevisions>
    </reviewItem>
    <reviewItem>
      <errorID>1e79b816-0d52-421a-9f1f-aacf86c683fd</errorID>
      <errorWord>)</errorWord>
      <group>L1_Format</group>
      <groupName>格式问题</groupName>
      <ability>L2_HalfPunc_CN</ability>
      <abilityName>全半角问题</abilityName>
      <candidateList>
        <item>）</item>
      </candidateList>
      <explain>文本全半角错误。</explain>
      <paraID>7A61FBBF</paraID>
      <start>116</start>
      <end>117</end>
      <status>unmodified</status>
      <modifiedWord/>
      <trackRevisions>false</trackRevisions>
    </reviewItem>
    <reviewItem>
      <errorID>403216d2-4e27-448d-82de-9aac7e571d49</errorID>
      <errorWord>法律、法规</errorWord>
      <group>L1_Word</group>
      <groupName>字词问题</groupName>
      <ability>L2_Typo</ability>
      <abilityName>字词错误</abilityName>
      <candidateList>
        <item>法律法规</item>
      </candidateList>
      <explain/>
      <paraID> CCAF2F8</paraID>
      <start>8</start>
      <end>13</end>
      <status>unmodified</status>
      <modifiedWord/>
      <trackRevisions>false</trackRevisions>
    </reviewItem>
    <reviewItem>
      <errorID>6b495115-da40-4743-aaab-04d5502ff715</errorID>
      <errorWord>,</errorWord>
      <group>L1_Format</group>
      <groupName>格式问题</groupName>
      <ability>L2_HalfPunc_CN</ability>
      <abilityName>全半角问题</abilityName>
      <candidateList>
        <item>，</item>
      </candidateList>
      <explain>文本全半角错误。</explain>
      <paraID>376CF0A5</paraID>
      <start>8</start>
      <end>9</end>
      <status>unmodified</status>
      <modifiedWord/>
      <trackRevisions>false</trackRevisions>
    </reviewItem>
    <reviewItem>
      <errorID>08c4a03d-f7a6-4983-be57-997b634095d0</errorID>
      <errorWord>,</errorWord>
      <group>L1_Format</group>
      <groupName>格式问题</groupName>
      <ability>L2_HalfPunc_CN</ability>
      <abilityName>全半角问题</abilityName>
      <candidateList>
        <item>，</item>
      </candidateList>
      <explain>文本全半角错误。</explain>
      <paraID>376CF0A5</paraID>
      <start>34</start>
      <end>35</end>
      <status>unmodified</status>
      <modifiedWord/>
      <trackRevisions>false</trackRevisions>
    </reviewItem>
    <reviewItem>
      <errorID>7674ff42-16c6-4fce-bf68-f912c7fe8d41</errorID>
      <errorWord>间</errorWord>
      <group>L1_Word</group>
      <groupName>字词问题</groupName>
      <ability>L2_Typo</ability>
      <abilityName>字词错误</abilityName>
      <candidateList>
        <item>间内</item>
      </candidateList>
      <explain/>
      <paraID>376CF0A5</paraID>
      <start>47</start>
      <end>48</end>
      <status>unmodified</status>
      <modifiedWord/>
      <trackRevisions>false</trackRevisions>
    </reviewItem>
    <reviewItem>
      <errorID>7ad19283-7922-424e-96eb-a44a41bc1431</errorID>
      <errorWord>(</errorWord>
      <group>L1_Format</group>
      <groupName>格式问题</groupName>
      <ability>L2_HalfPunc_CN</ability>
      <abilityName>全半角问题</abilityName>
      <candidateList>
        <item>（</item>
      </candidateList>
      <explain>文本全半角错误。</explain>
      <paraID>17D4709C</paraID>
      <start>33</start>
      <end>34</end>
      <status>unmodified</status>
      <modifiedWord/>
      <trackRevisions>false</trackRevisions>
    </reviewItem>
    <reviewItem>
      <errorID>ec5cf701-7a32-4a43-87cd-7fbdf4cdb428</errorID>
      <errorWord>[2020]46号</errorWord>
      <group>L1_Knowledge</group>
      <groupName>知识性问题</groupName>
      <ability>L2_Knowledge</ability>
      <abilityName>其他知识</abilityName>
      <candidateList>
        <item>〔2020〕46号</item>
      </candidateList>
      <explain>发文字号格式错误。</explain>
      <paraID>17D4709C</paraID>
      <start>36</start>
      <end>45</end>
      <status>unmodified</status>
      <modifiedWord/>
      <trackRevisions>false</trackRevisions>
    </reviewItem>
    <reviewItem>
      <errorID>ad923392-d394-4b29-9767-4b49a704694f</errorID>
      <errorWord>)</errorWord>
      <group>L1_Format</group>
      <groupName>格式问题</groupName>
      <ability>L2_HalfPunc_CN</ability>
      <abilityName>全半角问题</abilityName>
      <candidateList>
        <item>）</item>
      </candidateList>
      <explain>文本全半角错误。</explain>
      <paraID>17D4709C</paraID>
      <start>45</start>
      <end>46</end>
      <status>unmodified</status>
      <modifiedWord/>
      <trackRevisions>false</trackRevisions>
    </reviewItem>
    <reviewItem>
      <errorID>c38f2681-367d-43b9-b76b-c2e04cc20cab</errorID>
      <errorWord>(</errorWord>
      <group>L1_Format</group>
      <groupName>格式问题</groupName>
      <ability>L2_HalfPunc_CN</ability>
      <abilityName>全半角问题</abilityName>
      <candidateList>
        <item>（</item>
      </candidateList>
      <explain>文本全半角错误。</explain>
      <paraID>2B51F406</paraID>
      <start>19</start>
      <end>20</end>
      <status>unmodified</status>
      <modifiedWord/>
      <trackRevisions>false</trackRevisions>
    </reviewItem>
    <reviewItem>
      <errorID>00653fe2-7fbd-4dd1-ad07-f93431b2cc1d</errorID>
      <errorWord>[2011]300号</errorWord>
      <group>L1_Knowledge</group>
      <groupName>知识性问题</groupName>
      <ability>L2_Knowledge</ability>
      <abilityName>其他知识</abilityName>
      <candidateList>
        <item>〔2011〕300号</item>
      </candidateList>
      <explain>发文字号格式错误。</explain>
      <paraID>2B51F406</paraID>
      <start>26</start>
      <end>36</end>
      <status>unmodified</status>
      <modifiedWord/>
      <trackRevisions>false</trackRevisions>
    </reviewItem>
    <reviewItem>
      <errorID>46982f90-481f-4ea4-bdcb-479f87ab9f57</errorID>
      <errorWord>)</errorWord>
      <group>L1_Format</group>
      <groupName>格式问题</groupName>
      <ability>L2_HalfPunc_CN</ability>
      <abilityName>全半角问题</abilityName>
      <candidateList>
        <item>）</item>
      </candidateList>
      <explain>文本全半角错误。</explain>
      <paraID>2B51F406</paraID>
      <start>36</start>
      <end>37</end>
      <status>unmodified</status>
      <modifiedWord/>
      <trackRevisions>false</trackRevisions>
    </reviewItem>
    <reviewItem>
      <errorID>b0c5cfe5-71bd-4b64-a82a-438f77453641</errorID>
      <errorWord>须</errorWord>
      <group>L1_Word</group>
      <groupName>字词问题</groupName>
      <ability>L2_Typo</ability>
      <abilityName>字词错误</abilityName>
      <candidateList>
        <item>需</item>
      </candidateList>
      <explain>存在发音相同字词的误用。</explain>
      <paraID>27AA9EA8</paraID>
      <start>82</start>
      <end>83</end>
      <status>unmodified</status>
      <modifiedWord/>
      <trackRevisions>false</trackRevisions>
    </reviewItem>
    <reviewItem>
      <errorID>bf25f318-00c0-411e-8287-4cd7157fdb84</errorID>
      <errorWord>圆</errorWord>
      <group>L1_Word</group>
      <groupName>字词问题</groupName>
      <ability>L2_Typo</ability>
      <abilityName>字词错误</abilityName>
      <candidateList>
        <item>元</item>
      </candidateList>
      <explain>存在发音相同字词的误用。</explain>
      <paraID>55AC6FCB</paraID>
      <start>37</start>
      <end>38</end>
      <status>unmodified</status>
      <modifiedWord/>
      <trackRevisions>false</trackRevisions>
    </reviewItem>
    <reviewItem>
      <errorID>0a8a8c5b-aae9-4825-b5cc-e21b2367a6ae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6B36011A</paraID>
      <start>30</start>
      <end>31</end>
      <status>unmodified</status>
      <modifiedWord/>
      <trackRevisions>false</trackRevisions>
    </reviewItem>
    <reviewItem>
      <errorID>0b69b9a4-f43a-4352-aaac-fcbadb985128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7F1B3F57</paraID>
      <start>9</start>
      <end>10</end>
      <status>unmodified</status>
      <modifiedWord/>
      <trackRevisions>false</trackRevisions>
    </reviewItem>
    <reviewItem>
      <errorID>91adef98-5d46-4e2e-bb56-b32e6c985f37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FBA74F0</paraID>
      <start>30</start>
      <end>31</end>
      <status>unmodified</status>
      <modifiedWord/>
      <trackRevisions>false</trackRevisions>
    </reviewItem>
    <reviewItem>
      <errorID>779982f2-b481-4927-b003-1c03e36d8c68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3CC3275F</paraID>
      <start>13</start>
      <end>14</end>
      <status>unmodified</status>
      <modifiedWord/>
      <trackRevisions>false</trackRevisions>
    </reviewItem>
    <reviewItem>
      <errorID>e882726d-27d4-42e8-99d1-341478adc7d5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4759583E</paraID>
      <start>25</start>
      <end>26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4D44347-57AE-43BE-BAF2-E9606B8875E4}"/>
</file>

<file path=customXml/itemProps2.xml><?xml version="1.0" encoding="utf-8"?>
<ds:datastoreItem xmlns:ds="http://schemas.openxmlformats.org/officeDocument/2006/customXml" ds:itemID="{EAE9FA21-C106-4CB5-BE3B-0237D6F2D95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赵金鸿</cp:lastModifiedBy>
  <cp:revision>13</cp:revision>
  <dcterms:created xsi:type="dcterms:W3CDTF">2023-11-29T03:36:00Z</dcterms:created>
  <dcterms:modified xsi:type="dcterms:W3CDTF">2026-08-19T02:53:58Z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C89018620D85467D8275FC85EF0AA921</vt:lpwstr>
  </property>
  <property fmtid="{D5CDD505-2E9C-101B-9397-08002B2CF9AE}" pid="4" name="KSOTemplateDocerSaveRecord">
    <vt:lpwstr>eyJoZGlkIjoiMTNmZjY3NDI0Zjk4MzgyMWEyYmNlMzFhMjkzOWM2ZGEiLCJ1c2VySWQiOiI0MzExNzI0OTMifQ==</vt:lpwstr>
  </property>
</Properties>
</file>