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jc w:val="center"/>
        <w:spacing w:before="120" w:after="120" w:line="360" w:lineRule="auto"/>
        <w:rPr>
          <w:rFonts w:hint="eastAsia" w:ascii="宋体" w:hAnsi="宋体" w:eastAsia="宋体" w:cs="宋体"/>
          <w:b/>
          <w:bCs/>
          <w:sz w:val="84"/>
          <w:szCs w:val="24"/>
        </w:rPr>
        <w:outlineLvl w:val="0"/>
      </w:pPr>
      <w:r/>
      <w:bookmarkStart w:id="0" w:name="_Toc23094"/>
      <w:r/>
      <w:bookmarkStart w:id="1" w:name="_Toc18236"/>
      <w:r/>
      <w:bookmarkStart w:id="2" w:name="_Toc19310"/>
      <w:r/>
      <w:bookmarkStart w:id="3" w:name="_Toc18418"/>
      <w:r/>
      <w:bookmarkStart w:id="4" w:name="_Toc4667"/>
      <w:r>
        <w:rPr>
          <w:rFonts w:hint="eastAsia" w:ascii="宋体" w:hAnsi="宋体" w:eastAsia="宋体" w:cs="宋体"/>
          <w:b/>
          <w:bCs/>
          <w:sz w:val="84"/>
          <w:szCs w:val="24"/>
        </w:rPr>
        <w:t xml:space="preserve">竞争性磋商文件</w:t>
      </w:r>
      <w:bookmarkEnd w:id="0"/>
      <w:r/>
      <w:bookmarkEnd w:id="1"/>
      <w:r/>
      <w:bookmarkEnd w:id="2"/>
      <w:r/>
      <w:bookmarkEnd w:id="3"/>
      <w:r/>
      <w:bookmarkEnd w:id="4"/>
      <w:r/>
      <w:r/>
    </w:p>
    <w:p>
      <w:pPr>
        <w:jc w:val="center"/>
        <w:spacing w:before="120" w:after="120" w:line="360" w:lineRule="auto"/>
        <w:rPr>
          <w:rFonts w:hint="eastAsia" w:ascii="宋体" w:hAnsi="宋体" w:eastAsia="宋体" w:cs="宋体"/>
          <w:b/>
          <w:bCs/>
          <w:sz w:val="32"/>
          <w:szCs w:val="24"/>
          <w:lang w:val="en-US" w:eastAsia="zh-CN"/>
        </w:rPr>
        <w:outlineLvl w:val="0"/>
      </w:pPr>
      <w:r/>
      <w:bookmarkStart w:id="5" w:name="_Toc12172"/>
      <w:r/>
      <w:bookmarkStart w:id="6" w:name="_Toc2341"/>
      <w:r/>
      <w:bookmarkStart w:id="7" w:name="_Toc564"/>
      <w:r/>
      <w:bookmarkStart w:id="8" w:name="_Toc28702"/>
      <w:r>
        <w:rPr>
          <w:rFonts w:hint="eastAsia" w:ascii="宋体" w:hAnsi="宋体" w:eastAsia="宋体" w:cs="宋体"/>
          <w:b/>
          <w:bCs/>
          <w:sz w:val="32"/>
          <w:szCs w:val="24"/>
          <w:lang w:val="en-US" w:eastAsia="zh-CN"/>
        </w:rPr>
        <w:t xml:space="preserve">    </w:t>
      </w:r>
      <w:r/>
    </w:p>
    <w:p>
      <w:pPr>
        <w:jc w:val="center"/>
        <w:spacing w:before="120" w:after="120" w:line="360" w:lineRule="auto"/>
        <w:rPr>
          <w:rFonts w:hint="eastAsia" w:ascii="宋体" w:hAnsi="宋体" w:eastAsia="宋体" w:cs="宋体"/>
          <w:b/>
          <w:bCs/>
          <w:sz w:val="32"/>
          <w:szCs w:val="24"/>
          <w:lang w:val="en-US" w:eastAsia="zh-CN"/>
        </w:rPr>
        <w:outlineLvl w:val="0"/>
      </w:pPr>
      <w:r>
        <w:rPr>
          <w:rFonts w:hint="eastAsia" w:ascii="宋体" w:hAnsi="宋体" w:eastAsia="宋体" w:cs="宋体"/>
          <w:b/>
          <w:bCs/>
          <w:sz w:val="32"/>
          <w:szCs w:val="24"/>
          <w:lang w:val="en-US" w:eastAsia="zh-CN"/>
        </w:rPr>
        <w:t xml:space="preserve">  </w:t>
      </w:r>
      <w:r/>
    </w:p>
    <w:p>
      <w:pPr>
        <w:jc w:val="center"/>
        <w:spacing w:before="120" w:after="120" w:line="360" w:lineRule="auto"/>
        <w:rPr>
          <w:rFonts w:hint="eastAsia" w:ascii="宋体" w:hAnsi="宋体" w:eastAsia="宋体" w:cs="宋体"/>
          <w:b/>
          <w:bCs/>
          <w:sz w:val="32"/>
          <w:szCs w:val="24"/>
          <w:lang w:eastAsia="zh-CN"/>
        </w:rPr>
        <w:outlineLvl w:val="0"/>
      </w:pPr>
      <w:r>
        <w:rPr>
          <w:rFonts w:hint="eastAsia" w:ascii="宋体" w:hAnsi="宋体" w:eastAsia="宋体" w:cs="宋体"/>
          <w:b/>
          <w:bCs/>
          <w:sz w:val="32"/>
          <w:szCs w:val="24"/>
          <w:lang w:val="en-US" w:eastAsia="zh-CN"/>
        </w:rPr>
        <w:t xml:space="preserve">       </w:t>
      </w:r>
      <w:bookmarkStart w:id="9" w:name="_Toc5573"/>
      <w:r>
        <w:rPr>
          <w:rFonts w:hint="eastAsia" w:ascii="宋体" w:hAnsi="宋体" w:eastAsia="宋体" w:cs="宋体"/>
          <w:b/>
          <w:bCs/>
          <w:sz w:val="32"/>
          <w:szCs w:val="24"/>
        </w:rPr>
        <w:t xml:space="preserve">项目名称：</w:t>
      </w:r>
      <w:bookmarkEnd w:id="5"/>
      <w:r/>
      <w:bookmarkEnd w:id="6"/>
      <w:r/>
      <w:bookmarkEnd w:id="7"/>
      <w:r/>
      <w:bookmarkEnd w:id="8"/>
      <w:r>
        <w:rPr>
          <w:rFonts w:hint="eastAsia" w:ascii="宋体" w:hAnsi="宋体" w:eastAsia="宋体" w:cs="宋体"/>
          <w:b/>
          <w:bCs/>
          <w:sz w:val="32"/>
          <w:szCs w:val="24"/>
          <w:u w:val="single"/>
          <w:lang w:eastAsia="zh-CN"/>
        </w:rPr>
        <w:t xml:space="preserve">洪泽湖北部片区洋河镇排污口整治工程项目建议书、可行性研究报告及相关咨询服务采购项目</w:t>
      </w:r>
      <w:bookmarkEnd w:id="9"/>
      <w:r/>
      <w:r/>
    </w:p>
    <w:p>
      <w:pPr>
        <w:jc w:val="left"/>
        <w:spacing w:before="120" w:after="120" w:line="360" w:lineRule="auto"/>
        <w:rPr>
          <w:rFonts w:hint="eastAsia" w:ascii="宋体" w:hAnsi="宋体" w:eastAsia="宋体" w:cs="宋体"/>
          <w:b/>
          <w:bCs/>
          <w:sz w:val="32"/>
          <w:szCs w:val="24"/>
        </w:rPr>
        <w:outlineLvl w:val="0"/>
      </w:pPr>
      <w:r>
        <w:rPr>
          <w:rFonts w:hint="eastAsia" w:ascii="宋体" w:hAnsi="宋体" w:eastAsia="宋体" w:cs="宋体"/>
          <w:b/>
          <w:bCs/>
          <w:sz w:val="32"/>
          <w:szCs w:val="24"/>
        </w:rPr>
        <w:t xml:space="preserve">   </w:t>
      </w:r>
      <w:bookmarkStart w:id="10" w:name="_Toc4274"/>
      <w:r/>
      <w:bookmarkStart w:id="11" w:name="_Toc9199"/>
      <w:r/>
      <w:bookmarkStart w:id="12" w:name="_Toc26199"/>
      <w:r/>
      <w:bookmarkStart w:id="13" w:name="_Toc3815"/>
      <w:r>
        <w:rPr>
          <w:rFonts w:hint="eastAsia" w:ascii="宋体" w:hAnsi="宋体" w:eastAsia="宋体" w:cs="宋体"/>
          <w:b/>
          <w:bCs/>
          <w:sz w:val="32"/>
          <w:szCs w:val="24"/>
          <w:lang w:val="en-US" w:eastAsia="zh-CN"/>
        </w:rPr>
        <w:t xml:space="preserve">    </w:t>
      </w:r>
      <w:bookmarkStart w:id="14" w:name="_Toc10411"/>
      <w:r>
        <w:rPr>
          <w:rFonts w:hint="eastAsia" w:ascii="宋体" w:hAnsi="宋体" w:eastAsia="宋体" w:cs="宋体"/>
          <w:b/>
          <w:bCs/>
          <w:sz w:val="32"/>
          <w:szCs w:val="24"/>
        </w:rPr>
        <w:t xml:space="preserve">项目编号：</w:t>
      </w:r>
      <w:bookmarkEnd w:id="10"/>
      <w:r/>
      <w:bookmarkEnd w:id="11"/>
      <w:r/>
      <w:bookmarkEnd w:id="12"/>
      <w:r/>
      <w:bookmarkEnd w:id="13"/>
      <w:r>
        <w:rPr>
          <w:rFonts w:hint="eastAsia" w:ascii="宋体" w:hAnsi="宋体" w:cs="宋体"/>
          <w:b/>
          <w:bCs/>
          <w:sz w:val="32"/>
          <w:szCs w:val="24"/>
          <w:lang w:eastAsia="zh-CN"/>
        </w:rPr>
        <w:t xml:space="preserve">JSZC-321393-JHZY-C2026-0010</w:t>
      </w:r>
      <w:bookmarkEnd w:id="14"/>
      <w:r>
        <w:rPr>
          <w:rFonts w:hint="eastAsia" w:ascii="宋体" w:hAnsi="宋体" w:eastAsia="宋体" w:cs="宋体"/>
          <w:b/>
          <w:bCs/>
          <w:sz w:val="32"/>
          <w:szCs w:val="24"/>
        </w:rPr>
        <w:t xml:space="preserve">               </w:t>
      </w:r>
      <w:r/>
    </w:p>
    <w:p>
      <w:pPr>
        <w:jc w:val="center"/>
        <w:spacing w:before="120" w:after="120" w:line="360" w:lineRule="auto"/>
        <w:rPr>
          <w:rFonts w:hint="eastAsia" w:ascii="宋体" w:hAnsi="宋体" w:eastAsia="宋体" w:cs="宋体"/>
          <w:b/>
          <w:sz w:val="30"/>
          <w:szCs w:val="30"/>
        </w:rPr>
        <w:outlineLvl w:val="0"/>
      </w:pPr>
      <w:r/>
      <w:bookmarkStart w:id="15" w:name="_Toc21184"/>
      <w:r/>
      <w:bookmarkStart w:id="16" w:name="_Toc31100"/>
      <w:r/>
      <w:bookmarkStart w:id="17" w:name="_Toc29387"/>
      <w:r/>
      <w:bookmarkStart w:id="18" w:name="_Toc17857"/>
      <w:r/>
      <w:bookmarkStart w:id="19" w:name="_Toc87"/>
      <w:r>
        <w:rPr>
          <w:rFonts w:hint="eastAsia" w:ascii="宋体" w:hAnsi="宋体" w:eastAsia="宋体" w:cs="宋体"/>
          <w:b/>
          <w:bCs/>
          <w:sz w:val="32"/>
          <w:szCs w:val="24"/>
        </w:rPr>
        <w:t xml:space="preserve">（</w:t>
      </w:r>
      <w:r>
        <w:rPr>
          <w:rFonts w:hint="eastAsia" w:ascii="宋体" w:hAnsi="宋体" w:eastAsia="宋体" w:cs="宋体"/>
          <w:b/>
          <w:bCs/>
          <w:sz w:val="32"/>
          <w:szCs w:val="24"/>
          <w:u w:val="single"/>
        </w:rPr>
        <w:t xml:space="preserve">服务</w:t>
      </w:r>
      <w:r>
        <w:rPr>
          <w:rFonts w:hint="eastAsia" w:ascii="宋体" w:hAnsi="宋体" w:eastAsia="宋体" w:cs="宋体"/>
          <w:b/>
          <w:bCs/>
          <w:sz w:val="32"/>
          <w:szCs w:val="24"/>
        </w:rPr>
        <w:t xml:space="preserve">类项目，</w:t>
      </w:r>
      <w:r>
        <w:rPr>
          <w:rFonts w:hint="eastAsia" w:ascii="宋体" w:hAnsi="宋体" w:cs="宋体"/>
          <w:b/>
          <w:bCs/>
          <w:sz w:val="32"/>
          <w:szCs w:val="24"/>
          <w:u w:val="single"/>
          <w:lang w:val="en-US" w:eastAsia="zh-CN"/>
        </w:rPr>
        <w:t xml:space="preserve">非</w:t>
      </w:r>
      <w:r>
        <w:rPr>
          <w:rFonts w:hint="eastAsia" w:ascii="宋体" w:hAnsi="宋体" w:eastAsia="宋体" w:cs="宋体"/>
          <w:b/>
          <w:bCs/>
          <w:sz w:val="32"/>
          <w:szCs w:val="24"/>
        </w:rPr>
        <w:t xml:space="preserve">专门面向中小企业）</w:t>
      </w:r>
      <w:bookmarkEnd w:id="15"/>
      <w:r/>
      <w:bookmarkEnd w:id="16"/>
      <w:r/>
      <w:bookmarkEnd w:id="17"/>
      <w:r/>
      <w:bookmarkEnd w:id="18"/>
      <w:r/>
      <w:bookmarkEnd w:id="19"/>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3"/>
        <w:ind w:firstLine="0"/>
        <w:jc w:val="both"/>
        <w:rPr>
          <w:rFonts w:hint="eastAsia" w:ascii="宋体" w:hAnsi="宋体" w:eastAsia="宋体" w:cs="宋体"/>
          <w:b/>
          <w:bCs/>
          <w:sz w:val="32"/>
          <w:u w:val="single"/>
          <w:lang w:eastAsia="zh-CN"/>
        </w:rPr>
        <w:outlineLvl w:val="0"/>
      </w:pPr>
      <w:r>
        <w:rPr>
          <w:rFonts w:hint="eastAsia" w:ascii="宋体" w:hAnsi="宋体" w:eastAsia="宋体" w:cs="宋体"/>
          <w:b/>
          <w:bCs/>
          <w:sz w:val="32"/>
        </w:rPr>
        <w:t xml:space="preserve"> </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 </w:t>
      </w:r>
      <w:bookmarkStart w:id="20" w:name="_Toc13382"/>
      <w:r/>
      <w:bookmarkStart w:id="21" w:name="_Toc25489"/>
      <w:r/>
      <w:bookmarkStart w:id="22" w:name="_Toc6018"/>
      <w:r/>
      <w:bookmarkStart w:id="23" w:name="_Toc19200"/>
      <w:r/>
      <w:bookmarkStart w:id="24" w:name="_Toc19813"/>
      <w:r>
        <w:rPr>
          <w:rFonts w:hint="eastAsia" w:ascii="宋体" w:hAnsi="宋体" w:eastAsia="宋体" w:cs="宋体"/>
          <w:b/>
          <w:bCs/>
          <w:sz w:val="32"/>
        </w:rPr>
        <w:t xml:space="preserve">采</w:t>
      </w:r>
      <w:r>
        <w:rPr>
          <w:rFonts w:hint="eastAsia" w:ascii="宋体" w:hAnsi="宋体" w:cs="宋体"/>
          <w:b/>
          <w:bCs/>
          <w:sz w:val="32"/>
          <w:lang w:val="en-US" w:eastAsia="zh-CN"/>
        </w:rPr>
        <w:t xml:space="preserve">   </w:t>
      </w:r>
      <w:r>
        <w:rPr>
          <w:rFonts w:hint="eastAsia" w:ascii="宋体" w:hAnsi="宋体" w:eastAsia="宋体" w:cs="宋体"/>
          <w:b/>
          <w:bCs/>
          <w:sz w:val="32"/>
        </w:rPr>
        <w:t xml:space="preserve">购</w:t>
      </w:r>
      <w:r>
        <w:rPr>
          <w:rFonts w:hint="eastAsia" w:ascii="宋体" w:hAnsi="宋体" w:cs="宋体"/>
          <w:b/>
          <w:bCs/>
          <w:sz w:val="32"/>
          <w:lang w:val="en-US" w:eastAsia="zh-CN"/>
        </w:rPr>
        <w:t xml:space="preserve">   </w:t>
      </w:r>
      <w:r>
        <w:rPr>
          <w:rFonts w:hint="eastAsia" w:ascii="宋体" w:hAnsi="宋体" w:eastAsia="宋体" w:cs="宋体"/>
          <w:b/>
          <w:bCs/>
          <w:sz w:val="32"/>
        </w:rPr>
        <w:t xml:space="preserve">人：</w:t>
      </w:r>
      <w:bookmarkEnd w:id="20"/>
      <w:r/>
      <w:bookmarkEnd w:id="21"/>
      <w:r/>
      <w:bookmarkEnd w:id="22"/>
      <w:r/>
      <w:bookmarkEnd w:id="23"/>
      <w:r>
        <w:rPr>
          <w:rFonts w:hint="eastAsia" w:ascii="宋体" w:hAnsi="宋体" w:eastAsia="宋体" w:cs="宋体"/>
          <w:b/>
          <w:bCs/>
          <w:sz w:val="32"/>
          <w:u w:val="single"/>
          <w:lang w:eastAsia="zh-CN"/>
        </w:rPr>
        <w:t xml:space="preserve">宿迁市洋河新区旅游交通建设局</w:t>
      </w:r>
      <w:bookmarkEnd w:id="24"/>
      <w:r/>
      <w:r/>
    </w:p>
    <w:p>
      <w:pPr>
        <w:pStyle w:val="1043"/>
        <w:ind w:firstLine="0"/>
        <w:jc w:val="both"/>
        <w:rPr>
          <w:rFonts w:hint="eastAsia" w:ascii="宋体" w:hAnsi="宋体" w:eastAsia="宋体" w:cs="宋体"/>
          <w:b/>
          <w:bCs/>
          <w:sz w:val="32"/>
          <w:u w:val="single"/>
          <w:lang w:eastAsia="zh-CN"/>
        </w:rPr>
        <w:outlineLvl w:val="0"/>
      </w:pPr>
      <w:r>
        <w:rPr>
          <w:rFonts w:hint="eastAsia" w:ascii="宋体" w:hAnsi="宋体" w:eastAsia="宋体" w:cs="宋体"/>
          <w:b/>
          <w:bCs/>
          <w:sz w:val="32"/>
        </w:rPr>
        <w:t xml:space="preserve"> </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 </w:t>
      </w:r>
      <w:bookmarkStart w:id="25" w:name="_Toc12408"/>
      <w:r/>
      <w:bookmarkStart w:id="26" w:name="_Toc16295"/>
      <w:r/>
      <w:bookmarkStart w:id="27" w:name="_Toc11565"/>
      <w:r/>
      <w:bookmarkStart w:id="28" w:name="_Toc17207"/>
      <w:r/>
      <w:bookmarkStart w:id="29" w:name="_Toc6775"/>
      <w:r>
        <w:rPr>
          <w:rFonts w:hint="eastAsia" w:ascii="宋体" w:hAnsi="宋体" w:eastAsia="宋体" w:cs="宋体"/>
          <w:b/>
          <w:bCs/>
          <w:sz w:val="32"/>
        </w:rPr>
        <w:t xml:space="preserve">采购代理机构：</w:t>
      </w:r>
      <w:bookmarkEnd w:id="25"/>
      <w:r/>
      <w:bookmarkEnd w:id="26"/>
      <w:r/>
      <w:bookmarkEnd w:id="27"/>
      <w:r/>
      <w:bookmarkEnd w:id="28"/>
      <w:r>
        <w:rPr>
          <w:rFonts w:hint="eastAsia" w:ascii="宋体" w:hAnsi="宋体" w:eastAsia="宋体" w:cs="宋体"/>
          <w:b/>
          <w:bCs/>
          <w:sz w:val="32"/>
          <w:u w:val="single"/>
          <w:lang w:eastAsia="zh-CN"/>
        </w:rPr>
        <w:t xml:space="preserve">江苏厚正项目招标管理有限公司</w:t>
      </w:r>
      <w:bookmarkEnd w:id="29"/>
      <w:r/>
      <w:r/>
    </w:p>
    <w:p>
      <w:pPr>
        <w:pStyle w:val="1043"/>
        <w:ind w:firstLine="0"/>
        <w:jc w:val="center"/>
        <w:rPr>
          <w:rFonts w:hint="eastAsia" w:ascii="宋体" w:hAnsi="宋体" w:eastAsia="宋体" w:cs="宋体"/>
          <w:b/>
          <w:bCs/>
          <w:sz w:val="32"/>
          <w:u w:val="single"/>
        </w:rPr>
      </w:pPr>
      <w:r>
        <w:rPr>
          <w:rFonts w:hint="eastAsia" w:ascii="宋体" w:hAnsi="宋体" w:eastAsia="宋体" w:cs="宋体"/>
          <w:b/>
          <w:bCs/>
          <w:sz w:val="32"/>
          <w:u w:val="none"/>
          <w:lang w:eastAsia="zh-CN"/>
        </w:rPr>
        <w:t xml:space="preserve">2026年</w:t>
      </w:r>
      <w:r>
        <w:rPr>
          <w:rFonts w:hint="eastAsia" w:ascii="宋体" w:hAnsi="宋体" w:eastAsia="宋体" w:cs="宋体"/>
          <w:b/>
          <w:bCs/>
          <w:sz w:val="32"/>
          <w:highlight w:val="none"/>
          <w:u w:val="none"/>
          <w:lang w:eastAsia="zh-CN"/>
        </w:rPr>
        <w:t xml:space="preserve">0</w:t>
      </w:r>
      <w:r>
        <w:rPr>
          <w:rFonts w:hint="eastAsia" w:ascii="宋体" w:hAnsi="宋体" w:cs="宋体"/>
          <w:b/>
          <w:bCs/>
          <w:sz w:val="32"/>
          <w:highlight w:val="none"/>
          <w:u w:val="none"/>
          <w:lang w:val="en-US" w:eastAsia="zh-CN"/>
        </w:rPr>
        <w:t xml:space="preserve">9</w:t>
      </w:r>
      <w:r>
        <w:rPr>
          <w:rFonts w:hint="eastAsia" w:ascii="宋体" w:hAnsi="宋体" w:eastAsia="宋体" w:cs="宋体"/>
          <w:b/>
          <w:bCs/>
          <w:sz w:val="32"/>
          <w:highlight w:val="none"/>
          <w:u w:val="none"/>
          <w:lang w:eastAsia="zh-CN"/>
        </w:rPr>
        <w:t xml:space="preserve">月</w:t>
      </w:r>
      <w:r>
        <w:rPr>
          <w:rFonts w:hint="eastAsia" w:ascii="宋体" w:hAnsi="宋体" w:cs="宋体"/>
          <w:b/>
          <w:bCs/>
          <w:sz w:val="32"/>
          <w:highlight w:val="none"/>
          <w:lang w:val="en-US" w:eastAsia="zh-CN"/>
        </w:rPr>
        <w:t xml:space="preserve">17</w:t>
      </w:r>
      <w:r>
        <w:rPr>
          <w:rFonts w:hint="eastAsia" w:ascii="宋体" w:hAnsi="宋体" w:eastAsia="宋体" w:cs="宋体"/>
          <w:b/>
          <w:bCs/>
          <w:sz w:val="32"/>
          <w:highlight w:val="none"/>
        </w:rPr>
        <w:t xml:space="preserve">日</w:t>
      </w:r>
      <w:r/>
    </w:p>
    <w:p>
      <w:pPr>
        <w:jc w:val="left"/>
        <w:spacing w:before="120" w:after="120" w:line="360" w:lineRule="auto"/>
        <w:rPr>
          <w:rFonts w:hint="eastAsia" w:ascii="宋体" w:hAnsi="宋体" w:eastAsia="宋体" w:cs="宋体"/>
          <w:sz w:val="36"/>
          <w:szCs w:val="36"/>
        </w:rPr>
      </w:pPr>
      <w:r>
        <w:rPr>
          <w:rFonts w:hint="eastAsia" w:ascii="宋体" w:hAnsi="宋体" w:eastAsia="宋体" w:cs="宋体"/>
          <w:sz w:val="24"/>
          <w:szCs w:val="24"/>
        </w:rPr>
        <w:t xml:space="preserve">                        </w:t>
      </w:r>
      <w:bookmarkStart w:id="30" w:name="_Toc120614210"/>
      <w:r/>
      <w:bookmarkStart w:id="31" w:name="_Toc20823272"/>
      <w:r/>
      <w:bookmarkStart w:id="32" w:name="_Toc16938516"/>
      <w:r/>
      <w:bookmarkStart w:id="33" w:name="_Toc523127445"/>
      <w:r/>
      <w:bookmarkStart w:id="34" w:name="_Toc479757206"/>
      <w:r/>
      <w:bookmarkStart w:id="35" w:name="_Toc513029200"/>
      <w:r/>
      <w:r/>
    </w:p>
    <w:p>
      <w:pPr>
        <w:jc w:val="center"/>
        <w:rPr>
          <w:rFonts w:hint="eastAsia" w:ascii="宋体" w:hAnsi="宋体" w:eastAsia="宋体" w:cs="宋体"/>
          <w:sz w:val="36"/>
          <w:szCs w:val="36"/>
        </w:rPr>
      </w:pPr>
      <w:r>
        <w:rPr>
          <w:rFonts w:hint="eastAsia" w:ascii="宋体" w:hAnsi="宋体" w:eastAsia="宋体" w:cs="宋体"/>
          <w:sz w:val="36"/>
          <w:szCs w:val="36"/>
        </w:rPr>
        <w:t xml:space="preserve">目录</w:t>
      </w:r>
      <w:r/>
    </w:p>
    <w:p>
      <w:pPr>
        <w:pStyle w:val="793"/>
        <w:tabs>
          <w:tab w:val="right" w:pos="8953"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_Toc17727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第一章  磋商邀请</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_Toc17727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1</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_Toc17122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第二章  供应商须知</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_Toc17122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4</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_Toc29749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第三章  合同文本</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_Toc29749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22</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_Toc14919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第四章 采购需求</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_Toc14919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28</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_Toc17038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第五章  评审方法与评审标准</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_Toc17038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32</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pStyle w:val="793"/>
        <w:spacing w:line="360" w:lineRule="auto"/>
        <w:tabs>
          <w:tab w:val="right" w:pos="8953" w:leader="dot"/>
        </w:tabs>
        <w:rPr>
          <w:rFonts w:hint="eastAsia" w:ascii="宋体" w:hAnsi="宋体" w:eastAsia="宋体" w:cs="宋体"/>
          <w:sz w:val="28"/>
          <w:szCs w:val="40"/>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_Toc21538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第六章  响应文件格式</w:t>
      </w:r>
      <w:r>
        <w:rPr>
          <w:rFonts w:hint="eastAsia" w:ascii="宋体" w:hAnsi="宋体" w:eastAsia="宋体" w:cs="宋体"/>
          <w:sz w:val="28"/>
          <w:szCs w:val="40"/>
        </w:rPr>
        <w:tab/>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PAGEREF _Toc21538 \h </w:instrText>
      </w:r>
      <w:r>
        <w:rPr>
          <w:rFonts w:hint="eastAsia" w:ascii="宋体" w:hAnsi="宋体" w:eastAsia="宋体" w:cs="宋体"/>
          <w:sz w:val="28"/>
          <w:szCs w:val="40"/>
        </w:rPr>
        <w:fldChar w:fldCharType="separate"/>
      </w:r>
      <w:r>
        <w:rPr>
          <w:rFonts w:hint="eastAsia" w:ascii="宋体" w:hAnsi="宋体" w:eastAsia="宋体" w:cs="宋体"/>
          <w:sz w:val="28"/>
          <w:szCs w:val="40"/>
        </w:rPr>
        <w:t xml:space="preserve">37</w:t>
      </w:r>
      <w:r>
        <w:rPr>
          <w:rFonts w:hint="eastAsia" w:ascii="宋体" w:hAnsi="宋体" w:eastAsia="宋体" w:cs="宋体"/>
          <w:sz w:val="28"/>
          <w:szCs w:val="40"/>
        </w:rPr>
        <w:fldChar w:fldCharType="end"/>
      </w:r>
      <w:r>
        <w:rPr>
          <w:rFonts w:hint="eastAsia" w:ascii="宋体" w:hAnsi="宋体" w:eastAsia="宋体" w:cs="宋体"/>
          <w:sz w:val="28"/>
          <w:szCs w:val="40"/>
        </w:rPr>
        <w:fldChar w:fldCharType="end"/>
      </w:r>
      <w:r/>
    </w:p>
    <w:p>
      <w:pPr>
        <w:rPr>
          <w:rFonts w:hint="eastAsia" w:ascii="宋体" w:hAnsi="宋体" w:eastAsia="宋体" w:cs="宋体"/>
          <w:sz w:val="28"/>
          <w:szCs w:val="28"/>
        </w:rPr>
      </w:pPr>
      <w:r>
        <w:rPr>
          <w:rFonts w:hint="eastAsia" w:ascii="宋体" w:hAnsi="宋体" w:eastAsia="宋体" w:cs="宋体"/>
          <w:szCs w:val="28"/>
        </w:rPr>
        <w:fldChar w:fldCharType="end"/>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center"/>
        <w:keepNext/>
        <w:rPr>
          <w:rFonts w:hint="eastAsia" w:ascii="宋体" w:hAnsi="宋体" w:eastAsia="宋体" w:cs="宋体"/>
          <w:bCs/>
          <w:sz w:val="40"/>
          <w:szCs w:val="40"/>
        </w:rPr>
        <w:outlineLvl w:val="0"/>
      </w:pPr>
      <w:r/>
      <w:bookmarkStart w:id="36" w:name="_Toc17727"/>
      <w:r/>
      <w:bookmarkStart w:id="37" w:name="_Toc842"/>
      <w:r>
        <w:rPr>
          <w:rFonts w:hint="eastAsia" w:ascii="宋体" w:hAnsi="宋体" w:eastAsia="宋体" w:cs="宋体"/>
          <w:sz w:val="40"/>
          <w:szCs w:val="40"/>
        </w:rPr>
        <w:t xml:space="preserve">第一章  </w:t>
      </w:r>
      <w:bookmarkEnd w:id="30"/>
      <w:r>
        <w:rPr>
          <w:rFonts w:hint="eastAsia" w:ascii="宋体" w:hAnsi="宋体" w:eastAsia="宋体" w:cs="宋体"/>
          <w:sz w:val="40"/>
          <w:szCs w:val="40"/>
        </w:rPr>
        <w:t xml:space="preserve">磋商邀请</w:t>
      </w:r>
      <w:bookmarkEnd w:id="36"/>
      <w:r/>
      <w:bookmarkEnd w:id="37"/>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受[</w:t>
      </w:r>
      <w:r>
        <w:rPr>
          <w:rFonts w:hint="eastAsia" w:ascii="宋体" w:hAnsi="宋体" w:eastAsia="宋体" w:cs="宋体"/>
          <w:sz w:val="24"/>
          <w:lang w:eastAsia="zh-CN"/>
        </w:rPr>
        <w:t xml:space="preserve">宿迁市洋河新区旅游交通建设局</w:t>
      </w:r>
      <w:r>
        <w:rPr>
          <w:rFonts w:hint="eastAsia" w:ascii="宋体" w:hAnsi="宋体" w:eastAsia="宋体" w:cs="宋体"/>
          <w:sz w:val="24"/>
        </w:rPr>
        <w:t xml:space="preserve">]的委托，[</w:t>
      </w:r>
      <w:r>
        <w:rPr>
          <w:rFonts w:hint="eastAsia" w:ascii="宋体" w:hAnsi="宋体" w:eastAsia="宋体" w:cs="宋体"/>
          <w:sz w:val="24"/>
          <w:lang w:eastAsia="zh-CN"/>
        </w:rPr>
        <w:t xml:space="preserve">江苏厚正项目招标管理有限公司</w:t>
      </w:r>
      <w:r>
        <w:rPr>
          <w:rFonts w:hint="eastAsia" w:ascii="宋体" w:hAnsi="宋体" w:eastAsia="宋体" w:cs="宋体"/>
          <w:sz w:val="24"/>
        </w:rPr>
        <w:t xml:space="preserve">]就[</w:t>
      </w:r>
      <w:r>
        <w:rPr>
          <w:rFonts w:hint="eastAsia" w:ascii="宋体" w:hAnsi="宋体" w:eastAsia="宋体" w:cs="宋体"/>
          <w:sz w:val="24"/>
          <w:lang w:eastAsia="zh-CN"/>
        </w:rPr>
        <w:t xml:space="preserve">洪泽湖北部片区洋河镇排污口整治工程项目建议书、可行性研究报告及相关咨询服务采购项目</w:t>
      </w:r>
      <w:r>
        <w:rPr>
          <w:rFonts w:hint="eastAsia" w:ascii="宋体" w:hAnsi="宋体" w:eastAsia="宋体" w:cs="宋体"/>
          <w:sz w:val="24"/>
        </w:rPr>
        <w:t xml:space="preserve">]</w:t>
      </w:r>
      <w:r>
        <w:rPr>
          <w:rFonts w:hint="eastAsia" w:ascii="宋体" w:hAnsi="宋体" w:cs="宋体"/>
          <w:sz w:val="24"/>
          <w:lang w:eastAsia="zh-CN"/>
        </w:rPr>
        <w:t xml:space="preserve">（</w:t>
      </w:r>
      <w:r>
        <w:rPr>
          <w:rFonts w:hint="eastAsia" w:ascii="宋体" w:hAnsi="宋体" w:eastAsia="宋体" w:cs="宋体"/>
          <w:sz w:val="24"/>
        </w:rPr>
        <w:t xml:space="preserve">[</w:t>
      </w:r>
      <w:r>
        <w:rPr>
          <w:rFonts w:hint="eastAsia" w:ascii="宋体" w:hAnsi="宋体" w:cs="宋体"/>
          <w:sz w:val="24"/>
          <w:lang w:eastAsia="zh-CN"/>
        </w:rPr>
        <w:t xml:space="preserve">JSZC-321393-JHZY-C2026-0010</w:t>
      </w:r>
      <w:r>
        <w:rPr>
          <w:rFonts w:hint="eastAsia" w:ascii="宋体" w:hAnsi="宋体" w:eastAsia="宋体" w:cs="宋体"/>
          <w:sz w:val="24"/>
        </w:rPr>
        <w:t xml:space="preserve">]</w:t>
      </w:r>
      <w:r>
        <w:rPr>
          <w:rFonts w:hint="eastAsia" w:ascii="宋体" w:hAnsi="宋体" w:cs="宋体"/>
          <w:sz w:val="24"/>
          <w:lang w:eastAsia="zh-CN"/>
        </w:rPr>
        <w:t xml:space="preserve">）</w:t>
      </w:r>
      <w:r>
        <w:rPr>
          <w:rFonts w:hint="eastAsia" w:ascii="宋体" w:hAnsi="宋体" w:eastAsia="宋体" w:cs="宋体"/>
          <w:sz w:val="24"/>
        </w:rPr>
        <w:t xml:space="preserve">项目进行竞争性磋商采购，欢迎符合条件的供应商参加磋商。</w:t>
      </w:r>
      <w:r/>
    </w:p>
    <w:p>
      <w:pPr>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洪泽湖北部片区洋河镇排污口整治工程项目建议书、可行性研究报告及相关咨询服务采购项目</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磋商文件，并于</w:t>
      </w:r>
      <w:r>
        <w:rPr>
          <w:rFonts w:hint="eastAsia" w:ascii="宋体" w:hAnsi="宋体" w:eastAsia="宋体" w:cs="宋体"/>
          <w:color w:val="000000"/>
          <w:sz w:val="24"/>
          <w:szCs w:val="24"/>
          <w:highlight w:val="none"/>
          <w:u w:val="single"/>
          <w:lang w:val="en-US" w:eastAsia="zh-CN"/>
        </w:rPr>
        <w:t xml:space="preserve">2026年</w:t>
      </w:r>
      <w:r>
        <w:rPr>
          <w:rFonts w:hint="eastAsia" w:ascii="宋体" w:hAnsi="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lang w:val="en-US" w:eastAsia="zh-CN"/>
        </w:rPr>
        <w:t xml:space="preserve">月</w:t>
      </w:r>
      <w:r>
        <w:rPr>
          <w:rFonts w:hint="eastAsia" w:ascii="宋体" w:hAnsi="宋体" w:cs="宋体"/>
          <w:bCs/>
          <w:color w:val="000000"/>
          <w:sz w:val="24"/>
          <w:szCs w:val="24"/>
          <w:highlight w:val="none"/>
          <w:u w:val="single"/>
          <w:lang w:val="en-US" w:eastAsia="zh-CN"/>
        </w:rPr>
        <w:t xml:space="preserve">29</w:t>
      </w:r>
      <w:r>
        <w:rPr>
          <w:rFonts w:hint="eastAsia" w:ascii="宋体" w:hAnsi="宋体" w:eastAsia="宋体" w:cs="宋体"/>
          <w:bCs/>
          <w:color w:val="000000"/>
          <w:sz w:val="24"/>
          <w:szCs w:val="24"/>
          <w:highlight w:val="none"/>
          <w:u w:val="single"/>
        </w:rPr>
        <w:t xml:space="preserve">日15点00分</w:t>
      </w:r>
      <w:r>
        <w:rPr>
          <w:rFonts w:hint="eastAsia" w:ascii="宋体" w:hAnsi="宋体" w:eastAsia="宋体" w:cs="宋体"/>
          <w:bCs/>
          <w:color w:val="000000"/>
          <w:sz w:val="24"/>
          <w:szCs w:val="24"/>
          <w:u w:val="single"/>
        </w:rPr>
        <w:t xml:space="preserve">（</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firstLine="498"/>
        <w:keepLines/>
        <w:keepNext/>
        <w:spacing w:before="145" w:after="145" w:line="360" w:lineRule="auto"/>
        <w:rPr>
          <w:rFonts w:hint="eastAsia" w:ascii="宋体" w:hAnsi="宋体" w:eastAsia="宋体" w:cs="宋体"/>
          <w:b/>
          <w:bCs/>
          <w:sz w:val="32"/>
          <w:szCs w:val="32"/>
        </w:rPr>
        <w:outlineLvl w:val="2"/>
      </w:pPr>
      <w:r/>
      <w:bookmarkStart w:id="38" w:name="_Toc35393621"/>
      <w:r/>
      <w:bookmarkStart w:id="39" w:name="_Toc35393790"/>
      <w:r/>
      <w:bookmarkStart w:id="40" w:name="_Toc28359002"/>
      <w:r/>
      <w:bookmarkStart w:id="41" w:name="_Toc28359079"/>
      <w:r/>
      <w:bookmarkStart w:id="42" w:name="_Toc38985263"/>
      <w:r/>
      <w:bookmarkStart w:id="43" w:name="_Hlk24379207"/>
      <w:r>
        <w:rPr>
          <w:rFonts w:hint="eastAsia" w:ascii="宋体" w:hAnsi="宋体" w:eastAsia="宋体" w:cs="宋体"/>
          <w:b/>
          <w:bCs/>
          <w:sz w:val="32"/>
          <w:szCs w:val="32"/>
        </w:rPr>
        <w:t xml:space="preserve">一、项目基本情况</w:t>
      </w:r>
      <w:bookmarkEnd w:id="38"/>
      <w:r/>
      <w:bookmarkEnd w:id="39"/>
      <w:r/>
      <w:bookmarkEnd w:id="40"/>
      <w:r/>
      <w:bookmarkEnd w:id="41"/>
      <w:r/>
      <w:bookmarkEnd w:id="42"/>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cs="宋体"/>
          <w:sz w:val="24"/>
          <w:lang w:eastAsia="zh-CN"/>
        </w:rPr>
        <w:t xml:space="preserve">JSZC-321393-JHZY-C2026-0010</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洪泽湖北部片区洋河镇排污口整治工程项目建议书、可行性研究报告及相关咨询服务采购项目</w:t>
      </w:r>
      <w:bookmarkEnd w:id="43"/>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3.预算金额：</w:t>
      </w:r>
      <w:r>
        <w:rPr>
          <w:rFonts w:hint="eastAsia" w:ascii="宋体" w:hAnsi="宋体" w:eastAsia="宋体" w:cs="宋体"/>
          <w:sz w:val="24"/>
          <w:lang w:eastAsia="zh-CN"/>
        </w:rPr>
        <w:t xml:space="preserve">200万</w:t>
      </w:r>
      <w:r>
        <w:rPr>
          <w:rFonts w:hint="eastAsia" w:ascii="宋体" w:hAnsi="宋体" w:eastAsia="宋体" w:cs="宋体"/>
          <w:sz w:val="24"/>
        </w:rPr>
        <w:t xml:space="preserve">元</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4.本项目设定最高限价，最高限价为200万元。</w:t>
      </w:r>
      <w:r/>
    </w:p>
    <w:p>
      <w:pPr>
        <w:ind w:firstLine="480"/>
        <w:spacing w:line="500" w:lineRule="exact"/>
        <w:rPr>
          <w:rFonts w:hint="eastAsia" w:ascii="宋体" w:hAnsi="宋体" w:eastAsia="宋体" w:cs="宋体"/>
          <w:sz w:val="24"/>
        </w:rPr>
      </w:pPr>
      <w:r>
        <w:rPr>
          <w:rFonts w:hint="eastAsia" w:ascii="宋体" w:hAnsi="宋体" w:eastAsia="宋体" w:cs="宋体"/>
          <w:sz w:val="24"/>
          <w:highlight w:val="none"/>
        </w:rPr>
        <w:t xml:space="preserve">5.采购需求（简介）：</w:t>
      </w:r>
      <w:r>
        <w:rPr>
          <w:rFonts w:hint="eastAsia" w:ascii="宋体" w:hAnsi="宋体" w:eastAsia="宋体" w:cs="宋体"/>
          <w:sz w:val="24"/>
          <w:highlight w:val="none"/>
          <w:lang w:eastAsia="zh-CN"/>
        </w:rPr>
        <w:t xml:space="preserve">洪泽湖北部片区洋河镇排污口整治工程项目建议书、可行性研究报告及相关咨询服务采购项目</w:t>
      </w:r>
      <w:r>
        <w:rPr>
          <w:rFonts w:hint="eastAsia" w:ascii="宋体" w:hAnsi="宋体" w:cs="宋体"/>
          <w:sz w:val="24"/>
          <w:lang w:eastAsia="zh-CN"/>
        </w:rPr>
        <w:t xml:space="preserve">（</w:t>
      </w:r>
      <w:r>
        <w:rPr>
          <w:rFonts w:hint="eastAsia" w:ascii="宋体" w:hAnsi="宋体" w:eastAsia="宋体" w:cs="宋体"/>
          <w:sz w:val="24"/>
        </w:rPr>
        <w:t xml:space="preserve">详细内容见本磋商文件第四章采购需求</w:t>
      </w:r>
      <w:r>
        <w:rPr>
          <w:rFonts w:hint="eastAsia" w:ascii="宋体" w:hAnsi="宋体" w:cs="宋体"/>
          <w:sz w:val="24"/>
          <w:lang w:eastAsia="zh-CN"/>
        </w:rPr>
        <w:t xml:space="preserve">）</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rPr>
        <w:t xml:space="preserve">6.合同履行期限：</w:t>
      </w:r>
      <w:r>
        <w:rPr>
          <w:rFonts w:hint="eastAsia" w:ascii="宋体" w:hAnsi="宋体" w:eastAsia="宋体" w:cs="宋体"/>
          <w:sz w:val="24"/>
          <w:lang w:eastAsia="zh-CN"/>
        </w:rPr>
        <w:t xml:space="preserve">自合同签订之日起30日历天。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7.本项目</w:t>
      </w:r>
      <w:r>
        <w:rPr>
          <w:rFonts w:hint="eastAsia" w:ascii="宋体" w:hAnsi="宋体" w:eastAsia="宋体" w:cs="宋体"/>
          <w:sz w:val="24"/>
          <w:u w:val="single"/>
        </w:rPr>
        <w:t xml:space="preserve"> 不接受 </w:t>
      </w:r>
      <w:r>
        <w:rPr>
          <w:rFonts w:hint="eastAsia" w:ascii="宋体" w:hAnsi="宋体" w:eastAsia="宋体" w:cs="宋体"/>
          <w:sz w:val="24"/>
        </w:rPr>
        <w:t xml:space="preserve">联合体参与磋商。</w:t>
      </w:r>
      <w:r/>
    </w:p>
    <w:p>
      <w:pPr>
        <w:ind w:firstLine="498"/>
        <w:keepLines/>
        <w:keepNext/>
        <w:spacing w:before="145" w:after="145" w:line="360" w:lineRule="auto"/>
        <w:rPr>
          <w:rFonts w:hint="eastAsia" w:ascii="宋体" w:hAnsi="宋体" w:eastAsia="宋体" w:cs="宋体"/>
          <w:b/>
          <w:bCs/>
          <w:sz w:val="32"/>
          <w:szCs w:val="32"/>
        </w:rPr>
        <w:outlineLvl w:val="2"/>
      </w:pPr>
      <w:r/>
      <w:bookmarkStart w:id="44" w:name="_Toc28359003"/>
      <w:r/>
      <w:bookmarkStart w:id="45" w:name="_Toc35393622"/>
      <w:r/>
      <w:bookmarkStart w:id="46" w:name="_Toc28359080"/>
      <w:r/>
      <w:bookmarkStart w:id="47" w:name="_Toc38985264"/>
      <w:r/>
      <w:bookmarkStart w:id="48" w:name="_Toc35393791"/>
      <w:r>
        <w:rPr>
          <w:rFonts w:hint="eastAsia" w:ascii="宋体" w:hAnsi="宋体" w:eastAsia="宋体" w:cs="宋体"/>
          <w:b/>
          <w:bCs/>
          <w:sz w:val="32"/>
          <w:szCs w:val="32"/>
        </w:rPr>
        <w:t xml:space="preserve">二、申请人的资格要求：</w:t>
      </w:r>
      <w:bookmarkEnd w:id="44"/>
      <w:r/>
      <w:bookmarkEnd w:id="45"/>
      <w:r/>
      <w:bookmarkEnd w:id="46"/>
      <w:r/>
      <w:bookmarkEnd w:id="47"/>
      <w:r/>
      <w:bookmarkEnd w:id="48"/>
      <w:r/>
      <w:r/>
    </w:p>
    <w:p>
      <w:pPr>
        <w:ind w:firstLine="480"/>
        <w:spacing w:line="500" w:lineRule="exact"/>
        <w:rPr>
          <w:rFonts w:hint="eastAsia" w:ascii="宋体" w:hAnsi="宋体" w:eastAsia="宋体" w:cs="宋体"/>
          <w:sz w:val="24"/>
        </w:rPr>
      </w:pPr>
      <w:r/>
      <w:bookmarkStart w:id="49" w:name="_Toc38985265"/>
      <w:r/>
      <w:bookmarkStart w:id="50" w:name="_Toc28359004"/>
      <w:r/>
      <w:bookmarkStart w:id="51" w:name="_Toc28359081"/>
      <w:r/>
      <w:bookmarkStart w:id="52" w:name="_Toc35393623"/>
      <w:r/>
      <w:bookmarkStart w:id="53" w:name="_Toc35393792"/>
      <w:r>
        <w:rPr>
          <w:rFonts w:hint="eastAsia" w:ascii="宋体" w:hAnsi="宋体" w:eastAsia="宋体" w:cs="宋体"/>
          <w:sz w:val="24"/>
        </w:rPr>
        <w:t xml:space="preserve">（一）通用资格要求</w:t>
      </w:r>
      <w:r/>
    </w:p>
    <w:p>
      <w:pPr>
        <w:ind w:firstLine="480"/>
        <w:spacing w:line="500" w:lineRule="exact"/>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具备《中华人民共和国政府采购法》第二十二条第一款规定的6项条件（按要求提供响应声明及承诺函）；</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无</w:t>
      </w:r>
      <w:r/>
    </w:p>
    <w:p>
      <w:pPr>
        <w:ind w:firstLine="498"/>
        <w:keepLines/>
        <w:keepNext/>
        <w:spacing w:before="145" w:after="145"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49"/>
      <w:r/>
      <w:bookmarkEnd w:id="50"/>
      <w:r/>
      <w:bookmarkEnd w:id="51"/>
      <w:r/>
      <w:bookmarkEnd w:id="52"/>
      <w:r/>
      <w:bookmarkEnd w:id="53"/>
      <w:r>
        <w:rPr>
          <w:rFonts w:hint="eastAsia" w:ascii="宋体" w:hAnsi="宋体" w:eastAsia="宋体" w:cs="宋体"/>
          <w:b/>
          <w:bCs/>
          <w:sz w:val="32"/>
          <w:szCs w:val="32"/>
        </w:rPr>
        <w:t xml:space="preserve">磋商文件</w:t>
      </w:r>
      <w:r/>
    </w:p>
    <w:p>
      <w:pPr>
        <w:ind w:firstLine="480"/>
        <w:spacing w:line="500" w:lineRule="exact"/>
        <w:rPr>
          <w:rFonts w:hint="eastAsia" w:ascii="宋体" w:hAnsi="宋体" w:eastAsia="宋体" w:cs="宋体"/>
          <w:bCs/>
          <w:sz w:val="24"/>
          <w:szCs w:val="24"/>
          <w:lang w:eastAsia="zh-CN"/>
        </w:rPr>
      </w:pPr>
      <w:r/>
      <w:bookmarkStart w:id="54" w:name="_Toc28359005"/>
      <w:r/>
      <w:bookmarkStart w:id="55" w:name="_Toc28359082"/>
      <w:r/>
      <w:bookmarkStart w:id="56" w:name="_Toc38985266"/>
      <w:r/>
      <w:bookmarkStart w:id="57" w:name="_Toc35393793"/>
      <w:r/>
      <w:bookmarkStart w:id="58" w:name="_Toc35393624"/>
      <w:r>
        <w:rPr>
          <w:rFonts w:hint="eastAsia" w:ascii="宋体" w:hAnsi="宋体" w:eastAsia="宋体" w:cs="宋体"/>
          <w:sz w:val="24"/>
          <w:szCs w:val="24"/>
        </w:rPr>
        <w:t xml:space="preserve">1.时间：自磋商文件公告发布之日起5个工作日</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kedt”）。</w:t>
      </w:r>
      <w:r/>
    </w:p>
    <w:p>
      <w:pPr>
        <w:ind w:firstLine="540"/>
        <w:spacing w:line="360" w:lineRule="auto"/>
        <w:rPr>
          <w:rFonts w:hint="eastAsia" w:ascii="宋体" w:hAnsi="宋体" w:eastAsia="宋体" w:cs="宋体"/>
          <w:sz w:val="24"/>
          <w:szCs w:val="24"/>
          <w:u w:val="single"/>
        </w:rPr>
      </w:pPr>
      <w:r/>
      <w:bookmarkStart w:id="59" w:name="EB0c44ff4da61f4af989d119fe214be450"/>
      <w:r>
        <w:rPr>
          <w:rFonts w:hint="eastAsia" w:ascii="宋体" w:hAnsi="宋体" w:eastAsia="宋体" w:cs="宋体"/>
          <w:sz w:val="24"/>
          <w:szCs w:val="28"/>
        </w:rPr>
        <w:t xml:space="preserve">3.本项目共分一个包。供应商参与多个包磋商的，应按包分别获取磋商文件。供应商未按要求获取竞争性磋商文件导致无法磋商的，后果自负（其响应文件不予接受）。</w:t>
      </w:r>
      <w:bookmarkEnd w:id="59"/>
      <w:r/>
      <w:r/>
    </w:p>
    <w:p>
      <w:pPr>
        <w:ind w:firstLine="498"/>
        <w:keepLines/>
        <w:keepNext/>
        <w:spacing w:before="145" w:after="145"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四、提交</w:t>
      </w:r>
      <w:bookmarkEnd w:id="54"/>
      <w:r/>
      <w:bookmarkEnd w:id="55"/>
      <w:r>
        <w:rPr>
          <w:rFonts w:hint="eastAsia" w:ascii="宋体" w:hAnsi="宋体" w:eastAsia="宋体" w:cs="宋体"/>
          <w:b/>
          <w:bCs/>
          <w:sz w:val="32"/>
          <w:szCs w:val="32"/>
        </w:rPr>
        <w:t xml:space="preserve">响应文件截止时间</w:t>
      </w:r>
      <w:bookmarkEnd w:id="56"/>
      <w:r/>
      <w:bookmarkEnd w:id="57"/>
      <w:r/>
      <w:bookmarkEnd w:id="58"/>
      <w:r/>
      <w:r/>
    </w:p>
    <w:p>
      <w:pPr>
        <w:ind w:firstLine="480"/>
        <w:rPr>
          <w:rFonts w:hint="eastAsia" w:ascii="宋体" w:hAnsi="宋体" w:eastAsia="宋体" w:cs="宋体"/>
          <w:sz w:val="24"/>
          <w:szCs w:val="24"/>
        </w:rPr>
      </w:pPr>
      <w:r>
        <w:rPr>
          <w:rFonts w:hint="eastAsia" w:ascii="宋体" w:hAnsi="宋体" w:eastAsia="宋体" w:cs="宋体"/>
          <w:bCs/>
          <w:sz w:val="24"/>
          <w:szCs w:val="24"/>
        </w:rPr>
        <w:t xml:space="preserve">1.提交响应文件截止时间、磋商时间：</w:t>
      </w:r>
      <w:r>
        <w:rPr>
          <w:rFonts w:hint="eastAsia" w:ascii="宋体" w:hAnsi="宋体" w:eastAsia="宋体" w:cs="宋体"/>
          <w:bCs/>
          <w:sz w:val="24"/>
          <w:szCs w:val="24"/>
          <w:lang w:eastAsia="zh-CN"/>
        </w:rPr>
        <w:t xml:space="preserve">202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年</w:t>
      </w:r>
      <w:r>
        <w:rPr>
          <w:rFonts w:hint="eastAsia" w:ascii="宋体" w:hAnsi="宋体" w:cs="宋体"/>
          <w:bCs/>
          <w:sz w:val="24"/>
          <w:szCs w:val="24"/>
          <w:highlight w:val="none"/>
          <w:lang w:val="en-US" w:eastAsia="zh-CN"/>
        </w:rPr>
        <w:t xml:space="preserve">09</w:t>
      </w:r>
      <w:r>
        <w:rPr>
          <w:rFonts w:hint="eastAsia" w:ascii="宋体" w:hAnsi="宋体" w:eastAsia="宋体" w:cs="宋体"/>
          <w:bCs/>
          <w:sz w:val="24"/>
          <w:szCs w:val="24"/>
          <w:highlight w:val="none"/>
        </w:rPr>
        <w:t xml:space="preserve">月29</w:t>
      </w:r>
      <w:bookmarkStart w:id="249" w:name="_GoBack"/>
      <w:r/>
      <w:bookmarkEnd w:id="249"/>
      <w:r>
        <w:rPr>
          <w:rFonts w:hint="eastAsia" w:ascii="宋体" w:hAnsi="宋体" w:eastAsia="宋体" w:cs="宋体"/>
          <w:bCs/>
          <w:sz w:val="24"/>
          <w:szCs w:val="24"/>
          <w:highlight w:val="none"/>
        </w:rPr>
        <w:t xml:space="preserve">日15</w:t>
      </w:r>
      <w:r>
        <w:rPr>
          <w:rFonts w:hint="eastAsia" w:ascii="宋体" w:hAnsi="宋体" w:eastAsia="宋体" w:cs="宋体"/>
          <w:bCs/>
          <w:sz w:val="24"/>
          <w:szCs w:val="24"/>
        </w:rPr>
        <w:t xml:space="preserve">点00分（北京时间）。</w:t>
      </w:r>
      <w:r/>
    </w:p>
    <w:p>
      <w:pPr>
        <w:ind w:firstLine="540"/>
        <w:spacing w:line="360" w:lineRule="auto"/>
        <w:rPr>
          <w:rFonts w:hint="eastAsia" w:ascii="宋体" w:hAnsi="宋体" w:eastAsia="宋体" w:cs="宋体"/>
          <w:sz w:val="24"/>
          <w:szCs w:val="28"/>
        </w:rPr>
      </w:pPr>
      <w:r>
        <w:rPr>
          <w:rFonts w:hint="eastAsia" w:ascii="宋体" w:hAnsi="宋体" w:eastAsia="宋体" w:cs="宋体"/>
          <w:sz w:val="24"/>
          <w:szCs w:val="28"/>
        </w:rPr>
        <w:t xml:space="preserve">2.地点：“苏采云”政府采购交易系统网上开标大厅。</w:t>
      </w:r>
      <w:r/>
    </w:p>
    <w:p>
      <w:pPr>
        <w:ind w:firstLine="498"/>
        <w:keepLines/>
        <w:keepNext/>
        <w:spacing w:before="145" w:after="145" w:line="360" w:lineRule="auto"/>
        <w:rPr>
          <w:rFonts w:hint="eastAsia" w:ascii="宋体" w:hAnsi="宋体" w:eastAsia="宋体" w:cs="宋体"/>
          <w:b/>
          <w:bCs/>
          <w:sz w:val="32"/>
          <w:szCs w:val="32"/>
        </w:rPr>
        <w:outlineLvl w:val="2"/>
      </w:pPr>
      <w:r/>
      <w:bookmarkStart w:id="60" w:name="_Toc28359084"/>
      <w:r/>
      <w:bookmarkStart w:id="61" w:name="_Toc35393794"/>
      <w:r/>
      <w:bookmarkStart w:id="62" w:name="_Toc35393625"/>
      <w:r/>
      <w:bookmarkStart w:id="63" w:name="_Toc28359007"/>
      <w:r/>
      <w:bookmarkStart w:id="64" w:name="_Toc38985267"/>
      <w:r>
        <w:rPr>
          <w:rFonts w:hint="eastAsia" w:ascii="宋体" w:hAnsi="宋体" w:eastAsia="宋体" w:cs="宋体"/>
          <w:b/>
          <w:bCs/>
          <w:sz w:val="32"/>
          <w:szCs w:val="32"/>
        </w:rPr>
        <w:t xml:space="preserve">五、公告期限</w:t>
      </w:r>
      <w:bookmarkEnd w:id="60"/>
      <w:r/>
      <w:bookmarkEnd w:id="61"/>
      <w:r/>
      <w:bookmarkEnd w:id="62"/>
      <w:r/>
      <w:bookmarkEnd w:id="63"/>
      <w:r/>
      <w:bookmarkEnd w:id="64"/>
      <w:r/>
      <w:r/>
    </w:p>
    <w:p>
      <w:pPr>
        <w:ind w:firstLine="540"/>
        <w:spacing w:line="360" w:lineRule="auto"/>
        <w:rPr>
          <w:rFonts w:hint="eastAsia" w:ascii="宋体" w:hAnsi="宋体" w:eastAsia="宋体" w:cs="宋体"/>
          <w:sz w:val="24"/>
          <w:szCs w:val="28"/>
        </w:rPr>
      </w:pPr>
      <w:r/>
      <w:bookmarkStart w:id="65" w:name="_Toc38985268"/>
      <w:r/>
      <w:bookmarkStart w:id="66" w:name="_Toc35393795"/>
      <w:r/>
      <w:bookmarkStart w:id="67" w:name="_Toc35393626"/>
      <w:r>
        <w:rPr>
          <w:rFonts w:hint="eastAsia" w:ascii="宋体" w:hAnsi="宋体" w:eastAsia="宋体" w:cs="宋体"/>
          <w:sz w:val="24"/>
          <w:szCs w:val="28"/>
        </w:rPr>
        <w:t xml:space="preserve">磋商公告及磋商文件公告期限为自本公告发布之日起3个工作日。磋商公告发布媒体：宿迁市政府采购网、江苏省财政部门指定的媒体。</w:t>
      </w:r>
      <w:r/>
    </w:p>
    <w:p>
      <w:pPr>
        <w:ind w:firstLine="498"/>
        <w:keepLines/>
        <w:keepNext/>
        <w:spacing w:before="145" w:after="145"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65"/>
      <w:r/>
      <w:bookmarkEnd w:id="66"/>
      <w:r/>
      <w:bookmarkEnd w:id="67"/>
      <w:r/>
      <w:r/>
    </w:p>
    <w:p>
      <w:pPr>
        <w:ind w:firstLine="540"/>
        <w:spacing w:line="360" w:lineRule="auto"/>
        <w:rPr>
          <w:rFonts w:hint="eastAsia" w:ascii="宋体" w:hAnsi="宋体" w:eastAsia="宋体" w:cs="宋体"/>
          <w:sz w:val="24"/>
          <w:szCs w:val="28"/>
        </w:rPr>
      </w:pPr>
      <w:r/>
      <w:bookmarkStart w:id="68" w:name="EB64e1f522fd8c43fcb4d3ba471386b3e7"/>
      <w:r>
        <w:rPr>
          <w:rFonts w:hint="eastAsia" w:ascii="宋体" w:hAnsi="宋体" w:eastAsia="宋体" w:cs="宋体"/>
          <w:sz w:val="24"/>
          <w:szCs w:val="28"/>
        </w:rPr>
        <w:t xml:space="preserve">1.财政部门监督电话：0527-82668207。</w:t>
      </w:r>
      <w:r/>
    </w:p>
    <w:p>
      <w:pPr>
        <w:ind w:firstLine="540"/>
        <w:spacing w:line="360" w:lineRule="auto"/>
        <w:rPr>
          <w:rFonts w:hint="eastAsia" w:ascii="宋体" w:hAnsi="宋体" w:eastAsia="宋体" w:cs="宋体"/>
          <w:sz w:val="24"/>
          <w:szCs w:val="28"/>
        </w:rPr>
      </w:pPr>
      <w:r>
        <w:rPr>
          <w:rFonts w:hint="eastAsia" w:ascii="宋体" w:hAnsi="宋体" w:eastAsia="宋体" w:cs="宋体"/>
          <w:sz w:val="24"/>
          <w:szCs w:val="28"/>
        </w:rPr>
        <w:t xml:space="preserve">2.“CA”数字证书办理：“苏采云”系统目前仅支持“苏采云”系统下的政务CA。省内各地区办理的“苏采云”系统下的政务CA全省通用。宿迁地区CA数字证书办理联系方式：18351098172。</w:t>
      </w:r>
      <w:r/>
    </w:p>
    <w:p>
      <w:pPr>
        <w:ind w:firstLine="540"/>
        <w:spacing w:line="360" w:lineRule="auto"/>
        <w:rPr>
          <w:rFonts w:hint="eastAsia" w:ascii="宋体" w:hAnsi="宋体" w:eastAsia="宋体" w:cs="宋体"/>
          <w:sz w:val="24"/>
          <w:szCs w:val="28"/>
          <w:lang w:val="en-US"/>
        </w:rPr>
      </w:pPr>
      <w:r>
        <w:rPr>
          <w:rFonts w:hint="eastAsia" w:ascii="宋体" w:hAnsi="宋体" w:eastAsia="宋体" w:cs="宋体"/>
          <w:sz w:val="24"/>
          <w:szCs w:val="28"/>
          <w:lang w:val="en-US"/>
        </w:rPr>
        <w:t xml:space="preserve">3.宿迁地区“苏采云”技术支持客服电话：0527-</w:t>
      </w:r>
      <w:r>
        <w:rPr>
          <w:rFonts w:hint="eastAsia" w:ascii="宋体" w:hAnsi="宋体" w:eastAsia="宋体" w:cs="宋体"/>
          <w:sz w:val="24"/>
          <w:szCs w:val="28"/>
          <w:lang w:val="en-US" w:eastAsia="zh-CN"/>
        </w:rPr>
        <w:t xml:space="preserve">84363067</w:t>
      </w:r>
      <w:r>
        <w:rPr>
          <w:rFonts w:hint="eastAsia" w:ascii="宋体" w:hAnsi="宋体" w:eastAsia="宋体" w:cs="宋体"/>
          <w:sz w:val="24"/>
          <w:szCs w:val="28"/>
          <w:lang w:val="en-US"/>
        </w:rPr>
        <w:t xml:space="preserve">、0519-86722806。</w:t>
      </w:r>
      <w:r/>
    </w:p>
    <w:p>
      <w:pPr>
        <w:ind w:firstLine="540"/>
        <w:spacing w:line="360" w:lineRule="auto"/>
        <w:rPr>
          <w:rFonts w:hint="eastAsia" w:ascii="宋体" w:hAnsi="宋体" w:eastAsia="宋体" w:cs="宋体"/>
          <w:sz w:val="24"/>
          <w:szCs w:val="28"/>
          <w:lang w:val="en-US"/>
        </w:rPr>
      </w:pPr>
      <w:r>
        <w:rPr>
          <w:rFonts w:hint="eastAsia" w:ascii="宋体" w:hAnsi="宋体" w:eastAsia="宋体" w:cs="宋体"/>
          <w:sz w:val="24"/>
          <w:szCs w:val="28"/>
          <w:lang w:val="en-US"/>
        </w:rPr>
        <w:t xml:space="preserve">4.如果供应商通过苏采云系统参与政府采购项目，相关操作手册详见链接：http://www.ccgp-jiangsu.gov.cn/jiangsu/zlxz/ee/ee3a4bc5a3454aa2b0d9312230633ce9.html。</w:t>
      </w:r>
      <w:bookmarkEnd w:id="68"/>
      <w:r/>
    </w:p>
    <w:p>
      <w:pPr>
        <w:ind w:firstLine="540"/>
        <w:spacing w:line="360" w:lineRule="auto"/>
        <w:rPr>
          <w:rFonts w:hint="eastAsia" w:ascii="宋体" w:hAnsi="宋体" w:eastAsia="宋体" w:cs="宋体"/>
          <w:sz w:val="24"/>
          <w:szCs w:val="28"/>
        </w:rPr>
      </w:pPr>
      <w:r>
        <w:rPr>
          <w:rFonts w:hint="eastAsia" w:ascii="宋体" w:hAnsi="宋体" w:eastAsia="宋体" w:cs="宋体"/>
          <w:sz w:val="24"/>
          <w:szCs w:val="28"/>
        </w:rPr>
        <w:t xml:space="preserve">5.现场勘察及答疑：本项目不组织集中勘察及答疑，供应商如对采购需求有疑问，请咨询采购单位联系人。</w:t>
      </w:r>
      <w:r/>
    </w:p>
    <w:p>
      <w:pPr>
        <w:ind w:firstLine="498"/>
        <w:keepLines/>
        <w:keepNext/>
        <w:spacing w:before="145" w:after="145" w:line="360" w:lineRule="auto"/>
        <w:rPr>
          <w:rFonts w:hint="eastAsia" w:ascii="宋体" w:hAnsi="宋体" w:eastAsia="宋体" w:cs="宋体"/>
          <w:b/>
          <w:bCs/>
          <w:sz w:val="32"/>
          <w:szCs w:val="32"/>
        </w:rPr>
        <w:outlineLvl w:val="2"/>
      </w:pPr>
      <w:r/>
      <w:bookmarkStart w:id="69" w:name="_Toc28359008"/>
      <w:r/>
      <w:bookmarkStart w:id="70" w:name="_Toc38985269"/>
      <w:r/>
      <w:bookmarkStart w:id="71" w:name="_Toc35393627"/>
      <w:r/>
      <w:bookmarkStart w:id="72" w:name="_Toc35393796"/>
      <w:r/>
      <w:bookmarkStart w:id="73" w:name="_Toc28359085"/>
      <w:r>
        <w:rPr>
          <w:rFonts w:hint="eastAsia" w:ascii="宋体" w:hAnsi="宋体" w:eastAsia="宋体" w:cs="宋体"/>
          <w:b/>
          <w:bCs/>
          <w:sz w:val="32"/>
          <w:szCs w:val="32"/>
        </w:rPr>
        <w:t xml:space="preserve">七、本次磋商联系方式</w:t>
      </w:r>
      <w:bookmarkEnd w:id="69"/>
      <w:r/>
      <w:bookmarkEnd w:id="70"/>
      <w:r/>
      <w:bookmarkEnd w:id="71"/>
      <w:r/>
      <w:bookmarkEnd w:id="72"/>
      <w:r/>
      <w:bookmarkEnd w:id="73"/>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left="1079" w:hanging="30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宿迁市洋河新区旅游交通建设局</w:t>
      </w:r>
      <w:r/>
    </w:p>
    <w:p>
      <w:pPr>
        <w:ind w:left="1079" w:hanging="30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宿迁市洋河新区ICi创意设区</w:t>
      </w:r>
      <w:r/>
    </w:p>
    <w:p>
      <w:pPr>
        <w:ind w:left="1079" w:hanging="30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范晓铭</w:t>
      </w:r>
      <w:r/>
    </w:p>
    <w:p>
      <w:pPr>
        <w:ind w:left="1079" w:hanging="30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highlight w:val="none"/>
        </w:rPr>
        <w:t xml:space="preserve">：</w:t>
      </w:r>
      <w:bookmarkStart w:id="74" w:name="_Toc28359009"/>
      <w:r/>
      <w:bookmarkStart w:id="75" w:name="_Toc28359086"/>
      <w:r>
        <w:rPr>
          <w:rFonts w:hint="eastAsia" w:ascii="宋体" w:hAnsi="宋体" w:eastAsia="宋体" w:cs="宋体"/>
          <w:sz w:val="24"/>
          <w:szCs w:val="24"/>
          <w:highlight w:val="none"/>
          <w:lang w:eastAsia="zh-CN"/>
        </w:rPr>
        <w:t xml:space="preserve">0527-82668310</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74"/>
      <w:r/>
      <w:bookmarkEnd w:id="75"/>
      <w:r/>
      <w:r/>
    </w:p>
    <w:p>
      <w:pPr>
        <w:ind w:left="1079" w:hanging="300"/>
        <w:jc w:val="left"/>
        <w:spacing w:line="360" w:lineRule="auto"/>
        <w:rPr>
          <w:rFonts w:hint="eastAsia" w:ascii="宋体" w:hAnsi="宋体" w:eastAsia="宋体" w:cs="宋体"/>
          <w:sz w:val="24"/>
          <w:szCs w:val="24"/>
          <w:lang w:eastAsia="zh-CN"/>
        </w:rPr>
      </w:pPr>
      <w:r/>
      <w:bookmarkStart w:id="76" w:name="_Toc28359010"/>
      <w:r/>
      <w:bookmarkStart w:id="77" w:name="_Toc28359087"/>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江苏厚正项目招标管理有限公司</w:t>
      </w:r>
      <w:r/>
    </w:p>
    <w:p>
      <w:pPr>
        <w:ind w:left="1079" w:hanging="300"/>
        <w:jc w:val="left"/>
        <w:spacing w:line="360" w:lineRule="auto"/>
        <w:rPr>
          <w:rFonts w:hint="eastAsia" w:ascii="宋体" w:hAnsi="宋体" w:eastAsia="宋体" w:cs="宋体"/>
          <w:sz w:val="24"/>
          <w:szCs w:val="24"/>
        </w:rPr>
      </w:pPr>
      <w:r/>
      <w:bookmarkStart w:id="78" w:name="OLE_LINK1"/>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宿迁市宿城区世纪大道百事美特办公楼一楼西侧106-109室</w:t>
      </w:r>
      <w:r>
        <w:rPr>
          <w:rFonts w:hint="eastAsia" w:ascii="宋体" w:hAnsi="宋体" w:eastAsia="宋体" w:cs="宋体"/>
          <w:sz w:val="24"/>
          <w:szCs w:val="24"/>
        </w:rPr>
        <w:t xml:space="preserve"> </w:t>
      </w:r>
      <w:r/>
    </w:p>
    <w:p>
      <w:pPr>
        <w:ind w:left="1079" w:hanging="300"/>
        <w:jc w:val="left"/>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王杰</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0527-80102626、</w:t>
      </w:r>
      <w:r>
        <w:rPr>
          <w:rFonts w:hint="eastAsia" w:ascii="宋体" w:hAnsi="宋体" w:cs="宋体"/>
          <w:sz w:val="24"/>
          <w:szCs w:val="24"/>
          <w:lang w:eastAsia="zh-CN"/>
        </w:rPr>
        <w:t xml:space="preserve">15150751357</w:t>
      </w:r>
      <w:r>
        <w:rPr>
          <w:rFonts w:hint="eastAsia" w:ascii="宋体" w:hAnsi="宋体" w:eastAsia="宋体" w:cs="宋体"/>
          <w:sz w:val="24"/>
          <w:szCs w:val="24"/>
        </w:rPr>
        <w:t xml:space="preserve"> </w:t>
      </w:r>
      <w:bookmarkEnd w:id="76"/>
      <w:bookmarkEnd w:id="77"/>
      <w:bookmarkEnd w:id="78"/>
      <w:r/>
    </w:p>
    <w:p>
      <w:pPr>
        <w:ind w:firstLine="498"/>
        <w:keepLines/>
        <w:keepNext/>
        <w:spacing w:before="145" w:after="145"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八、其他</w:t>
      </w:r>
      <w:r/>
    </w:p>
    <w:p>
      <w:pPr>
        <w:ind w:firstLine="48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1.有关本次采购的事项若存在变动或修改，敬请及时关注“宿迁市政府采购网”等平台更正公告。</w:t>
      </w:r>
      <w:r/>
    </w:p>
    <w:p>
      <w:pPr>
        <w:ind w:firstLine="480"/>
        <w:spacing w:line="560" w:lineRule="exact"/>
        <w:tabs>
          <w:tab w:val="left" w:pos="900" w:leader="none"/>
        </w:tabs>
        <w:rPr>
          <w:rFonts w:hint="eastAsia" w:ascii="宋体" w:hAnsi="宋体" w:eastAsia="宋体" w:cs="宋体"/>
          <w:bCs/>
          <w:sz w:val="24"/>
          <w:szCs w:val="24"/>
        </w:rPr>
        <w:outlineLvl w:val="2"/>
      </w:pPr>
      <w:r>
        <w:rPr>
          <w:rFonts w:hint="eastAsia" w:ascii="宋体" w:hAnsi="宋体" w:eastAsia="宋体" w:cs="宋体"/>
          <w:bCs/>
          <w:sz w:val="24"/>
          <w:szCs w:val="24"/>
        </w:rPr>
        <w:t xml:space="preserve">2.本次磋商不收取磋商保证金。</w:t>
      </w:r>
      <w:r/>
    </w:p>
    <w:p>
      <w:pPr>
        <w:ind w:firstLine="48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r>
      <w:r/>
    </w:p>
    <w:p>
      <w:pPr>
        <w:jc w:val="center"/>
        <w:keepNext/>
        <w:rPr>
          <w:rFonts w:hint="eastAsia" w:ascii="宋体" w:hAnsi="宋体" w:eastAsia="宋体" w:cs="宋体"/>
          <w:b/>
          <w:bCs/>
          <w:sz w:val="44"/>
          <w:szCs w:val="44"/>
        </w:rPr>
        <w:outlineLvl w:val="0"/>
      </w:pPr>
      <w:r/>
      <w:bookmarkStart w:id="79" w:name="_Toc120614211"/>
      <w:r>
        <w:rPr>
          <w:rFonts w:hint="eastAsia" w:ascii="宋体" w:hAnsi="宋体" w:eastAsia="宋体" w:cs="宋体"/>
          <w:b/>
          <w:bCs/>
          <w:sz w:val="44"/>
          <w:szCs w:val="44"/>
        </w:rPr>
        <w:br w:type="page" w:clear="all"/>
      </w:r>
      <w:bookmarkStart w:id="80" w:name="_Toc2138"/>
      <w:r/>
      <w:bookmarkStart w:id="81" w:name="_Toc17122"/>
      <w:r>
        <w:rPr>
          <w:rFonts w:hint="eastAsia" w:ascii="宋体" w:hAnsi="宋体" w:eastAsia="宋体" w:cs="宋体"/>
          <w:sz w:val="40"/>
          <w:szCs w:val="40"/>
        </w:rPr>
        <w:t xml:space="preserve">第二章  </w:t>
      </w:r>
      <w:bookmarkEnd w:id="31"/>
      <w:r/>
      <w:bookmarkEnd w:id="32"/>
      <w:r/>
      <w:bookmarkEnd w:id="33"/>
      <w:r/>
      <w:bookmarkEnd w:id="34"/>
      <w:r/>
      <w:bookmarkEnd w:id="35"/>
      <w:r/>
      <w:bookmarkEnd w:id="79"/>
      <w:r>
        <w:rPr>
          <w:rFonts w:hint="eastAsia" w:ascii="宋体" w:hAnsi="宋体" w:eastAsia="宋体" w:cs="宋体"/>
          <w:sz w:val="40"/>
          <w:szCs w:val="40"/>
        </w:rPr>
        <w:t xml:space="preserve">供应商须知</w:t>
      </w:r>
      <w:bookmarkEnd w:id="80"/>
      <w:r/>
      <w:bookmarkEnd w:id="81"/>
      <w:r/>
      <w:r/>
    </w:p>
    <w:p>
      <w:pPr>
        <w:ind w:firstLine="498"/>
        <w:keepLines/>
        <w:keepNext/>
        <w:spacing w:line="560" w:lineRule="exact"/>
        <w:rPr>
          <w:rFonts w:hint="eastAsia" w:ascii="宋体" w:hAnsi="宋体" w:eastAsia="宋体" w:cs="宋体"/>
          <w:b/>
          <w:bCs/>
          <w:sz w:val="32"/>
          <w:szCs w:val="32"/>
        </w:rPr>
        <w:outlineLvl w:val="2"/>
      </w:pPr>
      <w:r/>
      <w:bookmarkStart w:id="82" w:name="_Toc120614214"/>
      <w:r/>
      <w:bookmarkStart w:id="83" w:name="_Toc513029203"/>
      <w:r/>
      <w:bookmarkStart w:id="84" w:name="_Toc16938519"/>
      <w:r/>
      <w:bookmarkStart w:id="85" w:name="_Toc20823275"/>
      <w:r>
        <w:rPr>
          <w:rFonts w:hint="eastAsia" w:ascii="宋体" w:hAnsi="宋体" w:eastAsia="宋体" w:cs="宋体"/>
          <w:b/>
          <w:bCs/>
          <w:sz w:val="32"/>
          <w:szCs w:val="32"/>
        </w:rPr>
        <w:t xml:space="preserve">一、总则</w:t>
      </w:r>
      <w:bookmarkEnd w:id="82"/>
      <w:r/>
      <w:bookmarkEnd w:id="83"/>
      <w:r/>
      <w:bookmarkEnd w:id="84"/>
      <w:r/>
      <w:bookmarkEnd w:id="85"/>
      <w:r/>
      <w:r/>
    </w:p>
    <w:p>
      <w:pPr>
        <w:ind w:firstLine="420"/>
        <w:keepLines/>
        <w:keepNext/>
        <w:spacing w:line="560" w:lineRule="exact"/>
        <w:rPr>
          <w:rFonts w:hint="eastAsia" w:ascii="宋体" w:hAnsi="宋体" w:eastAsia="宋体" w:cs="宋体"/>
          <w:sz w:val="28"/>
          <w:szCs w:val="28"/>
        </w:rPr>
        <w:outlineLvl w:val="3"/>
      </w:pPr>
      <w:r/>
      <w:bookmarkStart w:id="86" w:name="_Hlt16619475"/>
      <w:r/>
      <w:bookmarkEnd w:id="86"/>
      <w:r/>
      <w:bookmarkStart w:id="87" w:name="_Toc458694821"/>
      <w:r/>
      <w:bookmarkStart w:id="88" w:name="_Toc20823276"/>
      <w:r/>
      <w:bookmarkStart w:id="89" w:name="_Toc16938520"/>
      <w:r/>
      <w:bookmarkStart w:id="90" w:name="_Toc513029204"/>
      <w:r>
        <w:rPr>
          <w:rFonts w:hint="eastAsia" w:ascii="宋体" w:hAnsi="宋体" w:eastAsia="宋体" w:cs="宋体"/>
          <w:sz w:val="28"/>
          <w:szCs w:val="28"/>
        </w:rPr>
        <w:t xml:space="preserve">1</w:t>
      </w:r>
      <w:bookmarkEnd w:id="87"/>
      <w:r>
        <w:rPr>
          <w:rFonts w:hint="eastAsia" w:ascii="宋体" w:hAnsi="宋体" w:eastAsia="宋体" w:cs="宋体"/>
          <w:sz w:val="28"/>
          <w:szCs w:val="28"/>
        </w:rPr>
        <w:t xml:space="preserve">、采购方式</w:t>
      </w:r>
      <w:bookmarkEnd w:id="88"/>
      <w:r/>
      <w:bookmarkEnd w:id="89"/>
      <w:r/>
      <w:bookmarkEnd w:id="90"/>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w:t>
      </w:r>
      <w:r>
        <w:rPr>
          <w:rFonts w:hint="eastAsia" w:ascii="宋体" w:hAnsi="宋体" w:cs="宋体"/>
          <w:sz w:val="24"/>
          <w:szCs w:val="21"/>
          <w:lang w:eastAsia="zh-CN"/>
        </w:rPr>
        <w:t xml:space="preserve">（</w:t>
      </w:r>
      <w:r>
        <w:rPr>
          <w:rFonts w:hint="eastAsia" w:ascii="宋体" w:hAnsi="宋体" w:eastAsia="宋体" w:cs="宋体"/>
          <w:sz w:val="24"/>
          <w:szCs w:val="21"/>
        </w:rPr>
        <w:t xml:space="preserve">以下简称磋商</w:t>
      </w:r>
      <w:r>
        <w:rPr>
          <w:rFonts w:hint="eastAsia" w:ascii="宋体" w:hAnsi="宋体" w:cs="宋体"/>
          <w:sz w:val="24"/>
          <w:szCs w:val="21"/>
          <w:lang w:eastAsia="zh-CN"/>
        </w:rPr>
        <w:t xml:space="preserve">）</w:t>
      </w:r>
      <w:r>
        <w:rPr>
          <w:rFonts w:hint="eastAsia" w:ascii="宋体" w:hAnsi="宋体" w:eastAsia="宋体" w:cs="宋体"/>
          <w:sz w:val="24"/>
          <w:szCs w:val="21"/>
        </w:rPr>
        <w:t xml:space="preserve">方式，本磋商文件仅适用于磋商公告中所述项目。</w:t>
      </w:r>
      <w:r/>
    </w:p>
    <w:p>
      <w:pPr>
        <w:ind w:firstLine="420"/>
        <w:keepLines/>
        <w:keepNext/>
        <w:spacing w:line="560" w:lineRule="exact"/>
        <w:rPr>
          <w:rFonts w:hint="eastAsia" w:ascii="宋体" w:hAnsi="宋体" w:eastAsia="宋体" w:cs="宋体"/>
          <w:sz w:val="28"/>
          <w:szCs w:val="28"/>
        </w:rPr>
        <w:outlineLvl w:val="3"/>
      </w:pPr>
      <w:r/>
      <w:bookmarkStart w:id="91" w:name="_Toc20823277"/>
      <w:r/>
      <w:bookmarkStart w:id="92" w:name="_Toc16938521"/>
      <w:r/>
      <w:bookmarkStart w:id="93" w:name="_Toc513029205"/>
      <w:r>
        <w:rPr>
          <w:rFonts w:hint="eastAsia" w:ascii="宋体" w:hAnsi="宋体" w:eastAsia="宋体" w:cs="宋体"/>
          <w:sz w:val="28"/>
          <w:szCs w:val="28"/>
        </w:rPr>
        <w:t xml:space="preserve">2、合格的</w:t>
      </w:r>
      <w:bookmarkEnd w:id="91"/>
      <w:r/>
      <w:bookmarkEnd w:id="92"/>
      <w:r/>
      <w:bookmarkEnd w:id="93"/>
      <w:r>
        <w:rPr>
          <w:rFonts w:hint="eastAsia" w:ascii="宋体" w:hAnsi="宋体" w:eastAsia="宋体" w:cs="宋体"/>
          <w:sz w:val="28"/>
          <w:szCs w:val="28"/>
        </w:rPr>
        <w:t xml:space="preserve">供应商</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2.1满足磋商公告中供应商资格要求的规定。</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2.2 满足本磋商文件实质性要求和条件的规定。</w:t>
      </w:r>
      <w:r/>
    </w:p>
    <w:p>
      <w:pPr>
        <w:ind w:firstLine="420"/>
        <w:keepLines/>
        <w:keepNext/>
        <w:spacing w:line="560" w:lineRule="exact"/>
        <w:rPr>
          <w:rFonts w:hint="eastAsia" w:ascii="宋体" w:hAnsi="宋体" w:eastAsia="宋体" w:cs="宋体"/>
          <w:sz w:val="28"/>
          <w:szCs w:val="28"/>
        </w:rPr>
        <w:outlineLvl w:val="3"/>
      </w:pPr>
      <w:r/>
      <w:bookmarkStart w:id="94" w:name="_Toc20823278"/>
      <w:r/>
      <w:bookmarkStart w:id="95" w:name="_Toc513029206"/>
      <w:r/>
      <w:bookmarkStart w:id="96" w:name="_Toc16938522"/>
      <w:r>
        <w:rPr>
          <w:rFonts w:hint="eastAsia" w:ascii="宋体" w:hAnsi="宋体" w:eastAsia="宋体" w:cs="宋体"/>
          <w:sz w:val="28"/>
          <w:szCs w:val="28"/>
        </w:rPr>
        <w:t xml:space="preserve">3、适用法律</w:t>
      </w:r>
      <w:bookmarkEnd w:id="94"/>
      <w:r/>
      <w:bookmarkEnd w:id="95"/>
      <w:r/>
      <w:bookmarkEnd w:id="96"/>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20"/>
        <w:keepLines/>
        <w:keepNext/>
        <w:spacing w:line="560" w:lineRule="exact"/>
        <w:rPr>
          <w:rFonts w:hint="eastAsia" w:ascii="宋体" w:hAnsi="宋体" w:eastAsia="宋体" w:cs="宋体"/>
          <w:sz w:val="28"/>
          <w:szCs w:val="28"/>
        </w:rPr>
        <w:outlineLvl w:val="3"/>
      </w:pPr>
      <w:r/>
      <w:bookmarkStart w:id="97" w:name="_Toc462564067"/>
      <w:r/>
      <w:bookmarkStart w:id="98" w:name="_Toc20823279"/>
      <w:r/>
      <w:bookmarkStart w:id="99" w:name="_Toc16938523"/>
      <w:r/>
      <w:bookmarkStart w:id="100" w:name="_Toc513029207"/>
      <w:r>
        <w:rPr>
          <w:rFonts w:hint="eastAsia" w:ascii="宋体" w:hAnsi="宋体" w:eastAsia="宋体" w:cs="宋体"/>
          <w:sz w:val="28"/>
          <w:szCs w:val="28"/>
        </w:rPr>
        <w:t xml:space="preserve">4、磋商费用</w:t>
      </w:r>
      <w:bookmarkEnd w:id="97"/>
      <w:r/>
      <w:bookmarkEnd w:id="98"/>
      <w:r/>
      <w:bookmarkEnd w:id="99"/>
      <w:r/>
      <w:bookmarkEnd w:id="100"/>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4.2代理费用收取方式及标准：按以下第</w:t>
      </w:r>
      <w:r>
        <w:rPr>
          <w:rFonts w:hint="eastAsia" w:ascii="宋体" w:hAnsi="宋体" w:eastAsia="宋体" w:cs="宋体"/>
          <w:sz w:val="24"/>
          <w:szCs w:val="21"/>
          <w:u w:val="single"/>
        </w:rPr>
        <w:t xml:space="preserve">4.2.2</w:t>
      </w:r>
      <w:r>
        <w:rPr>
          <w:rFonts w:hint="eastAsia" w:ascii="宋体" w:hAnsi="宋体" w:eastAsia="宋体" w:cs="宋体"/>
          <w:sz w:val="24"/>
          <w:szCs w:val="21"/>
        </w:rPr>
        <w:t xml:space="preserve"> 种方式执行</w:t>
      </w:r>
      <w:r/>
    </w:p>
    <w:p>
      <w:pPr>
        <w:ind w:firstLine="480"/>
        <w:spacing w:line="56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4.2.1无需支付；</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lang w:val="zh-CN"/>
        </w:rPr>
        <w:t xml:space="preserve">4.2.2具体方式及标准为：</w:t>
      </w:r>
      <w:r>
        <w:rPr>
          <w:rFonts w:hint="eastAsia" w:ascii="宋体" w:hAnsi="宋体" w:eastAsia="宋体" w:cs="宋体"/>
          <w:color w:val="auto"/>
          <w:sz w:val="24"/>
          <w:szCs w:val="21"/>
          <w:u w:val="single"/>
        </w:rPr>
        <w:t xml:space="preserve">参照</w:t>
      </w:r>
      <w:r>
        <w:rPr>
          <w:rFonts w:hint="eastAsia" w:ascii="宋体" w:hAnsi="宋体" w:eastAsia="宋体" w:cs="宋体"/>
          <w:color w:val="auto"/>
          <w:sz w:val="24"/>
          <w:szCs w:val="21"/>
          <w:u w:val="single"/>
          <w:lang w:eastAsia="zh-CN"/>
        </w:rPr>
        <w:t xml:space="preserve">计价格</w:t>
      </w:r>
      <w:r>
        <w:rPr>
          <w:rFonts w:hint="eastAsia" w:ascii="宋体" w:hAnsi="宋体" w:eastAsia="宋体" w:cs="宋体"/>
          <w:color w:val="auto"/>
          <w:sz w:val="24"/>
          <w:szCs w:val="21"/>
          <w:u w:val="single"/>
        </w:rPr>
        <w:t xml:space="preserve">[2002]1980号文件规定的标准向代理单位支付代理服务费。支付</w:t>
      </w:r>
      <w:r>
        <w:rPr>
          <w:rFonts w:hint="eastAsia" w:ascii="宋体" w:hAnsi="宋体" w:eastAsia="宋体" w:cs="宋体"/>
          <w:sz w:val="24"/>
          <w:szCs w:val="21"/>
          <w:u w:val="single"/>
        </w:rPr>
        <w:t xml:space="preserve">方式可以通过转账或数字人民币等方式。</w:t>
      </w:r>
      <w:r/>
    </w:p>
    <w:p>
      <w:pPr>
        <w:ind w:firstLine="602"/>
        <w:keepLines/>
        <w:keepNext/>
        <w:spacing w:line="560" w:lineRule="exact"/>
        <w:rPr>
          <w:rFonts w:hint="eastAsia" w:ascii="宋体" w:hAnsi="宋体" w:eastAsia="宋体" w:cs="宋体"/>
          <w:sz w:val="28"/>
          <w:szCs w:val="28"/>
        </w:rPr>
        <w:outlineLvl w:val="3"/>
      </w:pPr>
      <w:r>
        <w:rPr>
          <w:rFonts w:hint="eastAsia" w:ascii="宋体" w:hAnsi="宋体" w:eastAsia="宋体" w:cs="宋体"/>
          <w:b/>
          <w:bCs/>
          <w:sz w:val="30"/>
          <w:szCs w:val="28"/>
        </w:rPr>
        <w:t xml:space="preserve">5、</w:t>
      </w:r>
      <w:r>
        <w:rPr>
          <w:rFonts w:hint="eastAsia" w:ascii="宋体" w:hAnsi="宋体" w:eastAsia="宋体" w:cs="宋体"/>
          <w:sz w:val="28"/>
          <w:szCs w:val="28"/>
        </w:rPr>
        <w:t xml:space="preserve">磋商文件的约束力</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firstLine="321"/>
        <w:keepLines/>
        <w:keepNext/>
        <w:spacing w:line="560" w:lineRule="exact"/>
        <w:rPr>
          <w:rFonts w:hint="eastAsia" w:ascii="宋体" w:hAnsi="宋体" w:eastAsia="宋体" w:cs="宋体"/>
          <w:b/>
          <w:bCs/>
          <w:sz w:val="32"/>
          <w:szCs w:val="32"/>
        </w:rPr>
        <w:outlineLvl w:val="2"/>
      </w:pPr>
      <w:r/>
      <w:bookmarkStart w:id="101" w:name="_Toc120614215"/>
      <w:r/>
      <w:bookmarkStart w:id="102" w:name="_Toc16938525"/>
      <w:r/>
      <w:bookmarkStart w:id="103" w:name="_Toc20823281"/>
      <w:r/>
      <w:bookmarkStart w:id="104" w:name="_Toc513029209"/>
      <w:r>
        <w:rPr>
          <w:rFonts w:hint="eastAsia" w:ascii="宋体" w:hAnsi="宋体" w:eastAsia="宋体" w:cs="宋体"/>
          <w:b/>
          <w:bCs/>
          <w:sz w:val="32"/>
          <w:szCs w:val="32"/>
        </w:rPr>
        <w:t xml:space="preserve">二、</w:t>
      </w:r>
      <w:bookmarkEnd w:id="101"/>
      <w:r/>
      <w:bookmarkEnd w:id="102"/>
      <w:r/>
      <w:bookmarkEnd w:id="103"/>
      <w:r/>
      <w:bookmarkEnd w:id="104"/>
      <w:r>
        <w:rPr>
          <w:rFonts w:hint="eastAsia" w:ascii="宋体" w:hAnsi="宋体" w:eastAsia="宋体" w:cs="宋体"/>
          <w:b/>
          <w:bCs/>
          <w:sz w:val="32"/>
          <w:szCs w:val="32"/>
        </w:rPr>
        <w:t xml:space="preserve">磋商文件</w:t>
      </w:r>
      <w:r/>
    </w:p>
    <w:p>
      <w:pPr>
        <w:ind w:firstLine="420"/>
        <w:keepLines/>
        <w:keepNext/>
        <w:spacing w:line="560" w:lineRule="exact"/>
        <w:rPr>
          <w:rFonts w:hint="eastAsia" w:ascii="宋体" w:hAnsi="宋体" w:eastAsia="宋体" w:cs="宋体"/>
          <w:sz w:val="28"/>
          <w:szCs w:val="28"/>
        </w:rPr>
        <w:outlineLvl w:val="3"/>
      </w:pPr>
      <w:r/>
      <w:bookmarkStart w:id="105" w:name="_Toc513029210"/>
      <w:r/>
      <w:bookmarkStart w:id="106" w:name="_Toc16938526"/>
      <w:r/>
      <w:bookmarkStart w:id="107" w:name="_Toc20823282"/>
      <w:r>
        <w:rPr>
          <w:rFonts w:hint="eastAsia" w:ascii="宋体" w:hAnsi="宋体" w:eastAsia="宋体" w:cs="宋体"/>
          <w:sz w:val="28"/>
          <w:szCs w:val="28"/>
        </w:rPr>
        <w:t xml:space="preserve">6、磋商文件构成</w:t>
      </w:r>
      <w:bookmarkEnd w:id="105"/>
      <w:r/>
      <w:bookmarkEnd w:id="106"/>
      <w:r/>
      <w:bookmarkEnd w:id="107"/>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6.1磋商文件由以下部分组成：</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（1）磋商邀请</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（2）供应商须知</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（5）评审方法与评审标准</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（6）响应文件格式</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请仔细检查磋商文件是否齐全，如有缺漏请立即与采购代理机构联系解决。</w:t>
      </w:r>
      <w:r/>
    </w:p>
    <w:p>
      <w:pPr>
        <w:ind w:firstLine="480"/>
        <w:spacing w:line="56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hint="eastAsia" w:ascii="宋体" w:hAnsi="宋体" w:eastAsia="宋体" w:cs="宋体"/>
          <w:sz w:val="28"/>
          <w:szCs w:val="28"/>
        </w:rPr>
        <w:outlineLvl w:val="3"/>
      </w:pPr>
      <w:r/>
      <w:bookmarkStart w:id="108" w:name="_Toc462564070"/>
      <w:r/>
      <w:bookmarkStart w:id="109" w:name="_Toc20823283"/>
      <w:r/>
      <w:bookmarkStart w:id="110" w:name="_Toc513029211"/>
      <w:r/>
      <w:bookmarkStart w:id="111" w:name="_Toc16938527"/>
      <w:r>
        <w:rPr>
          <w:rFonts w:hint="eastAsia" w:ascii="宋体" w:hAnsi="宋体" w:eastAsia="宋体" w:cs="宋体"/>
          <w:sz w:val="28"/>
          <w:szCs w:val="28"/>
        </w:rPr>
        <w:t xml:space="preserve">7、磋商文件的澄清</w:t>
      </w:r>
      <w:bookmarkEnd w:id="108"/>
      <w:r/>
      <w:bookmarkEnd w:id="109"/>
      <w:r/>
      <w:bookmarkEnd w:id="110"/>
      <w:r/>
      <w:bookmarkEnd w:id="111"/>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任何要求对磋商文件进行澄清的供应商，应在磋商截止期5日</w:t>
      </w:r>
      <w:r>
        <w:rPr>
          <w:rFonts w:hint="eastAsia" w:ascii="宋体" w:hAnsi="宋体" w:eastAsia="宋体" w:cs="宋体"/>
          <w:sz w:val="24"/>
          <w:szCs w:val="24"/>
        </w:rPr>
        <w:t xml:space="preserve">前</w:t>
      </w:r>
      <w:r>
        <w:rPr>
          <w:rFonts w:hint="eastAsia" w:ascii="宋体" w:hAnsi="宋体" w:eastAsia="宋体" w:cs="宋体"/>
          <w:sz w:val="24"/>
          <w:szCs w:val="21"/>
        </w:rPr>
        <w:t xml:space="preserve">按磋商公告中的通讯地址，以书面形式通知采购代理机构。</w:t>
      </w:r>
      <w:r/>
    </w:p>
    <w:p>
      <w:pPr>
        <w:ind w:firstLine="560"/>
        <w:keepLines/>
        <w:keepNext/>
        <w:spacing w:line="560" w:lineRule="exact"/>
        <w:rPr>
          <w:rFonts w:hint="eastAsia" w:ascii="宋体" w:hAnsi="宋体" w:eastAsia="宋体" w:cs="宋体"/>
          <w:sz w:val="28"/>
          <w:szCs w:val="28"/>
        </w:rPr>
        <w:outlineLvl w:val="3"/>
      </w:pPr>
      <w:r/>
      <w:bookmarkStart w:id="112" w:name="_Toc513029212"/>
      <w:r/>
      <w:bookmarkStart w:id="113" w:name="_Toc462564071"/>
      <w:r/>
      <w:bookmarkStart w:id="114" w:name="_Toc20823284"/>
      <w:r/>
      <w:bookmarkStart w:id="115" w:name="_Toc16938528"/>
      <w:r>
        <w:rPr>
          <w:rFonts w:hint="eastAsia" w:ascii="宋体" w:hAnsi="宋体" w:eastAsia="宋体" w:cs="宋体"/>
          <w:sz w:val="28"/>
          <w:szCs w:val="28"/>
        </w:rPr>
        <w:t xml:space="preserve">8、磋商文件的澄清和修改</w:t>
      </w:r>
      <w:bookmarkEnd w:id="112"/>
      <w:r/>
      <w:bookmarkEnd w:id="113"/>
      <w:r/>
      <w:bookmarkEnd w:id="114"/>
      <w:r/>
      <w:bookmarkEnd w:id="115"/>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至少5日前发出；不足5日的，采购代理机构应当顺延</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8.2</w:t>
      </w:r>
      <w:r>
        <w:rPr>
          <w:rFonts w:hint="eastAsia" w:ascii="宋体" w:hAnsi="宋体" w:eastAsia="宋体" w:cs="宋体"/>
          <w:sz w:val="24"/>
          <w:szCs w:val="21"/>
        </w:rPr>
        <w:t xml:space="preserve">在响应文件提交截止时</w:t>
      </w:r>
      <w:r>
        <w:rPr>
          <w:rFonts w:hint="eastAsia" w:ascii="宋体" w:hAnsi="宋体" w:eastAsia="宋体" w:cs="宋体"/>
          <w:sz w:val="24"/>
          <w:szCs w:val="21"/>
          <w:lang w:eastAsia="zh-CN"/>
        </w:rPr>
        <w:t xml:space="preserve">间之</w:t>
      </w:r>
      <w:r>
        <w:rPr>
          <w:rFonts w:hint="eastAsia" w:ascii="宋体" w:hAnsi="宋体" w:eastAsia="宋体" w:cs="宋体"/>
          <w:sz w:val="24"/>
          <w:szCs w:val="21"/>
        </w:rPr>
        <w:t xml:space="preserve">前</w:t>
      </w:r>
      <w:r>
        <w:rPr>
          <w:rFonts w:hint="eastAsia" w:ascii="宋体" w:hAnsi="宋体" w:eastAsia="宋体" w:cs="宋体"/>
          <w:bCs/>
          <w:sz w:val="24"/>
        </w:rPr>
        <w:t xml:space="preserve">，采购代理机构可以对磋商文件进行修改。</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8.3采购代理机构有权按照法定的要求推迟响应文件递交截止日期和磋商日期。</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8.4磋商文件的修改将在原公告媒体上发布更正公告，</w:t>
      </w:r>
      <w:r>
        <w:rPr>
          <w:rFonts w:hint="eastAsia" w:ascii="宋体" w:hAnsi="宋体" w:eastAsia="宋体" w:cs="宋体"/>
          <w:sz w:val="24"/>
          <w:szCs w:val="21"/>
        </w:rPr>
        <w:t xml:space="preserve">更正公告内容将作为磋商文件的组成部分</w:t>
      </w:r>
      <w:r>
        <w:rPr>
          <w:rFonts w:hint="eastAsia" w:ascii="宋体" w:hAnsi="宋体" w:eastAsia="宋体" w:cs="宋体"/>
          <w:bCs/>
          <w:sz w:val="24"/>
        </w:rPr>
        <w:t xml:space="preserve">，并对供应商具有约束力，发布的更正公告视同为以书面形式通知所有获取</w:t>
      </w:r>
      <w:r>
        <w:rPr>
          <w:rFonts w:hint="eastAsia" w:ascii="宋体" w:hAnsi="宋体" w:cs="宋体"/>
          <w:bCs/>
          <w:sz w:val="24"/>
          <w:lang w:eastAsia="zh-CN"/>
        </w:rPr>
        <w:t xml:space="preserve">竞争性磋商文件</w:t>
      </w:r>
      <w:r>
        <w:rPr>
          <w:rFonts w:hint="eastAsia" w:ascii="宋体" w:hAnsi="宋体" w:eastAsia="宋体" w:cs="宋体"/>
          <w:bCs/>
          <w:sz w:val="24"/>
        </w:rPr>
        <w:t xml:space="preserve">的潜在投标人。</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hint="eastAsia" w:ascii="宋体" w:hAnsi="宋体" w:eastAsia="宋体" w:cs="宋体"/>
          <w:b/>
          <w:bCs/>
          <w:sz w:val="32"/>
          <w:szCs w:val="32"/>
        </w:rPr>
        <w:outlineLvl w:val="2"/>
      </w:pPr>
      <w:r/>
      <w:bookmarkStart w:id="116" w:name="_Toc16938529"/>
      <w:r/>
      <w:bookmarkStart w:id="117" w:name="_Toc120614216"/>
      <w:r/>
      <w:bookmarkStart w:id="118" w:name="_Toc20823285"/>
      <w:r/>
      <w:bookmarkStart w:id="119" w:name="_Toc462564072"/>
      <w:r/>
      <w:bookmarkStart w:id="120" w:name="_Toc513029213"/>
      <w:r>
        <w:rPr>
          <w:rFonts w:hint="eastAsia" w:ascii="宋体" w:hAnsi="宋体" w:eastAsia="宋体" w:cs="宋体"/>
          <w:b/>
          <w:bCs/>
          <w:sz w:val="32"/>
          <w:szCs w:val="32"/>
        </w:rPr>
        <w:t xml:space="preserve">三、响应文件的编制</w:t>
      </w:r>
      <w:bookmarkEnd w:id="116"/>
      <w:r/>
      <w:bookmarkEnd w:id="117"/>
      <w:r/>
      <w:bookmarkEnd w:id="118"/>
      <w:r/>
      <w:bookmarkEnd w:id="119"/>
      <w:r/>
      <w:bookmarkEnd w:id="120"/>
      <w:r/>
      <w:r/>
    </w:p>
    <w:p>
      <w:pPr>
        <w:ind w:firstLine="560"/>
        <w:keepLines/>
        <w:keepNext/>
        <w:spacing w:line="560" w:lineRule="exact"/>
        <w:rPr>
          <w:rFonts w:hint="eastAsia" w:ascii="宋体" w:hAnsi="宋体" w:eastAsia="宋体" w:cs="宋体"/>
          <w:b/>
          <w:sz w:val="28"/>
          <w:szCs w:val="28"/>
        </w:rPr>
        <w:outlineLvl w:val="3"/>
      </w:pPr>
      <w:r/>
      <w:bookmarkStart w:id="121" w:name="_Toc462564073"/>
      <w:r/>
      <w:bookmarkStart w:id="122" w:name="_Toc16938530"/>
      <w:r/>
      <w:bookmarkStart w:id="123" w:name="_Toc513029214"/>
      <w:r/>
      <w:bookmarkStart w:id="124" w:name="_Toc20823286"/>
      <w:r>
        <w:rPr>
          <w:rFonts w:hint="eastAsia" w:ascii="宋体" w:hAnsi="宋体" w:eastAsia="宋体" w:cs="宋体"/>
          <w:sz w:val="28"/>
          <w:szCs w:val="28"/>
        </w:rPr>
        <w:t xml:space="preserve">9、响应文件的语言及度量衡单位</w:t>
      </w:r>
      <w:bookmarkEnd w:id="121"/>
      <w:r/>
      <w:bookmarkEnd w:id="122"/>
      <w:r/>
      <w:bookmarkEnd w:id="123"/>
      <w:r/>
      <w:bookmarkEnd w:id="124"/>
      <w:r/>
      <w:r/>
    </w:p>
    <w:p>
      <w:pPr>
        <w:ind w:firstLine="480"/>
        <w:spacing w:line="56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供应商提交的响应文件以及供应商与采购代理机构就有关磋商的所有来往通知、函件和文件均应使用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spacing w:line="56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 除技术性能另有规定外，响应文件所使用的度量衡单位，均须采用国家法定计量单位。</w:t>
      </w:r>
      <w:r/>
    </w:p>
    <w:p>
      <w:pPr>
        <w:ind w:firstLine="420"/>
        <w:keepLines/>
        <w:keepNext/>
        <w:spacing w:line="560" w:lineRule="exact"/>
        <w:rPr>
          <w:rFonts w:hint="eastAsia" w:ascii="宋体" w:hAnsi="宋体" w:eastAsia="宋体" w:cs="宋体"/>
          <w:sz w:val="28"/>
          <w:szCs w:val="28"/>
        </w:rPr>
        <w:outlineLvl w:val="3"/>
      </w:pPr>
      <w:r/>
      <w:bookmarkStart w:id="125" w:name="_Toc513029215"/>
      <w:r/>
      <w:bookmarkStart w:id="126" w:name="_Toc20823287"/>
      <w:r/>
      <w:bookmarkStart w:id="127" w:name="_Toc16938531"/>
      <w:r/>
      <w:bookmarkStart w:id="128" w:name="_Toc462564074"/>
      <w:r>
        <w:rPr>
          <w:rFonts w:hint="eastAsia" w:ascii="宋体" w:hAnsi="宋体" w:eastAsia="宋体" w:cs="宋体"/>
          <w:sz w:val="28"/>
          <w:szCs w:val="28"/>
        </w:rPr>
        <w:t xml:space="preserve">10、响应文件构成</w:t>
      </w:r>
      <w:bookmarkEnd w:id="125"/>
      <w:r/>
      <w:bookmarkEnd w:id="126"/>
      <w:r/>
      <w:bookmarkEnd w:id="127"/>
      <w:r/>
      <w:bookmarkEnd w:id="128"/>
      <w:r/>
      <w:r/>
    </w:p>
    <w:p>
      <w:pPr>
        <w:ind w:firstLine="480"/>
        <w:spacing w:line="560" w:lineRule="exact"/>
        <w:rPr>
          <w:rFonts w:hint="eastAsia" w:ascii="宋体" w:hAnsi="宋体" w:eastAsia="宋体" w:cs="宋体"/>
          <w:bCs/>
          <w:sz w:val="24"/>
        </w:rPr>
      </w:pPr>
      <w:r>
        <w:rPr>
          <w:rFonts w:hint="eastAsia" w:ascii="宋体" w:hAnsi="宋体" w:eastAsia="宋体" w:cs="宋体"/>
          <w:bCs/>
          <w:sz w:val="24"/>
          <w:szCs w:val="21"/>
        </w:rPr>
        <w:t xml:space="preserve">10.1</w:t>
      </w:r>
      <w:r>
        <w:rPr>
          <w:rFonts w:hint="eastAsia" w:ascii="宋体" w:hAnsi="宋体" w:eastAsia="宋体" w:cs="宋体"/>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hint="eastAsia" w:ascii="宋体" w:hAnsi="宋体" w:eastAsia="宋体" w:cs="宋体"/>
          <w:sz w:val="24"/>
          <w:szCs w:val="21"/>
        </w:rPr>
      </w:pPr>
      <w:r>
        <w:rPr>
          <w:rFonts w:hint="eastAsia" w:ascii="宋体" w:hAnsi="宋体" w:eastAsia="宋体" w:cs="宋体"/>
          <w:bCs/>
          <w:sz w:val="24"/>
          <w:lang w:val="zh-CN"/>
        </w:rPr>
        <w:t xml:space="preserve">各供应商在编制</w:t>
      </w:r>
      <w:r>
        <w:rPr>
          <w:rFonts w:hint="eastAsia" w:ascii="宋体" w:hAnsi="宋体" w:eastAsia="宋体" w:cs="宋体"/>
          <w:bCs/>
          <w:sz w:val="24"/>
        </w:rPr>
        <w:t xml:space="preserve">响应文件</w:t>
      </w:r>
      <w:r>
        <w:rPr>
          <w:rFonts w:hint="eastAsia" w:ascii="宋体" w:hAnsi="宋体" w:eastAsia="宋体" w:cs="宋体"/>
          <w:bCs/>
          <w:sz w:val="24"/>
          <w:lang w:val="zh-CN"/>
        </w:rPr>
        <w:t xml:space="preserve">时请按照磋商文件第六</w:t>
      </w:r>
      <w:r>
        <w:rPr>
          <w:rFonts w:hint="eastAsia" w:ascii="宋体" w:hAnsi="宋体" w:eastAsia="宋体" w:cs="宋体"/>
          <w:bCs/>
          <w:sz w:val="24"/>
        </w:rPr>
        <w:t xml:space="preserve">章</w:t>
      </w:r>
      <w:r>
        <w:rPr>
          <w:rFonts w:hint="eastAsia" w:ascii="宋体" w:hAnsi="宋体" w:eastAsia="宋体" w:cs="宋体"/>
          <w:bCs/>
          <w:sz w:val="24"/>
          <w:lang w:val="zh-CN"/>
        </w:rPr>
        <w:t xml:space="preserve">规定的格式进行，混乱的编排导致</w:t>
      </w:r>
      <w:r>
        <w:rPr>
          <w:rFonts w:hint="eastAsia" w:ascii="宋体" w:hAnsi="宋体" w:eastAsia="宋体" w:cs="宋体"/>
          <w:bCs/>
          <w:sz w:val="24"/>
        </w:rPr>
        <w:t xml:space="preserve">响应</w:t>
      </w:r>
      <w:r>
        <w:rPr>
          <w:rFonts w:hint="eastAsia" w:ascii="宋体" w:hAnsi="宋体" w:eastAsia="宋体" w:cs="宋体"/>
          <w:bCs/>
          <w:sz w:val="24"/>
          <w:lang w:val="zh-CN"/>
        </w:rPr>
        <w:t xml:space="preserve">文件被误读或磋商小组查找不到有效文件是供应商的风险。</w:t>
      </w:r>
      <w:r/>
    </w:p>
    <w:p>
      <w:pPr>
        <w:ind w:firstLine="480"/>
        <w:spacing w:line="560" w:lineRule="exact"/>
        <w:rPr>
          <w:rFonts w:hint="eastAsia" w:ascii="宋体" w:hAnsi="宋体" w:eastAsia="宋体" w:cs="宋体"/>
          <w:sz w:val="24"/>
        </w:rPr>
      </w:pPr>
      <w:r>
        <w:rPr>
          <w:rFonts w:hint="eastAsia" w:ascii="宋体" w:hAnsi="宋体" w:eastAsia="宋体" w:cs="宋体"/>
          <w:sz w:val="24"/>
          <w:szCs w:val="21"/>
        </w:rPr>
        <w:t xml:space="preserve">10.2</w:t>
      </w:r>
      <w:r>
        <w:rPr>
          <w:rFonts w:hint="eastAsia" w:ascii="宋体" w:hAnsi="宋体" w:eastAsia="宋体" w:cs="宋体"/>
          <w:sz w:val="24"/>
        </w:rPr>
        <w:t xml:space="preserve">供应商编写的响应文件应包括资格证明文件、分项报价表、响应及偏离表、其他证明文件、磋商申请及声明函、开标一览表等部分。</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10.3响应文件须加盖电子签章之处，应按要求加盖</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数字证书的电子签章。其他需要盖章但未明确要求电子签章的，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可按要求加盖公章后上传材料电子件或直接加盖电子签章。 </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10.4本项目通过“苏采云”系统进行电子招标投标，即</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，按照无效响应处理</w:t>
      </w:r>
      <w:r>
        <w:rPr>
          <w:rFonts w:hint="eastAsia" w:ascii="宋体" w:hAnsi="宋体" w:eastAsia="宋体" w:cs="宋体"/>
          <w:bCs/>
          <w:sz w:val="24"/>
          <w:lang w:eastAsia="zh-CN"/>
        </w:rPr>
        <w:t xml:space="preserve">（</w:t>
      </w:r>
      <w:r>
        <w:rPr>
          <w:rFonts w:hint="eastAsia" w:ascii="宋体" w:hAnsi="宋体" w:eastAsia="宋体" w:cs="宋体"/>
          <w:bCs/>
          <w:sz w:val="24"/>
        </w:rPr>
        <w:t xml:space="preserve">因“苏采云”系统导致解密失败的除外</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10.5如标书制作工具中格式和内容与“宿迁市政府采购网”发布的磋商文件不一致，请以“宿迁市政府采购网”发布的磋商文件为准。</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10.6成交后按相关要求提供与电子响应文件一致的纸质打印响应文件2份。 </w:t>
      </w:r>
      <w:r/>
    </w:p>
    <w:p>
      <w:pPr>
        <w:ind w:firstLine="480"/>
        <w:spacing w:line="560" w:lineRule="exact"/>
        <w:rPr>
          <w:rFonts w:hint="eastAsia" w:ascii="宋体" w:hAnsi="宋体" w:eastAsia="宋体" w:cs="宋体"/>
          <w:sz w:val="24"/>
        </w:rPr>
      </w:pPr>
      <w:r/>
      <w:bookmarkStart w:id="129" w:name="EBc50e2bb832bb43068403b10c1cce6141"/>
      <w:r>
        <w:rPr>
          <w:rFonts w:hint="eastAsia" w:ascii="宋体" w:hAnsi="宋体" w:eastAsia="宋体" w:cs="宋体"/>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29"/>
      <w:r/>
      <w:r/>
    </w:p>
    <w:p>
      <w:pPr>
        <w:ind w:firstLine="420"/>
        <w:keepLines/>
        <w:keepNext/>
        <w:spacing w:line="560" w:lineRule="exact"/>
        <w:rPr>
          <w:rFonts w:hint="eastAsia" w:ascii="宋体" w:hAnsi="宋体" w:eastAsia="宋体" w:cs="宋体"/>
          <w:sz w:val="28"/>
          <w:szCs w:val="28"/>
        </w:rPr>
        <w:outlineLvl w:val="3"/>
      </w:pPr>
      <w:r/>
      <w:bookmarkStart w:id="130" w:name="_Hlt26668975"/>
      <w:r/>
      <w:bookmarkEnd w:id="130"/>
      <w:r/>
      <w:bookmarkStart w:id="131" w:name="_Hlt26954838"/>
      <w:r/>
      <w:bookmarkEnd w:id="131"/>
      <w:r/>
      <w:bookmarkStart w:id="132" w:name="_Hlt26670360"/>
      <w:r/>
      <w:bookmarkEnd w:id="132"/>
      <w:r/>
      <w:bookmarkStart w:id="133" w:name="_Toc49090507"/>
      <w:r/>
      <w:bookmarkStart w:id="134" w:name="_Toc14577357"/>
      <w:r/>
      <w:bookmarkStart w:id="135" w:name="_Toc14577354"/>
      <w:r/>
      <w:bookmarkStart w:id="136" w:name="_Toc513029216"/>
      <w:r/>
      <w:bookmarkStart w:id="137" w:name="_Toc49090509"/>
      <w:r/>
      <w:bookmarkStart w:id="138" w:name="_Toc513029219"/>
      <w:r/>
      <w:bookmarkStart w:id="139" w:name="_Toc49090508"/>
      <w:r/>
      <w:bookmarkStart w:id="140" w:name="_Toc14577355"/>
      <w:r>
        <w:rPr>
          <w:rFonts w:hint="eastAsia" w:ascii="宋体" w:hAnsi="宋体" w:eastAsia="宋体" w:cs="宋体"/>
          <w:sz w:val="28"/>
          <w:szCs w:val="28"/>
        </w:rPr>
        <w:t xml:space="preserve">11、证明磋商响应标的符合磋商文件规定的文件</w:t>
      </w:r>
      <w:bookmarkEnd w:id="133"/>
      <w:r/>
      <w:bookmarkEnd w:id="134"/>
      <w:r/>
      <w:bookmarkEnd w:id="135"/>
      <w:r/>
      <w:bookmarkEnd w:id="136"/>
      <w:r/>
      <w:bookmarkEnd w:id="137"/>
      <w:r/>
      <w:bookmarkEnd w:id="138"/>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11.1供应商应按照磋商文件要求提交证明文件，证明其及磋商响应标的符合磋商文件规定。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bookmarkEnd w:id="139"/>
      <w:bookmarkEnd w:id="140"/>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12、分项报价表</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rPr>
        <w:t xml:space="preserve">12.3本项目不接受备选的投标方案或有选择的报价，只允许有一个报价。供应商响应文件中的报价作为首次报价，不公开；以最后报价作为评审价。投标报价内容包括：服务</w:t>
      </w:r>
      <w:r>
        <w:rPr>
          <w:rFonts w:hint="eastAsia" w:ascii="宋体" w:hAnsi="宋体" w:eastAsia="宋体" w:cs="宋体"/>
          <w:bCs/>
          <w:sz w:val="24"/>
          <w:lang w:eastAsia="zh-CN"/>
        </w:rPr>
        <w:t xml:space="preserve">内容</w:t>
      </w:r>
      <w:r>
        <w:rPr>
          <w:rFonts w:hint="eastAsia" w:ascii="宋体" w:hAnsi="宋体" w:eastAsia="宋体" w:cs="宋体"/>
          <w:bCs/>
          <w:sz w:val="24"/>
        </w:rPr>
        <w:t xml:space="preserve">、成果审核费用（如有）、人工费、交通费、利润、税金等完成本项目所</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的一切相关费用以及</w:t>
      </w:r>
      <w:r>
        <w:rPr>
          <w:rFonts w:hint="eastAsia" w:ascii="宋体" w:hAnsi="宋体" w:eastAsia="宋体" w:cs="宋体"/>
          <w:bCs/>
          <w:sz w:val="24"/>
          <w:lang w:eastAsia="zh-CN"/>
        </w:rPr>
        <w:t xml:space="preserve">其他</w:t>
      </w:r>
      <w:r>
        <w:rPr>
          <w:rFonts w:hint="eastAsia" w:ascii="宋体" w:hAnsi="宋体" w:eastAsia="宋体" w:cs="宋体"/>
          <w:bCs/>
          <w:sz w:val="24"/>
        </w:rPr>
        <w:t xml:space="preserve">临时性杂项应急服务费用</w:t>
      </w:r>
      <w:r>
        <w:rPr>
          <w:rFonts w:hint="eastAsia" w:ascii="宋体" w:hAnsi="宋体" w:eastAsia="宋体" w:cs="宋体"/>
          <w:bCs/>
          <w:sz w:val="24"/>
          <w:lang w:eastAsia="zh-CN"/>
        </w:rPr>
        <w:t xml:space="preserve">等</w:t>
      </w:r>
      <w:r>
        <w:rPr>
          <w:rFonts w:hint="eastAsia" w:ascii="宋体" w:hAnsi="宋体" w:eastAsia="宋体" w:cs="宋体"/>
          <w:bCs/>
          <w:sz w:val="24"/>
        </w:rPr>
        <w:t xml:space="preserve">，采购人不再为此承担任何费用和责任，除非因特殊原因并经双方协商同意，供应商不得再要求追加任何费用。</w:t>
      </w:r>
      <w:r/>
    </w:p>
    <w:p>
      <w:pPr>
        <w:ind w:firstLine="420"/>
        <w:keepLines/>
        <w:keepNext/>
        <w:spacing w:line="560" w:lineRule="exact"/>
        <w:rPr>
          <w:rFonts w:hint="eastAsia" w:ascii="宋体" w:hAnsi="宋体" w:eastAsia="宋体" w:cs="宋体"/>
          <w:sz w:val="28"/>
          <w:szCs w:val="28"/>
        </w:rPr>
        <w:outlineLvl w:val="3"/>
      </w:pPr>
      <w:r/>
      <w:bookmarkStart w:id="141" w:name="_Hlt26954848"/>
      <w:r/>
      <w:bookmarkEnd w:id="141"/>
      <w:r/>
      <w:bookmarkStart w:id="142" w:name="_Hlt26954731"/>
      <w:r/>
      <w:bookmarkEnd w:id="142"/>
      <w:r/>
      <w:bookmarkStart w:id="143" w:name="_Hlt26670486"/>
      <w:r/>
      <w:bookmarkEnd w:id="143"/>
      <w:r/>
      <w:bookmarkStart w:id="144" w:name="_Hlt26954846"/>
      <w:r/>
      <w:bookmarkEnd w:id="144"/>
      <w:r/>
      <w:bookmarkStart w:id="145" w:name="_Hlt26670482"/>
      <w:r/>
      <w:bookmarkEnd w:id="145"/>
      <w:r>
        <w:rPr>
          <w:rFonts w:hint="eastAsia" w:ascii="宋体" w:hAnsi="宋体" w:eastAsia="宋体" w:cs="宋体"/>
          <w:sz w:val="28"/>
          <w:szCs w:val="28"/>
        </w:rPr>
        <w:t xml:space="preserve">13、技术要求响应及偏离表、商务要求响应及偏离表</w:t>
      </w:r>
      <w:r/>
    </w:p>
    <w:p>
      <w:pPr>
        <w:ind w:firstLine="480"/>
        <w:spacing w:line="560" w:lineRule="exact"/>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13.1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spacing w:line="56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13.2供应商可在响应文件中提供认为需要的其他技术文件或说明。</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14、服务承诺、培训计划、人员安排及其他</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供应商需根据磋商文件要求提供有关服务的管理制度，服务机构的分布情况，服务人员的数量、素质、技术水平及服务的反应能力等。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14.2供应商需根据磋商文件要求提供培训计划。</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420"/>
        <w:keepLines/>
        <w:keepNext/>
        <w:spacing w:line="560" w:lineRule="exact"/>
        <w:rPr>
          <w:rFonts w:hint="eastAsia" w:ascii="宋体" w:hAnsi="宋体" w:eastAsia="宋体" w:cs="宋体"/>
          <w:sz w:val="28"/>
          <w:szCs w:val="28"/>
        </w:rPr>
        <w:outlineLvl w:val="3"/>
      </w:pPr>
      <w:r/>
      <w:bookmarkStart w:id="146" w:name="_Toc49090510"/>
      <w:r/>
      <w:bookmarkStart w:id="147" w:name="_Toc14577359"/>
      <w:r>
        <w:rPr>
          <w:rFonts w:hint="eastAsia" w:ascii="宋体" w:hAnsi="宋体" w:eastAsia="宋体" w:cs="宋体"/>
          <w:sz w:val="28"/>
          <w:szCs w:val="28"/>
        </w:rPr>
        <w:t xml:space="preserve">15、磋商响应函</w:t>
      </w:r>
      <w:r/>
    </w:p>
    <w:p>
      <w:pPr>
        <w:ind w:firstLine="480"/>
        <w:spacing w:line="56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bookmarkEnd w:id="146"/>
      <w:bookmarkEnd w:id="147"/>
      <w:r/>
    </w:p>
    <w:p>
      <w:pPr>
        <w:ind w:firstLine="420"/>
        <w:keepLines/>
        <w:keepNext/>
        <w:spacing w:line="560" w:lineRule="exact"/>
        <w:rPr>
          <w:rFonts w:hint="eastAsia" w:ascii="宋体" w:hAnsi="宋体" w:eastAsia="宋体" w:cs="宋体"/>
          <w:sz w:val="28"/>
          <w:szCs w:val="28"/>
        </w:rPr>
        <w:outlineLvl w:val="3"/>
      </w:pPr>
      <w:r/>
      <w:bookmarkStart w:id="148" w:name="_Toc14577360"/>
      <w:r/>
      <w:bookmarkStart w:id="149" w:name="_Toc49090511"/>
      <w:r>
        <w:rPr>
          <w:rFonts w:hint="eastAsia" w:ascii="宋体" w:hAnsi="宋体" w:eastAsia="宋体" w:cs="宋体"/>
          <w:sz w:val="28"/>
          <w:szCs w:val="28"/>
        </w:rPr>
        <w:t xml:space="preserve">16、磋商有效期</w:t>
      </w:r>
      <w:bookmarkEnd w:id="148"/>
      <w:r/>
      <w:bookmarkEnd w:id="149"/>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17、磋商有效期的延长</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17.2</w:t>
      </w:r>
      <w:r>
        <w:rPr>
          <w:rFonts w:hint="eastAsia" w:ascii="宋体" w:hAnsi="宋体" w:eastAsia="宋体" w:cs="宋体"/>
          <w:sz w:val="24"/>
        </w:rPr>
        <w:t xml:space="preserve">成交人的响应文件作为项目合同的附件，其有效期至成交人全部合同义务履行完毕为止。</w:t>
      </w:r>
      <w:r/>
    </w:p>
    <w:p>
      <w:pPr>
        <w:ind w:firstLine="482"/>
        <w:keepLines/>
        <w:keepNext/>
        <w:spacing w:line="560" w:lineRule="exact"/>
        <w:rPr>
          <w:rFonts w:hint="eastAsia" w:ascii="宋体" w:hAnsi="宋体" w:eastAsia="宋体" w:cs="宋体"/>
          <w:b/>
          <w:bCs/>
          <w:sz w:val="32"/>
          <w:szCs w:val="32"/>
        </w:rPr>
        <w:outlineLvl w:val="2"/>
      </w:pPr>
      <w:r/>
      <w:bookmarkStart w:id="150" w:name="_Hlt26954739"/>
      <w:r/>
      <w:bookmarkEnd w:id="150"/>
      <w:r/>
      <w:bookmarkStart w:id="151" w:name="_Hlt26954852"/>
      <w:r/>
      <w:bookmarkEnd w:id="151"/>
      <w:r/>
      <w:bookmarkStart w:id="152" w:name="_Toc16938540"/>
      <w:r/>
      <w:bookmarkStart w:id="153" w:name="_Toc120614217"/>
      <w:r/>
      <w:bookmarkStart w:id="154" w:name="_Toc513029224"/>
      <w:r/>
      <w:bookmarkStart w:id="155" w:name="_Toc20823296"/>
      <w:r>
        <w:rPr>
          <w:rFonts w:hint="eastAsia" w:ascii="宋体" w:hAnsi="宋体" w:eastAsia="宋体" w:cs="宋体"/>
          <w:b/>
          <w:bCs/>
          <w:sz w:val="32"/>
          <w:szCs w:val="32"/>
        </w:rPr>
        <w:t xml:space="preserve">四、响应文件的递交</w:t>
      </w:r>
      <w:bookmarkEnd w:id="152"/>
      <w:r/>
      <w:bookmarkEnd w:id="153"/>
      <w:r/>
      <w:bookmarkEnd w:id="154"/>
      <w:r/>
      <w:bookmarkEnd w:id="155"/>
      <w:r/>
      <w:r/>
    </w:p>
    <w:p>
      <w:pPr>
        <w:ind w:firstLine="560"/>
        <w:keepLines/>
        <w:keepNext/>
        <w:spacing w:line="560" w:lineRule="exact"/>
        <w:rPr>
          <w:rFonts w:hint="eastAsia" w:ascii="宋体" w:hAnsi="宋体" w:eastAsia="宋体" w:cs="宋体"/>
          <w:sz w:val="28"/>
          <w:szCs w:val="28"/>
        </w:rPr>
        <w:outlineLvl w:val="3"/>
      </w:pPr>
      <w:r/>
      <w:bookmarkStart w:id="156" w:name="_Toc462564084"/>
      <w:r/>
      <w:bookmarkStart w:id="157" w:name="_Toc20823297"/>
      <w:r/>
      <w:bookmarkStart w:id="158" w:name="_Toc16938541"/>
      <w:r/>
      <w:bookmarkStart w:id="159" w:name="_Toc513029225"/>
      <w:r>
        <w:rPr>
          <w:rFonts w:hint="eastAsia" w:ascii="宋体" w:hAnsi="宋体" w:eastAsia="宋体" w:cs="宋体"/>
          <w:sz w:val="28"/>
          <w:szCs w:val="28"/>
        </w:rPr>
        <w:t xml:space="preserve">18、电子磋商</w:t>
      </w:r>
      <w:bookmarkEnd w:id="156"/>
      <w:r/>
      <w:bookmarkEnd w:id="157"/>
      <w:r/>
      <w:bookmarkEnd w:id="158"/>
      <w:r/>
      <w:bookmarkEnd w:id="159"/>
      <w:r>
        <w:rPr>
          <w:rFonts w:hint="eastAsia" w:ascii="宋体" w:hAnsi="宋体" w:eastAsia="宋体" w:cs="宋体"/>
          <w:sz w:val="28"/>
          <w:szCs w:val="28"/>
        </w:rPr>
        <w:t xml:space="preserve">响应文件的递交</w:t>
      </w:r>
      <w:r/>
    </w:p>
    <w:p>
      <w:pPr>
        <w:ind w:firstLine="60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60" w:name="_Toc20823298"/>
      <w:r/>
      <w:bookmarkStart w:id="161" w:name="_Toc513029226"/>
      <w:r/>
      <w:bookmarkStart w:id="162" w:name="_Toc16938542"/>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18.2投标人通过“苏采云”系统不见面开标大厅在线参与开标活动。（具体操作详见《“苏采云”系统投标人操作手册》，网址链接http://www.ccgp-jiangsu.gov.cn//webfile/jiangsu/202311/1699268553318052447.pdf）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hint="eastAsia" w:ascii="宋体" w:hAnsi="宋体" w:eastAsia="宋体" w:cs="宋体"/>
          <w:bCs/>
          <w:sz w:val="24"/>
          <w:szCs w:val="28"/>
        </w:rPr>
        <w:outlineLvl w:val="3"/>
      </w:pPr>
      <w:r>
        <w:rPr>
          <w:rFonts w:hint="eastAsia" w:ascii="宋体" w:hAnsi="宋体" w:eastAsia="宋体" w:cs="宋体"/>
          <w:bCs/>
          <w:sz w:val="28"/>
          <w:szCs w:val="28"/>
        </w:rPr>
        <w:t xml:space="preserve">19、提交响应文件截止时间</w:t>
      </w:r>
      <w:bookmarkEnd w:id="160"/>
      <w:r/>
      <w:bookmarkEnd w:id="161"/>
      <w:r/>
      <w:bookmarkEnd w:id="162"/>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19.1供应商上传电子响应文件的时间不得迟于磋商公告中规定的提交响应文件截止时间。</w:t>
      </w:r>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19.2采购代理机构</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hint="eastAsia" w:ascii="宋体" w:hAnsi="宋体" w:eastAsia="宋体" w:cs="宋体"/>
          <w:sz w:val="28"/>
          <w:szCs w:val="28"/>
        </w:rPr>
        <w:outlineLvl w:val="3"/>
      </w:pPr>
      <w:r/>
      <w:bookmarkStart w:id="163" w:name="_Toc513029227"/>
      <w:r/>
      <w:bookmarkStart w:id="164" w:name="_Toc20823299"/>
      <w:r/>
      <w:bookmarkStart w:id="165" w:name="_Toc16938543"/>
      <w:r>
        <w:rPr>
          <w:rFonts w:hint="eastAsia" w:ascii="宋体" w:hAnsi="宋体" w:eastAsia="宋体" w:cs="宋体"/>
          <w:sz w:val="28"/>
          <w:szCs w:val="28"/>
        </w:rPr>
        <w:t xml:space="preserve">20、响应文件</w:t>
      </w:r>
      <w:bookmarkEnd w:id="163"/>
      <w:r/>
      <w:bookmarkEnd w:id="164"/>
      <w:r/>
      <w:bookmarkEnd w:id="165"/>
      <w:r>
        <w:rPr>
          <w:rFonts w:hint="eastAsia" w:ascii="宋体" w:hAnsi="宋体" w:eastAsia="宋体" w:cs="宋体"/>
          <w:sz w:val="28"/>
          <w:szCs w:val="28"/>
        </w:rPr>
        <w:t xml:space="preserve">的拒收</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20.1</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拒绝接收在其规定的提交响应文件截止时间后上传的任何电子响应文件。</w:t>
      </w:r>
      <w:r>
        <w:rPr>
          <w:rFonts w:hint="eastAsia" w:ascii="宋体" w:hAnsi="宋体" w:eastAsia="宋体" w:cs="宋体"/>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hint="eastAsia" w:ascii="宋体" w:hAnsi="宋体" w:eastAsia="宋体" w:cs="宋体"/>
          <w:sz w:val="28"/>
          <w:szCs w:val="28"/>
        </w:rPr>
        <w:outlineLvl w:val="3"/>
      </w:pPr>
      <w:r/>
      <w:bookmarkStart w:id="166" w:name="_Toc513029228"/>
      <w:r/>
      <w:bookmarkStart w:id="167" w:name="_Toc16938544"/>
      <w:r/>
      <w:bookmarkStart w:id="168" w:name="_Toc20823300"/>
      <w:r>
        <w:rPr>
          <w:rFonts w:hint="eastAsia" w:ascii="宋体" w:hAnsi="宋体" w:eastAsia="宋体" w:cs="宋体"/>
          <w:sz w:val="28"/>
          <w:szCs w:val="28"/>
        </w:rPr>
        <w:t xml:space="preserve">21、响应文件的撤回和修改</w:t>
      </w:r>
      <w:bookmarkEnd w:id="166"/>
      <w:r/>
      <w:bookmarkEnd w:id="167"/>
      <w:r/>
      <w:bookmarkEnd w:id="168"/>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21.1.1电子响应文件的撤回</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p>
    <w:p>
      <w:pPr>
        <w:ind w:firstLine="480"/>
        <w:spacing w:line="560" w:lineRule="exact"/>
        <w:rPr>
          <w:rFonts w:hint="eastAsia" w:ascii="宋体" w:hAnsi="宋体" w:eastAsia="宋体" w:cs="宋体"/>
          <w:sz w:val="24"/>
          <w:szCs w:val="21"/>
        </w:rPr>
      </w:pPr>
      <w:r>
        <w:rPr>
          <w:rFonts w:hint="eastAsia" w:ascii="宋体" w:hAnsi="宋体" w:eastAsia="宋体" w:cs="宋体"/>
          <w:sz w:val="24"/>
          <w:szCs w:val="21"/>
        </w:rPr>
        <w:t xml:space="preserve">21.2.1供应商可在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21.2.2</w:t>
      </w:r>
      <w:r>
        <w:rPr>
          <w:rFonts w:hint="eastAsia" w:ascii="宋体" w:hAnsi="宋体" w:eastAsia="宋体" w:cs="宋体"/>
          <w:bCs/>
          <w:sz w:val="24"/>
          <w:szCs w:val="21"/>
        </w:rPr>
        <w:t xml:space="preserve">在提交响应文件截止时间之后，供应商不得对其电子响应文件作任何修改。</w:t>
      </w:r>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hint="eastAsia" w:ascii="宋体" w:hAnsi="宋体" w:eastAsia="宋体" w:cs="宋体"/>
          <w:b/>
          <w:bCs/>
          <w:sz w:val="32"/>
          <w:szCs w:val="32"/>
        </w:rPr>
        <w:outlineLvl w:val="2"/>
      </w:pPr>
      <w:r/>
      <w:bookmarkStart w:id="169" w:name="_Toc120614218"/>
      <w:r/>
      <w:bookmarkStart w:id="170" w:name="_Toc16938545"/>
      <w:r/>
      <w:bookmarkStart w:id="171" w:name="_Toc513029229"/>
      <w:r/>
      <w:bookmarkStart w:id="172" w:name="_Toc20823301"/>
      <w:r>
        <w:rPr>
          <w:rFonts w:hint="eastAsia" w:ascii="宋体" w:hAnsi="宋体" w:eastAsia="宋体" w:cs="宋体"/>
          <w:b/>
          <w:bCs/>
          <w:sz w:val="32"/>
          <w:szCs w:val="32"/>
        </w:rPr>
        <w:t xml:space="preserve">五、响应文件的解密与评审</w:t>
      </w:r>
      <w:bookmarkEnd w:id="169"/>
      <w:r/>
      <w:bookmarkEnd w:id="170"/>
      <w:r/>
      <w:bookmarkEnd w:id="171"/>
      <w:r/>
      <w:bookmarkEnd w:id="172"/>
      <w:r/>
      <w:r/>
    </w:p>
    <w:p>
      <w:pPr>
        <w:ind w:firstLine="420"/>
        <w:keepLines/>
        <w:keepNext/>
        <w:spacing w:line="560" w:lineRule="exact"/>
        <w:rPr>
          <w:rFonts w:hint="eastAsia" w:ascii="宋体" w:hAnsi="宋体" w:eastAsia="宋体" w:cs="宋体"/>
          <w:sz w:val="28"/>
          <w:szCs w:val="28"/>
        </w:rPr>
        <w:outlineLvl w:val="3"/>
      </w:pPr>
      <w:r/>
      <w:bookmarkStart w:id="173" w:name="_Toc20823302"/>
      <w:r/>
      <w:bookmarkStart w:id="174" w:name="_Toc513029230"/>
      <w:r/>
      <w:bookmarkStart w:id="175" w:name="_Toc16938546"/>
      <w:r>
        <w:rPr>
          <w:rFonts w:hint="eastAsia" w:ascii="宋体" w:hAnsi="宋体" w:eastAsia="宋体" w:cs="宋体"/>
          <w:sz w:val="28"/>
          <w:szCs w:val="28"/>
        </w:rPr>
        <w:t xml:space="preserve">22、</w:t>
      </w:r>
      <w:bookmarkEnd w:id="173"/>
      <w:r/>
      <w:bookmarkEnd w:id="174"/>
      <w:r/>
      <w:bookmarkEnd w:id="175"/>
      <w:r>
        <w:rPr>
          <w:rFonts w:hint="eastAsia" w:ascii="宋体" w:hAnsi="宋体" w:eastAsia="宋体" w:cs="宋体"/>
          <w:sz w:val="28"/>
          <w:szCs w:val="28"/>
        </w:rPr>
        <w:t xml:space="preserve">响应文件解密</w:t>
      </w:r>
      <w:r/>
    </w:p>
    <w:p>
      <w:pPr>
        <w:ind w:firstLine="360"/>
        <w:spacing w:line="56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szCs w:val="24"/>
        </w:rPr>
        <w:t xml:space="preserve">供应商应当</w:t>
      </w:r>
      <w:r>
        <w:rPr>
          <w:rFonts w:hint="eastAsia" w:ascii="宋体" w:hAnsi="宋体" w:eastAsia="宋体" w:cs="宋体"/>
          <w:sz w:val="24"/>
          <w:szCs w:val="21"/>
        </w:rPr>
        <w:t xml:space="preserve">按照《“苏采云”系统供应商操作手册》规定</w:t>
      </w:r>
      <w:r>
        <w:rPr>
          <w:rFonts w:hint="eastAsia" w:ascii="宋体" w:hAnsi="宋体" w:eastAsia="宋体" w:cs="宋体"/>
          <w:sz w:val="24"/>
          <w:szCs w:val="24"/>
        </w:rPr>
        <w:t xml:space="preserve">，参加磋商活动和在苏采云系统规定的时间内对磋商响应文件进行解密。</w:t>
      </w:r>
      <w:r/>
    </w:p>
    <w:p>
      <w:pPr>
        <w:ind w:firstLine="420"/>
        <w:keepLines/>
        <w:keepNext/>
        <w:spacing w:line="560" w:lineRule="exact"/>
        <w:rPr>
          <w:rFonts w:hint="eastAsia" w:ascii="宋体" w:hAnsi="宋体" w:eastAsia="宋体" w:cs="宋体"/>
          <w:sz w:val="28"/>
          <w:szCs w:val="28"/>
        </w:rPr>
        <w:outlineLvl w:val="3"/>
      </w:pPr>
      <w:r/>
      <w:bookmarkStart w:id="176" w:name="_Toc16938547"/>
      <w:r/>
      <w:bookmarkStart w:id="177" w:name="_Toc20823303"/>
      <w:r/>
      <w:bookmarkStart w:id="178" w:name="_Toc513029231"/>
      <w:r>
        <w:rPr>
          <w:rFonts w:hint="eastAsia" w:ascii="宋体" w:hAnsi="宋体" w:eastAsia="宋体" w:cs="宋体"/>
          <w:sz w:val="28"/>
          <w:szCs w:val="28"/>
        </w:rPr>
        <w:t xml:space="preserve">23、磋商小组</w:t>
      </w:r>
      <w:r/>
    </w:p>
    <w:p>
      <w:pPr>
        <w:ind w:firstLine="480"/>
        <w:spacing w:line="560" w:lineRule="exact"/>
        <w:rPr>
          <w:rFonts w:hint="eastAsia" w:ascii="宋体" w:hAnsi="宋体" w:eastAsia="宋体" w:cs="宋体"/>
          <w:b/>
          <w:sz w:val="24"/>
          <w:szCs w:val="24"/>
        </w:rPr>
      </w:pPr>
      <w:r>
        <w:rPr>
          <w:rFonts w:hint="eastAsia" w:ascii="宋体" w:hAnsi="宋体" w:eastAsia="宋体" w:cs="宋体"/>
          <w:sz w:val="24"/>
          <w:szCs w:val="24"/>
        </w:rPr>
        <w:t xml:space="preserve">23.1</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24、评审过程的保密与公正</w:t>
      </w:r>
      <w:bookmarkEnd w:id="176"/>
      <w:bookmarkEnd w:id="177"/>
      <w:bookmarkEnd w:id="178"/>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1"/>
        </w:rPr>
        <w:t xml:space="preserve">24.2</w:t>
      </w:r>
      <w:r>
        <w:rPr>
          <w:rFonts w:hint="eastAsia" w:ascii="宋体" w:hAnsi="宋体" w:eastAsia="宋体" w:cs="宋体"/>
          <w:sz w:val="24"/>
          <w:szCs w:val="24"/>
        </w:rPr>
        <w:t xml:space="preserve">在评审过程中，供应商不得以任何行为影响磋商评审过程，否则其响应文件将被视为无效响应文件。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1"/>
        </w:rPr>
        <w:t xml:space="preserve">24.3</w:t>
      </w:r>
      <w:r>
        <w:rPr>
          <w:rFonts w:hint="eastAsia" w:ascii="宋体" w:hAnsi="宋体" w:eastAsia="宋体" w:cs="宋体"/>
          <w:sz w:val="24"/>
          <w:szCs w:val="24"/>
        </w:rPr>
        <w:t xml:space="preserve">在项目评审期间，</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将设专门人员与供应商联系。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24.4 </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和磋商小组不向未成交的供应商解释未成交原因，也不公布评审过程中的相关细节。</w:t>
      </w:r>
      <w:r/>
    </w:p>
    <w:p>
      <w:pPr>
        <w:ind w:firstLine="420"/>
        <w:keepLines/>
        <w:keepNext/>
        <w:spacing w:line="560" w:lineRule="exact"/>
        <w:rPr>
          <w:rFonts w:hint="eastAsia" w:ascii="宋体" w:hAnsi="宋体" w:eastAsia="宋体" w:cs="宋体"/>
          <w:sz w:val="28"/>
          <w:szCs w:val="28"/>
        </w:rPr>
        <w:outlineLvl w:val="3"/>
      </w:pPr>
      <w:r/>
      <w:bookmarkStart w:id="179" w:name="_Toc20823304"/>
      <w:r/>
      <w:bookmarkStart w:id="180" w:name="_Toc513029232"/>
      <w:r/>
      <w:bookmarkStart w:id="181" w:name="_Toc16938548"/>
      <w:r>
        <w:rPr>
          <w:rFonts w:hint="eastAsia" w:ascii="宋体" w:hAnsi="宋体" w:eastAsia="宋体" w:cs="宋体"/>
          <w:sz w:val="28"/>
          <w:szCs w:val="28"/>
        </w:rPr>
        <w:t xml:space="preserve">25、评审过程中的澄清</w:t>
      </w:r>
      <w:bookmarkEnd w:id="179"/>
      <w:r/>
      <w:bookmarkEnd w:id="180"/>
      <w:r/>
      <w:bookmarkEnd w:id="181"/>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25.3 接到磋商小组澄清、说明和更正要求的供应商如未按规定做出澄清、说明和 更正，其风险由供应商自行承担。</w:t>
      </w:r>
      <w:r/>
    </w:p>
    <w:p>
      <w:pPr>
        <w:ind w:firstLine="420"/>
        <w:keepLines/>
        <w:keepNext/>
        <w:spacing w:line="560" w:lineRule="exact"/>
        <w:rPr>
          <w:rFonts w:hint="eastAsia" w:ascii="宋体" w:hAnsi="宋体" w:eastAsia="宋体" w:cs="宋体"/>
          <w:sz w:val="28"/>
          <w:szCs w:val="28"/>
        </w:rPr>
        <w:outlineLvl w:val="3"/>
      </w:pPr>
      <w:r/>
      <w:bookmarkStart w:id="182" w:name="_Toc16938549"/>
      <w:r/>
      <w:bookmarkStart w:id="183" w:name="_Toc513029233"/>
      <w:r/>
      <w:bookmarkStart w:id="184" w:name="_Toc20823305"/>
      <w:r>
        <w:rPr>
          <w:rFonts w:hint="eastAsia" w:ascii="宋体" w:hAnsi="宋体" w:eastAsia="宋体" w:cs="宋体"/>
          <w:sz w:val="28"/>
          <w:szCs w:val="28"/>
        </w:rPr>
        <w:t xml:space="preserve">26、对响应文件的审</w:t>
      </w:r>
      <w:bookmarkEnd w:id="182"/>
      <w:r/>
      <w:bookmarkEnd w:id="183"/>
      <w:r/>
      <w:bookmarkEnd w:id="184"/>
      <w:r>
        <w:rPr>
          <w:rFonts w:hint="eastAsia" w:ascii="宋体" w:hAnsi="宋体" w:eastAsia="宋体" w:cs="宋体"/>
          <w:sz w:val="28"/>
          <w:szCs w:val="28"/>
        </w:rPr>
        <w:t xml:space="preserve">查</w:t>
      </w:r>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26.3未实质性响应磋商文件的情形</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p>
    <w:p>
      <w:pPr>
        <w:ind w:firstLine="480"/>
        <w:spacing w:line="560" w:lineRule="exact"/>
        <w:rPr>
          <w:rFonts w:hint="eastAsia" w:ascii="宋体" w:hAnsi="宋体" w:eastAsia="宋体" w:cs="宋体"/>
          <w:bCs/>
          <w:i w:val="0"/>
          <w:iCs/>
          <w:sz w:val="24"/>
          <w:szCs w:val="21"/>
          <w:u w:val="single"/>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sz w:val="24"/>
        </w:rPr>
        <w:t xml:space="preserve">（</w:t>
      </w:r>
      <w:r>
        <w:rPr>
          <w:rFonts w:hint="eastAsia" w:ascii="宋体" w:hAnsi="宋体" w:eastAsia="宋体" w:cs="宋体"/>
          <w:bCs/>
          <w:i w:val="0"/>
          <w:iCs/>
          <w:sz w:val="24"/>
          <w:u w:val="single"/>
        </w:rPr>
        <w:t xml:space="preserve">打“</w:t>
      </w:r>
      <w:bookmarkStart w:id="185" w:name="OLE_LINK2"/>
      <w:r>
        <w:rPr>
          <w:rFonts w:hint="eastAsia" w:ascii="宋体" w:hAnsi="宋体" w:eastAsia="宋体" w:cs="宋体"/>
          <w:bCs/>
          <w:i w:val="0"/>
          <w:iCs/>
          <w:sz w:val="24"/>
          <w:u w:val="single"/>
        </w:rPr>
        <w:t xml:space="preserve">★</w:t>
      </w:r>
      <w:bookmarkEnd w:id="185"/>
      <w:r>
        <w:rPr>
          <w:rFonts w:hint="eastAsia" w:ascii="宋体" w:hAnsi="宋体" w:eastAsia="宋体" w:cs="宋体"/>
          <w:bCs/>
          <w:i w:val="0"/>
          <w:iCs/>
          <w:sz w:val="24"/>
          <w:u w:val="single"/>
        </w:rPr>
        <w:t xml:space="preserve">”内容为实质性要求和条件）</w:t>
      </w:r>
      <w:r>
        <w:rPr>
          <w:rFonts w:hint="eastAsia" w:ascii="宋体" w:hAnsi="宋体" w:eastAsia="宋体" w:cs="宋体"/>
          <w:bCs/>
          <w:i w:val="0"/>
          <w:iCs/>
          <w:sz w:val="24"/>
          <w:u w:val="none"/>
        </w:rPr>
        <w:t xml:space="preserve">。</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26.3.8响应文件含有采购人不能接受的附加条件的。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p>
    <w:p>
      <w:pPr>
        <w:ind w:firstLine="480"/>
        <w:spacing w:line="560" w:lineRule="exact"/>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如果响应文件实质上没有响应磋商文件的要求，磋商小组将予以拒绝，供应商不得通过修改或撤销</w:t>
      </w:r>
      <w:r>
        <w:rPr>
          <w:rFonts w:hint="eastAsia" w:ascii="宋体" w:hAnsi="宋体" w:eastAsia="宋体" w:cs="宋体"/>
          <w:bCs/>
          <w:sz w:val="24"/>
          <w:szCs w:val="21"/>
          <w:lang w:eastAsia="zh-CN"/>
        </w:rPr>
        <w:t xml:space="preserve">不符</w:t>
      </w:r>
      <w:r>
        <w:rPr>
          <w:rFonts w:hint="eastAsia" w:ascii="宋体" w:hAnsi="宋体" w:eastAsia="宋体" w:cs="宋体"/>
          <w:bCs/>
          <w:sz w:val="24"/>
          <w:szCs w:val="21"/>
        </w:rPr>
        <w:t xml:space="preserve">合要求的偏离或保留而使其成为实质性响应的文件。</w:t>
      </w:r>
      <w:r/>
    </w:p>
    <w:p>
      <w:pPr>
        <w:ind w:firstLine="480"/>
        <w:spacing w:line="560" w:lineRule="exact"/>
        <w:rPr>
          <w:rFonts w:hint="eastAsia" w:ascii="宋体" w:hAnsi="宋体" w:eastAsia="宋体" w:cs="宋体"/>
          <w:sz w:val="24"/>
          <w:szCs w:val="21"/>
        </w:rPr>
      </w:pPr>
      <w:r/>
      <w:bookmarkStart w:id="186" w:name="_Toc20823306"/>
      <w:r/>
      <w:bookmarkStart w:id="187" w:name="_Toc513029234"/>
      <w:r/>
      <w:bookmarkStart w:id="188" w:name="_Toc16938550"/>
      <w:r>
        <w:rPr>
          <w:rFonts w:hint="eastAsia" w:ascii="宋体" w:hAnsi="宋体" w:eastAsia="宋体" w:cs="宋体"/>
          <w:sz w:val="24"/>
          <w:szCs w:val="21"/>
        </w:rPr>
        <w:t xml:space="preserve">26.6供应商在项目评审全过程中应保持通讯畅通，并安排专人与采购代理机构及磋商小组联系。</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86"/>
      <w:r/>
      <w:bookmarkEnd w:id="187"/>
      <w:r/>
      <w:bookmarkEnd w:id="188"/>
      <w:r>
        <w:rPr>
          <w:rFonts w:hint="eastAsia" w:ascii="宋体" w:hAnsi="宋体" w:eastAsia="宋体" w:cs="宋体"/>
          <w:sz w:val="28"/>
          <w:szCs w:val="28"/>
        </w:rPr>
        <w:t xml:space="preserve">磋商程序及评审方法和评审标准</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27.1磋商程序</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bCs/>
          <w:sz w:val="24"/>
          <w:szCs w:val="21"/>
          <w:lang w:eastAsia="zh-CN"/>
        </w:rPr>
        <w:t xml:space="preserve">，并</w:t>
      </w:r>
      <w:r>
        <w:rPr>
          <w:rFonts w:hint="eastAsia" w:ascii="宋体" w:hAnsi="宋体" w:eastAsia="宋体" w:cs="宋体"/>
          <w:bCs/>
          <w:sz w:val="24"/>
          <w:szCs w:val="21"/>
        </w:rPr>
        <w:t xml:space="preserve">在苏采云系统中向其发布“最后报价要求函”及最后报价格式表，要求其在规定时间内提交最后报价。</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最后报价是供应商响应文件的有效组成部分。符合《政府采购竞争性磋商采购方</w:t>
      </w:r>
      <w:r>
        <w:rPr>
          <w:rFonts w:hint="eastAsia" w:ascii="宋体" w:hAnsi="宋体" w:eastAsia="宋体" w:cs="宋体"/>
          <w:bCs/>
          <w:sz w:val="24"/>
          <w:szCs w:val="21"/>
          <w:lang w:eastAsia="zh-CN"/>
        </w:rPr>
        <w:t xml:space="preserve">式管</w:t>
      </w:r>
      <w:r>
        <w:rPr>
          <w:rFonts w:hint="eastAsia" w:ascii="宋体" w:hAnsi="宋体" w:eastAsia="宋体" w:cs="宋体"/>
          <w:bCs/>
          <w:sz w:val="24"/>
          <w:szCs w:val="21"/>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480" w:lineRule="exact"/>
        <w:rPr>
          <w:rFonts w:ascii="宋体" w:hAnsi="宋体" w:eastAsia="宋体" w:cs="宋体"/>
          <w:b/>
          <w:bCs/>
          <w:color w:val="auto"/>
          <w:sz w:val="24"/>
        </w:rPr>
      </w:pPr>
      <w:r/>
      <w:bookmarkStart w:id="189" w:name="_Hlk204074773"/>
      <w:r>
        <w:rPr>
          <w:rFonts w:hint="eastAsia" w:ascii="宋体" w:hAnsi="宋体" w:eastAsia="宋体" w:cs="宋体"/>
          <w:b/>
          <w:bCs/>
          <w:color w:val="auto"/>
          <w:sz w:val="24"/>
          <w:szCs w:val="24"/>
        </w:rPr>
        <w:t xml:space="preserve">27.2</w:t>
      </w:r>
      <w:r>
        <w:rPr>
          <w:rFonts w:hint="eastAsia" w:ascii="宋体" w:hAnsi="宋体" w:eastAsia="宋体" w:cs="宋体"/>
          <w:b/>
          <w:bCs/>
          <w:color w:val="auto"/>
          <w:sz w:val="24"/>
        </w:rPr>
        <w:t xml:space="preserve">异常低价响应审查</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24"/>
        </w:rPr>
        <w:t xml:space="preserve">27.2</w:t>
      </w:r>
      <w:r>
        <w:rPr>
          <w:rFonts w:hint="eastAsia" w:ascii="宋体" w:hAnsi="宋体" w:eastAsia="宋体" w:cs="宋体"/>
          <w:color w:val="auto"/>
          <w:sz w:val="24"/>
        </w:rPr>
        <w:t xml:space="preserve">.1</w:t>
      </w:r>
      <w:bookmarkEnd w:id="189"/>
      <w:r>
        <w:rPr>
          <w:rFonts w:hint="eastAsia" w:ascii="宋体" w:hAnsi="宋体" w:eastAsia="宋体" w:cs="宋体"/>
          <w:color w:val="auto"/>
          <w:sz w:val="24"/>
          <w:szCs w:val="32"/>
        </w:rPr>
        <w:t xml:space="preserve">评审过程中出现下列情形之一的，磋商小组应当启动异常低价响应审查程序：</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（1）磋商报价低于全部通过符合性审查供应商磋商报价平均值50%的，即磋商报价〈全部通过符合性审查供应商磋商报价平均值×50%；</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（2）磋商报价低于通过符合性审查的次低报价供应商投标</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报价50%的，即磋商报价〈通过符合性审查的次低报价供应商磋商报价×50%；</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（3）磋商报价低于采购项目最高限价45%的，即磋商报价＜采购项目最高限价×45%；</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（4）磋商小组基于专业判断，认为供应商报价过低，有可能影响产品质量或者不能诚信履约的其他情形。</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磋商小组启动异常低价响应审查后，属于前述第1项至第4项情形的，评审现场应当要求相关供应商通过“苏采云”系统在合理的时间内对响应价格作出解释</w:t>
      </w:r>
      <w:r>
        <w:rPr>
          <w:rFonts w:hint="eastAsia" w:ascii="宋体" w:hAnsi="宋体" w:cs="宋体"/>
          <w:color w:val="auto"/>
          <w:sz w:val="24"/>
          <w:szCs w:val="32"/>
          <w:lang w:eastAsia="zh-CN"/>
        </w:rPr>
        <w:t xml:space="preserve">，并</w:t>
      </w:r>
      <w:r>
        <w:rPr>
          <w:rFonts w:hint="eastAsia" w:ascii="宋体" w:hAnsi="宋体" w:eastAsia="宋体" w:cs="宋体"/>
          <w:color w:val="auto"/>
          <w:sz w:val="24"/>
          <w:szCs w:val="32"/>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500" w:lineRule="exact"/>
        <w:rPr>
          <w:rFonts w:ascii="宋体" w:hAnsi="宋体" w:eastAsia="宋体" w:cs="宋体"/>
          <w:color w:val="auto"/>
          <w:sz w:val="24"/>
          <w:szCs w:val="32"/>
        </w:rPr>
      </w:pPr>
      <w:r>
        <w:rPr>
          <w:rFonts w:hint="eastAsia" w:ascii="宋体" w:hAnsi="宋体" w:eastAsia="宋体" w:cs="宋体"/>
          <w:color w:val="auto"/>
          <w:sz w:val="24"/>
          <w:szCs w:val="32"/>
        </w:rPr>
        <w:t xml:space="preserve">磋商小组依据专业经验，参考同类项目成交</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成交</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80" w:lineRule="exact"/>
        <w:rPr>
          <w:rFonts w:hint="eastAsia" w:ascii="宋体" w:hAnsi="宋体" w:eastAsia="宋体" w:cs="宋体"/>
          <w:bCs/>
          <w:sz w:val="24"/>
          <w:szCs w:val="21"/>
        </w:rPr>
      </w:pPr>
      <w:r>
        <w:rPr>
          <w:rFonts w:hint="eastAsia" w:ascii="宋体" w:hAnsi="宋体" w:eastAsia="宋体" w:cs="宋体"/>
          <w:color w:val="auto"/>
          <w:sz w:val="24"/>
          <w:szCs w:val="32"/>
        </w:rPr>
        <w:t xml:space="preserve">异常低价投标</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cs="宋体"/>
          <w:color w:val="auto"/>
          <w:sz w:val="24"/>
          <w:szCs w:val="32"/>
          <w:lang w:eastAsia="zh-CN"/>
        </w:rPr>
        <w:t xml:space="preserve">）</w:t>
      </w:r>
      <w:r>
        <w:rPr>
          <w:rFonts w:hint="eastAsia" w:ascii="宋体" w:hAnsi="宋体" w:eastAsia="宋体" w:cs="宋体"/>
          <w:color w:val="auto"/>
          <w:sz w:val="24"/>
          <w:szCs w:val="32"/>
        </w:rPr>
        <w:t xml:space="preserve">审查的启动原因，审查意见和审查结果应当在评审报告中记录，并附供应商提供的相关书面说明及证明材料，以及磋商小组有关互联网浏览，查询历史一并归档。</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3</w:t>
      </w:r>
      <w:r>
        <w:rPr>
          <w:rFonts w:hint="eastAsia" w:ascii="宋体" w:hAnsi="宋体" w:eastAsia="宋体" w:cs="宋体"/>
          <w:bCs/>
          <w:sz w:val="24"/>
          <w:szCs w:val="21"/>
        </w:rPr>
        <w:t xml:space="preserve">评审方法和评审标准</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3</w:t>
      </w:r>
      <w:r>
        <w:rPr>
          <w:rFonts w:hint="eastAsia" w:ascii="宋体" w:hAnsi="宋体" w:eastAsia="宋体" w:cs="宋体"/>
          <w:bCs/>
          <w:sz w:val="24"/>
          <w:szCs w:val="21"/>
        </w:rPr>
        <w:t xml:space="preserve">.1评审方法。经磋商确定最终采购需求和提交最后报价的供应商后，由磋商小组采用综合评分法对提交最后报价的供应商的响应文件和最后报价进行综合评分。</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3</w:t>
      </w:r>
      <w:r>
        <w:rPr>
          <w:rFonts w:hint="eastAsia" w:ascii="宋体" w:hAnsi="宋体" w:eastAsia="宋体" w:cs="宋体"/>
          <w:bCs/>
          <w:sz w:val="24"/>
          <w:szCs w:val="21"/>
        </w:rPr>
        <w:t xml:space="preserve">.2评审标准</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见本磋商文件第五章规定。</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采购活动终止的情况</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出现下列情形之一的，本次竞争性磋商采购活动将被终止：</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.1因情况变化，不再符合规定的竞争性磋商采购方式适用情形的。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.2出现影响采购公正的违法、违规行为的。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.3除本磋商文件第二章第27.1.2条第三款规定的情形外，在采购过程中符合要求的供应商或者最后报价未超过采购预算的供应商不足3家的。</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1"/>
        </w:rPr>
        <w:t xml:space="preserve">27.</w:t>
      </w:r>
      <w:r>
        <w:rPr>
          <w:rFonts w:hint="eastAsia" w:ascii="宋体" w:hAnsi="宋体" w:eastAsia="宋体" w:cs="宋体"/>
          <w:bCs/>
          <w:sz w:val="24"/>
          <w:szCs w:val="21"/>
          <w:lang w:val="en-US" w:eastAsia="zh-CN"/>
        </w:rPr>
        <w:t xml:space="preserve">4</w:t>
      </w:r>
      <w:r>
        <w:rPr>
          <w:rFonts w:hint="eastAsia" w:ascii="宋体" w:hAnsi="宋体" w:eastAsia="宋体" w:cs="宋体"/>
          <w:bCs/>
          <w:sz w:val="24"/>
          <w:szCs w:val="21"/>
        </w:rPr>
        <w:t xml:space="preserve">.4在苏采云系统规定时间内成功解密电子响应文件的供应商不足3家的。</w:t>
      </w:r>
      <w:r/>
    </w:p>
    <w:p>
      <w:pPr>
        <w:ind w:firstLine="482"/>
        <w:keepLines/>
        <w:keepNext/>
        <w:spacing w:line="560" w:lineRule="exact"/>
        <w:rPr>
          <w:rFonts w:hint="eastAsia" w:ascii="宋体" w:hAnsi="宋体" w:eastAsia="宋体" w:cs="宋体"/>
          <w:b/>
          <w:bCs/>
          <w:sz w:val="32"/>
          <w:szCs w:val="32"/>
        </w:rPr>
        <w:outlineLvl w:val="2"/>
      </w:pPr>
      <w:r/>
      <w:bookmarkStart w:id="190" w:name="_Toc120614219"/>
      <w:r/>
      <w:bookmarkStart w:id="191" w:name="_Toc20823307"/>
      <w:r/>
      <w:bookmarkStart w:id="192" w:name="_Toc513029235"/>
      <w:r/>
      <w:bookmarkStart w:id="193" w:name="_Toc16938551"/>
      <w:r>
        <w:rPr>
          <w:rFonts w:hint="eastAsia" w:ascii="宋体" w:hAnsi="宋体" w:eastAsia="宋体" w:cs="宋体"/>
          <w:b/>
          <w:bCs/>
          <w:sz w:val="32"/>
          <w:szCs w:val="32"/>
        </w:rPr>
        <w:t xml:space="preserve">六、</w:t>
      </w:r>
      <w:bookmarkEnd w:id="190"/>
      <w:r/>
      <w:bookmarkEnd w:id="191"/>
      <w:r/>
      <w:bookmarkEnd w:id="192"/>
      <w:r/>
      <w:bookmarkEnd w:id="193"/>
      <w:r>
        <w:rPr>
          <w:rFonts w:hint="eastAsia" w:ascii="宋体" w:hAnsi="宋体" w:eastAsia="宋体" w:cs="宋体"/>
          <w:b/>
          <w:bCs/>
          <w:sz w:val="32"/>
          <w:szCs w:val="32"/>
        </w:rPr>
        <w:t xml:space="preserve">成交</w:t>
      </w:r>
      <w:r/>
    </w:p>
    <w:p>
      <w:pPr>
        <w:ind w:firstLine="420"/>
        <w:keepLines/>
        <w:keepNext/>
        <w:spacing w:line="560" w:lineRule="exact"/>
        <w:rPr>
          <w:rFonts w:hint="eastAsia" w:ascii="宋体" w:hAnsi="宋体" w:eastAsia="宋体" w:cs="宋体"/>
          <w:sz w:val="28"/>
          <w:szCs w:val="28"/>
        </w:rPr>
        <w:outlineLvl w:val="3"/>
      </w:pPr>
      <w:r/>
      <w:bookmarkStart w:id="194" w:name="_Toc513029238"/>
      <w:r/>
      <w:bookmarkStart w:id="195" w:name="_Toc20823310"/>
      <w:r/>
      <w:bookmarkStart w:id="196" w:name="_Toc16938554"/>
      <w:r>
        <w:rPr>
          <w:rFonts w:hint="eastAsia" w:ascii="宋体" w:hAnsi="宋体" w:eastAsia="宋体" w:cs="宋体"/>
          <w:sz w:val="28"/>
          <w:szCs w:val="28"/>
        </w:rPr>
        <w:t xml:space="preserve">28、</w:t>
      </w:r>
      <w:bookmarkEnd w:id="194"/>
      <w:r>
        <w:rPr>
          <w:rFonts w:hint="eastAsia" w:ascii="宋体" w:hAnsi="宋体" w:eastAsia="宋体" w:cs="宋体"/>
          <w:sz w:val="28"/>
          <w:szCs w:val="28"/>
        </w:rPr>
        <w:t xml:space="preserve">确定</w:t>
      </w:r>
      <w:bookmarkEnd w:id="195"/>
      <w:r/>
      <w:bookmarkEnd w:id="196"/>
      <w:r>
        <w:rPr>
          <w:rFonts w:hint="eastAsia" w:ascii="宋体" w:hAnsi="宋体" w:eastAsia="宋体" w:cs="宋体"/>
          <w:sz w:val="28"/>
          <w:szCs w:val="28"/>
        </w:rPr>
        <w:t xml:space="preserve">成交单位</w:t>
      </w:r>
      <w:r/>
    </w:p>
    <w:p>
      <w:pPr>
        <w:ind w:firstLine="477"/>
        <w:spacing w:line="56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28.2采购人从评审报告提出的成交候选供应商中，按照排序由高到低的原则确定成交供应商。</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按以下第</w:t>
      </w:r>
      <w:r>
        <w:rPr>
          <w:rFonts w:hint="eastAsia" w:ascii="宋体" w:hAnsi="宋体" w:eastAsia="宋体" w:cs="宋体"/>
          <w:bCs/>
          <w:sz w:val="24"/>
          <w:u w:val="single"/>
          <w:lang w:val="zh-CN"/>
        </w:rPr>
        <w:t xml:space="preserve">（</w:t>
      </w:r>
      <w:r>
        <w:rPr>
          <w:rFonts w:hint="eastAsia" w:ascii="宋体" w:hAnsi="宋体" w:eastAsia="宋体" w:cs="宋体"/>
          <w:bCs/>
          <w:sz w:val="24"/>
          <w:u w:val="single"/>
          <w:lang w:val="en-US" w:eastAsia="zh-CN"/>
        </w:rPr>
        <w:t xml:space="preserve">2</w:t>
      </w:r>
      <w:r>
        <w:rPr>
          <w:rFonts w:hint="eastAsia" w:ascii="宋体" w:hAnsi="宋体" w:eastAsia="宋体" w:cs="宋体"/>
          <w:bCs/>
          <w:sz w:val="24"/>
          <w:u w:val="single"/>
          <w:lang w:val="zh-CN"/>
        </w:rPr>
        <w:t xml:space="preserve">）</w:t>
      </w:r>
      <w:r>
        <w:rPr>
          <w:rFonts w:hint="eastAsia" w:ascii="宋体" w:hAnsi="宋体" w:eastAsia="宋体" w:cs="宋体"/>
          <w:bCs/>
          <w:sz w:val="24"/>
          <w:lang w:val="zh-CN"/>
        </w:rPr>
        <w:t xml:space="preserve">种方式确定成交供应商</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（1）磋商小组直接确定排名第一的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为成交供应商；</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（2）采购人</w:t>
      </w:r>
      <w:r>
        <w:rPr>
          <w:rFonts w:hint="eastAsia" w:ascii="宋体" w:hAnsi="宋体" w:eastAsia="宋体" w:cs="宋体"/>
          <w:bCs/>
          <w:sz w:val="24"/>
          <w:szCs w:val="21"/>
        </w:rPr>
        <w:t xml:space="preserve">从评审报告提出</w:t>
      </w:r>
      <w:r>
        <w:rPr>
          <w:rFonts w:hint="eastAsia" w:ascii="宋体" w:hAnsi="宋体" w:eastAsia="宋体" w:cs="宋体"/>
          <w:bCs/>
          <w:sz w:val="24"/>
          <w:lang w:val="zh-CN"/>
        </w:rPr>
        <w:t xml:space="preserve">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p>
    <w:p>
      <w:pPr>
        <w:ind w:firstLine="477"/>
        <w:spacing w:line="56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lang w:val="zh-CN"/>
        </w:rPr>
        <w:t xml:space="preserve">按第</w:t>
      </w:r>
      <w:r>
        <w:rPr>
          <w:rFonts w:hint="eastAsia" w:ascii="宋体" w:hAnsi="宋体" w:eastAsia="宋体" w:cs="宋体"/>
          <w:bCs/>
          <w:sz w:val="24"/>
        </w:rPr>
        <w:t xml:space="preserve">2</w:t>
      </w:r>
      <w:r>
        <w:rPr>
          <w:rFonts w:hint="eastAsia" w:ascii="宋体" w:hAnsi="宋体" w:eastAsia="宋体" w:cs="宋体"/>
          <w:bCs/>
          <w:sz w:val="24"/>
          <w:lang w:val="zh-CN"/>
        </w:rPr>
        <w:t xml:space="preserve">种方式确定成交供应商的，</w:t>
      </w:r>
      <w:r>
        <w:rPr>
          <w:rFonts w:hint="eastAsia" w:ascii="宋体" w:hAnsi="宋体" w:eastAsia="宋体" w:cs="宋体"/>
          <w:bCs/>
          <w:sz w:val="24"/>
        </w:rPr>
        <w:t xml:space="preserve">采购代理机构</w:t>
      </w:r>
      <w:r>
        <w:rPr>
          <w:rFonts w:hint="eastAsia" w:ascii="宋体" w:hAnsi="宋体" w:eastAsia="宋体" w:cs="宋体"/>
          <w:bCs/>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p>
    <w:p>
      <w:pPr>
        <w:ind w:firstLine="477"/>
        <w:spacing w:line="56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28.3成交供应商确定后，采购代理机构将在“宿迁市政府采购网”发布成交结果公告，公告期限为1个工作日。</w:t>
      </w:r>
      <w:r/>
    </w:p>
    <w:p>
      <w:pPr>
        <w:ind w:firstLine="477"/>
        <w:spacing w:line="56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28.4若有充分证据证明，成交供应商出现下列情况之一的，一经查实，将被取消成交资格：</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28.4.1提供虚假材料谋取成交的。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28.4.2与评审专家、采购人、其他供应商或者</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工作人员恶意串通的。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28.4.3向评审专家、采购人或</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工作人员行贿或者提供其他不正当利益的。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28.4.4恶意竞争，最后报价明显低于其自身合理成本且又无法提供证明的。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28.4.5不满足本磋商文件规定的实质性要求，但在评审过程中又未被磋商小组发现的。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28.4.6成交后无正当理由拒不与采购人签订政府采购合同或者未按照磋商文件确定的事项签订政府采购合同的。</w:t>
      </w:r>
      <w:r/>
    </w:p>
    <w:p>
      <w:pPr>
        <w:ind w:firstLine="480"/>
        <w:spacing w:line="560" w:lineRule="exact"/>
        <w:rPr>
          <w:rFonts w:hint="eastAsia" w:ascii="宋体" w:hAnsi="宋体" w:eastAsia="宋体" w:cs="宋体"/>
          <w:bCs/>
          <w:sz w:val="24"/>
          <w:szCs w:val="21"/>
        </w:rPr>
      </w:pPr>
      <w:r>
        <w:rPr>
          <w:rFonts w:hint="eastAsia" w:ascii="宋体" w:hAnsi="宋体" w:eastAsia="宋体" w:cs="宋体"/>
          <w:bCs/>
          <w:sz w:val="24"/>
          <w:szCs w:val="21"/>
        </w:rPr>
        <w:t xml:space="preserve">28.4.7将政府采购合同转包的。</w:t>
      </w:r>
      <w:r/>
    </w:p>
    <w:p>
      <w:pPr>
        <w:ind w:firstLine="420"/>
        <w:keepLines/>
        <w:keepNext/>
        <w:spacing w:line="560" w:lineRule="exact"/>
        <w:rPr>
          <w:rFonts w:hint="eastAsia" w:ascii="宋体" w:hAnsi="宋体" w:eastAsia="宋体" w:cs="宋体"/>
          <w:sz w:val="28"/>
          <w:szCs w:val="28"/>
        </w:rPr>
        <w:outlineLvl w:val="3"/>
      </w:pPr>
      <w:r/>
      <w:bookmarkStart w:id="197" w:name="_Toc200451960"/>
      <w:r>
        <w:rPr>
          <w:rFonts w:hint="eastAsia" w:ascii="宋体" w:hAnsi="宋体" w:eastAsia="宋体" w:cs="宋体"/>
          <w:sz w:val="28"/>
          <w:szCs w:val="28"/>
        </w:rPr>
        <w:t xml:space="preserve">29</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质疑处理</w:t>
      </w:r>
      <w:bookmarkEnd w:id="197"/>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29.2.3对成交结果提出质疑的，为成交结果公告期限届满之日。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、采购人将只对供应商第一次质疑作出答复。</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29.4供应商应以书面形式向采购人或者其委托的采购代理机构提出质疑。质疑超出采购机构代理范围的，供应商应当向采购人提出。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lang w:eastAsia="zh-CN"/>
        </w:rPr>
        <w:t xml:space="preserve">宿迁市洋河新区旅游交通建设局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江苏厚正项目招标管理有限公司</w:t>
      </w:r>
      <w:r>
        <w:rPr>
          <w:rFonts w:hint="eastAsia" w:ascii="宋体" w:hAnsi="宋体" w:eastAsia="宋体" w:cs="宋体"/>
          <w:sz w:val="24"/>
          <w:szCs w:val="24"/>
        </w:rPr>
        <w:t xml:space="preserve">    </w:t>
      </w:r>
      <w:r/>
    </w:p>
    <w:p>
      <w:pPr>
        <w:ind w:firstLine="480"/>
        <w:spacing w:line="56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eastAsia="zh-CN"/>
        </w:rPr>
        <w:t xml:space="preserve">0527-82668310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0527-80102626</w:t>
      </w:r>
      <w:r/>
    </w:p>
    <w:p>
      <w:pPr>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通讯地址：</w:t>
      </w:r>
      <w:r>
        <w:rPr>
          <w:rFonts w:hint="eastAsia" w:ascii="宋体" w:hAnsi="宋体" w:eastAsia="宋体" w:cs="宋体"/>
          <w:sz w:val="24"/>
          <w:szCs w:val="24"/>
          <w:lang w:eastAsia="zh-CN"/>
        </w:rPr>
        <w:t xml:space="preserve">宿迁市洋河新区ICi创意设区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宿迁市宿城区世纪大道百事美特办公楼一楼西侧106-109室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29.5.4未参加磋商活动的供应商或在磋商活动中自身权益未受到损害的供应商所提出的质疑。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30、成交通知书</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宋体" w:hAnsi="宋体" w:eastAsia="宋体" w:cs="宋体"/>
          <w:b/>
          <w:bCs/>
          <w:sz w:val="32"/>
          <w:szCs w:val="32"/>
        </w:rPr>
        <w:outlineLvl w:val="2"/>
      </w:pPr>
      <w:r/>
      <w:bookmarkStart w:id="198" w:name="_Toc120614220"/>
      <w:r/>
      <w:bookmarkStart w:id="199" w:name="_Toc513029236"/>
      <w:r/>
      <w:bookmarkStart w:id="200" w:name="_Toc20823308"/>
      <w:r/>
      <w:bookmarkStart w:id="201" w:name="_Toc16938552"/>
      <w:r>
        <w:rPr>
          <w:rFonts w:hint="eastAsia" w:ascii="宋体" w:hAnsi="宋体" w:eastAsia="宋体" w:cs="宋体"/>
          <w:b/>
          <w:bCs/>
          <w:sz w:val="32"/>
          <w:szCs w:val="32"/>
        </w:rPr>
        <w:t xml:space="preserve">七、授予合同</w:t>
      </w:r>
      <w:bookmarkEnd w:id="198"/>
      <w:r/>
      <w:bookmarkEnd w:id="199"/>
      <w:bookmarkEnd w:id="200"/>
      <w:bookmarkEnd w:id="201"/>
      <w:r/>
    </w:p>
    <w:p>
      <w:pPr>
        <w:ind w:firstLine="420"/>
        <w:keepLines/>
        <w:keepNext/>
        <w:spacing w:line="560" w:lineRule="exact"/>
        <w:rPr>
          <w:rFonts w:hint="eastAsia" w:ascii="宋体" w:hAnsi="宋体" w:eastAsia="宋体" w:cs="宋体"/>
          <w:sz w:val="28"/>
          <w:szCs w:val="28"/>
        </w:rPr>
        <w:outlineLvl w:val="3"/>
      </w:pPr>
      <w:r/>
      <w:bookmarkStart w:id="202" w:name="_Toc513029237"/>
      <w:r/>
      <w:bookmarkStart w:id="203" w:name="_Toc20823309"/>
      <w:r/>
      <w:bookmarkStart w:id="204" w:name="_Toc16938553"/>
      <w:r>
        <w:rPr>
          <w:rFonts w:hint="eastAsia" w:ascii="宋体" w:hAnsi="宋体" w:eastAsia="宋体" w:cs="宋体"/>
          <w:sz w:val="28"/>
          <w:szCs w:val="28"/>
        </w:rPr>
        <w:t xml:space="preserve">31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签订合同</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31.l成交供应商应当在成交通知书发出之日起15日内，按照磋商文件确定的事项与采购人签订政府采购合同。</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p>
    <w:p>
      <w:pPr>
        <w:ind w:firstLine="468"/>
        <w:spacing w:line="560" w:lineRule="exact"/>
        <w:rPr>
          <w:rFonts w:hint="eastAsia" w:ascii="宋体" w:hAnsi="宋体" w:eastAsia="宋体" w:cs="宋体"/>
          <w:sz w:val="24"/>
          <w:szCs w:val="24"/>
        </w:rPr>
      </w:pPr>
      <w:r>
        <w:rPr>
          <w:rFonts w:hint="eastAsia" w:ascii="宋体" w:hAnsi="宋体" w:eastAsia="宋体" w:cs="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31.5履约保证金</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按照以下第</w:t>
      </w:r>
      <w:r>
        <w:rPr>
          <w:rFonts w:hint="eastAsia" w:ascii="宋体" w:hAnsi="宋体" w:eastAsia="宋体" w:cs="宋体"/>
          <w:bCs/>
          <w:sz w:val="24"/>
          <w:u w:val="single"/>
        </w:rPr>
        <w:t xml:space="preserve">（1）</w:t>
      </w:r>
      <w:r>
        <w:rPr>
          <w:rFonts w:hint="eastAsia" w:ascii="宋体" w:hAnsi="宋体" w:eastAsia="宋体" w:cs="宋体"/>
          <w:bCs/>
          <w:sz w:val="24"/>
          <w:lang w:val="zh-CN"/>
        </w:rPr>
        <w:t xml:space="preserve">方式确定履约保证收取方式。</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（1）不收取履约保证金。</w:t>
      </w:r>
      <w:r/>
    </w:p>
    <w:p>
      <w:pPr>
        <w:ind w:firstLine="480"/>
        <w:pageBreakBefore w:val="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（2）履约保证金应在采购合同签订前提交，</w:t>
      </w:r>
      <w:r>
        <w:rPr>
          <w:rFonts w:hint="eastAsia" w:ascii="宋体" w:hAnsi="宋体" w:eastAsia="宋体" w:cs="宋体"/>
          <w:bCs/>
          <w:color w:val="000000"/>
          <w:sz w:val="24"/>
          <w:lang w:val="zh-CN"/>
        </w:rPr>
        <w:t xml:space="preserve">履约保证金的金额按采购合同总价的</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lang w:val="zh-CN"/>
        </w:rPr>
        <w:t xml:space="preserve">%计取（如使用江苏政府采购电子履约保函（保险）代替缴纳履约保证金的，按采购合同总价的</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lang w:val="zh-CN"/>
        </w:rPr>
        <w:t xml:space="preserve">%计取）。</w:t>
      </w:r>
      <w:r>
        <w:rPr>
          <w:rFonts w:hint="eastAsia" w:ascii="宋体" w:hAnsi="宋体" w:eastAsia="宋体" w:cs="宋体"/>
          <w:bCs/>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履约保证金退还的条件：按以下第 b 种方式实行：</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a.货物类项目，项目验收合格，出具验收报告及履约保证金收据申请退付；</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b.服务类项目，项目履约期满评价合格，出具履约评价报告及履约保证金收据申请退付；</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c.工程类项目，项目完工验收合格，出具完工证明及履约保证金收据申请退付；</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履约保证金退还时间：采购单位收到供应商退付申请后5个工作日内退还；</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560" w:lineRule="exact"/>
        <w:rPr>
          <w:rFonts w:hint="eastAsia" w:ascii="宋体" w:hAnsi="宋体" w:eastAsia="宋体" w:cs="宋体"/>
          <w:sz w:val="24"/>
          <w:szCs w:val="24"/>
        </w:rPr>
      </w:pPr>
      <w:r>
        <w:rPr>
          <w:rFonts w:hint="eastAsia" w:ascii="宋体" w:hAnsi="宋体" w:eastAsia="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bCs/>
          <w:sz w:val="24"/>
          <w:lang w:eastAsia="zh-CN"/>
        </w:rPr>
        <w:t xml:space="preserve">（</w:t>
      </w:r>
      <w:r>
        <w:rPr>
          <w:rFonts w:hint="eastAsia" w:ascii="宋体" w:hAnsi="宋体" w:eastAsia="宋体" w:cs="宋体"/>
          <w:bCs/>
          <w:sz w:val="24"/>
        </w:rPr>
        <w:t xml:space="preserve">保险</w:t>
      </w:r>
      <w:r>
        <w:rPr>
          <w:rFonts w:hint="eastAsia" w:ascii="宋体" w:hAnsi="宋体" w:eastAsia="宋体" w:cs="宋体"/>
          <w:bCs/>
          <w:sz w:val="24"/>
          <w:lang w:eastAsia="zh-CN"/>
        </w:rPr>
        <w:t xml:space="preserve">）</w:t>
      </w:r>
      <w:r>
        <w:rPr>
          <w:rFonts w:hint="eastAsia" w:ascii="宋体" w:hAnsi="宋体" w:eastAsia="宋体" w:cs="宋体"/>
          <w:bCs/>
          <w:sz w:val="24"/>
        </w:rPr>
        <w:t xml:space="preserve"> 的通知》 </w:t>
      </w:r>
      <w:r>
        <w:rPr>
          <w:rFonts w:hint="eastAsia" w:ascii="宋体" w:hAnsi="宋体" w:eastAsia="宋体" w:cs="宋体"/>
          <w:bCs/>
          <w:sz w:val="24"/>
          <w:lang w:eastAsia="zh-CN"/>
        </w:rPr>
        <w:t xml:space="preserve">（</w:t>
      </w:r>
      <w:r>
        <w:rPr>
          <w:rFonts w:hint="eastAsia" w:ascii="宋体" w:hAnsi="宋体" w:eastAsia="宋体" w:cs="宋体"/>
          <w:bCs/>
          <w:sz w:val="24"/>
        </w:rPr>
        <w:t xml:space="preserve">苏财购﹝2023﹞150号</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32、标的物的追加</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02"/>
      <w:bookmarkEnd w:id="203"/>
      <w:bookmarkEnd w:id="204"/>
      <w:r/>
    </w:p>
    <w:p>
      <w:pPr>
        <w:ind w:firstLine="420"/>
        <w:keepLines/>
        <w:keepNext/>
        <w:spacing w:line="560" w:lineRule="exact"/>
        <w:rPr>
          <w:rFonts w:hint="eastAsia" w:ascii="宋体" w:hAnsi="宋体" w:eastAsia="宋体" w:cs="宋体"/>
          <w:sz w:val="28"/>
          <w:szCs w:val="28"/>
        </w:rPr>
        <w:outlineLvl w:val="3"/>
      </w:pPr>
      <w:r/>
      <w:bookmarkStart w:id="205" w:name="_Toc20823314"/>
      <w:r/>
      <w:bookmarkStart w:id="206" w:name="_Toc120614221"/>
      <w:r/>
      <w:bookmarkStart w:id="207" w:name="_Toc513029242"/>
      <w:r/>
      <w:bookmarkStart w:id="208" w:name="_Toc16938558"/>
      <w:r/>
      <w:bookmarkStart w:id="209" w:name="_Toc479757207"/>
      <w:r>
        <w:rPr>
          <w:rFonts w:hint="eastAsia" w:ascii="宋体" w:hAnsi="宋体" w:eastAsia="宋体" w:cs="宋体"/>
          <w:sz w:val="28"/>
          <w:szCs w:val="28"/>
        </w:rPr>
        <w:t xml:space="preserve">33、政府采购履约资金扶持政策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33.1依</w:t>
      </w:r>
      <w:r>
        <w:rPr>
          <w:rFonts w:hint="eastAsia" w:ascii="宋体" w:hAnsi="宋体" w:eastAsia="宋体" w:cs="宋体"/>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34、验收及付款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34.2采购人可以邀请参加本项目的其他供应商或者第三方机构参与验收。参与验收的供应商或者第三方机构的意见作为验收书的参考资料一并存档。</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35、付款</w:t>
      </w:r>
      <w:r/>
    </w:p>
    <w:p>
      <w:pPr>
        <w:ind w:firstLine="482"/>
        <w:spacing w:line="560" w:lineRule="exact"/>
        <w:rPr>
          <w:rFonts w:hint="eastAsia" w:ascii="宋体" w:hAnsi="宋体" w:eastAsia="宋体" w:cs="宋体"/>
          <w:bCs/>
          <w:sz w:val="24"/>
        </w:rPr>
      </w:pPr>
      <w:r>
        <w:rPr>
          <w:rFonts w:hint="eastAsia" w:ascii="宋体" w:hAnsi="宋体" w:eastAsia="宋体" w:cs="宋体"/>
          <w:bCs/>
          <w:sz w:val="24"/>
        </w:rPr>
        <w:t xml:space="preserve"> </w:t>
      </w:r>
      <w:bookmarkStart w:id="210" w:name="EBec7f529f50594afd871ea9378869e456"/>
      <w:r>
        <w:rPr>
          <w:rFonts w:hint="eastAsia" w:ascii="宋体" w:hAnsi="宋体" w:eastAsia="宋体" w:cs="宋体"/>
          <w:bCs/>
          <w:sz w:val="24"/>
        </w:rPr>
        <w:t xml:space="preserve">按照项目确定的付款方式，采购人及时办理付款手续。对于满足合同约定支付条件的，自收到发票后10个工作日内将资金支付到合同约定的供应商账户或供应商数字人民币账户。</w:t>
      </w:r>
      <w:bookmarkEnd w:id="210"/>
      <w:r/>
      <w:r/>
    </w:p>
    <w:p>
      <w:pPr>
        <w:ind w:firstLine="482"/>
        <w:spacing w:line="560" w:lineRule="exact"/>
        <w:rPr>
          <w:rFonts w:hint="eastAsia" w:ascii="宋体" w:hAnsi="宋体" w:eastAsia="宋体" w:cs="宋体"/>
          <w:bCs/>
          <w:sz w:val="24"/>
        </w:rPr>
      </w:pPr>
      <w:r>
        <w:rPr>
          <w:rFonts w:hint="eastAsia" w:ascii="宋体" w:hAnsi="宋体" w:eastAsia="宋体" w:cs="宋体"/>
          <w:bCs/>
          <w:sz w:val="24"/>
        </w:rPr>
        <w:t xml:space="preserve">预付款：合同金额的10%，合同签订后按规定支付； </w:t>
      </w:r>
      <w:r/>
    </w:p>
    <w:p>
      <w:pPr>
        <w:ind w:firstLine="482"/>
        <w:spacing w:line="56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进度款：</w:t>
      </w:r>
      <w:r>
        <w:rPr>
          <w:rFonts w:hint="eastAsia" w:ascii="宋体" w:hAnsi="宋体" w:cs="宋体"/>
          <w:bCs/>
          <w:sz w:val="24"/>
          <w:highlight w:val="none"/>
          <w:lang w:eastAsia="zh-CN"/>
        </w:rPr>
        <w:t xml:space="preserve">项目建议书、可行性研究报告提交最终成果并取得</w:t>
      </w:r>
      <w:r>
        <w:rPr>
          <w:rFonts w:hint="eastAsia" w:ascii="宋体" w:hAnsi="宋体" w:cs="宋体"/>
          <w:bCs/>
          <w:color w:val="auto"/>
          <w:sz w:val="24"/>
          <w:highlight w:val="none"/>
          <w:lang w:eastAsia="zh-CN"/>
        </w:rPr>
        <w:t xml:space="preserve">区级</w:t>
      </w:r>
      <w:r>
        <w:rPr>
          <w:rFonts w:hint="eastAsia" w:ascii="宋体" w:hAnsi="宋体" w:cs="宋体"/>
          <w:bCs/>
          <w:sz w:val="24"/>
          <w:highlight w:val="none"/>
          <w:lang w:eastAsia="zh-CN"/>
        </w:rPr>
        <w:t xml:space="preserve">主管部门批复后付至合同价款的15%；</w:t>
      </w:r>
      <w:r>
        <w:rPr>
          <w:rFonts w:hint="eastAsia" w:ascii="宋体" w:hAnsi="宋体" w:eastAsia="宋体" w:cs="宋体"/>
          <w:bCs/>
          <w:sz w:val="24"/>
          <w:highlight w:val="none"/>
          <w:lang w:eastAsia="zh-CN"/>
        </w:rPr>
        <w:t xml:space="preserve">本项目全部服务工作完成，成果通过生态环境部门组织的专家认可之后，付清剩余合同价款。</w:t>
      </w:r>
      <w:r/>
    </w:p>
    <w:p>
      <w:pPr>
        <w:ind w:firstLine="482"/>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在签订合同时，供应商明确表示无需预付款或者主动要求降低预付款比例的，采购人可不适用前述规定。支付方式可以通过转账或数字人民币等方式。</w:t>
      </w:r>
      <w:r>
        <w:rPr>
          <w:rFonts w:hint="eastAsia" w:ascii="宋体" w:hAnsi="宋体" w:eastAsia="宋体" w:cs="宋体"/>
          <w:bCs/>
          <w:sz w:val="24"/>
          <w:highlight w:val="none"/>
          <w:lang w:val="en-US" w:eastAsia="zh-CN"/>
        </w:rPr>
        <w:t xml:space="preserve">2.若</w:t>
      </w:r>
      <w:r>
        <w:rPr>
          <w:rFonts w:hint="eastAsia" w:ascii="宋体" w:hAnsi="宋体" w:eastAsia="宋体" w:cs="宋体"/>
          <w:bCs/>
          <w:sz w:val="24"/>
          <w:highlight w:val="none"/>
        </w:rPr>
        <w:t xml:space="preserve">支付预付款，在支付进度款时扣回。</w:t>
      </w:r>
      <w:r/>
    </w:p>
    <w:p>
      <w:pPr>
        <w:ind w:firstLine="420"/>
        <w:keepLines/>
        <w:keepNext/>
        <w:spacing w:line="560" w:lineRule="exact"/>
        <w:rPr>
          <w:rFonts w:hint="eastAsia" w:ascii="宋体" w:hAnsi="宋体" w:eastAsia="宋体" w:cs="宋体"/>
          <w:sz w:val="28"/>
          <w:szCs w:val="28"/>
        </w:rPr>
        <w:outlineLvl w:val="3"/>
      </w:pPr>
      <w:r>
        <w:rPr>
          <w:rFonts w:hint="eastAsia" w:ascii="宋体" w:hAnsi="宋体" w:eastAsia="宋体" w:cs="宋体"/>
          <w:sz w:val="28"/>
          <w:szCs w:val="28"/>
        </w:rPr>
        <w:t xml:space="preserve">36、供应商合法权益补偿机制</w:t>
      </w:r>
      <w:r/>
    </w:p>
    <w:p>
      <w:pPr>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供应商合法权益补偿救济机制。在履约过</w:t>
      </w:r>
      <w:r>
        <w:rPr>
          <w:rFonts w:hint="eastAsia" w:ascii="宋体" w:hAnsi="宋体" w:cs="宋体"/>
          <w:bCs/>
          <w:sz w:val="24"/>
          <w:lang w:eastAsia="zh-CN"/>
        </w:rPr>
        <w:t xml:space="preserve">程中</w:t>
      </w:r>
      <w:r>
        <w:rPr>
          <w:rFonts w:hint="eastAsia" w:ascii="宋体" w:hAnsi="宋体" w:eastAsia="宋体" w:cs="宋体"/>
          <w:bCs/>
          <w:sz w:val="24"/>
        </w:rPr>
        <w:t xml:space="preserve">因政策变化、规划调整而无法履行合同约定，造成企业合法权益受损的，采购人依据实际情况对供应商进行补偿救济。</w:t>
      </w:r>
      <w:r/>
    </w:p>
    <w:p>
      <w:pPr>
        <w:jc w:val="center"/>
        <w:keepNext/>
        <w:rPr>
          <w:rFonts w:hint="eastAsia" w:ascii="宋体" w:hAnsi="宋体" w:eastAsia="宋体" w:cs="宋体"/>
          <w:bCs/>
          <w:sz w:val="44"/>
          <w:szCs w:val="28"/>
        </w:rPr>
        <w:outlineLvl w:val="0"/>
      </w:pPr>
      <w:r>
        <w:rPr>
          <w:rFonts w:hint="eastAsia" w:ascii="宋体" w:hAnsi="宋体" w:eastAsia="宋体" w:cs="宋体"/>
          <w:bCs/>
          <w:sz w:val="44"/>
          <w:szCs w:val="28"/>
        </w:rPr>
        <w:br w:type="page" w:clear="all"/>
      </w:r>
      <w:bookmarkStart w:id="211" w:name="_Toc7357"/>
      <w:r/>
      <w:bookmarkStart w:id="212" w:name="_Toc29749"/>
      <w:r>
        <w:rPr>
          <w:rFonts w:hint="eastAsia" w:ascii="宋体" w:hAnsi="宋体" w:eastAsia="宋体" w:cs="宋体"/>
          <w:sz w:val="40"/>
          <w:szCs w:val="40"/>
        </w:rPr>
        <w:t xml:space="preserve">第三章  合同</w:t>
      </w:r>
      <w:bookmarkEnd w:id="205"/>
      <w:r/>
      <w:bookmarkEnd w:id="206"/>
      <w:r/>
      <w:bookmarkEnd w:id="207"/>
      <w:r/>
      <w:bookmarkEnd w:id="208"/>
      <w:r/>
      <w:bookmarkEnd w:id="209"/>
      <w:r>
        <w:rPr>
          <w:rFonts w:hint="eastAsia" w:ascii="宋体" w:hAnsi="宋体" w:eastAsia="宋体" w:cs="宋体"/>
          <w:sz w:val="40"/>
          <w:szCs w:val="40"/>
        </w:rPr>
        <w:t xml:space="preserve">文本</w:t>
      </w:r>
      <w:bookmarkEnd w:id="211"/>
      <w:r/>
      <w:bookmarkEnd w:id="212"/>
      <w:r/>
      <w:r/>
    </w:p>
    <w:p>
      <w:pPr>
        <w:ind w:firstLine="480"/>
        <w:keepLines w:val="0"/>
        <w:keepNext w:val="0"/>
        <w:pageBreakBefore w:val="0"/>
        <w:spacing w:line="460" w:lineRule="exact"/>
        <w:widowControl w:val="off"/>
        <w:rPr>
          <w:rFonts w:hint="eastAsia" w:ascii="宋体" w:hAnsi="宋体" w:eastAsia="宋体" w:cs="宋体"/>
          <w:b/>
          <w:sz w:val="30"/>
          <w:szCs w:val="21"/>
        </w:rPr>
      </w:pPr>
      <w:r/>
      <w:bookmarkStart w:id="213" w:name="_Toc16938559"/>
      <w:r/>
      <w:bookmarkStart w:id="214" w:name="_Toc513029243"/>
      <w:r/>
      <w:bookmarkStart w:id="215" w:name="_Toc20823315"/>
      <w:r>
        <w:rPr>
          <w:rFonts w:hint="eastAsia" w:ascii="宋体" w:hAnsi="宋体" w:eastAsia="宋体" w:cs="宋体"/>
          <w:bCs/>
          <w:sz w:val="24"/>
          <w:szCs w:val="21"/>
        </w:rPr>
        <w:t xml:space="preserve">以下为成交后</w:t>
      </w:r>
      <w:r>
        <w:rPr>
          <w:rFonts w:hint="eastAsia" w:ascii="宋体" w:hAnsi="宋体" w:eastAsia="宋体" w:cs="宋体"/>
          <w:bCs/>
          <w:sz w:val="24"/>
          <w:szCs w:val="21"/>
          <w:lang w:eastAsia="zh-CN"/>
        </w:rPr>
        <w:t xml:space="preserve">签订</w:t>
      </w:r>
      <w:r>
        <w:rPr>
          <w:rFonts w:hint="eastAsia" w:ascii="宋体" w:hAnsi="宋体" w:eastAsia="宋体" w:cs="宋体"/>
          <w:bCs/>
          <w:sz w:val="24"/>
          <w:szCs w:val="21"/>
        </w:rPr>
        <w:t xml:space="preserve">本项目合同的通用条款，成交供应商不得提出实质性的修改。</w:t>
      </w:r>
      <w:r/>
    </w:p>
    <w:p>
      <w:pPr>
        <w:jc w:val="center"/>
        <w:keepLines w:val="0"/>
        <w:keepNext w:val="0"/>
        <w:pageBreakBefore w:val="0"/>
        <w:spacing w:before="145" w:after="145" w:line="460" w:lineRule="exact"/>
        <w:widowControl w:val="off"/>
        <w:rPr>
          <w:rFonts w:hint="eastAsia" w:ascii="宋体" w:hAnsi="宋体" w:eastAsia="宋体" w:cs="宋体"/>
          <w:b/>
          <w:bCs/>
          <w:sz w:val="28"/>
          <w:szCs w:val="18"/>
        </w:rPr>
        <w:outlineLvl w:val="0"/>
      </w:pPr>
      <w:r/>
      <w:bookmarkStart w:id="216" w:name="_Toc31714"/>
      <w:r/>
      <w:bookmarkStart w:id="217" w:name="_Toc13555"/>
      <w:r/>
      <w:bookmarkStart w:id="218" w:name="_Toc2156"/>
      <w:r/>
      <w:bookmarkStart w:id="219" w:name="_Toc26956"/>
      <w:r>
        <w:rPr>
          <w:rFonts w:hint="eastAsia" w:ascii="宋体" w:hAnsi="宋体" w:eastAsia="宋体" w:cs="宋体"/>
          <w:b/>
          <w:sz w:val="28"/>
          <w:szCs w:val="20"/>
        </w:rPr>
        <w:t xml:space="preserve">政府采购合同</w:t>
      </w:r>
      <w:bookmarkEnd w:id="216"/>
      <w:r/>
      <w:bookmarkEnd w:id="217"/>
      <w:r/>
      <w:bookmarkEnd w:id="218"/>
      <w:r/>
      <w:bookmarkEnd w:id="219"/>
      <w:r/>
      <w:r/>
    </w:p>
    <w:p>
      <w:pPr>
        <w:ind w:left="479"/>
        <w:jc w:val="left"/>
        <w:keepLines w:val="0"/>
        <w:keepNext w:val="0"/>
        <w:pageBreakBefore w:val="0"/>
        <w:spacing w:before="120" w:after="120"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eastAsia="zh-CN"/>
        </w:rPr>
        <w:t xml:space="preserve">洪泽湖北部片区洋河镇排污口整治工程项目建议书、可行性研究报告及相关咨询服务采购项目</w:t>
      </w:r>
      <w:r>
        <w:rPr>
          <w:rFonts w:hint="eastAsia" w:ascii="宋体" w:hAnsi="宋体" w:eastAsia="宋体" w:cs="宋体"/>
          <w:sz w:val="24"/>
          <w:szCs w:val="24"/>
        </w:rPr>
        <w:t xml:space="preserve">                     </w:t>
      </w:r>
      <w:r/>
    </w:p>
    <w:p>
      <w:pPr>
        <w:ind w:firstLine="480"/>
        <w:keepLines w:val="0"/>
        <w:keepNext w:val="0"/>
        <w:pageBreakBefore w:val="0"/>
        <w:spacing w:before="120" w:after="12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方）</w:t>
      </w:r>
      <w:r>
        <w:rPr>
          <w:rFonts w:hint="eastAsia" w:ascii="宋体" w:hAnsi="宋体" w:eastAsia="宋体" w:cs="宋体"/>
          <w:sz w:val="24"/>
          <w:szCs w:val="24"/>
          <w:u w:val="single"/>
          <w:lang w:eastAsia="zh-CN"/>
        </w:rPr>
        <w:t xml:space="preserve">宿迁市洋河新区旅游交通建设局</w:t>
      </w:r>
      <w:r/>
    </w:p>
    <w:p>
      <w:pPr>
        <w:ind w:firstLine="480"/>
        <w:keepLines w:val="0"/>
        <w:keepNext w:val="0"/>
        <w:pageBreakBefore w:val="0"/>
        <w:spacing w:before="120" w:after="12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供应</w:t>
      </w:r>
      <w:r>
        <w:rPr>
          <w:rFonts w:hint="eastAsia" w:ascii="宋体" w:hAnsi="宋体" w:eastAsia="宋体" w:cs="宋体"/>
          <w:sz w:val="24"/>
          <w:szCs w:val="24"/>
          <w:lang w:val="en-US" w:eastAsia="zh-CN"/>
        </w:rPr>
        <w:t xml:space="preserve">商</w:t>
      </w:r>
      <w:r>
        <w:rPr>
          <w:rFonts w:hint="eastAsia" w:ascii="宋体" w:hAnsi="宋体" w:eastAsia="宋体" w:cs="宋体"/>
          <w:sz w:val="24"/>
          <w:szCs w:val="24"/>
        </w:rPr>
        <w:t xml:space="preserve">）______</w:t>
      </w:r>
      <w:r>
        <w:rPr>
          <w:rFonts w:hint="eastAsia" w:ascii="宋体" w:hAnsi="宋体" w:eastAsia="宋体" w:cs="宋体"/>
          <w:sz w:val="24"/>
          <w:szCs w:val="24"/>
          <w:lang w:val="en-US" w:eastAsia="zh-CN"/>
        </w:rPr>
        <w:t xml:space="preserve"> </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洪泽湖北部片区洋河镇排污口整治工程项目建议书、可行性研究报告及相关咨询服务采购项目</w:t>
      </w:r>
      <w:r>
        <w:rPr>
          <w:rFonts w:hint="eastAsia" w:ascii="宋体" w:hAnsi="宋体" w:eastAsia="宋体" w:cs="宋体"/>
          <w:sz w:val="24"/>
          <w:szCs w:val="24"/>
        </w:rPr>
        <w:t xml:space="preserve">竞争性磋商的结果，签署本合同。</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keepLines w:val="0"/>
        <w:keepNext w:val="0"/>
        <w:pageBreakBefore w:val="0"/>
        <w:spacing w:before="120" w:after="12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1.1标的名称：</w:t>
      </w:r>
      <w:r>
        <w:rPr>
          <w:rFonts w:hint="eastAsia" w:ascii="宋体" w:hAnsi="宋体" w:eastAsia="宋体" w:cs="宋体"/>
          <w:sz w:val="24"/>
          <w:szCs w:val="24"/>
          <w:u w:val="single"/>
          <w:lang w:eastAsia="zh-CN"/>
        </w:rPr>
        <w:t xml:space="preserve">洪泽湖北部片区洋河镇排污口整治工程项目建议书、可行性研究报告及相关咨询服务采购项目</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1.2标的内容：</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1.2.1服务内容</w:t>
      </w:r>
      <w:r/>
    </w:p>
    <w:p>
      <w:pPr>
        <w:ind w:firstLine="482"/>
        <w:jc w:val="left"/>
        <w:keepLines w:val="0"/>
        <w:keepNext w:val="0"/>
        <w:pageBreakBefore w:val="0"/>
        <w:spacing w:line="440" w:lineRule="exact"/>
        <w:widowControl w:val="off"/>
        <w:rPr>
          <w:rFonts w:hint="eastAsia" w:ascii="宋体" w:hAnsi="宋体" w:eastAsia="宋体" w:cs="宋体"/>
          <w:highlight w:val="yellow"/>
          <w:lang w:val="en-US" w:eastAsia="zh-CN"/>
        </w:rPr>
        <w:outlineLvl w:val="1"/>
      </w:pPr>
      <w:r>
        <w:rPr>
          <w:rFonts w:hint="eastAsia" w:ascii="宋体" w:hAnsi="宋体" w:eastAsia="宋体" w:cs="宋体"/>
          <w:sz w:val="24"/>
          <w:highlight w:val="none"/>
        </w:rPr>
        <w:t xml:space="preserve">为全面提升水环境质量，计划实施洪泽湖北部片区洋河镇排污口整治工程</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对洪泽湖北部片区洋河镇两条河</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古山河、西民便河</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排污口开展调查、汇水区污染物诊断、洪泽湖断面达标水质模型评估</w:t>
      </w:r>
      <w:r>
        <w:rPr>
          <w:rFonts w:hint="eastAsia" w:ascii="宋体" w:hAnsi="宋体" w:cs="宋体"/>
          <w:sz w:val="24"/>
          <w:highlight w:val="none"/>
          <w:lang w:val="en-US" w:eastAsia="zh-CN"/>
        </w:rPr>
        <w:t xml:space="preserve">后进行</w:t>
      </w:r>
      <w:r>
        <w:rPr>
          <w:rFonts w:hint="eastAsia" w:ascii="宋体" w:hAnsi="宋体" w:eastAsia="宋体" w:cs="宋体"/>
          <w:sz w:val="24"/>
          <w:highlight w:val="none"/>
        </w:rPr>
        <w:t xml:space="preserve">项目建议书</w:t>
      </w:r>
      <w:r>
        <w:rPr>
          <w:rFonts w:hint="eastAsia" w:ascii="宋体" w:hAnsi="宋体" w:cs="宋体"/>
          <w:sz w:val="24"/>
          <w:highlight w:val="none"/>
          <w:lang w:val="en-US" w:eastAsia="zh-CN"/>
        </w:rPr>
        <w:t xml:space="preserve">编制</w:t>
      </w:r>
      <w:r>
        <w:rPr>
          <w:rFonts w:hint="eastAsia" w:ascii="宋体" w:hAnsi="宋体" w:eastAsia="宋体" w:cs="宋体"/>
          <w:sz w:val="24"/>
          <w:highlight w:val="none"/>
        </w:rPr>
        <w:t xml:space="preserve">、可行性研究报告编制及相关咨询服务</w:t>
      </w:r>
      <w:r>
        <w:rPr>
          <w:rFonts w:hint="eastAsia" w:ascii="宋体" w:hAnsi="宋体" w:eastAsia="宋体" w:cs="宋体"/>
          <w:sz w:val="24"/>
        </w:rPr>
        <w:t xml:space="preserve">。</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1.2.2服务要求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1.总体要求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按照国家及省市现行行业规范、技术标准及相关编制大纲要求，完成本项目建议书、可行性研究报告编制及配套全过程咨询服务，成果需真实合规、贴合项目实际，满足项目评审、立项、入库及资金申报等工作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2.编制工作要求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开展现场踏勘、现状调研、资料收集与数据分析，结合本项目生态湿地、生态缓冲带、生态护岸等工程内容，完整编制项目建议书、可行性研究报告及配套图纸、估算、附件资料。报告内容齐全、数据准确、方案合理，编制深度符合水利、水生态修复相关导则及主管部门审批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3.咨询服务要求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间全程跟进项目推进，统筹开展现场调研、基础资料收集梳理、数据校核分析、流域水生态环境问题诊断、成果文本编制与整理，承担方案编制、汇报材料筹备、现场汇报、技术答疑、各级主管部门及相关单位对接协调等工作。依据评审专家、主管部门评审意见，</w:t>
      </w:r>
      <w:r>
        <w:rPr>
          <w:rFonts w:hint="eastAsia" w:ascii="宋体" w:hAnsi="宋体" w:cs="宋体"/>
          <w:color w:val="auto"/>
          <w:sz w:val="24"/>
          <w:szCs w:val="24"/>
          <w:highlight w:val="none"/>
          <w:lang w:val="en-US" w:eastAsia="zh-CN" w:bidi="ar-SA"/>
        </w:rPr>
        <w:t xml:space="preserve">持续</w:t>
      </w:r>
      <w:r>
        <w:rPr>
          <w:rFonts w:hint="eastAsia" w:ascii="宋体" w:hAnsi="宋体" w:eastAsia="宋体" w:cs="宋体"/>
          <w:color w:val="auto"/>
          <w:sz w:val="24"/>
          <w:szCs w:val="24"/>
          <w:highlight w:val="none"/>
          <w:lang w:val="en-US" w:eastAsia="zh-CN" w:bidi="ar-SA"/>
        </w:rPr>
        <w:t xml:space="preserve">修改、优化完善报告及配套成果，直至项目顺利通过立项评审。项目交付后持续提供技术咨询、资料补充等配套支撑服务，配合完成项目前期工作收尾、资料归档等相关全部技术保障工作。</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人员配备要求</w:t>
      </w:r>
      <w:r/>
    </w:p>
    <w:p>
      <w:pPr>
        <w:numPr>
          <w:ilvl w:val="0"/>
          <w:numId w:val="0"/>
        </w:num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本项目要求配备人员不少于2人。</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5.成果质量要求</w:t>
      </w:r>
      <w:r/>
    </w:p>
    <w:p>
      <w:pPr>
        <w:numPr>
          <w:ilvl w:val="0"/>
          <w:numId w:val="0"/>
        </w:num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所有成果须原创编制，杜绝抄袭、错漏数据、虚假内容，无版权纠纷。因编制质量问题影响项目评审、立项的，须整改重编并承担相关责任。严格做好项目资料保密工作，不得外泄项目相关数据及成果。</w:t>
      </w:r>
      <w:r/>
    </w:p>
    <w:p>
      <w:pPr>
        <w:ind w:firstLine="480"/>
        <w:keepLines w:val="0"/>
        <w:keepNext w:val="0"/>
        <w:pageBreakBefore w:val="0"/>
        <w:spacing w:before="120" w:after="12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1.3履行时间（期限）：自合同签订之日起30日历天。</w:t>
      </w:r>
      <w:r/>
    </w:p>
    <w:p>
      <w:pPr>
        <w:ind w:firstLine="480"/>
        <w:keepLines w:val="0"/>
        <w:keepNext w:val="0"/>
        <w:pageBreakBefore w:val="0"/>
        <w:spacing w:before="120" w:after="12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1.4履行地点：宿迁市洋河新区</w:t>
      </w:r>
      <w:r/>
    </w:p>
    <w:p>
      <w:pPr>
        <w:ind w:firstLine="480"/>
        <w:keepLines w:val="0"/>
        <w:keepNext w:val="0"/>
        <w:pageBreakBefore w:val="0"/>
        <w:spacing w:before="120" w:after="12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1.5履行方式：根据甲方要求实施。</w:t>
      </w:r>
      <w:r/>
    </w:p>
    <w:p>
      <w:pPr>
        <w:ind w:firstLine="482"/>
        <w:keepLines w:val="0"/>
        <w:keepNext w:val="0"/>
        <w:pageBreakBefore w:val="0"/>
        <w:spacing w:before="120" w:after="120"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二、合同金额</w:t>
      </w:r>
      <w:r/>
    </w:p>
    <w:p>
      <w:pPr>
        <w:ind w:firstLine="480"/>
        <w:keepLines w:val="0"/>
        <w:keepNext w:val="0"/>
        <w:pageBreakBefore w:val="0"/>
        <w:spacing w:before="120" w:after="12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w:t>
      </w:r>
      <w:r>
        <w:rPr>
          <w:rFonts w:hint="eastAsia" w:ascii="宋体" w:hAnsi="宋体" w:eastAsia="宋体" w:cs="宋体"/>
          <w:color w:val="auto"/>
          <w:sz w:val="24"/>
          <w:szCs w:val="24"/>
          <w:highlight w:val="none"/>
        </w:rPr>
        <w:t xml:space="preserve">人民币（大写）：______元整（¥______）</w:t>
      </w:r>
      <w:r>
        <w:rPr>
          <w:rFonts w:hint="eastAsia" w:ascii="宋体" w:hAnsi="宋体" w:eastAsia="宋体" w:cs="宋体"/>
          <w:sz w:val="24"/>
          <w:szCs w:val="24"/>
        </w:rPr>
        <w:t xml:space="preserve">。</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3.1乙方应按磋商文件规定的时间向甲方提供与合同标的有关的技术资料。</w:t>
      </w:r>
      <w:r/>
    </w:p>
    <w:p>
      <w:pPr>
        <w:ind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五、履约保证金</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bCs/>
          <w:sz w:val="24"/>
        </w:rPr>
        <w:t xml:space="preserve">5.1本项目不收取履约保证金。</w:t>
      </w:r>
      <w:r/>
    </w:p>
    <w:p>
      <w:pPr>
        <w:ind w:firstLine="482"/>
        <w:keepLines w:val="0"/>
        <w:keepNext w:val="0"/>
        <w:pageBreakBefore w:val="0"/>
        <w:spacing w:before="145" w:after="145"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六、合同转包或分包</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6.1乙方不得将合同标的转包给他人履行。</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6.2乙方不得将合同标的分包给他人履行。</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6.3乙方如有转包或未经甲方同意的分包行为，甲方有权解除合同。</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七、合同款项支付</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7.1合同款项的支付方式及进度安排</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预付款：合同金额的10%，合同签订后按规定支付； </w:t>
      </w:r>
      <w:r/>
    </w:p>
    <w:p>
      <w:pPr>
        <w:ind w:firstLine="480"/>
        <w:keepLines w:val="0"/>
        <w:keepNext w:val="0"/>
        <w:pageBreakBefore w:val="0"/>
        <w:spacing w:before="145" w:after="145"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进度款：</w:t>
      </w:r>
      <w:r>
        <w:rPr>
          <w:rFonts w:hint="eastAsia" w:ascii="宋体" w:hAnsi="宋体" w:cs="宋体"/>
          <w:color w:val="auto"/>
          <w:sz w:val="24"/>
          <w:szCs w:val="24"/>
          <w:highlight w:val="none"/>
          <w:lang w:eastAsia="zh-CN"/>
        </w:rPr>
        <w:t xml:space="preserve">项目建议书、可行性研究报告提交最终成果并取得区级主管部门批复后付至合同价款的15%；</w:t>
      </w:r>
      <w:r>
        <w:rPr>
          <w:rFonts w:hint="eastAsia" w:ascii="宋体" w:hAnsi="宋体" w:eastAsia="宋体" w:cs="宋体"/>
          <w:color w:val="auto"/>
          <w:sz w:val="24"/>
          <w:szCs w:val="24"/>
          <w:highlight w:val="none"/>
          <w:lang w:eastAsia="zh-CN"/>
        </w:rPr>
        <w:t xml:space="preserve">本项目全部服务工作完成，成果通过生态环境部门组织的专家认可之后，付清剩余合同价款。</w:t>
      </w:r>
      <w:r/>
    </w:p>
    <w:p>
      <w:pPr>
        <w:ind w:firstLine="480"/>
        <w:keepLines w:val="0"/>
        <w:keepNext w:val="0"/>
        <w:pageBreakBefore w:val="0"/>
        <w:spacing w:before="145" w:after="145"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在签订合同时，供应商明确表示无需预付款或者主动要求降低预付款比例的，采购人可不适用前述规定。支付方式可以通过转账或数字人民币等方式。</w:t>
      </w:r>
      <w:r>
        <w:rPr>
          <w:rFonts w:hint="eastAsia" w:ascii="宋体" w:hAnsi="宋体" w:eastAsia="宋体" w:cs="宋体"/>
          <w:color w:val="auto"/>
          <w:sz w:val="24"/>
          <w:szCs w:val="24"/>
          <w:highlight w:val="none"/>
          <w:lang w:val="en-US" w:eastAsia="zh-CN"/>
        </w:rPr>
        <w:t xml:space="preserve">2.若</w:t>
      </w:r>
      <w:r>
        <w:rPr>
          <w:rFonts w:hint="eastAsia" w:ascii="宋体" w:hAnsi="宋体" w:eastAsia="宋体" w:cs="宋体"/>
          <w:color w:val="auto"/>
          <w:sz w:val="24"/>
          <w:szCs w:val="24"/>
          <w:highlight w:val="none"/>
        </w:rPr>
        <w:t xml:space="preserve">支付预付款，在支付进度款时扣回。</w:t>
      </w:r>
      <w:r/>
    </w:p>
    <w:p>
      <w:pPr>
        <w:ind w:firstLine="482"/>
        <w:keepLines w:val="0"/>
        <w:keepNext w:val="0"/>
        <w:pageBreakBefore w:val="0"/>
        <w:spacing w:before="145" w:after="145"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八、税费</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8.1本合同执行中相关的一切税费均由乙方负担。</w:t>
      </w:r>
      <w:r/>
    </w:p>
    <w:p>
      <w:pPr>
        <w:ind w:firstLine="482"/>
        <w:keepLines w:val="0"/>
        <w:keepNext w:val="0"/>
        <w:pageBreakBefore w:val="0"/>
        <w:spacing w:before="145" w:after="145"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九、项目验收</w:t>
      </w:r>
      <w:r/>
    </w:p>
    <w:p>
      <w:pPr>
        <w:ind w:firstLine="480"/>
        <w:keepLines w:val="0"/>
        <w:keepNext w:val="0"/>
        <w:pageBreakBefore w:val="0"/>
        <w:spacing w:before="145" w:after="145"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验收主体：采购人组织验收。</w:t>
      </w:r>
      <w:r/>
    </w:p>
    <w:p>
      <w:pPr>
        <w:ind w:firstLine="480"/>
        <w:keepLines w:val="0"/>
        <w:keepNext w:val="0"/>
        <w:pageBreakBefore w:val="0"/>
        <w:spacing w:before="145" w:after="145"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2.验收时间：</w:t>
      </w:r>
      <w:r>
        <w:rPr>
          <w:rFonts w:hint="eastAsia" w:ascii="宋体" w:hAnsi="宋体" w:eastAsia="宋体" w:cs="宋体"/>
          <w:color w:val="auto"/>
          <w:sz w:val="24"/>
          <w:szCs w:val="24"/>
          <w:highlight w:val="none"/>
          <w:lang w:val="en-US" w:eastAsia="zh-CN" w:bidi="ar-SA"/>
        </w:rPr>
        <w:t xml:space="preserve">本项目全部约定工作内容，包含成果文件提交、通过生态环境部门组织的专家论证等全部合同义务履行完毕后</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个工作日内由采购人组织验收。</w:t>
      </w:r>
      <w:r/>
    </w:p>
    <w:p>
      <w:pPr>
        <w:ind w:firstLine="480"/>
        <w:keepLines w:val="0"/>
        <w:keepNext w:val="0"/>
        <w:pageBreakBefore w:val="0"/>
        <w:spacing w:before="145" w:after="145"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3.验收要求、标准：成交供应商提交的成果资料符合相关规范、符合采购人有关要求，并顺利通过采购人组织的验收。采购人根据国家有关规定、</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lang w:val="en-US" w:eastAsia="zh-CN"/>
        </w:rPr>
        <w:t xml:space="preserve">文件、成交供应商的</w:t>
      </w:r>
      <w:r>
        <w:rPr>
          <w:rFonts w:hint="eastAsia" w:ascii="宋体" w:hAnsi="宋体" w:cs="宋体"/>
          <w:color w:val="auto"/>
          <w:sz w:val="24"/>
          <w:szCs w:val="24"/>
          <w:lang w:val="en-US" w:eastAsia="zh-CN"/>
        </w:rPr>
        <w:t xml:space="preserve">响应</w:t>
      </w:r>
      <w:r>
        <w:rPr>
          <w:rFonts w:hint="eastAsia" w:ascii="宋体" w:hAnsi="宋体" w:eastAsia="宋体" w:cs="宋体"/>
          <w:color w:val="auto"/>
          <w:sz w:val="24"/>
          <w:szCs w:val="24"/>
          <w:lang w:val="en-US" w:eastAsia="zh-CN"/>
        </w:rPr>
        <w:t xml:space="preserve">文件以及合同约定的内容和验收标准进行验收。如有必要，采购人可以邀请第三方专业机构或专家参与验收，相关意见将作为验收书的参考资料。</w:t>
      </w:r>
      <w:r/>
    </w:p>
    <w:p>
      <w:pPr>
        <w:ind w:firstLine="480"/>
        <w:keepLines w:val="0"/>
        <w:keepNext w:val="0"/>
        <w:pageBreakBefore w:val="0"/>
        <w:spacing w:before="145" w:after="145"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验收程序、内容及履约：采购人成立验收小组，按照采购合同的约定对成交供应商的履约情况进行验收。验收时，采购人按照采购合同的约定对成交供应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keepLines w:val="0"/>
        <w:keepNext w:val="0"/>
        <w:pageBreakBefore w:val="0"/>
        <w:spacing w:before="145" w:after="145"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验收合格的项目，采购人根据采购合同的约定及时向成交供应商支付合同款项。验收不合格的项目，采购人依法及时处理。采购合同的履行、违约责任和解决争议的方式等适用《民法典》。成交供应商在履约过程中有政府采购法律法规规定的违法违规情形的,甲方将及时报告本级财政部门。</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十、违约责任</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甲方有权依据合同约定的条款全程参与乙方管理，对乙方管理进行日常监督，有权对乙方未完全履行或部分履行合同规定的各种行为从合同款项中扣除一定金额的费用。对处理后仍不能履行的，甲方有权解除合同。</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10.2甲方负责监督乙方关于本项目服务全过程相关工作。</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10.3甲方积极协调支持帮助乙方解决在服务期间遇到的困难和问题，协助乙方正常开展工作。</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因乙方原因，乙方逾期交付合同标的，乙方应按逾期交付合同总额每日千分之五向甲方支付违约金，由甲方从待付合同款项中扣除。逾期超过约定日期30个工作日不能交付合同标的，甲方单方解除合同并无需支付任何费用。乙方因逾期交付合同标的或因其他违约行为导致甲方解除合同的，乙方应向甲方支付合同价款总额 3% 的违约金，如造成甲方损失超过违约金的，超出部分由乙方继续承担赔偿责任。</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10.5乙方交付合同标的的标准不符合合同规定及磋商文件规定标准的，甲方有权拒绝接受合同标的，并可单方面解除合同并无需支付任何费用。</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10.6除不可抗力外，甲方未按约定期限付款的，除向乙方支付合同价款外，须按</w:t>
      </w:r>
      <w:r>
        <w:rPr>
          <w:rFonts w:hint="eastAsia" w:ascii="宋体" w:hAnsi="宋体" w:eastAsia="宋体" w:cs="宋体"/>
          <w:color w:val="000000"/>
          <w:sz w:val="24"/>
        </w:rPr>
        <w:t xml:space="preserve">照同期中国人民银行</w:t>
      </w:r>
      <w:r>
        <w:rPr>
          <w:rFonts w:hint="eastAsia" w:ascii="宋体" w:hAnsi="宋体" w:eastAsia="宋体" w:cs="宋体"/>
          <w:color w:val="000000"/>
          <w:sz w:val="24"/>
          <w:lang w:eastAsia="zh-CN"/>
        </w:rPr>
        <w:t xml:space="preserve">存款</w:t>
      </w:r>
      <w:r>
        <w:rPr>
          <w:rFonts w:hint="eastAsia" w:ascii="宋体" w:hAnsi="宋体" w:eastAsia="宋体" w:cs="宋体"/>
          <w:color w:val="000000"/>
          <w:sz w:val="24"/>
        </w:rPr>
        <w:t xml:space="preserve">利率计付利息</w:t>
      </w:r>
      <w:r>
        <w:rPr>
          <w:rFonts w:hint="eastAsia" w:ascii="宋体" w:hAnsi="宋体" w:eastAsia="宋体" w:cs="宋体"/>
          <w:sz w:val="24"/>
          <w:szCs w:val="24"/>
        </w:rPr>
        <w:t xml:space="preserve">向乙方支付滞纳金，违约金不超过合同额的千分之一。</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十一、供应商合法权益补偿机制</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bookmarkStart w:id="220" w:name="_Toc23650"/>
      <w:r>
        <w:rPr>
          <w:rFonts w:hint="eastAsia" w:ascii="宋体" w:hAnsi="宋体" w:eastAsia="宋体" w:cs="宋体"/>
          <w:sz w:val="24"/>
          <w:szCs w:val="24"/>
        </w:rPr>
        <w:t xml:space="preserve">11.1供应商合法权益补偿救济机制。在履约过</w:t>
      </w:r>
      <w:r>
        <w:rPr>
          <w:rFonts w:hint="eastAsia" w:ascii="宋体" w:hAnsi="宋体" w:cs="宋体"/>
          <w:sz w:val="24"/>
          <w:szCs w:val="24"/>
          <w:lang w:eastAsia="zh-CN"/>
        </w:rPr>
        <w:t xml:space="preserve">程中</w:t>
      </w:r>
      <w:r>
        <w:rPr>
          <w:rFonts w:hint="eastAsia" w:ascii="宋体" w:hAnsi="宋体" w:eastAsia="宋体" w:cs="宋体"/>
          <w:sz w:val="24"/>
          <w:szCs w:val="24"/>
        </w:rPr>
        <w:t xml:space="preserve">因政策变化、规划调整而无法履行合同约定，造成企业合法权益受损的，采购人依据实际情况对供应商进行补偿救济。</w:t>
      </w:r>
      <w:bookmarkEnd w:id="220"/>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十二、项目服务成果的权利归属</w:t>
      </w:r>
      <w:r/>
    </w:p>
    <w:p>
      <w:pPr>
        <w:ind w:firstLine="480"/>
        <w:keepLines w:val="0"/>
        <w:keepNext w:val="0"/>
        <w:pageBreakBefore w:val="0"/>
        <w:spacing w:before="120" w:after="120"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12.1双方确定，乙方所完成的服务成果的所有权利，包括但不限于知识产权、专利申请权和所有权，归甲方所有。</w:t>
      </w:r>
      <w:r/>
    </w:p>
    <w:p>
      <w:pPr>
        <w:ind w:firstLine="480"/>
        <w:keepLines w:val="0"/>
        <w:keepNext w:val="0"/>
        <w:pageBreakBefore w:val="0"/>
        <w:spacing w:before="120" w:after="120"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12.2双方确定，甲方利用乙方的服务成果所完成的新的成果的所有权利，包括但不限于知识产权、专利申请权和所有权，归甲方所有。</w:t>
      </w:r>
      <w:r/>
    </w:p>
    <w:p>
      <w:pPr>
        <w:ind w:firstLine="480"/>
        <w:keepLines w:val="0"/>
        <w:keepNext w:val="0"/>
        <w:pageBreakBefore w:val="0"/>
        <w:spacing w:before="120" w:after="120"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12.3乙方未经甲方书面同意，不得使用本合同中涉及的内容与信息做任何形式的推广。</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十三、不可抗力事件处理</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13.1在合同有效期内，任何一方因不可抗力事件导致不能履行合同，则合同履行期可延长，其延长期与不可抗力影响 期相同。</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13.2不可抗力事件发生后，应立即通知对方，并寄送有关权威机构出具的证明。</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13.3不可抗力事件延续120天以上，双方应通过友好协商，确定是否继续履行合同。</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十四、解决争议的方法</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14.1因履行本合同引起的或与本合同有关的争议，甲、乙双方应首先通过友好协商解决，如果协商不能解决争议，则采取以下第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种方式解决争议：</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（2）向宿迁仲裁委员会按其仲裁规则申请仲裁。</w:t>
      </w:r>
      <w:r/>
    </w:p>
    <w:p>
      <w:pPr>
        <w:ind w:firstLine="482"/>
        <w:keepLines w:val="0"/>
        <w:keepNext w:val="0"/>
        <w:pageBreakBefore w:val="0"/>
        <w:spacing w:before="120" w:after="120"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十五、合同</w:t>
      </w:r>
      <w:r>
        <w:rPr>
          <w:rFonts w:hint="eastAsia" w:ascii="宋体" w:hAnsi="宋体" w:cs="宋体"/>
          <w:b/>
          <w:sz w:val="24"/>
          <w:szCs w:val="24"/>
          <w:lang w:eastAsia="zh-CN"/>
        </w:rPr>
        <w:t xml:space="preserve">生效及其他</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15.1合同经双方法定代表人或授权委托代表人签字并加盖单位公章后生效。</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15.2本合同未尽事宜，遵照《民法典》、《政府采购法</w:t>
      </w:r>
      <w:r>
        <w:rPr>
          <w:rFonts w:hint="eastAsia" w:ascii="宋体" w:hAnsi="宋体" w:cs="宋体"/>
          <w:sz w:val="24"/>
          <w:szCs w:val="24"/>
          <w:lang w:eastAsia="zh-CN"/>
        </w:rPr>
        <w:t xml:space="preserve">》等</w:t>
      </w:r>
      <w:r>
        <w:rPr>
          <w:rFonts w:hint="eastAsia" w:ascii="宋体" w:hAnsi="宋体" w:eastAsia="宋体" w:cs="宋体"/>
          <w:sz w:val="24"/>
          <w:szCs w:val="24"/>
        </w:rPr>
        <w:t xml:space="preserve">有关条文执行。</w:t>
      </w:r>
      <w:r/>
    </w:p>
    <w:p>
      <w:pPr>
        <w:ind w:firstLine="480"/>
        <w:keepLines w:val="0"/>
        <w:keepNext w:val="0"/>
        <w:pageBreakBefore w:val="0"/>
        <w:spacing w:before="145" w:after="145"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15.3本合同正本一式三份，具有同等法律效力，甲方、乙方及财政监管部门各执一份。</w:t>
      </w:r>
      <w:r/>
    </w:p>
    <w:p>
      <w:pPr>
        <w:ind w:firstLine="96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 </w:t>
      </w:r>
      <w:r/>
    </w:p>
    <w:p>
      <w:pPr>
        <w:ind w:left="480"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ind w:left="480"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法定代表人或授权代表：</w:t>
      </w:r>
      <w:r/>
    </w:p>
    <w:p>
      <w:pPr>
        <w:ind w:left="480" w:firstLine="480"/>
        <w:keepLines w:val="0"/>
        <w:keepNext w:val="0"/>
        <w:pageBreakBefore w:val="0"/>
        <w:spacing w:before="120" w:after="12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960"/>
        <w:keepLines w:val="0"/>
        <w:keepNext w:val="0"/>
        <w:pageBreakBefore w:val="0"/>
        <w:spacing w:before="120" w:after="120" w:line="460" w:lineRule="exact"/>
        <w:widowControl w:val="off"/>
        <w:rPr>
          <w:rFonts w:hint="eastAsia" w:ascii="宋体" w:hAnsi="宋体" w:eastAsia="宋体" w:cs="宋体"/>
          <w:sz w:val="44"/>
          <w:szCs w:val="44"/>
        </w:rPr>
      </w:pPr>
      <w:r>
        <w:rPr>
          <w:rFonts w:hint="eastAsia" w:ascii="宋体" w:hAnsi="宋体" w:eastAsia="宋体" w:cs="宋体"/>
          <w:sz w:val="24"/>
          <w:szCs w:val="24"/>
        </w:rPr>
        <w:t xml:space="preserve">日期：  年  月   日</w:t>
      </w:r>
      <w:bookmarkEnd w:id="213"/>
      <w:r/>
      <w:bookmarkEnd w:id="214"/>
      <w:r/>
      <w:bookmarkEnd w:id="215"/>
      <w:r/>
      <w:bookmarkStart w:id="221" w:name="_Hlt16619369"/>
      <w:r/>
      <w:bookmarkEnd w:id="221"/>
      <w:r/>
      <w:bookmarkStart w:id="222" w:name="_Toc20823346"/>
      <w:r/>
      <w:bookmarkStart w:id="223" w:name="_Hlt16619350"/>
      <w:r/>
      <w:bookmarkStart w:id="224" w:name="_Toc120614244"/>
      <w:r/>
      <w:bookmarkStart w:id="225" w:name="_Toc16938590"/>
      <w:r/>
      <w:bookmarkStart w:id="226" w:name="_Toc479757211"/>
      <w:r/>
      <w:bookmarkStart w:id="227" w:name="_Toc462564139"/>
      <w:r>
        <w:rPr>
          <w:rFonts w:hint="eastAsia" w:ascii="宋体" w:hAnsi="宋体" w:eastAsia="宋体" w:cs="宋体"/>
          <w:sz w:val="24"/>
          <w:szCs w:val="24"/>
        </w:rPr>
        <w:t xml:space="preserve">             日期：   年    月   日</w:t>
      </w:r>
      <w:bookmarkEnd w:id="222"/>
      <w:r/>
      <w:bookmarkEnd w:id="223"/>
      <w:r/>
      <w:bookmarkEnd w:id="224"/>
      <w:r/>
      <w:bookmarkEnd w:id="225"/>
      <w:r/>
      <w:bookmarkStart w:id="228" w:name="_Toc26554093"/>
      <w:r/>
      <w:bookmarkStart w:id="229" w:name="_Toc49090575"/>
      <w:r/>
      <w:bookmarkStart w:id="230" w:name="_Toc120614281"/>
      <w:r/>
      <w:r/>
    </w:p>
    <w:p>
      <w:pPr>
        <w:rPr>
          <w:rFonts w:hint="eastAsia" w:ascii="宋体" w:hAnsi="宋体" w:eastAsia="宋体" w:cs="宋体"/>
          <w:sz w:val="40"/>
          <w:szCs w:val="40"/>
        </w:rPr>
      </w:pPr>
      <w:r>
        <w:rPr>
          <w:rFonts w:hint="eastAsia" w:ascii="宋体" w:hAnsi="宋体" w:eastAsia="宋体" w:cs="宋体"/>
          <w:sz w:val="40"/>
          <w:szCs w:val="40"/>
        </w:rPr>
      </w:r>
      <w:r/>
    </w:p>
    <w:p>
      <w:pPr>
        <w:rPr>
          <w:rFonts w:hint="eastAsia" w:ascii="宋体" w:hAnsi="宋体" w:eastAsia="宋体" w:cs="宋体"/>
          <w:sz w:val="40"/>
          <w:szCs w:val="40"/>
        </w:rPr>
      </w:pPr>
      <w:r>
        <w:rPr>
          <w:rFonts w:hint="eastAsia" w:ascii="宋体" w:hAnsi="宋体" w:eastAsia="宋体" w:cs="宋体"/>
          <w:sz w:val="40"/>
          <w:szCs w:val="40"/>
        </w:rPr>
        <w:br w:type="page" w:clear="all"/>
      </w:r>
      <w:r/>
    </w:p>
    <w:p>
      <w:pPr>
        <w:jc w:val="center"/>
        <w:keepNext/>
        <w:rPr>
          <w:rFonts w:hint="eastAsia" w:ascii="宋体" w:hAnsi="宋体" w:eastAsia="宋体" w:cs="宋体"/>
          <w:sz w:val="40"/>
          <w:szCs w:val="40"/>
        </w:rPr>
        <w:outlineLvl w:val="0"/>
      </w:pPr>
      <w:r/>
      <w:bookmarkStart w:id="231" w:name="_Toc14919"/>
      <w:r>
        <w:rPr>
          <w:rFonts w:hint="eastAsia" w:ascii="宋体" w:hAnsi="宋体" w:eastAsia="宋体" w:cs="宋体"/>
          <w:sz w:val="40"/>
          <w:szCs w:val="40"/>
        </w:rPr>
        <w:t xml:space="preserve">第四章 采购需求</w:t>
      </w:r>
      <w:bookmarkEnd w:id="231"/>
      <w:r/>
      <w:r/>
    </w:p>
    <w:p>
      <w:pPr>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项目属性：服务类项目</w:t>
      </w:r>
      <w:r/>
    </w:p>
    <w:p>
      <w:pPr>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eastAsia="宋体" w:cs="宋体"/>
          <w:b/>
          <w:bCs/>
          <w:sz w:val="24"/>
          <w:szCs w:val="24"/>
          <w:u w:val="none"/>
        </w:rPr>
        <w:t xml:space="preserve">其他未列明行业</w:t>
      </w:r>
      <w:r/>
    </w:p>
    <w:p>
      <w:pPr>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（接受/不接受）进口产品。</w:t>
      </w:r>
      <w:r/>
    </w:p>
    <w:p>
      <w:pPr>
        <w:ind w:firstLine="482"/>
        <w:keepLines w:val="0"/>
        <w:keepNext w:val="0"/>
        <w:pageBreakBefore w:val="0"/>
        <w:spacing w:line="440" w:lineRule="exact"/>
        <w:widowControl w:val="off"/>
        <w:rPr>
          <w:rFonts w:hint="eastAsia" w:ascii="宋体" w:hAnsi="宋体" w:eastAsia="宋体" w:cs="宋体"/>
          <w:b/>
          <w:bCs/>
          <w:color w:val="ff0000"/>
          <w:sz w:val="24"/>
          <w:szCs w:val="21"/>
        </w:rPr>
      </w:pPr>
      <w:r>
        <w:rPr>
          <w:rFonts w:hint="eastAsia" w:ascii="宋体" w:hAnsi="宋体" w:eastAsia="宋体" w:cs="宋体"/>
          <w:b/>
          <w:bCs/>
          <w:color w:val="ff0000"/>
          <w:sz w:val="24"/>
          <w:highlight w:val="none"/>
          <w:lang w:val="en-US" w:eastAsia="zh-CN" w:bidi="ar-SA"/>
        </w:rPr>
        <w:t xml:space="preserve">★本项目采购需求对应的内容及要求，响应供应商应完全响应且在</w:t>
      </w:r>
      <w:r>
        <w:rPr>
          <w:rFonts w:hint="eastAsia" w:ascii="宋体" w:hAnsi="宋体" w:cs="宋体"/>
          <w:b/>
          <w:bCs/>
          <w:color w:val="ff0000"/>
          <w:sz w:val="24"/>
          <w:highlight w:val="none"/>
          <w:lang w:val="en-US" w:eastAsia="zh-CN" w:bidi="ar-SA"/>
        </w:rPr>
        <w:t xml:space="preserve">响应文件</w:t>
      </w:r>
      <w:r>
        <w:rPr>
          <w:rFonts w:hint="eastAsia" w:ascii="宋体" w:hAnsi="宋体" w:eastAsia="宋体" w:cs="宋体"/>
          <w:b/>
          <w:bCs/>
          <w:color w:val="ff0000"/>
          <w:sz w:val="24"/>
          <w:highlight w:val="none"/>
          <w:lang w:val="en-US" w:eastAsia="zh-CN" w:bidi="ar-SA"/>
        </w:rPr>
        <w:t xml:space="preserve">中提供全部响应要求的承诺函电子件（加盖公章，承诺函格式附后），否则按无效标处理。</w:t>
      </w:r>
      <w:r/>
    </w:p>
    <w:p>
      <w:pPr>
        <w:ind w:firstLine="482"/>
        <w:keepLines w:val="0"/>
        <w:keepNext w:val="0"/>
        <w:pageBreakBefore w:val="0"/>
        <w:spacing w:line="440" w:lineRule="exact"/>
        <w:widowControl w:val="off"/>
        <w:rPr>
          <w:rFonts w:hint="eastAsia" w:ascii="宋体" w:hAnsi="宋体" w:eastAsia="宋体" w:cs="宋体"/>
          <w:b/>
          <w:bCs/>
          <w:color w:val="auto"/>
          <w:sz w:val="24"/>
          <w:szCs w:val="21"/>
        </w:rPr>
      </w:pPr>
      <w:r>
        <w:rPr>
          <w:rFonts w:hint="eastAsia" w:ascii="宋体" w:hAnsi="宋体" w:eastAsia="宋体" w:cs="宋体"/>
          <w:b/>
          <w:bCs/>
          <w:color w:val="auto"/>
          <w:sz w:val="24"/>
          <w:szCs w:val="21"/>
        </w:rPr>
        <w:t xml:space="preserve">一、项目概况</w:t>
      </w:r>
      <w:r/>
    </w:p>
    <w:p>
      <w:pPr>
        <w:ind w:firstLine="480"/>
        <w:keepLines w:val="0"/>
        <w:keepNext w:val="0"/>
        <w:pageBreakBefore w:val="0"/>
        <w:spacing w:line="44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项目名称：</w:t>
      </w:r>
      <w:r>
        <w:rPr>
          <w:rFonts w:hint="eastAsia" w:ascii="宋体" w:hAnsi="宋体" w:eastAsia="宋体" w:cs="宋体"/>
          <w:color w:val="000000"/>
          <w:sz w:val="24"/>
          <w:szCs w:val="21"/>
          <w:lang w:eastAsia="zh-CN"/>
        </w:rPr>
        <w:t xml:space="preserve">洪泽湖北部片区洋河镇排污口整治工程项目建议书、可行性研究报告及相关咨询服务采购项目</w:t>
      </w:r>
      <w:r/>
    </w:p>
    <w:p>
      <w:pPr>
        <w:ind w:firstLine="480"/>
        <w:keepLines w:val="0"/>
        <w:keepNext w:val="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采购预算</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lang w:val="en-US" w:eastAsia="zh-CN"/>
        </w:rPr>
        <w:t xml:space="preserve">200万</w:t>
      </w:r>
      <w:r>
        <w:rPr>
          <w:rFonts w:hint="eastAsia" w:ascii="宋体" w:hAnsi="宋体" w:eastAsia="宋体" w:cs="宋体"/>
          <w:color w:val="000000"/>
          <w:sz w:val="24"/>
          <w:szCs w:val="21"/>
        </w:rPr>
        <w:t xml:space="preserve">元</w:t>
      </w:r>
      <w:r/>
    </w:p>
    <w:p>
      <w:pPr>
        <w:ind w:firstLine="482"/>
        <w:keepLines w:val="0"/>
        <w:keepNext w:val="0"/>
        <w:pageBreakBefore w:val="0"/>
        <w:spacing w:line="440" w:lineRule="exact"/>
        <w:widowControl w:val="off"/>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二、合同履行期限、地点</w:t>
      </w:r>
      <w:r/>
    </w:p>
    <w:p>
      <w:pPr>
        <w:ind w:firstLine="480"/>
        <w:keepLines w:val="0"/>
        <w:keepNext w:val="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合同履约期限：</w:t>
      </w:r>
      <w:r>
        <w:rPr>
          <w:rFonts w:hint="eastAsia" w:ascii="宋体" w:hAnsi="宋体" w:eastAsia="宋体" w:cs="宋体"/>
          <w:color w:val="000000"/>
          <w:sz w:val="24"/>
          <w:szCs w:val="21"/>
          <w:lang w:val="en-US" w:eastAsia="zh-CN"/>
        </w:rPr>
        <w:t xml:space="preserve">自合同签订之日起30日历天。</w:t>
      </w:r>
      <w:r/>
    </w:p>
    <w:p>
      <w:pPr>
        <w:ind w:firstLine="480"/>
        <w:keepLines w:val="0"/>
        <w:keepNext w:val="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服务地点：采购人指定地点。</w:t>
      </w:r>
      <w:r/>
    </w:p>
    <w:p>
      <w:pPr>
        <w:ind w:firstLine="482"/>
        <w:keepLines w:val="0"/>
        <w:keepNext w:val="0"/>
        <w:pageBreakBefore w:val="0"/>
        <w:spacing w:line="440" w:lineRule="exact"/>
        <w:widowControl w:val="off"/>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三、付款方式</w:t>
      </w:r>
      <w:r/>
    </w:p>
    <w:p>
      <w:pPr>
        <w:ind w:firstLine="480"/>
        <w:keepLines w:val="0"/>
        <w:keepNext w:val="0"/>
        <w:pageBreakBefore w:val="0"/>
        <w:spacing w:line="44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预付款：合同金额的10%，合同签订后按规定支付； </w:t>
      </w:r>
      <w:r/>
    </w:p>
    <w:p>
      <w:pPr>
        <w:ind w:firstLine="482"/>
        <w:keepLines w:val="0"/>
        <w:keepNext w:val="0"/>
        <w:pageBreakBefore w:val="0"/>
        <w:spacing w:line="440" w:lineRule="exact"/>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进度款：</w:t>
      </w:r>
      <w:r>
        <w:rPr>
          <w:rFonts w:hint="eastAsia" w:ascii="宋体" w:hAnsi="宋体" w:cs="宋体"/>
          <w:bCs/>
          <w:sz w:val="24"/>
          <w:highlight w:val="none"/>
          <w:lang w:eastAsia="zh-CN"/>
        </w:rPr>
        <w:t xml:space="preserve">项目建议书、</w:t>
      </w:r>
      <w:r>
        <w:rPr>
          <w:rFonts w:hint="eastAsia" w:ascii="宋体" w:hAnsi="宋体" w:cs="宋体"/>
          <w:bCs/>
          <w:color w:val="auto"/>
          <w:sz w:val="24"/>
          <w:highlight w:val="none"/>
          <w:lang w:eastAsia="zh-CN"/>
        </w:rPr>
        <w:t xml:space="preserve">可行性研究报告提交最终成果并取得区级主管部门批复</w:t>
      </w:r>
      <w:r>
        <w:rPr>
          <w:rFonts w:hint="eastAsia" w:ascii="宋体" w:hAnsi="宋体" w:cs="宋体"/>
          <w:bCs/>
          <w:sz w:val="24"/>
          <w:highlight w:val="none"/>
          <w:lang w:eastAsia="zh-CN"/>
        </w:rPr>
        <w:t xml:space="preserve">后付至合同价款的15%；</w:t>
      </w:r>
      <w:r>
        <w:rPr>
          <w:rFonts w:hint="eastAsia" w:ascii="宋体" w:hAnsi="宋体" w:eastAsia="宋体" w:cs="宋体"/>
          <w:bCs/>
          <w:sz w:val="24"/>
          <w:highlight w:val="none"/>
          <w:lang w:eastAsia="zh-CN"/>
        </w:rPr>
        <w:t xml:space="preserve">本项目全部服务工作完成，成果通过生态环境部门组织的专家认可之后，付清剩余合同价款。</w:t>
      </w:r>
      <w:r/>
    </w:p>
    <w:p>
      <w:pPr>
        <w:ind w:firstLine="482"/>
        <w:keepLines w:val="0"/>
        <w:keepNext w:val="0"/>
        <w:pageBreakBefore w:val="0"/>
        <w:spacing w:line="440" w:lineRule="exact"/>
        <w:widowControl w:val="off"/>
        <w:rPr>
          <w:rFonts w:hint="eastAsia" w:ascii="宋体" w:hAnsi="宋体" w:eastAsia="宋体" w:cs="宋体"/>
          <w:bCs/>
          <w:sz w:val="24"/>
          <w:highlight w:val="yellow"/>
        </w:rPr>
      </w:pPr>
      <w:r>
        <w:rPr>
          <w:rFonts w:hint="eastAsia" w:ascii="宋体" w:hAnsi="宋体" w:eastAsia="宋体" w:cs="宋体"/>
          <w:bCs/>
          <w:sz w:val="24"/>
          <w:highlight w:val="none"/>
        </w:rPr>
        <w:t xml:space="preserve">注：</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在签订合同时，供应商明确表示无需预付款或者主动要求降低预付款比例的，采购人可不适用前述规定。支付方式可以通过转账或数字人民币等方式。</w:t>
      </w:r>
      <w:r>
        <w:rPr>
          <w:rFonts w:hint="eastAsia" w:ascii="宋体" w:hAnsi="宋体" w:eastAsia="宋体" w:cs="宋体"/>
          <w:bCs/>
          <w:sz w:val="24"/>
          <w:highlight w:val="none"/>
          <w:lang w:val="en-US" w:eastAsia="zh-CN"/>
        </w:rPr>
        <w:t xml:space="preserve">2.若</w:t>
      </w:r>
      <w:r>
        <w:rPr>
          <w:rFonts w:hint="eastAsia" w:ascii="宋体" w:hAnsi="宋体" w:eastAsia="宋体" w:cs="宋体"/>
          <w:bCs/>
          <w:sz w:val="24"/>
          <w:highlight w:val="none"/>
        </w:rPr>
        <w:t xml:space="preserve">支付预付款，在支付进度款时扣回。</w:t>
      </w:r>
      <w:r/>
    </w:p>
    <w:p>
      <w:pPr>
        <w:ind w:firstLine="482"/>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b/>
          <w:bCs/>
          <w:color w:val="000000"/>
          <w:sz w:val="24"/>
          <w:szCs w:val="21"/>
          <w:highlight w:val="none"/>
        </w:rPr>
        <w:t xml:space="preserve">四、服务内容</w:t>
      </w:r>
      <w:r/>
    </w:p>
    <w:p>
      <w:pPr>
        <w:ind w:firstLine="482"/>
        <w:jc w:val="left"/>
        <w:keepLines w:val="0"/>
        <w:keepNext w:val="0"/>
        <w:pageBreakBefore w:val="0"/>
        <w:spacing w:line="440" w:lineRule="exact"/>
        <w:widowControl w:val="off"/>
        <w:rPr>
          <w:rFonts w:hint="eastAsia" w:ascii="宋体" w:hAnsi="宋体" w:eastAsia="宋体" w:cs="宋体"/>
          <w:highlight w:val="yellow"/>
          <w:lang w:val="en-US" w:eastAsia="zh-CN"/>
        </w:rPr>
        <w:outlineLvl w:val="1"/>
      </w:pPr>
      <w:r>
        <w:rPr>
          <w:rFonts w:hint="eastAsia" w:ascii="宋体" w:hAnsi="宋体" w:eastAsia="宋体" w:cs="宋体"/>
          <w:sz w:val="24"/>
          <w:highlight w:val="none"/>
        </w:rPr>
        <w:t xml:space="preserve">为全面提升水环境质量，计划实施洪泽湖北部片区洋河镇排污口整治工程</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对洪泽湖北部片区洋河镇两条河</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古山河、西民便河</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排污口开展调查、汇水区污染物诊断、洪泽湖断面达标水质模型评估</w:t>
      </w:r>
      <w:r>
        <w:rPr>
          <w:rFonts w:hint="eastAsia" w:ascii="宋体" w:hAnsi="宋体" w:cs="宋体"/>
          <w:sz w:val="24"/>
          <w:highlight w:val="none"/>
          <w:lang w:val="en-US" w:eastAsia="zh-CN"/>
        </w:rPr>
        <w:t xml:space="preserve">后进行</w:t>
      </w:r>
      <w:r>
        <w:rPr>
          <w:rFonts w:hint="eastAsia" w:ascii="宋体" w:hAnsi="宋体" w:eastAsia="宋体" w:cs="宋体"/>
          <w:sz w:val="24"/>
          <w:highlight w:val="none"/>
        </w:rPr>
        <w:t xml:space="preserve">项目建议书</w:t>
      </w:r>
      <w:r>
        <w:rPr>
          <w:rFonts w:hint="eastAsia" w:ascii="宋体" w:hAnsi="宋体" w:cs="宋体"/>
          <w:sz w:val="24"/>
          <w:highlight w:val="none"/>
          <w:lang w:val="en-US" w:eastAsia="zh-CN"/>
        </w:rPr>
        <w:t xml:space="preserve">编制</w:t>
      </w:r>
      <w:r>
        <w:rPr>
          <w:rFonts w:hint="eastAsia" w:ascii="宋体" w:hAnsi="宋体" w:eastAsia="宋体" w:cs="宋体"/>
          <w:sz w:val="24"/>
          <w:highlight w:val="none"/>
        </w:rPr>
        <w:t xml:space="preserve">、可行性研究报告编制及相关咨询服务</w:t>
      </w:r>
      <w:r>
        <w:rPr>
          <w:rFonts w:hint="eastAsia" w:ascii="宋体" w:hAnsi="宋体" w:eastAsia="宋体" w:cs="宋体"/>
          <w:sz w:val="24"/>
        </w:rPr>
        <w:t xml:space="preserve">。</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五、服务要求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1.总体要求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按照国家及省市现行行业规范、技术标准及相关编制大纲要求，完成本项目建议书、可行性研究报告编制及配套全过程咨询服务，成果需真实合规、贴合项目实际，满足项目评审、立项、入库及资金申报等工作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2.编制工作要求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开展现场踏勘、现状调研、资料收集与数据分析，结合本项目生态湿地、生态缓冲带、生态护岸等工程内容，完整编制项目建议书、可行性研究报告及配套图纸、估算、附件资料。报告内容齐全、数据准确、方案合理，编制深度符合水利、水生态修复相关导则及主管部门审批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3.咨询服务要求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间全程跟进项目推进，统筹开展现场调研、基础资料收集梳理、数据校核分析、流域水生态环境问题诊断、成果文本编制与整理，承担方案编制、汇报材料筹备、现场汇报、技术答疑、各级主管部门及相关单位对接协调等工作。依据评审专家、主管部门评审意见，</w:t>
      </w:r>
      <w:r>
        <w:rPr>
          <w:rFonts w:hint="eastAsia" w:ascii="宋体" w:hAnsi="宋体" w:cs="宋体"/>
          <w:color w:val="auto"/>
          <w:sz w:val="24"/>
          <w:szCs w:val="24"/>
          <w:highlight w:val="none"/>
          <w:lang w:val="en-US" w:eastAsia="zh-CN" w:bidi="ar-SA"/>
        </w:rPr>
        <w:t xml:space="preserve">持续</w:t>
      </w:r>
      <w:r>
        <w:rPr>
          <w:rFonts w:hint="eastAsia" w:ascii="宋体" w:hAnsi="宋体" w:eastAsia="宋体" w:cs="宋体"/>
          <w:color w:val="auto"/>
          <w:sz w:val="24"/>
          <w:szCs w:val="24"/>
          <w:highlight w:val="none"/>
          <w:lang w:val="en-US" w:eastAsia="zh-CN" w:bidi="ar-SA"/>
        </w:rPr>
        <w:t xml:space="preserve">修改、优化完善报告及配套成果，直至项目顺利通过立项评审。项目交付后持续提供技术咨询、资料补充等配套支撑服务，配合完成项目前期工作收尾、资料归档等相关全部技术保障工作。</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人员配备要求</w:t>
      </w:r>
      <w:r/>
    </w:p>
    <w:p>
      <w:pPr>
        <w:numPr>
          <w:ilvl w:val="0"/>
          <w:numId w:val="0"/>
        </w:num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本项目要求配备人员不少于2人。</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5.成果质量要求</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所有成果须原创编制，杜绝抄袭、错漏数据、虚假内容，无版权纠纷。因编制质量问题影响项目评审、立项的，须整改重编并承担相关责任。严格做好项目资料保密工作，不得外泄项目相关数据及成果。</w:t>
      </w:r>
      <w:r/>
    </w:p>
    <w:p>
      <w:pPr>
        <w:ind w:firstLine="482"/>
        <w:keepLines w:val="0"/>
        <w:keepNext w:val="0"/>
        <w:pageBreakBefore w:val="0"/>
        <w:spacing w:line="440" w:lineRule="exact"/>
        <w:widowControl w:val="off"/>
        <w:rPr>
          <w:rFonts w:hint="eastAsia" w:ascii="宋体" w:hAnsi="宋体" w:eastAsia="宋体" w:cs="宋体"/>
          <w:b/>
          <w:sz w:val="24"/>
          <w:szCs w:val="21"/>
          <w:highlight w:val="white"/>
        </w:rPr>
      </w:pPr>
      <w:r>
        <w:rPr>
          <w:rFonts w:hint="eastAsia" w:ascii="宋体" w:hAnsi="宋体" w:eastAsia="宋体" w:cs="宋体"/>
          <w:b/>
          <w:sz w:val="24"/>
          <w:szCs w:val="21"/>
          <w:highlight w:val="white"/>
          <w:lang w:val="en-US" w:eastAsia="zh-CN"/>
        </w:rPr>
        <w:t xml:space="preserve">六</w:t>
      </w:r>
      <w:r>
        <w:rPr>
          <w:rFonts w:hint="eastAsia" w:ascii="宋体" w:hAnsi="宋体" w:eastAsia="宋体" w:cs="宋体"/>
          <w:b/>
          <w:sz w:val="24"/>
          <w:szCs w:val="21"/>
          <w:highlight w:val="white"/>
        </w:rPr>
        <w:t xml:space="preserve">、项目验收</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验收主体：采购人组织验收。</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2.验收时间：本项目全部约定工作内容，包含成果文件提交、通过生态环境部门组织的专家论证等全部合同义务履行完毕后</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个工作日内由采购人组织验收。</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3.验收要求、标准：</w:t>
      </w:r>
      <w:r>
        <w:rPr>
          <w:rFonts w:hint="eastAsia" w:ascii="宋体" w:hAnsi="宋体" w:eastAsia="宋体" w:cs="宋体"/>
          <w:sz w:val="24"/>
          <w:szCs w:val="24"/>
          <w:lang w:val="en-US" w:eastAsia="zh-CN"/>
        </w:rPr>
        <w:t xml:space="preserve">成交供应商提交的成果资料符合相关规范、符合采购人有关要求，并顺利通过采购人组织的验收。采购人根据国家有关规定、</w:t>
      </w:r>
      <w:r>
        <w:rPr>
          <w:rFonts w:hint="eastAsia" w:ascii="宋体" w:hAnsi="宋体" w:cs="宋体"/>
          <w:sz w:val="24"/>
          <w:szCs w:val="24"/>
          <w:lang w:val="en-US" w:eastAsia="zh-CN"/>
        </w:rPr>
        <w:t xml:space="preserve">磋商</w:t>
      </w:r>
      <w:r>
        <w:rPr>
          <w:rFonts w:hint="eastAsia" w:ascii="宋体" w:hAnsi="宋体" w:eastAsia="宋体" w:cs="宋体"/>
          <w:sz w:val="24"/>
          <w:szCs w:val="24"/>
          <w:lang w:val="en-US" w:eastAsia="zh-CN"/>
        </w:rPr>
        <w:t xml:space="preserve">文件、成交供应商的</w:t>
      </w:r>
      <w:r>
        <w:rPr>
          <w:rFonts w:hint="eastAsia" w:ascii="宋体" w:hAnsi="宋体" w:cs="宋体"/>
          <w:sz w:val="24"/>
          <w:szCs w:val="24"/>
          <w:lang w:val="en-US" w:eastAsia="zh-CN"/>
        </w:rPr>
        <w:t xml:space="preserve">响应</w:t>
      </w:r>
      <w:r>
        <w:rPr>
          <w:rFonts w:hint="eastAsia" w:ascii="宋体" w:hAnsi="宋体" w:eastAsia="宋体" w:cs="宋体"/>
          <w:sz w:val="24"/>
          <w:szCs w:val="24"/>
          <w:lang w:val="en-US" w:eastAsia="zh-CN"/>
        </w:rPr>
        <w:t xml:space="preserve">文件以及合同约定的内容和验收标准进行验收。如有必要，采购人可以邀请第三方专业机构或专家参与验收，相关意见将作为验收书的参考资料</w:t>
      </w:r>
      <w:r>
        <w:rPr>
          <w:rFonts w:hint="eastAsia"/>
          <w:lang w:eastAsia="zh-CN"/>
        </w:rPr>
        <w:t xml:space="preserve">。</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验收程序、内容及履约：采购人成立验收小组，按照采购合同的约定对成交供应商的履约情况进行验收。验收时，采购人按照采购合同的约定对成交供应商的履约情况进行确认。验收结束后，验收小组出具验收书，列明各项标准的验收情况及项目总体评价，由验收双方共同签署。验收结果与采购合同约定的资金支付挂钩。履约验收的各项资料存档备查。</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验收合格的项目，采购人根据采购合同的约定及时向成交供应商支付合同款项。验收不合格的项目，采购人依法及时处理。采购合同的履行、违约责任和解决争议的方式等适用《民法典》。成交供应商在履约过程中有政府采购法律法规规定的违法违规情形的,甲方将及时报告本级财政部门。</w:t>
      </w:r>
      <w:r/>
    </w:p>
    <w:p>
      <w:pPr>
        <w:ind w:firstLine="482"/>
        <w:keepLines w:val="0"/>
        <w:keepNext w:val="0"/>
        <w:pageBreakBefore w:val="0"/>
        <w:spacing w:line="440" w:lineRule="exact"/>
        <w:widowControl w:val="off"/>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 xml:space="preserve">七</w:t>
      </w:r>
      <w:r>
        <w:rPr>
          <w:rFonts w:hint="eastAsia" w:ascii="宋体" w:hAnsi="宋体" w:eastAsia="宋体" w:cs="宋体"/>
          <w:b/>
          <w:sz w:val="24"/>
          <w:szCs w:val="21"/>
          <w:highlight w:val="none"/>
        </w:rPr>
        <w:t xml:space="preserve">、项目实施方案</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1.项目理解：供应商结合</w:t>
      </w:r>
      <w:r>
        <w:rPr>
          <w:rFonts w:hint="default" w:ascii="宋体" w:hAnsi="宋体" w:eastAsia="宋体" w:cs="宋体"/>
          <w:color w:val="auto"/>
          <w:sz w:val="24"/>
          <w:szCs w:val="24"/>
          <w:highlight w:val="none"/>
          <w:lang w:val="en-US" w:eastAsia="zh-CN" w:bidi="ar-SA"/>
        </w:rPr>
        <w:t xml:space="preserve">本项目流域及区域现状、治理目标、核心需求</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能够精准把握项目治理</w:t>
      </w:r>
      <w:r>
        <w:rPr>
          <w:rFonts w:hint="eastAsia" w:ascii="宋体" w:hAnsi="宋体" w:eastAsia="宋体" w:cs="宋体"/>
          <w:color w:val="auto"/>
          <w:sz w:val="24"/>
          <w:szCs w:val="24"/>
          <w:highlight w:val="none"/>
          <w:lang w:val="en-US" w:eastAsia="zh-CN" w:bidi="ar-SA"/>
        </w:rPr>
        <w:t xml:space="preserve">，编制符合实际、完整详细，能够针对本项目内容细化制定实施方案，语言表述准确清晰；项目理解逻辑清晰、内容全面、流程规范，能有效指导本项目工作开展。</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总体实施方案：供应商结合项目实际需求编制项目总体实施方案，主要包括整体实施方案、工作思路、工作方法、任务目标等内容进行细化制定实施方案，细化梳理整体工作思路与实施方法，编制规范的项目总体实施方案。方案内容全面、逻辑清晰、流程严谨，各项工作部署细化落地、表述规范准确，可全面指导项目各项工作有序、高效开展，保障项目任务圆满落地。</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重点难点分析：供应商结合本项目实际情况，对本项目重点、难点的把握与分析情况及解决对策方案精准梳理、深度剖析项目实施重点与难点，准确研判项目实施过程中的关键问题与风险点。针对梳理出的重点、难点，制定贴合项目实况、科学可行的专项解决对策，分析逻辑清晰、内容详实，对策举措具备实操性；保障项目高效有序推进。</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项目进度安排：供应商结合项目实际需求编制详细、可行的项目进度安排方案，明确各阶段工作内容与具体时间节点。方案需科学规划整体合同履约期，保障进度安排合理缜密、贴合项目实况；同时完善进度管控体系，包含进度保障措施、进度把控机制、进度滞后补救方案及突发情况应急处置措施，全方位保障项目按期、保质完成，内容表述规范清晰、措施详实可落地。</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量保障措施：供应商结合项目实际编制完善、可行的质量保障措施方案，明确项目质量管理目标、人员职责分工，同时结合项目需求提出技术优化及创优建议。方案涵盖质量管理目标、人员分工、技术保障提出创新、创优建议、成果资料保密措施、安全保障手段等方面；项目质量保障措施构思缜密、符合项目实际、完整详细，能够制定详细具体的质量保障方案、安全保障措施健全，成果资料保密及安全保障手段科学可行，语言表述准确清晰。</w:t>
      </w:r>
      <w:r/>
    </w:p>
    <w:p>
      <w:pPr>
        <w:ind w:left="0" w:right="0" w:firstLine="482"/>
        <w:jc w:val="left"/>
        <w:keepLines w:val="0"/>
        <w:keepNext w:val="0"/>
        <w:pageBreakBefore w:val="0"/>
        <w:spacing w:line="440" w:lineRule="exact"/>
        <w:widowControl w:val="off"/>
        <w:rPr>
          <w:rFonts w:hint="eastAsia" w:ascii="宋体" w:hAnsi="宋体" w:eastAsia="宋体" w:cs="宋体"/>
          <w:b/>
          <w:bCs/>
          <w:caps w:val="0"/>
          <w:sz w:val="24"/>
          <w:szCs w:val="24"/>
          <w:highlight w:val="none"/>
        </w:rPr>
        <w:outlineLvl w:val="1"/>
      </w:pPr>
      <w:r>
        <w:rPr>
          <w:rFonts w:hint="eastAsia" w:ascii="宋体" w:hAnsi="宋体" w:eastAsia="宋体" w:cs="宋体"/>
          <w:b/>
          <w:bCs/>
          <w:caps w:val="0"/>
          <w:color w:val="auto"/>
          <w:sz w:val="24"/>
          <w:szCs w:val="24"/>
          <w:highlight w:val="none"/>
          <w:lang w:val="en-US" w:eastAsia="zh-CN"/>
        </w:rPr>
        <w:t xml:space="preserve">八、</w:t>
      </w:r>
      <w:r>
        <w:rPr>
          <w:rFonts w:hint="eastAsia" w:ascii="宋体" w:hAnsi="宋体" w:eastAsia="宋体" w:cs="宋体"/>
          <w:b/>
          <w:bCs/>
          <w:caps w:val="0"/>
          <w:color w:val="auto"/>
          <w:sz w:val="24"/>
          <w:szCs w:val="24"/>
          <w:highlight w:val="none"/>
        </w:rPr>
        <w:t xml:space="preserve">采购标的需实现的功能或者目标，以及为落实政府采购政策需满足的</w:t>
      </w:r>
      <w:r>
        <w:rPr>
          <w:rFonts w:hint="eastAsia" w:ascii="宋体" w:hAnsi="宋体" w:eastAsia="宋体" w:cs="宋体"/>
          <w:b/>
          <w:bCs/>
          <w:caps w:val="0"/>
          <w:sz w:val="24"/>
          <w:szCs w:val="24"/>
          <w:highlight w:val="none"/>
        </w:rPr>
        <w:t xml:space="preserve">要求；</w:t>
      </w:r>
      <w:r/>
    </w:p>
    <w:p>
      <w:pPr>
        <w:ind w:left="0" w:right="0" w:firstLine="480"/>
        <w:jc w:val="left"/>
        <w:keepLines w:val="0"/>
        <w:keepNext w:val="0"/>
        <w:pageBreakBefore w:val="0"/>
        <w:spacing w:line="440" w:lineRule="exact"/>
        <w:widowControl w:val="off"/>
        <w:rPr>
          <w:rFonts w:hint="eastAsia" w:ascii="宋体" w:hAnsi="宋体" w:eastAsia="宋体" w:cs="宋体"/>
          <w:caps w:val="0"/>
          <w:sz w:val="24"/>
          <w:szCs w:val="24"/>
          <w:highlight w:val="none"/>
          <w:lang w:val="zh-TW"/>
        </w:rPr>
      </w:pPr>
      <w:r>
        <w:rPr>
          <w:rFonts w:hint="eastAsia" w:ascii="宋体" w:hAnsi="宋体" w:eastAsia="宋体" w:cs="宋体"/>
          <w:caps w:val="0"/>
          <w:sz w:val="24"/>
          <w:szCs w:val="24"/>
          <w:highlight w:val="none"/>
          <w:lang w:val="zh-TW"/>
        </w:rPr>
        <w:t xml:space="preserve">1</w:t>
      </w:r>
      <w:r>
        <w:rPr>
          <w:rFonts w:hint="eastAsia" w:ascii="宋体" w:hAnsi="宋体" w:eastAsia="宋体" w:cs="宋体"/>
          <w:caps w:val="0"/>
          <w:sz w:val="24"/>
          <w:szCs w:val="24"/>
          <w:highlight w:val="none"/>
          <w:lang w:val="en-US" w:eastAsia="zh-CN"/>
        </w:rPr>
        <w:t xml:space="preserve">.</w:t>
      </w:r>
      <w:r>
        <w:rPr>
          <w:rFonts w:hint="eastAsia" w:ascii="宋体" w:hAnsi="宋体" w:eastAsia="宋体" w:cs="宋体"/>
          <w:caps w:val="0"/>
          <w:sz w:val="24"/>
          <w:szCs w:val="24"/>
          <w:highlight w:val="none"/>
          <w:lang w:val="zh-TW"/>
        </w:rPr>
        <w:t xml:space="preserve">采购本国货物、工程和服务</w:t>
      </w:r>
      <w:r/>
    </w:p>
    <w:p>
      <w:pPr>
        <w:ind w:left="0" w:right="0" w:firstLine="480"/>
        <w:jc w:val="left"/>
        <w:keepLines w:val="0"/>
        <w:keepNext w:val="0"/>
        <w:pageBreakBefore w:val="0"/>
        <w:spacing w:line="440" w:lineRule="exact"/>
        <w:widowControl w:val="off"/>
        <w:rPr>
          <w:rFonts w:hint="eastAsia" w:ascii="宋体" w:hAnsi="宋体" w:eastAsia="宋体" w:cs="宋体"/>
          <w:caps w:val="0"/>
          <w:sz w:val="24"/>
          <w:szCs w:val="24"/>
          <w:highlight w:val="none"/>
          <w:lang w:val="zh-TW"/>
        </w:rPr>
      </w:pPr>
      <w:r>
        <w:rPr>
          <w:rFonts w:hint="eastAsia" w:ascii="宋体" w:hAnsi="宋体" w:eastAsia="宋体" w:cs="宋体"/>
          <w:caps w:val="0"/>
          <w:sz w:val="24"/>
          <w:szCs w:val="24"/>
          <w:highlight w:val="none"/>
          <w:lang w:val="zh-TW"/>
        </w:rPr>
        <w:t xml:space="preserve">1.1政府采购应当采购本国货物、工程和服务，但有《中华人民共和国政府采购法》第十条规定情形的除外。</w:t>
      </w:r>
      <w:r/>
    </w:p>
    <w:p>
      <w:pPr>
        <w:jc w:val="center"/>
        <w:keepNext/>
        <w:rPr>
          <w:rFonts w:hint="eastAsia" w:ascii="宋体" w:hAnsi="宋体" w:eastAsia="宋体" w:cs="宋体"/>
          <w:sz w:val="24"/>
          <w:szCs w:val="24"/>
        </w:rPr>
        <w:outlineLvl w:val="0"/>
      </w:pPr>
      <w:r>
        <w:rPr>
          <w:rFonts w:hint="eastAsia" w:ascii="宋体" w:hAnsi="宋体" w:eastAsia="宋体" w:cs="宋体"/>
          <w:bCs/>
          <w:sz w:val="44"/>
          <w:szCs w:val="28"/>
        </w:rPr>
        <w:br w:type="page" w:clear="all"/>
      </w:r>
      <w:bookmarkStart w:id="232" w:name="_Toc18725"/>
      <w:r/>
      <w:bookmarkStart w:id="233" w:name="_Toc17038"/>
      <w:r>
        <w:rPr>
          <w:rFonts w:hint="eastAsia" w:ascii="宋体" w:hAnsi="宋体" w:eastAsia="宋体" w:cs="宋体"/>
          <w:sz w:val="40"/>
          <w:szCs w:val="40"/>
        </w:rPr>
        <w:t xml:space="preserve">第五章  评审方法与评审标准</w:t>
      </w:r>
      <w:bookmarkEnd w:id="232"/>
      <w:r/>
      <w:bookmarkEnd w:id="233"/>
      <w:r/>
      <w:r/>
    </w:p>
    <w:p>
      <w:pPr>
        <w:rPr>
          <w:rFonts w:hint="eastAsia" w:ascii="宋体" w:hAnsi="宋体" w:eastAsia="宋体" w:cs="宋体"/>
          <w:szCs w:val="21"/>
        </w:rPr>
      </w:pPr>
      <w:r>
        <w:rPr>
          <w:rFonts w:hint="eastAsia" w:ascii="宋体" w:hAnsi="宋体" w:eastAsia="宋体" w:cs="宋体"/>
          <w:szCs w:val="21"/>
        </w:rPr>
      </w:r>
      <w:r/>
    </w:p>
    <w:p>
      <w:pPr>
        <w:ind w:firstLine="562"/>
        <w:jc w:val="left"/>
        <w:spacing w:line="276" w:lineRule="auto"/>
        <w:rPr>
          <w:rFonts w:hint="eastAsia" w:ascii="宋体" w:hAnsi="宋体" w:eastAsia="宋体" w:cs="宋体"/>
          <w:sz w:val="24"/>
        </w:rPr>
      </w:pPr>
      <w:r>
        <w:rPr>
          <w:rFonts w:hint="eastAsia" w:ascii="宋体" w:hAnsi="宋体" w:eastAsia="宋体" w:cs="宋体"/>
          <w:b/>
          <w:sz w:val="28"/>
        </w:rPr>
        <w:t xml:space="preserve">一、资格审查。</w:t>
      </w:r>
      <w:r>
        <w:rPr>
          <w:rFonts w:hint="eastAsia" w:ascii="宋体" w:hAnsi="宋体" w:eastAsia="宋体" w:cs="宋体"/>
          <w:sz w:val="24"/>
        </w:rPr>
        <w:t xml:space="preserve">资格审查人员按照下列指标对各供应商的资格进行审查，未通过审查的为无效标，不参与评审。</w:t>
      </w:r>
      <w:r/>
    </w:p>
    <w:tbl>
      <w:tblPr>
        <w:tblStyle w:val="783"/>
        <w:tblW w:w="8997"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559"/>
      </w:tblGrid>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center"/>
              <w:spacing w:line="276" w:lineRule="auto"/>
              <w:rPr>
                <w:rFonts w:hint="eastAsia" w:ascii="宋体" w:hAnsi="宋体" w:eastAsia="宋体" w:cs="宋体"/>
              </w:rPr>
            </w:pPr>
            <w:r>
              <w:rPr>
                <w:rFonts w:hint="eastAsia" w:ascii="宋体" w:hAnsi="宋体" w:eastAsia="宋体" w:cs="宋体"/>
              </w:rPr>
              <w:t xml:space="preserve">资格审查因素</w:t>
            </w:r>
            <w:r/>
          </w:p>
        </w:tc>
        <w:tc>
          <w:tcPr>
            <w:tcBorders>
              <w:top w:val="single" w:color="auto" w:sz="4" w:space="0"/>
              <w:left w:val="single" w:color="auto" w:sz="4" w:space="0"/>
              <w:bottom w:val="single" w:color="auto" w:sz="4" w:space="0"/>
              <w:right w:val="single" w:color="auto" w:sz="4" w:space="0"/>
            </w:tcBorders>
            <w:tcW w:w="4559" w:type="dxa"/>
            <w:vAlign w:val="center"/>
            <w:textDirection w:val="lrTb"/>
            <w:noWrap w:val="false"/>
          </w:tcPr>
          <w:p>
            <w:pPr>
              <w:jc w:val="center"/>
              <w:spacing w:line="276" w:lineRule="auto"/>
              <w:rPr>
                <w:rFonts w:hint="eastAsia" w:ascii="宋体" w:hAnsi="宋体" w:eastAsia="宋体" w:cs="宋体"/>
              </w:rPr>
            </w:pPr>
            <w:r>
              <w:rPr>
                <w:rFonts w:hint="eastAsia" w:ascii="宋体" w:hAnsi="宋体" w:eastAsia="宋体" w:cs="宋体"/>
              </w:rPr>
              <w:t xml:space="preserve">审查标准</w:t>
            </w:r>
            <w:r/>
          </w:p>
        </w:tc>
      </w:tr>
      <w:tr>
        <w:trPr>
          <w:trHeight w:val="408"/>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响应声明及承诺函</w:t>
            </w:r>
            <w:r/>
          </w:p>
        </w:tc>
        <w:tc>
          <w:tcPr>
            <w:tcBorders>
              <w:top w:val="single" w:color="auto" w:sz="4" w:space="0"/>
              <w:left w:val="single" w:color="auto" w:sz="4" w:space="0"/>
              <w:bottom w:val="single" w:color="auto" w:sz="4" w:space="0"/>
              <w:right w:val="single" w:color="auto" w:sz="4" w:space="0"/>
            </w:tcBorders>
            <w:tcW w:w="4559"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4559"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信用信息</w:t>
            </w:r>
            <w:r/>
          </w:p>
        </w:tc>
        <w:tc>
          <w:tcPr>
            <w:tcBorders>
              <w:top w:val="single" w:color="auto" w:sz="4" w:space="0"/>
              <w:left w:val="single" w:color="auto" w:sz="4" w:space="0"/>
              <w:bottom w:val="single" w:color="auto" w:sz="4" w:space="0"/>
              <w:right w:val="single" w:color="auto" w:sz="4" w:space="0"/>
            </w:tcBorders>
            <w:tcW w:w="4559"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符合磋商文件要求</w:t>
            </w:r>
            <w:r/>
          </w:p>
        </w:tc>
      </w:tr>
    </w:tbl>
    <w:p>
      <w:pPr>
        <w:ind w:firstLine="562"/>
        <w:jc w:val="left"/>
        <w:spacing w:line="276" w:lineRule="auto"/>
        <w:rPr>
          <w:rFonts w:hint="eastAsia" w:ascii="宋体" w:hAnsi="宋体" w:eastAsia="宋体" w:cs="宋体"/>
          <w:sz w:val="24"/>
        </w:rPr>
      </w:pPr>
      <w:r>
        <w:rPr>
          <w:rFonts w:hint="eastAsia" w:ascii="宋体" w:hAnsi="宋体" w:eastAsia="宋体" w:cs="宋体"/>
          <w:b/>
          <w:sz w:val="28"/>
        </w:rPr>
        <w:t xml:space="preserve">二、符合性审查。</w:t>
      </w:r>
      <w:r>
        <w:rPr>
          <w:rFonts w:hint="eastAsia" w:ascii="宋体" w:hAnsi="宋体" w:eastAsia="宋体" w:cs="宋体"/>
          <w:sz w:val="24"/>
        </w:rPr>
        <w:t xml:space="preserve">磋商小组首先按照下列指标对各供应商进行初步评审，未通过评审的为无效标，不再参与评审。</w:t>
      </w:r>
      <w:r/>
    </w:p>
    <w:tbl>
      <w:tblPr>
        <w:tblStyle w:val="783"/>
        <w:tblW w:w="9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48"/>
        <w:gridCol w:w="4566"/>
      </w:tblGrid>
      <w:tr>
        <w:trPr/>
        <w:tc>
          <w:tcPr>
            <w:tcW w:w="4448" w:type="dxa"/>
            <w:vAlign w:val="center"/>
            <w:textDirection w:val="lrTb"/>
            <w:noWrap w:val="false"/>
          </w:tcPr>
          <w:p>
            <w:pPr>
              <w:jc w:val="center"/>
              <w:spacing w:line="276" w:lineRule="auto"/>
              <w:rPr>
                <w:rFonts w:hint="eastAsia" w:ascii="宋体" w:hAnsi="宋体" w:eastAsia="宋体" w:cs="宋体"/>
              </w:rPr>
            </w:pPr>
            <w:r>
              <w:rPr>
                <w:rFonts w:hint="eastAsia" w:ascii="宋体" w:hAnsi="宋体" w:eastAsia="宋体" w:cs="宋体"/>
              </w:rPr>
              <w:t xml:space="preserve">评审因素</w:t>
            </w:r>
            <w:r/>
          </w:p>
        </w:tc>
        <w:tc>
          <w:tcPr>
            <w:tcW w:w="4566" w:type="dxa"/>
            <w:vAlign w:val="center"/>
            <w:textDirection w:val="lrTb"/>
            <w:noWrap w:val="false"/>
          </w:tcPr>
          <w:p>
            <w:pPr>
              <w:jc w:val="center"/>
              <w:spacing w:line="276" w:lineRule="auto"/>
              <w:rPr>
                <w:rFonts w:hint="eastAsia" w:ascii="宋体" w:hAnsi="宋体" w:eastAsia="宋体" w:cs="宋体"/>
              </w:rPr>
            </w:pPr>
            <w:r>
              <w:rPr>
                <w:rFonts w:hint="eastAsia" w:ascii="宋体" w:hAnsi="宋体" w:eastAsia="宋体" w:cs="宋体"/>
              </w:rPr>
              <w:t xml:space="preserve">评审标准</w:t>
            </w:r>
            <w:r/>
          </w:p>
        </w:tc>
      </w:tr>
      <w:tr>
        <w:trPr/>
        <w:tc>
          <w:tcPr>
            <w:tcW w:w="4448" w:type="dxa"/>
            <w:vAlign w:val="center"/>
            <w:textDirection w:val="lrTb"/>
            <w:noWrap w:val="false"/>
          </w:tcPr>
          <w:p>
            <w:pPr>
              <w:jc w:val="left"/>
              <w:spacing w:line="276" w:lineRule="auto"/>
              <w:rPr>
                <w:rFonts w:hint="eastAsia" w:ascii="宋体" w:hAnsi="宋体" w:eastAsia="宋体" w:cs="宋体"/>
              </w:rPr>
            </w:pPr>
            <w:r/>
            <w:bookmarkStart w:id="234" w:name="OLE_LINK33"/>
            <w:r>
              <w:rPr>
                <w:rFonts w:hint="eastAsia" w:ascii="宋体" w:hAnsi="宋体" w:eastAsia="宋体" w:cs="宋体"/>
                <w:lang w:val="en-US" w:eastAsia="zh-CN"/>
              </w:rPr>
              <w:t xml:space="preserve">法人授权书</w:t>
            </w:r>
            <w:bookmarkEnd w:id="234"/>
            <w:r/>
            <w:r/>
          </w:p>
        </w:tc>
        <w:tc>
          <w:tcPr>
            <w:tcW w:w="4566"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符合磋商文件要求</w:t>
            </w:r>
            <w:r/>
          </w:p>
        </w:tc>
      </w:tr>
      <w:tr>
        <w:trPr/>
        <w:tc>
          <w:tcPr>
            <w:tcW w:w="4448"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lang w:val="en-US" w:eastAsia="zh-CN"/>
              </w:rPr>
              <w:t xml:space="preserve">磋商报价表</w:t>
            </w:r>
            <w:r>
              <w:rPr>
                <w:rFonts w:hint="eastAsia" w:ascii="宋体" w:hAnsi="宋体" w:eastAsia="宋体" w:cs="宋体"/>
              </w:rPr>
              <w:t xml:space="preserve">及投标报价</w:t>
            </w:r>
            <w:r/>
          </w:p>
        </w:tc>
        <w:tc>
          <w:tcPr>
            <w:tcW w:w="4566" w:type="dxa"/>
            <w:vAlign w:val="center"/>
            <w:textDirection w:val="lrTb"/>
            <w:noWrap w:val="false"/>
          </w:tcPr>
          <w:p>
            <w:pPr>
              <w:jc w:val="left"/>
              <w:spacing w:line="276" w:lineRule="auto"/>
              <w:rPr>
                <w:rFonts w:hint="eastAsia" w:ascii="宋体" w:hAnsi="宋体" w:eastAsia="宋体" w:cs="宋体"/>
              </w:rPr>
            </w:pPr>
            <w:r>
              <w:rPr>
                <w:rFonts w:hint="eastAsia" w:ascii="宋体" w:hAnsi="宋体" w:eastAsia="宋体" w:cs="宋体"/>
              </w:rPr>
              <w:t xml:space="preserve">符合磋商文件要求</w:t>
            </w:r>
            <w:r/>
          </w:p>
        </w:tc>
      </w:tr>
      <w:tr>
        <w:trPr/>
        <w:tc>
          <w:tcPr>
            <w:shd w:val="clear" w:color="auto" w:fill="auto"/>
            <w:tcW w:w="4448" w:type="dxa"/>
            <w:vAlign w:val="center"/>
            <w:textDirection w:val="lrTb"/>
            <w:noWrap w:val="false"/>
          </w:tcPr>
          <w:p>
            <w:pPr>
              <w:jc w:val="left"/>
              <w:spacing w:line="276" w:lineRule="auto"/>
              <w:rPr>
                <w:rFonts w:hint="eastAsia" w:ascii="宋体" w:hAnsi="宋体" w:eastAsia="宋体" w:cs="宋体"/>
                <w:lang w:val="en-US" w:eastAsia="zh-CN"/>
              </w:rPr>
            </w:pPr>
            <w:r>
              <w:rPr>
                <w:rFonts w:hint="eastAsia" w:ascii="宋体" w:hAnsi="宋体" w:eastAsia="宋体" w:cs="宋体"/>
                <w:lang w:val="en-US" w:eastAsia="zh-CN"/>
              </w:rPr>
              <w:t xml:space="preserve">服务标准和要求</w:t>
            </w:r>
            <w:r/>
          </w:p>
        </w:tc>
        <w:tc>
          <w:tcPr>
            <w:shd w:val="clear" w:color="auto" w:fill="auto"/>
            <w:tcW w:w="4566" w:type="dxa"/>
            <w:vAlign w:val="center"/>
            <w:textDirection w:val="lrTb"/>
            <w:noWrap w:val="false"/>
          </w:tcPr>
          <w:p>
            <w:pPr>
              <w:jc w:val="left"/>
              <w:spacing w:line="276" w:lineRule="auto"/>
              <w:rPr>
                <w:rFonts w:hint="eastAsia" w:ascii="宋体" w:hAnsi="宋体" w:eastAsia="宋体" w:cs="宋体"/>
                <w:lang w:val="en-US" w:eastAsia="zh-CN"/>
              </w:rPr>
            </w:pPr>
            <w:r>
              <w:rPr>
                <w:rFonts w:hint="eastAsia" w:ascii="宋体" w:hAnsi="宋体" w:eastAsia="宋体" w:cs="宋体"/>
              </w:rPr>
              <w:t xml:space="preserve">符合磋商文件要求</w:t>
            </w:r>
            <w:r/>
          </w:p>
        </w:tc>
      </w:tr>
      <w:tr>
        <w:trPr/>
        <w:tc>
          <w:tcPr>
            <w:shd w:val="clear" w:color="auto" w:fill="auto"/>
            <w:tcW w:w="4448" w:type="dxa"/>
            <w:vAlign w:val="center"/>
            <w:textDirection w:val="lrTb"/>
            <w:noWrap w:val="false"/>
          </w:tcPr>
          <w:p>
            <w:pPr>
              <w:jc w:val="left"/>
              <w:spacing w:line="276" w:lineRule="auto"/>
              <w:rPr>
                <w:rFonts w:hint="eastAsia" w:ascii="宋体" w:hAnsi="宋体" w:eastAsia="宋体" w:cs="宋体"/>
                <w:lang w:val="en-US" w:eastAsia="zh-CN"/>
              </w:rPr>
            </w:pPr>
            <w:r>
              <w:rPr>
                <w:rFonts w:hint="eastAsia" w:ascii="宋体" w:hAnsi="宋体" w:eastAsia="宋体" w:cs="宋体"/>
              </w:rPr>
              <w:t xml:space="preserve">其他</w:t>
            </w:r>
            <w:r/>
          </w:p>
        </w:tc>
        <w:tc>
          <w:tcPr>
            <w:shd w:val="clear" w:color="auto" w:fill="auto"/>
            <w:tcW w:w="4566" w:type="dxa"/>
            <w:vAlign w:val="center"/>
            <w:textDirection w:val="lrTb"/>
            <w:noWrap w:val="false"/>
          </w:tcPr>
          <w:p>
            <w:pPr>
              <w:jc w:val="left"/>
              <w:spacing w:line="276" w:lineRule="auto"/>
              <w:rPr>
                <w:rFonts w:hint="eastAsia" w:ascii="宋体" w:hAnsi="宋体" w:eastAsia="宋体" w:cs="宋体"/>
                <w:lang w:val="en-US" w:eastAsia="zh-CN"/>
              </w:rPr>
            </w:pPr>
            <w:r>
              <w:rPr>
                <w:rFonts w:hint="eastAsia" w:ascii="宋体" w:hAnsi="宋体" w:eastAsia="宋体" w:cs="宋体"/>
              </w:rPr>
              <w:t xml:space="preserve">符合磋商文件要求</w:t>
            </w:r>
            <w:r/>
          </w:p>
        </w:tc>
      </w:tr>
    </w:tbl>
    <w:p>
      <w:pPr>
        <w:ind w:firstLine="562"/>
        <w:spacing w:line="276" w:lineRule="auto"/>
        <w:rPr>
          <w:rFonts w:hint="eastAsia" w:ascii="宋体" w:hAnsi="宋体" w:eastAsia="宋体" w:cs="宋体"/>
          <w:b/>
          <w:sz w:val="28"/>
        </w:rPr>
      </w:pPr>
      <w:r>
        <w:rPr>
          <w:rFonts w:hint="eastAsia" w:ascii="宋体" w:hAnsi="宋体" w:eastAsia="宋体" w:cs="宋体"/>
          <w:b/>
          <w:sz w:val="28"/>
        </w:rPr>
        <w:t xml:space="preserve">三、评分办法—综合评分法</w:t>
      </w:r>
      <w:r/>
    </w:p>
    <w:p>
      <w:pPr>
        <w:ind w:firstLine="480"/>
        <w:spacing w:line="560" w:lineRule="exact"/>
        <w:rPr>
          <w:rFonts w:hint="eastAsia" w:ascii="宋体" w:hAnsi="宋体" w:eastAsia="宋体" w:cs="宋体"/>
          <w:sz w:val="24"/>
        </w:rPr>
      </w:pPr>
      <w:r>
        <w:rPr>
          <w:rFonts w:hint="eastAsia" w:ascii="宋体" w:hAnsi="宋体" w:eastAsia="宋体" w:cs="宋体"/>
          <w:b/>
          <w:sz w:val="24"/>
        </w:rPr>
        <w:t xml:space="preserve">（一）评标办法：</w:t>
      </w:r>
      <w:r>
        <w:rPr>
          <w:rFonts w:hint="eastAsia" w:ascii="宋体" w:hAnsi="宋体" w:eastAsia="宋体" w:cs="宋体"/>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磋商小组根据评审后供应商排序推荐3名成交候选人。响应文件满足磋商文件全部实质性要求，且评审后排序第一的供应商为第一成交候选人，依此类推。</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综合评分保留至小数点后两位。 </w:t>
      </w:r>
      <w:r/>
    </w:p>
    <w:p>
      <w:pPr>
        <w:ind w:firstLine="480"/>
        <w:spacing w:line="560" w:lineRule="exact"/>
        <w:rPr>
          <w:rFonts w:hint="eastAsia" w:ascii="宋体" w:hAnsi="宋体" w:eastAsia="宋体" w:cs="宋体"/>
          <w:bCs/>
          <w:sz w:val="24"/>
          <w:szCs w:val="21"/>
          <w:highlight w:val="white"/>
        </w:rPr>
      </w:pPr>
      <w:r>
        <w:rPr>
          <w:rFonts w:hint="eastAsia" w:ascii="宋体" w:hAnsi="宋体" w:eastAsia="宋体" w:cs="宋体"/>
          <w:b/>
          <w:sz w:val="24"/>
        </w:rPr>
        <w:t xml:space="preserve">（二）详细评审。</w:t>
      </w:r>
      <w:r>
        <w:rPr>
          <w:rFonts w:hint="eastAsia" w:ascii="宋体" w:hAnsi="宋体" w:eastAsia="宋体" w:cs="宋体"/>
          <w:sz w:val="24"/>
        </w:rPr>
        <w:t xml:space="preserve">磋商小组按照竞争性磋商文件规定的评分标准，对各响应文件进行详细评审打分。磋商小组组长对各评审专家的打分情况进行复核无误后汇总。</w:t>
      </w:r>
      <w:r>
        <w:rPr>
          <w:rFonts w:hint="eastAsia" w:ascii="宋体" w:hAnsi="宋体" w:eastAsia="宋体" w:cs="宋体"/>
          <w:bCs/>
          <w:sz w:val="24"/>
          <w:szCs w:val="21"/>
          <w:highlight w:val="white"/>
        </w:rPr>
        <w:br w:type="page" w:clear="all"/>
      </w:r>
      <w:r/>
    </w:p>
    <w:tbl>
      <w:tblPr>
        <w:tblStyle w:val="783"/>
        <w:tblW w:w="8969"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87"/>
        <w:gridCol w:w="1103"/>
        <w:gridCol w:w="1000"/>
        <w:gridCol w:w="5779"/>
      </w:tblGrid>
      <w:tr>
        <w:trPr>
          <w:trHeight w:val="512"/>
        </w:trPr>
        <w:tc>
          <w:tcPr>
            <w:gridSpan w:val="2"/>
            <w:tcBorders>
              <w:top w:val="single" w:color="000000" w:sz="6" w:space="0"/>
              <w:left w:val="single" w:color="000000" w:sz="6" w:space="0"/>
              <w:bottom w:val="single" w:color="000000" w:sz="6" w:space="0"/>
              <w:right w:val="single" w:color="000000" w:sz="6" w:space="0"/>
            </w:tcBorders>
            <w:tcW w:w="2190" w:type="dxa"/>
            <w:vAlign w:val="center"/>
            <w:textDirection w:val="lrTb"/>
            <w:noWrap w:val="false"/>
          </w:tcPr>
          <w:p>
            <w:pPr>
              <w:jc w:val="center"/>
              <w:rPr>
                <w:rFonts w:hint="eastAsia" w:ascii="宋体" w:hAnsi="宋体" w:eastAsia="宋体" w:cs="宋体"/>
                <w:szCs w:val="22"/>
              </w:rPr>
            </w:pPr>
            <w:r>
              <w:rPr>
                <w:rFonts w:hint="eastAsia" w:ascii="宋体" w:hAnsi="宋体" w:eastAsia="宋体" w:cs="宋体"/>
                <w:szCs w:val="22"/>
              </w:rPr>
              <w:t xml:space="preserve">评审因素</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eastAsia="宋体" w:cs="宋体"/>
                <w:szCs w:val="22"/>
              </w:rPr>
              <w:t xml:space="preserve">分数</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center"/>
              <w:rPr>
                <w:rFonts w:hint="eastAsia" w:ascii="宋体" w:hAnsi="宋体" w:eastAsia="宋体" w:cs="宋体"/>
                <w:szCs w:val="22"/>
              </w:rPr>
            </w:pPr>
            <w:r>
              <w:rPr>
                <w:rFonts w:hint="eastAsia" w:ascii="宋体" w:hAnsi="宋体" w:eastAsia="宋体" w:cs="宋体"/>
                <w:szCs w:val="22"/>
              </w:rPr>
              <w:t xml:space="preserve">评审标准</w:t>
            </w:r>
            <w:r/>
          </w:p>
        </w:tc>
      </w:tr>
      <w:tr>
        <w:trPr>
          <w:trHeight w:val="922"/>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left"/>
              <w:rPr>
                <w:rFonts w:hint="eastAsia" w:ascii="宋体" w:hAnsi="宋体" w:eastAsia="宋体" w:cs="宋体"/>
                <w:szCs w:val="22"/>
              </w:rPr>
            </w:pPr>
            <w:r>
              <w:rPr>
                <w:rFonts w:hint="eastAsia" w:ascii="宋体" w:hAnsi="宋体" w:eastAsia="宋体" w:cs="宋体"/>
                <w:szCs w:val="22"/>
              </w:rPr>
              <w:t xml:space="preserve">报价分</w:t>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color w:val="0000ff"/>
                <w:szCs w:val="22"/>
              </w:rPr>
            </w:pPr>
            <w:r>
              <w:rPr>
                <w:rFonts w:hint="eastAsia" w:ascii="宋体" w:hAnsi="宋体" w:eastAsia="宋体" w:cs="宋体"/>
                <w:color w:val="auto"/>
                <w:szCs w:val="21"/>
                <w:highlight w:val="none"/>
                <w:lang w:val="en-US" w:eastAsia="zh-CN"/>
              </w:rPr>
              <w:t xml:space="preserve">投标报价</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color w:val="0000ff"/>
                <w:szCs w:val="22"/>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zh-CN" w:eastAsia="zh-CN"/>
              </w:rPr>
            </w:pPr>
            <w:r>
              <w:rPr>
                <w:rFonts w:hint="eastAsia"/>
                <w:color w:val="000000"/>
                <w:highlight w:val="none"/>
                <w:lang w:val="en-US" w:eastAsia="zh-CN"/>
              </w:rPr>
              <w:t xml:space="preserve">采用低价优先法计算，即满足磋商文件要求且最低的报价为磋商基准价，其价格分为满分。其他供应商报价得分=（磋商基准价/最终磋商报价）*10。</w:t>
            </w:r>
            <w:r>
              <w:rPr>
                <w:rFonts w:hint="eastAsia"/>
                <w:color w:val="000000"/>
                <w:highlight w:val="none"/>
                <w:lang w:val="zh-CN" w:eastAsia="zh-CN"/>
              </w:rPr>
              <w:t xml:space="preserve">符合规定的小微企业（含监狱企业和残疾人福利单位）报价给予10%的扣除，用扣除后的价格参加评审。</w:t>
            </w:r>
            <w:r/>
          </w:p>
        </w:tc>
      </w:tr>
      <w:tr>
        <w:trPr>
          <w:cantSplit/>
          <w:trHeight w:val="90"/>
        </w:trPr>
        <w:tc>
          <w:tcPr>
            <w:tcBorders>
              <w:top w:val="single" w:color="000000" w:sz="6" w:space="0"/>
              <w:left w:val="single" w:color="000000" w:sz="6" w:space="0"/>
              <w:right w:val="single" w:color="000000" w:sz="6" w:space="0"/>
            </w:tcBorders>
            <w:tcW w:w="1087" w:type="dxa"/>
            <w:vAlign w:val="center"/>
            <w:vMerge w:val="restart"/>
            <w:textDirection w:val="lrTb"/>
            <w:noWrap w:val="false"/>
          </w:tcPr>
          <w:p>
            <w:pPr>
              <w:jc w:val="left"/>
              <w:rPr>
                <w:rFonts w:hint="default" w:ascii="宋体" w:hAnsi="宋体" w:eastAsia="宋体" w:cs="宋体"/>
                <w:szCs w:val="22"/>
                <w:lang w:val="en-US" w:eastAsia="zh-CN"/>
              </w:rPr>
            </w:pPr>
            <w:r>
              <w:rPr>
                <w:rFonts w:hint="eastAsia" w:ascii="宋体" w:hAnsi="宋体" w:cs="宋体"/>
                <w:szCs w:val="22"/>
                <w:lang w:val="en-US" w:eastAsia="zh-CN"/>
              </w:rPr>
              <w:t xml:space="preserve">商务分</w:t>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color w:val="0000ff"/>
                <w:szCs w:val="22"/>
              </w:rPr>
            </w:pPr>
            <w:r>
              <w:rPr>
                <w:rFonts w:hint="eastAsia" w:ascii="宋体" w:hAnsi="宋体" w:eastAsia="宋体" w:cs="宋体"/>
                <w:color w:val="auto"/>
                <w:szCs w:val="21"/>
                <w:highlight w:val="none"/>
                <w:lang w:val="en-US" w:eastAsia="zh-CN"/>
              </w:rPr>
              <w:t xml:space="preserve">企业业绩</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color w:val="0000ff"/>
                <w:szCs w:val="22"/>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auto"/>
                <w:highlight w:val="none"/>
                <w:lang w:val="en-US" w:eastAsia="zh-CN"/>
              </w:rPr>
            </w:pPr>
            <w:r>
              <w:rPr>
                <w:rFonts w:hint="eastAsia"/>
                <w:color w:val="auto"/>
                <w:highlight w:val="none"/>
                <w:lang w:val="en-US" w:eastAsia="zh-CN"/>
              </w:rPr>
              <w:t xml:space="preserve">供应商自2023年1月1日以来（以合同签订时间为准），承担过类似服务项目业绩的，每有一个得4分，最高得8分。</w:t>
            </w:r>
            <w:r/>
          </w:p>
          <w:p>
            <w:pPr>
              <w:numPr>
                <w:ilvl w:val="0"/>
                <w:numId w:val="0"/>
              </w:numPr>
              <w:jc w:val="left"/>
              <w:rPr>
                <w:rFonts w:hint="default"/>
                <w:color w:val="auto"/>
                <w:highlight w:val="none"/>
                <w:lang w:val="en-US" w:eastAsia="zh-CN"/>
              </w:rPr>
            </w:pPr>
            <w:r>
              <w:rPr>
                <w:rFonts w:hint="eastAsia"/>
                <w:color w:val="auto"/>
                <w:highlight w:val="none"/>
                <w:lang w:val="en-US" w:eastAsia="zh-CN"/>
              </w:rPr>
              <w:t xml:space="preserve">注：1.响应文件中须提供合同原件扫描件，且业绩合同中服务内容、合同签订时间等内容清晰可见，提供不全或未提供则该项不得分；</w:t>
            </w:r>
            <w:r/>
          </w:p>
          <w:p>
            <w:pPr>
              <w:numPr>
                <w:ilvl w:val="0"/>
                <w:numId w:val="0"/>
              </w:numPr>
              <w:jc w:val="left"/>
              <w:rPr>
                <w:rFonts w:hint="eastAsia"/>
                <w:color w:val="auto"/>
                <w:highlight w:val="none"/>
                <w:lang w:val="zh-CN" w:eastAsia="zh-CN"/>
              </w:rPr>
            </w:pPr>
            <w:r>
              <w:rPr>
                <w:rFonts w:hint="eastAsia" w:ascii="Times New Roman" w:hAnsi="Times New Roman" w:eastAsia="宋体" w:cs="Times New Roman"/>
                <w:color w:val="auto"/>
                <w:sz w:val="21"/>
                <w:szCs w:val="22"/>
                <w:lang w:val="zh-CN" w:eastAsia="zh-CN" w:bidi="ar-SA"/>
              </w:rPr>
              <w:t xml:space="preserve">2</w:t>
            </w:r>
            <w:r>
              <w:rPr>
                <w:rFonts w:hint="eastAsia" w:cs="Times New Roman"/>
                <w:color w:val="auto"/>
                <w:sz w:val="21"/>
                <w:szCs w:val="22"/>
                <w:lang w:val="en-US" w:eastAsia="zh-CN" w:bidi="ar-SA"/>
              </w:rPr>
              <w:t xml:space="preserve">.</w:t>
            </w:r>
            <w:r>
              <w:rPr>
                <w:rFonts w:hint="eastAsia"/>
                <w:color w:val="auto"/>
                <w:highlight w:val="none"/>
                <w:lang w:val="en-US" w:eastAsia="zh-CN"/>
              </w:rPr>
              <w:t xml:space="preserve">企业业绩和项目负责人业绩相同的不可同时得分。</w:t>
            </w:r>
            <w:r/>
          </w:p>
        </w:tc>
      </w:tr>
      <w:tr>
        <w:trPr>
          <w:cantSplit/>
          <w:trHeight w:val="2541"/>
        </w:trPr>
        <w:tc>
          <w:tcPr>
            <w:tcBorders>
              <w:left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cs="宋体"/>
                <w:color w:val="auto"/>
                <w:szCs w:val="21"/>
                <w:highlight w:val="none"/>
                <w:lang w:val="en-US" w:eastAsia="zh-CN"/>
              </w:rPr>
            </w:pPr>
            <w:r>
              <w:rPr>
                <w:rFonts w:hint="eastAsia"/>
                <w:color w:val="auto"/>
                <w:highlight w:val="none"/>
                <w:lang w:val="en-US" w:eastAsia="zh-CN"/>
              </w:rPr>
              <w:t xml:space="preserve">项目负责人</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color w:val="0000ff"/>
                <w:szCs w:val="21"/>
              </w:rPr>
            </w:pP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numPr>
                <w:ilvl w:val="0"/>
                <w:numId w:val="4"/>
              </w:numPr>
              <w:jc w:val="left"/>
              <w:rPr>
                <w:rFonts w:hint="eastAsia"/>
                <w:color w:val="auto"/>
                <w:highlight w:val="none"/>
                <w:lang w:val="en-US" w:eastAsia="zh-CN"/>
              </w:rPr>
            </w:pPr>
            <w:r>
              <w:rPr>
                <w:rFonts w:hint="eastAsia"/>
                <w:color w:val="auto"/>
                <w:highlight w:val="none"/>
                <w:lang w:val="en-US" w:eastAsia="zh-CN"/>
              </w:rPr>
              <w:t xml:space="preserve">项目负责人具有环境领域相关专业正高级职称证书得5分；具有环境领域相关专业副高级职称证书得2分。按个人最高职称计分，不累计得分，本项最高得5分。</w:t>
            </w:r>
            <w:r/>
          </w:p>
          <w:p>
            <w:pPr>
              <w:numPr>
                <w:ilvl w:val="0"/>
                <w:numId w:val="4"/>
              </w:numPr>
              <w:jc w:val="left"/>
              <w:rPr>
                <w:rFonts w:hint="eastAsia"/>
                <w:color w:val="auto"/>
                <w:highlight w:val="none"/>
                <w:lang w:val="en-US" w:eastAsia="zh-CN"/>
              </w:rPr>
            </w:pPr>
            <w:r>
              <w:rPr>
                <w:rFonts w:hint="eastAsia"/>
                <w:color w:val="auto"/>
                <w:highlight w:val="none"/>
                <w:lang w:val="en-US" w:eastAsia="zh-CN"/>
              </w:rPr>
              <w:t xml:space="preserve">.项目负责人自2023年1月1日以来（以合同签订时间为准），担任项目负责人承担过类似服务项目业绩的，每有一个得4分；本项最高得8分。</w:t>
            </w:r>
            <w:r/>
          </w:p>
          <w:p>
            <w:pPr>
              <w:jc w:val="left"/>
              <w:rPr>
                <w:rFonts w:hint="eastAsia"/>
                <w:color w:val="auto"/>
                <w:highlight w:val="none"/>
                <w:lang w:val="en-US" w:eastAsia="zh-CN"/>
              </w:rPr>
            </w:pPr>
            <w:r>
              <w:rPr>
                <w:rFonts w:hint="eastAsia"/>
                <w:color w:val="auto"/>
                <w:highlight w:val="none"/>
                <w:lang w:val="en-US" w:eastAsia="zh-CN"/>
              </w:rPr>
              <w:t xml:space="preserve">注：1.需提供职称证书和业绩证明材料原件电子件，职称专业以职称证或专业技术资格评审申报表为准；</w:t>
            </w:r>
            <w:r/>
          </w:p>
          <w:p>
            <w:pPr>
              <w:jc w:val="left"/>
              <w:rPr>
                <w:rFonts w:hint="eastAsia"/>
                <w:color w:val="auto"/>
                <w:highlight w:val="none"/>
                <w:lang w:val="en-US" w:eastAsia="zh-CN"/>
              </w:rPr>
            </w:pPr>
            <w:r>
              <w:rPr>
                <w:rFonts w:hint="eastAsia"/>
                <w:color w:val="auto"/>
                <w:highlight w:val="none"/>
                <w:lang w:val="en-US" w:eastAsia="zh-CN"/>
              </w:rPr>
              <w:t xml:space="preserve">2.业绩认定：合同需体现项目名称、服务内容、合同签订时间、项目负责人信息，否则不予计分；</w:t>
            </w:r>
            <w:r/>
          </w:p>
          <w:p>
            <w:pPr>
              <w:jc w:val="left"/>
              <w:rPr>
                <w:rFonts w:hint="eastAsia"/>
                <w:color w:val="auto"/>
                <w:highlight w:val="none"/>
                <w:lang w:val="en-US" w:eastAsia="zh-CN"/>
              </w:rPr>
            </w:pPr>
            <w:r>
              <w:rPr>
                <w:rFonts w:hint="eastAsia"/>
                <w:color w:val="auto"/>
                <w:highlight w:val="none"/>
                <w:lang w:val="en-US" w:eastAsia="zh-CN"/>
              </w:rPr>
              <w:t xml:space="preserve">3.项目负责人须为本单位人员，投标时提供投标前6个月内本单位为其办理的任意1个月社会养老保险或医疗保险缴纳证明（以社保管理部门出具的证明为准）；否则不得分；</w:t>
            </w:r>
            <w:r/>
          </w:p>
          <w:p>
            <w:pPr>
              <w:jc w:val="left"/>
              <w:rPr>
                <w:rFonts w:hint="default"/>
                <w:color w:val="auto"/>
                <w:highlight w:val="none"/>
                <w:lang w:val="en-US" w:eastAsia="zh-CN"/>
              </w:rPr>
            </w:pPr>
            <w:r>
              <w:rPr>
                <w:rFonts w:hint="eastAsia"/>
                <w:color w:val="auto"/>
                <w:highlight w:val="none"/>
                <w:lang w:val="en-US" w:eastAsia="zh-CN"/>
              </w:rPr>
              <w:t xml:space="preserve">4.企业业绩和项目负责人业绩相同的不可同时得分。</w:t>
            </w:r>
            <w:r/>
          </w:p>
        </w:tc>
      </w:tr>
      <w:tr>
        <w:trPr>
          <w:cantSplit/>
          <w:trHeight w:val="2541"/>
        </w:trPr>
        <w:tc>
          <w:tcPr>
            <w:tcBorders>
              <w:left w:val="single" w:color="000000" w:sz="6" w:space="0"/>
              <w:bottom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cs="宋体"/>
                <w:color w:val="auto"/>
                <w:szCs w:val="21"/>
                <w:highlight w:val="none"/>
                <w:lang w:val="en-US" w:eastAsia="zh-CN"/>
              </w:rPr>
            </w:pPr>
            <w:r>
              <w:rPr>
                <w:rFonts w:hint="eastAsia"/>
                <w:color w:val="000000"/>
                <w:highlight w:val="none"/>
                <w:lang w:val="zh-CN" w:eastAsia="zh-CN"/>
              </w:rPr>
              <w:t xml:space="preserve">项目团队成员</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zh-CN" w:eastAsia="zh-CN"/>
              </w:rPr>
            </w:pPr>
            <w:r>
              <w:rPr>
                <w:rFonts w:hint="eastAsia"/>
                <w:color w:val="000000"/>
                <w:highlight w:val="none"/>
                <w:lang w:val="en-US" w:eastAsia="zh-CN"/>
              </w:rPr>
              <w:t xml:space="preserve">1.</w:t>
            </w:r>
            <w:r>
              <w:rPr>
                <w:rFonts w:hint="eastAsia"/>
                <w:color w:val="000000"/>
                <w:highlight w:val="none"/>
                <w:lang w:val="zh-CN" w:eastAsia="zh-CN"/>
              </w:rPr>
              <w:t xml:space="preserve">除项目负责人外，团队人员具有环境领域相关专业</w:t>
            </w:r>
            <w:r>
              <w:rPr>
                <w:rFonts w:hint="eastAsia"/>
                <w:color w:val="000000"/>
                <w:highlight w:val="none"/>
                <w:lang w:val="en-US" w:eastAsia="zh-CN"/>
              </w:rPr>
              <w:t xml:space="preserve">副</w:t>
            </w:r>
            <w:r>
              <w:rPr>
                <w:rFonts w:hint="eastAsia"/>
                <w:color w:val="000000"/>
                <w:highlight w:val="none"/>
                <w:lang w:val="zh-CN" w:eastAsia="zh-CN"/>
              </w:rPr>
              <w:t xml:space="preserve">高级及以上</w:t>
            </w:r>
            <w:r>
              <w:rPr>
                <w:rFonts w:hint="eastAsia"/>
                <w:color w:val="000000"/>
                <w:highlight w:val="none"/>
                <w:lang w:val="en-US" w:eastAsia="zh-CN"/>
              </w:rPr>
              <w:t xml:space="preserve">工程师</w:t>
            </w:r>
            <w:r>
              <w:rPr>
                <w:rFonts w:hint="eastAsia"/>
                <w:color w:val="000000"/>
                <w:highlight w:val="none"/>
                <w:lang w:val="zh-CN" w:eastAsia="zh-CN"/>
              </w:rPr>
              <w:t xml:space="preserve">职称</w:t>
            </w:r>
            <w:r>
              <w:rPr>
                <w:rFonts w:hint="eastAsia"/>
                <w:color w:val="000000"/>
                <w:highlight w:val="none"/>
                <w:lang w:val="en-US" w:eastAsia="zh-CN"/>
              </w:rPr>
              <w:t xml:space="preserve">证书</w:t>
            </w:r>
            <w:r>
              <w:rPr>
                <w:rFonts w:hint="eastAsia"/>
                <w:color w:val="000000"/>
                <w:highlight w:val="none"/>
                <w:lang w:val="zh-CN" w:eastAsia="zh-CN"/>
              </w:rPr>
              <w:t xml:space="preserve">的，每提供1个人得</w:t>
            </w:r>
            <w:r>
              <w:rPr>
                <w:rFonts w:hint="eastAsia"/>
                <w:color w:val="000000"/>
                <w:highlight w:val="none"/>
                <w:lang w:val="en-US" w:eastAsia="zh-CN"/>
              </w:rPr>
              <w:t xml:space="preserve">3</w:t>
            </w:r>
            <w:r>
              <w:rPr>
                <w:rFonts w:hint="eastAsia"/>
                <w:color w:val="000000"/>
                <w:highlight w:val="none"/>
                <w:lang w:val="zh-CN" w:eastAsia="zh-CN"/>
              </w:rPr>
              <w:t xml:space="preserve">分；</w:t>
            </w:r>
            <w:r>
              <w:rPr>
                <w:rFonts w:hint="eastAsia"/>
                <w:color w:val="000000"/>
                <w:highlight w:val="none"/>
                <w:lang w:val="en-US" w:eastAsia="zh-CN"/>
              </w:rPr>
              <w:t xml:space="preserve">具有</w:t>
            </w:r>
            <w:r>
              <w:rPr>
                <w:rFonts w:hint="eastAsia"/>
                <w:color w:val="000000"/>
                <w:highlight w:val="none"/>
                <w:lang w:val="zh-CN" w:eastAsia="zh-CN"/>
              </w:rPr>
              <w:t xml:space="preserve">环境领域相关专业中级</w:t>
            </w:r>
            <w:r>
              <w:rPr>
                <w:rFonts w:hint="eastAsia"/>
                <w:color w:val="000000"/>
                <w:highlight w:val="none"/>
                <w:lang w:val="en-US" w:eastAsia="zh-CN"/>
              </w:rPr>
              <w:t xml:space="preserve">工程师</w:t>
            </w:r>
            <w:r>
              <w:rPr>
                <w:rFonts w:hint="eastAsia"/>
                <w:color w:val="000000"/>
                <w:highlight w:val="none"/>
                <w:lang w:val="zh-CN" w:eastAsia="zh-CN"/>
              </w:rPr>
              <w:t xml:space="preserve">职称</w:t>
            </w:r>
            <w:r>
              <w:rPr>
                <w:rFonts w:hint="eastAsia"/>
                <w:color w:val="000000"/>
                <w:highlight w:val="none"/>
                <w:lang w:val="en-US" w:eastAsia="zh-CN"/>
              </w:rPr>
              <w:t xml:space="preserve">证书</w:t>
            </w:r>
            <w:r>
              <w:rPr>
                <w:rFonts w:hint="eastAsia"/>
                <w:color w:val="000000"/>
                <w:highlight w:val="none"/>
                <w:lang w:val="zh-CN" w:eastAsia="zh-CN"/>
              </w:rPr>
              <w:t xml:space="preserve">的，每提供1个人得</w:t>
            </w:r>
            <w:r>
              <w:rPr>
                <w:rFonts w:hint="eastAsia"/>
                <w:color w:val="000000"/>
                <w:highlight w:val="none"/>
                <w:lang w:val="en-US" w:eastAsia="zh-CN"/>
              </w:rPr>
              <w:t xml:space="preserve">2</w:t>
            </w:r>
            <w:r>
              <w:rPr>
                <w:rFonts w:hint="eastAsia"/>
                <w:color w:val="000000"/>
                <w:highlight w:val="none"/>
                <w:lang w:val="zh-CN" w:eastAsia="zh-CN"/>
              </w:rPr>
              <w:t xml:space="preserve">分。</w:t>
            </w:r>
            <w:r>
              <w:rPr>
                <w:rFonts w:hint="eastAsia"/>
                <w:color w:val="000000"/>
                <w:highlight w:val="none"/>
                <w:lang w:val="en-US" w:eastAsia="zh-CN"/>
              </w:rPr>
              <w:t xml:space="preserve">本项</w:t>
            </w:r>
            <w:r>
              <w:rPr>
                <w:rFonts w:hint="eastAsia"/>
                <w:color w:val="000000"/>
                <w:highlight w:val="none"/>
                <w:lang w:val="zh-CN" w:eastAsia="zh-CN"/>
              </w:rPr>
              <w:t xml:space="preserve">最高</w:t>
            </w:r>
            <w:r>
              <w:rPr>
                <w:rFonts w:hint="eastAsia"/>
                <w:color w:val="000000"/>
                <w:highlight w:val="none"/>
                <w:lang w:val="en-US" w:eastAsia="zh-CN"/>
              </w:rPr>
              <w:t xml:space="preserve">得15</w:t>
            </w:r>
            <w:r>
              <w:rPr>
                <w:rFonts w:hint="eastAsia"/>
                <w:color w:val="000000"/>
                <w:highlight w:val="none"/>
                <w:lang w:val="zh-CN" w:eastAsia="zh-CN"/>
              </w:rPr>
              <w:t xml:space="preserve">分。</w:t>
            </w:r>
            <w:r/>
          </w:p>
          <w:p>
            <w:pPr>
              <w:jc w:val="left"/>
              <w:rPr>
                <w:rFonts w:hint="eastAsia"/>
                <w:color w:val="000000"/>
                <w:highlight w:val="none"/>
                <w:lang w:val="en-US" w:eastAsia="zh-CN"/>
              </w:rPr>
            </w:pPr>
            <w:r>
              <w:rPr>
                <w:rFonts w:hint="eastAsia"/>
                <w:color w:val="000000"/>
                <w:highlight w:val="none"/>
                <w:lang w:val="zh-CN" w:eastAsia="zh-CN"/>
              </w:rPr>
              <w:t xml:space="preserve">注：</w:t>
            </w:r>
            <w:r>
              <w:rPr>
                <w:rFonts w:hint="eastAsia"/>
                <w:color w:val="000000"/>
                <w:highlight w:val="none"/>
                <w:lang w:val="en-US" w:eastAsia="zh-CN"/>
              </w:rPr>
              <w:t xml:space="preserve">1.上述人员不重复计分，一人多证按最高分计取；</w:t>
            </w:r>
            <w:r/>
          </w:p>
          <w:p>
            <w:pPr>
              <w:jc w:val="left"/>
              <w:rPr>
                <w:rFonts w:hint="eastAsia"/>
                <w:color w:val="000000"/>
                <w:highlight w:val="none"/>
                <w:lang w:val="en-US" w:eastAsia="zh-CN"/>
              </w:rPr>
            </w:pPr>
            <w:r>
              <w:rPr>
                <w:rFonts w:hint="eastAsia"/>
                <w:color w:val="000000"/>
                <w:highlight w:val="none"/>
                <w:lang w:val="en-US" w:eastAsia="zh-CN"/>
              </w:rPr>
              <w:t xml:space="preserve">2.须提供相关证书原件电子件，专业以职称证或专业技术资格评审申报表为准；</w:t>
            </w:r>
            <w:r/>
          </w:p>
          <w:p>
            <w:pPr>
              <w:jc w:val="left"/>
              <w:rPr>
                <w:rFonts w:hint="eastAsia"/>
                <w:color w:val="000000"/>
                <w:highlight w:val="none"/>
                <w:lang w:val="en-US" w:eastAsia="zh-CN"/>
              </w:rPr>
            </w:pPr>
            <w:r>
              <w:rPr>
                <w:rFonts w:hint="eastAsia"/>
                <w:color w:val="000000"/>
                <w:highlight w:val="none"/>
                <w:lang w:val="en-US" w:eastAsia="zh-CN"/>
              </w:rPr>
              <w:t xml:space="preserve">3.以上人员必须为本单位人员，且在投标时提供投标前6个月内本单位为其办理的任意1个月社会养老保险或医疗保险缴纳证明（以社保管理部门出具的证明为准）；否则不得分。</w:t>
            </w:r>
            <w:r/>
          </w:p>
        </w:tc>
      </w:tr>
      <w:tr>
        <w:trPr>
          <w:cantSplit/>
          <w:trHeight w:val="1541"/>
        </w:trPr>
        <w:tc>
          <w:tcPr>
            <w:tcBorders>
              <w:top w:val="single" w:color="000000" w:sz="6" w:space="0"/>
              <w:left w:val="single" w:color="000000" w:sz="6" w:space="0"/>
              <w:right w:val="single" w:color="000000" w:sz="6" w:space="0"/>
            </w:tcBorders>
            <w:tcW w:w="1087" w:type="dxa"/>
            <w:vAlign w:val="center"/>
            <w:vMerge w:val="restart"/>
            <w:textDirection w:val="lrTb"/>
            <w:noWrap w:val="false"/>
          </w:tcPr>
          <w:p>
            <w:pPr>
              <w:jc w:val="left"/>
              <w:rPr>
                <w:rFonts w:hint="default" w:ascii="宋体" w:hAnsi="宋体" w:eastAsia="宋体" w:cs="宋体"/>
                <w:szCs w:val="22"/>
                <w:lang w:val="en-US" w:eastAsia="zh-CN"/>
              </w:rPr>
            </w:pPr>
            <w:r>
              <w:rPr>
                <w:rFonts w:hint="eastAsia" w:ascii="宋体" w:hAnsi="宋体" w:cs="宋体"/>
                <w:szCs w:val="22"/>
                <w:lang w:val="en-US" w:eastAsia="zh-CN"/>
              </w:rPr>
              <w:t xml:space="preserve">技术分</w:t>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szCs w:val="22"/>
              </w:rPr>
            </w:pPr>
            <w:r>
              <w:rPr>
                <w:rFonts w:hint="eastAsia" w:ascii="宋体" w:hAnsi="宋体" w:cs="宋体"/>
                <w:color w:val="auto"/>
                <w:szCs w:val="21"/>
                <w:highlight w:val="none"/>
                <w:lang w:val="en-US" w:eastAsia="zh-CN"/>
              </w:rPr>
              <w:t xml:space="preserve">项目理解</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cs="宋体"/>
                <w:color w:val="auto"/>
                <w:szCs w:val="21"/>
                <w:highlight w:val="none"/>
                <w:lang w:val="en-US" w:eastAsia="zh-CN"/>
              </w:rPr>
              <w:t xml:space="preserve">10分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en-US" w:eastAsia="zh-CN"/>
              </w:rPr>
            </w:pPr>
            <w:r>
              <w:rPr>
                <w:rFonts w:hint="eastAsia"/>
                <w:color w:val="000000"/>
                <w:highlight w:val="none"/>
                <w:lang w:val="en-US" w:eastAsia="zh-CN"/>
              </w:rPr>
              <w:t xml:space="preserve">根据供应商对本项目流域及区域现状、治理目标、</w:t>
            </w:r>
            <w:r>
              <w:rPr>
                <w:rFonts w:hint="eastAsia"/>
                <w:color w:val="000000"/>
                <w:highlight w:val="none"/>
                <w:lang w:val="en-US" w:eastAsia="zh-CN"/>
              </w:rPr>
              <w:t xml:space="preserve">核心需求认识充分，对治理需求了解全面，思路清晰；关键问题分析全面、准确，措施及建议合理且优于采购需求的，得10分；对本项目所在流域、区域基本情况了解，对项目的认识较充分，对核心治理需求较了解，思路清晰；关键问题分析较全面、准确，措施及建议具有可实施性的，得8分；对本项目所在流域、区域基本情况基本了解；对项目的认识、治理需求基本了解，思路较清晰；关键问题分析基本全面、准确，措施及建议基本可实施的，得6分；有项目理解内容，但内容模糊，没有针对采购需求制定，内容不详实、不完整、不全面的，得3分。没有内容的不得分。</w:t>
            </w:r>
            <w:r/>
          </w:p>
        </w:tc>
      </w:tr>
      <w:tr>
        <w:trPr>
          <w:cantSplit/>
        </w:trPr>
        <w:tc>
          <w:tcPr>
            <w:tcBorders>
              <w:left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szCs w:val="22"/>
              </w:rPr>
            </w:pP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总体</w:t>
            </w:r>
            <w:r>
              <w:rPr>
                <w:rFonts w:hint="eastAsia" w:ascii="宋体" w:hAnsi="宋体" w:cs="宋体"/>
                <w:color w:val="auto"/>
                <w:szCs w:val="21"/>
                <w:highlight w:val="none"/>
                <w:lang w:val="en-US" w:eastAsia="zh-CN"/>
              </w:rPr>
              <w:t xml:space="preserve">实施</w:t>
            </w:r>
            <w:r>
              <w:rPr>
                <w:rFonts w:hint="eastAsia" w:ascii="宋体" w:hAnsi="宋体" w:eastAsia="宋体" w:cs="宋体"/>
                <w:color w:val="auto"/>
                <w:szCs w:val="21"/>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en-US" w:eastAsia="zh-CN"/>
              </w:rPr>
            </w:pPr>
            <w:r>
              <w:rPr>
                <w:rFonts w:hint="eastAsia"/>
                <w:color w:val="000000"/>
                <w:highlight w:val="none"/>
                <w:lang w:val="en-US" w:eastAsia="zh-CN"/>
              </w:rPr>
              <w:t xml:space="preserve">根据供应商针对本项目提供项目总体实施方案，主要包括整体实施方案、工作思路、工作方法、任务目标等内容进行综合打分。对项目各项要求理解全面、深入，</w:t>
            </w:r>
            <w:r>
              <w:rPr>
                <w:rFonts w:hint="eastAsia"/>
                <w:color w:val="000000"/>
                <w:highlight w:val="none"/>
                <w:lang w:val="en-US" w:eastAsia="zh-CN"/>
              </w:rPr>
              <w:t xml:space="preserve">内容构思缜密、方案描述详细、贴合实际要求、完整详细，能够针对本项目资料收集，细化制定实施方案，语言表述准确清晰，得12分；对项目各项要求解读具有可实施性，能够基本满足本项目采购需求，为本项目制定较完善的工作方案，方案完整且具备实用性，可直接指导项目实施，得9分；对项目各项要求理解基本到位，方案内容基本完整、实施思路清晰，可行性较好，能够覆盖项目核心工作环节，无明显遗漏，较具有针对性和可操作性的，得6分；有项目方案内容，但内容模糊，没有针对采购需求制定，内容不详实、不完整、不全面的，得3分。没有内容的不得分。</w:t>
            </w:r>
            <w:r/>
          </w:p>
        </w:tc>
      </w:tr>
      <w:tr>
        <w:trPr>
          <w:cantSplit/>
          <w:trHeight w:val="1556"/>
        </w:trPr>
        <w:tc>
          <w:tcPr>
            <w:tcBorders>
              <w:left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szCs w:val="21"/>
              </w:rPr>
            </w:pPr>
            <w:r>
              <w:rPr>
                <w:rFonts w:hint="eastAsia" w:ascii="宋体" w:hAnsi="宋体" w:cs="宋体"/>
                <w:szCs w:val="21"/>
                <w:highlight w:val="none"/>
              </w:rPr>
              <w:t xml:space="preserve">重点难点分析</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cs="宋体"/>
                <w:szCs w:val="21"/>
                <w:highlight w:val="none"/>
                <w:lang w:val="en-US" w:eastAsia="zh-CN"/>
              </w:rPr>
              <w:t xml:space="preserve">12分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en-US" w:eastAsia="zh-CN"/>
              </w:rPr>
            </w:pPr>
            <w:r>
              <w:rPr>
                <w:rFonts w:hint="eastAsia"/>
                <w:color w:val="000000"/>
                <w:highlight w:val="none"/>
                <w:lang w:val="en-US" w:eastAsia="zh-CN"/>
              </w:rPr>
              <w:t xml:space="preserve">根据供应商针对本项目提供重点难点分析，</w:t>
            </w:r>
            <w:r>
              <w:rPr>
                <w:rFonts w:hint="eastAsia"/>
                <w:color w:val="000000"/>
                <w:highlight w:val="none"/>
                <w:lang w:val="en-US" w:eastAsia="zh-CN"/>
              </w:rPr>
              <w:t xml:space="preserve">主要包括对本项目重点、难点的把握与分析情况及解决对策方案等内容进行综合打分。能精准提出项目中的重点、难点，对问题点有准确的认识，并对此提供的切合实际的解决方案且对策的分析清晰，且优于采购需求的，得12分；能提出项目中的关键问题点，提供的解决方案笼统且对策的分析欠缺，能够满足采购需求的，得9分；能提出项目中部分重点、难点，提供的解决方案笼统且对策的分析有偏差，但经过后期优化才能满足采购需求的得6分；有项目重难点分析内容，但内容模糊，没有针对采购需求制定，内容不详实、不完整、不全面的，得3分。没有内容的不得分。</w:t>
            </w:r>
            <w:r/>
          </w:p>
        </w:tc>
      </w:tr>
      <w:tr>
        <w:trPr>
          <w:cantSplit/>
          <w:trHeight w:val="1511"/>
        </w:trPr>
        <w:tc>
          <w:tcPr>
            <w:tcBorders>
              <w:left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color w:val="auto"/>
                <w:szCs w:val="21"/>
                <w:highlight w:val="none"/>
                <w:lang w:val="en-US" w:eastAsia="zh-CN"/>
              </w:rPr>
              <w:t xml:space="preserve">项目进度安排</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en-US" w:eastAsia="zh-CN"/>
              </w:rPr>
            </w:pPr>
            <w:r>
              <w:rPr>
                <w:rFonts w:hint="eastAsia"/>
                <w:color w:val="000000"/>
                <w:highlight w:val="none"/>
                <w:lang w:val="en-US" w:eastAsia="zh-CN"/>
              </w:rPr>
              <w:t xml:space="preserve">根据供应商针对本项目提供项目进度安排，主要包括项目进度安排、各项进度保证措施是否齐全等内容进行综合打分。进度安排内容构思缜密、符合项目实际、完整详细，能够制定详细具体的进度</w:t>
            </w:r>
            <w:r>
              <w:rPr>
                <w:rFonts w:hint="eastAsia"/>
                <w:color w:val="auto"/>
                <w:highlight w:val="none"/>
                <w:lang w:val="en-US" w:eastAsia="zh-CN"/>
              </w:rPr>
              <w:t xml:space="preserve">计划（含各阶段时间节点），进度管理科学、进度滞后弥补办法及突发情况应急措施完善可行，进度安排时长优于本项目采购需求内容，语言表述准确清晰，得10分；为本项目制定较完善的进度安排方案，方案完整、具有实用性的能够满足采购需求</w:t>
            </w:r>
            <w:r>
              <w:rPr>
                <w:rFonts w:hint="eastAsia"/>
                <w:color w:val="000000"/>
                <w:highlight w:val="none"/>
                <w:lang w:val="en-US" w:eastAsia="zh-CN"/>
              </w:rPr>
              <w:t xml:space="preserve">，得8分；进度安排内容基本完整、思路清晰、可行性较好的，较具有针对性和可操作性的，得6分；有项目进度安排实施方案，但方案内容模糊，没有针对采购需求制定，内容不详实、不完整、不全面的，得3分。没有内容的不得分。</w:t>
            </w:r>
            <w:r/>
          </w:p>
        </w:tc>
      </w:tr>
      <w:tr>
        <w:trPr>
          <w:cantSplit/>
        </w:trPr>
        <w:tc>
          <w:tcPr>
            <w:tcBorders>
              <w:left w:val="single" w:color="000000" w:sz="6" w:space="0"/>
              <w:right w:val="single" w:color="000000" w:sz="6" w:space="0"/>
            </w:tcBorders>
            <w:tcW w:w="1087" w:type="dxa"/>
            <w:vAlign w:val="center"/>
            <w:vMerge w:val="continue"/>
            <w:textDirection w:val="lrTb"/>
            <w:noWrap w:val="false"/>
          </w:tcPr>
          <w:p>
            <w:pPr>
              <w:jc w:val="left"/>
              <w:rPr>
                <w:rFonts w:hint="eastAsia" w:ascii="宋体" w:hAnsi="宋体" w:eastAsia="宋体" w:cs="宋体"/>
                <w:szCs w:val="22"/>
              </w:rPr>
            </w:pPr>
            <w:r>
              <w:rPr>
                <w:rFonts w:hint="eastAsia" w:ascii="宋体" w:hAnsi="宋体" w:eastAsia="宋体" w:cs="宋体"/>
                <w:szCs w:val="22"/>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color w:val="auto"/>
                <w:szCs w:val="21"/>
                <w:highlight w:val="none"/>
                <w:lang w:val="en-US" w:eastAsia="zh-CN"/>
              </w:rPr>
              <w:t xml:space="preserve">质量保障措施</w:t>
            </w:r>
            <w:r/>
          </w:p>
        </w:tc>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jc w:val="center"/>
              <w:rPr>
                <w:rFonts w:hint="eastAsia" w:ascii="宋体" w:hAnsi="宋体" w:eastAsia="宋体" w:cs="宋体"/>
                <w:szCs w:val="22"/>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5779" w:type="dxa"/>
            <w:vAlign w:val="center"/>
            <w:textDirection w:val="lrTb"/>
            <w:noWrap w:val="false"/>
          </w:tcPr>
          <w:p>
            <w:pPr>
              <w:jc w:val="left"/>
              <w:rPr>
                <w:rFonts w:hint="eastAsia"/>
                <w:color w:val="000000"/>
                <w:highlight w:val="none"/>
                <w:lang w:val="en-US" w:eastAsia="zh-CN"/>
              </w:rPr>
            </w:pPr>
            <w:r>
              <w:rPr>
                <w:rFonts w:hint="eastAsia"/>
                <w:color w:val="000000"/>
                <w:highlight w:val="none"/>
                <w:lang w:val="en-US" w:eastAsia="zh-CN"/>
              </w:rPr>
              <w:t xml:space="preserve">根据供应商针对本项目提供项目质量保障措施，主要包括质量管理目标、人员分工、技术保障和提出创新、创优建议、成果资料保密措施、安全保障手段等方面进行综合打分。项目质量保障措施构思缜密、符合项目实际</w:t>
            </w:r>
            <w:r>
              <w:rPr>
                <w:rFonts w:hint="eastAsia"/>
                <w:color w:val="000000"/>
                <w:highlight w:val="none"/>
                <w:lang w:val="en-US" w:eastAsia="zh-CN"/>
              </w:rPr>
              <w:t xml:space="preserve">、完整详细，能够制定详细具体的质量保障方案、安全保障措施健全，成果资料保密及安全保障手段科学可行，语言表述准确清晰，方案详细、响应及时、人员配置技术要求体系完整且优于采购需求，得10分；人员配置齐全，响应略有滞后、服务体系较为完整，具备完善的项目质量保障措施，制定的保障工作方案完整实用，质量、安全保障措施基本到位，能够基本满足项目采购需求，得8分；项目质量保障措施内容基本完整、思路清晰、可行性较好的，得6分；保障措施方案内容模糊，没有针对采购需求制定，内容不详实、不完整、不全面的，得3分。没有内容的不得分。</w:t>
            </w:r>
            <w:r/>
          </w:p>
        </w:tc>
      </w:tr>
    </w:tbl>
    <w:p>
      <w:pPr>
        <w:rPr>
          <w:rFonts w:hint="eastAsia" w:ascii="宋体" w:hAnsi="宋体" w:eastAsia="宋体" w:cs="宋体"/>
          <w:szCs w:val="21"/>
        </w:rPr>
      </w:pPr>
      <w:r>
        <w:rPr>
          <w:rFonts w:hint="eastAsia" w:ascii="宋体" w:hAnsi="宋体" w:eastAsia="宋体" w:cs="宋体"/>
          <w:szCs w:val="21"/>
        </w:rPr>
      </w:r>
      <w:r/>
    </w:p>
    <w:p>
      <w:pPr>
        <w:spacing w:line="560" w:lineRule="exact"/>
        <w:rPr>
          <w:rFonts w:hint="eastAsia" w:ascii="宋体" w:hAnsi="宋体" w:eastAsia="宋体" w:cs="宋体"/>
          <w:b/>
          <w:sz w:val="24"/>
          <w:szCs w:val="24"/>
        </w:rPr>
      </w:pPr>
      <w:r>
        <w:rPr>
          <w:rFonts w:hint="eastAsia" w:ascii="宋体" w:hAnsi="宋体" w:eastAsia="宋体" w:cs="宋体"/>
          <w:b/>
          <w:sz w:val="24"/>
        </w:rPr>
        <w:t xml:space="preserve">（三）评标结果。</w:t>
      </w:r>
      <w:r>
        <w:rPr>
          <w:rFonts w:hint="eastAsia" w:ascii="宋体" w:hAnsi="宋体" w:eastAsia="宋体" w:cs="宋体"/>
          <w:sz w:val="24"/>
        </w:rPr>
        <w:t xml:space="preserve">磋商小组按照本办法规定推荐成交候选人，并形成评标报告。</w:t>
      </w:r>
      <w:r/>
    </w:p>
    <w:p>
      <w:pPr>
        <w:jc w:val="left"/>
        <w:spacing w:before="120" w:after="120" w:line="0" w:lineRule="atLeast"/>
        <w:rPr>
          <w:rFonts w:hint="eastAsia" w:ascii="宋体" w:hAnsi="宋体" w:eastAsia="宋体" w:cs="宋体"/>
          <w:b/>
          <w:sz w:val="24"/>
        </w:rPr>
      </w:pPr>
      <w:r>
        <w:rPr>
          <w:rFonts w:hint="eastAsia" w:ascii="宋体" w:hAnsi="宋体" w:eastAsia="宋体" w:cs="宋体"/>
          <w:b/>
          <w:sz w:val="24"/>
        </w:rPr>
        <w:t xml:space="preserve">（四）政府采购政策功能落实</w:t>
      </w:r>
      <w:r/>
    </w:p>
    <w:p>
      <w:pPr>
        <w:ind w:firstLine="241"/>
        <w:spacing w:line="44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1.采购本国货物、工程和服务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2.中小企业政策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w:t>
      </w:r>
      <w:r>
        <w:rPr>
          <w:rFonts w:hint="eastAsia" w:ascii="宋体" w:hAnsi="宋体" w:eastAsia="宋体" w:cs="宋体"/>
          <w:sz w:val="24"/>
        </w:rPr>
        <w:t xml:space="preserve">种政策确定本项目落实的中小企业政策：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（2）投标人提供的服务符合下列情形的，对小微企业报价给予</w:t>
      </w:r>
      <w:r>
        <w:rPr>
          <w:rFonts w:hint="eastAsia" w:ascii="宋体" w:hAnsi="宋体" w:eastAsia="宋体" w:cs="宋体"/>
          <w:sz w:val="24"/>
          <w:u w:val="single"/>
          <w:lang w:val="en-US" w:eastAsia="zh-CN"/>
        </w:rPr>
        <w:t xml:space="preserve">10</w:t>
      </w:r>
      <w:r>
        <w:rPr>
          <w:rFonts w:hint="eastAsia" w:ascii="宋体" w:hAnsi="宋体" w:eastAsia="宋体" w:cs="宋体"/>
          <w:sz w:val="24"/>
        </w:rPr>
        <w:t xml:space="preserve">%的扣除，用扣除后的价格参加评审。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sz w:val="24"/>
          <w:lang w:eastAsia="zh-CN"/>
        </w:rPr>
        <w:t xml:space="preserve">（</w:t>
      </w:r>
      <w:r>
        <w:rPr>
          <w:rFonts w:hint="eastAsia" w:ascii="宋体" w:hAnsi="宋体" w:eastAsia="宋体" w:cs="宋体"/>
          <w:sz w:val="24"/>
        </w:rPr>
        <w:t xml:space="preserve">含新疆生产建设兵团</w:t>
      </w:r>
      <w:r>
        <w:rPr>
          <w:rFonts w:hint="eastAsia" w:ascii="宋体" w:hAnsi="宋体" w:eastAsia="宋体" w:cs="宋体"/>
          <w:sz w:val="24"/>
          <w:lang w:eastAsia="zh-CN"/>
        </w:rPr>
        <w:t xml:space="preserve">）</w:t>
      </w:r>
      <w:r>
        <w:rPr>
          <w:rFonts w:hint="eastAsia" w:ascii="宋体" w:hAnsi="宋体" w:eastAsia="宋体" w:cs="宋体"/>
          <w:sz w:val="24"/>
        </w:rPr>
        <w:t xml:space="preserve">出具的属于监狱企业的证明文件</w:t>
      </w:r>
      <w:r>
        <w:rPr>
          <w:rFonts w:hint="eastAsia" w:ascii="宋体" w:hAnsi="宋体" w:eastAsia="宋体" w:cs="宋体"/>
          <w:sz w:val="24"/>
          <w:lang w:eastAsia="zh-CN"/>
        </w:rPr>
        <w:t xml:space="preserve">（在</w:t>
      </w:r>
      <w:r>
        <w:rPr>
          <w:rFonts w:hint="eastAsia" w:ascii="宋体" w:hAnsi="宋体" w:cs="宋体"/>
          <w:sz w:val="24"/>
          <w:lang w:eastAsia="zh-CN"/>
        </w:rPr>
        <w:t xml:space="preserve">响应文件</w:t>
      </w:r>
      <w:r>
        <w:rPr>
          <w:rFonts w:hint="eastAsia" w:ascii="宋体" w:hAnsi="宋体" w:eastAsia="宋体" w:cs="宋体"/>
          <w:sz w:val="24"/>
        </w:rPr>
        <w:t xml:space="preserve">中上传加盖出具单位公章的电子件）。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3.政府采购节能产品、环境标志产品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w:t>
      </w:r>
      <w:r>
        <w:rPr>
          <w:rFonts w:hint="eastAsia" w:ascii="宋体" w:hAnsi="宋体" w:cs="宋体"/>
          <w:sz w:val="24"/>
          <w:lang w:eastAsia="zh-CN"/>
        </w:rPr>
        <w:t xml:space="preserve">竞争性磋商文件</w:t>
      </w:r>
      <w:r>
        <w:rPr>
          <w:rFonts w:hint="eastAsia" w:ascii="宋体" w:hAnsi="宋体" w:eastAsia="宋体" w:cs="宋体"/>
          <w:sz w:val="24"/>
        </w:rPr>
        <w:t xml:space="preserve">要求提供相关产品认证证书。</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（2）采购人拟采购的产品属于政府强制采购的节能产品品目清单范围的，投标人须提供国家确定的认证机构出具的、处于有效期之内的节能产品认证证书的，否则无效投标处理。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（3）采购人拟采购的产品属于优先采购的节能环保品目清单范围的，按以下条件优先采购：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采用综合评分法的项目，对提供有效节能环保证书的投标人加分。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4.商品包装、快递包装政府采购需求标准（试行）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hint="eastAsia" w:ascii="宋体" w:hAnsi="宋体" w:eastAsia="宋体" w:cs="宋体"/>
          <w:sz w:val="24"/>
        </w:rPr>
      </w:pPr>
      <w:r>
        <w:rPr>
          <w:rFonts w:hint="eastAsia" w:ascii="宋体" w:hAnsi="宋体" w:eastAsia="宋体" w:cs="宋体"/>
          <w:sz w:val="24"/>
          <w:lang w:eastAsia="zh-CN"/>
        </w:rPr>
        <w:t xml:space="preserve">5.</w:t>
      </w:r>
      <w:r>
        <w:rPr>
          <w:rFonts w:hint="eastAsia" w:ascii="宋体" w:hAnsi="宋体" w:eastAsia="宋体" w:cs="宋体"/>
          <w:sz w:val="24"/>
        </w:rPr>
        <w:t xml:space="preserve">绿色数据中心政府采购需求标准（试行）</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为加快数据中心绿色转型，根据财政部 生态环境部 工业和信息化部关于印发《绿色数据中心政府采购需求标准（试行）》的通知），本项目如涉及绿色数据中心，具体需求详见第四章采购需求。</w:t>
      </w:r>
      <w:bookmarkEnd w:id="228"/>
      <w:bookmarkEnd w:id="229"/>
      <w:bookmarkEnd w:id="230"/>
      <w:r/>
    </w:p>
    <w:p>
      <w:pPr>
        <w:jc w:val="center"/>
        <w:rPr>
          <w:rFonts w:hint="eastAsia" w:ascii="宋体" w:hAnsi="宋体" w:eastAsia="宋体" w:cs="宋体"/>
          <w:b/>
          <w:sz w:val="72"/>
          <w:szCs w:val="21"/>
        </w:rPr>
      </w:pPr>
      <w:r/>
      <w:bookmarkStart w:id="235" w:name="_Hlt26671244"/>
      <w:r/>
      <w:bookmarkEnd w:id="235"/>
      <w:r/>
      <w:bookmarkStart w:id="236" w:name="_Hlt26955039"/>
      <w:r/>
      <w:bookmarkEnd w:id="236"/>
      <w:r/>
      <w:bookmarkStart w:id="237" w:name="_Toc49090576"/>
      <w:r/>
      <w:bookmarkStart w:id="238" w:name="_Toc26554094"/>
      <w:r/>
      <w:bookmarkStart w:id="239" w:name="_Toc120614282"/>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keepNext/>
        <w:rPr>
          <w:rFonts w:hint="eastAsia" w:ascii="宋体" w:hAnsi="宋体" w:eastAsia="宋体" w:cs="宋体"/>
          <w:sz w:val="40"/>
          <w:szCs w:val="40"/>
        </w:rPr>
        <w:outlineLvl w:val="0"/>
      </w:pPr>
      <w:r/>
      <w:bookmarkStart w:id="240" w:name="_Toc21538"/>
      <w:r>
        <w:rPr>
          <w:rFonts w:hint="eastAsia" w:ascii="宋体" w:hAnsi="宋体" w:eastAsia="宋体" w:cs="宋体"/>
          <w:sz w:val="40"/>
          <w:szCs w:val="40"/>
        </w:rPr>
        <w:t xml:space="preserve">第六章  响应文件格式</w:t>
      </w:r>
      <w:bookmarkEnd w:id="240"/>
      <w:r>
        <w:rPr>
          <w:rFonts w:hint="eastAsia" w:ascii="宋体" w:hAnsi="宋体" w:eastAsia="宋体" w:cs="宋体"/>
          <w:sz w:val="40"/>
          <w:szCs w:val="40"/>
        </w:rPr>
        <w:t xml:space="preserve"> </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both"/>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  （加盖CA电子公章）  </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both"/>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both"/>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磋商申请及声明</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供应商基本信息</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特定资格要求的证明文件</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法人授权书</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中小企业声明函</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磋商报价表</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项目组成员</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企业业绩</w:t>
      </w:r>
      <w:r/>
    </w:p>
    <w:p>
      <w:pPr>
        <w:numPr>
          <w:ilvl w:val="0"/>
          <w:numId w:val="5"/>
        </w:num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磋商所需其他材料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sz w:val="24"/>
          <w:szCs w:val="21"/>
        </w:rPr>
      </w:pPr>
      <w:r>
        <w:rPr>
          <w:rFonts w:hint="eastAsia" w:ascii="宋体" w:hAnsi="宋体" w:eastAsia="宋体" w:cs="宋体"/>
          <w:sz w:val="24"/>
          <w:szCs w:val="21"/>
        </w:rPr>
        <w:br w:type="page" w:clear="all"/>
      </w:r>
      <w:r/>
    </w:p>
    <w:p>
      <w:pPr>
        <w:pStyle w:val="1087"/>
        <w:rPr>
          <w:rFonts w:hint="eastAsia" w:ascii="宋体" w:hAnsi="宋体" w:eastAsia="宋体" w:cs="宋体"/>
          <w:iCs/>
          <w:szCs w:val="32"/>
        </w:rPr>
        <w:outlineLvl w:val="1"/>
      </w:pPr>
      <w:r>
        <w:rPr>
          <w:rFonts w:hint="eastAsia" w:ascii="宋体" w:hAnsi="宋体" w:eastAsia="宋体" w:cs="宋体"/>
          <w:iCs/>
          <w:szCs w:val="32"/>
        </w:rPr>
        <w:t xml:space="preserve">一、磋商申请及声明</w:t>
      </w:r>
      <w:r/>
    </w:p>
    <w:p>
      <w:pPr>
        <w:pStyle w:val="1074"/>
        <w:jc w:val="center"/>
        <w:rPr>
          <w:rFonts w:hint="eastAsia" w:ascii="宋体" w:hAnsi="宋体" w:eastAsia="宋体" w:cs="宋体"/>
          <w:b/>
          <w:sz w:val="32"/>
          <w:szCs w:val="32"/>
        </w:rPr>
      </w:pPr>
      <w:r>
        <w:rPr>
          <w:rFonts w:hint="eastAsia" w:ascii="宋体" w:hAnsi="宋体" w:eastAsia="宋体" w:cs="宋体"/>
          <w:b/>
          <w:sz w:val="32"/>
          <w:szCs w:val="32"/>
        </w:rPr>
        <w:t xml:space="preserve">响应声明及承诺函</w:t>
      </w:r>
      <w:r/>
    </w:p>
    <w:p>
      <w:pPr>
        <w:pStyle w:val="1074"/>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项目的竞争性磋商文件，我单位在参加本项目竞争性磋商活动中，特做出如下承诺：</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 》及其他有关法律、法规的规定，按期、按质、按量交付采购单位，全面做到履约守信；</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74"/>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7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bookmarkEnd w:id="237"/>
      <w:bookmarkEnd w:id="238"/>
      <w:bookmarkEnd w:id="239"/>
      <w:r/>
    </w:p>
    <w:p>
      <w:pPr>
        <w:pStyle w:val="1087"/>
        <w:rPr>
          <w:rFonts w:hint="eastAsia" w:ascii="宋体" w:hAnsi="宋体" w:eastAsia="宋体" w:cs="宋体"/>
        </w:rPr>
        <w:outlineLvl w:val="1"/>
      </w:pPr>
      <w:r/>
      <w:bookmarkStart w:id="241" w:name="_Toc27399"/>
      <w:r/>
      <w:bookmarkStart w:id="242" w:name="_Toc120614284"/>
      <w:r>
        <w:rPr>
          <w:rFonts w:hint="eastAsia" w:ascii="宋体" w:hAnsi="宋体" w:eastAsia="宋体" w:cs="宋体"/>
          <w:iCs/>
          <w:szCs w:val="32"/>
        </w:rPr>
        <w:br w:type="page" w:clear="all"/>
      </w:r>
      <w:r>
        <w:rPr>
          <w:rFonts w:hint="eastAsia" w:ascii="宋体" w:hAnsi="宋体" w:eastAsia="宋体" w:cs="宋体"/>
          <w:iCs/>
          <w:szCs w:val="32"/>
        </w:rPr>
        <w:t xml:space="preserve">二</w:t>
      </w:r>
      <w:r>
        <w:rPr>
          <w:rFonts w:hint="eastAsia" w:ascii="宋体" w:hAnsi="宋体" w:eastAsia="宋体" w:cs="宋体"/>
        </w:rPr>
        <w:t xml:space="preserve">、供应商基本信息</w:t>
      </w:r>
      <w:bookmarkEnd w:id="241"/>
      <w:r/>
      <w:r/>
    </w:p>
    <w:p>
      <w:pPr>
        <w:pStyle w:val="1088"/>
        <w:jc w:val="center"/>
        <w:rPr>
          <w:rFonts w:hint="eastAsia" w:ascii="宋体" w:hAnsi="宋体" w:eastAsia="宋体" w:cs="宋体"/>
          <w:sz w:val="40"/>
          <w:szCs w:val="40"/>
        </w:rPr>
      </w:pPr>
      <w:r>
        <w:rPr>
          <w:rFonts w:hint="eastAsia" w:ascii="宋体" w:hAnsi="宋体" w:eastAsia="宋体" w:cs="宋体"/>
          <w:sz w:val="40"/>
          <w:szCs w:val="40"/>
        </w:rPr>
        <w:t xml:space="preserve">供应商基本情况表</w:t>
      </w:r>
      <w:r/>
    </w:p>
    <w:tbl>
      <w:tblPr>
        <w:tblStyle w:val="78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供应商名称</w:t>
            </w:r>
            <w:r/>
          </w:p>
        </w:tc>
        <w:tc>
          <w:tcPr>
            <w:gridSpan w:val="3"/>
            <w:tcW w:w="699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供应商类别</w:t>
            </w:r>
            <w:r/>
          </w:p>
        </w:tc>
        <w:tc>
          <w:tcPr>
            <w:gridSpan w:val="3"/>
            <w:tcW w:w="699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088"/>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088"/>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textDirection w:val="lrTb"/>
            <w:noWrap w:val="false"/>
          </w:tcPr>
          <w:p>
            <w:pPr>
              <w:pStyle w:val="1088"/>
              <w:ind w:firstLine="1433"/>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088"/>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088"/>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87"/>
        <w:rPr>
          <w:rFonts w:hint="eastAsia" w:ascii="宋体" w:hAnsi="宋体" w:eastAsia="宋体" w:cs="宋体"/>
          <w:i/>
          <w:sz w:val="32"/>
          <w:szCs w:val="32"/>
          <w:u w:val="single"/>
        </w:rPr>
        <w:outlineLvl w:val="1"/>
      </w:pPr>
      <w:r>
        <w:rPr>
          <w:rFonts w:hint="eastAsia" w:ascii="宋体" w:hAnsi="宋体" w:eastAsia="宋体" w:cs="宋体"/>
          <w:sz w:val="24"/>
          <w:szCs w:val="24"/>
        </w:rPr>
        <w:t xml:space="preserve">提供营业执照等资料</w:t>
      </w:r>
      <w:r>
        <w:rPr>
          <w:rFonts w:hint="eastAsia" w:ascii="宋体" w:hAnsi="宋体" w:eastAsia="宋体" w:cs="宋体"/>
          <w:iCs/>
          <w:sz w:val="32"/>
          <w:szCs w:val="32"/>
        </w:rPr>
        <w:br w:type="page" w:clear="all"/>
      </w:r>
      <w:r>
        <w:rPr>
          <w:rFonts w:hint="eastAsia" w:ascii="宋体" w:hAnsi="宋体" w:eastAsia="宋体" w:cs="宋体"/>
          <w:iCs/>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pStyle w:val="1087"/>
        <w:rPr>
          <w:rFonts w:hint="eastAsia" w:ascii="宋体" w:hAnsi="宋体" w:eastAsia="宋体" w:cs="宋体"/>
          <w:iCs/>
          <w:sz w:val="32"/>
          <w:szCs w:val="32"/>
        </w:rPr>
        <w:outlineLvl w:val="1"/>
      </w:pPr>
      <w:r>
        <w:rPr>
          <w:rFonts w:hint="eastAsia" w:ascii="宋体" w:hAnsi="宋体" w:eastAsia="宋体" w:cs="宋体"/>
          <w:iCs/>
          <w:sz w:val="32"/>
          <w:szCs w:val="32"/>
        </w:rPr>
        <w:br w:type="page" w:clear="all"/>
      </w:r>
      <w:r>
        <w:rPr>
          <w:rFonts w:hint="eastAsia" w:ascii="宋体" w:hAnsi="宋体" w:eastAsia="宋体" w:cs="宋体"/>
          <w:iCs/>
          <w:szCs w:val="32"/>
        </w:rPr>
        <w:t xml:space="preserve">四、法人授权书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本授权书声明：_______（供应商名称）授权_________（被授权人的姓名）为我方就</w:t>
      </w:r>
      <w:r>
        <w:rPr>
          <w:rFonts w:hint="eastAsia" w:ascii="宋体" w:hAnsi="宋体" w:cs="宋体"/>
          <w:sz w:val="24"/>
          <w:szCs w:val="24"/>
          <w:u w:val="single"/>
          <w:lang w:eastAsia="zh-CN"/>
        </w:rPr>
        <w:t xml:space="preserve">JSZC-321393-JHZY-C2026-0010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cs="宋体"/>
          <w:color w:val="auto"/>
          <w:sz w:val="24"/>
          <w:szCs w:val="24"/>
          <w:u w:val="single"/>
        </w:rPr>
        <w:t xml:space="preserve">              </w:t>
      </w:r>
      <w:r>
        <w:rPr>
          <w:rFonts w:hint="eastAsia" w:ascii="宋体" w:hAnsi="宋体" w:eastAsia="宋体" w:cs="宋体"/>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日期：</w:t>
      </w:r>
      <w:bookmarkStart w:id="243" w:name="_Hlt26955070"/>
      <w:r/>
      <w:bookmarkEnd w:id="243"/>
      <w:r/>
      <w:bookmarkStart w:id="244" w:name="_Hlt26671380"/>
      <w:r/>
      <w:bookmarkEnd w:id="244"/>
      <w:r/>
      <w:bookmarkStart w:id="245" w:name="_格式3__银行出具的资信证明"/>
      <w:r/>
      <w:bookmarkEnd w:id="245"/>
      <w:r>
        <w:rPr>
          <w:rFonts w:hint="eastAsia" w:ascii="宋体" w:hAnsi="宋体" w:eastAsia="宋体" w:cs="宋体"/>
          <w:sz w:val="24"/>
          <w:szCs w:val="24"/>
          <w:u w:val="single"/>
        </w:rPr>
        <w:t xml:space="preserve">                                         </w:t>
      </w:r>
      <w:r/>
    </w:p>
    <w:p>
      <w:pPr>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rPr>
          <w:rFonts w:hint="eastAsia" w:ascii="宋体" w:hAnsi="宋体" w:eastAsia="宋体" w:cs="宋体"/>
          <w:szCs w:val="21"/>
        </w:rPr>
      </w:pPr>
      <w:r>
        <w:rPr>
          <w:rFonts w:hint="eastAsia" w:ascii="宋体" w:hAnsi="宋体" w:eastAsia="宋体" w:cs="宋体"/>
          <w:szCs w:val="21"/>
        </w:rPr>
      </w:r>
      <w:r/>
    </w:p>
    <w:p>
      <w:pPr>
        <w:pStyle w:val="1087"/>
        <w:rPr>
          <w:rFonts w:hint="eastAsia" w:ascii="宋体" w:hAnsi="宋体" w:eastAsia="宋体" w:cs="宋体"/>
          <w:b/>
          <w:sz w:val="32"/>
          <w:szCs w:val="32"/>
        </w:rPr>
        <w:outlineLvl w:val="1"/>
      </w:pPr>
      <w:r>
        <w:rPr>
          <w:rFonts w:hint="eastAsia" w:ascii="宋体" w:hAnsi="宋体" w:eastAsia="宋体" w:cs="宋体"/>
          <w:b/>
          <w:sz w:val="24"/>
          <w:szCs w:val="44"/>
        </w:rPr>
        <w:br w:type="page" w:clear="all"/>
      </w:r>
      <w:r>
        <w:rPr>
          <w:rFonts w:hint="eastAsia" w:ascii="宋体" w:hAnsi="宋体" w:eastAsia="宋体" w:cs="宋体"/>
          <w:iCs/>
          <w:szCs w:val="32"/>
        </w:rPr>
        <w:t xml:space="preserve">五、中小（微）企业声明函</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中小企业声明函（服务）</w:t>
      </w:r>
      <w:r/>
    </w:p>
    <w:p>
      <w:pPr>
        <w:pStyle w:val="1092"/>
        <w:ind w:firstLine="480"/>
        <w:spacing w:line="500" w:lineRule="exact"/>
        <w:rPr>
          <w:rFonts w:hint="eastAsia" w:ascii="宋体" w:hAnsi="宋体" w:eastAsia="宋体" w:cs="宋体"/>
          <w:b w:val="0"/>
          <w:bCs/>
          <w:sz w:val="24"/>
        </w:rPr>
      </w:pPr>
      <w:r>
        <w:rPr>
          <w:rFonts w:hint="eastAsia" w:ascii="宋体" w:hAnsi="宋体" w:eastAsia="宋体" w:cs="宋体"/>
          <w:b w:val="0"/>
          <w:bCs/>
          <w:sz w:val="24"/>
        </w:rPr>
        <w:t xml:space="preserve">本公司（联合体）郑重声明，根据《政府采购促进中小企业发展管理办法》（财库〔2020〕46号）的规定，本公司（联合体）参加</w:t>
      </w:r>
      <w:r>
        <w:rPr>
          <w:rFonts w:hint="eastAsia" w:ascii="宋体" w:hAnsi="宋体" w:eastAsia="宋体" w:cs="宋体"/>
          <w:b w:val="0"/>
          <w:bCs/>
          <w:sz w:val="24"/>
          <w:u w:val="single"/>
        </w:rPr>
        <w:t xml:space="preserve"> （采购单位</w:t>
      </w:r>
      <w:r>
        <w:rPr>
          <w:rFonts w:hint="eastAsia" w:ascii="宋体" w:hAnsi="宋体" w:eastAsia="宋体" w:cs="宋体"/>
          <w:b w:val="0"/>
          <w:bCs/>
          <w:sz w:val="24"/>
          <w:u w:val="single"/>
          <w:lang w:val="en-US" w:eastAsia="zh-CN"/>
        </w:rPr>
        <w:t xml:space="preserve">名称</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的</w:t>
      </w:r>
      <w:r>
        <w:rPr>
          <w:rFonts w:hint="eastAsia" w:ascii="宋体" w:hAnsi="宋体" w:eastAsia="宋体" w:cs="宋体"/>
          <w:b w:val="0"/>
          <w:bCs/>
          <w:sz w:val="24"/>
          <w:u w:val="single"/>
        </w:rPr>
        <w:t xml:space="preserve">（项目名称）项目（项目编号）</w:t>
      </w:r>
      <w:r>
        <w:rPr>
          <w:rFonts w:hint="eastAsia" w:ascii="宋体" w:hAnsi="宋体" w:eastAsia="宋体" w:cs="宋体"/>
          <w:b w:val="0"/>
          <w:bCs/>
          <w:sz w:val="24"/>
        </w:rPr>
        <w:t xml:space="preserve">采购活动，服务全部由符合政策要求的中小企业承接。根据《工业和信息化部、国家统计局、国家发展和改革委员会、财政部关于印发中小企业划型标准规定的通知》</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工信部联企业[2011]300号</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的规定</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相关企业（含联合体中的中小企业、签订分包意向协议的中小企业）的具体情况如下：</w:t>
      </w:r>
      <w:r/>
    </w:p>
    <w:p>
      <w:pPr>
        <w:pStyle w:val="1092"/>
        <w:ind w:firstLine="480"/>
        <w:spacing w:line="500" w:lineRule="exact"/>
        <w:rPr>
          <w:rFonts w:hint="eastAsia" w:ascii="宋体" w:hAnsi="宋体" w:eastAsia="宋体" w:cs="宋体"/>
          <w:b w:val="0"/>
          <w:bCs/>
          <w:sz w:val="24"/>
          <w:u w:val="single"/>
        </w:rPr>
      </w:pPr>
      <w:r>
        <w:rPr>
          <w:rFonts w:hint="eastAsia" w:ascii="宋体" w:hAnsi="宋体" w:eastAsia="宋体" w:cs="宋体"/>
          <w:b w:val="0"/>
          <w:bCs/>
          <w:sz w:val="24"/>
        </w:rPr>
        <w:t xml:space="preserve">1.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lang w:eastAsia="zh-CN"/>
        </w:rPr>
        <w:t xml:space="preserve">其他未列明行业</w:t>
      </w:r>
      <w:r>
        <w:rPr>
          <w:rFonts w:hint="eastAsia" w:ascii="宋体" w:hAnsi="宋体" w:eastAsia="宋体" w:cs="宋体"/>
          <w:b w:val="0"/>
          <w:bCs/>
          <w:i/>
          <w:sz w:val="24"/>
          <w:u w:val="single"/>
          <w:lang w:val="en-US" w:eastAsia="zh-CN"/>
        </w:rPr>
        <w:t xml:space="preserve">  </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；承建（承接）企业为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（中型企业、小型企业、微型企业）；</w:t>
      </w:r>
      <w:r/>
    </w:p>
    <w:p>
      <w:pPr>
        <w:pStyle w:val="1092"/>
        <w:ind w:firstLine="480"/>
        <w:spacing w:line="500" w:lineRule="exact"/>
        <w:rPr>
          <w:rFonts w:hint="eastAsia" w:ascii="宋体" w:hAnsi="宋体" w:eastAsia="宋体" w:cs="宋体"/>
          <w:b w:val="0"/>
          <w:bCs/>
          <w:sz w:val="24"/>
          <w:u w:val="single"/>
        </w:rPr>
      </w:pPr>
      <w:r>
        <w:rPr>
          <w:rFonts w:hint="eastAsia" w:ascii="宋体" w:hAnsi="宋体" w:eastAsia="宋体" w:cs="宋体"/>
          <w:b w:val="0"/>
          <w:bCs/>
          <w:sz w:val="24"/>
        </w:rPr>
        <w:t xml:space="preserve">2.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lang w:eastAsia="zh-CN"/>
        </w:rPr>
        <w:t xml:space="preserve">其他未列明行业</w:t>
      </w:r>
      <w:r>
        <w:rPr>
          <w:rFonts w:hint="eastAsia" w:ascii="宋体" w:hAnsi="宋体" w:eastAsia="宋体" w:cs="宋体"/>
          <w:b w:val="0"/>
          <w:bCs/>
          <w:i/>
          <w:sz w:val="24"/>
          <w:u w:val="single"/>
          <w:lang w:val="en-US" w:eastAsia="zh-CN"/>
        </w:rPr>
        <w:t xml:space="preserve"> </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；承建（承接）企业为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（中型企业、小型企业、微型企业）；</w:t>
      </w:r>
      <w:r/>
    </w:p>
    <w:p>
      <w:pPr>
        <w:pStyle w:val="1092"/>
        <w:ind w:firstLine="480"/>
        <w:spacing w:line="500" w:lineRule="exact"/>
        <w:tabs>
          <w:tab w:val="left" w:pos="7377" w:leader="none"/>
        </w:tabs>
        <w:rPr>
          <w:rFonts w:hint="eastAsia" w:ascii="宋体" w:hAnsi="宋体" w:eastAsia="宋体" w:cs="宋体"/>
          <w:b w:val="0"/>
          <w:bCs/>
          <w:sz w:val="24"/>
          <w:lang w:eastAsia="zh-CN"/>
        </w:rPr>
      </w:pPr>
      <w:r>
        <w:rPr>
          <w:rFonts w:hint="eastAsia" w:ascii="宋体" w:hAnsi="宋体" w:eastAsia="宋体" w:cs="宋体"/>
          <w:b w:val="0"/>
          <w:bCs/>
          <w:sz w:val="24"/>
        </w:rPr>
        <w:t xml:space="preserve">……</w:t>
      </w:r>
      <w:r>
        <w:rPr>
          <w:rFonts w:hint="eastAsia" w:ascii="宋体" w:hAnsi="宋体" w:eastAsia="宋体" w:cs="宋体"/>
          <w:b w:val="0"/>
          <w:bCs/>
          <w:sz w:val="24"/>
          <w:lang w:eastAsia="zh-CN"/>
        </w:rPr>
        <w:tab/>
      </w:r>
      <w:r/>
    </w:p>
    <w:p>
      <w:pPr>
        <w:pStyle w:val="1092"/>
        <w:ind w:firstLine="480"/>
        <w:spacing w:line="500" w:lineRule="exact"/>
        <w:rPr>
          <w:rFonts w:hint="eastAsia" w:ascii="宋体" w:hAnsi="宋体" w:eastAsia="宋体" w:cs="宋体"/>
          <w:b w:val="0"/>
          <w:bCs/>
          <w:sz w:val="24"/>
        </w:rPr>
      </w:pPr>
      <w:r>
        <w:rPr>
          <w:rFonts w:hint="eastAsia" w:ascii="宋体" w:hAnsi="宋体" w:eastAsia="宋体" w:cs="宋体"/>
          <w:b w:val="0"/>
          <w:bCs/>
          <w:sz w:val="24"/>
        </w:rPr>
        <w:t xml:space="preserve">以上企业，不属于大企业的分支机构，不存在控股股东为大企业的情形，也不存在与大企业的负责人为同一人的情形。</w:t>
      </w:r>
      <w:r/>
    </w:p>
    <w:p>
      <w:pPr>
        <w:pStyle w:val="1092"/>
        <w:ind w:firstLine="480"/>
        <w:spacing w:line="500" w:lineRule="exact"/>
        <w:rPr>
          <w:rFonts w:hint="eastAsia" w:ascii="宋体" w:hAnsi="宋体" w:eastAsia="宋体" w:cs="宋体"/>
          <w:b w:val="0"/>
          <w:bCs/>
          <w:sz w:val="24"/>
        </w:rPr>
      </w:pPr>
      <w:r>
        <w:rPr>
          <w:rFonts w:hint="eastAsia" w:ascii="宋体" w:hAnsi="宋体" w:eastAsia="宋体" w:cs="宋体"/>
          <w:b w:val="0"/>
          <w:bCs/>
          <w:sz w:val="24"/>
        </w:rPr>
        <w:t xml:space="preserve">本企业对上述声明内容的真实性负责。如有虚假，将依法承担相应责任。</w:t>
      </w:r>
      <w:r/>
    </w:p>
    <w:p>
      <w:pPr>
        <w:pStyle w:val="1092"/>
        <w:ind w:firstLine="480"/>
        <w:jc w:val="center"/>
        <w:spacing w:line="500" w:lineRule="exact"/>
        <w:rPr>
          <w:rFonts w:hint="eastAsia" w:ascii="宋体" w:hAnsi="宋体" w:eastAsia="宋体" w:cs="宋体"/>
          <w:b w:val="0"/>
          <w:bCs/>
          <w:sz w:val="24"/>
        </w:rPr>
      </w:pPr>
      <w:r>
        <w:rPr>
          <w:rFonts w:hint="eastAsia" w:ascii="宋体" w:hAnsi="宋体" w:eastAsia="宋体" w:cs="宋体"/>
          <w:b w:val="0"/>
          <w:bCs/>
          <w:sz w:val="24"/>
        </w:rPr>
      </w:r>
      <w:r/>
    </w:p>
    <w:p>
      <w:pPr>
        <w:pStyle w:val="1092"/>
        <w:ind w:firstLine="480"/>
        <w:spacing w:line="500" w:lineRule="exact"/>
        <w:rPr>
          <w:rFonts w:hint="eastAsia" w:ascii="宋体" w:hAnsi="宋体" w:eastAsia="宋体" w:cs="宋体"/>
          <w:b w:val="0"/>
          <w:bCs/>
          <w:sz w:val="24"/>
        </w:rPr>
      </w:pPr>
      <w:r>
        <w:rPr>
          <w:rFonts w:hint="eastAsia" w:ascii="宋体" w:hAnsi="宋体" w:eastAsia="宋体" w:cs="宋体"/>
          <w:b w:val="0"/>
          <w:bCs/>
          <w:sz w:val="24"/>
        </w:rPr>
        <w:t xml:space="preserve">企业名称（盖CA电子公章）：</w:t>
      </w:r>
      <w:r/>
    </w:p>
    <w:p>
      <w:pPr>
        <w:pStyle w:val="1092"/>
        <w:ind w:firstLine="480"/>
        <w:spacing w:line="500" w:lineRule="exact"/>
        <w:rPr>
          <w:rFonts w:hint="eastAsia" w:ascii="宋体" w:hAnsi="宋体" w:eastAsia="宋体" w:cs="宋体"/>
          <w:sz w:val="36"/>
          <w:szCs w:val="36"/>
        </w:rPr>
      </w:pPr>
      <w:r>
        <w:rPr>
          <w:rFonts w:hint="eastAsia" w:ascii="宋体" w:hAnsi="宋体" w:eastAsia="宋体" w:cs="宋体"/>
          <w:b w:val="0"/>
          <w:bCs/>
          <w:sz w:val="24"/>
        </w:rPr>
        <w:t xml:space="preserve">日期：  年  月  日</w:t>
      </w:r>
      <w:r/>
    </w:p>
    <w:p>
      <w:pPr>
        <w:ind w:firstLine="420"/>
        <w:rPr>
          <w:rFonts w:hint="eastAsia" w:ascii="宋体" w:hAnsi="宋体" w:eastAsia="宋体" w:cs="宋体"/>
          <w:szCs w:val="21"/>
        </w:rPr>
      </w:pPr>
      <w:r>
        <w:rPr>
          <w:rFonts w:hint="eastAsia" w:ascii="宋体" w:hAnsi="宋体" w:eastAsia="宋体" w:cs="宋体"/>
          <w:szCs w:val="21"/>
        </w:rPr>
      </w:r>
      <w:r/>
    </w:p>
    <w:p>
      <w:pPr>
        <w:ind w:firstLine="420"/>
        <w:rPr>
          <w:rFonts w:hint="eastAsia" w:ascii="宋体" w:hAnsi="宋体" w:eastAsia="宋体" w:cs="宋体"/>
          <w:szCs w:val="21"/>
        </w:rPr>
      </w:pPr>
      <w:r>
        <w:rPr>
          <w:rFonts w:hint="eastAsia" w:ascii="宋体" w:hAnsi="宋体" w:eastAsia="宋体" w:cs="宋体"/>
          <w:szCs w:val="21"/>
        </w:rPr>
      </w:r>
      <w:r/>
    </w:p>
    <w:p>
      <w:pPr>
        <w:ind w:firstLine="420"/>
        <w:rPr>
          <w:rFonts w:hint="eastAsia" w:ascii="宋体" w:hAnsi="宋体" w:eastAsia="宋体" w:cs="宋体"/>
          <w:szCs w:val="21"/>
        </w:rPr>
      </w:pPr>
      <w:r>
        <w:rPr>
          <w:rFonts w:hint="eastAsia" w:ascii="宋体" w:hAnsi="宋体" w:eastAsia="宋体" w:cs="宋体"/>
          <w:szCs w:val="21"/>
        </w:rPr>
        <w:t xml:space="preserve">备注：从业人员、营业收入、资产总额填报上一年度数据，无上一年度数据的新成立企业可不填报。</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588" w:lineRule="exact"/>
        <w:rPr>
          <w:rFonts w:hint="eastAsia" w:ascii="宋体" w:hAnsi="宋体" w:eastAsia="宋体" w:cs="宋体"/>
          <w:sz w:val="24"/>
          <w:szCs w:val="21"/>
        </w:rPr>
      </w:pPr>
      <w:r>
        <w:rPr>
          <w:rFonts w:hint="eastAsia" w:ascii="宋体" w:hAnsi="宋体" w:eastAsia="宋体" w:cs="宋体"/>
          <w:sz w:val="24"/>
          <w:szCs w:val="21"/>
        </w:rPr>
        <w:t xml:space="preserve">（备注：成交供应商为残疾人福利单位的，此声明函将随成交结果同时公告，接受社会监督）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szCs w:val="21"/>
        </w:rPr>
      </w:pPr>
      <w:r>
        <w:rPr>
          <w:rFonts w:hint="eastAsia" w:ascii="宋体" w:hAnsi="宋体" w:eastAsia="宋体" w:cs="宋体"/>
          <w:spacing w:val="6"/>
          <w:sz w:val="30"/>
          <w:szCs w:val="30"/>
        </w:rPr>
        <w:t xml:space="preserve">             </w:t>
      </w:r>
      <w:r>
        <w:rPr>
          <w:rFonts w:hint="eastAsia" w:ascii="宋体" w:hAnsi="宋体" w:eastAsia="宋体" w:cs="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szCs w:val="21"/>
        </w:rPr>
      </w:pPr>
      <w:r>
        <w:rPr>
          <w:rFonts w:hint="eastAsia" w:ascii="宋体" w:hAnsi="宋体" w:eastAsia="宋体" w:cs="宋体"/>
          <w:sz w:val="24"/>
          <w:szCs w:val="21"/>
        </w:rPr>
        <w:t xml:space="preserve">        日  期：</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87"/>
        <w:rPr>
          <w:rFonts w:hint="eastAsia" w:ascii="宋体" w:hAnsi="宋体" w:eastAsia="宋体" w:cs="宋体"/>
          <w:iCs/>
          <w:szCs w:val="32"/>
        </w:rPr>
        <w:outlineLvl w:val="1"/>
      </w:pPr>
      <w:r>
        <w:rPr>
          <w:rFonts w:hint="eastAsia" w:ascii="宋体" w:hAnsi="宋体" w:eastAsia="宋体" w:cs="宋体"/>
          <w:iCs/>
          <w:szCs w:val="32"/>
        </w:rPr>
        <w:t xml:space="preserve">六、磋商报价表</w:t>
      </w:r>
      <w:r/>
    </w:p>
    <w:p>
      <w:pPr>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                            </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小写：                             （人民币：元）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both"/>
        <w:widowControl w:val="off"/>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 w:val="24"/>
          <w:szCs w:val="24"/>
        </w:rPr>
        <w:t xml:space="preserve">分项报价表（服务类）</w:t>
      </w:r>
      <w:r/>
    </w:p>
    <w:tbl>
      <w:tblPr>
        <w:tblStyle w:val="783"/>
        <w:tblW w:w="93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5"/>
        <w:gridCol w:w="1067"/>
        <w:gridCol w:w="1540"/>
        <w:gridCol w:w="1541"/>
        <w:gridCol w:w="1541"/>
      </w:tblGrid>
      <w:tr>
        <w:trPr>
          <w:cantSplit/>
          <w:trHeight w:val="663"/>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服务费用名称</w:t>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总价/元</w:t>
            </w:r>
            <w:r/>
          </w:p>
        </w:tc>
        <w:tc>
          <w:tcPr>
            <w:tcW w:w="1541"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cantSplit/>
          <w:trHeight w:val="631"/>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31"/>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31"/>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31"/>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31"/>
        </w:trPr>
        <w:tc>
          <w:tcPr>
            <w:tcW w:w="7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6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1"/>
        </w:trPr>
        <w:tc>
          <w:tcPr>
            <w:gridSpan w:val="4"/>
            <w:tcW w:w="62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auto"/>
                <w:sz w:val="24"/>
                <w:szCs w:val="24"/>
              </w:rPr>
              <w:t xml:space="preserve">投标总报价（人民币：元）</w:t>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bl>
    <w:p>
      <w:pPr>
        <w:ind w:firstLine="420"/>
        <w:spacing w:line="440" w:lineRule="exact"/>
        <w:tabs>
          <w:tab w:val="left" w:pos="525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备注：1.本表中的报价为综合报价，磋商响应报价应包括</w:t>
      </w:r>
      <w:bookmarkStart w:id="246" w:name="EB75f48e9561ee41d4955ed4174c5e92e6"/>
      <w:r>
        <w:rPr>
          <w:rFonts w:hint="eastAsia" w:ascii="宋体" w:hAnsi="宋体" w:eastAsia="宋体" w:cs="宋体"/>
          <w:szCs w:val="21"/>
          <w:lang w:val="en-US" w:eastAsia="zh-CN"/>
        </w:rPr>
        <w:t xml:space="preserve">服务内容、成果审核费用（如有）、人工费、交通费、利润、税金等完成本项目所涉及的一切相关费用以及其他临时性杂项应急服务费用</w:t>
      </w:r>
      <w:bookmarkEnd w:id="246"/>
      <w:r>
        <w:rPr>
          <w:rFonts w:hint="eastAsia" w:ascii="宋体" w:hAnsi="宋体" w:eastAsia="宋体" w:cs="宋体"/>
          <w:szCs w:val="21"/>
          <w:lang w:val="en-US" w:eastAsia="zh-CN"/>
        </w:rPr>
        <w:t xml:space="preserve">等，采购人不再为此承担任何费用和责任，除非因特殊原因并经双方协商同意，供应商不得再要求追加任何费用。</w:t>
      </w:r>
      <w:r/>
    </w:p>
    <w:p>
      <w:pPr>
        <w:ind w:firstLine="420"/>
        <w:spacing w:line="440" w:lineRule="exact"/>
        <w:tabs>
          <w:tab w:val="left" w:pos="525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2.“分项报价表”中“投标总报价”数额应当与“磋商报价表”中“投标总报价”数额一致。</w:t>
      </w:r>
      <w:r/>
    </w:p>
    <w:p>
      <w:pPr>
        <w:pStyle w:val="807"/>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bookmarkEnd w:id="226"/>
      <w:bookmarkEnd w:id="227"/>
      <w:bookmarkEnd w:id="242"/>
      <w:r/>
    </w:p>
    <w:p>
      <w:pPr>
        <w:pStyle w:val="1087"/>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iCs/>
          <w:szCs w:val="32"/>
          <w:lang w:val="en-US" w:eastAsia="zh-CN"/>
        </w:rPr>
        <w:t xml:space="preserve">七、</w:t>
      </w:r>
      <w:bookmarkStart w:id="247" w:name="_Toc11176"/>
      <w:r>
        <w:rPr>
          <w:rFonts w:hint="eastAsia" w:ascii="宋体" w:hAnsi="宋体" w:eastAsia="宋体" w:cs="宋体"/>
          <w:iCs/>
          <w:szCs w:val="32"/>
        </w:rPr>
        <w:t xml:space="preserve">项目组人员</w:t>
      </w:r>
      <w:r/>
    </w:p>
    <w:p>
      <w:pPr>
        <w:jc w:val="center"/>
        <w:spacing w:before="100" w:beforeAutospacing="1" w:after="100" w:afterAutospacing="1" w:line="6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项目组成员</w:t>
      </w:r>
      <w:r/>
    </w:p>
    <w:tbl>
      <w:tblPr>
        <w:tblStyle w:val="78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80"/>
              <w:jc w:val="both"/>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both"/>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100" w:beforeAutospacing="1" w:after="100" w:afterAutospacing="1"/>
              <w:widowControl/>
              <w:rPr>
                <w:rFonts w:hint="eastAsia" w:ascii="宋体" w:hAnsi="宋体" w:eastAsia="宋体" w:cs="宋体"/>
                <w:sz w:val="20"/>
                <w:szCs w:val="20"/>
              </w:rPr>
            </w:pPr>
            <w:r>
              <w:rPr>
                <w:rFonts w:hint="eastAsia" w:ascii="宋体" w:hAnsi="宋体" w:eastAsia="宋体" w:cs="宋体"/>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100" w:beforeAutospacing="1" w:after="100" w:afterAutospacing="1"/>
              <w:widowControl/>
              <w:rPr>
                <w:rFonts w:hint="eastAsia" w:ascii="宋体" w:hAnsi="宋体" w:eastAsia="宋体" w:cs="宋体"/>
                <w:sz w:val="28"/>
                <w:szCs w:val="28"/>
              </w:rPr>
            </w:pPr>
            <w:r>
              <w:rPr>
                <w:rFonts w:hint="eastAsia" w:ascii="宋体" w:hAnsi="宋体" w:eastAsia="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both"/>
              <w:spacing w:before="100" w:beforeAutospacing="1" w:after="100" w:afterAutospacing="1"/>
              <w:widowControl/>
              <w:rPr>
                <w:rFonts w:hint="eastAsia" w:ascii="宋体" w:hAnsi="宋体" w:eastAsia="宋体" w:cs="宋体"/>
                <w:sz w:val="28"/>
                <w:szCs w:val="28"/>
              </w:rPr>
            </w:pPr>
            <w:r>
              <w:rPr>
                <w:rFonts w:hint="eastAsia" w:ascii="宋体" w:hAnsi="宋体" w:eastAsia="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spacing w:before="100" w:beforeAutospacing="1" w:after="100" w:afterAutospacing="1"/>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spacing w:before="100" w:beforeAutospacing="1" w:after="100" w:afterAutospacing="1"/>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ind w:firstLine="398"/>
        <w:jc w:val="left"/>
        <w:spacing w:before="100" w:beforeAutospacing="1" w:after="100" w:afterAutospacing="1" w:line="460" w:lineRule="exact"/>
        <w:widowControl/>
        <w:rPr>
          <w:rFonts w:hint="eastAsia" w:ascii="宋体" w:hAnsi="宋体" w:eastAsia="宋体" w:cs="宋体"/>
          <w:sz w:val="24"/>
          <w:szCs w:val="24"/>
        </w:rPr>
      </w:pPr>
      <w:r>
        <w:rPr>
          <w:rFonts w:hint="eastAsia" w:ascii="宋体" w:hAnsi="宋体" w:eastAsia="宋体" w:cs="宋体"/>
          <w:b/>
          <w:sz w:val="24"/>
          <w:szCs w:val="24"/>
        </w:rPr>
        <w:t xml:space="preserve">注：如供应商</w:t>
      </w:r>
      <w:r>
        <w:rPr>
          <w:rFonts w:hint="eastAsia" w:ascii="宋体" w:hAnsi="宋体" w:cs="宋体"/>
          <w:b/>
          <w:sz w:val="24"/>
          <w:szCs w:val="24"/>
          <w:lang w:eastAsia="zh-CN"/>
        </w:rPr>
        <w:t xml:space="preserve">成交</w:t>
      </w:r>
      <w:r>
        <w:rPr>
          <w:rFonts w:hint="eastAsia" w:ascii="宋体" w:hAnsi="宋体" w:eastAsia="宋体" w:cs="宋体"/>
          <w:b/>
          <w:sz w:val="24"/>
          <w:szCs w:val="24"/>
        </w:rPr>
        <w:t xml:space="preserve">，项目组成员必须按本表承诺人员操作，不得随意更换。按</w:t>
      </w:r>
      <w:r>
        <w:rPr>
          <w:rFonts w:hint="eastAsia" w:ascii="宋体" w:hAnsi="宋体" w:cs="宋体"/>
          <w:b/>
          <w:sz w:val="24"/>
          <w:szCs w:val="24"/>
          <w:lang w:eastAsia="zh-CN"/>
        </w:rPr>
        <w:t xml:space="preserve">竞争性磋商文件</w:t>
      </w:r>
      <w:r>
        <w:rPr>
          <w:rFonts w:hint="eastAsia" w:ascii="宋体" w:hAnsi="宋体" w:eastAsia="宋体" w:cs="宋体"/>
          <w:b/>
          <w:sz w:val="24"/>
          <w:szCs w:val="24"/>
        </w:rPr>
        <w:t xml:space="preserve">要求附相关人员证书。</w:t>
      </w:r>
      <w:r/>
    </w:p>
    <w:p>
      <w:pPr>
        <w:ind w:firstLine="280"/>
        <w:jc w:val="left"/>
        <w:spacing w:before="100" w:beforeAutospacing="1" w:after="100" w:afterAutospacing="1"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87"/>
        <w:rPr>
          <w:rFonts w:hint="eastAsia" w:ascii="宋体" w:hAnsi="宋体" w:eastAsia="宋体" w:cs="宋体"/>
        </w:rPr>
        <w:outlineLvl w:val="1"/>
      </w:pPr>
      <w:r>
        <w:rPr>
          <w:rFonts w:hint="eastAsia" w:ascii="宋体" w:hAnsi="宋体" w:eastAsia="宋体" w:cs="宋体"/>
          <w:sz w:val="21"/>
          <w:szCs w:val="24"/>
        </w:rPr>
        <w:br w:type="page" w:clear="all"/>
      </w:r>
      <w:r>
        <w:rPr>
          <w:rFonts w:hint="eastAsia" w:ascii="宋体" w:hAnsi="宋体" w:eastAsia="宋体" w:cs="宋体"/>
          <w:iCs/>
          <w:szCs w:val="32"/>
          <w:lang w:val="en-US" w:eastAsia="zh-CN"/>
        </w:rPr>
        <w:t xml:space="preserve">八、</w:t>
      </w:r>
      <w:bookmarkEnd w:id="247"/>
      <w:r>
        <w:rPr>
          <w:rFonts w:hint="eastAsia" w:ascii="宋体" w:hAnsi="宋体" w:eastAsia="宋体" w:cs="宋体"/>
          <w:iCs/>
          <w:szCs w:val="32"/>
          <w:lang w:val="en-US" w:eastAsia="zh-CN"/>
        </w:rPr>
        <w:t xml:space="preserve">企业业绩</w:t>
      </w:r>
      <w:r/>
    </w:p>
    <w:p>
      <w:pPr>
        <w:pStyle w:val="1083"/>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78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3573"/>
        <w:gridCol w:w="2603"/>
        <w:gridCol w:w="1845"/>
      </w:tblGrid>
      <w:tr>
        <w:trPr>
          <w:jc w:val="center"/>
          <w:trHeight w:val="703" w:hRule="exact"/>
        </w:trPr>
        <w:tc>
          <w:tcPr>
            <w:tcW w:w="863" w:type="dxa"/>
            <w:textDirection w:val="lrTb"/>
            <w:noWrap w:val="false"/>
          </w:tcPr>
          <w:p>
            <w:pPr>
              <w:pStyle w:val="108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573" w:type="dxa"/>
            <w:vAlign w:val="center"/>
            <w:textDirection w:val="lrTb"/>
            <w:noWrap w:val="false"/>
          </w:tcPr>
          <w:p>
            <w:pPr>
              <w:pStyle w:val="108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603" w:type="dxa"/>
            <w:vAlign w:val="center"/>
            <w:textDirection w:val="lrTb"/>
            <w:noWrap w:val="false"/>
          </w:tcPr>
          <w:p>
            <w:pPr>
              <w:pStyle w:val="108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845" w:type="dxa"/>
            <w:vAlign w:val="center"/>
            <w:textDirection w:val="lrTb"/>
            <w:noWrap w:val="false"/>
          </w:tcPr>
          <w:p>
            <w:pPr>
              <w:pStyle w:val="108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703" w:hRule="exact"/>
        </w:trPr>
        <w:tc>
          <w:tcPr>
            <w:tcW w:w="863" w:type="dxa"/>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357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260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1845"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703" w:hRule="exact"/>
        </w:trPr>
        <w:tc>
          <w:tcPr>
            <w:tcW w:w="863" w:type="dxa"/>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357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260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1845"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703" w:hRule="exact"/>
        </w:trPr>
        <w:tc>
          <w:tcPr>
            <w:tcW w:w="863" w:type="dxa"/>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357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260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1845"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703" w:hRule="exact"/>
        </w:trPr>
        <w:tc>
          <w:tcPr>
            <w:tcW w:w="863" w:type="dxa"/>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357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2603"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c>
          <w:tcPr>
            <w:tcW w:w="1845" w:type="dxa"/>
            <w:vAlign w:val="center"/>
            <w:textDirection w:val="lrTb"/>
            <w:noWrap w:val="false"/>
          </w:tcPr>
          <w:p>
            <w:pPr>
              <w:pStyle w:val="1084"/>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083"/>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1087"/>
        <w:rPr>
          <w:rFonts w:hint="eastAsia" w:ascii="宋体" w:hAnsi="宋体" w:eastAsia="宋体" w:cs="宋体"/>
          <w:iCs/>
          <w:szCs w:val="32"/>
          <w:lang w:val="en-US" w:eastAsia="zh-CN"/>
        </w:rPr>
        <w:outlineLvl w:val="1"/>
      </w:pPr>
      <w:r/>
      <w:bookmarkStart w:id="248" w:name="_Toc28140"/>
      <w:r>
        <w:rPr>
          <w:rFonts w:hint="eastAsia" w:ascii="宋体" w:hAnsi="宋体" w:eastAsia="宋体" w:cs="宋体"/>
          <w:iCs/>
          <w:szCs w:val="32"/>
          <w:lang w:val="en-US" w:eastAsia="zh-CN"/>
        </w:rPr>
        <w:t xml:space="preserve">九、磋商所需其他材料</w:t>
      </w:r>
      <w:bookmarkEnd w:id="248"/>
      <w:r/>
      <w:r/>
    </w:p>
    <w:p>
      <w:pPr>
        <w:pStyle w:val="1079"/>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请在此文档中增加磋商所需其他相关内容（包括资格要求、评分办法、采购需求中涉及的证件证明及其它投标人认为有必要提供的资料），如没有请将此空文档上传。</w:t>
      </w:r>
      <w:r/>
    </w:p>
    <w:p>
      <w:pPr>
        <w:rPr>
          <w:rFonts w:hint="default" w:ascii="宋体" w:hAnsi="宋体" w:eastAsia="黑体" w:cs="宋体"/>
          <w:b w:val="0"/>
          <w:sz w:val="32"/>
          <w:szCs w:val="32"/>
          <w:lang w:val="en-US" w:eastAsia="zh-CN" w:bidi="ar-SA"/>
        </w:rPr>
        <w:outlineLvl w:val="1"/>
      </w:pPr>
      <w:r>
        <w:rPr>
          <w:rFonts w:hint="eastAsia" w:ascii="宋体" w:hAnsi="宋体" w:eastAsia="黑体" w:cs="宋体"/>
          <w:b w:val="0"/>
          <w:sz w:val="32"/>
          <w:szCs w:val="32"/>
          <w:lang w:val="en-US" w:eastAsia="zh-CN" w:bidi="ar-SA"/>
        </w:rPr>
        <w:t xml:space="preserve">服务承诺函</w:t>
      </w:r>
      <w:r/>
    </w:p>
    <w:p>
      <w:pPr>
        <w:jc w:val="center"/>
        <w:spacing w:line="80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服务承诺函</w:t>
      </w:r>
      <w:r/>
    </w:p>
    <w:p>
      <w:pPr>
        <w:jc w:val="center"/>
        <w:spacing w:line="800" w:lineRule="exact"/>
        <w:widowControl w:val="off"/>
        <w:rPr>
          <w:rFonts w:hint="default" w:ascii="宋体" w:hAnsi="宋体" w:eastAsia="宋体" w:cs="宋体"/>
          <w:b/>
          <w:sz w:val="32"/>
          <w:szCs w:val="32"/>
          <w:lang w:val="en-US" w:eastAsia="zh-CN" w:bidi="ar-SA"/>
        </w:rPr>
      </w:pPr>
      <w:r>
        <w:rPr>
          <w:rFonts w:hint="default" w:ascii="宋体" w:hAnsi="宋体" w:eastAsia="宋体" w:cs="宋体"/>
          <w:b/>
          <w:sz w:val="32"/>
          <w:szCs w:val="32"/>
          <w:lang w:val="en-US" w:eastAsia="zh-CN" w:bidi="ar-SA"/>
        </w:rPr>
      </w:r>
      <w:r/>
    </w:p>
    <w:p>
      <w:pPr>
        <w:spacing w:line="360" w:lineRule="auto"/>
        <w:rPr>
          <w:rFonts w:hint="eastAsia" w:ascii="宋体" w:hAnsi="宋体" w:cs="宋体"/>
          <w:sz w:val="24"/>
          <w:szCs w:val="24"/>
        </w:rPr>
      </w:pPr>
      <w:r>
        <w:rPr>
          <w:rFonts w:hint="eastAsia" w:ascii="宋体" w:hAnsi="宋体" w:cs="宋体"/>
          <w:sz w:val="24"/>
          <w:szCs w:val="24"/>
          <w:u w:val="single"/>
        </w:rPr>
        <w:t xml:space="preserve">宿迁市洋河新区旅游交通建设局</w:t>
      </w:r>
      <w:r>
        <w:rPr>
          <w:rFonts w:hint="eastAsia" w:ascii="宋体" w:hAnsi="宋体" w:cs="宋体"/>
          <w:sz w:val="24"/>
          <w:szCs w:val="24"/>
        </w:rPr>
        <w:t xml:space="preserve">：</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根据</w:t>
      </w:r>
      <w:r>
        <w:rPr>
          <w:rFonts w:hint="eastAsia" w:ascii="宋体" w:hAnsi="宋体" w:cs="宋体"/>
          <w:b/>
          <w:bCs/>
          <w:sz w:val="24"/>
          <w:szCs w:val="24"/>
          <w:u w:val="single"/>
          <w:lang w:eastAsia="zh-CN"/>
        </w:rPr>
        <w:t xml:space="preserve">JSZC-321393-JHZY-C2026-0010</w:t>
      </w:r>
      <w:r>
        <w:rPr>
          <w:rFonts w:hint="eastAsia" w:ascii="宋体" w:hAnsi="宋体" w:cs="宋体"/>
          <w:b/>
          <w:bCs/>
          <w:sz w:val="24"/>
          <w:szCs w:val="24"/>
        </w:rPr>
        <w:t xml:space="preserve">号</w:t>
      </w:r>
      <w:r>
        <w:rPr>
          <w:rFonts w:hint="eastAsia" w:ascii="宋体" w:hAnsi="宋体" w:cs="宋体"/>
          <w:b/>
          <w:bCs/>
          <w:sz w:val="24"/>
          <w:szCs w:val="24"/>
          <w:u w:val="single"/>
          <w:lang w:eastAsia="zh-CN"/>
        </w:rPr>
        <w:t xml:space="preserve">洪泽湖北部片区洋河镇排污口整治工程项目建议书、可行性研究报告及相关咨询服务采购项目</w:t>
      </w:r>
      <w:r>
        <w:rPr>
          <w:rFonts w:hint="eastAsia" w:ascii="宋体" w:hAnsi="宋体" w:cs="宋体"/>
          <w:sz w:val="24"/>
          <w:szCs w:val="24"/>
          <w:lang w:eastAsia="zh-CN"/>
        </w:rPr>
        <w:t xml:space="preserve">竞争性磋商文件</w:t>
      </w:r>
      <w:r>
        <w:rPr>
          <w:rFonts w:hint="eastAsia" w:ascii="宋体" w:hAnsi="宋体" w:cs="宋体"/>
          <w:sz w:val="24"/>
          <w:szCs w:val="24"/>
        </w:rPr>
        <w:t xml:space="preserve">相关要求，承诺如下：</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我单位完全响应本项目采购需求，如我单位</w:t>
      </w:r>
      <w:r>
        <w:rPr>
          <w:rFonts w:hint="eastAsia" w:ascii="宋体" w:hAnsi="宋体" w:cs="宋体"/>
          <w:sz w:val="24"/>
          <w:szCs w:val="24"/>
          <w:lang w:eastAsia="zh-CN"/>
        </w:rPr>
        <w:t xml:space="preserve">成交</w:t>
      </w:r>
      <w:r>
        <w:rPr>
          <w:rFonts w:hint="eastAsia" w:ascii="宋体" w:hAnsi="宋体" w:cs="宋体"/>
          <w:sz w:val="24"/>
          <w:szCs w:val="24"/>
        </w:rPr>
        <w:t xml:space="preserve">，将按照响应内容进行履约。如我单位</w:t>
      </w:r>
      <w:r>
        <w:rPr>
          <w:rFonts w:hint="eastAsia" w:ascii="宋体" w:hAnsi="宋体" w:cs="宋体"/>
          <w:sz w:val="24"/>
          <w:szCs w:val="24"/>
          <w:lang w:eastAsia="zh-CN"/>
        </w:rPr>
        <w:t xml:space="preserve">响应文件</w:t>
      </w:r>
      <w:r>
        <w:rPr>
          <w:rFonts w:hint="eastAsia" w:ascii="宋体" w:hAnsi="宋体" w:cs="宋体"/>
          <w:sz w:val="24"/>
          <w:szCs w:val="24"/>
        </w:rPr>
        <w:t xml:space="preserve">的响应方案优于采购需求，将按</w:t>
      </w:r>
      <w:r>
        <w:rPr>
          <w:rFonts w:hint="eastAsia" w:ascii="宋体" w:hAnsi="宋体" w:cs="宋体"/>
          <w:sz w:val="24"/>
          <w:szCs w:val="24"/>
          <w:lang w:eastAsia="zh-CN"/>
        </w:rPr>
        <w:t xml:space="preserve">响应文件</w:t>
      </w:r>
      <w:r>
        <w:rPr>
          <w:rFonts w:hint="eastAsia" w:ascii="宋体" w:hAnsi="宋体" w:cs="宋体"/>
          <w:sz w:val="24"/>
          <w:szCs w:val="24"/>
        </w:rPr>
        <w:t xml:space="preserve">履约。</w:t>
      </w:r>
      <w:r/>
    </w:p>
    <w:p>
      <w:pPr>
        <w:spacing w:line="360" w:lineRule="auto"/>
        <w:rPr>
          <w:rFonts w:hint="default" w:ascii="宋体" w:hAnsi="宋体" w:cs="宋体"/>
          <w:sz w:val="24"/>
          <w:szCs w:val="24"/>
        </w:rPr>
      </w:pPr>
      <w:r>
        <w:rPr>
          <w:rFonts w:hint="default" w:ascii="宋体" w:hAnsi="宋体" w:cs="宋体"/>
          <w:sz w:val="24"/>
          <w:szCs w:val="24"/>
        </w:rPr>
      </w:r>
      <w:r/>
    </w:p>
    <w:p>
      <w:pPr>
        <w:jc w:val="right"/>
        <w:spacing w:line="360" w:lineRule="auto"/>
        <w:rPr>
          <w:rFonts w:hint="default" w:ascii="宋体" w:hAnsi="宋体" w:cs="宋体"/>
          <w:sz w:val="24"/>
          <w:szCs w:val="24"/>
          <w:u w:val="single"/>
        </w:rPr>
      </w:pPr>
      <w:r>
        <w:rPr>
          <w:rFonts w:hint="eastAsia" w:ascii="宋体" w:hAnsi="宋体" w:cs="宋体"/>
          <w:sz w:val="24"/>
          <w:szCs w:val="24"/>
          <w:lang w:eastAsia="zh-CN"/>
        </w:rPr>
        <w:t xml:space="preserve">响应</w:t>
      </w:r>
      <w:r>
        <w:rPr>
          <w:rFonts w:hint="eastAsia" w:ascii="宋体" w:hAnsi="宋体" w:cs="宋体"/>
          <w:sz w:val="24"/>
          <w:szCs w:val="24"/>
        </w:rPr>
        <w:t xml:space="preserve">供应商全称（加盖CA电子签章）：</w:t>
      </w:r>
      <w:r>
        <w:rPr>
          <w:rFonts w:hint="eastAsia" w:ascii="宋体" w:hAnsi="宋体" w:cs="宋体"/>
          <w:sz w:val="24"/>
          <w:szCs w:val="24"/>
          <w:u w:val="single"/>
        </w:rPr>
        <w:t xml:space="preserve">              </w:t>
      </w:r>
      <w:r/>
    </w:p>
    <w:p>
      <w:pPr>
        <w:jc w:val="center"/>
        <w:spacing w:line="360" w:lineRule="auto"/>
        <w:rPr>
          <w:rFonts w:hint="default" w:ascii="宋体" w:hAnsi="宋体" w:cs="宋体"/>
          <w:sz w:val="24"/>
          <w:szCs w:val="24"/>
        </w:rPr>
      </w:pPr>
      <w:r>
        <w:rPr>
          <w:rFonts w:hint="eastAsia" w:ascii="宋体" w:hAnsi="宋体" w:cs="宋体"/>
          <w:sz w:val="24"/>
          <w:szCs w:val="24"/>
        </w:rPr>
        <w:t xml:space="preserve">                                 日  期：</w:t>
      </w:r>
      <w:r/>
    </w:p>
    <w:p>
      <w:pPr>
        <w:jc w:val="right"/>
        <w:spacing w:line="360" w:lineRule="auto"/>
        <w:rPr>
          <w:rFonts w:hint="default" w:ascii="宋体" w:hAnsi="宋体" w:cs="宋体"/>
          <w:sz w:val="24"/>
          <w:szCs w:val="24"/>
        </w:rPr>
      </w:pPr>
      <w:r>
        <w:rPr>
          <w:rFonts w:hint="default" w:ascii="宋体" w:hAnsi="宋体" w:cs="宋体"/>
          <w:sz w:val="24"/>
          <w:szCs w:val="24"/>
        </w:rPr>
      </w:r>
      <w:r/>
    </w:p>
    <w:p>
      <w:pPr>
        <w:jc w:val="left"/>
        <w:spacing w:line="360" w:lineRule="auto"/>
        <w:rPr>
          <w:rFonts w:hint="default" w:ascii="宋体" w:hAnsi="宋体" w:cs="宋体"/>
          <w:b/>
          <w:bCs/>
          <w:sz w:val="24"/>
          <w:szCs w:val="24"/>
        </w:rPr>
      </w:pPr>
      <w:r>
        <w:rPr>
          <w:rFonts w:hint="eastAsia" w:ascii="宋体" w:hAnsi="宋体" w:cs="宋体"/>
          <w:b/>
          <w:bCs/>
          <w:sz w:val="24"/>
          <w:szCs w:val="24"/>
        </w:rPr>
        <w:t xml:space="preserve">注：</w:t>
      </w:r>
      <w:r/>
    </w:p>
    <w:p>
      <w:pPr>
        <w:jc w:val="left"/>
        <w:spacing w:line="360" w:lineRule="auto"/>
        <w:rPr>
          <w:rFonts w:hint="eastAsia" w:ascii="宋体" w:hAnsi="宋体" w:eastAsia="宋体" w:cs="宋体"/>
          <w:b/>
          <w:bCs/>
          <w:sz w:val="32"/>
          <w:szCs w:val="32"/>
        </w:rPr>
      </w:pPr>
      <w:r>
        <w:rPr>
          <w:rFonts w:hint="eastAsia" w:ascii="宋体" w:hAnsi="宋体" w:cs="宋体"/>
          <w:b/>
          <w:bCs/>
          <w:sz w:val="24"/>
          <w:szCs w:val="24"/>
        </w:rPr>
        <w:t xml:space="preserve">1、</w:t>
      </w:r>
      <w:r>
        <w:rPr>
          <w:rFonts w:hint="eastAsia" w:ascii="宋体" w:hAnsi="宋体" w:cs="宋体"/>
          <w:b/>
          <w:bCs/>
          <w:sz w:val="24"/>
          <w:szCs w:val="24"/>
          <w:lang w:eastAsia="zh-CN"/>
        </w:rPr>
        <w:t xml:space="preserve">响应</w:t>
      </w:r>
      <w:r>
        <w:rPr>
          <w:rFonts w:hint="eastAsia" w:ascii="宋体" w:hAnsi="宋体" w:cs="宋体"/>
          <w:b/>
          <w:bCs/>
          <w:sz w:val="24"/>
          <w:szCs w:val="24"/>
        </w:rPr>
        <w:t xml:space="preserve">供应商必须对采购需求的内容及技术要求等实质性要求做出明确响应服务承诺，否则作无效标处理。</w:t>
      </w:r>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质疑函范本</w:t>
      </w:r>
      <w:r/>
    </w:p>
    <w:p>
      <w:pPr>
        <w:keepLines w:val="0"/>
        <w:keepNext w:val="0"/>
        <w:pageBreakBefore w:val="0"/>
        <w:spacing w:before="290"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公章：                      </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Verdana">
    <w:panose1 w:val="020B0604030504040204"/>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3">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2"/>
    <w:link w:val="773"/>
    <w:uiPriority w:val="9"/>
    <w:rPr>
      <w:rFonts w:ascii="Arial" w:hAnsi="Arial" w:eastAsia="Arial" w:cs="Arial"/>
      <w:sz w:val="40"/>
      <w:szCs w:val="40"/>
    </w:rPr>
  </w:style>
  <w:style w:type="character" w:styleId="15">
    <w:name w:val="Heading 2 Char"/>
    <w:basedOn w:val="782"/>
    <w:link w:val="774"/>
    <w:uiPriority w:val="9"/>
    <w:rPr>
      <w:rFonts w:ascii="Arial" w:hAnsi="Arial" w:eastAsia="Arial" w:cs="Arial"/>
      <w:sz w:val="34"/>
    </w:rPr>
  </w:style>
  <w:style w:type="character" w:styleId="17">
    <w:name w:val="Heading 3 Char"/>
    <w:basedOn w:val="782"/>
    <w:link w:val="775"/>
    <w:uiPriority w:val="9"/>
    <w:rPr>
      <w:rFonts w:ascii="Arial" w:hAnsi="Arial" w:eastAsia="Arial" w:cs="Arial"/>
      <w:sz w:val="30"/>
      <w:szCs w:val="30"/>
    </w:rPr>
  </w:style>
  <w:style w:type="character" w:styleId="19">
    <w:name w:val="Heading 4 Char"/>
    <w:basedOn w:val="782"/>
    <w:link w:val="776"/>
    <w:uiPriority w:val="9"/>
    <w:rPr>
      <w:rFonts w:ascii="Arial" w:hAnsi="Arial" w:eastAsia="Arial" w:cs="Arial"/>
      <w:b/>
      <w:bCs/>
      <w:sz w:val="26"/>
      <w:szCs w:val="26"/>
    </w:rPr>
  </w:style>
  <w:style w:type="character" w:styleId="21">
    <w:name w:val="Heading 5 Char"/>
    <w:basedOn w:val="782"/>
    <w:link w:val="777"/>
    <w:uiPriority w:val="9"/>
    <w:rPr>
      <w:rFonts w:ascii="Arial" w:hAnsi="Arial" w:eastAsia="Arial" w:cs="Arial"/>
      <w:b/>
      <w:bCs/>
      <w:sz w:val="24"/>
      <w:szCs w:val="24"/>
    </w:rPr>
  </w:style>
  <w:style w:type="character" w:styleId="23">
    <w:name w:val="Heading 6 Char"/>
    <w:basedOn w:val="782"/>
    <w:link w:val="778"/>
    <w:uiPriority w:val="9"/>
    <w:rPr>
      <w:rFonts w:ascii="Arial" w:hAnsi="Arial" w:eastAsia="Arial" w:cs="Arial"/>
      <w:b/>
      <w:bCs/>
      <w:sz w:val="22"/>
      <w:szCs w:val="22"/>
    </w:rPr>
  </w:style>
  <w:style w:type="character" w:styleId="25">
    <w:name w:val="Heading 7 Char"/>
    <w:basedOn w:val="782"/>
    <w:link w:val="779"/>
    <w:uiPriority w:val="9"/>
    <w:rPr>
      <w:rFonts w:ascii="Arial" w:hAnsi="Arial" w:eastAsia="Arial" w:cs="Arial"/>
      <w:b/>
      <w:bCs/>
      <w:i/>
      <w:iCs/>
      <w:sz w:val="22"/>
      <w:szCs w:val="22"/>
    </w:rPr>
  </w:style>
  <w:style w:type="character" w:styleId="27">
    <w:name w:val="Heading 8 Char"/>
    <w:basedOn w:val="782"/>
    <w:link w:val="780"/>
    <w:uiPriority w:val="9"/>
    <w:rPr>
      <w:rFonts w:ascii="Arial" w:hAnsi="Arial" w:eastAsia="Arial" w:cs="Arial"/>
      <w:i/>
      <w:iCs/>
      <w:sz w:val="22"/>
      <w:szCs w:val="22"/>
    </w:rPr>
  </w:style>
  <w:style w:type="character" w:styleId="29">
    <w:name w:val="Heading 9 Char"/>
    <w:basedOn w:val="782"/>
    <w:link w:val="781"/>
    <w:uiPriority w:val="9"/>
    <w:rPr>
      <w:rFonts w:ascii="Arial" w:hAnsi="Arial" w:eastAsia="Arial" w:cs="Arial"/>
      <w:i/>
      <w:iCs/>
      <w:sz w:val="21"/>
      <w:szCs w:val="21"/>
    </w:rPr>
  </w:style>
  <w:style w:type="character" w:styleId="34">
    <w:name w:val="Title Char"/>
    <w:basedOn w:val="782"/>
    <w:link w:val="801"/>
    <w:uiPriority w:val="10"/>
    <w:rPr>
      <w:sz w:val="48"/>
      <w:szCs w:val="48"/>
    </w:rPr>
  </w:style>
  <w:style w:type="character" w:styleId="38">
    <w:name w:val="Quote Char"/>
    <w:link w:val="824"/>
    <w:uiPriority w:val="29"/>
    <w:rPr>
      <w:i/>
    </w:rPr>
  </w:style>
  <w:style w:type="character" w:styleId="40">
    <w:name w:val="Intense Quote Char"/>
    <w:link w:val="826"/>
    <w:uiPriority w:val="30"/>
    <w:rPr>
      <w:i/>
    </w:rPr>
  </w:style>
  <w:style w:type="character" w:styleId="42">
    <w:name w:val="Header Char"/>
    <w:basedOn w:val="782"/>
    <w:link w:val="792"/>
    <w:uiPriority w:val="99"/>
  </w:style>
  <w:style w:type="character" w:styleId="44">
    <w:name w:val="Footer Char"/>
    <w:basedOn w:val="782"/>
    <w:link w:val="791"/>
    <w:uiPriority w:val="99"/>
  </w:style>
  <w:style w:type="paragraph" w:styleId="189">
    <w:name w:val="TOC Heading"/>
    <w:uiPriority w:val="39"/>
    <w:unhideWhenUsed/>
  </w:style>
  <w:style w:type="paragraph" w:styleId="77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3">
    <w:name w:val="Heading 1"/>
    <w:basedOn w:val="772"/>
    <w:next w:val="772"/>
    <w:link w:val="811"/>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2"/>
    <w:uiPriority w:val="9"/>
    <w:qFormat/>
    <w:pPr>
      <w:keepLines/>
      <w:keepNext/>
      <w:spacing w:before="360" w:after="200"/>
      <w:outlineLvl w:val="1"/>
    </w:pPr>
    <w:rPr>
      <w:rFonts w:ascii="Arial" w:hAnsi="Arial" w:eastAsia="Arial" w:cs="Arial"/>
      <w:sz w:val="34"/>
    </w:rPr>
  </w:style>
  <w:style w:type="paragraph" w:styleId="775">
    <w:name w:val="Heading 3"/>
    <w:basedOn w:val="772"/>
    <w:next w:val="772"/>
    <w:link w:val="813"/>
    <w:uiPriority w:val="9"/>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4"/>
    <w:uiPriority w:val="9"/>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5"/>
    <w:uiPriority w:val="9"/>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6"/>
    <w:uiPriority w:val="9"/>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7"/>
    <w:uiPriority w:val="9"/>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8"/>
    <w:uiPriority w:val="9"/>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9"/>
    <w:uiPriority w:val="9"/>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qFormat/>
  </w:style>
  <w:style w:type="table" w:styleId="783" w:default="1">
    <w:name w:val="Normal Table"/>
    <w:uiPriority w:val="99"/>
    <w:qFormat/>
    <w:tblPr>
      <w:tblCellMar>
        <w:left w:w="108" w:type="dxa"/>
        <w:top w:w="0" w:type="dxa"/>
        <w:right w:w="108" w:type="dxa"/>
        <w:bottom w:w="0" w:type="dxa"/>
      </w:tblCellMar>
    </w:tblPr>
  </w:style>
  <w:style w:type="paragraph" w:styleId="784">
    <w:name w:val="toc 7"/>
    <w:basedOn w:val="772"/>
    <w:next w:val="772"/>
    <w:uiPriority w:val="39"/>
    <w:qFormat/>
    <w:pPr>
      <w:ind w:left="1701" w:right="0" w:firstLine="0"/>
      <w:spacing w:after="57"/>
    </w:pPr>
  </w:style>
  <w:style w:type="paragraph" w:styleId="785">
    <w:name w:val="Caption"/>
    <w:basedOn w:val="772"/>
    <w:next w:val="772"/>
    <w:uiPriority w:val="35"/>
    <w:qFormat/>
    <w:pPr>
      <w:spacing w:line="276" w:lineRule="auto"/>
    </w:pPr>
    <w:rPr>
      <w:b/>
      <w:bCs/>
      <w:color w:val="4f81bd"/>
      <w:sz w:val="18"/>
      <w:szCs w:val="18"/>
    </w:rPr>
  </w:style>
  <w:style w:type="paragraph" w:styleId="786">
    <w:name w:val="annotation text"/>
    <w:basedOn w:val="772"/>
    <w:uiPriority w:val="99"/>
    <w:qFormat/>
    <w:pPr>
      <w:jc w:val="left"/>
    </w:pPr>
  </w:style>
  <w:style w:type="paragraph" w:styleId="787">
    <w:name w:val="toc 5"/>
    <w:basedOn w:val="772"/>
    <w:next w:val="772"/>
    <w:uiPriority w:val="39"/>
    <w:qFormat/>
    <w:pPr>
      <w:ind w:left="1134" w:right="0" w:firstLine="0"/>
      <w:spacing w:after="57"/>
    </w:pPr>
  </w:style>
  <w:style w:type="paragraph" w:styleId="788">
    <w:name w:val="toc 3"/>
    <w:basedOn w:val="772"/>
    <w:next w:val="772"/>
    <w:uiPriority w:val="39"/>
    <w:qFormat/>
    <w:pPr>
      <w:ind w:left="567" w:right="0" w:firstLine="0"/>
      <w:spacing w:after="57"/>
    </w:pPr>
  </w:style>
  <w:style w:type="paragraph" w:styleId="789">
    <w:name w:val="toc 8"/>
    <w:basedOn w:val="772"/>
    <w:next w:val="772"/>
    <w:uiPriority w:val="39"/>
    <w:qFormat/>
    <w:pPr>
      <w:ind w:left="1984" w:right="0" w:firstLine="0"/>
      <w:spacing w:after="57"/>
    </w:pPr>
  </w:style>
  <w:style w:type="paragraph" w:styleId="790">
    <w:name w:val="endnote text"/>
    <w:basedOn w:val="772"/>
    <w:link w:val="957"/>
    <w:uiPriority w:val="99"/>
    <w:qFormat/>
    <w:pPr>
      <w:spacing w:after="0" w:line="240" w:lineRule="auto"/>
    </w:pPr>
    <w:rPr>
      <w:sz w:val="20"/>
    </w:rPr>
  </w:style>
  <w:style w:type="paragraph" w:styleId="791">
    <w:name w:val="Footer"/>
    <w:basedOn w:val="772"/>
    <w:link w:val="830"/>
    <w:uiPriority w:val="99"/>
    <w:qFormat/>
    <w:pPr>
      <w:spacing w:after="0" w:line="240" w:lineRule="auto"/>
      <w:tabs>
        <w:tab w:val="center" w:pos="7143" w:leader="none"/>
        <w:tab w:val="right" w:pos="14287" w:leader="none"/>
      </w:tabs>
    </w:pPr>
  </w:style>
  <w:style w:type="paragraph" w:styleId="792">
    <w:name w:val="Header"/>
    <w:basedOn w:val="772"/>
    <w:link w:val="828"/>
    <w:uiPriority w:val="99"/>
    <w:qFormat/>
    <w:pPr>
      <w:spacing w:after="0" w:line="240" w:lineRule="auto"/>
      <w:tabs>
        <w:tab w:val="center" w:pos="7143" w:leader="none"/>
        <w:tab w:val="right" w:pos="14287" w:leader="none"/>
      </w:tabs>
    </w:pPr>
  </w:style>
  <w:style w:type="paragraph" w:styleId="793">
    <w:name w:val="toc 1"/>
    <w:basedOn w:val="772"/>
    <w:next w:val="772"/>
    <w:uiPriority w:val="39"/>
    <w:qFormat/>
    <w:pPr>
      <w:ind w:left="0" w:right="0" w:firstLine="0"/>
      <w:spacing w:after="57"/>
    </w:pPr>
  </w:style>
  <w:style w:type="paragraph" w:styleId="794">
    <w:name w:val="toc 4"/>
    <w:basedOn w:val="772"/>
    <w:next w:val="772"/>
    <w:uiPriority w:val="39"/>
    <w:qFormat/>
    <w:pPr>
      <w:ind w:left="850" w:right="0" w:firstLine="0"/>
      <w:spacing w:after="57"/>
    </w:pPr>
  </w:style>
  <w:style w:type="paragraph" w:styleId="795">
    <w:name w:val="Subtitle"/>
    <w:basedOn w:val="772"/>
    <w:next w:val="772"/>
    <w:link w:val="823"/>
    <w:uiPriority w:val="11"/>
    <w:qFormat/>
    <w:pPr>
      <w:spacing w:before="200" w:after="200"/>
    </w:pPr>
    <w:rPr>
      <w:sz w:val="24"/>
      <w:szCs w:val="24"/>
    </w:rPr>
  </w:style>
  <w:style w:type="paragraph" w:styleId="796">
    <w:name w:val="footnote text"/>
    <w:basedOn w:val="772"/>
    <w:link w:val="956"/>
    <w:uiPriority w:val="99"/>
    <w:qFormat/>
    <w:pPr>
      <w:spacing w:after="40" w:line="240" w:lineRule="auto"/>
    </w:pPr>
    <w:rPr>
      <w:sz w:val="18"/>
    </w:rPr>
  </w:style>
  <w:style w:type="paragraph" w:styleId="797">
    <w:name w:val="toc 6"/>
    <w:basedOn w:val="772"/>
    <w:next w:val="772"/>
    <w:uiPriority w:val="39"/>
    <w:qFormat/>
    <w:pPr>
      <w:ind w:left="1417" w:right="0" w:firstLine="0"/>
      <w:spacing w:after="57"/>
    </w:pPr>
  </w:style>
  <w:style w:type="paragraph" w:styleId="798">
    <w:name w:val="table of figures"/>
    <w:basedOn w:val="772"/>
    <w:next w:val="772"/>
    <w:uiPriority w:val="99"/>
    <w:qFormat/>
    <w:pPr>
      <w:spacing w:after="0" w:afterAutospacing="0"/>
    </w:pPr>
  </w:style>
  <w:style w:type="paragraph" w:styleId="799">
    <w:name w:val="toc 2"/>
    <w:basedOn w:val="772"/>
    <w:next w:val="772"/>
    <w:uiPriority w:val="39"/>
    <w:qFormat/>
    <w:pPr>
      <w:ind w:left="283" w:right="0" w:firstLine="0"/>
      <w:spacing w:after="57"/>
    </w:pPr>
  </w:style>
  <w:style w:type="paragraph" w:styleId="800">
    <w:name w:val="toc 9"/>
    <w:basedOn w:val="772"/>
    <w:next w:val="772"/>
    <w:uiPriority w:val="39"/>
    <w:qFormat/>
    <w:pPr>
      <w:ind w:left="2268" w:right="0" w:firstLine="0"/>
      <w:spacing w:after="57"/>
    </w:pPr>
  </w:style>
  <w:style w:type="paragraph" w:styleId="801">
    <w:name w:val="Title"/>
    <w:basedOn w:val="772"/>
    <w:next w:val="772"/>
    <w:link w:val="822"/>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82"/>
    <w:uiPriority w:val="0"/>
    <w:qFormat/>
    <w:rPr>
      <w:b/>
    </w:rPr>
  </w:style>
  <w:style w:type="character" w:styleId="804">
    <w:name w:val="endnote reference"/>
    <w:uiPriority w:val="99"/>
    <w:qFormat/>
    <w:rPr>
      <w:vertAlign w:val="superscript"/>
    </w:rPr>
  </w:style>
  <w:style w:type="character" w:styleId="805">
    <w:name w:val="Hyperlink"/>
    <w:uiPriority w:val="99"/>
    <w:qFormat/>
    <w:rPr>
      <w:color w:val="0000ff"/>
      <w:u w:val="single"/>
    </w:rPr>
  </w:style>
  <w:style w:type="character" w:styleId="806">
    <w:name w:val="footnote reference"/>
    <w:uiPriority w:val="99"/>
    <w:qFormat/>
    <w:rPr>
      <w:vertAlign w:val="superscript"/>
    </w:rPr>
  </w:style>
  <w:style w:type="paragraph" w:styleId="807" w:customStyle="1">
    <w:name w:val="段"/>
    <w:next w:val="772"/>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08" w:customStyle="1">
    <w:name w:val="Heading21"/>
    <w:basedOn w:val="809"/>
    <w:next w:val="772"/>
    <w:uiPriority w:val="0"/>
    <w:qFormat/>
    <w:pPr>
      <w:jc w:val="both"/>
      <w:keepLines/>
      <w:keepNext/>
      <w:spacing w:before="260" w:after="260" w:line="413" w:lineRule="auto"/>
      <w:widowControl w:val="off"/>
    </w:pPr>
    <w:rPr>
      <w:rFonts w:ascii="Arial" w:hAnsi="Arial" w:eastAsia="黑体" w:cs="Times New Roman"/>
      <w:sz w:val="32"/>
      <w:szCs w:val="24"/>
      <w:lang w:val="en-US" w:eastAsia="zh-CN" w:bidi="ar-SA"/>
    </w:rPr>
  </w:style>
  <w:style w:type="paragraph" w:styleId="809" w:customStyle="1">
    <w:name w:val="Normal_16"/>
    <w:next w:val="810"/>
    <w:uiPriority w:val="0"/>
    <w:qFormat/>
    <w:rPr>
      <w:rFonts w:hint="default" w:ascii="黑体" w:hAnsi="黑体" w:eastAsia="黑体" w:cs="Times New Roman"/>
      <w:b/>
      <w:sz w:val="32"/>
      <w:szCs w:val="24"/>
    </w:rPr>
  </w:style>
  <w:style w:type="paragraph" w:styleId="810" w:customStyle="1">
    <w:name w:val="正文首行缩进1"/>
    <w:basedOn w:val="772"/>
    <w:link w:val="1024"/>
    <w:uiPriority w:val="0"/>
    <w:qFormat/>
    <w:pPr>
      <w:ind w:firstLine="200"/>
      <w:spacing w:line="360" w:lineRule="auto"/>
    </w:pPr>
    <w:rPr>
      <w:rFonts w:ascii="仿宋_GB2312" w:eastAsia="仿宋_GB2312"/>
      <w:sz w:val="30"/>
      <w:szCs w:val="30"/>
    </w:rPr>
  </w:style>
  <w:style w:type="character" w:styleId="811" w:customStyle="1">
    <w:name w:val="Heading 1 Char_ce41ad4a-08f6-4511-b342-43d6fce56f88"/>
    <w:link w:val="773"/>
    <w:uiPriority w:val="9"/>
    <w:qFormat/>
    <w:rPr>
      <w:rFonts w:ascii="Arial" w:hAnsi="Arial" w:eastAsia="Arial" w:cs="Arial"/>
      <w:sz w:val="40"/>
      <w:szCs w:val="40"/>
    </w:rPr>
  </w:style>
  <w:style w:type="character" w:styleId="812" w:customStyle="1">
    <w:name w:val="Heading 2 Char_29287e84-eec1-4ac9-b7f3-c4320c29b762"/>
    <w:link w:val="774"/>
    <w:uiPriority w:val="9"/>
    <w:qFormat/>
    <w:rPr>
      <w:rFonts w:ascii="Arial" w:hAnsi="Arial" w:eastAsia="Arial" w:cs="Arial"/>
      <w:sz w:val="34"/>
    </w:rPr>
  </w:style>
  <w:style w:type="character" w:styleId="813" w:customStyle="1">
    <w:name w:val="Heading 3 Char_ca341593-715c-4092-a7a3-32aa042a1193"/>
    <w:link w:val="775"/>
    <w:uiPriority w:val="9"/>
    <w:qFormat/>
    <w:rPr>
      <w:rFonts w:ascii="Arial" w:hAnsi="Arial" w:eastAsia="Arial" w:cs="Arial"/>
      <w:sz w:val="30"/>
      <w:szCs w:val="30"/>
    </w:rPr>
  </w:style>
  <w:style w:type="character" w:styleId="814" w:customStyle="1">
    <w:name w:val="Heading 4 Char_9b936b40-bd77-4b05-b000-2928bcc81a2c"/>
    <w:link w:val="776"/>
    <w:uiPriority w:val="9"/>
    <w:qFormat/>
    <w:rPr>
      <w:rFonts w:ascii="Arial" w:hAnsi="Arial" w:eastAsia="Arial" w:cs="Arial"/>
      <w:b/>
      <w:bCs/>
      <w:sz w:val="26"/>
      <w:szCs w:val="26"/>
    </w:rPr>
  </w:style>
  <w:style w:type="character" w:styleId="815" w:customStyle="1">
    <w:name w:val="Heading 5 Char_c1b0aca8-9af3-4600-ae85-40b47abcf4f0"/>
    <w:link w:val="777"/>
    <w:uiPriority w:val="9"/>
    <w:qFormat/>
    <w:rPr>
      <w:rFonts w:ascii="Arial" w:hAnsi="Arial" w:eastAsia="Arial" w:cs="Arial"/>
      <w:b/>
      <w:bCs/>
      <w:sz w:val="24"/>
      <w:szCs w:val="24"/>
    </w:rPr>
  </w:style>
  <w:style w:type="character" w:styleId="816" w:customStyle="1">
    <w:name w:val="Heading 6 Char_6b38455c-a3af-43db-9954-ea0ca8a15e97"/>
    <w:link w:val="778"/>
    <w:uiPriority w:val="9"/>
    <w:qFormat/>
    <w:rPr>
      <w:rFonts w:ascii="Arial" w:hAnsi="Arial" w:eastAsia="Arial" w:cs="Arial"/>
      <w:b/>
      <w:bCs/>
      <w:sz w:val="22"/>
      <w:szCs w:val="22"/>
    </w:rPr>
  </w:style>
  <w:style w:type="character" w:styleId="817" w:customStyle="1">
    <w:name w:val="Heading 7 Char_11e5039d-c09f-4d6d-bf1f-d907e0ff945a"/>
    <w:link w:val="779"/>
    <w:uiPriority w:val="9"/>
    <w:qFormat/>
    <w:rPr>
      <w:rFonts w:ascii="Arial" w:hAnsi="Arial" w:eastAsia="Arial" w:cs="Arial"/>
      <w:b/>
      <w:bCs/>
      <w:i/>
      <w:iCs/>
      <w:sz w:val="22"/>
      <w:szCs w:val="22"/>
    </w:rPr>
  </w:style>
  <w:style w:type="character" w:styleId="818" w:customStyle="1">
    <w:name w:val="Heading 8 Char_1104483a-66d0-4de6-820f-0aa65c059734"/>
    <w:link w:val="780"/>
    <w:uiPriority w:val="9"/>
    <w:qFormat/>
    <w:rPr>
      <w:rFonts w:ascii="Arial" w:hAnsi="Arial" w:eastAsia="Arial" w:cs="Arial"/>
      <w:i/>
      <w:iCs/>
      <w:sz w:val="22"/>
      <w:szCs w:val="22"/>
    </w:rPr>
  </w:style>
  <w:style w:type="character" w:styleId="819" w:customStyle="1">
    <w:name w:val="Heading 9 Char_6a99b420-1652-4f36-90b4-0d69be411219"/>
    <w:link w:val="781"/>
    <w:uiPriority w:val="9"/>
    <w:qFormat/>
    <w:rPr>
      <w:rFonts w:ascii="Arial" w:hAnsi="Arial" w:eastAsia="Arial" w:cs="Arial"/>
      <w:i/>
      <w:iCs/>
      <w:sz w:val="21"/>
      <w:szCs w:val="21"/>
    </w:rPr>
  </w:style>
  <w:style w:type="paragraph" w:styleId="820">
    <w:name w:val="List Paragraph"/>
    <w:basedOn w:val="772"/>
    <w:uiPriority w:val="34"/>
    <w:qFormat/>
    <w:pPr>
      <w:contextualSpacing/>
      <w:ind w:left="720"/>
    </w:p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_bc724c86-f5dd-436d-939d-e6551ad72994"/>
    <w:link w:val="801"/>
    <w:uiPriority w:val="10"/>
    <w:qFormat/>
    <w:rPr>
      <w:sz w:val="48"/>
      <w:szCs w:val="48"/>
    </w:rPr>
  </w:style>
  <w:style w:type="character" w:styleId="823" w:customStyle="1">
    <w:name w:val="Subtitle Char"/>
    <w:link w:val="795"/>
    <w:uiPriority w:val="11"/>
    <w:qFormat/>
    <w:rPr>
      <w:sz w:val="24"/>
      <w:szCs w:val="24"/>
    </w:rPr>
  </w:style>
  <w:style w:type="paragraph" w:styleId="824">
    <w:name w:val="Quote"/>
    <w:basedOn w:val="772"/>
    <w:next w:val="772"/>
    <w:link w:val="825"/>
    <w:uiPriority w:val="29"/>
    <w:qFormat/>
    <w:pPr>
      <w:ind w:left="720" w:right="720"/>
    </w:pPr>
    <w:rPr>
      <w:i/>
    </w:rPr>
  </w:style>
  <w:style w:type="character" w:styleId="825" w:customStyle="1">
    <w:name w:val="Quote Char_6f8371b6-1faf-4a15-b1a2-28a994d80830"/>
    <w:link w:val="824"/>
    <w:uiPriority w:val="29"/>
    <w:qFormat/>
    <w:rPr>
      <w:i/>
    </w:rPr>
  </w:style>
  <w:style w:type="paragraph" w:styleId="826">
    <w:name w:val="Intense Quote"/>
    <w:basedOn w:val="772"/>
    <w:next w:val="772"/>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_62da13e5-f6e2-4de8-bf3a-22f833c5d280"/>
    <w:link w:val="826"/>
    <w:uiPriority w:val="30"/>
    <w:qFormat/>
    <w:rPr>
      <w:i/>
    </w:rPr>
  </w:style>
  <w:style w:type="character" w:styleId="828" w:customStyle="1">
    <w:name w:val="Header Char_1be9e46e-f63c-4de5-820c-f3503dfd352b"/>
    <w:link w:val="792"/>
    <w:uiPriority w:val="99"/>
    <w:qFormat/>
  </w:style>
  <w:style w:type="character" w:styleId="829" w:customStyle="1">
    <w:name w:val="Footer Char_b3b40a02-b5a0-4722-b00f-b34a09addee0"/>
    <w:link w:val="791"/>
    <w:uiPriority w:val="99"/>
    <w:qFormat/>
  </w:style>
  <w:style w:type="character" w:styleId="830" w:customStyle="1">
    <w:name w:val="Caption Char"/>
    <w:link w:val="791"/>
    <w:uiPriority w:val="99"/>
    <w:qFormat/>
  </w:style>
  <w:style w:type="table" w:styleId="831"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2"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4"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1"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9"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0"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1"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2"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3"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4"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5"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7"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68"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69"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0"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1"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2"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3"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4"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5"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76"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7"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78"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79"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6"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3"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4"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5"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96"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7"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8"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9"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0"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2"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3"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4"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5"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6"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7"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9"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0"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1"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2"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3"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4"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5"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6"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7"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18"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9"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0"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1"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2"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3"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4"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5"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7"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8"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2"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3"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4"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5"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6"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7"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8"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9"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0"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1"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2"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3"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4"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5"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6" w:customStyle="1">
    <w:name w:val="Footnote Text Char"/>
    <w:link w:val="796"/>
    <w:uiPriority w:val="99"/>
    <w:qFormat/>
    <w:rPr>
      <w:sz w:val="18"/>
    </w:rPr>
  </w:style>
  <w:style w:type="character" w:styleId="957" w:customStyle="1">
    <w:name w:val="Endnote Text Char"/>
    <w:link w:val="790"/>
    <w:uiPriority w:val="99"/>
    <w:qFormat/>
    <w:rPr>
      <w:sz w:val="20"/>
    </w:rPr>
  </w:style>
  <w:style w:type="paragraph" w:styleId="958" w:customStyle="1">
    <w:name w:val="TOC Heading_8b241258-ea10-445d-b041-ae2b937d9b55"/>
    <w:uiPriority w:val="39"/>
    <w:qFormat/>
    <w:rPr>
      <w:rFonts w:hint="default" w:ascii="Times New Roman" w:hAnsi="Times New Roman" w:eastAsia="宋体" w:cs="Times New Roman"/>
    </w:rPr>
  </w:style>
  <w:style w:type="paragraph" w:styleId="959" w:customStyle="1">
    <w:name w:val="标题 11"/>
    <w:basedOn w:val="772"/>
    <w:next w:val="772"/>
    <w:link w:val="971"/>
    <w:uiPriority w:val="0"/>
    <w:qFormat/>
    <w:pPr>
      <w:jc w:val="center"/>
      <w:keepNext/>
      <w:outlineLvl w:val="0"/>
    </w:pPr>
    <w:rPr>
      <w:rFonts w:ascii="楷体_GB2312" w:eastAsia="楷体_GB2312"/>
      <w:sz w:val="28"/>
      <w:szCs w:val="28"/>
    </w:rPr>
  </w:style>
  <w:style w:type="paragraph" w:styleId="960" w:customStyle="1">
    <w:name w:val="标题 211"/>
    <w:basedOn w:val="772"/>
    <w:next w:val="772"/>
    <w:link w:val="972"/>
    <w:uiPriority w:val="0"/>
    <w:qFormat/>
    <w:pPr>
      <w:jc w:val="center"/>
      <w:keepLines/>
      <w:keepNext/>
      <w:spacing w:before="260" w:after="260" w:line="416" w:lineRule="auto"/>
      <w:outlineLvl w:val="1"/>
    </w:pPr>
    <w:rPr>
      <w:rFonts w:ascii="Arial" w:hAnsi="Arial" w:eastAsia="幼圆"/>
      <w:b/>
      <w:bCs/>
      <w:sz w:val="44"/>
      <w:szCs w:val="44"/>
    </w:rPr>
  </w:style>
  <w:style w:type="paragraph" w:styleId="961" w:customStyle="1">
    <w:name w:val="标题 31"/>
    <w:basedOn w:val="772"/>
    <w:next w:val="962"/>
    <w:link w:val="973"/>
    <w:uiPriority w:val="0"/>
    <w:qFormat/>
    <w:pPr>
      <w:keepLines/>
      <w:keepNext/>
      <w:spacing w:before="260" w:after="260" w:line="416" w:lineRule="auto"/>
      <w:outlineLvl w:val="2"/>
    </w:pPr>
    <w:rPr>
      <w:b/>
      <w:bCs/>
      <w:sz w:val="32"/>
      <w:szCs w:val="32"/>
    </w:rPr>
  </w:style>
  <w:style w:type="paragraph" w:styleId="962" w:customStyle="1">
    <w:name w:val="正文缩进1"/>
    <w:basedOn w:val="772"/>
    <w:link w:val="974"/>
    <w:uiPriority w:val="0"/>
    <w:qFormat/>
    <w:pPr>
      <w:ind w:firstLine="420"/>
    </w:pPr>
    <w:rPr>
      <w:sz w:val="20"/>
      <w:szCs w:val="21"/>
    </w:rPr>
  </w:style>
  <w:style w:type="paragraph" w:styleId="963" w:customStyle="1">
    <w:name w:val="标题 41"/>
    <w:basedOn w:val="772"/>
    <w:next w:val="962"/>
    <w:link w:val="975"/>
    <w:uiPriority w:val="0"/>
    <w:qFormat/>
    <w:pPr>
      <w:keepLines/>
      <w:keepNext/>
      <w:spacing w:before="280" w:after="290" w:line="376" w:lineRule="auto"/>
      <w:outlineLvl w:val="3"/>
    </w:pPr>
    <w:rPr>
      <w:rFonts w:ascii="Arial" w:hAnsi="Arial" w:eastAsia="黑体"/>
      <w:b/>
      <w:bCs/>
      <w:sz w:val="28"/>
      <w:szCs w:val="28"/>
    </w:rPr>
  </w:style>
  <w:style w:type="paragraph" w:styleId="964" w:customStyle="1">
    <w:name w:val="标题 51"/>
    <w:basedOn w:val="772"/>
    <w:next w:val="962"/>
    <w:link w:val="976"/>
    <w:uiPriority w:val="0"/>
    <w:qFormat/>
    <w:pPr>
      <w:keepNext/>
      <w:outlineLvl w:val="4"/>
    </w:pPr>
    <w:rPr>
      <w:rFonts w:ascii="宋体"/>
      <w:color w:val="000000"/>
      <w:sz w:val="28"/>
      <w:szCs w:val="28"/>
    </w:rPr>
  </w:style>
  <w:style w:type="paragraph" w:styleId="965" w:customStyle="1">
    <w:name w:val="标题 61"/>
    <w:basedOn w:val="772"/>
    <w:next w:val="772"/>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72"/>
    <w:next w:val="772"/>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72"/>
    <w:next w:val="772"/>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72"/>
    <w:next w:val="772"/>
    <w:link w:val="98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69" w:customStyle="1">
    <w:name w:val="默认段落字体1"/>
    <w:uiPriority w:val="1"/>
    <w:qFormat/>
  </w:style>
  <w:style w:type="table" w:styleId="970" w:customStyle="1">
    <w:name w:val="普通表格1"/>
    <w:uiPriority w:val="99"/>
    <w:qFormat/>
    <w:tblPr/>
  </w:style>
  <w:style w:type="character" w:styleId="971" w:customStyle="1">
    <w:name w:val="标题 1 Char"/>
    <w:link w:val="959"/>
    <w:uiPriority w:val="0"/>
    <w:qFormat/>
    <w:rPr>
      <w:rFonts w:ascii="楷体_GB2312" w:hAnsi="Times New Roman" w:eastAsia="楷体_GB2312" w:cs="Times New Roman"/>
      <w:sz w:val="28"/>
      <w:szCs w:val="28"/>
    </w:rPr>
  </w:style>
  <w:style w:type="character" w:styleId="972" w:customStyle="1">
    <w:name w:val="标题 2 Char"/>
    <w:link w:val="960"/>
    <w:uiPriority w:val="0"/>
    <w:qFormat/>
    <w:rPr>
      <w:rFonts w:ascii="Arial" w:hAnsi="Arial" w:eastAsia="幼圆" w:cs="Arial"/>
      <w:b/>
      <w:bCs/>
      <w:sz w:val="44"/>
      <w:szCs w:val="44"/>
    </w:rPr>
  </w:style>
  <w:style w:type="character" w:styleId="973" w:customStyle="1">
    <w:name w:val="标题 3 Char"/>
    <w:link w:val="961"/>
    <w:uiPriority w:val="0"/>
    <w:qFormat/>
    <w:rPr>
      <w:rFonts w:ascii="Times New Roman" w:hAnsi="Times New Roman" w:eastAsia="宋体" w:cs="Times New Roman"/>
      <w:b/>
      <w:bCs/>
      <w:sz w:val="32"/>
      <w:szCs w:val="32"/>
    </w:rPr>
  </w:style>
  <w:style w:type="character" w:styleId="974" w:customStyle="1">
    <w:name w:val="正文缩进 Char"/>
    <w:link w:val="962"/>
    <w:uiPriority w:val="0"/>
    <w:qFormat/>
    <w:rPr>
      <w:szCs w:val="21"/>
    </w:rPr>
  </w:style>
  <w:style w:type="character" w:styleId="975" w:customStyle="1">
    <w:name w:val="标题 4 Char"/>
    <w:link w:val="963"/>
    <w:uiPriority w:val="0"/>
    <w:qFormat/>
    <w:rPr>
      <w:rFonts w:ascii="Arial" w:hAnsi="Arial" w:eastAsia="黑体" w:cs="Arial"/>
      <w:b/>
      <w:bCs/>
      <w:sz w:val="28"/>
      <w:szCs w:val="28"/>
    </w:rPr>
  </w:style>
  <w:style w:type="character" w:styleId="976" w:customStyle="1">
    <w:name w:val="标题 5 Char"/>
    <w:link w:val="964"/>
    <w:uiPriority w:val="0"/>
    <w:qFormat/>
    <w:rPr>
      <w:rFonts w:ascii="宋体" w:hAnsi="Times New Roman" w:eastAsia="宋体" w:cs="Times New Roman"/>
      <w:color w:val="000000"/>
      <w:sz w:val="28"/>
      <w:szCs w:val="28"/>
    </w:rPr>
  </w:style>
  <w:style w:type="character" w:styleId="977" w:customStyle="1">
    <w:name w:val="标题 6 Char"/>
    <w:link w:val="965"/>
    <w:uiPriority w:val="0"/>
    <w:qFormat/>
    <w:rPr>
      <w:rFonts w:ascii="Arial" w:hAnsi="Arial" w:eastAsia="黑体" w:cs="Times New Roman"/>
      <w:b/>
      <w:bCs/>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标题 8 Char"/>
    <w:link w:val="967"/>
    <w:uiPriority w:val="0"/>
    <w:qFormat/>
    <w:rPr>
      <w:rFonts w:ascii="Arial" w:hAnsi="Arial" w:eastAsia="黑体" w:cs="Times New Roman"/>
      <w:sz w:val="24"/>
      <w:szCs w:val="24"/>
    </w:rPr>
  </w:style>
  <w:style w:type="character" w:styleId="980" w:customStyle="1">
    <w:name w:val="标题 9 Char"/>
    <w:link w:val="968"/>
    <w:uiPriority w:val="0"/>
    <w:qFormat/>
    <w:rPr>
      <w:rFonts w:ascii="Arial" w:hAnsi="Arial" w:eastAsia="黑体" w:cs="Times New Roman"/>
      <w:szCs w:val="21"/>
    </w:rPr>
  </w:style>
  <w:style w:type="paragraph" w:styleId="981" w:customStyle="1">
    <w:name w:val="列表 31"/>
    <w:basedOn w:val="772"/>
    <w:uiPriority w:val="0"/>
    <w:qFormat/>
    <w:pPr>
      <w:ind w:left="100" w:hanging="200"/>
    </w:pPr>
    <w:rPr>
      <w:rFonts w:ascii="Times New Roman" w:hAnsi="Times New Roman" w:eastAsia="宋体" w:cs="Times New Roman"/>
      <w:szCs w:val="21"/>
    </w:rPr>
  </w:style>
  <w:style w:type="paragraph" w:styleId="982" w:customStyle="1">
    <w:name w:val="目录 71"/>
    <w:basedOn w:val="772"/>
    <w:next w:val="772"/>
    <w:uiPriority w:val="0"/>
    <w:qFormat/>
    <w:pPr>
      <w:ind w:left="1260"/>
      <w:jc w:val="left"/>
    </w:pPr>
    <w:rPr>
      <w:rFonts w:ascii="Times New Roman" w:hAnsi="Times New Roman" w:eastAsia="宋体" w:cs="Times New Roman"/>
      <w:szCs w:val="21"/>
    </w:rPr>
  </w:style>
  <w:style w:type="paragraph" w:styleId="983" w:customStyle="1">
    <w:name w:val="文档结构图1"/>
    <w:basedOn w:val="772"/>
    <w:link w:val="984"/>
    <w:uiPriority w:val="0"/>
    <w:qFormat/>
    <w:pPr>
      <w:shd w:val="clear" w:color="auto" w:fill="000080"/>
    </w:pPr>
    <w:rPr>
      <w:sz w:val="20"/>
      <w:szCs w:val="21"/>
    </w:rPr>
  </w:style>
  <w:style w:type="character" w:styleId="984" w:customStyle="1">
    <w:name w:val="文档结构图 Char"/>
    <w:link w:val="983"/>
    <w:uiPriority w:val="0"/>
    <w:qFormat/>
    <w:rPr>
      <w:rFonts w:ascii="Times New Roman" w:hAnsi="Times New Roman" w:eastAsia="宋体" w:cs="Times New Roman"/>
      <w:szCs w:val="21"/>
      <w:shd w:val="clear" w:color="auto" w:fill="000080"/>
    </w:rPr>
  </w:style>
  <w:style w:type="paragraph" w:styleId="985" w:customStyle="1">
    <w:name w:val="批注文字11"/>
    <w:basedOn w:val="772"/>
    <w:link w:val="986"/>
    <w:uiPriority w:val="0"/>
    <w:qFormat/>
    <w:pPr>
      <w:jc w:val="left"/>
    </w:pPr>
  </w:style>
  <w:style w:type="character" w:styleId="986" w:customStyle="1">
    <w:name w:val="批注文字 Char"/>
    <w:basedOn w:val="969"/>
    <w:link w:val="985"/>
    <w:uiPriority w:val="99"/>
    <w:qFormat/>
  </w:style>
  <w:style w:type="paragraph" w:styleId="987" w:customStyle="1">
    <w:name w:val="正文文本 31"/>
    <w:basedOn w:val="772"/>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
    <w:basedOn w:val="772"/>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72"/>
    <w:link w:val="992"/>
    <w:uiPriority w:val="0"/>
    <w:qFormat/>
    <w:pPr>
      <w:ind w:left="420"/>
      <w:spacing w:after="120"/>
    </w:pPr>
  </w:style>
  <w:style w:type="character" w:styleId="992" w:customStyle="1">
    <w:name w:val="正文文本缩进 Char"/>
    <w:basedOn w:val="969"/>
    <w:link w:val="991"/>
    <w:uiPriority w:val="99"/>
    <w:qFormat/>
  </w:style>
  <w:style w:type="paragraph" w:styleId="993" w:customStyle="1">
    <w:name w:val="列表 21"/>
    <w:basedOn w:val="772"/>
    <w:uiPriority w:val="0"/>
    <w:qFormat/>
    <w:pPr>
      <w:ind w:left="100" w:hanging="200"/>
    </w:pPr>
    <w:rPr>
      <w:rFonts w:ascii="Times New Roman" w:hAnsi="Times New Roman" w:eastAsia="宋体" w:cs="Times New Roman"/>
      <w:szCs w:val="21"/>
    </w:rPr>
  </w:style>
  <w:style w:type="paragraph" w:styleId="994" w:customStyle="1">
    <w:name w:val="目录 51"/>
    <w:basedOn w:val="772"/>
    <w:next w:val="772"/>
    <w:uiPriority w:val="0"/>
    <w:qFormat/>
    <w:pPr>
      <w:ind w:left="840"/>
      <w:jc w:val="left"/>
    </w:pPr>
    <w:rPr>
      <w:rFonts w:ascii="Times New Roman" w:hAnsi="Times New Roman" w:eastAsia="宋体" w:cs="Times New Roman"/>
      <w:szCs w:val="21"/>
    </w:rPr>
  </w:style>
  <w:style w:type="paragraph" w:styleId="995" w:customStyle="1">
    <w:name w:val="目录 31"/>
    <w:basedOn w:val="772"/>
    <w:next w:val="772"/>
    <w:uiPriority w:val="0"/>
    <w:qFormat/>
    <w:pPr>
      <w:ind w:left="420"/>
      <w:jc w:val="left"/>
    </w:pPr>
    <w:rPr>
      <w:rFonts w:ascii="Times New Roman" w:hAnsi="Times New Roman" w:eastAsia="宋体" w:cs="Times New Roman"/>
      <w:i/>
      <w:iCs/>
      <w:szCs w:val="24"/>
    </w:rPr>
  </w:style>
  <w:style w:type="paragraph" w:styleId="996" w:customStyle="1">
    <w:name w:val="纯文本1"/>
    <w:basedOn w:val="772"/>
    <w:link w:val="997"/>
    <w:uiPriority w:val="0"/>
    <w:qFormat/>
    <w:rPr>
      <w:rFonts w:ascii="宋体" w:hAnsi="Courier New"/>
      <w:sz w:val="20"/>
      <w:szCs w:val="21"/>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72"/>
    <w:next w:val="772"/>
    <w:uiPriority w:val="0"/>
    <w:qFormat/>
    <w:pPr>
      <w:ind w:left="1470"/>
      <w:jc w:val="left"/>
    </w:pPr>
    <w:rPr>
      <w:rFonts w:ascii="Times New Roman" w:hAnsi="Times New Roman" w:eastAsia="宋体" w:cs="Times New Roman"/>
      <w:szCs w:val="21"/>
    </w:rPr>
  </w:style>
  <w:style w:type="paragraph" w:styleId="999" w:customStyle="1">
    <w:name w:val="日期1"/>
    <w:basedOn w:val="772"/>
    <w:next w:val="772"/>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72"/>
    <w:link w:val="1002"/>
    <w:uiPriority w:val="0"/>
    <w:qFormat/>
    <w:pPr>
      <w:ind w:left="630" w:firstLine="645"/>
    </w:pPr>
    <w:rPr>
      <w:rFonts w:ascii="Arial" w:hAnsi="Arial" w:eastAsia="仿宋_GB2312"/>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72"/>
    <w:link w:val="1004"/>
    <w:uiPriority w:val="0"/>
    <w:qFormat/>
    <w:rPr>
      <w:sz w:val="18"/>
      <w:szCs w:val="18"/>
    </w:rPr>
  </w:style>
  <w:style w:type="character" w:styleId="1004" w:customStyle="1">
    <w:name w:val="批注框文本 Char"/>
    <w:link w:val="1003"/>
    <w:uiPriority w:val="0"/>
    <w:qFormat/>
    <w:rPr>
      <w:rFonts w:ascii="Times New Roman" w:hAnsi="Times New Roman" w:eastAsia="宋体" w:cs="Times New Roman"/>
      <w:sz w:val="18"/>
      <w:szCs w:val="18"/>
    </w:rPr>
  </w:style>
  <w:style w:type="paragraph" w:styleId="1005" w:customStyle="1">
    <w:name w:val="页脚1"/>
    <w:basedOn w:val="772"/>
    <w:link w:val="1006"/>
    <w:uiPriority w:val="0"/>
    <w:qFormat/>
    <w:pPr>
      <w:jc w:val="left"/>
      <w:tabs>
        <w:tab w:val="center" w:pos="4153" w:leader="none"/>
        <w:tab w:val="right" w:pos="8306" w:leader="none"/>
      </w:tabs>
    </w:pPr>
    <w:rPr>
      <w:sz w:val="18"/>
      <w:szCs w:val="18"/>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
    <w:basedOn w:val="772"/>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72"/>
    <w:next w:val="772"/>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0" w:customStyle="1">
    <w:name w:val="目录 41"/>
    <w:basedOn w:val="772"/>
    <w:next w:val="772"/>
    <w:uiPriority w:val="0"/>
    <w:qFormat/>
    <w:pPr>
      <w:ind w:left="630"/>
      <w:jc w:val="left"/>
    </w:pPr>
    <w:rPr>
      <w:rFonts w:ascii="Times New Roman" w:hAnsi="Times New Roman" w:eastAsia="宋体" w:cs="Times New Roman"/>
      <w:szCs w:val="21"/>
    </w:rPr>
  </w:style>
  <w:style w:type="paragraph" w:styleId="1011" w:customStyle="1">
    <w:name w:val="列表1"/>
    <w:basedOn w:val="772"/>
    <w:uiPriority w:val="0"/>
    <w:qFormat/>
    <w:pPr>
      <w:ind w:left="200" w:hanging="200"/>
    </w:pPr>
    <w:rPr>
      <w:rFonts w:ascii="Times New Roman" w:hAnsi="Times New Roman" w:eastAsia="宋体" w:cs="Times New Roman"/>
      <w:szCs w:val="21"/>
    </w:rPr>
  </w:style>
  <w:style w:type="paragraph" w:styleId="1012" w:customStyle="1">
    <w:name w:val="目录 61"/>
    <w:basedOn w:val="772"/>
    <w:next w:val="772"/>
    <w:uiPriority w:val="0"/>
    <w:qFormat/>
    <w:pPr>
      <w:ind w:left="1050"/>
      <w:jc w:val="left"/>
    </w:pPr>
    <w:rPr>
      <w:rFonts w:ascii="Times New Roman" w:hAnsi="Times New Roman" w:eastAsia="宋体" w:cs="Times New Roman"/>
      <w:szCs w:val="21"/>
    </w:rPr>
  </w:style>
  <w:style w:type="paragraph" w:styleId="1013" w:customStyle="1">
    <w:name w:val="正文文本缩进 31"/>
    <w:basedOn w:val="772"/>
    <w:link w:val="1014"/>
    <w:uiPriority w:val="0"/>
    <w:qFormat/>
    <w:pPr>
      <w:ind w:left="645" w:firstLine="645"/>
    </w:pPr>
    <w:rPr>
      <w:rFonts w:ascii="Arial" w:hAnsi="Arial" w:eastAsia="仿宋_GB2312"/>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72"/>
    <w:next w:val="772"/>
    <w:uiPriority w:val="0"/>
    <w:qFormat/>
    <w:pPr>
      <w:ind w:left="840" w:hanging="420"/>
    </w:pPr>
    <w:rPr>
      <w:rFonts w:ascii="Times New Roman" w:hAnsi="Times New Roman" w:eastAsia="宋体" w:cs="Times New Roman"/>
      <w:szCs w:val="21"/>
    </w:rPr>
  </w:style>
  <w:style w:type="paragraph" w:styleId="1016" w:customStyle="1">
    <w:name w:val="目录 21"/>
    <w:basedOn w:val="772"/>
    <w:next w:val="772"/>
    <w:uiPriority w:val="0"/>
    <w:qFormat/>
    <w:pPr>
      <w:ind w:left="210"/>
      <w:jc w:val="left"/>
    </w:pPr>
    <w:rPr>
      <w:rFonts w:ascii="Times New Roman" w:hAnsi="Times New Roman" w:eastAsia="宋体" w:cs="Times New Roman"/>
      <w:smallCaps/>
      <w:szCs w:val="24"/>
    </w:rPr>
  </w:style>
  <w:style w:type="paragraph" w:styleId="1017" w:customStyle="1">
    <w:name w:val="目录 91"/>
    <w:basedOn w:val="772"/>
    <w:next w:val="772"/>
    <w:uiPriority w:val="0"/>
    <w:qFormat/>
    <w:pPr>
      <w:ind w:left="1680"/>
      <w:jc w:val="left"/>
    </w:pPr>
    <w:rPr>
      <w:rFonts w:ascii="Times New Roman" w:hAnsi="Times New Roman" w:eastAsia="宋体" w:cs="Times New Roman"/>
      <w:szCs w:val="21"/>
    </w:rPr>
  </w:style>
  <w:style w:type="paragraph" w:styleId="1018" w:customStyle="1">
    <w:name w:val="正文文本 21"/>
    <w:basedOn w:val="772"/>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72"/>
    <w:uiPriority w:val="99"/>
    <w:qFormat/>
    <w:pPr>
      <w:jc w:val="left"/>
      <w:spacing w:before="100" w:beforeAutospacing="1" w:after="100" w:afterAutospacing="1"/>
      <w:widowControl/>
    </w:pPr>
    <w:rPr>
      <w:rFonts w:ascii="宋体" w:hAnsi="宋体" w:eastAsia="宋体" w:cs="宋体"/>
      <w:sz w:val="24"/>
      <w:szCs w:val="24"/>
    </w:rPr>
  </w:style>
  <w:style w:type="paragraph" w:styleId="1021" w:customStyle="1">
    <w:name w:val="索引 11"/>
    <w:basedOn w:val="772"/>
    <w:next w:val="772"/>
    <w:uiPriority w:val="0"/>
    <w:qFormat/>
    <w:pPr>
      <w:spacing w:line="240" w:lineRule="atLeast"/>
    </w:pPr>
    <w:rPr>
      <w:rFonts w:ascii="Times New Roman" w:hAnsi="Times New Roman" w:eastAsia="宋体" w:cs="Times New Roman"/>
      <w:b/>
      <w:bCs/>
      <w:szCs w:val="21"/>
    </w:rPr>
  </w:style>
  <w:style w:type="paragraph" w:styleId="1022" w:customStyle="1">
    <w:name w:val="批注主题1"/>
    <w:basedOn w:val="985"/>
    <w:next w:val="985"/>
    <w:link w:val="1023"/>
    <w:uiPriority w:val="0"/>
    <w:qFormat/>
    <w:rPr>
      <w:b/>
      <w:bCs/>
      <w:sz w:val="20"/>
      <w:szCs w:val="21"/>
    </w:rPr>
  </w:style>
  <w:style w:type="character" w:styleId="1023" w:customStyle="1">
    <w:name w:val="批注主题 Char"/>
    <w:link w:val="1022"/>
    <w:uiPriority w:val="0"/>
    <w:qFormat/>
    <w:rPr>
      <w:rFonts w:ascii="Times New Roman" w:hAnsi="Times New Roman" w:eastAsia="宋体" w:cs="Times New Roman"/>
      <w:b/>
      <w:bCs/>
      <w:szCs w:val="21"/>
    </w:rPr>
  </w:style>
  <w:style w:type="character" w:styleId="1024" w:customStyle="1">
    <w:name w:val="正文首行缩进 Char"/>
    <w:link w:val="810"/>
    <w:uiPriority w:val="0"/>
    <w:qFormat/>
    <w:rPr>
      <w:rFonts w:ascii="仿宋_GB2312" w:hAnsi="Times New Roman" w:eastAsia="仿宋_GB2312" w:cs="Times New Roman"/>
      <w:sz w:val="30"/>
      <w:szCs w:val="30"/>
    </w:rPr>
  </w:style>
  <w:style w:type="paragraph" w:styleId="1025" w:customStyle="1">
    <w:name w:val="正文首行缩进 21"/>
    <w:basedOn w:val="991"/>
    <w:link w:val="1026"/>
    <w:uiPriority w:val="0"/>
    <w:qFormat/>
    <w:pPr>
      <w:ind w:left="0" w:firstLine="420"/>
      <w:spacing w:after="0" w:line="360" w:lineRule="auto"/>
    </w:pPr>
    <w:rPr>
      <w:rFonts w:ascii="宋体" w:hAnsi="宋体"/>
      <w:sz w:val="20"/>
      <w:szCs w:val="20"/>
    </w:rPr>
  </w:style>
  <w:style w:type="character" w:styleId="1026" w:customStyle="1">
    <w:name w:val="正文首行缩进 2 Char"/>
    <w:link w:val="1025"/>
    <w:uiPriority w:val="0"/>
    <w:qFormat/>
    <w:rPr>
      <w:rFonts w:ascii="宋体" w:hAnsi="宋体" w:eastAsia="宋体" w:cs="Times New Roman"/>
      <w:szCs w:val="20"/>
    </w:rPr>
  </w:style>
  <w:style w:type="table" w:styleId="1027" w:customStyle="1">
    <w:name w:val="网格型1"/>
    <w:basedOn w:val="970"/>
    <w:uiPriority w:val="99"/>
    <w:qFormat/>
    <w:pPr>
      <w:jc w:val="both"/>
      <w:widowControl w:val="off"/>
    </w:pPr>
    <w:rPr>
      <w:rFonts w:ascii="Times New Roman" w:hAnsi="Times New Roman" w:eastAsia="宋体" w:cs="Times New Roman"/>
      <w:sz w:val="20"/>
      <w:szCs w:val="20"/>
    </w:rPr>
    <w:tblPr/>
  </w:style>
  <w:style w:type="character" w:styleId="1028" w:customStyle="1">
    <w:name w:val="要点1"/>
    <w:uiPriority w:val="0"/>
    <w:qFormat/>
    <w:rPr>
      <w:b/>
      <w:bCs/>
    </w:rPr>
  </w:style>
  <w:style w:type="character" w:styleId="1029" w:customStyle="1">
    <w:name w:val="页码1"/>
    <w:uiPriority w:val="0"/>
    <w:qFormat/>
  </w:style>
  <w:style w:type="character" w:styleId="1030" w:customStyle="1">
    <w:name w:val="已访问的超链接1"/>
    <w:uiPriority w:val="0"/>
    <w:qFormat/>
    <w:rPr>
      <w:color w:val="800080"/>
      <w:u w:val="single"/>
    </w:rPr>
  </w:style>
  <w:style w:type="character" w:styleId="1031" w:customStyle="1">
    <w:name w:val="超链接1"/>
    <w:uiPriority w:val="0"/>
    <w:qFormat/>
    <w:rPr>
      <w:color w:val="0000ff"/>
      <w:u w:val="single"/>
    </w:rPr>
  </w:style>
  <w:style w:type="character" w:styleId="1032" w:customStyle="1">
    <w:name w:val="批注引用1"/>
    <w:uiPriority w:val="0"/>
    <w:qFormat/>
    <w:rPr>
      <w:sz w:val="21"/>
      <w:szCs w:val="21"/>
    </w:rPr>
  </w:style>
  <w:style w:type="character" w:styleId="1033" w:customStyle="1">
    <w:name w:val="font5 Char"/>
    <w:uiPriority w:val="0"/>
    <w:qFormat/>
    <w:rPr>
      <w:rFonts w:ascii="宋体" w:hAnsi="宋体" w:eastAsia="宋体"/>
      <w:sz w:val="28"/>
      <w:szCs w:val="28"/>
      <w:lang w:val="en-US" w:eastAsia="zh-CN" w:bidi="ar-SA"/>
    </w:rPr>
  </w:style>
  <w:style w:type="character" w:styleId="1034" w:customStyle="1">
    <w:name w:val="二级目录 Char"/>
    <w:link w:val="1035"/>
    <w:uiPriority w:val="0"/>
    <w:qFormat/>
    <w:rPr>
      <w:b/>
      <w:sz w:val="30"/>
      <w:szCs w:val="28"/>
      <w:lang w:val="en-US" w:eastAsia="zh-CN" w:bidi="ar-SA"/>
    </w:rPr>
  </w:style>
  <w:style w:type="paragraph" w:styleId="1035" w:customStyle="1">
    <w:name w:val="二级目录"/>
    <w:next w:val="772"/>
    <w:link w:val="103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6" w:customStyle="1">
    <w:name w:val="列出段落 Char"/>
    <w:link w:val="1037"/>
    <w:uiPriority w:val="0"/>
    <w:qFormat/>
    <w:rPr>
      <w:rFonts w:ascii="Calibri" w:hAnsi="Calibri"/>
      <w:sz w:val="24"/>
      <w:szCs w:val="24"/>
      <w:lang w:eastAsia="en-US" w:bidi="en-US"/>
    </w:rPr>
  </w:style>
  <w:style w:type="paragraph" w:styleId="1037" w:customStyle="1">
    <w:name w:val="列出段落1"/>
    <w:basedOn w:val="772"/>
    <w:link w:val="1036"/>
    <w:uiPriority w:val="0"/>
    <w:qFormat/>
    <w:pPr>
      <w:contextualSpacing/>
      <w:ind w:left="720"/>
      <w:jc w:val="left"/>
      <w:widowControl/>
    </w:pPr>
    <w:rPr>
      <w:rFonts w:ascii="Calibri" w:hAnsi="Calibri"/>
      <w:sz w:val="24"/>
      <w:szCs w:val="24"/>
      <w:lang w:eastAsia="en-US" w:bidi="en-US"/>
    </w:rPr>
  </w:style>
  <w:style w:type="paragraph" w:styleId="1038" w:customStyle="1">
    <w:name w:val="Body Text(ch)"/>
    <w:basedOn w:val="772"/>
    <w:next w:val="989"/>
    <w:uiPriority w:val="0"/>
    <w:qFormat/>
    <w:pPr>
      <w:spacing w:after="120"/>
    </w:pPr>
    <w:rPr>
      <w:rFonts w:ascii="宋体" w:hAnsi="Arial" w:eastAsia="宋体" w:cs="Times New Roman"/>
      <w:bCs/>
      <w:iCs/>
      <w:szCs w:val="24"/>
    </w:rPr>
  </w:style>
  <w:style w:type="paragraph" w:styleId="1039"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Char"/>
    <w:basedOn w:val="772"/>
    <w:uiPriority w:val="0"/>
    <w:qFormat/>
    <w:pPr>
      <w:ind w:firstLine="200"/>
      <w:tabs>
        <w:tab w:val="left" w:pos="360" w:leader="none"/>
      </w:tabs>
    </w:pPr>
    <w:rPr>
      <w:rFonts w:ascii="Times New Roman" w:hAnsi="Times New Roman" w:eastAsia="宋体" w:cs="Times New Roman"/>
      <w:sz w:val="28"/>
      <w:szCs w:val="30"/>
    </w:rPr>
  </w:style>
  <w:style w:type="paragraph" w:styleId="1042" w:customStyle="1">
    <w:name w:val=" Char"/>
    <w:basedOn w:val="983"/>
    <w:uiPriority w:val="0"/>
    <w:qFormat/>
    <w:rPr>
      <w:rFonts w:ascii="Tahoma" w:hAnsi="Tahoma"/>
      <w:sz w:val="24"/>
      <w:szCs w:val="24"/>
    </w:rPr>
  </w:style>
  <w:style w:type="paragraph" w:styleId="1043" w:customStyle="1">
    <w:name w:val="普通正文"/>
    <w:basedOn w:val="772"/>
    <w:uiPriority w:val="0"/>
    <w:qFormat/>
    <w:pPr>
      <w:ind w:firstLine="480"/>
      <w:jc w:val="left"/>
      <w:spacing w:before="120" w:after="120" w:line="360" w:lineRule="auto"/>
    </w:pPr>
    <w:rPr>
      <w:rFonts w:ascii="Arial" w:hAnsi="Arial" w:eastAsia="宋体" w:cs="Times New Roman"/>
      <w:sz w:val="24"/>
      <w:szCs w:val="24"/>
    </w:rPr>
  </w:style>
  <w:style w:type="paragraph" w:styleId="1044" w:customStyle="1">
    <w:name w:val="table_lines"/>
    <w:basedOn w:val="772"/>
    <w:uiPriority w:val="0"/>
    <w:qFormat/>
    <w:pPr>
      <w:jc w:val="left"/>
      <w:widowControl/>
    </w:pPr>
    <w:rPr>
      <w:rFonts w:ascii="Times New Roman" w:hAnsi="Times New Roman" w:eastAsia="宋体" w:cs="Times New Roman"/>
      <w:sz w:val="20"/>
      <w:szCs w:val="20"/>
      <w:lang w:val="de-DE" w:eastAsia="de-DE"/>
    </w:rPr>
  </w:style>
  <w:style w:type="paragraph" w:styleId="10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6" w:customStyle="1">
    <w:name w:val="font7"/>
    <w:basedOn w:val="7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7" w:customStyle="1">
    <w:name w:val=" Char Char Char Char"/>
    <w:basedOn w:val="983"/>
    <w:uiPriority w:val="0"/>
    <w:qFormat/>
    <w:pPr>
      <w:spacing w:line="360" w:lineRule="auto"/>
    </w:pPr>
    <w:rPr>
      <w:rFonts w:ascii="Tahoma" w:hAnsi="Tahoma"/>
      <w:sz w:val="24"/>
      <w:szCs w:val="24"/>
    </w:rPr>
  </w:style>
  <w:style w:type="paragraph" w:styleId="1048" w:customStyle="1">
    <w:name w:val="列出段落"/>
    <w:basedOn w:val="772"/>
    <w:uiPriority w:val="34"/>
    <w:qFormat/>
    <w:pPr>
      <w:contextualSpacing/>
      <w:ind w:left="720"/>
      <w:jc w:val="left"/>
      <w:widowControl/>
    </w:pPr>
    <w:rPr>
      <w:rFonts w:ascii="Calibri" w:hAnsi="Calibri" w:eastAsia="宋体" w:cs="Times New Roman"/>
      <w:sz w:val="24"/>
      <w:szCs w:val="24"/>
      <w:lang w:eastAsia="en-US" w:bidi="en-US"/>
    </w:rPr>
  </w:style>
  <w:style w:type="paragraph" w:styleId="1049" w:customStyle="1">
    <w:name w:val="4"/>
    <w:basedOn w:val="772"/>
    <w:next w:val="1013"/>
    <w:uiPriority w:val="0"/>
    <w:qFormat/>
    <w:pPr>
      <w:ind w:firstLine="420"/>
      <w:spacing w:line="360" w:lineRule="auto"/>
    </w:pPr>
    <w:rPr>
      <w:rFonts w:ascii="Times New Roman" w:hAnsi="Times New Roman" w:eastAsia="宋体" w:cs="Times New Roman"/>
      <w:color w:val="ff0000"/>
      <w:sz w:val="24"/>
      <w:szCs w:val="24"/>
    </w:rPr>
  </w:style>
  <w:style w:type="paragraph" w:styleId="1050" w:customStyle="1">
    <w:name w:val="普通 (Web)"/>
    <w:basedOn w:val="772"/>
    <w:uiPriority w:val="0"/>
    <w:qFormat/>
    <w:pPr>
      <w:jc w:val="left"/>
      <w:spacing w:before="100" w:beforeAutospacing="1" w:after="100" w:afterAutospacing="1"/>
      <w:widowControl/>
    </w:pPr>
    <w:rPr>
      <w:rFonts w:ascii="宋体" w:hAnsi="宋体" w:eastAsia="宋体" w:cs="Times New Roman"/>
      <w:sz w:val="24"/>
      <w:szCs w:val="24"/>
    </w:rPr>
  </w:style>
  <w:style w:type="paragraph" w:styleId="1051" w:customStyle="1">
    <w:name w:val=" Char Char Char Char Char Char Char Char Char Char"/>
    <w:basedOn w:val="772"/>
    <w:uiPriority w:val="0"/>
    <w:qFormat/>
    <w:pPr>
      <w:spacing w:line="360" w:lineRule="auto"/>
    </w:pPr>
    <w:rPr>
      <w:rFonts w:ascii="Times New Roman" w:hAnsi="Times New Roman" w:eastAsia="宋体" w:cs="Times New Roman"/>
      <w:sz w:val="24"/>
      <w:szCs w:val="20"/>
    </w:rPr>
  </w:style>
  <w:style w:type="paragraph" w:styleId="1052" w:customStyle="1">
    <w:name w:val="样式1"/>
    <w:basedOn w:val="772"/>
    <w:uiPriority w:val="0"/>
    <w:qFormat/>
    <w:pPr>
      <w:numPr>
        <w:ilvl w:val="0"/>
        <w:numId w:val="3"/>
      </w:numPr>
    </w:pPr>
    <w:rPr>
      <w:rFonts w:ascii="宋体" w:hAnsi="宋体" w:eastAsia="宋体" w:cs="Times New Roman"/>
      <w:szCs w:val="21"/>
    </w:rPr>
  </w:style>
  <w:style w:type="paragraph" w:styleId="1053" w:customStyle="1">
    <w:name w:val="font6"/>
    <w:basedOn w:val="7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4"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6" w:customStyle="1">
    <w:name w:val="标题3"/>
    <w:basedOn w:val="772"/>
    <w:next w:val="772"/>
    <w:uiPriority w:val="0"/>
    <w:qFormat/>
    <w:pPr>
      <w:ind w:firstLine="624"/>
      <w:spacing w:line="590" w:lineRule="atLeast"/>
    </w:pPr>
    <w:rPr>
      <w:rFonts w:ascii="方正黑体_GBK" w:hAnsi="Times New Roman" w:eastAsia="方正黑体_GBK" w:cs="Times New Roman"/>
      <w:sz w:val="32"/>
      <w:szCs w:val="32"/>
    </w:rPr>
  </w:style>
  <w:style w:type="paragraph" w:styleId="1057"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8"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9" w:customStyle="1">
    <w:name w:val="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paragraph" w:styleId="1060"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1" w:customStyle="1">
    <w:name w:val=" 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paragraph" w:styleId="1062" w:customStyle="1">
    <w:name w:val="xl30"/>
    <w:basedOn w:val="7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3" w:customStyle="1">
    <w:name w:val="Char Char Char Char"/>
    <w:basedOn w:val="983"/>
    <w:uiPriority w:val="0"/>
    <w:qFormat/>
    <w:pPr>
      <w:spacing w:line="360" w:lineRule="auto"/>
    </w:pPr>
    <w:rPr>
      <w:rFonts w:ascii="Tahoma" w:hAnsi="Tahoma"/>
      <w:sz w:val="24"/>
      <w:szCs w:val="24"/>
    </w:rPr>
  </w:style>
  <w:style w:type="paragraph" w:styleId="1064" w:customStyle="1">
    <w:name w:val="table_1stline"/>
    <w:basedOn w:val="77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5" w:customStyle="1">
    <w:name w:val="font5"/>
    <w:basedOn w:val="7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6" w:customStyle="1">
    <w:name w:val="标题1"/>
    <w:basedOn w:val="772"/>
    <w:next w:val="7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7" w:customStyle="1">
    <w:name w:val="修订"/>
    <w:uiPriority w:val="99"/>
    <w:qFormat/>
    <w:rPr>
      <w:rFonts w:hint="default" w:ascii="Times New Roman" w:hAnsi="Times New Roman" w:eastAsia="宋体" w:cs="Times New Roman"/>
      <w:sz w:val="21"/>
      <w:szCs w:val="21"/>
      <w:lang w:val="en-US" w:eastAsia="zh-CN" w:bidi="ar-SA"/>
    </w:rPr>
  </w:style>
  <w:style w:type="paragraph" w:styleId="106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9" w:customStyle="1">
    <w:name w:val="标题 21"/>
    <w:basedOn w:val="772"/>
    <w:next w:val="772"/>
    <w:link w:val="1070"/>
    <w:uiPriority w:val="0"/>
    <w:qFormat/>
    <w:pPr>
      <w:keepLines/>
      <w:keepNext/>
      <w:spacing w:before="260" w:after="260" w:line="413" w:lineRule="auto"/>
      <w:outlineLvl w:val="1"/>
    </w:pPr>
    <w:rPr>
      <w:rFonts w:ascii="Arial" w:hAnsi="Arial" w:eastAsia="黑体"/>
      <w:b/>
      <w:sz w:val="32"/>
      <w:szCs w:val="20"/>
    </w:rPr>
  </w:style>
  <w:style w:type="character" w:styleId="1070" w:customStyle="1">
    <w:name w:val="标题 2 字符"/>
    <w:link w:val="1069"/>
    <w:uiPriority w:val="0"/>
    <w:qFormat/>
    <w:rPr>
      <w:rFonts w:ascii="Arial" w:hAnsi="Arial" w:eastAsia="黑体"/>
      <w:b/>
      <w:sz w:val="32"/>
    </w:rPr>
  </w:style>
  <w:style w:type="paragraph" w:styleId="1071" w:customStyle="1">
    <w:name w:val="批注文字1"/>
    <w:basedOn w:val="772"/>
    <w:link w:val="1072"/>
    <w:uiPriority w:val="99"/>
    <w:qFormat/>
    <w:pPr>
      <w:jc w:val="left"/>
    </w:pPr>
    <w:rPr>
      <w:szCs w:val="20"/>
    </w:rPr>
  </w:style>
  <w:style w:type="character" w:styleId="1072" w:customStyle="1">
    <w:name w:val="批注文字 字符"/>
    <w:link w:val="1071"/>
    <w:uiPriority w:val="99"/>
    <w:qFormat/>
    <w:rPr>
      <w:sz w:val="21"/>
    </w:rPr>
  </w:style>
  <w:style w:type="paragraph" w:styleId="1073" w:customStyle="1">
    <w:name w:val="Normal_0_1"/>
    <w:uiPriority w:val="0"/>
    <w:qFormat/>
    <w:rPr>
      <w:rFonts w:hint="default" w:ascii="黑体" w:hAnsi="黑体" w:eastAsia="黑体" w:cs="Times New Roman"/>
      <w:b/>
      <w:sz w:val="32"/>
      <w:szCs w:val="24"/>
      <w:lang w:val="en-US" w:eastAsia="zh-CN" w:bidi="ar-SA"/>
    </w:rPr>
  </w:style>
  <w:style w:type="paragraph" w:styleId="1074"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6" w:customStyle="1">
    <w:name w:val="正文空2字"/>
    <w:basedOn w:val="77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77" w:customStyle="1">
    <w:name w:val="标题 4 字符"/>
    <w:uiPriority w:val="0"/>
    <w:qFormat/>
    <w:rPr>
      <w:rFonts w:ascii="Arial" w:hAnsi="Arial" w:eastAsia="黑体" w:cs="Arial"/>
      <w:b/>
      <w:bCs/>
      <w:sz w:val="28"/>
      <w:szCs w:val="28"/>
    </w:rPr>
  </w:style>
  <w:style w:type="paragraph" w:styleId="1078" w:customStyle="1">
    <w:name w:val="Normal_20"/>
    <w:uiPriority w:val="0"/>
    <w:qFormat/>
    <w:rPr>
      <w:rFonts w:hint="default" w:ascii="黑体" w:hAnsi="黑体" w:eastAsia="黑体" w:cs="黑体"/>
      <w:b/>
      <w:sz w:val="32"/>
      <w:szCs w:val="24"/>
      <w:lang w:val="en-US" w:eastAsia="zh-CN" w:bidi="ar-SA"/>
    </w:rPr>
  </w:style>
  <w:style w:type="paragraph" w:styleId="1079" w:customStyle="1">
    <w:name w:val="正文_15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Normal_18_0"/>
    <w:uiPriority w:val="0"/>
    <w:qFormat/>
    <w:rPr>
      <w:rFonts w:hint="default" w:ascii="黑体" w:hAnsi="黑体" w:eastAsia="黑体" w:cs="黑体"/>
      <w:b/>
      <w:sz w:val="32"/>
      <w:szCs w:val="24"/>
      <w:lang w:val="en-US" w:eastAsia="zh-CN" w:bidi="ar-SA"/>
    </w:rPr>
  </w:style>
  <w:style w:type="paragraph" w:styleId="1081" w:customStyle="1">
    <w:name w:val="正文_12_0_0_0_0"/>
    <w:basedOn w:val="772"/>
    <w:uiPriority w:val="0"/>
    <w:qFormat/>
    <w:rPr>
      <w:rFonts w:ascii="Times New Roman" w:hAnsi="Times New Roman"/>
      <w:szCs w:val="24"/>
    </w:rPr>
  </w:style>
  <w:style w:type="paragraph" w:styleId="108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6" w:customStyle="1">
    <w:name w:val="正文_16_0_0"/>
    <w:next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Normal_3_0"/>
    <w:uiPriority w:val="0"/>
    <w:qFormat/>
    <w:rPr>
      <w:rFonts w:hint="default" w:ascii="黑体" w:hAnsi="黑体" w:eastAsia="黑体" w:cs="Times New Roman"/>
      <w:b/>
      <w:sz w:val="32"/>
      <w:szCs w:val="24"/>
      <w:lang w:val="en-US" w:eastAsia="zh-CN" w:bidi="ar-SA"/>
    </w:rPr>
  </w:style>
  <w:style w:type="paragraph" w:styleId="1088" w:customStyle="1">
    <w:name w:val="Normal_4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9" w:customStyle="1">
    <w:name w:val="+正文 Char3"/>
    <w:link w:val="1090"/>
    <w:uiPriority w:val="0"/>
    <w:qFormat/>
    <w:rPr>
      <w:sz w:val="24"/>
      <w:szCs w:val="24"/>
    </w:rPr>
  </w:style>
  <w:style w:type="paragraph" w:styleId="1090" w:customStyle="1">
    <w:name w:val="+正文"/>
    <w:basedOn w:val="772"/>
    <w:link w:val="1089"/>
    <w:uiPriority w:val="0"/>
    <w:qFormat/>
    <w:pPr>
      <w:ind w:firstLine="200"/>
      <w:spacing w:line="360" w:lineRule="auto"/>
    </w:pPr>
    <w:rPr>
      <w:sz w:val="24"/>
      <w:szCs w:val="24"/>
    </w:rPr>
  </w:style>
  <w:style w:type="paragraph" w:styleId="1091" w:customStyle="1">
    <w:name w:val="首行缩进"/>
    <w:basedOn w:val="772"/>
    <w:uiPriority w:val="0"/>
    <w:qFormat/>
    <w:pPr>
      <w:ind w:firstLine="480"/>
    </w:pPr>
    <w:rPr>
      <w:rFonts w:ascii="Times New Roman" w:hAnsi="Times New Roman"/>
      <w:szCs w:val="20"/>
      <w:lang w:val="zh-CN"/>
    </w:rPr>
  </w:style>
  <w:style w:type="paragraph" w:styleId="1092" w:customStyle="1">
    <w:name w:val="Normal_12_0"/>
    <w:uiPriority w:val="0"/>
    <w:qFormat/>
    <w:pPr>
      <w:spacing w:after="160" w:line="278" w:lineRule="auto"/>
    </w:pPr>
    <w:rPr>
      <w:rFonts w:hint="default" w:ascii="黑体" w:hAnsi="黑体" w:eastAsia="黑体" w:cs="Times New Roman"/>
      <w:b/>
      <w:sz w:val="32"/>
      <w:szCs w:val="24"/>
      <w:lang w:val="en-US" w:eastAsia="zh-CN" w:bidi="ar-SA"/>
    </w:rPr>
  </w:style>
  <w:style w:type="paragraph" w:styleId="1093" w:customStyle="1">
    <w:name w:val="普通(网站)11"/>
    <w:basedOn w:val="772"/>
    <w:uiPriority w:val="99"/>
    <w:qFormat/>
    <w:rPr>
      <w:sz w:val="24"/>
    </w:rPr>
  </w:style>
  <w:style w:type="paragraph" w:styleId="1094" w:customStyle="1">
    <w:name w:val="WPSOffice手动目录 1"/>
    <w:uiPriority w:val="0"/>
    <w:qFormat/>
    <w:rPr>
      <w:rFonts w:hint="default" w:ascii="Times New Roman" w:hAnsi="Times New Roman" w:eastAsia="宋体" w:cs="Times New Roman"/>
      <w:lang w:val="en-US" w:eastAsia="zh-CN" w:bidi="ar-SA"/>
    </w:rPr>
  </w:style>
  <w:style w:type="character" w:styleId="1095" w:customStyle="1">
    <w:name w:val="15"/>
    <w:basedOn w:val="782"/>
    <w:uiPriority w:val="0"/>
    <w:qFormat/>
    <w:rPr>
      <w:rFonts w:hint="default" w:ascii="Times New Roman" w:hAnsi="Times New Roman" w:cs="Times New Roman"/>
    </w:rPr>
  </w:style>
  <w:style w:type="numbering" w:styleId="77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王杰</cp:lastModifiedBy>
  <cp:revision>1</cp:revision>
  <dcterms:created xsi:type="dcterms:W3CDTF">2026-08-21T10:52:00Z</dcterms:created>
  <dcterms:modified xsi:type="dcterms:W3CDTF">2026-09-17T07:02:11Z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eyJoZGlkIjoiODgyNGVhMDM4NjZkMTQwM2ZiYjY5MmRkMTgwNGQ5ZmEiLCJ1c2VySWQiOiIyNjcwODE0MjQifQ==</vt:lpwstr>
  </property>
  <property fmtid="{D5CDD505-2E9C-101B-9397-08002B2CF9AE}" pid="3" name="KSOProductBuildVer">
    <vt:lpwstr>2052-12.1.0.28505</vt:lpwstr>
  </property>
  <property fmtid="{D5CDD505-2E9C-101B-9397-08002B2CF9AE}" pid="4" name="ICV">
    <vt:lpwstr>92db262bea7745f9bd6d15ebf1aa06fa_23</vt:lpwstr>
  </property>
</Properties>
</file>