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9C592">
      <w:pPr>
        <w:widowControl/>
        <w:pBdr>
          <w:top w:val="none" w:color="000000" w:sz="0" w:space="0"/>
          <w:left w:val="none" w:color="000000" w:sz="0" w:space="0"/>
          <w:bottom w:val="none" w:color="000000" w:sz="0" w:space="0"/>
          <w:right w:val="none" w:color="000000" w:sz="0" w:space="0"/>
        </w:pBdr>
        <w:spacing w:line="85" w:lineRule="atLeast"/>
        <w:jc w:val="center"/>
        <w:rPr>
          <w:color w:val="auto"/>
          <w:highlight w:val="none"/>
          <w:lang w:eastAsia="zh-CN"/>
        </w:rPr>
      </w:pPr>
    </w:p>
    <w:p w14:paraId="1E8CE808">
      <w:pPr>
        <w:widowControl/>
        <w:pBdr>
          <w:top w:val="none" w:color="000000" w:sz="0" w:space="0"/>
          <w:left w:val="none" w:color="000000" w:sz="0" w:space="0"/>
          <w:bottom w:val="none" w:color="000000" w:sz="0" w:space="0"/>
          <w:right w:val="none" w:color="000000" w:sz="0" w:space="0"/>
        </w:pBdr>
        <w:spacing w:line="85" w:lineRule="atLeast"/>
        <w:jc w:val="center"/>
        <w:rPr>
          <w:color w:val="auto"/>
          <w:highlight w:val="none"/>
          <w:lang w:eastAsia="zh-CN"/>
        </w:rPr>
      </w:pPr>
      <w:r>
        <w:rPr>
          <w:rFonts w:hint="eastAsia" w:ascii="黑体" w:hAnsi="黑体" w:eastAsia="黑体" w:cs="黑体"/>
          <w:b/>
          <w:color w:val="auto"/>
          <w:sz w:val="52"/>
          <w:highlight w:val="none"/>
          <w:lang w:eastAsia="zh-CN"/>
        </w:rPr>
        <w:t>太仓市政府采购</w:t>
      </w:r>
    </w:p>
    <w:p w14:paraId="2886354E">
      <w:pPr>
        <w:pStyle w:val="36"/>
        <w:widowControl/>
        <w:pBdr>
          <w:top w:val="none" w:color="000000" w:sz="0" w:space="0"/>
          <w:left w:val="none" w:color="000000" w:sz="0" w:space="0"/>
          <w:bottom w:val="none" w:color="000000" w:sz="0" w:space="0"/>
          <w:right w:val="none" w:color="000000" w:sz="0" w:space="0"/>
        </w:pBdr>
        <w:spacing w:line="85" w:lineRule="atLeast"/>
        <w:jc w:val="center"/>
        <w:rPr>
          <w:color w:val="auto"/>
          <w:highlight w:val="none"/>
          <w:lang w:eastAsia="zh-CN"/>
        </w:rPr>
      </w:pPr>
      <w:r>
        <w:rPr>
          <w:rFonts w:ascii="黑体" w:hAnsi="黑体" w:eastAsia="黑体" w:cs="宋体"/>
          <w:b/>
          <w:color w:val="auto"/>
          <w:sz w:val="52"/>
          <w:highlight w:val="none"/>
          <w:lang w:eastAsia="zh-CN"/>
        </w:rPr>
        <w:t>询 价 文 件</w:t>
      </w:r>
    </w:p>
    <w:p w14:paraId="7974F36D">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ascii="仿宋" w:hAnsi="仿宋" w:eastAsia="仿宋" w:cs="宋体"/>
          <w:b w:val="0"/>
          <w:color w:val="auto"/>
          <w:sz w:val="24"/>
          <w:highlight w:val="none"/>
          <w:lang w:eastAsia="zh-CN"/>
        </w:rPr>
        <w:t>  </w:t>
      </w:r>
    </w:p>
    <w:p w14:paraId="312C3E38">
      <w:pPr>
        <w:widowControl/>
        <w:pBdr>
          <w:top w:val="none" w:color="000000" w:sz="0" w:space="0"/>
          <w:left w:val="none" w:color="000000" w:sz="0" w:space="0"/>
          <w:bottom w:val="none" w:color="000000" w:sz="0" w:space="0"/>
          <w:right w:val="none" w:color="000000" w:sz="0" w:space="0"/>
        </w:pBdr>
        <w:spacing w:before="1120" w:after="0" w:line="360" w:lineRule="auto"/>
        <w:ind w:firstLine="1084"/>
        <w:jc w:val="left"/>
        <w:rPr>
          <w:color w:val="auto"/>
          <w:highlight w:val="none"/>
          <w:lang w:eastAsia="zh-CN"/>
        </w:rPr>
      </w:pPr>
      <w:r>
        <w:rPr>
          <w:rFonts w:ascii="仿宋" w:hAnsi="仿宋" w:eastAsia="仿宋" w:cs="仿宋"/>
          <w:b/>
          <w:sz w:val="36"/>
        </w:rPr>
        <w:t>项目编号：JSZC-320585-JZCG-X2026-0086</w:t>
      </w:r>
    </w:p>
    <w:p w14:paraId="29005B69">
      <w:pPr>
        <w:widowControl/>
        <w:pBdr>
          <w:top w:val="none" w:color="000000" w:sz="0" w:space="0"/>
          <w:left w:val="none" w:color="000000" w:sz="0" w:space="0"/>
          <w:bottom w:val="none" w:color="000000" w:sz="0" w:space="0"/>
          <w:right w:val="none" w:color="000000" w:sz="0" w:space="0"/>
        </w:pBdr>
        <w:spacing w:after="0" w:line="360" w:lineRule="auto"/>
        <w:ind w:firstLine="1084"/>
        <w:jc w:val="left"/>
        <w:rPr>
          <w:rFonts w:ascii="宋体" w:hAnsi="宋体" w:eastAsia="宋体" w:cs="宋体"/>
          <w:b/>
          <w:color w:val="auto"/>
          <w:sz w:val="36"/>
          <w:highlight w:val="none"/>
          <w:lang w:eastAsia="zh-CN"/>
        </w:rPr>
      </w:pPr>
      <w:r>
        <w:rPr>
          <w:rFonts w:ascii="仿宋" w:hAnsi="仿宋" w:eastAsia="仿宋" w:cs="仿宋"/>
          <w:b/>
          <w:sz w:val="36"/>
        </w:rPr>
        <w:t>项目名称：档案整理专业扫描仪采购（三次挂网）</w:t>
      </w:r>
    </w:p>
    <w:p w14:paraId="43A73563">
      <w:pPr>
        <w:widowControl/>
        <w:pBdr>
          <w:top w:val="none" w:color="000000" w:sz="0" w:space="0"/>
          <w:left w:val="none" w:color="000000" w:sz="0" w:space="0"/>
          <w:bottom w:val="none" w:color="000000" w:sz="0" w:space="0"/>
          <w:right w:val="none" w:color="000000" w:sz="0" w:space="0"/>
        </w:pBdr>
        <w:spacing w:after="0" w:line="360" w:lineRule="auto"/>
        <w:ind w:firstLine="1084"/>
        <w:jc w:val="left"/>
        <w:rPr>
          <w:rFonts w:ascii="宋体" w:hAnsi="宋体" w:eastAsia="宋体" w:cs="宋体"/>
          <w:b/>
          <w:color w:val="auto"/>
          <w:sz w:val="36"/>
          <w:highlight w:val="none"/>
          <w:lang w:eastAsia="zh-CN"/>
        </w:rPr>
      </w:pPr>
      <w:r>
        <w:rPr>
          <w:rFonts w:ascii="仿宋" w:hAnsi="仿宋" w:eastAsia="仿宋" w:cs="仿宋"/>
          <w:b/>
          <w:sz w:val="36"/>
        </w:rPr>
        <w:t>采购单位：太仓市沙溪镇人民政府</w:t>
      </w:r>
    </w:p>
    <w:p w14:paraId="114058E8">
      <w:pPr>
        <w:widowControl/>
        <w:pBdr>
          <w:top w:val="none" w:color="000000" w:sz="0" w:space="0"/>
          <w:left w:val="none" w:color="000000" w:sz="0" w:space="0"/>
          <w:bottom w:val="none" w:color="000000" w:sz="0" w:space="0"/>
          <w:right w:val="none" w:color="000000" w:sz="0" w:space="0"/>
        </w:pBdr>
        <w:spacing w:after="0" w:line="360" w:lineRule="auto"/>
        <w:ind w:firstLine="1084"/>
        <w:jc w:val="left"/>
        <w:rPr>
          <w:color w:val="auto"/>
          <w:highlight w:val="none"/>
          <w:lang w:eastAsia="zh-CN"/>
        </w:rPr>
      </w:pPr>
      <w:r>
        <w:rPr>
          <w:rFonts w:ascii="仿宋" w:hAnsi="仿宋" w:eastAsia="仿宋" w:cs="仿宋"/>
          <w:b/>
          <w:color w:val="auto"/>
          <w:sz w:val="36"/>
          <w:highlight w:val="none"/>
          <w:lang w:eastAsia="zh-CN"/>
        </w:rPr>
        <w:t>采购项目类别：货物类</w:t>
      </w:r>
    </w:p>
    <w:p w14:paraId="32290AF9">
      <w:pPr>
        <w:widowControl/>
        <w:pBdr>
          <w:top w:val="none" w:color="000000" w:sz="0" w:space="0"/>
          <w:left w:val="none" w:color="000000" w:sz="0" w:space="0"/>
          <w:bottom w:val="none" w:color="000000" w:sz="0" w:space="0"/>
          <w:right w:val="none" w:color="000000" w:sz="0" w:space="0"/>
        </w:pBdr>
        <w:spacing w:after="0" w:line="360" w:lineRule="auto"/>
        <w:ind w:firstLine="1084"/>
        <w:jc w:val="left"/>
        <w:rPr>
          <w:color w:val="auto"/>
          <w:highlight w:val="none"/>
          <w:lang w:eastAsia="zh-CN"/>
        </w:rPr>
      </w:pPr>
      <w:r>
        <w:rPr>
          <w:rFonts w:ascii="仿宋" w:hAnsi="仿宋" w:eastAsia="仿宋" w:cs="仿宋"/>
          <w:b/>
          <w:sz w:val="36"/>
        </w:rPr>
        <w:t>标的所属行业：工业</w:t>
      </w:r>
    </w:p>
    <w:p w14:paraId="614DC4DD">
      <w:pPr>
        <w:widowControl/>
        <w:pBdr>
          <w:top w:val="none" w:color="000000" w:sz="0" w:space="0"/>
          <w:left w:val="none" w:color="000000" w:sz="0" w:space="0"/>
          <w:bottom w:val="none" w:color="000000" w:sz="0" w:space="0"/>
          <w:right w:val="none" w:color="000000" w:sz="0" w:space="0"/>
        </w:pBdr>
        <w:spacing w:before="2000" w:after="0" w:line="360" w:lineRule="auto"/>
        <w:jc w:val="center"/>
        <w:rPr>
          <w:color w:val="auto"/>
          <w:highlight w:val="none"/>
          <w:lang w:eastAsia="zh-CN"/>
        </w:rPr>
      </w:pPr>
      <w:r>
        <w:rPr>
          <w:rFonts w:hint="eastAsia" w:ascii="仿宋" w:hAnsi="仿宋" w:eastAsia="仿宋" w:cs="仿宋"/>
          <w:b w:val="0"/>
          <w:color w:val="auto"/>
          <w:sz w:val="32"/>
          <w:highlight w:val="none"/>
          <w:lang w:eastAsia="zh-CN"/>
        </w:rPr>
        <w:t>苏州市公共资源交易中心太仓分中心</w:t>
      </w:r>
    </w:p>
    <w:p w14:paraId="1DF4042F">
      <w:pPr>
        <w:widowControl/>
        <w:pBdr>
          <w:top w:val="none" w:color="000000" w:sz="0" w:space="0"/>
          <w:left w:val="none" w:color="000000" w:sz="0" w:space="0"/>
          <w:bottom w:val="none" w:color="000000" w:sz="0" w:space="0"/>
          <w:right w:val="none" w:color="000000" w:sz="0" w:space="0"/>
        </w:pBdr>
        <w:spacing w:after="0" w:line="360" w:lineRule="auto"/>
        <w:jc w:val="center"/>
        <w:rPr>
          <w:color w:val="auto"/>
          <w:highlight w:val="none"/>
          <w:lang w:eastAsia="zh-CN"/>
        </w:rPr>
      </w:pPr>
      <w:r>
        <w:rPr>
          <w:rFonts w:ascii="仿宋" w:hAnsi="仿宋" w:eastAsia="仿宋" w:cs="仿宋"/>
          <w:b w:val="0"/>
          <w:sz w:val="32"/>
        </w:rPr>
        <w:t>2026年9月</w:t>
      </w:r>
    </w:p>
    <w:p w14:paraId="1544128C">
      <w:pPr>
        <w:widowControl/>
        <w:spacing w:line="360" w:lineRule="auto"/>
        <w:rPr>
          <w:rFonts w:ascii="宋体" w:hAnsi="宋体" w:eastAsia="宋体" w:cs="宋体"/>
          <w:b/>
          <w:color w:val="auto"/>
          <w:sz w:val="36"/>
          <w:highlight w:val="none"/>
          <w:lang w:eastAsia="zh-CN"/>
        </w:rPr>
      </w:pPr>
    </w:p>
    <w:p w14:paraId="50ABA7C7">
      <w:pPr>
        <w:pStyle w:val="4"/>
        <w:widowControl/>
        <w:pBdr>
          <w:top w:val="none" w:color="000000" w:sz="0" w:space="0"/>
          <w:left w:val="none" w:color="000000" w:sz="0" w:space="0"/>
          <w:bottom w:val="none" w:color="000000" w:sz="0" w:space="0"/>
          <w:right w:val="none" w:color="000000" w:sz="0" w:space="0"/>
        </w:pBdr>
        <w:spacing w:after="0" w:line="360" w:lineRule="auto"/>
        <w:jc w:val="center"/>
        <w:rPr>
          <w:color w:val="auto"/>
          <w:highlight w:val="none"/>
          <w:lang w:eastAsia="zh-CN"/>
        </w:rPr>
      </w:pPr>
      <w:r>
        <w:rPr>
          <w:rFonts w:ascii="黑体" w:hAnsi="黑体" w:eastAsia="黑体" w:cs="黑体"/>
          <w:b/>
          <w:color w:val="auto"/>
          <w:sz w:val="36"/>
          <w:highlight w:val="none"/>
          <w:lang w:eastAsia="zh-CN"/>
        </w:rPr>
        <w:br w:type="page"/>
      </w:r>
      <w:r>
        <w:rPr>
          <w:rFonts w:ascii="黑体" w:hAnsi="黑体" w:eastAsia="黑体" w:cs="黑体"/>
          <w:b/>
          <w:color w:val="auto"/>
          <w:sz w:val="36"/>
          <w:highlight w:val="none"/>
          <w:lang w:eastAsia="zh-CN"/>
        </w:rPr>
        <w:t>目录</w:t>
      </w:r>
    </w:p>
    <w:p w14:paraId="0D474548">
      <w:pPr>
        <w:widowControl/>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auto"/>
          <w:sz w:val="30"/>
          <w:highlight w:val="none"/>
          <w:lang w:eastAsia="zh-CN"/>
        </w:rPr>
      </w:pPr>
    </w:p>
    <w:p w14:paraId="1E89C696">
      <w:pPr>
        <w:pStyle w:val="4"/>
        <w:widowControl/>
        <w:pBdr>
          <w:top w:val="none" w:color="000000" w:sz="0" w:space="0"/>
          <w:left w:val="none" w:color="000000" w:sz="0" w:space="0"/>
          <w:bottom w:val="none" w:color="000000" w:sz="0" w:space="0"/>
          <w:right w:val="none" w:color="000000" w:sz="0" w:space="0"/>
        </w:pBdr>
        <w:spacing w:after="0" w:line="360" w:lineRule="auto"/>
        <w:jc w:val="left"/>
        <w:rPr>
          <w:color w:val="auto"/>
          <w:highlight w:val="none"/>
          <w:lang w:eastAsia="zh-CN"/>
        </w:rPr>
      </w:pPr>
      <w:r>
        <w:rPr>
          <w:rFonts w:ascii="黑体" w:hAnsi="黑体" w:eastAsia="黑体" w:cs="黑体"/>
          <w:b/>
          <w:color w:val="auto"/>
          <w:sz w:val="32"/>
          <w:highlight w:val="none"/>
          <w:lang w:eastAsia="zh-CN"/>
        </w:rPr>
        <w:t>第一部分：询价公告</w:t>
      </w:r>
    </w:p>
    <w:p w14:paraId="2CCC0E50">
      <w:pPr>
        <w:pStyle w:val="4"/>
        <w:widowControl/>
        <w:pBdr>
          <w:top w:val="none" w:color="000000" w:sz="0" w:space="0"/>
          <w:left w:val="none" w:color="000000" w:sz="0" w:space="0"/>
          <w:bottom w:val="none" w:color="000000" w:sz="0" w:space="0"/>
          <w:right w:val="none" w:color="000000" w:sz="0" w:space="0"/>
        </w:pBdr>
        <w:spacing w:after="0" w:line="360" w:lineRule="auto"/>
        <w:jc w:val="left"/>
        <w:rPr>
          <w:color w:val="auto"/>
          <w:highlight w:val="none"/>
          <w:lang w:eastAsia="zh-CN"/>
        </w:rPr>
      </w:pPr>
      <w:r>
        <w:rPr>
          <w:rFonts w:ascii="黑体" w:hAnsi="黑体" w:eastAsia="黑体" w:cs="黑体"/>
          <w:b/>
          <w:color w:val="auto"/>
          <w:sz w:val="32"/>
          <w:highlight w:val="none"/>
          <w:lang w:eastAsia="zh-CN"/>
        </w:rPr>
        <w:t>第二部分：供应商须知</w:t>
      </w:r>
    </w:p>
    <w:p w14:paraId="4E6783F6">
      <w:pPr>
        <w:pStyle w:val="4"/>
        <w:widowControl/>
        <w:pBdr>
          <w:top w:val="none" w:color="000000" w:sz="0" w:space="0"/>
          <w:left w:val="none" w:color="000000" w:sz="0" w:space="0"/>
          <w:bottom w:val="none" w:color="000000" w:sz="0" w:space="0"/>
          <w:right w:val="none" w:color="000000" w:sz="0" w:space="0"/>
        </w:pBdr>
        <w:spacing w:after="0" w:line="360" w:lineRule="auto"/>
        <w:jc w:val="left"/>
        <w:rPr>
          <w:color w:val="auto"/>
          <w:highlight w:val="none"/>
          <w:lang w:eastAsia="zh-CN"/>
        </w:rPr>
      </w:pPr>
      <w:r>
        <w:rPr>
          <w:rFonts w:ascii="黑体" w:hAnsi="黑体" w:eastAsia="黑体" w:cs="黑体"/>
          <w:b/>
          <w:color w:val="auto"/>
          <w:sz w:val="32"/>
          <w:highlight w:val="none"/>
          <w:lang w:eastAsia="zh-CN"/>
        </w:rPr>
        <w:t>第三部分：项目需求</w:t>
      </w:r>
    </w:p>
    <w:p w14:paraId="6E98FC87">
      <w:pPr>
        <w:pStyle w:val="4"/>
        <w:widowControl/>
        <w:pBdr>
          <w:top w:val="none" w:color="000000" w:sz="0" w:space="0"/>
          <w:left w:val="none" w:color="000000" w:sz="0" w:space="0"/>
          <w:bottom w:val="none" w:color="000000" w:sz="0" w:space="0"/>
          <w:right w:val="none" w:color="000000" w:sz="0" w:space="0"/>
        </w:pBdr>
        <w:spacing w:after="0" w:line="360" w:lineRule="auto"/>
        <w:jc w:val="left"/>
        <w:rPr>
          <w:color w:val="auto"/>
          <w:highlight w:val="none"/>
          <w:lang w:eastAsia="zh-CN"/>
        </w:rPr>
      </w:pPr>
      <w:r>
        <w:rPr>
          <w:rFonts w:ascii="黑体" w:hAnsi="黑体" w:eastAsia="黑体" w:cs="黑体"/>
          <w:b/>
          <w:color w:val="auto"/>
          <w:sz w:val="32"/>
          <w:highlight w:val="none"/>
          <w:lang w:eastAsia="zh-CN"/>
        </w:rPr>
        <w:t>第四部分：响应文件格式</w:t>
      </w:r>
    </w:p>
    <w:p w14:paraId="18472075">
      <w:pPr>
        <w:pStyle w:val="4"/>
        <w:widowControl/>
        <w:pBdr>
          <w:top w:val="none" w:color="000000" w:sz="0" w:space="0"/>
          <w:left w:val="none" w:color="000000" w:sz="0" w:space="0"/>
          <w:bottom w:val="none" w:color="000000" w:sz="0" w:space="0"/>
          <w:right w:val="none" w:color="000000" w:sz="0" w:space="0"/>
        </w:pBdr>
        <w:spacing w:after="0" w:line="360" w:lineRule="auto"/>
        <w:jc w:val="left"/>
        <w:rPr>
          <w:color w:val="auto"/>
          <w:highlight w:val="none"/>
          <w:lang w:eastAsia="zh-CN"/>
        </w:rPr>
      </w:pPr>
      <w:r>
        <w:rPr>
          <w:rFonts w:ascii="黑体" w:hAnsi="黑体" w:eastAsia="黑体" w:cs="黑体"/>
          <w:b/>
          <w:color w:val="auto"/>
          <w:sz w:val="32"/>
          <w:highlight w:val="none"/>
          <w:lang w:eastAsia="zh-CN"/>
        </w:rPr>
        <w:t>第五部分：评审方法</w:t>
      </w:r>
    </w:p>
    <w:p w14:paraId="10F6A4DC">
      <w:pPr>
        <w:pStyle w:val="4"/>
        <w:widowControl/>
        <w:pBdr>
          <w:top w:val="none" w:color="000000" w:sz="0" w:space="0"/>
          <w:left w:val="none" w:color="000000" w:sz="0" w:space="0"/>
          <w:bottom w:val="none" w:color="000000" w:sz="0" w:space="0"/>
          <w:right w:val="none" w:color="000000" w:sz="0" w:space="0"/>
        </w:pBdr>
        <w:spacing w:after="0" w:line="360" w:lineRule="auto"/>
        <w:jc w:val="left"/>
        <w:rPr>
          <w:color w:val="auto"/>
          <w:highlight w:val="none"/>
          <w:lang w:eastAsia="zh-CN"/>
        </w:rPr>
      </w:pPr>
      <w:r>
        <w:rPr>
          <w:rFonts w:ascii="黑体" w:hAnsi="黑体" w:eastAsia="黑体" w:cs="黑体"/>
          <w:b/>
          <w:color w:val="auto"/>
          <w:sz w:val="32"/>
          <w:highlight w:val="none"/>
          <w:lang w:eastAsia="zh-CN"/>
        </w:rPr>
        <w:t>第六部分：合同格式</w:t>
      </w:r>
    </w:p>
    <w:p w14:paraId="02BFCBD4">
      <w:pPr>
        <w:pStyle w:val="4"/>
        <w:widowControl/>
        <w:spacing w:line="360" w:lineRule="auto"/>
        <w:jc w:val="center"/>
        <w:rPr>
          <w:rFonts w:ascii="宋体" w:hAnsi="宋体" w:eastAsia="宋体" w:cs="宋体"/>
          <w:b/>
          <w:color w:val="auto"/>
          <w:sz w:val="44"/>
          <w:highlight w:val="none"/>
          <w:lang w:eastAsia="zh-CN"/>
        </w:rPr>
      </w:pPr>
      <w:r>
        <w:rPr>
          <w:rFonts w:ascii="黑体" w:hAnsi="黑体" w:eastAsia="黑体" w:cs="黑体"/>
        </w:rPr>
        <w:br w:type="page"/>
      </w:r>
      <w:r>
        <w:rPr>
          <w:rFonts w:ascii="黑体" w:hAnsi="黑体" w:eastAsia="黑体" w:cs="黑体"/>
          <w:b/>
          <w:color w:val="auto"/>
          <w:sz w:val="32"/>
          <w:highlight w:val="none"/>
          <w:lang w:eastAsia="zh-CN"/>
        </w:rPr>
        <w:t>第一部分　询价公告</w:t>
      </w:r>
    </w:p>
    <w:tbl>
      <w:tblPr>
        <w:tblStyle w:val="38"/>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757530D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blHeader/>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31327F61">
            <w:pPr>
              <w:pStyle w:val="196"/>
              <w:widowControl/>
              <w:rPr>
                <w:rFonts w:asciiTheme="minorEastAsia" w:hAnsiTheme="minorEastAsia"/>
                <w:color w:val="auto"/>
                <w:sz w:val="24"/>
                <w:szCs w:val="24"/>
                <w:highlight w:val="none"/>
              </w:rPr>
            </w:pPr>
            <w:r>
              <w:rPr>
                <w:rFonts w:hint="eastAsia" w:eastAsia="仿宋" w:cs="仿宋" w:asciiTheme="minorEastAsia" w:hAnsiTheme="minorEastAsia"/>
                <w:b/>
                <w:color w:val="auto"/>
                <w:sz w:val="24"/>
                <w:szCs w:val="24"/>
                <w:highlight w:val="none"/>
              </w:rPr>
              <w:t>项目概况</w:t>
            </w:r>
          </w:p>
          <w:p w14:paraId="3C648D57">
            <w:pPr>
              <w:pStyle w:val="196"/>
              <w:widowControl/>
              <w:rPr>
                <w:rFonts w:asciiTheme="minorEastAsia" w:hAnsiTheme="minorEastAsia"/>
                <w:color w:val="auto"/>
                <w:sz w:val="24"/>
                <w:szCs w:val="24"/>
                <w:highlight w:val="none"/>
              </w:rPr>
            </w:pPr>
            <w:r>
              <w:rPr>
                <w:rFonts w:hint="eastAsia" w:eastAsia="仿宋" w:cs="仿宋" w:asciiTheme="minorEastAsia" w:hAnsiTheme="minorEastAsia"/>
                <w:b/>
                <w:sz w:val="24"/>
              </w:rPr>
              <w:t>档案整理专业扫描仪采购（三次挂网） JSZC-320585-JZCG-X2026-0086询价项目的潜在供应商应在“苏采云”系统（网址：http://jszfcg.jsczt.cn/）自行下载获取询价文件，并于2026-9-18 09:30（北京时间）前递交响应文件。</w:t>
            </w:r>
          </w:p>
        </w:tc>
      </w:tr>
    </w:tbl>
    <w:p w14:paraId="12B61D42">
      <w:pPr>
        <w:widowControl/>
        <w:spacing w:line="360" w:lineRule="auto"/>
        <w:rPr>
          <w:rStyle w:val="40"/>
          <w:rFonts w:asciiTheme="minorEastAsia" w:hAnsiTheme="minorEastAsia"/>
          <w:b w:val="0"/>
          <w:color w:val="auto"/>
          <w:sz w:val="24"/>
          <w:szCs w:val="24"/>
          <w:highlight w:val="none"/>
        </w:rPr>
      </w:pPr>
    </w:p>
    <w:p w14:paraId="26755A34">
      <w:pPr>
        <w:widowControl/>
        <w:spacing w:line="360" w:lineRule="auto"/>
        <w:jc w:val="left"/>
        <w:rPr>
          <w:rFonts w:asciiTheme="minorEastAsia" w:hAnsiTheme="minorEastAsia"/>
          <w:color w:val="auto"/>
          <w:sz w:val="24"/>
          <w:szCs w:val="24"/>
          <w:highlight w:val="none"/>
          <w:lang w:eastAsia="zh-CN"/>
        </w:rPr>
      </w:pPr>
      <w:r>
        <w:rPr>
          <w:rStyle w:val="40"/>
          <w:rFonts w:eastAsia="黑体" w:cs="黑体" w:asciiTheme="minorEastAsia" w:hAnsiTheme="minorEastAsia"/>
          <w:b/>
          <w:color w:val="auto"/>
          <w:sz w:val="30"/>
          <w:szCs w:val="24"/>
          <w:highlight w:val="none"/>
          <w:lang w:eastAsia="zh-CN"/>
        </w:rPr>
        <w:t>一、项目基本情况</w:t>
      </w:r>
    </w:p>
    <w:p w14:paraId="26C41925">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项目编号：JSZC-320585-JZCG-X2026-0086</w:t>
      </w:r>
    </w:p>
    <w:p w14:paraId="5C61D50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项目名称：档案整理专业扫描仪采购（三次挂网）</w:t>
      </w:r>
    </w:p>
    <w:p w14:paraId="7D889208">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预算金额：4万元</w:t>
      </w:r>
    </w:p>
    <w:p w14:paraId="53657B9C">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最高限价（如有）：无</w:t>
      </w:r>
    </w:p>
    <w:p w14:paraId="0CCC96A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采购方式：询价</w:t>
      </w:r>
    </w:p>
    <w:p w14:paraId="1A2E8CF1">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采购需求：</w:t>
      </w:r>
    </w:p>
    <w:tbl>
      <w:tblPr>
        <w:tblStyle w:val="38"/>
        <w:tblW w:w="7755"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2468"/>
        <w:gridCol w:w="1731"/>
        <w:gridCol w:w="762"/>
        <w:gridCol w:w="1253"/>
        <w:gridCol w:w="810"/>
      </w:tblGrid>
      <w:tr w14:paraId="51A9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blHeader/>
        </w:trPr>
        <w:tc>
          <w:tcPr>
            <w:tcW w:w="7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99D9BA6">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序号</w:t>
            </w:r>
          </w:p>
        </w:tc>
        <w:tc>
          <w:tcPr>
            <w:tcW w:w="2468" w:type="dxa"/>
            <w:shd w:val="clear" w:color="000000" w:fill="FFFFFF"/>
            <w:vAlign w:val="center"/>
          </w:tcPr>
          <w:p w14:paraId="257CF4D2">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项目</w:t>
            </w:r>
          </w:p>
        </w:tc>
        <w:tc>
          <w:tcPr>
            <w:tcW w:w="1731" w:type="dxa"/>
            <w:shd w:val="clear" w:color="000000" w:fill="FFFFFF"/>
            <w:vAlign w:val="center"/>
          </w:tcPr>
          <w:p w14:paraId="2813E54D">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技术规格要求</w:t>
            </w:r>
          </w:p>
        </w:tc>
        <w:tc>
          <w:tcPr>
            <w:tcW w:w="762" w:type="dxa"/>
            <w:shd w:val="clear" w:color="000000" w:fill="FFFFFF"/>
            <w:vAlign w:val="center"/>
          </w:tcPr>
          <w:p w14:paraId="1794481E">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单位</w:t>
            </w:r>
          </w:p>
        </w:tc>
        <w:tc>
          <w:tcPr>
            <w:tcW w:w="1253" w:type="dxa"/>
            <w:shd w:val="clear" w:color="000000" w:fill="FFFFFF"/>
            <w:vAlign w:val="center"/>
          </w:tcPr>
          <w:p w14:paraId="45F66D32">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数量</w:t>
            </w:r>
          </w:p>
        </w:tc>
        <w:tc>
          <w:tcPr>
            <w:tcW w:w="810" w:type="dxa"/>
            <w:shd w:val="clear" w:color="000000" w:fill="FFFFFF"/>
            <w:vAlign w:val="center"/>
          </w:tcPr>
          <w:p w14:paraId="2B7C5E36">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行业</w:t>
            </w:r>
          </w:p>
        </w:tc>
      </w:tr>
      <w:tr w14:paraId="27422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31" w:type="dxa"/>
            <w:shd w:val="clear" w:color="000000" w:fill="FFFFFF"/>
            <w:noWrap/>
            <w:vAlign w:val="center"/>
          </w:tcPr>
          <w:p w14:paraId="36D53E63">
            <w:pPr>
              <w:pStyle w:val="196"/>
              <w:widowControl/>
              <w:jc w:val="center"/>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1</w:t>
            </w:r>
          </w:p>
        </w:tc>
        <w:tc>
          <w:tcPr>
            <w:tcW w:w="2468" w:type="dxa"/>
            <w:shd w:val="clear" w:color="000000" w:fill="FFFFFF"/>
            <w:vAlign w:val="center"/>
          </w:tcPr>
          <w:p w14:paraId="61A57140">
            <w:pPr>
              <w:pStyle w:val="196"/>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档案整理专业扫描仪</w:t>
            </w:r>
          </w:p>
        </w:tc>
        <w:tc>
          <w:tcPr>
            <w:tcW w:w="1731" w:type="dxa"/>
            <w:shd w:val="clear" w:color="000000" w:fill="FFFFFF"/>
            <w:vAlign w:val="center"/>
          </w:tcPr>
          <w:p w14:paraId="6AD9DC62">
            <w:pPr>
              <w:pStyle w:val="196"/>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详见具体参数</w:t>
            </w:r>
          </w:p>
        </w:tc>
        <w:tc>
          <w:tcPr>
            <w:tcW w:w="762" w:type="dxa"/>
            <w:shd w:val="clear" w:color="000000" w:fill="FFFFFF"/>
            <w:vAlign w:val="center"/>
          </w:tcPr>
          <w:p w14:paraId="3214EF00">
            <w:pPr>
              <w:pStyle w:val="196"/>
              <w:widowControl/>
              <w:jc w:val="center"/>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台</w:t>
            </w:r>
          </w:p>
        </w:tc>
        <w:tc>
          <w:tcPr>
            <w:tcW w:w="1253" w:type="dxa"/>
            <w:shd w:val="clear" w:color="000000" w:fill="FFFFFF"/>
            <w:vAlign w:val="center"/>
          </w:tcPr>
          <w:p w14:paraId="65B4C0D7">
            <w:pPr>
              <w:pStyle w:val="196"/>
              <w:widowControl/>
              <w:jc w:val="center"/>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1</w:t>
            </w:r>
          </w:p>
        </w:tc>
        <w:tc>
          <w:tcPr>
            <w:tcW w:w="810" w:type="dxa"/>
            <w:shd w:val="clear" w:color="000000" w:fill="FFFFFF"/>
            <w:vAlign w:val="center"/>
          </w:tcPr>
          <w:p w14:paraId="5DBB1D30">
            <w:pPr>
              <w:pStyle w:val="196"/>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工业</w:t>
            </w:r>
          </w:p>
        </w:tc>
      </w:tr>
    </w:tbl>
    <w:p w14:paraId="4730CA62">
      <w:pPr>
        <w:widowControl/>
        <w:spacing w:line="360" w:lineRule="auto"/>
        <w:rPr>
          <w:rFonts w:asciiTheme="minorEastAsia" w:hAnsiTheme="minorEastAsia"/>
          <w:color w:val="auto"/>
          <w:sz w:val="24"/>
          <w:szCs w:val="24"/>
          <w:highlight w:val="none"/>
          <w:lang w:eastAsia="zh-CN"/>
        </w:rPr>
      </w:pPr>
    </w:p>
    <w:p w14:paraId="1102ED2D">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具体内容详见第三部分项目需求</w:t>
      </w:r>
    </w:p>
    <w:p w14:paraId="723D3F98">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合同履行期限：合同签订后，自采购合同签订之日起10个工作日内交货并完成安装调试，如不能如期供货，采购单位有权终止合同，成交供应商须承担由此对采购人造成的损失</w:t>
      </w:r>
    </w:p>
    <w:p w14:paraId="3864CA7C">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本项目（是/否）接受联合体响应：不接受联合体</w:t>
      </w:r>
    </w:p>
    <w:p w14:paraId="27101BFD">
      <w:pPr>
        <w:widowControl/>
        <w:spacing w:line="360" w:lineRule="auto"/>
        <w:jc w:val="left"/>
        <w:rPr>
          <w:rFonts w:asciiTheme="minorEastAsia" w:hAnsiTheme="minorEastAsia"/>
          <w:color w:val="auto"/>
          <w:sz w:val="24"/>
          <w:szCs w:val="24"/>
          <w:highlight w:val="none"/>
        </w:rPr>
      </w:pPr>
      <w:r>
        <w:rPr>
          <w:rStyle w:val="40"/>
          <w:rFonts w:hint="eastAsia" w:eastAsia="黑体" w:cs="黑体" w:asciiTheme="minorEastAsia" w:hAnsiTheme="minorEastAsia"/>
          <w:b/>
          <w:color w:val="auto"/>
          <w:sz w:val="30"/>
          <w:szCs w:val="24"/>
          <w:highlight w:val="none"/>
          <w:shd w:val="clear" w:color="auto" w:fill="FFFFFF"/>
          <w:lang w:eastAsia="zh-CN"/>
        </w:rPr>
        <w:t>二、申请人的资格要求</w:t>
      </w:r>
    </w:p>
    <w:p w14:paraId="638221EB">
      <w:pPr>
        <w:widowControl/>
        <w:spacing w:line="360" w:lineRule="auto"/>
        <w:jc w:val="left"/>
        <w:rPr>
          <w:rFonts w:asciiTheme="minorEastAsia" w:hAnsiTheme="minorEastAsia"/>
          <w:b/>
          <w:color w:val="auto"/>
          <w:sz w:val="24"/>
          <w:szCs w:val="24"/>
          <w:highlight w:val="none"/>
        </w:rPr>
      </w:pPr>
      <w:r>
        <w:rPr>
          <w:rFonts w:hint="eastAsia" w:eastAsia="仿宋" w:cs="仿宋" w:asciiTheme="minorEastAsia" w:hAnsiTheme="minorEastAsia"/>
          <w:b/>
          <w:color w:val="auto"/>
          <w:sz w:val="28"/>
          <w:szCs w:val="24"/>
          <w:highlight w:val="none"/>
        </w:rPr>
        <w:t>（一）满足《中华人民共和国政府采购法》第二十二条规定；</w:t>
      </w:r>
    </w:p>
    <w:p w14:paraId="7A670DA3">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1、具有独立承担民事责任的能力提供法人或者其他组织的营业执照等证明文件，自然人的身份证明。</w:t>
      </w:r>
    </w:p>
    <w:p w14:paraId="4C90B38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2、具有良好的商业信誉和健全的财务会计制度提供最近一期的财务状况报告，其他组织、自然人提供银行出具的资信证明。</w:t>
      </w:r>
    </w:p>
    <w:p w14:paraId="544A89C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3、具有履行合同所必需的设备和专业技术能力提供履行合同所必需的设备和专业技术能力的证明材料。</w:t>
      </w:r>
    </w:p>
    <w:p w14:paraId="0AA9B947">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4、有依法缴纳税收和社会保障资金的良好记录提供参加本次政府采购活动前半年（至少一个月）依法缴纳税收和社会保障资金的证明材料，依法免税或不需要缴纳社会保障资金的，提供相关证明文件。</w:t>
      </w:r>
    </w:p>
    <w:p w14:paraId="20C96DA3">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5、参加政府采购活动前三年内，在经营活动中没有重大违法记录提供参加本次政府采购活动前3年内在经营活动中没有重大违法记录的书面声明（格式附后）。</w:t>
      </w:r>
    </w:p>
    <w:p w14:paraId="036195F1">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6、法律、行政法规规定的其他条件，提供法律、行政法规规定其他条件的证明材料（如有）。</w:t>
      </w:r>
    </w:p>
    <w:p w14:paraId="5E95A128">
      <w:pPr>
        <w:widowControl/>
        <w:spacing w:line="360" w:lineRule="auto"/>
        <w:jc w:val="left"/>
        <w:rPr>
          <w:rFonts w:asciiTheme="minorEastAsia" w:hAnsiTheme="minorEastAsia"/>
          <w:b/>
          <w:color w:val="auto"/>
          <w:sz w:val="24"/>
          <w:szCs w:val="24"/>
          <w:highlight w:val="none"/>
        </w:rPr>
      </w:pPr>
      <w:r>
        <w:rPr>
          <w:rFonts w:hint="eastAsia" w:eastAsia="仿宋" w:cs="仿宋" w:asciiTheme="minorEastAsia" w:hAnsiTheme="minorEastAsia"/>
          <w:b/>
          <w:color w:val="auto"/>
          <w:sz w:val="28"/>
          <w:szCs w:val="24"/>
          <w:highlight w:val="none"/>
        </w:rPr>
        <w:t>（二）落实政府采购政策需满足的资格要求：</w:t>
      </w:r>
    </w:p>
    <w:p w14:paraId="560076AF">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本项目专门面向中小企业采购，响应供应商必须提供《中小企业声明函》或《残疾人福利性单位声明函》或由省级以上监狱管理局、戒毒管理局（含新疆生产建设兵团）出具的属于监狱企业的证明文件。</w:t>
      </w:r>
    </w:p>
    <w:p w14:paraId="3B454A46">
      <w:pPr>
        <w:widowControl/>
        <w:spacing w:line="360" w:lineRule="auto"/>
        <w:jc w:val="left"/>
        <w:rPr>
          <w:rFonts w:asciiTheme="minorEastAsia" w:hAnsiTheme="minorEastAsia"/>
          <w:b/>
          <w:color w:val="auto"/>
          <w:sz w:val="24"/>
          <w:szCs w:val="24"/>
          <w:highlight w:val="none"/>
        </w:rPr>
      </w:pPr>
      <w:r>
        <w:rPr>
          <w:rFonts w:hint="eastAsia" w:eastAsia="仿宋" w:cs="仿宋" w:asciiTheme="minorEastAsia" w:hAnsiTheme="minorEastAsia"/>
          <w:b/>
          <w:color w:val="auto"/>
          <w:sz w:val="28"/>
          <w:szCs w:val="24"/>
          <w:highlight w:val="none"/>
        </w:rPr>
        <w:t>（三）本项目的特定资格要求：</w:t>
      </w:r>
    </w:p>
    <w:p w14:paraId="4C20255D">
      <w:pPr>
        <w:widowControl/>
        <w:spacing w:line="360" w:lineRule="auto"/>
        <w:ind w:firstLine="480"/>
        <w:jc w:val="both"/>
        <w:rPr>
          <w:rFonts w:hint="default" w:asciiTheme="minorEastAsia" w:hAnsiTheme="minorEastAsia" w:eastAsiaTheme="minorEastAsia"/>
          <w:color w:val="auto"/>
          <w:sz w:val="24"/>
          <w:szCs w:val="24"/>
          <w:highlight w:val="none"/>
          <w:lang w:val="en-US" w:eastAsia="zh-CN"/>
        </w:rPr>
      </w:pPr>
      <w:r>
        <w:rPr>
          <w:rFonts w:hint="eastAsia" w:eastAsia="仿宋" w:cs="仿宋" w:asciiTheme="minorEastAsia" w:hAnsiTheme="minorEastAsia"/>
          <w:b w:val="0"/>
          <w:color w:val="auto"/>
          <w:sz w:val="24"/>
          <w:szCs w:val="24"/>
          <w:highlight w:val="none"/>
        </w:rPr>
        <w:t>无</w:t>
      </w:r>
    </w:p>
    <w:p w14:paraId="7594A739">
      <w:pPr>
        <w:widowControl/>
        <w:spacing w:line="360" w:lineRule="auto"/>
        <w:jc w:val="left"/>
        <w:rPr>
          <w:rFonts w:asciiTheme="minorEastAsia" w:hAnsiTheme="minorEastAsia"/>
          <w:b/>
          <w:color w:val="auto"/>
          <w:sz w:val="24"/>
          <w:szCs w:val="24"/>
          <w:highlight w:val="none"/>
        </w:rPr>
      </w:pPr>
      <w:r>
        <w:rPr>
          <w:rFonts w:hint="eastAsia" w:eastAsia="仿宋" w:cs="仿宋" w:asciiTheme="minorEastAsia" w:hAnsiTheme="minorEastAsia"/>
          <w:b/>
          <w:color w:val="auto"/>
          <w:sz w:val="28"/>
          <w:szCs w:val="24"/>
          <w:highlight w:val="none"/>
        </w:rPr>
        <w:t>（四）拒绝下述供应商参加本次采购活动：</w:t>
      </w:r>
    </w:p>
    <w:p w14:paraId="79444A8C">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1、供应商单位负责人为同一人或者存在直接控股、管理关系的不同供应商，不得参加同一合同项下的政府采购活动。</w:t>
      </w:r>
    </w:p>
    <w:p w14:paraId="7C2C50FC">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2、凡为采购项目提供整体设计、规范编制或者项目管理、监理、检测等服务的供应商，不得再参加本项目的采购活动。</w:t>
      </w:r>
    </w:p>
    <w:p w14:paraId="048373AD">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3、法人的分支机构不得参加响应（除银行、保险、石油石化、电力、电信等行业特殊情况外）</w:t>
      </w:r>
    </w:p>
    <w:p w14:paraId="3FACC286">
      <w:pPr>
        <w:widowControl/>
        <w:spacing w:line="360" w:lineRule="auto"/>
        <w:ind w:firstLine="480"/>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514F436">
      <w:pPr>
        <w:widowControl/>
        <w:spacing w:line="360" w:lineRule="auto"/>
        <w:jc w:val="left"/>
        <w:rPr>
          <w:rFonts w:asciiTheme="minorEastAsia" w:hAnsiTheme="minorEastAsia"/>
          <w:color w:val="auto"/>
          <w:sz w:val="24"/>
          <w:szCs w:val="24"/>
          <w:highlight w:val="none"/>
        </w:rPr>
      </w:pPr>
      <w:r>
        <w:rPr>
          <w:rStyle w:val="40"/>
          <w:rFonts w:hint="eastAsia" w:eastAsia="黑体" w:cs="黑体" w:asciiTheme="minorEastAsia" w:hAnsiTheme="minorEastAsia"/>
          <w:b/>
          <w:color w:val="auto"/>
          <w:sz w:val="30"/>
          <w:szCs w:val="24"/>
          <w:highlight w:val="none"/>
          <w:shd w:val="clear" w:color="auto" w:fill="FFFFFF"/>
          <w:lang w:eastAsia="zh-CN"/>
        </w:rPr>
        <w:t>三、获取询价文件</w:t>
      </w:r>
    </w:p>
    <w:p w14:paraId="00877AE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时间：自询价文件公告发布之日起5个工作日</w:t>
      </w:r>
    </w:p>
    <w:p w14:paraId="14EC64C7">
      <w:pPr>
        <w:widowControl/>
        <w:spacing w:line="360" w:lineRule="auto"/>
        <w:ind w:firstLine="480"/>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地点：“苏采云”系统（网址：http://jszfcg.jsczt.cn/）自行下载</w:t>
      </w:r>
    </w:p>
    <w:p w14:paraId="4FB0E2C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方式：自行下载</w:t>
      </w:r>
    </w:p>
    <w:p w14:paraId="2F81B168">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售价：0.00元</w:t>
      </w:r>
    </w:p>
    <w:p w14:paraId="2A8AF1ED">
      <w:pPr>
        <w:widowControl/>
        <w:spacing w:line="360" w:lineRule="auto"/>
        <w:jc w:val="left"/>
        <w:rPr>
          <w:rFonts w:asciiTheme="minorEastAsia" w:hAnsiTheme="minorEastAsia"/>
          <w:color w:val="auto"/>
          <w:sz w:val="24"/>
          <w:szCs w:val="24"/>
          <w:highlight w:val="none"/>
        </w:rPr>
      </w:pPr>
      <w:r>
        <w:rPr>
          <w:rStyle w:val="40"/>
          <w:rFonts w:hint="eastAsia" w:eastAsia="黑体" w:cs="黑体" w:asciiTheme="minorEastAsia" w:hAnsiTheme="minorEastAsia"/>
          <w:b/>
          <w:color w:val="auto"/>
          <w:sz w:val="30"/>
          <w:szCs w:val="24"/>
          <w:highlight w:val="none"/>
          <w:shd w:val="clear" w:color="auto" w:fill="FFFFFF"/>
          <w:lang w:eastAsia="zh-CN"/>
        </w:rPr>
        <w:t>四、提交响应文件截止时间、开启时间和地点</w:t>
      </w:r>
    </w:p>
    <w:p w14:paraId="0D5C9676">
      <w:pPr>
        <w:widowControl/>
        <w:spacing w:line="360" w:lineRule="auto"/>
        <w:ind w:firstLine="480"/>
        <w:jc w:val="both"/>
        <w:rPr>
          <w:rFonts w:asciiTheme="minorEastAsia" w:hAnsiTheme="minorEastAsia"/>
          <w:color w:val="auto"/>
          <w:sz w:val="24"/>
          <w:szCs w:val="24"/>
          <w:highlight w:val="none"/>
        </w:rPr>
      </w:pPr>
      <w:r>
        <w:rPr>
          <w:rFonts w:hint="eastAsia" w:eastAsia="仿宋" w:cs="仿宋" w:asciiTheme="minorEastAsia" w:hAnsiTheme="minorEastAsia"/>
          <w:b w:val="0"/>
          <w:sz w:val="24"/>
        </w:rPr>
        <w:t>2026-9-18 09:30（北京时间）</w:t>
      </w:r>
    </w:p>
    <w:p w14:paraId="71D155EF">
      <w:pPr>
        <w:widowControl/>
        <w:spacing w:line="360" w:lineRule="auto"/>
        <w:ind w:firstLine="480"/>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地点：苏采云系统</w:t>
      </w:r>
    </w:p>
    <w:p w14:paraId="5BC11284">
      <w:pPr>
        <w:widowControl/>
        <w:spacing w:line="360" w:lineRule="auto"/>
        <w:jc w:val="left"/>
        <w:rPr>
          <w:rFonts w:asciiTheme="minorEastAsia" w:hAnsiTheme="minorEastAsia"/>
          <w:color w:val="auto"/>
          <w:sz w:val="24"/>
          <w:szCs w:val="24"/>
          <w:highlight w:val="none"/>
        </w:rPr>
      </w:pPr>
      <w:r>
        <w:rPr>
          <w:rStyle w:val="40"/>
          <w:rFonts w:hint="eastAsia" w:eastAsia="黑体" w:cs="黑体" w:asciiTheme="minorEastAsia" w:hAnsiTheme="minorEastAsia"/>
          <w:b/>
          <w:color w:val="auto"/>
          <w:sz w:val="30"/>
          <w:szCs w:val="24"/>
          <w:highlight w:val="none"/>
          <w:shd w:val="clear" w:color="auto" w:fill="FFFFFF"/>
          <w:lang w:eastAsia="zh-CN"/>
        </w:rPr>
        <w:t>五、公告期限</w:t>
      </w:r>
    </w:p>
    <w:p w14:paraId="29BCB22F">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自本公告发布之日起3个工作日。</w:t>
      </w:r>
    </w:p>
    <w:p w14:paraId="338FAB3F">
      <w:pPr>
        <w:widowControl/>
        <w:spacing w:line="360" w:lineRule="auto"/>
        <w:jc w:val="left"/>
        <w:rPr>
          <w:rFonts w:asciiTheme="minorEastAsia" w:hAnsiTheme="minorEastAsia"/>
          <w:color w:val="auto"/>
          <w:sz w:val="24"/>
          <w:szCs w:val="24"/>
          <w:highlight w:val="none"/>
        </w:rPr>
      </w:pPr>
      <w:r>
        <w:rPr>
          <w:rStyle w:val="40"/>
          <w:rFonts w:hint="eastAsia" w:eastAsia="黑体" w:cs="黑体" w:asciiTheme="minorEastAsia" w:hAnsiTheme="minorEastAsia"/>
          <w:b/>
          <w:color w:val="auto"/>
          <w:sz w:val="30"/>
          <w:szCs w:val="24"/>
          <w:highlight w:val="none"/>
          <w:shd w:val="clear" w:color="auto" w:fill="FFFFFF"/>
          <w:lang w:eastAsia="zh-CN"/>
        </w:rPr>
        <w:t>六、其他补充事宜</w:t>
      </w:r>
    </w:p>
    <w:p w14:paraId="43603CC4">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1、本项目需要使用CA数字证书制作、上传电子响应文件完成电子响应，请供应商在参加响应活动前办理好CA数字证书申领及电子签章等操作。</w:t>
      </w:r>
    </w:p>
    <w:p w14:paraId="65832405">
      <w:pPr>
        <w:widowControl/>
        <w:spacing w:line="360" w:lineRule="auto"/>
        <w:ind w:firstLine="480"/>
        <w:jc w:val="both"/>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lang w:eastAsia="zh-CN"/>
        </w:rPr>
        <w:t>2、响应供应商登陆“苏采云”系统后选择要参与的具体项目，点击“我要参与”并签章提交《响应供应商确认函》，提交《响应供应商确认函》日期视同为依法获取询价文件日期。响应供应商须打印、保留《响应供应商确认函》，质疑时《响应供应商确认函》与质疑函一并提交；未依照询价公告要求提交《响应供应商确认函》的供应商，视为未参与该项政府采购活动，不具备对该政府采购项目提出质疑的法定权利，但因供应商资格条件或获取询价文件时间设定不符合有关法律法规规定等原因使供应商权益受损的除外。</w:t>
      </w:r>
    </w:p>
    <w:p w14:paraId="5F222AE6">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color w:val="auto"/>
          <w:sz w:val="24"/>
          <w:szCs w:val="24"/>
          <w:highlight w:val="none"/>
          <w:lang w:eastAsia="zh-CN"/>
        </w:rPr>
        <w:t>3、本项目采用不见面开标，响应供应商开启时无需到开启现场进行解密，采取网上开标大厅解密电子响应文件，响应供应商远程解密要求如下：</w:t>
      </w:r>
    </w:p>
    <w:p w14:paraId="27EA744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1）响应供应商使用CA数字证书进行远程解密，解密的CA数字证书与生成加密电子响应文件时的CA数字证书需为同一个CA数字证书，否则无法解密，造成的后果由响应供应商自行负责。</w:t>
      </w:r>
    </w:p>
    <w:p w14:paraId="6E95F420">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2）响应供应商登录苏采云系统，点击开标大厅，选择开启项目，完成不见面开标流程。</w:t>
      </w:r>
    </w:p>
    <w:p w14:paraId="6942BB9F">
      <w:pPr>
        <w:widowControl/>
        <w:spacing w:line="360" w:lineRule="auto"/>
        <w:ind w:firstLine="480"/>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lang w:eastAsia="zh-CN"/>
        </w:rPr>
        <w:t>3）响应截止时间后根据系统提示解密电子响应文件。解密时间为15分钟，未在规定时间内完成解密，其响应文件将被拒绝，不参与后续响应流程。</w:t>
      </w:r>
    </w:p>
    <w:p w14:paraId="745AC348">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4）在开启、评审过程中响应单位代表须在网上不见面开标系统中保持在线状态，以应对可能发生的澄清、说明等回复，由于响应单位代表不在线所造成的一切后果由响应供应商自行承担。</w:t>
      </w:r>
    </w:p>
    <w:p w14:paraId="188FAB1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4、有关苏采云系统驱动安装，登录苏州政府采购网，点击页面底部苏采云图标，进入苏采云政府采购一体化平台，点击“驱动下载”，下载“政务CA、方正签章控件驱动安装包及安装说明”文件，按要求安装驱动。</w:t>
      </w:r>
    </w:p>
    <w:p w14:paraId="1481B364">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5、有关供应商注册、报名、下载电子询价文件、制作上传电子响应文件、不见面开标及其他注意事项登录苏州政府采购网，在“下载中心”栏目下载“苏采云系统供应商操作手册”查阅。</w:t>
      </w:r>
    </w:p>
    <w:p w14:paraId="504A4281">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6、有关办理CA数字申领及电子签章事项，登录苏州政府采购网，点击页面底部苏采云图标，进入苏采云政府采购一体化平台，下载“新CA办理指南”文件查阅。</w:t>
      </w:r>
    </w:p>
    <w:p w14:paraId="38F229A9">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7、有关电子响应制作技术疑问，请咨询苏采云软件公司客服：18261002950、0512-69820854、0519-86722802</w:t>
      </w:r>
    </w:p>
    <w:p w14:paraId="101EAB5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8、政府采购监督电话：0512-53512539</w:t>
      </w:r>
    </w:p>
    <w:p w14:paraId="1CE52E1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9、本次询价响应保证金：本项目无须缴纳响应保证金。</w:t>
      </w:r>
    </w:p>
    <w:p w14:paraId="72BD1E5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10、政府采购信用融资政策：成交供应商可凭政府采购合同办理融资贷款，详情请见江苏政府采购网“政采贷”专栏。</w:t>
      </w:r>
    </w:p>
    <w:p w14:paraId="3D9BB125">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11、政府采购履约资金扶持政策：依据《关于在全省政府采购领域推行电子履约保函（保险）的通知》（苏财购〔2023〕150号），成交供应商可通过江苏政府采购网“政府采购电子履约保函（保险）综合服务平台”线上办理履约保函（保险）。</w:t>
      </w:r>
    </w:p>
    <w:p w14:paraId="0D83F8F8">
      <w:pPr>
        <w:widowControl/>
        <w:spacing w:line="360" w:lineRule="auto"/>
        <w:jc w:val="left"/>
        <w:rPr>
          <w:rFonts w:asciiTheme="minorEastAsia" w:hAnsiTheme="minorEastAsia"/>
          <w:color w:val="auto"/>
          <w:sz w:val="24"/>
          <w:szCs w:val="24"/>
          <w:highlight w:val="none"/>
        </w:rPr>
      </w:pPr>
      <w:r>
        <w:rPr>
          <w:rStyle w:val="40"/>
          <w:rFonts w:hint="eastAsia" w:eastAsia="黑体" w:cs="黑体" w:asciiTheme="minorEastAsia" w:hAnsiTheme="minorEastAsia"/>
          <w:b/>
          <w:color w:val="auto"/>
          <w:sz w:val="30"/>
          <w:szCs w:val="24"/>
          <w:highlight w:val="none"/>
          <w:shd w:val="clear" w:color="auto" w:fill="FFFFFF"/>
          <w:lang w:eastAsia="zh-CN"/>
        </w:rPr>
        <w:t>七、对本次询价提出询问，请按以下方式联系</w:t>
      </w:r>
    </w:p>
    <w:p w14:paraId="4174C22A">
      <w:pPr>
        <w:widowControl/>
        <w:spacing w:line="360" w:lineRule="auto"/>
        <w:ind w:firstLine="480"/>
        <w:jc w:val="both"/>
        <w:rPr>
          <w:rFonts w:asciiTheme="minorEastAsia" w:hAnsiTheme="minorEastAsia"/>
          <w:b/>
          <w:color w:val="auto"/>
          <w:sz w:val="24"/>
          <w:szCs w:val="24"/>
          <w:highlight w:val="none"/>
          <w:lang w:eastAsia="zh-CN"/>
        </w:rPr>
      </w:pPr>
      <w:r>
        <w:rPr>
          <w:rFonts w:hint="eastAsia" w:eastAsia="仿宋" w:cs="仿宋" w:asciiTheme="minorEastAsia" w:hAnsiTheme="minorEastAsia"/>
          <w:b/>
          <w:color w:val="auto"/>
          <w:sz w:val="24"/>
          <w:szCs w:val="24"/>
          <w:highlight w:val="none"/>
          <w:lang w:eastAsia="zh-CN"/>
        </w:rPr>
        <w:t>1、采购人信息</w:t>
      </w:r>
    </w:p>
    <w:p w14:paraId="2E3D2F24">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单位名称：太仓市沙溪镇人民政府</w:t>
      </w:r>
    </w:p>
    <w:p w14:paraId="37D07F9B">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单位地址：江苏省苏州市太仓市沙溪镇仁溪路88号</w:t>
      </w:r>
    </w:p>
    <w:p w14:paraId="5BBB3337">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联系人：曹燕秋</w:t>
      </w:r>
    </w:p>
    <w:p w14:paraId="5A0F9287">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sz w:val="24"/>
        </w:rPr>
        <w:t>联系电话：0512-53212680</w:t>
      </w:r>
    </w:p>
    <w:p w14:paraId="5DFB56E5">
      <w:pPr>
        <w:widowControl/>
        <w:spacing w:line="360" w:lineRule="auto"/>
        <w:ind w:firstLine="480"/>
        <w:jc w:val="both"/>
        <w:rPr>
          <w:rFonts w:asciiTheme="minorEastAsia" w:hAnsiTheme="minorEastAsia"/>
          <w:b/>
          <w:color w:val="auto"/>
          <w:sz w:val="24"/>
          <w:szCs w:val="24"/>
          <w:highlight w:val="none"/>
          <w:lang w:eastAsia="zh-CN"/>
        </w:rPr>
      </w:pPr>
      <w:r>
        <w:rPr>
          <w:rFonts w:hint="eastAsia" w:eastAsia="仿宋" w:cs="仿宋" w:asciiTheme="minorEastAsia" w:hAnsiTheme="minorEastAsia"/>
          <w:b/>
          <w:color w:val="auto"/>
          <w:sz w:val="24"/>
          <w:szCs w:val="24"/>
          <w:highlight w:val="none"/>
          <w:lang w:eastAsia="zh-CN"/>
        </w:rPr>
        <w:t>2、采购代理机构信息（如有）</w:t>
      </w:r>
    </w:p>
    <w:p w14:paraId="54CAB41F">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单位名称：苏州市公共资源交易中心太仓分中心</w:t>
      </w:r>
    </w:p>
    <w:p w14:paraId="77D9397B">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单位地址：太仓市县府东街99号政务服务中心</w:t>
      </w:r>
    </w:p>
    <w:p w14:paraId="676C8D1D">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联系人：冯晔</w:t>
      </w:r>
    </w:p>
    <w:p w14:paraId="0B062A9E">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联系电话：0512-53890639</w:t>
      </w:r>
    </w:p>
    <w:p w14:paraId="739A8683">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3.项目联系方式</w:t>
      </w:r>
    </w:p>
    <w:p w14:paraId="232076E3">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项目联系人：冯晔</w:t>
      </w:r>
    </w:p>
    <w:p w14:paraId="62AA2B54">
      <w:pPr>
        <w:widowControl/>
        <w:spacing w:line="360" w:lineRule="auto"/>
        <w:ind w:firstLine="480"/>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电话：0512-53890639</w:t>
      </w:r>
    </w:p>
    <w:p w14:paraId="27C2112F">
      <w:pPr>
        <w:pStyle w:val="4"/>
        <w:widowControl/>
        <w:pBdr>
          <w:top w:val="none" w:color="000000" w:sz="0" w:space="0"/>
          <w:left w:val="none" w:color="000000" w:sz="0" w:space="0"/>
          <w:bottom w:val="none" w:color="000000" w:sz="0" w:space="0"/>
          <w:right w:val="none" w:color="000000" w:sz="0" w:space="0"/>
        </w:pBdr>
        <w:spacing w:after="0" w:line="360" w:lineRule="auto"/>
        <w:jc w:val="center"/>
        <w:rPr>
          <w:rFonts w:ascii="宋体" w:hAnsi="宋体" w:eastAsia="宋体" w:cs="宋体"/>
          <w:b/>
          <w:color w:val="auto"/>
          <w:sz w:val="44"/>
          <w:highlight w:val="none"/>
          <w:lang w:eastAsia="zh-CN"/>
        </w:rPr>
      </w:pPr>
      <w:r>
        <w:rPr>
          <w:rFonts w:ascii="黑体" w:hAnsi="黑体" w:eastAsia="黑体" w:cs="黑体"/>
        </w:rPr>
        <w:br w:type="page"/>
      </w:r>
      <w:r>
        <w:rPr>
          <w:rFonts w:ascii="黑体" w:hAnsi="黑体" w:eastAsia="黑体" w:cs="黑体"/>
          <w:b/>
          <w:color w:val="auto"/>
          <w:sz w:val="32"/>
          <w:highlight w:val="none"/>
          <w:lang w:eastAsia="zh-CN"/>
        </w:rPr>
        <w:t>第二部分　供应商须知</w:t>
      </w:r>
    </w:p>
    <w:p w14:paraId="48852415">
      <w:pPr>
        <w:widowControl/>
        <w:pBdr>
          <w:top w:val="none" w:color="000000" w:sz="0" w:space="0"/>
          <w:left w:val="none" w:color="000000" w:sz="0" w:space="0"/>
          <w:bottom w:val="none" w:color="000000" w:sz="0" w:space="0"/>
          <w:right w:val="none" w:color="000000" w:sz="0" w:space="0"/>
        </w:pBdr>
        <w:spacing w:after="0" w:line="360" w:lineRule="auto"/>
        <w:jc w:val="center"/>
        <w:rPr>
          <w:rFonts w:ascii="宋体" w:hAnsi="宋体" w:eastAsia="宋体" w:cs="宋体"/>
          <w:b/>
          <w:color w:val="auto"/>
          <w:sz w:val="44"/>
          <w:highlight w:val="none"/>
          <w:lang w:eastAsia="zh-CN"/>
        </w:rPr>
      </w:pPr>
    </w:p>
    <w:p w14:paraId="7BDA4D04">
      <w:pPr>
        <w:pStyle w:val="5"/>
        <w:widowControl/>
        <w:spacing w:line="360" w:lineRule="auto"/>
        <w:jc w:val="left"/>
        <w:rPr>
          <w:rFonts w:asciiTheme="minorEastAsia" w:hAnsiTheme="minorEastAsia"/>
          <w:b/>
          <w:color w:val="auto"/>
          <w:sz w:val="24"/>
          <w:szCs w:val="24"/>
          <w:highlight w:val="none"/>
          <w:lang w:eastAsia="zh-CN"/>
        </w:rPr>
      </w:pPr>
      <w:r>
        <w:rPr>
          <w:rFonts w:hint="eastAsia" w:eastAsia="黑体" w:cs="黑体" w:asciiTheme="minorEastAsia" w:hAnsiTheme="minorEastAsia"/>
          <w:b/>
          <w:color w:val="auto"/>
          <w:sz w:val="30"/>
          <w:szCs w:val="24"/>
          <w:highlight w:val="none"/>
          <w:lang w:eastAsia="zh-CN"/>
        </w:rPr>
        <w:t>一、说明和释义</w:t>
      </w:r>
    </w:p>
    <w:p w14:paraId="24BCFD88">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1. 说明</w:t>
      </w:r>
    </w:p>
    <w:p w14:paraId="7990FFDC">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1.1本邀请采购文件仅适用于苏州市公共资源交易中心太仓分中心组织的邀请询价采购活动。</w:t>
      </w:r>
    </w:p>
    <w:p w14:paraId="2395373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1.2本次采购活动及因本次采购产生的合同受中国法律制约和保护。</w:t>
      </w:r>
    </w:p>
    <w:p w14:paraId="202F6B20">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1.3本采购文件的解释权属于苏州市公共资源交易中心太仓分中心。</w:t>
      </w:r>
    </w:p>
    <w:p w14:paraId="502F8118">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2. 词语释义</w:t>
      </w:r>
    </w:p>
    <w:p w14:paraId="115786D7">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2.1采购代理机构：具体组织实施采购活动的法人。本项目采购代理机构是苏州市公共资源交易中心太仓分中心</w:t>
      </w:r>
    </w:p>
    <w:p w14:paraId="582DA720">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2.2响应供应商：经认定有资格响应采购，参加询价竞争的法人或其他组织和自然人。</w:t>
      </w:r>
    </w:p>
    <w:p w14:paraId="205AB26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2.3响应：响应单位根据采购人或采购代理机构发布的采购文件，编制响应文件并按规定响应的行为。</w:t>
      </w:r>
    </w:p>
    <w:p w14:paraId="7E71731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2.4合同：采供双方根据采购文件和成交的响应文件及成交通知书规定的内容签署的以书面形式所达成的协议，包括所有的附件、附录和构成协议的所有文件。</w:t>
      </w:r>
    </w:p>
    <w:p w14:paraId="41D1F8F0">
      <w:pPr>
        <w:widowControl/>
        <w:spacing w:line="360" w:lineRule="auto"/>
        <w:ind w:firstLine="480"/>
        <w:jc w:val="both"/>
        <w:rPr>
          <w:rFonts w:asciiTheme="minorEastAsia" w:hAnsiTheme="minorEastAsia"/>
          <w:color w:val="auto"/>
          <w:sz w:val="24"/>
          <w:szCs w:val="24"/>
          <w:highlight w:val="none"/>
          <w:lang w:eastAsia="zh-CN"/>
        </w:rPr>
      </w:pPr>
      <w:r>
        <w:rPr>
          <w:rFonts w:eastAsia="仿宋" w:cs="仿宋" w:asciiTheme="minorEastAsia" w:hAnsiTheme="minorEastAsia"/>
          <w:b w:val="0"/>
          <w:color w:val="auto"/>
          <w:sz w:val="24"/>
          <w:szCs w:val="24"/>
          <w:highlight w:val="none"/>
          <w:lang w:eastAsia="zh-CN"/>
        </w:rPr>
        <w:t>2.5甲方（采购方）：合同中明确规定的实际购买货物和服务的法人或其他组织和自然人（采购人）</w:t>
      </w:r>
    </w:p>
    <w:p w14:paraId="6460EB67">
      <w:pPr>
        <w:widowControl/>
        <w:spacing w:line="360" w:lineRule="auto"/>
        <w:ind w:firstLine="480"/>
        <w:jc w:val="both"/>
        <w:rPr>
          <w:rFonts w:asciiTheme="minorEastAsia" w:hAnsiTheme="minorEastAsia"/>
          <w:color w:val="auto"/>
          <w:sz w:val="24"/>
          <w:szCs w:val="24"/>
          <w:highlight w:val="none"/>
          <w:lang w:eastAsia="zh-CN"/>
        </w:rPr>
      </w:pPr>
      <w:r>
        <w:rPr>
          <w:rFonts w:eastAsia="仿宋" w:cs="仿宋" w:asciiTheme="minorEastAsia" w:hAnsiTheme="minorEastAsia"/>
          <w:b w:val="0"/>
          <w:color w:val="auto"/>
          <w:sz w:val="24"/>
          <w:szCs w:val="24"/>
          <w:highlight w:val="none"/>
          <w:lang w:eastAsia="zh-CN"/>
        </w:rPr>
        <w:t>2.6乙方（供应商）：合同中规定的向采购方提供货物和服务的法人或其他组织和自然人（成交人）</w:t>
      </w:r>
    </w:p>
    <w:p w14:paraId="6CBB4924">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2.7货物：系指乙方按采购文件规定，应向甲方提供的一切设备、备品、备件、工具、手册及其它有关技术资料和材料。</w:t>
      </w:r>
    </w:p>
    <w:p w14:paraId="0E6CB4B5">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2.8服务：系指本次采购文件规定乙方应承担的与提供货物和服务有关的辅助服务，比如运输、保险、安装、调试、验收、提供技术援助、培训、配合措施、维修响应及合同中规定乙方应承担的其它义务。</w:t>
      </w:r>
    </w:p>
    <w:p w14:paraId="4608A1B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2.9知识产权：指专利权、商标权、著作权等无形财产专有权的统称。</w:t>
      </w:r>
    </w:p>
    <w:p w14:paraId="7EEFD22E">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2.10天：日历日。</w:t>
      </w:r>
    </w:p>
    <w:p w14:paraId="68C5D5CF">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2.11交货地点：合同中明确约定的乙方提交的货物和服务最终到达地点。</w:t>
      </w:r>
    </w:p>
    <w:p w14:paraId="0D7A62E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2.12 合同价款：根据合同规定，乙方在正确地履行合同义务后甲方应支付乙方的价款。</w:t>
      </w:r>
    </w:p>
    <w:p w14:paraId="6489FD2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2.13 产地：货物开采、生长、生产、最终制造、加工或提供服务的来源地。</w:t>
      </w:r>
    </w:p>
    <w:p w14:paraId="5C06E0C0">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2.14不可抗力：不能预见、不能避免并且不能克服的客观情况。</w:t>
      </w:r>
    </w:p>
    <w:p w14:paraId="3616ABA8">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2.15 实质性响应：满足有关本次采购标的、数量、质量、价款或者报酬、履行期限、履行地点和方式、违约责任和解决争议方法等要求。</w:t>
      </w:r>
    </w:p>
    <w:p w14:paraId="0DC1E45D">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1F1366D8">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2.17进口产品：指通过中国海关报关验收进入中国境内且产自境外的产品。</w:t>
      </w:r>
    </w:p>
    <w:p w14:paraId="13B53554">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2.18书面形式：指书面文字、合同书、信件和传真等可以有形地表现所载内容的形式。</w:t>
      </w:r>
    </w:p>
    <w:p w14:paraId="7C781DD9">
      <w:pPr>
        <w:pStyle w:val="5"/>
        <w:widowControl/>
        <w:spacing w:line="360" w:lineRule="auto"/>
        <w:jc w:val="left"/>
        <w:rPr>
          <w:rFonts w:asciiTheme="minorEastAsia" w:hAnsiTheme="minorEastAsia"/>
          <w:b/>
          <w:color w:val="auto"/>
          <w:sz w:val="24"/>
          <w:szCs w:val="24"/>
          <w:highlight w:val="none"/>
          <w:lang w:eastAsia="zh-CN"/>
        </w:rPr>
      </w:pPr>
      <w:r>
        <w:rPr>
          <w:rFonts w:hint="eastAsia" w:eastAsia="黑体" w:cs="黑体" w:asciiTheme="minorEastAsia" w:hAnsiTheme="minorEastAsia"/>
          <w:b/>
          <w:color w:val="auto"/>
          <w:sz w:val="30"/>
          <w:szCs w:val="24"/>
          <w:highlight w:val="none"/>
          <w:lang w:eastAsia="zh-CN"/>
        </w:rPr>
        <w:t>二、 响应供应商</w:t>
      </w:r>
    </w:p>
    <w:p w14:paraId="02261775">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3. 合格响应供应商的基本条件</w:t>
      </w:r>
    </w:p>
    <w:p w14:paraId="256CEB1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3.1符合《中华人民共和国政府采购法》第二十二条第一款之规定；</w:t>
      </w:r>
    </w:p>
    <w:p w14:paraId="110C2FA1">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3.2满足本文件实质性条款的规定。</w:t>
      </w:r>
    </w:p>
    <w:p w14:paraId="09436F03">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4．合格响应供应商的特定条件</w:t>
      </w:r>
    </w:p>
    <w:p w14:paraId="1AAF8D17">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4.1 按采购公告规定。</w:t>
      </w:r>
    </w:p>
    <w:p w14:paraId="4C59BE35">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5. 响应单位代表</w:t>
      </w:r>
    </w:p>
    <w:p w14:paraId="6962468A">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5.1指全权代表响应单位参加询价活动并签署响应文件的人，如果响应单位代表不是法人代表，须持有《法人代表授权委托书》（详见统一格式）。</w:t>
      </w:r>
    </w:p>
    <w:p w14:paraId="2F758DEA">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6. 联合响应</w:t>
      </w:r>
    </w:p>
    <w:p w14:paraId="21818B55">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6.1见采购公告。</w:t>
      </w:r>
    </w:p>
    <w:p w14:paraId="635CCEAC">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7. 响应费用</w:t>
      </w:r>
    </w:p>
    <w:p w14:paraId="1DCC9F5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7.1响应单位应自行承担所有准备及参加响应的相关费用。不论响应结果如何，采购代理机构在任何情况下均无义务也无责任承担这些费用。</w:t>
      </w:r>
    </w:p>
    <w:p w14:paraId="0A9C949D">
      <w:pPr>
        <w:widowControl/>
        <w:spacing w:line="360" w:lineRule="auto"/>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7.2 本次采购项目不收取标书费及成交服务费，请响应单位在响应时充分考虑这一因素。</w:t>
      </w:r>
    </w:p>
    <w:p w14:paraId="198BB045">
      <w:pPr>
        <w:pStyle w:val="5"/>
        <w:widowControl/>
        <w:spacing w:line="360" w:lineRule="auto"/>
        <w:jc w:val="left"/>
        <w:rPr>
          <w:rFonts w:asciiTheme="minorEastAsia" w:hAnsiTheme="minorEastAsia"/>
          <w:b/>
          <w:color w:val="auto"/>
          <w:sz w:val="24"/>
          <w:szCs w:val="24"/>
          <w:highlight w:val="none"/>
          <w:lang w:eastAsia="zh-CN"/>
        </w:rPr>
      </w:pPr>
      <w:r>
        <w:rPr>
          <w:rFonts w:hint="eastAsia" w:eastAsia="黑体" w:cs="黑体" w:asciiTheme="minorEastAsia" w:hAnsiTheme="minorEastAsia"/>
          <w:b/>
          <w:color w:val="auto"/>
          <w:sz w:val="30"/>
          <w:szCs w:val="24"/>
          <w:highlight w:val="none"/>
          <w:lang w:eastAsia="zh-CN"/>
        </w:rPr>
        <w:t>三、采购文件说明</w:t>
      </w:r>
    </w:p>
    <w:p w14:paraId="4293F595">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8. 采购文件</w:t>
      </w:r>
    </w:p>
    <w:p w14:paraId="0F146009">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8.1采购文件由采购文件目录所列内容组成，响应单位获得采购文件后，应仔细检查采购文件的所有内容，如有缺漏，请立即与采购代理机构联系解决，否则由此产生的影响由响应单位自己承担。响应单位同时应认真审阅采购文件中所有的事项、格式、条款和规范要求等，若响应单位的响应文件没有按采购文件要求提交全部资料，或响应文件没有对采购文件做出实质性响应，其风险由响应单位自行承担，并根据有关条款规定，该响应有可能被拒绝。</w:t>
      </w:r>
    </w:p>
    <w:p w14:paraId="48974953">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8.2采购文件及其更正文件不是直接从采购代理机构或指定媒体获得的，采购代理机构对采购文件及其补遗的真实性、完整性不承担任何责任。</w:t>
      </w:r>
    </w:p>
    <w:p w14:paraId="6DB665CB">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9. 采购文件的澄清</w:t>
      </w:r>
    </w:p>
    <w:p w14:paraId="7D326A3F">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9.1响应单位在获取采购文件后，若有疑问，应于网上响应截止时间之前，在网上报名系统上向采购代理机构提出，采购代理机构将在系统上予以解答。</w:t>
      </w:r>
    </w:p>
    <w:p w14:paraId="32CB06B3">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9.2如有必要，问题答复将以“变更公告”形式由采购代理机构按照本须知第10条的规定发出。</w:t>
      </w:r>
    </w:p>
    <w:p w14:paraId="6724E5BE">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10.采购文件的修改</w:t>
      </w:r>
    </w:p>
    <w:p w14:paraId="4947E43C">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10.1采购代理机构无论出于自己的考虑，还是出于对响应单位提问的澄清，均可对已发出的采购文件用补充文件的方式进行必要澄清或者修改。</w:t>
      </w:r>
    </w:p>
    <w:p w14:paraId="782438CC">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10.2为使响应单位有足够的时间按采购文件的修改要求考虑修正响应文件，或出于其他原因，采购代理机构有权推迟响应截止日期和询价日期，并将此变更以补充通知的形式在网上发布公告。</w:t>
      </w:r>
    </w:p>
    <w:p w14:paraId="49181FFF">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10.3采购文件的更正（含澄清、修改等）内容与原采购文件在同一内容上表述不一致时，以发出日期最接近询价时间的公告为准。</w:t>
      </w:r>
    </w:p>
    <w:p w14:paraId="380FCCA7">
      <w:pPr>
        <w:widowControl/>
        <w:spacing w:line="360" w:lineRule="auto"/>
        <w:ind w:firstLine="480"/>
        <w:jc w:val="both"/>
        <w:rPr>
          <w:rFonts w:cs="创艺简仿宋"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10.4采购文件的更正（含澄清、修改等）内容将在财政部门指定的政府采购信息发布媒体上（江苏省政府采购网、苏州市政府采购网）发布，请响应单位及时查询，更正（含澄清、修改等）内容作为采购文件的组成部分，对响应单位起约束作用。</w:t>
      </w:r>
    </w:p>
    <w:p w14:paraId="5DE2603A">
      <w:pPr>
        <w:widowControl/>
        <w:spacing w:line="360" w:lineRule="auto"/>
        <w:ind w:firstLine="480"/>
        <w:jc w:val="both"/>
        <w:rPr>
          <w:rFonts w:cs="创艺简仿宋"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10.5采购文件若有最新的答疑文件，响应供应商必须下载并使用该文件制作新的电子响应文件，否则将无法完成电子响应文件的上传及响应。</w:t>
      </w:r>
    </w:p>
    <w:p w14:paraId="1468BE18">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11.质疑</w:t>
      </w:r>
    </w:p>
    <w:p w14:paraId="71C978FF">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14622AEA">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11.2 提出质疑的供应商应当是参与所质疑项目采购活动的供应商，未参加响应活动的供应商或在响应活动中自身权益未受到损害的供应商所提出的质疑不予受理。</w:t>
      </w:r>
    </w:p>
    <w:p w14:paraId="668A1D40">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11.3上述应知其权益受到损害之日是指：</w:t>
      </w:r>
    </w:p>
    <w:p w14:paraId="75DD2C6C">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11.3.1对采购文件提出质疑的，为获取采购文件或者采购文件公告期限届满之日起计算；</w:t>
      </w:r>
    </w:p>
    <w:p w14:paraId="57E6290D">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11.3.2对采购过程提出质疑的，自采购程序环节结束之日起计算；</w:t>
      </w:r>
    </w:p>
    <w:p w14:paraId="68D72383">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11.3.3对成交结果提出质疑的，自成交结果公告期限届满之日起计算。</w:t>
      </w:r>
    </w:p>
    <w:p w14:paraId="31FF8FB3">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11.4 供应商提出质疑应当提交质疑函和必要的证明材料。质疑函应当包括下列内容：</w:t>
      </w:r>
    </w:p>
    <w:p w14:paraId="2D678A9E">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11.4.1 供应商的姓名或者名称、地址、邮编、联系人及联系电话；</w:t>
      </w:r>
    </w:p>
    <w:p w14:paraId="52E40554">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11.4.2 质疑项目的名称、编号；</w:t>
      </w:r>
    </w:p>
    <w:p w14:paraId="103DB64E">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11.4.3 具体、明确的质疑事项和与质疑事项相关的请求；</w:t>
      </w:r>
    </w:p>
    <w:p w14:paraId="094FA672">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11.4.4 事实依据；</w:t>
      </w:r>
    </w:p>
    <w:p w14:paraId="2DC1DB07">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11.4.5 必要的法律依据；</w:t>
      </w:r>
    </w:p>
    <w:p w14:paraId="5DE389BA">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11.4.6 提出质疑的日期。</w:t>
      </w:r>
    </w:p>
    <w:p w14:paraId="7D38A200">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11.5质疑函的格式和内容应当符合财政部《政府采购供应商质疑函范本》 要求，质疑函范本在财政部官网上提供下载。</w:t>
      </w:r>
    </w:p>
    <w:p w14:paraId="0CB82BAD">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11.6 提交质疑函同时应当附如下证明材料：</w:t>
      </w:r>
    </w:p>
    <w:p w14:paraId="58BD3540">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11.6.1对采购文件提出质疑的供应商提供参加本项目的《响应供应商确认函》；</w:t>
      </w:r>
    </w:p>
    <w:p w14:paraId="4FE7650A">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11.6.2质疑供应商的营业执照复印件加盖单位公章；</w:t>
      </w:r>
    </w:p>
    <w:p w14:paraId="14F4E7A4">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11.6.3质疑供应商法定代表人（负责人）身份证复印件加盖单位公章；</w:t>
      </w:r>
    </w:p>
    <w:p w14:paraId="6293FA53">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408AB0F2">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11.7 供应商为自然人的，应当由本人签字；供应商为法人或者其他组织的，应当由法定代表人（负责人）、主要负责人，或者其授权代表签字或者盖章，并加盖公章。</w:t>
      </w:r>
    </w:p>
    <w:p w14:paraId="4E239766">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11.8供应商对询价项目技术、商务及其他要求，以及评审细则、标准提出询问或质疑的，应向采购人提出；供应商对采购过程及成交结果提出询问或质疑的，应向采购机代理构提出；</w:t>
      </w:r>
    </w:p>
    <w:p w14:paraId="0FA3778B">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11.9供应商如对本项目提出质疑须在法定质疑期内一次性提出针对同一采购程序环节的质疑。</w:t>
      </w:r>
    </w:p>
    <w:p w14:paraId="66917C9B">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11.10根据《政府采购质疑和投诉办法》（财政部第94号令）第十一条规定，提出质疑的供应商应当是参与所质疑项目采购活动的供应商。提出质疑的供应商必须是依法获取询价文件，须将合法获取询价文件的证明材料（即《响应供应商确认函》）与质疑函一起递交，否则不予受理。</w:t>
      </w:r>
    </w:p>
    <w:p w14:paraId="3D1BA66E">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11.11 接受质疑函联系方式见采购公告联系事项。</w:t>
      </w:r>
    </w:p>
    <w:p w14:paraId="799259B5">
      <w:pPr>
        <w:pStyle w:val="5"/>
        <w:widowControl/>
        <w:spacing w:line="360" w:lineRule="auto"/>
        <w:jc w:val="left"/>
        <w:rPr>
          <w:rFonts w:asciiTheme="minorEastAsia" w:hAnsiTheme="minorEastAsia"/>
          <w:b/>
          <w:color w:val="auto"/>
          <w:sz w:val="24"/>
          <w:szCs w:val="24"/>
          <w:highlight w:val="none"/>
          <w:lang w:eastAsia="zh-CN"/>
        </w:rPr>
      </w:pPr>
      <w:r>
        <w:rPr>
          <w:rFonts w:hint="eastAsia" w:eastAsia="黑体" w:cs="黑体" w:asciiTheme="minorEastAsia" w:hAnsiTheme="minorEastAsia"/>
          <w:b/>
          <w:color w:val="auto"/>
          <w:sz w:val="30"/>
          <w:szCs w:val="24"/>
          <w:highlight w:val="none"/>
          <w:lang w:eastAsia="zh-CN"/>
        </w:rPr>
        <w:t>四、 响应文件说明</w:t>
      </w:r>
    </w:p>
    <w:p w14:paraId="1E93C92C">
      <w:pPr>
        <w:widowControl/>
        <w:spacing w:line="360" w:lineRule="auto"/>
        <w:jc w:val="both"/>
        <w:rPr>
          <w:rFonts w:asciiTheme="minorEastAsia" w:hAnsiTheme="minorEastAsia"/>
          <w:b/>
          <w:color w:val="auto"/>
          <w:sz w:val="24"/>
          <w:szCs w:val="24"/>
          <w:highlight w:val="none"/>
          <w:lang w:eastAsia="zh-CN"/>
        </w:rPr>
      </w:pPr>
      <w:r>
        <w:rPr>
          <w:rFonts w:eastAsia="仿宋" w:cs="仿宋" w:asciiTheme="minorEastAsia" w:hAnsiTheme="minorEastAsia"/>
          <w:color w:val="auto"/>
          <w:sz w:val="24"/>
          <w:szCs w:val="24"/>
          <w:highlight w:val="none"/>
          <w:lang w:eastAsia="zh-CN"/>
        </w:rPr>
        <w:t>12、提示与要求</w:t>
      </w:r>
    </w:p>
    <w:p w14:paraId="49937E12">
      <w:pPr>
        <w:widowControl/>
        <w:spacing w:line="360" w:lineRule="auto"/>
        <w:ind w:firstLine="480"/>
        <w:jc w:val="both"/>
        <w:rPr>
          <w:rFonts w:asciiTheme="minorEastAsia" w:hAnsiTheme="minorEastAsia"/>
          <w:color w:val="auto"/>
          <w:sz w:val="24"/>
          <w:szCs w:val="24"/>
          <w:highlight w:val="none"/>
          <w:lang w:eastAsia="zh-CN"/>
        </w:rPr>
      </w:pPr>
      <w:r>
        <w:rPr>
          <w:rFonts w:eastAsia="仿宋" w:cs="仿宋" w:asciiTheme="minorEastAsia" w:hAnsiTheme="minorEastAsia"/>
          <w:b w:val="0"/>
          <w:color w:val="auto"/>
          <w:sz w:val="24"/>
          <w:szCs w:val="24"/>
          <w:highlight w:val="none"/>
          <w:lang w:eastAsia="zh-CN"/>
        </w:rPr>
        <w:t>12.1响应单位应仔细阅读采购文件的所有内容，按采购文件的要求提供响应文件，并保证所提供的全部资料的真实性，以使其响应对采购文件做出实质性响应，否则，其响应可能被拒绝。</w:t>
      </w:r>
    </w:p>
    <w:p w14:paraId="7491B68C">
      <w:pPr>
        <w:widowControl/>
        <w:spacing w:line="360" w:lineRule="auto"/>
        <w:ind w:firstLine="480"/>
        <w:jc w:val="both"/>
        <w:rPr>
          <w:rFonts w:asciiTheme="minorEastAsia" w:hAnsiTheme="minorEastAsia"/>
          <w:color w:val="auto"/>
          <w:sz w:val="24"/>
          <w:szCs w:val="24"/>
          <w:highlight w:val="none"/>
          <w:lang w:eastAsia="zh-CN"/>
        </w:rPr>
      </w:pPr>
      <w:r>
        <w:rPr>
          <w:rFonts w:eastAsia="仿宋" w:cs="仿宋" w:asciiTheme="minorEastAsia" w:hAnsiTheme="minorEastAsia"/>
          <w:b w:val="0"/>
          <w:color w:val="auto"/>
          <w:sz w:val="24"/>
          <w:szCs w:val="24"/>
          <w:highlight w:val="none"/>
          <w:lang w:eastAsia="zh-CN"/>
        </w:rPr>
        <w:t>12.2无论是否递交响应文件，响应单位都应将采购文件及以后的所有通知、文件等视为保密文件。</w:t>
      </w:r>
    </w:p>
    <w:p w14:paraId="6883FF0A">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13. 响应文件计量单位和使用文字</w:t>
      </w:r>
    </w:p>
    <w:p w14:paraId="45857BD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13.1响应文件中所使用的计量单位，除采购文件中有特殊要求外，均应使用中华人民共和国法定计量单位。</w:t>
      </w:r>
    </w:p>
    <w:p w14:paraId="66618011">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13.2响应文件应使用中文编制，响应文件中必须使用其他文字的，必须附有中文译本，且以中文译本为准。对于未附有中文译本和中文译本不准确的响应文件可能引起的对响应单位不利的后果，采购代理机构概不负责。</w:t>
      </w:r>
    </w:p>
    <w:p w14:paraId="7D83DBD7">
      <w:pPr>
        <w:widowControl/>
        <w:spacing w:line="360" w:lineRule="auto"/>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14. 知识产权</w:t>
      </w:r>
    </w:p>
    <w:p w14:paraId="2BBBCEF1">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14.1 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p>
    <w:p w14:paraId="2F3154CC">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15. 响应文件的组成和顺序</w:t>
      </w:r>
    </w:p>
    <w:p w14:paraId="39EC5739">
      <w:pPr>
        <w:widowControl/>
        <w:spacing w:line="360" w:lineRule="auto"/>
        <w:ind w:firstLine="480"/>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15.1报价部分（详见响应文件格式）：</w:t>
      </w:r>
    </w:p>
    <w:p w14:paraId="2CDDAEA4">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15.1.1封面</w:t>
      </w:r>
    </w:p>
    <w:p w14:paraId="5AF73BD4">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15.1.2《开标一览表》(统一格式)；</w:t>
      </w:r>
    </w:p>
    <w:p w14:paraId="3B5CF5B0">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15.1.3分项报价表；</w:t>
      </w:r>
    </w:p>
    <w:p w14:paraId="0485CD9A">
      <w:pPr>
        <w:widowControl/>
        <w:spacing w:line="360" w:lineRule="auto"/>
        <w:ind w:firstLine="480"/>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15.2 响应正文部分（包含资质证明和技术部分）</w:t>
      </w:r>
    </w:p>
    <w:p w14:paraId="3AA2A1A1">
      <w:pPr>
        <w:widowControl/>
        <w:spacing w:line="360" w:lineRule="auto"/>
        <w:ind w:firstLine="480"/>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15.2.1资质证明文件部分</w:t>
      </w:r>
    </w:p>
    <w:p w14:paraId="16DCD700">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15.2.1.1关于资格文件的声明函（详见文件格式）；</w:t>
      </w:r>
    </w:p>
    <w:p w14:paraId="187E185D">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15.2.1.2响应承诺函（详见文件格式）；</w:t>
      </w:r>
    </w:p>
    <w:p w14:paraId="6B0844E7">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15.2.1.3响应供应商基本情况表（详见文件格式）；</w:t>
      </w:r>
    </w:p>
    <w:p w14:paraId="122F620F">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15.2.1.4响应供应商法定代表人（负责人）身份证复印件；</w:t>
      </w:r>
    </w:p>
    <w:p w14:paraId="43C308E1">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15.2.1.5响应供应商法定代表人（负责人）授权委托书原件（如有授权）（详见文件格式）；</w:t>
      </w:r>
    </w:p>
    <w:p w14:paraId="5C79854A">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15.2.1.6响应供应商授权代理人身份证复印件（如有授权）；</w:t>
      </w:r>
    </w:p>
    <w:p w14:paraId="5A4210B6">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15.2.1.7响应供应商营业执照副本或三证合一营业执照复印件；</w:t>
      </w:r>
    </w:p>
    <w:p w14:paraId="369AB4A9">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15.2.1.8响应供应商参加本次政府采购活动前的财务状况报告或者银行出具的资信证明；</w:t>
      </w:r>
    </w:p>
    <w:p w14:paraId="26DAF27A">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15.2.1.9响应供应商根据项目需求提供履行合同所必需的设备和专业技术能力的证明材料；</w:t>
      </w:r>
    </w:p>
    <w:p w14:paraId="6D3B11DE">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15.2.1.10响应供应商参加本次政府采购活动前半年（至少一个月）依法缴纳税收和社会保障资金的证明材料；</w:t>
      </w:r>
    </w:p>
    <w:p w14:paraId="04B23DB8">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15.2.1.11响应供应商参加政府采购活动前三年在经营活动中没有重大违法记录的书面申明（详见响应文件格式）；</w:t>
      </w:r>
    </w:p>
    <w:p w14:paraId="14F88524">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15.2.1.12响应供应商证明其符合询价文件规定的响应供应商特定资格条件的证书、证明和文件材料；（如有）</w:t>
      </w:r>
    </w:p>
    <w:p w14:paraId="0B50B262">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15.2.1.13中小企业声明函；</w:t>
      </w:r>
    </w:p>
    <w:p w14:paraId="570E849C">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15.2.1.14残疾人福利性单位声明函（如有）；</w:t>
      </w:r>
    </w:p>
    <w:p w14:paraId="2E74F9DF">
      <w:pPr>
        <w:widowControl/>
        <w:spacing w:line="360" w:lineRule="auto"/>
        <w:ind w:firstLine="480"/>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15.2.2技术部分</w:t>
      </w:r>
    </w:p>
    <w:p w14:paraId="775D2978">
      <w:pPr>
        <w:widowControl/>
        <w:spacing w:line="360" w:lineRule="auto"/>
        <w:ind w:firstLine="480"/>
        <w:jc w:val="both"/>
        <w:rPr>
          <w:rFonts w:cs="宋体"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15.2.2.1报价货物的产地、品牌、规格、详细技术参数、性能及详细配置清单等说明及资料（详见文件格式）；</w:t>
      </w:r>
    </w:p>
    <w:p w14:paraId="62E7B4B6">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15.2.2.2所投产品的技术（服务）要求偏离表（详见文件格式）；</w:t>
      </w:r>
    </w:p>
    <w:p w14:paraId="4DC8CD69">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15.2.2.3所投产品的商务要求偏离表（详见文件格式）；</w:t>
      </w:r>
    </w:p>
    <w:p w14:paraId="580C9F0E">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15.2.2.4详细的售中、售后服务承诺(包括实施细则、响应时间等)；</w:t>
      </w:r>
    </w:p>
    <w:p w14:paraId="02D247F7">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15.2.2.5售后服务承诺书（格式见附件）；</w:t>
      </w:r>
    </w:p>
    <w:p w14:paraId="610D67FB">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15.2.2.6与本次询价采购相关的其他资料；</w:t>
      </w:r>
    </w:p>
    <w:p w14:paraId="23E43A7E">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注：响应单位按上述要求提交相关资料，响应单位所提交的资格文件的完整与否，将直接影响响应单位的评分。响应单位必须保证全部响应资料的真实性，如有虚假或对询价文件所要求说明的情况故意隐瞒或虚报，视为不实质性响应询价文件，为无效响应，并报政府监管部门按政府采购法相关规定给予处罚。</w:t>
      </w:r>
    </w:p>
    <w:p w14:paraId="1F1F55F5">
      <w:pPr>
        <w:widowControl/>
        <w:spacing w:line="360" w:lineRule="auto"/>
        <w:ind w:firstLine="480"/>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15.3响应文件由15.1、15.2款规定的内容共同组成。</w:t>
      </w:r>
    </w:p>
    <w:p w14:paraId="326C7670">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16. 响应文件编制要求</w:t>
      </w:r>
    </w:p>
    <w:p w14:paraId="0726BBDB">
      <w:pPr>
        <w:widowControl/>
        <w:spacing w:line="360" w:lineRule="auto"/>
        <w:ind w:firstLine="480"/>
        <w:jc w:val="both"/>
        <w:rPr>
          <w:rFonts w:cs="宋体"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16.1电子响应文件编制要求：响应供应商应使用询价文件要求的响应文件制作软件制作电子响应文件，电子响应文件按询价文件规定的格式制作，如果未按要求制作上传，可能导致响应无效。</w:t>
      </w:r>
    </w:p>
    <w:p w14:paraId="61627E1B">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17. 响应报价（编制）要求的说明</w:t>
      </w:r>
    </w:p>
    <w:p w14:paraId="24E340F1">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6774F80E">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17.2响应供应商应对询价文件内所要采购的全部内容进行报价，只投其中部分内容者，其标书将被拒绝。但如果询价文件要求分标段响应的，则响应供应商可以按询价文件要求有选择地只投其中一个或几个标段，也可以投全部标段，但各标段应分别计算填写单价和总价。</w:t>
      </w:r>
    </w:p>
    <w:p w14:paraId="775E84D8">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17.3 一项响应内容只允许一个报价，采购代理机构不接受任何有选择性的响应报价。</w:t>
      </w:r>
    </w:p>
    <w:p w14:paraId="61DCC82E">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17.4响应文件报价中的单价和总价全部采用人民币表示，除非合同的特殊条款另有规定。</w:t>
      </w:r>
    </w:p>
    <w:p w14:paraId="52CC0992">
      <w:pPr>
        <w:widowControl/>
        <w:spacing w:line="360" w:lineRule="auto"/>
        <w:ind w:firstLine="480"/>
        <w:jc w:val="both"/>
        <w:rPr>
          <w:rFonts w:cs="宋体"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17.5最低的响应报价或最高的折扣比例是成交的重要条件，但不是成交的唯一条件。</w:t>
      </w:r>
    </w:p>
    <w:p w14:paraId="6326493C">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18. 响应保证金</w:t>
      </w:r>
    </w:p>
    <w:p w14:paraId="2F44AA54">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本项目无须缴纳响应保证金。</w:t>
      </w:r>
    </w:p>
    <w:p w14:paraId="0E8F34E8">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19. 响应文件的有效期</w:t>
      </w:r>
    </w:p>
    <w:p w14:paraId="349A52A0">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19.1在本询价文件规定的开启之日起六十（60）天内，响应供应商所提交的响应文件应保持有效。有效期短于这个规定期限的响应文件，将被认定为未实质性响应询价文件要求。</w:t>
      </w:r>
    </w:p>
    <w:p w14:paraId="415D966C">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56694CF2">
      <w:pPr>
        <w:pStyle w:val="5"/>
        <w:widowControl/>
        <w:spacing w:line="360" w:lineRule="auto"/>
        <w:jc w:val="left"/>
        <w:rPr>
          <w:rFonts w:asciiTheme="minorEastAsia" w:hAnsiTheme="minorEastAsia"/>
          <w:b/>
          <w:color w:val="auto"/>
          <w:sz w:val="24"/>
          <w:szCs w:val="24"/>
          <w:highlight w:val="none"/>
          <w:lang w:eastAsia="zh-CN"/>
        </w:rPr>
      </w:pPr>
      <w:r>
        <w:rPr>
          <w:rFonts w:eastAsia="黑体" w:cs="宋体" w:asciiTheme="minorEastAsia" w:hAnsiTheme="minorEastAsia"/>
          <w:b/>
          <w:color w:val="auto"/>
          <w:sz w:val="30"/>
          <w:szCs w:val="24"/>
          <w:highlight w:val="none"/>
          <w:lang w:eastAsia="zh-CN"/>
        </w:rPr>
        <w:t>五、 响应文件的提交、撤回和修改</w:t>
      </w:r>
    </w:p>
    <w:p w14:paraId="10A1C525">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20. 响应文件的上传、提交</w:t>
      </w:r>
    </w:p>
    <w:p w14:paraId="09B1ED31">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20.1响应供应商应将制作好的加密电子响应文件按要求在响应截止时间前上传到交易系统平台中。</w:t>
      </w:r>
    </w:p>
    <w:p w14:paraId="6127AF17">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21. 响应截止时间</w:t>
      </w:r>
    </w:p>
    <w:p w14:paraId="71184E04">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21.1电子响应文件必须按询价公告中规定的网上响应截止时间前提交，否则响应无效。</w:t>
      </w:r>
    </w:p>
    <w:p w14:paraId="32F78B0F">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21.2采购代理机构推迟响应截止时间时，应以更正公告的形式，通知所有响应供应商。在这种情况下，采购代理机构和响应供应商的权利和义务将受到新的截止期的约束。</w:t>
      </w:r>
    </w:p>
    <w:p w14:paraId="3E6656C6">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21.3在响应截止时间止，采购代理机构于本项目（或标段）收到的电子响应文件少于三份的，采购代理机构有权宣布本项目（或标段）询价失败。</w:t>
      </w:r>
    </w:p>
    <w:p w14:paraId="4EA0FC51">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22. 响应文件的修改和撤回</w:t>
      </w:r>
    </w:p>
    <w:p w14:paraId="46A6BD34">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22.1响应供应商在提交响应文件截止时间前，可对其响应文件进行撤回或修改。</w:t>
      </w:r>
    </w:p>
    <w:p w14:paraId="51F0E7B9">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22.2开启后响应供应商不得撤回响应。</w:t>
      </w:r>
    </w:p>
    <w:p w14:paraId="46ECF7BB">
      <w:pPr>
        <w:pStyle w:val="5"/>
        <w:widowControl/>
        <w:spacing w:line="360" w:lineRule="auto"/>
        <w:jc w:val="left"/>
        <w:rPr>
          <w:rFonts w:asciiTheme="minorEastAsia" w:hAnsiTheme="minorEastAsia"/>
          <w:b/>
          <w:color w:val="auto"/>
          <w:sz w:val="24"/>
          <w:szCs w:val="24"/>
          <w:highlight w:val="none"/>
          <w:lang w:eastAsia="zh-CN"/>
        </w:rPr>
      </w:pPr>
      <w:r>
        <w:rPr>
          <w:rFonts w:eastAsia="黑体" w:cs="宋体" w:asciiTheme="minorEastAsia" w:hAnsiTheme="minorEastAsia"/>
          <w:b/>
          <w:color w:val="auto"/>
          <w:sz w:val="30"/>
          <w:szCs w:val="24"/>
          <w:highlight w:val="none"/>
          <w:lang w:eastAsia="zh-CN"/>
        </w:rPr>
        <w:t>六、响应和评审</w:t>
      </w:r>
    </w:p>
    <w:p w14:paraId="7F0F68C5">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23. 响应</w:t>
      </w:r>
    </w:p>
    <w:p w14:paraId="35862280">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23.1采购代理机构按采购公告规定的时间、地点主持不见面开标活动。开启仪式由采购代理机构、采购人等主持。</w:t>
      </w:r>
    </w:p>
    <w:p w14:paraId="49122F25">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23.2参加开启的响应法定代表人（负责人）或授权代理人须在项目开启前登录苏采云不见面开标系统，进入苏采云网上不见面开标大厅，做好相关准备工作。</w:t>
      </w:r>
    </w:p>
    <w:p w14:paraId="0002D5AD">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23.3本项目开启后在规定的解密时间内，响应供应商须自行登录网上开标大厅解密响应文件，解密时间为15分钟，因自身原因导致解密失败的，由响应供应商自行承担相关责任。</w:t>
      </w:r>
    </w:p>
    <w:p w14:paraId="48888558">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23.4采购代理机构在开启仪式上，将公布响应供应商的名称、响应价格，并将作唱标记录。</w:t>
      </w:r>
    </w:p>
    <w:p w14:paraId="04416CB3">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23.5响应供应商代表对开启过程和开启记录有疑义，以及认为采购人、采购代理机构相关工作人员有需要回避的情形的，应通过不见面开标大厅提出询问或者回避申请。采购人、采购代理机构对响应供应商代表提出的询问或者回避申请应当及时处理。</w:t>
      </w:r>
    </w:p>
    <w:p w14:paraId="7E10B56E">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24. 询价小组</w:t>
      </w:r>
    </w:p>
    <w:p w14:paraId="6D243755">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24.1询价小组由采购人或委托采购代理机构依法组建，负责本项目的评审事务。</w:t>
      </w:r>
    </w:p>
    <w:p w14:paraId="1DDCE08A">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24.2询价小组独立履行下列职责：</w:t>
      </w:r>
    </w:p>
    <w:p w14:paraId="7E232368">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24.2.1审查响应文件是否符合询价文件的要求，并作出评价；</w:t>
      </w:r>
    </w:p>
    <w:p w14:paraId="1A20AB1C">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24.2.2可以要求响应供应商对响应文件有关事项作出解释或澄清；</w:t>
      </w:r>
    </w:p>
    <w:p w14:paraId="74E88552">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24.2.3推荐成交候选供应商名单，或者受采购人委托按照事先确定的办法直接确定成交供应商；</w:t>
      </w:r>
    </w:p>
    <w:p w14:paraId="217F3244">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24.2.4向采购代理机构或者有关部门报告非法干预评审工作的行为；</w:t>
      </w:r>
    </w:p>
    <w:p w14:paraId="49419A03">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24.3询价小组成员应当履行下列义务：</w:t>
      </w:r>
    </w:p>
    <w:p w14:paraId="79AACEA5">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24.3.1遵纪守法，客观、公正、廉洁地履行职责；</w:t>
      </w:r>
    </w:p>
    <w:p w14:paraId="53438E65">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24.3.2按照询价文件规定的评审办法和评审标准进行评审，对评审意见承担个人责任；</w:t>
      </w:r>
    </w:p>
    <w:p w14:paraId="4A41140C">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24.3.3对评审过程和结果，以及响应供应商的商业秘密保密；</w:t>
      </w:r>
    </w:p>
    <w:p w14:paraId="08D50678">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24.3.4参与评审报告的起草；</w:t>
      </w:r>
    </w:p>
    <w:p w14:paraId="7B14FF3E">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24.3.5配合采购代理机构答复响应供应商提出的质疑；</w:t>
      </w:r>
    </w:p>
    <w:p w14:paraId="4DB3B221">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24.3.6配合相关部门的投诉处理工作；</w:t>
      </w:r>
    </w:p>
    <w:p w14:paraId="0E71EB69">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25. 评审内容的保密</w:t>
      </w:r>
    </w:p>
    <w:p w14:paraId="03324B99">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25.1询价评审开始后，直到宣布授予成交供应商合同为止，凡属于审查、澄清、评价和比较响应的所有资料，有关授予合同的信息都不应向响应单位或与评审无关的其他人泄露。</w:t>
      </w:r>
    </w:p>
    <w:p w14:paraId="2AE8E7D0">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25.2 在响应文件的审查、澄清、评价和比较以及授予合同的过程中，响应单位对采购代理机构和询价小组成员施加影响的任何行为，都将取消其响应资格。</w:t>
      </w:r>
    </w:p>
    <w:p w14:paraId="7948EDEE">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25.3在评审期间，采购代理机构将通过指定联络人与响应单位进行联系。</w:t>
      </w:r>
    </w:p>
    <w:p w14:paraId="4FF0FDE8">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26.对响应文件初审</w:t>
      </w:r>
    </w:p>
    <w:p w14:paraId="63E8069A">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26.1响应文件初审分为资格性检查和符合性检查。</w:t>
      </w:r>
    </w:p>
    <w:p w14:paraId="6677A685">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26.1.1资格性检查。依据法律法规和询价文件的规定，采购人或者采购代理机构依法对响应供应商的资格进行审查。对响应文件中的资格证明等进行审查，以确定响应供应商是否具备响应资格。</w:t>
      </w:r>
    </w:p>
    <w:p w14:paraId="65481672">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26.1.2 关于信用记录查询：</w:t>
      </w:r>
    </w:p>
    <w:p w14:paraId="3584E785">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BC0D812">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26.1.2.1查询时间：评审阶段</w:t>
      </w:r>
    </w:p>
    <w:p w14:paraId="5E4F02F7">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26.1.2.2查询渠道：通过“信用中国”网站、中国政府采购网等渠道查询相关主体信用记录。</w:t>
      </w:r>
    </w:p>
    <w:p w14:paraId="70D6BEB4">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1E0B159C">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26.1.2.4信用记录使用规则：评审小组在对供应商进行资格性审查时，应根据查询结果对供应商的不良信用记录逐项甄别确认。</w:t>
      </w:r>
    </w:p>
    <w:p w14:paraId="59FCBB27">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26.1.3符合性检查。依据询价文件的规定，从响应文件的有效性、完整性和对询价文件的响应程度进行审查，以确定是否对询价文件的实质性要求作出响应。</w:t>
      </w:r>
    </w:p>
    <w:p w14:paraId="4F8A0DF7">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26.2开启后，询价小组将审查响应文件是否实质性响应询价文件的要求、内容是否完整、价格构成有无计算错误、文件签署是否齐全等。响应文件属下列情况之一的，询价小组将按无效响应处理：</w:t>
      </w:r>
    </w:p>
    <w:p w14:paraId="1D6E87F5">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26.2.1 不同响应供应商的响应文件由同一单位或者个人编制；</w:t>
      </w:r>
    </w:p>
    <w:p w14:paraId="7A696D47">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26.2.2不同响应供应商委托同一单位或者个人办理响应事宜；</w:t>
      </w:r>
    </w:p>
    <w:p w14:paraId="7529E912">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26.2.3不同响应供应商的响应文件载明的项目管理成员或者联系人员为同一人；</w:t>
      </w:r>
    </w:p>
    <w:p w14:paraId="633D577E">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26.2.4不同响应供应商的响应文件异常一致或者响应报价呈规律性差异；</w:t>
      </w:r>
    </w:p>
    <w:p w14:paraId="12B274B2">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26.2.5不同响应供应商的响应文件相互混装；</w:t>
      </w:r>
    </w:p>
    <w:p w14:paraId="37AA6EB8">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26.3在详细评审之前，询价小组将首先审查每份响应书是否实质响应了询价文件的要求。实质上响应的响应应该是与询价文件的全部条款、条件和规格相符，没有重大偏离或保留。所谓重大偏离或保留是指影响合同的供货范围、质量和性能等；或者在实质上与询价文件不一致〔如货物和服务的质量、数量明显不能满足询价文件的要求〕，而且限制了合同中买方的权利或响应单位的义务。这些偏离或保留将会对其他实质上响应要求的响应单位的竞争地位产生不公正的影响。</w:t>
      </w:r>
    </w:p>
    <w:p w14:paraId="41154350">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26.4询价文件提供的工艺、材料、设备、参考的商标或样本目录号码等仅作为说明并没有限制性，响应供应商在响应中可以选用替代标准，但这些替代标准要优于或相当于技术规格中要求的标准，以满足采购单位的需要。</w:t>
      </w:r>
    </w:p>
    <w:p w14:paraId="1B7F243F">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26.5询价小组将允许修改响应中不构成重大偏离的微小的、非正规、不一致或不规则的地方，但这些修改不能影响任何响应单位的名次相应排列。响应单位不得对询价文件进行实质性修改，否则响应文件将被拒绝。</w:t>
      </w:r>
    </w:p>
    <w:p w14:paraId="467D5CBA">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26.6询价小组将对确定为实质性响应的响应进行审核，看其是否有计算上或累加上的算术错误，修正错误的原则如下：</w:t>
      </w:r>
    </w:p>
    <w:p w14:paraId="69D6F9F8">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26.6.1响应文件中开标一览表（报价表）内容与响应文件中相应内容不一致的，以开标一览表（报价表）为准；</w:t>
      </w:r>
    </w:p>
    <w:p w14:paraId="36F471FE">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26.6.2大写金额和小写金额不一致的，以大写金额为准；</w:t>
      </w:r>
    </w:p>
    <w:p w14:paraId="7A2C9CA5">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26.6.3单价金额小数点或者百分比有明显错位的，以开标一览表的总价为准，并修改单价；</w:t>
      </w:r>
    </w:p>
    <w:p w14:paraId="253A35B6">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26.6.4总价金额与按单价汇总金额不一致的，以单价金额计算结果为准。</w:t>
      </w:r>
    </w:p>
    <w:p w14:paraId="11ABB27E">
      <w:pPr>
        <w:widowControl/>
        <w:spacing w:line="360" w:lineRule="auto"/>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同时出现两种以上不一致的，按照前款规定的顺序修正。修正后的报价按照本须知26.6条规定经响应供应商确认后产生约束力，响应供应商不确认的，其响应无效。</w:t>
      </w:r>
    </w:p>
    <w:p w14:paraId="45489E1E">
      <w:pPr>
        <w:widowControl/>
        <w:spacing w:line="360" w:lineRule="auto"/>
        <w:ind w:firstLine="480"/>
        <w:jc w:val="both"/>
        <w:rPr>
          <w:rFonts w:asciiTheme="minorEastAsia" w:hAnsiTheme="minorEastAsia"/>
          <w:b/>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26.7询价小组认为响应供应商的报价明显低于其他通过符合性审查响应供应商的报价，有可能影响产品质量或者不能诚信履约的，根据财政部《关于推动解决政府采购异常低价问题的通知》（财库〔2026〕2号），应当要求其在不见面开标大厅内合理的时间内提供说明，必要时提交相关证明材料：响应供应商不能证明其报价合理性的，询价小组应当将其作为无效响应处理。：</w:t>
      </w:r>
    </w:p>
    <w:p w14:paraId="4B2D0EDD">
      <w:pPr>
        <w:widowControl/>
        <w:spacing w:line="360" w:lineRule="auto"/>
        <w:ind w:firstLine="480"/>
        <w:jc w:val="both"/>
        <w:rPr>
          <w:rFonts w:asciiTheme="minorEastAsia" w:hAnsiTheme="minorEastAsia"/>
          <w:b/>
          <w:color w:val="auto"/>
          <w:sz w:val="24"/>
          <w:szCs w:val="24"/>
          <w:highlight w:val="none"/>
          <w:lang w:eastAsia="zh-CN"/>
        </w:rPr>
      </w:pPr>
      <w:r>
        <w:rPr>
          <w:rFonts w:hint="eastAsia" w:eastAsia="仿宋" w:cs="微软雅黑" w:asciiTheme="minorEastAsia" w:hAnsiTheme="minorEastAsia"/>
          <w:color w:val="auto"/>
          <w:sz w:val="24"/>
          <w:szCs w:val="24"/>
          <w:highlight w:val="none"/>
          <w:lang w:eastAsia="zh-CN"/>
        </w:rPr>
        <w:t>异常低价投标（响应）审查的情形和具体要求如下：</w:t>
      </w:r>
    </w:p>
    <w:p w14:paraId="7DF01D1A">
      <w:pPr>
        <w:widowControl/>
        <w:spacing w:line="360" w:lineRule="auto"/>
        <w:ind w:firstLine="480"/>
        <w:jc w:val="both"/>
        <w:rPr>
          <w:rFonts w:cs="微软雅黑"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26.7.1 投标（响应）报价低于全部通过符合性审查供应商投标（响应）报价平均值50%的，即投标（响应）报价&lt;全部通过符合性审查供应商投标（响应）报价平均值×50%；</w:t>
      </w:r>
    </w:p>
    <w:p w14:paraId="2D72997C">
      <w:pPr>
        <w:widowControl/>
        <w:spacing w:line="360" w:lineRule="auto"/>
        <w:ind w:firstLine="480"/>
        <w:jc w:val="both"/>
        <w:rPr>
          <w:rFonts w:cs="微软雅黑"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26.7.2 投标（响应）报价低于通过符合性审查的次低报价供应商投标（响应）报价50%的，即投标（响应）报价&lt;通过符合性审查的次低报价供应商投标（响应）报价×50%；</w:t>
      </w:r>
    </w:p>
    <w:p w14:paraId="7E1CADBC">
      <w:pPr>
        <w:widowControl/>
        <w:spacing w:line="360" w:lineRule="auto"/>
        <w:ind w:firstLine="480"/>
        <w:jc w:val="both"/>
        <w:rPr>
          <w:rFonts w:cs="微软雅黑"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26.7.3 投标（响应）报价低于采购项目最高限价45%的，即投标（响应）报价&lt;采购项目最高限价×45%；</w:t>
      </w:r>
    </w:p>
    <w:p w14:paraId="615F264E">
      <w:pPr>
        <w:widowControl/>
        <w:spacing w:line="360" w:lineRule="auto"/>
        <w:ind w:firstLine="480"/>
        <w:jc w:val="both"/>
        <w:rPr>
          <w:rFonts w:cs="微软雅黑"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26.7.4 询价小组基于专业判断，认为供应商报价过低，有可能影响产品质量或者不能诚信履约的其他情形。</w:t>
      </w:r>
    </w:p>
    <w:p w14:paraId="6991D5D7">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26.8 询价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eastAsia="仿宋" w:cs="仿宋" w:asciiTheme="minorEastAsia" w:hAnsiTheme="minorEastAsia"/>
          <w:b w:val="0"/>
          <w:color w:val="auto"/>
          <w:sz w:val="24"/>
          <w:szCs w:val="24"/>
          <w:highlight w:val="none"/>
          <w:lang w:eastAsia="zh-CN"/>
        </w:rPr>
        <w:br w:type="textWrapping"/>
      </w:r>
      <w:r>
        <w:rPr>
          <w:rFonts w:hint="eastAsia" w:eastAsia="仿宋" w:cs="仿宋" w:asciiTheme="minorEastAsia" w:hAnsiTheme="minorEastAsia"/>
          <w:b w:val="0"/>
          <w:color w:val="auto"/>
          <w:sz w:val="24"/>
          <w:szCs w:val="24"/>
          <w:highlight w:val="none"/>
          <w:lang w:eastAsia="zh-CN"/>
        </w:rPr>
        <w:t xml:space="preserve">    26.9 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p>
    <w:p w14:paraId="3F7128BC">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26.10 询价小组对响应文件的判定，只依据响应内容本身，不依靠开启后的任何外来证明。</w:t>
      </w:r>
    </w:p>
    <w:p w14:paraId="1BD1971B">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26.11 询价小组将拒绝被确定为非实质性响应的响应，响应供应商不能通过修正或撤销不符之处而使其响应成为实质性响应的响应。</w:t>
      </w:r>
    </w:p>
    <w:p w14:paraId="3B044C44">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27.响应的澄清</w:t>
      </w:r>
    </w:p>
    <w:p w14:paraId="72597BC7">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27.1在响应文件中含有不明确、同类问题表述不一致或者有明显文字和计算错误的内容，询价小组应当以书面形式（应当由询价小组专家签字）要求响应单位作出必要的澄清、说明或者纠正。响应单位的澄清、说明或者补正应当采用书面形式，由其授权的代理人签字，并不得超出响应文件的范围或者改变响应文件的实质性内容。</w:t>
      </w:r>
    </w:p>
    <w:p w14:paraId="029D511B">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28.无效响应和废标</w:t>
      </w:r>
    </w:p>
    <w:p w14:paraId="062FE72D">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28.1无效响应的具体情形有：</w:t>
      </w:r>
      <w:r>
        <w:rPr>
          <w:rFonts w:eastAsia="仿宋" w:cs="宋体" w:asciiTheme="minorEastAsia" w:hAnsiTheme="minorEastAsia"/>
          <w:b w:val="0"/>
          <w:color w:val="auto"/>
          <w:sz w:val="24"/>
          <w:szCs w:val="24"/>
          <w:highlight w:val="none"/>
          <w:u w:val="single"/>
          <w:lang w:eastAsia="zh-CN"/>
        </w:rPr>
        <w:t xml:space="preserve"> </w:t>
      </w:r>
    </w:p>
    <w:p w14:paraId="22AD57C8">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28.1.1响应文件未按询价文件要求签署、盖章或电子签章的；</w:t>
      </w:r>
    </w:p>
    <w:p w14:paraId="5EB255F6">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28.1.2不具备询价文件中规定的资格要求的；</w:t>
      </w:r>
    </w:p>
    <w:p w14:paraId="2E72412B">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28.1.3报价超过询价文件中规定的预算金额或者最高限价的；</w:t>
      </w:r>
    </w:p>
    <w:p w14:paraId="07CE53DD">
      <w:pPr>
        <w:widowControl/>
        <w:spacing w:line="360" w:lineRule="auto"/>
        <w:ind w:firstLine="480"/>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28.1.4不同响应供应商的响应文件使用同一台电脑编制的；</w:t>
      </w:r>
    </w:p>
    <w:p w14:paraId="01ED6307">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28.1.5响应文件含有采购人不能接受的附加条件的；</w:t>
      </w:r>
    </w:p>
    <w:p w14:paraId="7C899533">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28.1.6法律、法规和询价文件规定的其他无效情形。</w:t>
      </w:r>
    </w:p>
    <w:p w14:paraId="592735FA">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28.2 在询价采购中，出现下列情形之一的，应予废标：</w:t>
      </w:r>
    </w:p>
    <w:p w14:paraId="3128A6DC">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28.2.1符合专业条件的供应商或者对询价文件作实质响应的供应商不足三家的；</w:t>
      </w:r>
    </w:p>
    <w:p w14:paraId="07C2B78B">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28.2.2出现影响采购公正的违法、违规行为的；</w:t>
      </w:r>
    </w:p>
    <w:p w14:paraId="498B578D">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28.2.3响应供应商的报价均超过了采购预算，采购人不能支付的；</w:t>
      </w:r>
    </w:p>
    <w:p w14:paraId="03DFDFBD">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28.2.4因重大变故，采购任务取消的。</w:t>
      </w:r>
    </w:p>
    <w:p w14:paraId="623B2D02">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28.3 废标后，采购人应当将废标理由通知所有响应供应商。</w:t>
      </w:r>
    </w:p>
    <w:p w14:paraId="4AE1847F">
      <w:pPr>
        <w:pStyle w:val="5"/>
        <w:widowControl/>
        <w:spacing w:line="360" w:lineRule="auto"/>
        <w:jc w:val="left"/>
        <w:rPr>
          <w:rFonts w:asciiTheme="minorEastAsia" w:hAnsiTheme="minorEastAsia"/>
          <w:b/>
          <w:color w:val="auto"/>
          <w:sz w:val="24"/>
          <w:szCs w:val="24"/>
          <w:highlight w:val="none"/>
          <w:lang w:eastAsia="zh-CN"/>
        </w:rPr>
      </w:pPr>
      <w:r>
        <w:rPr>
          <w:rFonts w:eastAsia="黑体" w:cs="宋体" w:asciiTheme="minorEastAsia" w:hAnsiTheme="minorEastAsia"/>
          <w:b/>
          <w:color w:val="auto"/>
          <w:sz w:val="30"/>
          <w:szCs w:val="24"/>
          <w:highlight w:val="none"/>
          <w:lang w:eastAsia="zh-CN"/>
        </w:rPr>
        <w:t>七、授予合同</w:t>
      </w:r>
    </w:p>
    <w:p w14:paraId="2C4FAB95">
      <w:pPr>
        <w:widowControl/>
        <w:spacing w:line="360" w:lineRule="auto"/>
        <w:jc w:val="both"/>
        <w:rPr>
          <w:rFonts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29. 成交供应商的确认</w:t>
      </w:r>
    </w:p>
    <w:p w14:paraId="188446AF">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29.1采购人授权询价小组将响应文件中的报价不超过采购预算，响应内容的质量和服务均能满足采购文件实质性响应要求，且提出最低报价的供应商确定为成交供应商。</w:t>
      </w:r>
    </w:p>
    <w:p w14:paraId="3F3453B8">
      <w:pPr>
        <w:widowControl/>
        <w:spacing w:line="360" w:lineRule="auto"/>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若满足上述要求的最低报价响应供应商超过一家时，则由评委以抽签方式确定成交候选人。</w:t>
      </w:r>
    </w:p>
    <w:p w14:paraId="1844573D">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货物项目中，同一品牌同一型号产品只能由一家供应商参加，计算实质性响应供应商数量时，如果有多家响应供应商参加同一品牌同一型号产品响应的，作为一家供应商计算。</w:t>
      </w:r>
    </w:p>
    <w:p w14:paraId="2E1B9287">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非单一产品采购项目，确定核心产品后，多家响应人提供的核心产品品牌、型号相同的，按以上规定处理。</w:t>
      </w:r>
    </w:p>
    <w:p w14:paraId="2B694654">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29.2经询价小组评审并确定成交供应商后，采购代理机构将在规定的时间内将成交结果告知响应供应商。</w:t>
      </w:r>
    </w:p>
    <w:p w14:paraId="58B0BF9A">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29.3各响应单位如对成交结果有异议，应在成交结果告知起七个工作日内，以书面形式向采购代理机构提出质疑，该质疑须按《政府采购质疑和投诉办法》、《江苏省政府采购供应商监督管理暂行办法》的规定提交。采购代理机构将在收到经响应单位法定代表人（负责人）或参加响应的代理人签署的书面质疑后七个工作日内，对质疑内容作出答复。在此期限后向采购代理机构提出质疑或质疑未经响应单位法定代表人（负责人）或参加响应的代理人签署和盖公章（原件），采购代理机构有权对该质疑不予答复。</w:t>
      </w:r>
    </w:p>
    <w:p w14:paraId="39024747">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29.4质疑函递交地点及联系方式详见公告内容</w:t>
      </w:r>
    </w:p>
    <w:p w14:paraId="3AB8B123">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31. 合同授予标准</w:t>
      </w:r>
    </w:p>
    <w:p w14:paraId="78A4270D">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31.1采购代理机构将把合同授予其响应文件在实质上响应采购文件要求和按本须知规定评选出的响应单位。确定为成交的响应单位必须具有实施本合同的能力和资源。</w:t>
      </w:r>
    </w:p>
    <w:p w14:paraId="44825CBC">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31.2政府采购合同履行中，采购人需追加与合同标的物相同的货物、工程或者服务的，在不改变合同其他条款的前提下，可以与成交供应商签订补充合同，但所有补充合同的采购金额不得超过原合同采购金额的百分之十。</w:t>
      </w:r>
    </w:p>
    <w:p w14:paraId="120021A3">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32. 成交通知书</w:t>
      </w:r>
    </w:p>
    <w:p w14:paraId="6F21A90A">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p>
    <w:p w14:paraId="6CC161DA">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32.2成交通知书将成为合同的组成部分。</w:t>
      </w:r>
    </w:p>
    <w:p w14:paraId="39E6A15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32.3采购代理机构对未成交供应商不承担解释未成交原因的义务。</w:t>
      </w:r>
    </w:p>
    <w:p w14:paraId="6087BD3D">
      <w:pPr>
        <w:widowControl/>
        <w:spacing w:line="360" w:lineRule="auto"/>
        <w:jc w:val="both"/>
        <w:rPr>
          <w:rFonts w:asciiTheme="minorEastAsia" w:hAnsiTheme="minorEastAsia"/>
          <w:b/>
          <w:color w:val="auto"/>
          <w:sz w:val="24"/>
          <w:szCs w:val="24"/>
          <w:highlight w:val="none"/>
          <w:lang w:eastAsia="zh-CN"/>
        </w:rPr>
      </w:pPr>
      <w:r>
        <w:rPr>
          <w:rFonts w:eastAsia="仿宋" w:cs="宋体" w:asciiTheme="minorEastAsia" w:hAnsiTheme="minorEastAsia"/>
          <w:color w:val="auto"/>
          <w:sz w:val="24"/>
          <w:szCs w:val="24"/>
          <w:highlight w:val="none"/>
          <w:lang w:eastAsia="zh-CN"/>
        </w:rPr>
        <w:t>33. 合同的签订</w:t>
      </w:r>
    </w:p>
    <w:p w14:paraId="79CC7054">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33.1成交供应商应按成交通知书中规定的时间和地点，按照采购文件确定的事项由法定代表人（负责人）或代理人与采购人代表签订合同，且不得迟于成交通知书发出之日起十五日内，否则按放弃成交权处理。</w:t>
      </w:r>
    </w:p>
    <w:p w14:paraId="019DAA05">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33.2签订合同及合同条款应以采购文件和成交供应商的响应文件及其澄清文件为依据。</w:t>
      </w:r>
    </w:p>
    <w:p w14:paraId="7ED17481">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33.3成交人无正当理由拒签合同的，或在签订合同时向采购人提出附加条件或者更改合同实质性内容的，采购人可取消其成交资格，同时由成交人承担相应的法律责任。</w:t>
      </w:r>
    </w:p>
    <w:p w14:paraId="2C446C02">
      <w:pPr>
        <w:widowControl/>
        <w:spacing w:line="360" w:lineRule="auto"/>
        <w:ind w:firstLine="480"/>
        <w:jc w:val="both"/>
        <w:rPr>
          <w:rFonts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33.4签订合同后，成交人不得将货物及其他相关服务进行转包。未经采购人同意，成交人也不得采用分包的形式履行合同，否则采购人有权终止合同。转包或分包造成采购人损失的，成交人应承担相应赔偿责任。</w:t>
      </w:r>
    </w:p>
    <w:p w14:paraId="6C8BD2D6">
      <w:pPr>
        <w:pStyle w:val="5"/>
        <w:widowControl/>
        <w:spacing w:line="360" w:lineRule="auto"/>
        <w:jc w:val="left"/>
        <w:rPr>
          <w:rFonts w:asciiTheme="minorEastAsia" w:hAnsiTheme="minorEastAsia"/>
          <w:b/>
          <w:color w:val="auto"/>
          <w:sz w:val="24"/>
          <w:szCs w:val="24"/>
          <w:highlight w:val="none"/>
          <w:lang w:eastAsia="zh-CN"/>
        </w:rPr>
      </w:pPr>
      <w:r>
        <w:rPr>
          <w:rFonts w:eastAsia="黑体" w:cs="宋体" w:asciiTheme="minorEastAsia" w:hAnsiTheme="minorEastAsia"/>
          <w:b/>
          <w:color w:val="auto"/>
          <w:sz w:val="30"/>
          <w:szCs w:val="24"/>
          <w:highlight w:val="none"/>
          <w:lang w:eastAsia="zh-CN"/>
        </w:rPr>
        <w:t>八、政府采购相关政策</w:t>
      </w:r>
    </w:p>
    <w:p w14:paraId="7883CD50">
      <w:pPr>
        <w:widowControl/>
        <w:spacing w:line="360" w:lineRule="auto"/>
        <w:jc w:val="both"/>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35.节能产品和环境标志产品</w:t>
      </w:r>
    </w:p>
    <w:p w14:paraId="3D1AA7C9">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0A1BAD58">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E58602F">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35.3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响应供应商应当选择强制采购产品，并提供由国家确定的认证机构出具的、处于有效期之内的节能产品或环境标志产品认证证书，否则视为未实质响应。</w:t>
      </w:r>
    </w:p>
    <w:p w14:paraId="6ADE395B">
      <w:pPr>
        <w:widowControl/>
        <w:spacing w:line="360" w:lineRule="auto"/>
        <w:jc w:val="both"/>
        <w:rPr>
          <w:rFonts w:cs="宋体" w:asciiTheme="minorEastAsia" w:hAnsiTheme="minorEastAsia"/>
          <w:b/>
          <w:color w:val="auto"/>
          <w:sz w:val="24"/>
          <w:szCs w:val="24"/>
          <w:highlight w:val="none"/>
          <w:lang w:eastAsia="zh-CN"/>
        </w:rPr>
      </w:pPr>
      <w:r>
        <w:rPr>
          <w:rFonts w:hint="eastAsia" w:eastAsia="仿宋" w:cs="宋体" w:asciiTheme="minorEastAsia" w:hAnsiTheme="minorEastAsia"/>
          <w:bCs/>
          <w:color w:val="auto"/>
          <w:sz w:val="24"/>
          <w:szCs w:val="24"/>
          <w:highlight w:val="none"/>
          <w:lang w:eastAsia="zh-CN"/>
        </w:rPr>
        <w:t>36.中小企业相关政策：</w:t>
      </w:r>
    </w:p>
    <w:p w14:paraId="642038DF">
      <w:pPr>
        <w:widowControl/>
        <w:spacing w:line="360" w:lineRule="auto"/>
        <w:ind w:firstLine="480"/>
        <w:jc w:val="both"/>
        <w:rPr>
          <w:rFonts w:cs="宋体" w:asciiTheme="minorEastAsia" w:hAnsiTheme="minorEastAsia"/>
          <w:bCs/>
          <w:color w:val="auto"/>
          <w:sz w:val="24"/>
          <w:szCs w:val="24"/>
          <w:highlight w:val="none"/>
          <w:lang w:eastAsia="zh-CN"/>
        </w:rPr>
      </w:pPr>
      <w:r>
        <w:rPr>
          <w:rFonts w:hint="eastAsia" w:eastAsia="仿宋" w:cs="宋体" w:asciiTheme="minorEastAsia" w:hAnsiTheme="minorEastAsia"/>
          <w:b w:val="0"/>
          <w:bCs/>
          <w:color w:val="auto"/>
          <w:sz w:val="24"/>
          <w:szCs w:val="24"/>
          <w:highlight w:val="none"/>
          <w:lang w:eastAsia="zh-CN"/>
        </w:rPr>
        <w:t>36.1根据《政府采购促进中小企业发展管理办法》（财库﹝2020﹞46号）规定，第二条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DF1FF80">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（1）在货物采购项目中，货物由小、微企业制造，即货物由小、微企业生产且使用该小、微企业商号或者注册商标。对其报价给予20%的扣除，扣除后的价格参与价格评审。</w:t>
      </w:r>
    </w:p>
    <w:p w14:paraId="2B552118">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3C50DFC9">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（3）在货物采购项目中，供应商提供的货物既有小、微企业制造货物，也有中、大型企业制造货物的，不享受本办法规定的小、微企业价格扶持政策。</w:t>
      </w:r>
    </w:p>
    <w:p w14:paraId="13AD5A2C">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（4）以联合体形式参加政府采购活动，联合体各方均为中小企业的，联合体视同中小企业。其中，联合体各方均为小微企业的，联合体视同小微企业。</w:t>
      </w:r>
    </w:p>
    <w:p w14:paraId="125B495C">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（5）符合中小企业划分标准的个体工商户，在政府采购活动中视同中小企业。</w:t>
      </w:r>
    </w:p>
    <w:p w14:paraId="15BB12F8">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（6）残疾人福利性单位及监狱企业视同小型企业，享受评审中价格扣除等促进中小企业发展的政府采购政策。</w:t>
      </w:r>
    </w:p>
    <w:p w14:paraId="10FE4E4F">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（7）供应商按照本办法规定提供声明函内容不实的，属于提供虚假材料谋取成交、 成交， 依照《中华人民共和国政府采购法》 等国家有关规定追究相应责任。</w:t>
      </w:r>
    </w:p>
    <w:p w14:paraId="6EF07930">
      <w:pPr>
        <w:widowControl/>
        <w:spacing w:line="360" w:lineRule="auto"/>
        <w:jc w:val="both"/>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37.绿色数据中心政策</w:t>
      </w:r>
    </w:p>
    <w:p w14:paraId="7726CB63">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CE9A6AF">
      <w:pPr>
        <w:widowControl/>
        <w:spacing w:line="360" w:lineRule="auto"/>
        <w:jc w:val="both"/>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38.商品包装、快递包装政策</w:t>
      </w:r>
    </w:p>
    <w:p w14:paraId="66033C18">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成交、成交供应商在履约验收环节出具检测报告。</w:t>
      </w:r>
    </w:p>
    <w:p w14:paraId="112F814A">
      <w:pPr>
        <w:widowControl/>
        <w:spacing w:line="360" w:lineRule="auto"/>
        <w:jc w:val="both"/>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39.采购本国产品的支持政策</w:t>
      </w:r>
    </w:p>
    <w:p w14:paraId="4D23736E">
      <w:pPr>
        <w:widowControl/>
        <w:spacing w:line="360" w:lineRule="auto"/>
        <w:ind w:firstLine="480"/>
        <w:jc w:val="both"/>
        <w:rPr>
          <w:rFonts w:cs="宋体"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BBDF9A7">
      <w:pPr>
        <w:widowControl/>
        <w:spacing w:line="360" w:lineRule="auto"/>
        <w:ind w:firstLine="480"/>
        <w:jc w:val="both"/>
        <w:rPr>
          <w:rFonts w:cs="宋体"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BBB3CBD">
      <w:pPr>
        <w:widowControl/>
        <w:spacing w:line="360" w:lineRule="auto"/>
        <w:ind w:firstLine="480"/>
        <w:jc w:val="both"/>
        <w:rPr>
          <w:rFonts w:cs="宋体"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39.3 本项目政府采购活动中既有本国产品又有非本国产品参与竞争的，依法对本国产品给予价格评审优惠，对本国产品的报价给予20%的价格扣除，用扣除后的价格参与评审。</w:t>
      </w:r>
    </w:p>
    <w:p w14:paraId="14D1C725">
      <w:pPr>
        <w:widowControl/>
        <w:spacing w:line="360" w:lineRule="auto"/>
        <w:ind w:firstLine="480"/>
        <w:jc w:val="both"/>
        <w:rPr>
          <w:rFonts w:cs="宋体"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39.4 当采购项目或者采购包中含有多种产品，供应商为该采购项目或者采购包提供的符合本国产品标准的产品成本之和占该供应商提供的全部产品成本之和的比例达到80%以上时（供应商需在“第四部分 响应文件格式”的“响应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EBF5F0A">
      <w:pPr>
        <w:widowControl/>
        <w:spacing w:line="360" w:lineRule="auto"/>
        <w:ind w:firstLine="480"/>
        <w:jc w:val="both"/>
        <w:rPr>
          <w:rFonts w:cs="宋体" w:asciiTheme="minorEastAsia" w:hAnsiTheme="minorEastAsia"/>
          <w:b/>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39.5 供应商需按照询价文件的要求提供《关于符合本国产品标准的声明函》（以下简称《声明函》），如不提供将不享受本国产品价格评审优惠。</w:t>
      </w:r>
    </w:p>
    <w:p w14:paraId="6AD0FA75">
      <w:pPr>
        <w:widowControl/>
        <w:spacing w:line="360" w:lineRule="auto"/>
        <w:ind w:firstLine="480"/>
        <w:jc w:val="both"/>
        <w:rPr>
          <w:rFonts w:cs="宋体"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39.6 供应商需在《声明函》中逐一、准确填写产品名称、厂名、生产厂址三项信息（《声明函》成交注“ / ”的地方无需填写），三项信息中任意一项未填写的视为该项产品不符合本国产品标准，不享受本国产品价格评审优惠。</w:t>
      </w:r>
    </w:p>
    <w:p w14:paraId="02B1E742">
      <w:pPr>
        <w:widowControl/>
        <w:spacing w:line="360" w:lineRule="auto"/>
        <w:ind w:firstLine="480"/>
        <w:jc w:val="both"/>
        <w:rPr>
          <w:rFonts w:asciiTheme="minorEastAsia" w:hAnsiTheme="minorEastAsia"/>
          <w:color w:val="auto"/>
          <w:sz w:val="24"/>
          <w:szCs w:val="24"/>
          <w:highlight w:val="none"/>
          <w:lang w:eastAsia="zh-CN"/>
        </w:rPr>
      </w:pPr>
      <w:r>
        <w:rPr>
          <w:rFonts w:eastAsia="仿宋" w:cs="宋体" w:asciiTheme="minorEastAsia" w:hAnsiTheme="minorEastAsia"/>
          <w:b w:val="0"/>
          <w:color w:val="auto"/>
          <w:sz w:val="24"/>
          <w:szCs w:val="24"/>
          <w:highlight w:val="none"/>
          <w:lang w:eastAsia="zh-CN"/>
        </w:rPr>
        <w:t>39.7 评审过程中如发现供应商在《声明函》内容含义不明确、同类事项与投标（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316F5908">
      <w:pPr>
        <w:pStyle w:val="5"/>
        <w:widowControl/>
        <w:spacing w:line="360" w:lineRule="auto"/>
        <w:jc w:val="left"/>
        <w:rPr>
          <w:rFonts w:cs="宋体" w:asciiTheme="minorEastAsia" w:hAnsiTheme="minorEastAsia"/>
          <w:b/>
          <w:color w:val="auto"/>
          <w:sz w:val="24"/>
          <w:szCs w:val="24"/>
          <w:highlight w:val="none"/>
          <w:lang w:eastAsia="zh-CN"/>
        </w:rPr>
      </w:pPr>
      <w:r>
        <w:rPr>
          <w:rFonts w:hint="eastAsia" w:eastAsia="黑体" w:cs="宋体" w:asciiTheme="minorEastAsia" w:hAnsiTheme="minorEastAsia"/>
          <w:b/>
          <w:color w:val="auto"/>
          <w:sz w:val="30"/>
          <w:szCs w:val="24"/>
          <w:highlight w:val="none"/>
          <w:lang w:eastAsia="zh-CN"/>
        </w:rPr>
        <w:t>九、其他事项</w:t>
      </w:r>
    </w:p>
    <w:p w14:paraId="1AA7890C">
      <w:pPr>
        <w:widowControl/>
        <w:spacing w:line="360" w:lineRule="auto"/>
        <w:jc w:val="both"/>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40. 监督和公证</w:t>
      </w:r>
    </w:p>
    <w:p w14:paraId="47470978">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40.1政府有关监督部门将对招响应全过程进行监督。</w:t>
      </w:r>
    </w:p>
    <w:p w14:paraId="7B0B60EE">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40.2采购代理机构的询价过程将依申请通过公证机关进行公证。</w:t>
      </w:r>
    </w:p>
    <w:p w14:paraId="409C5C59">
      <w:pPr>
        <w:widowControl/>
        <w:spacing w:line="360" w:lineRule="auto"/>
        <w:jc w:val="both"/>
        <w:rPr>
          <w:rFonts w:cs="宋体" w:asciiTheme="minorEastAsia" w:hAnsiTheme="minorEastAsia"/>
          <w:b/>
          <w:color w:val="auto"/>
          <w:sz w:val="24"/>
          <w:szCs w:val="24"/>
          <w:highlight w:val="none"/>
          <w:lang w:eastAsia="zh-CN"/>
        </w:rPr>
      </w:pPr>
      <w:r>
        <w:rPr>
          <w:rFonts w:hint="eastAsia" w:eastAsia="仿宋" w:cs="宋体" w:asciiTheme="minorEastAsia" w:hAnsiTheme="minorEastAsia"/>
          <w:color w:val="auto"/>
          <w:sz w:val="24"/>
          <w:szCs w:val="24"/>
          <w:highlight w:val="none"/>
          <w:lang w:eastAsia="zh-CN"/>
        </w:rPr>
        <w:t>41.未尽事宜</w:t>
      </w:r>
    </w:p>
    <w:p w14:paraId="411C58B1">
      <w:pPr>
        <w:widowControl/>
        <w:spacing w:line="360" w:lineRule="auto"/>
        <w:ind w:firstLine="480"/>
        <w:jc w:val="both"/>
        <w:rPr>
          <w:rFonts w:cs="宋体" w:asciiTheme="minorEastAsia" w:hAnsiTheme="minorEastAsia"/>
          <w:color w:val="auto"/>
          <w:sz w:val="24"/>
          <w:szCs w:val="24"/>
          <w:highlight w:val="none"/>
          <w:lang w:eastAsia="zh-CN"/>
        </w:rPr>
      </w:pPr>
      <w:r>
        <w:rPr>
          <w:rFonts w:hint="eastAsia" w:eastAsia="仿宋" w:cs="宋体" w:asciiTheme="minorEastAsia" w:hAnsiTheme="minorEastAsia"/>
          <w:b w:val="0"/>
          <w:color w:val="auto"/>
          <w:sz w:val="24"/>
          <w:szCs w:val="24"/>
          <w:highlight w:val="none"/>
          <w:lang w:eastAsia="zh-CN"/>
        </w:rPr>
        <w:t>41.1按《中华人民共和国政府采购法》及其他有关法律法规的规定执行。</w:t>
      </w:r>
    </w:p>
    <w:p w14:paraId="65964A91">
      <w:pPr>
        <w:pStyle w:val="4"/>
        <w:widowControl/>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lang w:eastAsia="zh-CN"/>
        </w:rPr>
      </w:pPr>
      <w:r>
        <w:rPr>
          <w:rFonts w:ascii="黑体" w:hAnsi="黑体" w:eastAsia="黑体" w:cs="黑体"/>
        </w:rPr>
        <w:br w:type="page"/>
      </w:r>
      <w:r>
        <w:rPr>
          <w:rFonts w:ascii="黑体" w:hAnsi="黑体" w:eastAsia="黑体" w:cs="黑体"/>
          <w:b/>
          <w:color w:val="auto"/>
          <w:sz w:val="32"/>
          <w:highlight w:val="none"/>
          <w:lang w:eastAsia="zh-CN"/>
        </w:rPr>
        <w:t>第三部分　项目需求</w:t>
      </w:r>
    </w:p>
    <w:p w14:paraId="0FA3C0A1">
      <w:pPr>
        <w:widowControl/>
        <w:spacing w:line="360" w:lineRule="auto"/>
        <w:jc w:val="both"/>
        <w:outlineLvl w:val="0"/>
        <w:rPr>
          <w:rFonts w:ascii="宋体" w:hAnsi="宋体" w:eastAsia="宋体" w:cs="宋体"/>
          <w:b/>
          <w:color w:val="auto"/>
          <w:sz w:val="24"/>
          <w:szCs w:val="24"/>
          <w:highlight w:val="none"/>
          <w:lang w:eastAsia="zh-CN"/>
        </w:rPr>
      </w:pPr>
      <w:r>
        <w:rPr>
          <w:rFonts w:hint="eastAsia" w:ascii="仿宋" w:hAnsi="仿宋" w:eastAsia="仿宋" w:cs="宋体"/>
          <w:b/>
          <w:color w:val="auto"/>
          <w:sz w:val="24"/>
          <w:szCs w:val="24"/>
          <w:highlight w:val="none"/>
          <w:lang w:eastAsia="zh-CN"/>
        </w:rPr>
        <w:t>说明：</w:t>
      </w:r>
    </w:p>
    <w:p w14:paraId="67120892">
      <w:pPr>
        <w:widowControl/>
        <w:spacing w:line="360" w:lineRule="auto"/>
        <w:ind w:firstLine="480"/>
        <w:jc w:val="both"/>
        <w:outlineLvl w:val="0"/>
        <w:rPr>
          <w:rFonts w:ascii="宋体" w:hAnsi="宋体" w:eastAsia="宋体" w:cs="宋体"/>
          <w:b/>
          <w:color w:val="auto"/>
          <w:sz w:val="24"/>
          <w:szCs w:val="24"/>
          <w:highlight w:val="none"/>
          <w:lang w:eastAsia="zh-CN"/>
        </w:rPr>
      </w:pPr>
      <w:r>
        <w:rPr>
          <w:rFonts w:ascii="仿宋" w:hAnsi="仿宋" w:eastAsia="仿宋" w:cs="仿宋"/>
          <w:sz w:val="24"/>
          <w:szCs w:val="24"/>
        </w:rPr>
        <w:t>本项目需求均为实质性响应要求，必须响应，否则视为无效响应</w:t>
      </w:r>
    </w:p>
    <w:p w14:paraId="4FD35A6F">
      <w:pPr>
        <w:ind w:firstLine="480"/>
      </w:pPr>
    </w:p>
    <w:p w14:paraId="71AD8A53">
      <w:pPr>
        <w:spacing w:line="360" w:lineRule="auto"/>
        <w:ind w:firstLine="0"/>
      </w:pPr>
      <w:r>
        <w:rPr>
          <w:rFonts w:ascii="黑体" w:hAnsi="黑体" w:eastAsia="黑体" w:cs="黑体"/>
          <w:b/>
          <w:sz w:val="30"/>
          <w:szCs w:val="30"/>
        </w:rPr>
        <w:t>一、主要采购内容</w:t>
      </w:r>
    </w:p>
    <w:p w14:paraId="6FB4A427">
      <w:pPr>
        <w:spacing w:line="360" w:lineRule="auto"/>
        <w:ind w:firstLine="0"/>
        <w:rPr>
          <w:rFonts w:ascii="黑体" w:hAnsi="黑体" w:eastAsia="黑体" w:cs="黑体"/>
          <w:b/>
          <w:sz w:val="28"/>
          <w:szCs w:val="28"/>
        </w:rPr>
      </w:pPr>
      <w:r>
        <w:rPr>
          <w:rFonts w:ascii="黑体" w:hAnsi="黑体" w:eastAsia="黑体" w:cs="黑体"/>
          <w:b/>
          <w:sz w:val="28"/>
          <w:szCs w:val="28"/>
        </w:rPr>
        <w:t>（一）产品清单：</w:t>
      </w:r>
    </w:p>
    <w:tbl>
      <w:tblPr>
        <w:tblStyle w:val="37"/>
        <w:tblW w:w="8228" w:type="dxa"/>
        <w:tblInd w:w="279" w:type="dxa"/>
        <w:tblLayout w:type="autofit"/>
        <w:tblCellMar>
          <w:top w:w="0" w:type="dxa"/>
          <w:left w:w="108" w:type="dxa"/>
          <w:bottom w:w="0" w:type="dxa"/>
          <w:right w:w="108" w:type="dxa"/>
        </w:tblCellMar>
      </w:tblPr>
      <w:tblGrid>
        <w:gridCol w:w="731"/>
        <w:gridCol w:w="2468"/>
        <w:gridCol w:w="1731"/>
        <w:gridCol w:w="762"/>
        <w:gridCol w:w="1726"/>
        <w:gridCol w:w="810"/>
      </w:tblGrid>
      <w:tr w14:paraId="2566F6A3">
        <w:tblPrEx>
          <w:tblCellMar>
            <w:top w:w="0" w:type="dxa"/>
            <w:left w:w="108" w:type="dxa"/>
            <w:bottom w:w="0" w:type="dxa"/>
            <w:right w:w="108" w:type="dxa"/>
          </w:tblCellMar>
        </w:tblPrEx>
        <w:trPr>
          <w:trHeight w:val="276" w:hRule="atLeast"/>
        </w:trPr>
        <w:tc>
          <w:tcPr>
            <w:tcW w:w="7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1A9DCE1">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序号</w:t>
            </w:r>
          </w:p>
        </w:tc>
        <w:tc>
          <w:tcPr>
            <w:tcW w:w="2468" w:type="dxa"/>
            <w:tcBorders>
              <w:top w:val="single" w:color="000000" w:sz="4" w:space="0"/>
              <w:left w:val="nil"/>
              <w:bottom w:val="single" w:color="000000" w:sz="4" w:space="0"/>
              <w:right w:val="single" w:color="000000" w:sz="4" w:space="0"/>
            </w:tcBorders>
            <w:shd w:val="clear" w:color="000000" w:fill="FFFFFF"/>
            <w:vAlign w:val="center"/>
          </w:tcPr>
          <w:p w14:paraId="7CB3C94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项目</w:t>
            </w:r>
          </w:p>
        </w:tc>
        <w:tc>
          <w:tcPr>
            <w:tcW w:w="1731" w:type="dxa"/>
            <w:tcBorders>
              <w:top w:val="single" w:color="000000" w:sz="4" w:space="0"/>
              <w:left w:val="nil"/>
              <w:bottom w:val="single" w:color="000000" w:sz="4" w:space="0"/>
              <w:right w:val="single" w:color="000000" w:sz="4" w:space="0"/>
            </w:tcBorders>
            <w:shd w:val="clear" w:color="000000" w:fill="FFFFFF"/>
            <w:vAlign w:val="center"/>
          </w:tcPr>
          <w:p w14:paraId="5F56AEB5">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技术规格要求</w:t>
            </w:r>
          </w:p>
        </w:tc>
        <w:tc>
          <w:tcPr>
            <w:tcW w:w="762" w:type="dxa"/>
            <w:tcBorders>
              <w:top w:val="single" w:color="000000" w:sz="4" w:space="0"/>
              <w:left w:val="nil"/>
              <w:bottom w:val="single" w:color="000000" w:sz="4" w:space="0"/>
              <w:right w:val="single" w:color="000000" w:sz="4" w:space="0"/>
            </w:tcBorders>
            <w:shd w:val="clear" w:color="000000" w:fill="FFFFFF"/>
            <w:vAlign w:val="center"/>
          </w:tcPr>
          <w:p w14:paraId="212C706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单位</w:t>
            </w:r>
          </w:p>
        </w:tc>
        <w:tc>
          <w:tcPr>
            <w:tcW w:w="1726" w:type="dxa"/>
            <w:tcBorders>
              <w:top w:val="single" w:color="000000" w:sz="4" w:space="0"/>
              <w:left w:val="nil"/>
              <w:bottom w:val="single" w:color="000000" w:sz="4" w:space="0"/>
              <w:right w:val="single" w:color="000000" w:sz="4" w:space="0"/>
            </w:tcBorders>
            <w:shd w:val="clear" w:color="000000" w:fill="FFFFFF"/>
            <w:vAlign w:val="center"/>
          </w:tcPr>
          <w:p w14:paraId="0B3B4F0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数量</w:t>
            </w:r>
          </w:p>
        </w:tc>
        <w:tc>
          <w:tcPr>
            <w:tcW w:w="810" w:type="dxa"/>
            <w:tcBorders>
              <w:top w:val="single" w:color="000000" w:sz="4" w:space="0"/>
              <w:left w:val="nil"/>
              <w:bottom w:val="single" w:color="000000" w:sz="4" w:space="0"/>
              <w:right w:val="single" w:color="000000" w:sz="4" w:space="0"/>
            </w:tcBorders>
            <w:shd w:val="clear" w:color="000000" w:fill="FFFFFF"/>
            <w:vAlign w:val="center"/>
          </w:tcPr>
          <w:p w14:paraId="1E8C05D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行业</w:t>
            </w:r>
          </w:p>
        </w:tc>
      </w:tr>
      <w:tr w14:paraId="18150F1D">
        <w:tblPrEx>
          <w:tblCellMar>
            <w:top w:w="0" w:type="dxa"/>
            <w:left w:w="108" w:type="dxa"/>
            <w:bottom w:w="0" w:type="dxa"/>
            <w:right w:w="108" w:type="dxa"/>
          </w:tblCellMar>
        </w:tblPrEx>
        <w:trPr>
          <w:trHeight w:val="570" w:hRule="atLeast"/>
        </w:trPr>
        <w:tc>
          <w:tcPr>
            <w:tcW w:w="731" w:type="dxa"/>
            <w:tcBorders>
              <w:top w:val="nil"/>
              <w:left w:val="single" w:color="000000" w:sz="4" w:space="0"/>
              <w:bottom w:val="single" w:color="000000" w:sz="4" w:space="0"/>
              <w:right w:val="single" w:color="000000" w:sz="4" w:space="0"/>
            </w:tcBorders>
            <w:shd w:val="clear" w:color="000000" w:fill="FFFFFF"/>
            <w:noWrap/>
            <w:vAlign w:val="center"/>
          </w:tcPr>
          <w:p w14:paraId="25D1FE87">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w:t>
            </w:r>
          </w:p>
        </w:tc>
        <w:tc>
          <w:tcPr>
            <w:tcW w:w="2468" w:type="dxa"/>
            <w:tcBorders>
              <w:top w:val="nil"/>
              <w:left w:val="nil"/>
              <w:bottom w:val="single" w:color="000000" w:sz="4" w:space="0"/>
              <w:right w:val="single" w:color="000000" w:sz="4" w:space="0"/>
            </w:tcBorders>
            <w:shd w:val="clear" w:color="000000" w:fill="FFFFFF"/>
            <w:vAlign w:val="center"/>
          </w:tcPr>
          <w:p w14:paraId="4C3F9CEB">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bCs/>
                <w:color w:val="auto"/>
                <w:sz w:val="24"/>
                <w:szCs w:val="24"/>
                <w:highlight w:val="none"/>
                <w:lang w:eastAsia="zh-CN"/>
              </w:rPr>
              <w:t>档案整理专业扫描仪</w:t>
            </w:r>
          </w:p>
        </w:tc>
        <w:tc>
          <w:tcPr>
            <w:tcW w:w="1731" w:type="dxa"/>
            <w:tcBorders>
              <w:top w:val="nil"/>
              <w:left w:val="nil"/>
              <w:bottom w:val="single" w:color="000000" w:sz="4" w:space="0"/>
              <w:right w:val="single" w:color="000000" w:sz="4" w:space="0"/>
            </w:tcBorders>
            <w:shd w:val="clear" w:color="000000" w:fill="FFFFFF"/>
            <w:vAlign w:val="center"/>
          </w:tcPr>
          <w:p w14:paraId="5937A92F">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详见具体参数</w:t>
            </w:r>
          </w:p>
        </w:tc>
        <w:tc>
          <w:tcPr>
            <w:tcW w:w="762" w:type="dxa"/>
            <w:tcBorders>
              <w:top w:val="nil"/>
              <w:left w:val="nil"/>
              <w:bottom w:val="single" w:color="000000" w:sz="4" w:space="0"/>
              <w:right w:val="single" w:color="000000" w:sz="4" w:space="0"/>
            </w:tcBorders>
            <w:shd w:val="clear" w:color="000000" w:fill="FFFFFF"/>
            <w:vAlign w:val="center"/>
          </w:tcPr>
          <w:p w14:paraId="3D4C593B">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台</w:t>
            </w:r>
          </w:p>
        </w:tc>
        <w:tc>
          <w:tcPr>
            <w:tcW w:w="1726" w:type="dxa"/>
            <w:tcBorders>
              <w:top w:val="nil"/>
              <w:left w:val="nil"/>
              <w:bottom w:val="single" w:color="000000" w:sz="4" w:space="0"/>
              <w:right w:val="single" w:color="000000" w:sz="4" w:space="0"/>
            </w:tcBorders>
            <w:shd w:val="clear" w:color="000000" w:fill="FFFFFF"/>
            <w:vAlign w:val="center"/>
          </w:tcPr>
          <w:p w14:paraId="2B6B9A81">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w:t>
            </w:r>
          </w:p>
        </w:tc>
        <w:tc>
          <w:tcPr>
            <w:tcW w:w="810" w:type="dxa"/>
            <w:tcBorders>
              <w:top w:val="nil"/>
              <w:left w:val="nil"/>
              <w:bottom w:val="single" w:color="000000" w:sz="4" w:space="0"/>
              <w:right w:val="single" w:color="000000" w:sz="4" w:space="0"/>
            </w:tcBorders>
            <w:shd w:val="clear" w:color="000000" w:fill="FFFFFF"/>
            <w:vAlign w:val="center"/>
          </w:tcPr>
          <w:p w14:paraId="08120024">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工业</w:t>
            </w:r>
          </w:p>
        </w:tc>
      </w:tr>
    </w:tbl>
    <w:p w14:paraId="5DB1B555">
      <w:pPr>
        <w:pStyle w:val="2"/>
      </w:pPr>
    </w:p>
    <w:p w14:paraId="6ADB7C94">
      <w:pPr>
        <w:spacing w:line="360" w:lineRule="auto"/>
        <w:ind w:firstLine="480"/>
      </w:pPr>
      <w:r>
        <w:rPr>
          <w:rFonts w:ascii="仿宋" w:hAnsi="仿宋" w:eastAsia="仿宋" w:cs="仿宋"/>
          <w:sz w:val="24"/>
          <w:szCs w:val="24"/>
        </w:rPr>
        <w:t>注：标注工业的设备产品必须按照中小企业声明函格式填写完整、明确，否则不享受中小企业有关扶持政策。</w:t>
      </w:r>
    </w:p>
    <w:p w14:paraId="004CF560">
      <w:pPr>
        <w:spacing w:line="360" w:lineRule="auto"/>
        <w:ind w:firstLine="0"/>
      </w:pPr>
      <w:r>
        <w:rPr>
          <w:rFonts w:ascii="黑体" w:hAnsi="黑体" w:eastAsia="黑体" w:cs="黑体"/>
          <w:b/>
          <w:sz w:val="28"/>
          <w:szCs w:val="28"/>
        </w:rPr>
        <w:t>（二）产品参数：</w:t>
      </w:r>
    </w:p>
    <w:p w14:paraId="6C89051B">
      <w:pPr>
        <w:spacing w:line="360" w:lineRule="auto"/>
        <w:ind w:firstLine="480"/>
      </w:pPr>
      <w:r>
        <w:rPr>
          <w:rFonts w:ascii="仿宋" w:hAnsi="仿宋" w:eastAsia="仿宋" w:cs="仿宋"/>
          <w:sz w:val="24"/>
          <w:szCs w:val="24"/>
        </w:rPr>
        <w:t>1、扫描仪类型：大幅面工程蓝图扫描</w:t>
      </w:r>
    </w:p>
    <w:p w14:paraId="0453E49A">
      <w:pPr>
        <w:spacing w:line="360" w:lineRule="auto"/>
        <w:ind w:firstLine="480"/>
      </w:pPr>
      <w:r>
        <w:rPr>
          <w:rFonts w:ascii="仿宋" w:hAnsi="仿宋" w:eastAsia="仿宋" w:cs="仿宋"/>
          <w:sz w:val="24"/>
          <w:szCs w:val="24"/>
        </w:rPr>
        <w:t>2、扫描仪描述：扫描工程图纸、整机一体化</w:t>
      </w:r>
    </w:p>
    <w:p w14:paraId="5610C1D8">
      <w:pPr>
        <w:spacing w:line="360" w:lineRule="auto"/>
        <w:ind w:firstLine="480"/>
      </w:pPr>
      <w:r>
        <w:rPr>
          <w:rFonts w:ascii="仿宋" w:hAnsi="仿宋" w:eastAsia="仿宋" w:cs="仿宋"/>
          <w:sz w:val="24"/>
          <w:szCs w:val="24"/>
        </w:rPr>
        <w:t>3、扫描尺寸：最大宽度不小于841mm，长度无限制</w:t>
      </w:r>
    </w:p>
    <w:p w14:paraId="2D85DB77">
      <w:pPr>
        <w:spacing w:line="360" w:lineRule="auto"/>
        <w:ind w:firstLine="480"/>
      </w:pPr>
      <w:r>
        <w:rPr>
          <w:rFonts w:ascii="仿宋" w:hAnsi="仿宋" w:eastAsia="仿宋" w:cs="仿宋"/>
          <w:sz w:val="24"/>
          <w:szCs w:val="24"/>
        </w:rPr>
        <w:t>4、扫描速度： 8 位灰度 / 黑白快速模式：不慢于20厘米 / 秒</w:t>
      </w:r>
    </w:p>
    <w:p w14:paraId="2A438603">
      <w:pPr>
        <w:spacing w:line="360" w:lineRule="auto"/>
        <w:ind w:firstLine="480"/>
      </w:pPr>
      <w:r>
        <w:rPr>
          <w:rFonts w:ascii="仿宋" w:hAnsi="仿宋" w:eastAsia="仿宋" w:cs="仿宋"/>
          <w:sz w:val="24"/>
          <w:szCs w:val="24"/>
        </w:rPr>
        <w:t>24 位彩色快速模式：不慢于5厘米 / 秒</w:t>
      </w:r>
    </w:p>
    <w:p w14:paraId="7C6E319B">
      <w:pPr>
        <w:spacing w:line="360" w:lineRule="auto"/>
        <w:ind w:firstLine="480"/>
      </w:pPr>
      <w:r>
        <w:rPr>
          <w:rFonts w:ascii="仿宋" w:hAnsi="仿宋" w:eastAsia="仿宋" w:cs="仿宋"/>
          <w:sz w:val="24"/>
          <w:szCs w:val="24"/>
        </w:rPr>
        <w:t>5、扫描精度：+/-0.1%及以下</w:t>
      </w:r>
    </w:p>
    <w:p w14:paraId="6BEA2CCC">
      <w:pPr>
        <w:spacing w:line="360" w:lineRule="auto"/>
        <w:ind w:firstLine="480"/>
      </w:pPr>
      <w:r>
        <w:rPr>
          <w:rFonts w:ascii="仿宋" w:hAnsi="仿宋" w:eastAsia="仿宋" w:cs="仿宋"/>
          <w:sz w:val="24"/>
          <w:szCs w:val="24"/>
        </w:rPr>
        <w:t>6、光学分辨率：不低于1000dpi</w:t>
      </w:r>
    </w:p>
    <w:p w14:paraId="61B27272">
      <w:pPr>
        <w:spacing w:line="360" w:lineRule="auto"/>
        <w:ind w:firstLine="480"/>
      </w:pPr>
      <w:r>
        <w:rPr>
          <w:rFonts w:ascii="仿宋" w:hAnsi="仿宋" w:eastAsia="仿宋" w:cs="仿宋"/>
          <w:sz w:val="24"/>
          <w:szCs w:val="24"/>
        </w:rPr>
        <w:t>7、扫描模式：镜头CCD或CIS，无需外借光源辅助。</w:t>
      </w:r>
    </w:p>
    <w:p w14:paraId="11100F99">
      <w:pPr>
        <w:spacing w:line="360" w:lineRule="auto"/>
        <w:ind w:firstLine="480"/>
      </w:pPr>
      <w:r>
        <w:rPr>
          <w:rFonts w:ascii="仿宋" w:hAnsi="仿宋" w:eastAsia="仿宋" w:cs="仿宋"/>
          <w:sz w:val="24"/>
          <w:szCs w:val="24"/>
        </w:rPr>
        <w:t>8、色彩模式：不低于24位彩色输出；不低于8位灰度输出；不低于1位黑白输出。</w:t>
      </w:r>
    </w:p>
    <w:p w14:paraId="07584D5D">
      <w:pPr>
        <w:spacing w:line="360" w:lineRule="auto"/>
        <w:ind w:firstLine="480"/>
      </w:pPr>
      <w:r>
        <w:rPr>
          <w:rFonts w:ascii="仿宋" w:hAnsi="仿宋" w:eastAsia="仿宋" w:cs="仿宋"/>
          <w:sz w:val="24"/>
          <w:szCs w:val="24"/>
        </w:rPr>
        <w:t>9、光源结构：支持RGB led。</w:t>
      </w:r>
    </w:p>
    <w:p w14:paraId="24C18541">
      <w:pPr>
        <w:spacing w:line="360" w:lineRule="auto"/>
        <w:ind w:firstLine="480"/>
      </w:pPr>
      <w:r>
        <w:rPr>
          <w:rFonts w:ascii="仿宋" w:hAnsi="仿宋" w:eastAsia="仿宋" w:cs="仿宋"/>
          <w:sz w:val="24"/>
          <w:szCs w:val="24"/>
        </w:rPr>
        <w:t>10、扫描控制：自动、手动双模式扫描，自动识别页面大小，自动定位。</w:t>
      </w:r>
    </w:p>
    <w:p w14:paraId="741464AF">
      <w:pPr>
        <w:spacing w:line="360" w:lineRule="auto"/>
        <w:ind w:firstLine="480"/>
      </w:pPr>
      <w:r>
        <w:rPr>
          <w:rFonts w:ascii="仿宋" w:hAnsi="仿宋" w:eastAsia="仿宋" w:cs="仿宋"/>
          <w:sz w:val="24"/>
          <w:szCs w:val="24"/>
        </w:rPr>
        <w:t>11、原稿厚度：最大厚度不小于2毫米</w:t>
      </w:r>
    </w:p>
    <w:p w14:paraId="64CA8253">
      <w:pPr>
        <w:spacing w:line="360" w:lineRule="auto"/>
        <w:ind w:firstLine="480"/>
      </w:pPr>
      <w:r>
        <w:rPr>
          <w:rFonts w:ascii="仿宋" w:hAnsi="仿宋" w:eastAsia="仿宋" w:cs="仿宋"/>
          <w:sz w:val="24"/>
          <w:szCs w:val="24"/>
        </w:rPr>
        <w:t>12、输出格式：Tiff、jpeg、png、pdf 等</w:t>
      </w:r>
    </w:p>
    <w:p w14:paraId="4C93D836">
      <w:pPr>
        <w:spacing w:line="360" w:lineRule="auto"/>
        <w:ind w:firstLine="480"/>
      </w:pPr>
      <w:r>
        <w:rPr>
          <w:rFonts w:ascii="仿宋" w:hAnsi="仿宋" w:eastAsia="仿宋" w:cs="仿宋"/>
          <w:sz w:val="24"/>
          <w:szCs w:val="24"/>
        </w:rPr>
        <w:t>13、扫描软件：可扫描、存储、浏览；支持输出黑白、彩色、灰度；</w:t>
      </w:r>
    </w:p>
    <w:p w14:paraId="01CA0F26">
      <w:pPr>
        <w:spacing w:line="360" w:lineRule="auto"/>
        <w:ind w:firstLine="480"/>
      </w:pPr>
      <w:r>
        <w:rPr>
          <w:rFonts w:ascii="仿宋" w:hAnsi="仿宋" w:eastAsia="仿宋" w:cs="仿宋"/>
          <w:sz w:val="24"/>
          <w:szCs w:val="24"/>
        </w:rPr>
        <w:t>14、接口：支持Usb3.0及以上，兼容 usb2.0</w:t>
      </w:r>
    </w:p>
    <w:p w14:paraId="7CEF33ED">
      <w:pPr>
        <w:spacing w:line="360" w:lineRule="auto"/>
        <w:ind w:firstLine="480"/>
      </w:pPr>
      <w:r>
        <w:rPr>
          <w:rFonts w:ascii="仿宋" w:hAnsi="仿宋" w:eastAsia="仿宋" w:cs="仿宋"/>
          <w:sz w:val="24"/>
          <w:szCs w:val="24"/>
        </w:rPr>
        <w:t>15、支持操作系统：支持Windows；国产操作系统兼容、自主软硬件生态适配、适配国内办公生态</w:t>
      </w:r>
    </w:p>
    <w:p w14:paraId="2E2EC490">
      <w:pPr>
        <w:spacing w:line="360" w:lineRule="auto"/>
        <w:ind w:firstLine="480"/>
      </w:pPr>
      <w:r>
        <w:rPr>
          <w:rFonts w:ascii="仿宋" w:hAnsi="仿宋" w:eastAsia="仿宋" w:cs="仿宋"/>
          <w:sz w:val="24"/>
          <w:szCs w:val="24"/>
        </w:rPr>
        <w:t>备注:</w:t>
      </w:r>
    </w:p>
    <w:p w14:paraId="247AE59F">
      <w:pPr>
        <w:spacing w:line="360" w:lineRule="auto"/>
        <w:ind w:firstLine="480"/>
      </w:pPr>
      <w:r>
        <w:rPr>
          <w:rFonts w:ascii="仿宋" w:hAnsi="仿宋" w:eastAsia="仿宋" w:cs="仿宋"/>
          <w:sz w:val="24"/>
          <w:szCs w:val="24"/>
        </w:rPr>
        <w:t>1、提供以上参数的偏离表，不得负偏离，否则视为无效响应。</w:t>
      </w:r>
    </w:p>
    <w:p w14:paraId="57F6319D">
      <w:pPr>
        <w:spacing w:line="360" w:lineRule="auto"/>
        <w:ind w:firstLine="480"/>
      </w:pPr>
      <w:r>
        <w:rPr>
          <w:rFonts w:ascii="仿宋" w:hAnsi="仿宋" w:eastAsia="仿宋" w:cs="仿宋"/>
          <w:sz w:val="24"/>
          <w:szCs w:val="24"/>
        </w:rPr>
        <w:t>2、核心产品：档案整理专业扫描仪</w:t>
      </w:r>
    </w:p>
    <w:p w14:paraId="64B05C6C">
      <w:pPr>
        <w:ind w:firstLine="480"/>
      </w:pPr>
    </w:p>
    <w:p w14:paraId="78908CEC">
      <w:pPr>
        <w:spacing w:line="360" w:lineRule="auto"/>
        <w:ind w:firstLine="0"/>
      </w:pPr>
      <w:r>
        <w:rPr>
          <w:rFonts w:ascii="黑体" w:hAnsi="黑体" w:eastAsia="黑体" w:cs="黑体"/>
          <w:b/>
          <w:sz w:val="30"/>
          <w:szCs w:val="30"/>
        </w:rPr>
        <w:t>二、一般技术要求：</w:t>
      </w:r>
    </w:p>
    <w:p w14:paraId="0A83CBE4">
      <w:pPr>
        <w:spacing w:line="360" w:lineRule="auto"/>
        <w:ind w:firstLine="480"/>
      </w:pPr>
      <w:r>
        <w:rPr>
          <w:rFonts w:ascii="仿宋" w:hAnsi="仿宋" w:eastAsia="仿宋" w:cs="仿宋"/>
          <w:sz w:val="24"/>
          <w:szCs w:val="24"/>
        </w:rPr>
        <w:tab/>
      </w:r>
      <w:r>
        <w:rPr>
          <w:rFonts w:ascii="仿宋" w:hAnsi="仿宋" w:eastAsia="仿宋" w:cs="仿宋"/>
          <w:sz w:val="24"/>
          <w:szCs w:val="24"/>
        </w:rPr>
        <w:t>1、响应单位在响应技术文件中必须对所有询价产品的询价技术（服务）规格与要求逐一做出技术（服务）应答，性能要求达到具体数值的条款中必须明确列出具体数值。如果有其中某些条款不响应时，应在响应文件中逐条列出，未列出的视同响应。</w:t>
      </w:r>
    </w:p>
    <w:p w14:paraId="34CAFDCE">
      <w:pPr>
        <w:spacing w:line="360" w:lineRule="auto"/>
        <w:ind w:firstLine="480"/>
      </w:pPr>
      <w:r>
        <w:rPr>
          <w:rFonts w:ascii="仿宋" w:hAnsi="仿宋" w:eastAsia="仿宋" w:cs="仿宋"/>
          <w:sz w:val="24"/>
          <w:szCs w:val="24"/>
        </w:rPr>
        <w:tab/>
      </w:r>
      <w:r>
        <w:rPr>
          <w:rFonts w:ascii="仿宋" w:hAnsi="仿宋" w:eastAsia="仿宋" w:cs="仿宋"/>
          <w:sz w:val="24"/>
          <w:szCs w:val="24"/>
        </w:rPr>
        <w:t>2、响应单位必须明确所投产品生产厂家、品牌、型号、规格和外形、尺寸等，并提供详细的技术参数或性能说明书等技术资料。</w:t>
      </w:r>
    </w:p>
    <w:p w14:paraId="13726FB8">
      <w:pPr>
        <w:spacing w:line="360" w:lineRule="auto"/>
        <w:ind w:firstLine="480"/>
      </w:pPr>
      <w:r>
        <w:rPr>
          <w:rFonts w:ascii="仿宋" w:hAnsi="仿宋" w:eastAsia="仿宋" w:cs="仿宋"/>
          <w:sz w:val="24"/>
          <w:szCs w:val="24"/>
        </w:rPr>
        <w:tab/>
      </w:r>
      <w:r>
        <w:rPr>
          <w:rFonts w:ascii="仿宋" w:hAnsi="仿宋" w:eastAsia="仿宋" w:cs="仿宋"/>
          <w:sz w:val="24"/>
          <w:szCs w:val="24"/>
        </w:rPr>
        <w:t>3、响应单位所投产品必须是全新的、未使用过的、原包装未拆封的商品，完全符合采购设备规定的质量、规格和性能要求。</w:t>
      </w:r>
    </w:p>
    <w:p w14:paraId="164F98CA">
      <w:pPr>
        <w:ind w:firstLine="480"/>
      </w:pPr>
    </w:p>
    <w:p w14:paraId="624B264B">
      <w:pPr>
        <w:spacing w:line="360" w:lineRule="auto"/>
        <w:ind w:firstLine="0"/>
        <w:jc w:val="both"/>
      </w:pPr>
      <w:r>
        <w:rPr>
          <w:rFonts w:ascii="黑体" w:hAnsi="黑体" w:eastAsia="黑体" w:cs="黑体"/>
          <w:b/>
          <w:sz w:val="30"/>
          <w:szCs w:val="30"/>
        </w:rPr>
        <w:t>三、商务要求：</w:t>
      </w:r>
    </w:p>
    <w:p w14:paraId="457317DE">
      <w:pPr>
        <w:spacing w:line="360" w:lineRule="auto"/>
        <w:ind w:firstLine="0"/>
        <w:jc w:val="both"/>
      </w:pPr>
      <w:r>
        <w:rPr>
          <w:rFonts w:ascii="黑体" w:hAnsi="黑体" w:eastAsia="黑体" w:cs="黑体"/>
          <w:b/>
          <w:sz w:val="28"/>
          <w:szCs w:val="28"/>
        </w:rPr>
        <w:t>（一）报价要求</w:t>
      </w:r>
    </w:p>
    <w:p w14:paraId="12A9B462">
      <w:pPr>
        <w:spacing w:line="360" w:lineRule="auto"/>
        <w:ind w:firstLine="480"/>
        <w:jc w:val="both"/>
      </w:pPr>
      <w:r>
        <w:rPr>
          <w:rFonts w:ascii="仿宋" w:hAnsi="仿宋" w:eastAsia="仿宋" w:cs="仿宋"/>
          <w:sz w:val="24"/>
        </w:rPr>
        <w:t>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p>
    <w:p w14:paraId="4FD3F0D0">
      <w:pPr>
        <w:spacing w:line="360" w:lineRule="auto"/>
        <w:ind w:firstLine="0"/>
        <w:jc w:val="both"/>
      </w:pPr>
      <w:r>
        <w:rPr>
          <w:rFonts w:ascii="黑体" w:hAnsi="黑体" w:eastAsia="黑体" w:cs="黑体"/>
          <w:b/>
          <w:sz w:val="28"/>
          <w:szCs w:val="28"/>
        </w:rPr>
        <w:t>（二）交货要求：</w:t>
      </w:r>
    </w:p>
    <w:p w14:paraId="21314D2D">
      <w:pPr>
        <w:spacing w:line="360" w:lineRule="auto"/>
        <w:ind w:firstLine="480"/>
        <w:jc w:val="both"/>
      </w:pPr>
      <w:r>
        <w:rPr>
          <w:rFonts w:ascii="仿宋" w:hAnsi="仿宋" w:eastAsia="仿宋" w:cs="仿宋"/>
          <w:sz w:val="24"/>
        </w:rPr>
        <w:t>1、交货时间为合同签订后，自采购合同签订之日起10个工作日内交货并完成安装调试，如不能如期供货，采购单位有权终止合同，成交供应商须承担由此对采购人造成的损失。</w:t>
      </w:r>
    </w:p>
    <w:p w14:paraId="63A6C4C8">
      <w:pPr>
        <w:spacing w:line="360" w:lineRule="auto"/>
        <w:ind w:firstLine="480"/>
        <w:jc w:val="both"/>
      </w:pPr>
      <w:r>
        <w:rPr>
          <w:rFonts w:ascii="仿宋" w:hAnsi="仿宋" w:eastAsia="仿宋" w:cs="仿宋"/>
          <w:sz w:val="24"/>
        </w:rPr>
        <w:t>2、交货地点为太仓市沙溪镇人民政府。</w:t>
      </w:r>
    </w:p>
    <w:p w14:paraId="756CA02F">
      <w:pPr>
        <w:spacing w:line="360" w:lineRule="auto"/>
        <w:ind w:firstLine="480"/>
        <w:jc w:val="both"/>
      </w:pPr>
      <w:r>
        <w:rPr>
          <w:rFonts w:ascii="仿宋" w:hAnsi="仿宋" w:eastAsia="仿宋" w:cs="仿宋"/>
          <w:sz w:val="24"/>
        </w:rPr>
        <w:t>3、交货方式及状态：免费送货上门并按规定安装调试完毕。</w:t>
      </w:r>
    </w:p>
    <w:p w14:paraId="5931B26B">
      <w:pPr>
        <w:spacing w:line="360" w:lineRule="auto"/>
        <w:ind w:firstLine="0"/>
        <w:jc w:val="both"/>
      </w:pPr>
      <w:r>
        <w:rPr>
          <w:rFonts w:ascii="黑体" w:hAnsi="黑体" w:eastAsia="黑体" w:cs="黑体"/>
          <w:b/>
          <w:sz w:val="28"/>
          <w:szCs w:val="28"/>
        </w:rPr>
        <w:t>（三）验收要求：</w:t>
      </w:r>
    </w:p>
    <w:p w14:paraId="4D5B6F6C">
      <w:pPr>
        <w:spacing w:line="360" w:lineRule="auto"/>
        <w:ind w:firstLine="480"/>
        <w:jc w:val="both"/>
      </w:pPr>
      <w:r>
        <w:rPr>
          <w:rFonts w:ascii="仿宋" w:hAnsi="仿宋" w:eastAsia="仿宋" w:cs="仿宋"/>
          <w:sz w:val="24"/>
        </w:rPr>
        <w:t>1、符合设备本身的规格、技术条件及成交单位承诺的其它指标。</w:t>
      </w:r>
    </w:p>
    <w:p w14:paraId="392ABCDC">
      <w:pPr>
        <w:spacing w:line="360" w:lineRule="auto"/>
        <w:ind w:firstLine="480"/>
        <w:jc w:val="both"/>
      </w:pPr>
      <w:r>
        <w:rPr>
          <w:rFonts w:ascii="仿宋" w:hAnsi="仿宋" w:eastAsia="仿宋" w:cs="仿宋"/>
          <w:sz w:val="24"/>
        </w:rPr>
        <w:t>2、要协助具体使用人员安装设备，连接网络，常用软件安装，培训等，验收要求能达到正常使用。</w:t>
      </w:r>
    </w:p>
    <w:p w14:paraId="7E4622DC">
      <w:pPr>
        <w:spacing w:line="360" w:lineRule="auto"/>
        <w:ind w:firstLine="480"/>
        <w:jc w:val="both"/>
      </w:pPr>
      <w:r>
        <w:rPr>
          <w:rFonts w:ascii="仿宋" w:hAnsi="仿宋" w:eastAsia="仿宋" w:cs="仿宋"/>
          <w:sz w:val="24"/>
        </w:rPr>
        <w:t>3、采购货物的验收时间：货到安装调试完成后10个工作日内。</w:t>
      </w:r>
    </w:p>
    <w:p w14:paraId="74F94042">
      <w:pPr>
        <w:spacing w:line="360" w:lineRule="auto"/>
        <w:ind w:firstLine="480"/>
        <w:jc w:val="both"/>
      </w:pPr>
      <w:r>
        <w:rPr>
          <w:rFonts w:ascii="仿宋" w:hAnsi="仿宋" w:eastAsia="仿宋" w:cs="仿宋"/>
          <w:sz w:val="24"/>
        </w:rPr>
        <w:t>4、具体履约验收按照附件1：货物类项目履约验收方案验收</w:t>
      </w:r>
    </w:p>
    <w:p w14:paraId="1B983820">
      <w:pPr>
        <w:spacing w:line="360" w:lineRule="auto"/>
        <w:ind w:firstLine="0"/>
        <w:jc w:val="both"/>
      </w:pPr>
      <w:r>
        <w:rPr>
          <w:rFonts w:ascii="黑体" w:hAnsi="黑体" w:eastAsia="黑体" w:cs="黑体"/>
          <w:b/>
          <w:sz w:val="28"/>
          <w:szCs w:val="28"/>
        </w:rPr>
        <w:t>（四）质保期：</w:t>
      </w:r>
    </w:p>
    <w:p w14:paraId="45F40DD6">
      <w:pPr>
        <w:spacing w:line="360" w:lineRule="auto"/>
        <w:ind w:firstLine="480"/>
        <w:jc w:val="both"/>
      </w:pPr>
      <w:r>
        <w:rPr>
          <w:rFonts w:ascii="仿宋" w:hAnsi="仿宋" w:eastAsia="仿宋" w:cs="仿宋"/>
          <w:sz w:val="24"/>
        </w:rPr>
        <w:t>质保承诺：全部货物最终验收合格并交付使用之日起，整机原厂保修不低于一年，采购技术要求中设备质保期有特殊要求的应不低于特殊要求。</w:t>
      </w:r>
    </w:p>
    <w:p w14:paraId="5DFF9213">
      <w:pPr>
        <w:spacing w:line="360" w:lineRule="auto"/>
        <w:ind w:firstLine="0"/>
        <w:jc w:val="both"/>
      </w:pPr>
      <w:r>
        <w:rPr>
          <w:rFonts w:ascii="黑体" w:hAnsi="黑体" w:eastAsia="黑体" w:cs="黑体"/>
          <w:b/>
          <w:sz w:val="28"/>
          <w:szCs w:val="28"/>
        </w:rPr>
        <w:t>（五）售后服务要求：</w:t>
      </w:r>
    </w:p>
    <w:p w14:paraId="479B955D">
      <w:pPr>
        <w:spacing w:line="360" w:lineRule="auto"/>
        <w:ind w:firstLine="480"/>
        <w:jc w:val="both"/>
      </w:pPr>
      <w:r>
        <w:rPr>
          <w:rFonts w:ascii="仿宋" w:hAnsi="仿宋" w:eastAsia="仿宋" w:cs="仿宋"/>
          <w:sz w:val="24"/>
        </w:rPr>
        <w:t>免费保修期内，出现任何问题由供应商免费维修。免费质保期自全部货物最终验收合格并交付使用之日起计算。在产品保修期内，一旦发生质量问题，成交供应商必须2小时内响应，24小时内到达现场开展维修工作，如需更换设备或送修，必须在3个工作日内解决，费用由响应单位负责。质保期满后的维修内容减免上门费及人工费等费用，仅按原材料的价格收取维修费用。</w:t>
      </w:r>
    </w:p>
    <w:p w14:paraId="34B7E139">
      <w:pPr>
        <w:spacing w:line="360" w:lineRule="auto"/>
        <w:ind w:firstLine="0"/>
        <w:jc w:val="both"/>
      </w:pPr>
      <w:r>
        <w:rPr>
          <w:rFonts w:ascii="黑体" w:hAnsi="黑体" w:eastAsia="黑体" w:cs="黑体"/>
          <w:b/>
          <w:sz w:val="28"/>
          <w:szCs w:val="28"/>
        </w:rPr>
        <w:t>（六）付款方式</w:t>
      </w:r>
    </w:p>
    <w:p w14:paraId="7A11BA4D">
      <w:pPr>
        <w:spacing w:line="360" w:lineRule="auto"/>
        <w:ind w:firstLine="480"/>
        <w:jc w:val="both"/>
      </w:pPr>
      <w:r>
        <w:rPr>
          <w:rFonts w:ascii="仿宋" w:hAnsi="仿宋" w:eastAsia="仿宋" w:cs="仿宋"/>
          <w:sz w:val="24"/>
        </w:rPr>
        <w:t>在合同签订完毕生效后预付30%，货物送达并安装调试成功，采购方完成正式验收后，60日内一次性付清设备余款。</w:t>
      </w:r>
    </w:p>
    <w:p w14:paraId="5F79B39C">
      <w:pPr>
        <w:spacing w:line="360" w:lineRule="auto"/>
        <w:ind w:firstLine="0"/>
        <w:jc w:val="both"/>
      </w:pPr>
      <w:r>
        <w:rPr>
          <w:rFonts w:ascii="黑体" w:hAnsi="黑体" w:eastAsia="黑体" w:cs="黑体"/>
          <w:b/>
          <w:sz w:val="30"/>
          <w:szCs w:val="30"/>
        </w:rPr>
        <w:t>四、综合说明</w:t>
      </w:r>
    </w:p>
    <w:p w14:paraId="2859B2C5">
      <w:pPr>
        <w:spacing w:line="360" w:lineRule="auto"/>
        <w:ind w:firstLine="480"/>
        <w:jc w:val="both"/>
      </w:pPr>
      <w:r>
        <w:rPr>
          <w:rFonts w:ascii="仿宋" w:hAnsi="仿宋" w:eastAsia="仿宋" w:cs="仿宋"/>
          <w:sz w:val="24"/>
        </w:rPr>
        <w:t>1、响应单位应严格按照采购文件的有关规定提供合格商品，保证货物为全新、未使用的原装正品。</w:t>
      </w:r>
    </w:p>
    <w:p w14:paraId="600CA4F5">
      <w:pPr>
        <w:spacing w:line="360" w:lineRule="auto"/>
        <w:ind w:firstLine="480"/>
        <w:jc w:val="both"/>
      </w:pPr>
      <w:r>
        <w:rPr>
          <w:rFonts w:ascii="仿宋" w:hAnsi="仿宋" w:eastAsia="仿宋" w:cs="仿宋"/>
          <w:sz w:val="24"/>
        </w:rPr>
        <w:t>2、响应单位提供的所有产品应符合技术要求条款中所标称的规格、参数和标准。其质量必须符合产品国家标准或行业标准，并符合出厂检验标准。</w:t>
      </w:r>
    </w:p>
    <w:p w14:paraId="1F62AABC">
      <w:pPr>
        <w:spacing w:line="360" w:lineRule="auto"/>
        <w:ind w:firstLine="480"/>
        <w:jc w:val="both"/>
      </w:pPr>
      <w:r>
        <w:rPr>
          <w:rFonts w:ascii="仿宋" w:hAnsi="仿宋" w:eastAsia="仿宋" w:cs="仿宋"/>
          <w:sz w:val="24"/>
        </w:rPr>
        <w:t>3、响应单位所投报产品需明确所投产品的品牌、型号、规格和外形、尺寸、安装尺寸、重量及一些必须说明的技术参数，同时明确生产厂家、型号规格等，并提供详细的技术参数及性能说明书。</w:t>
      </w:r>
    </w:p>
    <w:p w14:paraId="6220F996">
      <w:pPr>
        <w:spacing w:line="360" w:lineRule="auto"/>
        <w:ind w:firstLine="480"/>
        <w:jc w:val="both"/>
      </w:pPr>
      <w:r>
        <w:rPr>
          <w:rFonts w:ascii="仿宋" w:hAnsi="仿宋" w:eastAsia="仿宋" w:cs="仿宋"/>
          <w:sz w:val="24"/>
        </w:rPr>
        <w:t>4、响应单位根据采购文件提供的技术响应表格式对技术指标逐条进行应答，性能（含材质、规格等）要求达到具体数值的条款中必须明确列出具体数值，并盖章确认。所提供的产品资料说明可以证明应答参数的真实性。响应单位和响应产品厂商共同对所有技术应答负责，一经查实有虚假响应采购文件的情况，视为不实质性响应采购文件处理。根据《中华人民共和国政府采购法》第七十七条之规定，进行处理。</w:t>
      </w:r>
    </w:p>
    <w:p w14:paraId="4A5050CA">
      <w:pPr>
        <w:spacing w:line="360" w:lineRule="auto"/>
        <w:ind w:firstLine="480"/>
        <w:jc w:val="both"/>
      </w:pPr>
      <w:r>
        <w:rPr>
          <w:rFonts w:ascii="仿宋" w:hAnsi="仿宋" w:eastAsia="仿宋" w:cs="仿宋"/>
          <w:sz w:val="24"/>
        </w:rPr>
        <w:t>5、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p>
    <w:p w14:paraId="37966BBD">
      <w:pPr>
        <w:spacing w:line="360" w:lineRule="auto"/>
        <w:ind w:firstLine="480"/>
        <w:jc w:val="both"/>
      </w:pPr>
      <w:r>
        <w:rPr>
          <w:rFonts w:ascii="仿宋" w:hAnsi="仿宋" w:eastAsia="仿宋" w:cs="仿宋"/>
          <w:sz w:val="24"/>
        </w:rPr>
        <w:t>6、响应单位需承诺：成交后签订合同前需提供设备以便功能性测试验证，功能不满足或有偏差，甲方有权拒绝签订合同。</w:t>
      </w:r>
    </w:p>
    <w:p w14:paraId="64C0955B">
      <w:pPr>
        <w:spacing w:line="360" w:lineRule="auto"/>
        <w:ind w:firstLine="480"/>
        <w:jc w:val="both"/>
      </w:pPr>
      <w:r>
        <w:rPr>
          <w:rFonts w:ascii="仿宋" w:hAnsi="仿宋" w:eastAsia="仿宋" w:cs="仿宋"/>
          <w:sz w:val="24"/>
        </w:rPr>
        <w:t>7、凡涉及询价文件的补充说明和修改，均以苏州政府采购网、江苏省政府采购网发布的内容为准。</w:t>
      </w:r>
    </w:p>
    <w:p w14:paraId="59C4C8F5">
      <w:pPr>
        <w:widowControl/>
        <w:spacing w:line="360" w:lineRule="auto"/>
        <w:jc w:val="center"/>
        <w:outlineLvl w:val="0"/>
        <w:rPr>
          <w:rFonts w:ascii="宋体" w:hAnsi="宋体" w:eastAsia="宋体" w:cs="宋体"/>
          <w:b/>
          <w:bCs/>
          <w:color w:val="auto"/>
          <w:sz w:val="24"/>
          <w:szCs w:val="24"/>
          <w:highlight w:val="none"/>
          <w:lang w:eastAsia="zh-CN"/>
        </w:rPr>
      </w:pPr>
      <w:r>
        <w:rPr>
          <w:rFonts w:ascii="仿宋" w:hAnsi="仿宋" w:eastAsia="仿宋" w:cs="仿宋"/>
        </w:rPr>
        <w:br w:type="page"/>
      </w:r>
      <w:r>
        <w:rPr>
          <w:rFonts w:hint="eastAsia" w:ascii="黑体" w:hAnsi="黑体" w:eastAsia="黑体" w:cs="黑体"/>
          <w:b/>
          <w:bCs/>
          <w:color w:val="auto"/>
          <w:sz w:val="32"/>
          <w:szCs w:val="32"/>
          <w:highlight w:val="none"/>
          <w:lang w:eastAsia="zh-CN"/>
        </w:rPr>
        <w:t>附件1：货物类项目履约验收方案</w:t>
      </w:r>
    </w:p>
    <w:p w14:paraId="23F983BE">
      <w:pPr>
        <w:widowControl/>
        <w:spacing w:line="360" w:lineRule="auto"/>
        <w:ind w:firstLine="0"/>
        <w:jc w:val="left"/>
        <w:outlineLvl w:val="0"/>
        <w:rPr>
          <w:rFonts w:hAnsi="宋体" w:eastAsia="宋体" w:cs="宋体"/>
          <w:b/>
          <w:bCs/>
          <w:color w:val="auto"/>
          <w:sz w:val="24"/>
          <w:szCs w:val="24"/>
          <w:highlight w:val="none"/>
        </w:rPr>
      </w:pPr>
      <w:r>
        <w:rPr>
          <w:rFonts w:hint="eastAsia" w:ascii="黑体" w:hAnsi="黑体" w:eastAsia="黑体" w:cs="黑体"/>
          <w:b/>
          <w:bCs/>
          <w:color w:val="auto"/>
          <w:sz w:val="28"/>
          <w:szCs w:val="28"/>
          <w:highlight w:val="none"/>
        </w:rPr>
        <w:t>一、项目概况</w:t>
      </w:r>
    </w:p>
    <w:p w14:paraId="5958741F">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项目编号：</w:t>
      </w:r>
    </w:p>
    <w:p w14:paraId="2E6AEED6">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项目名称：</w:t>
      </w:r>
    </w:p>
    <w:p w14:paraId="59052A31">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供应商名称：</w:t>
      </w:r>
    </w:p>
    <w:p w14:paraId="05B21FAE">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合同金额：</w:t>
      </w:r>
    </w:p>
    <w:p w14:paraId="16C08B97">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验收主体：</w:t>
      </w:r>
    </w:p>
    <w:p w14:paraId="69115EED">
      <w:pPr>
        <w:widowControl/>
        <w:spacing w:line="360" w:lineRule="auto"/>
        <w:ind w:firstLine="0"/>
        <w:jc w:val="left"/>
        <w:outlineLvl w:val="0"/>
        <w:rPr>
          <w:rFonts w:hAnsi="宋体" w:eastAsia="宋体" w:cs="宋体"/>
          <w:b/>
          <w:bCs/>
          <w:color w:val="auto"/>
          <w:sz w:val="24"/>
          <w:szCs w:val="24"/>
          <w:highlight w:val="none"/>
        </w:rPr>
      </w:pPr>
      <w:r>
        <w:rPr>
          <w:rFonts w:hint="eastAsia" w:ascii="黑体" w:hAnsi="黑体" w:eastAsia="黑体" w:cs="黑体"/>
          <w:b/>
          <w:bCs/>
          <w:color w:val="auto"/>
          <w:sz w:val="28"/>
          <w:szCs w:val="28"/>
          <w:highlight w:val="none"/>
        </w:rPr>
        <w:t>二、验收目的</w:t>
      </w:r>
    </w:p>
    <w:p w14:paraId="312E2DAB">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7F626930">
      <w:pPr>
        <w:widowControl/>
        <w:spacing w:line="360" w:lineRule="auto"/>
        <w:ind w:firstLine="0"/>
        <w:jc w:val="left"/>
        <w:outlineLvl w:val="0"/>
        <w:rPr>
          <w:rFonts w:hAnsi="宋体" w:eastAsia="宋体" w:cs="宋体"/>
          <w:b/>
          <w:bCs/>
          <w:color w:val="auto"/>
          <w:sz w:val="24"/>
          <w:szCs w:val="24"/>
          <w:highlight w:val="none"/>
        </w:rPr>
      </w:pPr>
      <w:r>
        <w:rPr>
          <w:rFonts w:hint="eastAsia" w:ascii="黑体" w:hAnsi="黑体" w:eastAsia="黑体" w:cs="黑体"/>
          <w:b/>
          <w:bCs/>
          <w:color w:val="auto"/>
          <w:sz w:val="28"/>
          <w:szCs w:val="28"/>
          <w:highlight w:val="none"/>
        </w:rPr>
        <w:t>三、验收依据</w:t>
      </w:r>
    </w:p>
    <w:p w14:paraId="184BE0BD">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64A78DBA">
      <w:pPr>
        <w:widowControl/>
        <w:spacing w:line="360" w:lineRule="auto"/>
        <w:ind w:firstLine="0"/>
        <w:jc w:val="left"/>
        <w:outlineLvl w:val="0"/>
        <w:rPr>
          <w:rFonts w:hAnsi="宋体" w:eastAsia="宋体" w:cs="宋体"/>
          <w:b/>
          <w:bCs/>
          <w:color w:val="auto"/>
          <w:sz w:val="24"/>
          <w:szCs w:val="24"/>
          <w:highlight w:val="none"/>
        </w:rPr>
      </w:pPr>
      <w:r>
        <w:rPr>
          <w:rFonts w:hint="eastAsia" w:ascii="黑体" w:hAnsi="黑体" w:eastAsia="黑体" w:cs="黑体"/>
          <w:b/>
          <w:bCs/>
          <w:color w:val="auto"/>
          <w:sz w:val="28"/>
          <w:szCs w:val="28"/>
          <w:highlight w:val="none"/>
        </w:rPr>
        <w:t>四、验收责任主体</w:t>
      </w:r>
    </w:p>
    <w:p w14:paraId="637637C7">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6021B2C0">
      <w:pPr>
        <w:widowControl/>
        <w:spacing w:line="360" w:lineRule="auto"/>
        <w:ind w:firstLine="0"/>
        <w:jc w:val="left"/>
        <w:outlineLvl w:val="0"/>
        <w:rPr>
          <w:rFonts w:hAnsi="宋体" w:eastAsia="宋体" w:cs="宋体"/>
          <w:b/>
          <w:bCs/>
          <w:color w:val="auto"/>
          <w:sz w:val="24"/>
          <w:szCs w:val="24"/>
          <w:highlight w:val="none"/>
        </w:rPr>
      </w:pPr>
      <w:r>
        <w:rPr>
          <w:rFonts w:hint="eastAsia" w:ascii="黑体" w:hAnsi="黑体" w:eastAsia="黑体" w:cs="黑体"/>
          <w:b/>
          <w:bCs/>
          <w:color w:val="auto"/>
          <w:sz w:val="28"/>
          <w:szCs w:val="28"/>
          <w:highlight w:val="none"/>
        </w:rPr>
        <w:t>五、验收方式及验收内容</w:t>
      </w:r>
    </w:p>
    <w:p w14:paraId="2DD76A5B">
      <w:pPr>
        <w:widowControl/>
        <w:spacing w:line="360" w:lineRule="auto"/>
        <w:ind w:firstLine="480"/>
        <w:jc w:val="both"/>
        <w:outlineLvl w:val="1"/>
        <w:rPr>
          <w:rFonts w:hAnsi="宋体" w:eastAsia="宋体" w:cs="宋体"/>
          <w:b/>
          <w:bCs/>
          <w:color w:val="auto"/>
          <w:sz w:val="24"/>
          <w:szCs w:val="24"/>
          <w:highlight w:val="none"/>
        </w:rPr>
      </w:pPr>
      <w:r>
        <w:rPr>
          <w:rFonts w:hint="eastAsia" w:ascii="仿宋" w:hAnsi="仿宋" w:eastAsia="仿宋" w:cs="宋体"/>
          <w:b/>
          <w:bCs/>
          <w:color w:val="auto"/>
          <w:sz w:val="24"/>
          <w:szCs w:val="24"/>
          <w:highlight w:val="none"/>
        </w:rPr>
        <w:t>5.1日常考核</w:t>
      </w:r>
    </w:p>
    <w:p w14:paraId="2C4D7F05">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p>
    <w:p w14:paraId="4746B0ED">
      <w:pPr>
        <w:widowControl/>
        <w:spacing w:line="360" w:lineRule="auto"/>
        <w:ind w:firstLine="480"/>
        <w:jc w:val="both"/>
        <w:outlineLvl w:val="1"/>
        <w:rPr>
          <w:rFonts w:hAnsi="宋体" w:eastAsia="宋体" w:cs="宋体"/>
          <w:b/>
          <w:bCs/>
          <w:color w:val="auto"/>
          <w:sz w:val="24"/>
          <w:szCs w:val="24"/>
          <w:highlight w:val="none"/>
        </w:rPr>
      </w:pPr>
      <w:r>
        <w:rPr>
          <w:rFonts w:hint="eastAsia" w:ascii="仿宋" w:hAnsi="仿宋" w:eastAsia="仿宋" w:cs="宋体"/>
          <w:b/>
          <w:bCs/>
          <w:color w:val="auto"/>
          <w:sz w:val="24"/>
          <w:szCs w:val="24"/>
          <w:highlight w:val="none"/>
        </w:rPr>
        <w:t>5.2检测(检验)验收</w:t>
      </w:r>
    </w:p>
    <w:p w14:paraId="534B6AA9">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5.2.1 采购文件中设置检测报告相关要求的，应由采购人聘请有资质的检测机构实施检验、出具检测报告，且检测机构、检测标准、检测内容等应与采购文件中的要求一致或相关，相关费用由供应商承担。</w:t>
      </w:r>
    </w:p>
    <w:p w14:paraId="690B824B">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p>
    <w:p w14:paraId="47E01E3B">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p>
    <w:p w14:paraId="30C9A2F3">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5.2.4对检验结果存在异议时，启用备样检验，相关费用由异议提出方承担。</w:t>
      </w:r>
    </w:p>
    <w:p w14:paraId="026C3D52">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5.2.5实施检验检测所造成的产品损坏、损耗，其替换补充或维修费用由供应商承担。</w:t>
      </w:r>
    </w:p>
    <w:p w14:paraId="6D4196B9">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p>
    <w:p w14:paraId="0A696323">
      <w:pPr>
        <w:widowControl/>
        <w:spacing w:line="360" w:lineRule="auto"/>
        <w:jc w:val="both"/>
        <w:outlineLvl w:val="1"/>
        <w:rPr>
          <w:rFonts w:hAnsi="宋体" w:eastAsia="宋体" w:cs="宋体"/>
          <w:b/>
          <w:bCs/>
          <w:color w:val="auto"/>
          <w:sz w:val="24"/>
          <w:szCs w:val="24"/>
          <w:highlight w:val="none"/>
        </w:rPr>
      </w:pPr>
      <w:r>
        <w:rPr>
          <w:rFonts w:hint="eastAsia" w:ascii="仿宋" w:hAnsi="仿宋" w:eastAsia="仿宋" w:cs="宋体"/>
          <w:b/>
          <w:bCs/>
          <w:color w:val="auto"/>
          <w:sz w:val="24"/>
          <w:szCs w:val="24"/>
          <w:highlight w:val="none"/>
        </w:rPr>
        <w:t>5.3最终验收</w:t>
      </w:r>
    </w:p>
    <w:p w14:paraId="21CFADEB">
      <w:pPr>
        <w:widowControl/>
        <w:spacing w:line="360" w:lineRule="auto"/>
        <w:ind w:firstLine="480"/>
        <w:jc w:val="both"/>
        <w:outlineLvl w:val="2"/>
        <w:rPr>
          <w:rFonts w:hAnsi="宋体" w:eastAsia="宋体" w:cs="宋体"/>
          <w:b/>
          <w:bCs/>
          <w:color w:val="auto"/>
          <w:sz w:val="24"/>
          <w:szCs w:val="24"/>
          <w:highlight w:val="none"/>
        </w:rPr>
      </w:pPr>
      <w:r>
        <w:rPr>
          <w:rFonts w:hint="eastAsia" w:ascii="仿宋" w:hAnsi="仿宋" w:eastAsia="仿宋" w:cs="宋体"/>
          <w:b/>
          <w:bCs/>
          <w:color w:val="auto"/>
          <w:sz w:val="24"/>
          <w:szCs w:val="24"/>
          <w:highlight w:val="none"/>
        </w:rPr>
        <w:t>5.3.1验收准备</w:t>
      </w:r>
    </w:p>
    <w:p w14:paraId="4A5F823D">
      <w:pPr>
        <w:widowControl/>
        <w:spacing w:line="360" w:lineRule="auto"/>
        <w:ind w:firstLine="480"/>
        <w:jc w:val="both"/>
        <w:rPr>
          <w:rFonts w:hAnsi="宋体" w:eastAsia="宋体" w:cs="宋体"/>
          <w:b/>
          <w:bCs/>
          <w:color w:val="auto"/>
          <w:sz w:val="24"/>
          <w:szCs w:val="24"/>
          <w:highlight w:val="none"/>
        </w:rPr>
      </w:pPr>
      <w:r>
        <w:rPr>
          <w:rFonts w:hint="eastAsia" w:ascii="仿宋" w:hAnsi="仿宋" w:eastAsia="仿宋" w:cs="宋体"/>
          <w:b w:val="0"/>
          <w:color w:val="auto"/>
          <w:sz w:val="24"/>
          <w:szCs w:val="24"/>
          <w:highlight w:val="none"/>
        </w:rPr>
        <w:t>5.3.1.1合同履行达到采购文件明确的验收条件时，供应商应向采购人发出项目验收申请，确定验收时间、地点及有关事项。供应商未及时履约或发出验收申请的，采购人应及时书面催告，提出履约验收要求。供应商在收到催告后五个工作日内拒不配合的，采购人应依照合同约定追究其责任。</w:t>
      </w:r>
    </w:p>
    <w:p w14:paraId="385C1BC8">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5.3.1.2供应商应当配合采购人、采购代理机构做好项目验收工作，及时提供与项目验收相关的生产、技术、服务、数量、质量、安全、合格证明及验收所必须具备的其他材料。</w:t>
      </w:r>
    </w:p>
    <w:p w14:paraId="0B2A3AD1">
      <w:pPr>
        <w:widowControl/>
        <w:spacing w:line="360" w:lineRule="auto"/>
        <w:ind w:firstLine="480"/>
        <w:jc w:val="both"/>
        <w:rPr>
          <w:rFonts w:hAnsi="宋体" w:eastAsia="宋体" w:cs="宋体"/>
          <w:b/>
          <w:bCs/>
          <w:color w:val="auto"/>
          <w:sz w:val="24"/>
          <w:szCs w:val="24"/>
          <w:highlight w:val="none"/>
        </w:rPr>
      </w:pPr>
      <w:r>
        <w:rPr>
          <w:rFonts w:hint="eastAsia" w:ascii="仿宋" w:hAnsi="仿宋" w:eastAsia="仿宋" w:cs="宋体"/>
          <w:b w:val="0"/>
          <w:color w:val="auto"/>
          <w:sz w:val="24"/>
          <w:szCs w:val="24"/>
          <w:highlight w:val="none"/>
        </w:rPr>
        <w:t>5.3.1.3采购人应及时全面准备验收，自收到验收申请之日起五个工作日内做好通水、通电、准备验收工具等必要的验收准备工作、启动项目验收、通知供应商。</w:t>
      </w:r>
    </w:p>
    <w:p w14:paraId="6EEB07BD">
      <w:pPr>
        <w:widowControl/>
        <w:spacing w:line="360" w:lineRule="auto"/>
        <w:ind w:firstLine="480"/>
        <w:jc w:val="both"/>
        <w:outlineLvl w:val="2"/>
        <w:rPr>
          <w:rFonts w:hAnsi="宋体" w:eastAsia="宋体" w:cs="宋体"/>
          <w:b/>
          <w:bCs/>
          <w:color w:val="auto"/>
          <w:sz w:val="24"/>
          <w:szCs w:val="24"/>
          <w:highlight w:val="none"/>
        </w:rPr>
      </w:pPr>
      <w:r>
        <w:rPr>
          <w:rFonts w:hint="eastAsia" w:ascii="仿宋" w:hAnsi="仿宋" w:eastAsia="仿宋" w:cs="宋体"/>
          <w:b/>
          <w:bCs/>
          <w:color w:val="auto"/>
          <w:sz w:val="24"/>
          <w:szCs w:val="24"/>
          <w:highlight w:val="none"/>
        </w:rPr>
        <w:t>5.3.2验收小组</w:t>
      </w:r>
    </w:p>
    <w:p w14:paraId="399E6E00">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38DCDBD7">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9F8CDE1">
      <w:pPr>
        <w:widowControl/>
        <w:spacing w:line="360" w:lineRule="auto"/>
        <w:ind w:firstLine="480"/>
        <w:jc w:val="both"/>
        <w:outlineLvl w:val="2"/>
        <w:rPr>
          <w:rFonts w:hAnsi="宋体" w:eastAsia="宋体" w:cs="宋体"/>
          <w:b/>
          <w:bCs/>
          <w:color w:val="auto"/>
          <w:sz w:val="24"/>
          <w:szCs w:val="24"/>
          <w:highlight w:val="none"/>
        </w:rPr>
      </w:pPr>
      <w:r>
        <w:rPr>
          <w:rFonts w:hint="eastAsia" w:ascii="仿宋" w:hAnsi="仿宋" w:eastAsia="仿宋" w:cs="宋体"/>
          <w:b/>
          <w:bCs/>
          <w:color w:val="auto"/>
          <w:sz w:val="24"/>
          <w:szCs w:val="24"/>
          <w:highlight w:val="none"/>
        </w:rPr>
        <w:t>5.3.3参与验收人员</w:t>
      </w:r>
    </w:p>
    <w:p w14:paraId="6C0808E9">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5.3.3.1技术复杂或专业性强的政府采购项目，可以邀请有资质的第三方专业机构参加验收并出具专业意见。</w:t>
      </w:r>
    </w:p>
    <w:p w14:paraId="1B12F5F1">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5.3.3.2对于采购人和使用人分离的采购项目，采购人或其委托的采购代理机构应当邀请实际使用人参与验收</w:t>
      </w:r>
    </w:p>
    <w:p w14:paraId="2213C3E1">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5.3.3.1政府向社会公众提供的公共服务项目，验收时应当邀请服务对象进行公共服务项目满意度评价，评价结果作为履约验收的参考依据。</w:t>
      </w:r>
    </w:p>
    <w:p w14:paraId="71230AF4">
      <w:pPr>
        <w:widowControl/>
        <w:spacing w:line="360" w:lineRule="auto"/>
        <w:ind w:firstLine="480"/>
        <w:jc w:val="both"/>
        <w:outlineLvl w:val="2"/>
        <w:rPr>
          <w:rFonts w:hAnsi="宋体" w:eastAsia="宋体" w:cs="宋体"/>
          <w:b/>
          <w:bCs/>
          <w:color w:val="auto"/>
          <w:sz w:val="24"/>
          <w:szCs w:val="24"/>
          <w:highlight w:val="none"/>
        </w:rPr>
      </w:pPr>
      <w:r>
        <w:rPr>
          <w:rFonts w:hint="eastAsia" w:ascii="仿宋" w:hAnsi="仿宋" w:eastAsia="仿宋" w:cs="宋体"/>
          <w:b/>
          <w:bCs/>
          <w:color w:val="auto"/>
          <w:sz w:val="24"/>
          <w:szCs w:val="24"/>
          <w:highlight w:val="none"/>
        </w:rPr>
        <w:t>5.3.4验收内容</w:t>
      </w:r>
    </w:p>
    <w:p w14:paraId="5261A65A">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5.3.4.1验收时，验收小组应与供应商一起验货，如发现货物短缺、质次、损坏、产地和规格不符等问题，应作详细记录由双方进行签字确认，供应商立即无条件地在合同约定期限内调换或补齐，由此造成的一切损失由供应商承担。</w:t>
      </w:r>
    </w:p>
    <w:p w14:paraId="25F218A4">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5.3.4.2交付验收标准适用标准为：</w:t>
      </w:r>
    </w:p>
    <w:p w14:paraId="4778A9A1">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①按照现行国家标准执行，无国家标准的，按行业标准执行，无国家和行业标准的，按企业标准执行，并且应符合相关法律、法规规定的要求；</w:t>
      </w:r>
    </w:p>
    <w:p w14:paraId="0A2BA0E3">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②采购文件所列的各项要求、采购合同、供应商在投标（响应）文件中承诺的质量技术指标。</w:t>
      </w:r>
    </w:p>
    <w:p w14:paraId="0E867D05">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p>
    <w:p w14:paraId="6BCD5FDF">
      <w:pPr>
        <w:widowControl/>
        <w:spacing w:line="360" w:lineRule="auto"/>
        <w:ind w:firstLine="480"/>
        <w:jc w:val="both"/>
        <w:outlineLvl w:val="2"/>
        <w:rPr>
          <w:rFonts w:hAnsi="宋体" w:eastAsia="宋体" w:cs="宋体"/>
          <w:b/>
          <w:bCs/>
          <w:color w:val="auto"/>
          <w:sz w:val="24"/>
          <w:szCs w:val="24"/>
          <w:highlight w:val="none"/>
        </w:rPr>
      </w:pPr>
      <w:r>
        <w:rPr>
          <w:rFonts w:hint="eastAsia" w:ascii="仿宋" w:hAnsi="仿宋" w:eastAsia="仿宋" w:cs="宋体"/>
          <w:b/>
          <w:bCs/>
          <w:color w:val="auto"/>
          <w:sz w:val="24"/>
          <w:szCs w:val="24"/>
          <w:highlight w:val="none"/>
        </w:rPr>
        <w:t>5.3.5验收记录</w:t>
      </w:r>
    </w:p>
    <w:p w14:paraId="00E757F6">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5.3.5.1验收小组应当要求参与验收的供应商、专业机构、专家和服务对象等出具书面意见，作为验收书的重要组成部分。</w:t>
      </w:r>
    </w:p>
    <w:p w14:paraId="4DD64828">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71308022">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5.3.5.3验收结束后，验收小组应在验收书中作出最终验收意见，验收小组成员对验收意见有异议的，应当在验收意见栏签署不同意见并说明理由，否则视为同意验收意见。验收意见由供应商盖章确认后报采购人。</w:t>
      </w:r>
    </w:p>
    <w:p w14:paraId="6C2E7F30">
      <w:pPr>
        <w:widowControl/>
        <w:spacing w:line="360" w:lineRule="auto"/>
        <w:ind w:firstLine="0"/>
        <w:jc w:val="left"/>
        <w:outlineLvl w:val="0"/>
        <w:rPr>
          <w:rFonts w:hAnsi="宋体" w:eastAsia="宋体" w:cs="宋体"/>
          <w:b/>
          <w:bCs/>
          <w:color w:val="auto"/>
          <w:sz w:val="24"/>
          <w:szCs w:val="24"/>
          <w:highlight w:val="none"/>
        </w:rPr>
      </w:pPr>
      <w:r>
        <w:rPr>
          <w:rFonts w:hint="eastAsia" w:ascii="黑体" w:hAnsi="黑体" w:eastAsia="黑体" w:cs="黑体"/>
          <w:b/>
          <w:bCs/>
          <w:color w:val="auto"/>
          <w:sz w:val="28"/>
          <w:szCs w:val="28"/>
          <w:highlight w:val="none"/>
        </w:rPr>
        <w:t>六、验收结果</w:t>
      </w:r>
    </w:p>
    <w:p w14:paraId="2F3B5AD9">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2FD1AAB0">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0F7593D1">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631B78E7">
      <w:pPr>
        <w:widowControl/>
        <w:spacing w:line="360" w:lineRule="auto"/>
        <w:ind w:firstLine="0"/>
        <w:jc w:val="left"/>
        <w:outlineLvl w:val="0"/>
        <w:rPr>
          <w:rFonts w:hAnsi="宋体" w:eastAsia="宋体" w:cs="宋体"/>
          <w:b/>
          <w:bCs/>
          <w:color w:val="auto"/>
          <w:sz w:val="24"/>
          <w:szCs w:val="24"/>
          <w:highlight w:val="none"/>
        </w:rPr>
      </w:pPr>
      <w:r>
        <w:rPr>
          <w:rFonts w:hint="eastAsia" w:ascii="黑体" w:hAnsi="黑体" w:eastAsia="黑体" w:cs="黑体"/>
          <w:b/>
          <w:bCs/>
          <w:color w:val="auto"/>
          <w:sz w:val="28"/>
          <w:szCs w:val="28"/>
          <w:highlight w:val="none"/>
        </w:rPr>
        <w:t>七、验收资料归档</w:t>
      </w:r>
    </w:p>
    <w:p w14:paraId="7ABDD174">
      <w:pPr>
        <w:widowControl/>
        <w:spacing w:line="360" w:lineRule="auto"/>
        <w:ind w:firstLine="480"/>
        <w:jc w:val="both"/>
        <w:rPr>
          <w:rFonts w:hAnsi="宋体" w:eastAsia="宋体" w:cs="宋体"/>
          <w:color w:val="auto"/>
          <w:sz w:val="24"/>
          <w:szCs w:val="24"/>
          <w:highlight w:val="none"/>
        </w:rPr>
      </w:pPr>
      <w:r>
        <w:rPr>
          <w:rFonts w:hint="eastAsia" w:ascii="仿宋" w:hAnsi="仿宋" w:eastAsia="仿宋" w:cs="宋体"/>
          <w:b w:val="0"/>
          <w:color w:val="auto"/>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56828605">
      <w:pPr>
        <w:widowControl/>
        <w:pBdr>
          <w:top w:val="none" w:color="000000" w:sz="0" w:space="0"/>
          <w:left w:val="none" w:color="000000" w:sz="0" w:space="0"/>
          <w:bottom w:val="none" w:color="000000" w:sz="0" w:space="0"/>
          <w:right w:val="none" w:color="000000" w:sz="0" w:space="0"/>
        </w:pBdr>
        <w:spacing w:before="240" w:after="240" w:line="360" w:lineRule="auto"/>
        <w:ind w:firstLine="1767"/>
        <w:rPr>
          <w:rFonts w:ascii="宋体" w:hAnsi="宋体" w:eastAsia="宋体" w:cs="宋体"/>
          <w:color w:val="auto"/>
          <w:spacing w:val="9"/>
          <w:sz w:val="36"/>
          <w:szCs w:val="36"/>
          <w:highlight w:val="none"/>
          <w:lang w:eastAsia="zh-CN"/>
        </w:rPr>
      </w:pPr>
    </w:p>
    <w:p w14:paraId="0A426E0B">
      <w:pPr>
        <w:widowControl/>
        <w:pBdr>
          <w:top w:val="none" w:color="000000" w:sz="0" w:space="0"/>
          <w:left w:val="none" w:color="000000" w:sz="0" w:space="0"/>
          <w:bottom w:val="none" w:color="000000" w:sz="0" w:space="0"/>
          <w:right w:val="none" w:color="000000" w:sz="0" w:space="0"/>
        </w:pBdr>
        <w:spacing w:before="240" w:after="240" w:line="360" w:lineRule="auto"/>
        <w:jc w:val="center"/>
        <w:rPr>
          <w:rFonts w:ascii="宋体" w:hAnsi="宋体" w:eastAsia="宋体" w:cs="宋体"/>
          <w:b/>
          <w:color w:val="auto"/>
          <w:sz w:val="44"/>
          <w:highlight w:val="none"/>
          <w:lang w:eastAsia="zh-CN"/>
        </w:rPr>
      </w:pPr>
      <w:r>
        <w:rPr>
          <w:rFonts w:ascii="仿宋" w:hAnsi="仿宋" w:eastAsia="仿宋" w:cs="仿宋"/>
        </w:rPr>
        <w:br w:type="page"/>
      </w:r>
      <w:r>
        <w:rPr>
          <w:rFonts w:hint="eastAsia" w:ascii="黑体" w:hAnsi="黑体" w:eastAsia="黑体" w:cs="黑体"/>
          <w:b/>
          <w:color w:val="auto"/>
          <w:spacing w:val="9"/>
          <w:sz w:val="32"/>
          <w:szCs w:val="36"/>
          <w:highlight w:val="none"/>
          <w:lang w:eastAsia="zh-CN"/>
        </w:rPr>
        <w:t>政府采购履约验收书(货物类）</w:t>
      </w:r>
    </w:p>
    <w:tbl>
      <w:tblPr>
        <w:tblStyle w:val="38"/>
        <w:tblpPr w:leftFromText="180" w:rightFromText="180" w:vertAnchor="text" w:horzAnchor="page" w:tblpX="848" w:tblpY="904"/>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31"/>
        <w:gridCol w:w="993"/>
        <w:gridCol w:w="1275"/>
        <w:gridCol w:w="993"/>
        <w:gridCol w:w="1134"/>
        <w:gridCol w:w="992"/>
        <w:gridCol w:w="544"/>
        <w:gridCol w:w="590"/>
        <w:gridCol w:w="992"/>
        <w:gridCol w:w="1276"/>
      </w:tblGrid>
      <w:tr w14:paraId="46701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tblHeader/>
        </w:trPr>
        <w:tc>
          <w:tcPr>
            <w:tcW w:w="1131" w:type="dxa"/>
            <w:tcBorders>
              <w:top w:val="single" w:color="000000" w:sz="2" w:space="0"/>
              <w:left w:val="single" w:color="000000" w:sz="2" w:space="0"/>
              <w:bottom w:val="single" w:color="000000" w:sz="2" w:space="0"/>
              <w:right w:val="single" w:color="000000" w:sz="2" w:space="0"/>
            </w:tcBorders>
            <w:vAlign w:val="center"/>
          </w:tcPr>
          <w:p w14:paraId="2B8162CC">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color w:val="auto"/>
                <w:sz w:val="24"/>
                <w:szCs w:val="24"/>
                <w:highlight w:val="none"/>
                <w:lang w:bidi="ar"/>
              </w:rPr>
              <w:t>采购人</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34AD3C43">
            <w:pPr>
              <w:pStyle w:val="196"/>
              <w:widowControl/>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23DEE4BD">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color w:val="auto"/>
                <w:sz w:val="24"/>
                <w:szCs w:val="24"/>
                <w:highlight w:val="none"/>
                <w:lang w:bidi="ar"/>
              </w:rPr>
              <w:t>项目名称</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3D229414">
            <w:pPr>
              <w:pStyle w:val="196"/>
              <w:widowControl/>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454B0DBB">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color w:val="auto"/>
                <w:sz w:val="24"/>
                <w:szCs w:val="24"/>
                <w:highlight w:val="none"/>
                <w:lang w:bidi="ar"/>
              </w:rPr>
              <w:t>合同名称</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E33249F">
            <w:pPr>
              <w:pStyle w:val="196"/>
              <w:widowControl/>
              <w:rPr>
                <w:rFonts w:asciiTheme="minorEastAsia" w:hAnsiTheme="minorEastAsia"/>
                <w:color w:val="auto"/>
                <w:sz w:val="24"/>
                <w:szCs w:val="24"/>
                <w:highlight w:val="none"/>
                <w:lang w:bidi="ar"/>
              </w:rPr>
            </w:pPr>
          </w:p>
        </w:tc>
      </w:tr>
      <w:tr w14:paraId="5A5A8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209DA496">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供应商</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721E4FA2">
            <w:pPr>
              <w:pStyle w:val="196"/>
              <w:widowControl/>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46A6219C">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项目及合同编号</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0F0E1762">
            <w:pPr>
              <w:pStyle w:val="196"/>
              <w:widowControl/>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0105E950">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合同金额</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7209D317">
            <w:pPr>
              <w:pStyle w:val="196"/>
              <w:widowControl/>
              <w:rPr>
                <w:rFonts w:asciiTheme="minorEastAsia" w:hAnsiTheme="minorEastAsia"/>
                <w:color w:val="auto"/>
                <w:sz w:val="24"/>
                <w:szCs w:val="24"/>
                <w:highlight w:val="none"/>
                <w:lang w:bidi="ar"/>
              </w:rPr>
            </w:pPr>
          </w:p>
        </w:tc>
      </w:tr>
      <w:tr w14:paraId="41F5B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6DDCD7B0">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分期（段）验收</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9379FB6">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是□   否□</w:t>
            </w:r>
          </w:p>
        </w:tc>
        <w:tc>
          <w:tcPr>
            <w:tcW w:w="993" w:type="dxa"/>
            <w:tcBorders>
              <w:top w:val="single" w:color="000000" w:sz="2" w:space="0"/>
              <w:left w:val="single" w:color="000000" w:sz="2" w:space="0"/>
              <w:bottom w:val="single" w:color="000000" w:sz="2" w:space="0"/>
              <w:right w:val="single" w:color="000000" w:sz="2" w:space="0"/>
            </w:tcBorders>
            <w:vAlign w:val="center"/>
          </w:tcPr>
          <w:p w14:paraId="4F3CA497">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分期（段）情况</w:t>
            </w:r>
          </w:p>
        </w:tc>
        <w:tc>
          <w:tcPr>
            <w:tcW w:w="5528" w:type="dxa"/>
            <w:gridSpan w:val="6"/>
            <w:tcBorders>
              <w:top w:val="single" w:color="000000" w:sz="2" w:space="0"/>
              <w:left w:val="single" w:color="000000" w:sz="2" w:space="0"/>
              <w:bottom w:val="single" w:color="000000" w:sz="2" w:space="0"/>
              <w:right w:val="single" w:color="000000" w:sz="2" w:space="0"/>
            </w:tcBorders>
            <w:vAlign w:val="center"/>
          </w:tcPr>
          <w:p w14:paraId="5C9A4594">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共分   期（段），此为第   期（段）验收</w:t>
            </w:r>
          </w:p>
        </w:tc>
      </w:tr>
      <w:tr w14:paraId="5424B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53ED5694">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验收时间</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01743F18">
            <w:pPr>
              <w:pStyle w:val="196"/>
              <w:widowControl/>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7B99E09C">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验收地点</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08EFF1EB">
            <w:pPr>
              <w:pStyle w:val="196"/>
              <w:widowControl/>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27C77CEE">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验收组织形式</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15CABD6">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□自行简易验收</w:t>
            </w:r>
          </w:p>
          <w:p w14:paraId="526DF81B">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□验收小组验收</w:t>
            </w:r>
          </w:p>
          <w:p w14:paraId="26500814">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□采购代理机构验收</w:t>
            </w:r>
          </w:p>
        </w:tc>
      </w:tr>
      <w:tr w14:paraId="6771F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trPr>
        <w:tc>
          <w:tcPr>
            <w:tcW w:w="1131" w:type="dxa"/>
            <w:vMerge w:val="restart"/>
            <w:vAlign w:val="center"/>
          </w:tcPr>
          <w:p w14:paraId="539CEF21">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验收内容</w:t>
            </w:r>
          </w:p>
        </w:tc>
        <w:tc>
          <w:tcPr>
            <w:tcW w:w="993" w:type="dxa"/>
            <w:tcBorders>
              <w:top w:val="single" w:color="000000" w:sz="2" w:space="0"/>
              <w:left w:val="single" w:color="000000" w:sz="2" w:space="0"/>
              <w:bottom w:val="single" w:color="000000" w:sz="2" w:space="0"/>
              <w:right w:val="single" w:color="000000" w:sz="2" w:space="0"/>
            </w:tcBorders>
            <w:vAlign w:val="center"/>
          </w:tcPr>
          <w:p w14:paraId="099D7230">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货物清单</w:t>
            </w:r>
          </w:p>
        </w:tc>
        <w:tc>
          <w:tcPr>
            <w:tcW w:w="1275" w:type="dxa"/>
            <w:tcBorders>
              <w:top w:val="single" w:color="000000" w:sz="2" w:space="0"/>
              <w:left w:val="single" w:color="000000" w:sz="2" w:space="0"/>
              <w:bottom w:val="single" w:color="000000" w:sz="2" w:space="0"/>
              <w:right w:val="single" w:color="000000" w:sz="2" w:space="0"/>
            </w:tcBorders>
            <w:vAlign w:val="center"/>
          </w:tcPr>
          <w:p w14:paraId="70BFB5D0">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品牌、型号、规格、数量及外观质量</w:t>
            </w:r>
          </w:p>
        </w:tc>
        <w:tc>
          <w:tcPr>
            <w:tcW w:w="993" w:type="dxa"/>
            <w:tcBorders>
              <w:top w:val="single" w:color="000000" w:sz="2" w:space="0"/>
              <w:left w:val="single" w:color="000000" w:sz="2" w:space="0"/>
              <w:bottom w:val="single" w:color="000000" w:sz="2" w:space="0"/>
              <w:right w:val="single" w:color="000000" w:sz="2" w:space="0"/>
            </w:tcBorders>
            <w:vAlign w:val="center"/>
          </w:tcPr>
          <w:p w14:paraId="207CFB96">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技术、性能 指标</w:t>
            </w:r>
          </w:p>
        </w:tc>
        <w:tc>
          <w:tcPr>
            <w:tcW w:w="1134" w:type="dxa"/>
            <w:tcBorders>
              <w:top w:val="single" w:color="000000" w:sz="2" w:space="0"/>
              <w:left w:val="single" w:color="000000" w:sz="2" w:space="0"/>
              <w:bottom w:val="single" w:color="000000" w:sz="2" w:space="0"/>
              <w:right w:val="single" w:color="000000" w:sz="2" w:space="0"/>
            </w:tcBorders>
            <w:vAlign w:val="center"/>
          </w:tcPr>
          <w:p w14:paraId="70E04D78">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运行状况及 安装调试</w:t>
            </w:r>
          </w:p>
        </w:tc>
        <w:tc>
          <w:tcPr>
            <w:tcW w:w="992" w:type="dxa"/>
            <w:tcBorders>
              <w:top w:val="single" w:color="000000" w:sz="2" w:space="0"/>
              <w:left w:val="single" w:color="000000" w:sz="2" w:space="0"/>
              <w:bottom w:val="single" w:color="000000" w:sz="2" w:space="0"/>
              <w:right w:val="single" w:color="000000" w:sz="2" w:space="0"/>
            </w:tcBorders>
            <w:vAlign w:val="center"/>
          </w:tcPr>
          <w:p w14:paraId="45157EBB">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质量证明文件</w:t>
            </w: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3F288FC7">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售后服务</w:t>
            </w:r>
          </w:p>
          <w:p w14:paraId="6E2C5F05">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承诺</w:t>
            </w:r>
          </w:p>
        </w:tc>
        <w:tc>
          <w:tcPr>
            <w:tcW w:w="992" w:type="dxa"/>
            <w:tcBorders>
              <w:top w:val="single" w:color="000000" w:sz="2" w:space="0"/>
              <w:left w:val="single" w:color="000000" w:sz="2" w:space="0"/>
              <w:bottom w:val="single" w:color="000000" w:sz="2" w:space="0"/>
              <w:right w:val="single" w:color="000000" w:sz="2" w:space="0"/>
            </w:tcBorders>
            <w:vAlign w:val="center"/>
          </w:tcPr>
          <w:p w14:paraId="0EA3A60D">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安全标准</w:t>
            </w:r>
          </w:p>
        </w:tc>
        <w:tc>
          <w:tcPr>
            <w:tcW w:w="1276" w:type="dxa"/>
            <w:tcBorders>
              <w:top w:val="single" w:color="000000" w:sz="2" w:space="0"/>
              <w:left w:val="single" w:color="000000" w:sz="2" w:space="0"/>
              <w:bottom w:val="single" w:color="000000" w:sz="2" w:space="0"/>
              <w:right w:val="single" w:color="000000" w:sz="2" w:space="0"/>
            </w:tcBorders>
            <w:vAlign w:val="center"/>
          </w:tcPr>
          <w:p w14:paraId="67B8790E">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合同履约</w:t>
            </w:r>
          </w:p>
          <w:p w14:paraId="65175795">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时间、地点、方式</w:t>
            </w:r>
          </w:p>
        </w:tc>
      </w:tr>
      <w:tr w14:paraId="6A10D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trPr>
        <w:tc>
          <w:tcPr>
            <w:tcW w:w="1131" w:type="dxa"/>
            <w:vMerge w:val="continue"/>
            <w:vAlign w:val="center"/>
          </w:tcPr>
          <w:p w14:paraId="2B3B5DF7">
            <w:pPr>
              <w:pStyle w:val="196"/>
              <w:rPr>
                <w:rFonts w:asciiTheme="minorEastAsia" w:hAnsiTheme="minorEastAsia"/>
                <w:color w:val="auto"/>
                <w:sz w:val="24"/>
                <w:szCs w:val="24"/>
                <w:highlight w:val="none"/>
                <w:lang w:eastAsia="zh-CN"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4BE818FB">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 </w:t>
            </w:r>
          </w:p>
          <w:p w14:paraId="0EDA1FC0">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728B8F78">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合  格□</w:t>
            </w:r>
          </w:p>
          <w:p w14:paraId="259C1DB7">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不合格□</w:t>
            </w:r>
          </w:p>
        </w:tc>
        <w:tc>
          <w:tcPr>
            <w:tcW w:w="993" w:type="dxa"/>
            <w:tcBorders>
              <w:top w:val="single" w:color="000000" w:sz="2" w:space="0"/>
              <w:left w:val="single" w:color="000000" w:sz="2" w:space="0"/>
              <w:bottom w:val="single" w:color="000000" w:sz="2" w:space="0"/>
              <w:right w:val="single" w:color="000000" w:sz="2" w:space="0"/>
            </w:tcBorders>
            <w:vAlign w:val="center"/>
          </w:tcPr>
          <w:p w14:paraId="1909F2CB">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合  格□</w:t>
            </w:r>
          </w:p>
          <w:p w14:paraId="2C004828">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08A0113">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 </w:t>
            </w:r>
          </w:p>
          <w:p w14:paraId="47F80BE5">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不合格□</w:t>
            </w:r>
          </w:p>
        </w:tc>
        <w:tc>
          <w:tcPr>
            <w:tcW w:w="992" w:type="dxa"/>
            <w:tcBorders>
              <w:top w:val="single" w:color="000000" w:sz="2" w:space="0"/>
              <w:left w:val="single" w:color="000000" w:sz="2" w:space="0"/>
              <w:bottom w:val="single" w:color="000000" w:sz="2" w:space="0"/>
              <w:right w:val="single" w:color="000000" w:sz="2" w:space="0"/>
            </w:tcBorders>
            <w:vAlign w:val="center"/>
          </w:tcPr>
          <w:p w14:paraId="45C22FCE">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合  格□</w:t>
            </w:r>
          </w:p>
          <w:p w14:paraId="599A8B60">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 不合格□</w:t>
            </w: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1768017A">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合  格□</w:t>
            </w:r>
          </w:p>
          <w:p w14:paraId="7AB2B5C1">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不合格□</w:t>
            </w:r>
          </w:p>
        </w:tc>
        <w:tc>
          <w:tcPr>
            <w:tcW w:w="992" w:type="dxa"/>
            <w:tcBorders>
              <w:top w:val="single" w:color="000000" w:sz="2" w:space="0"/>
              <w:left w:val="single" w:color="000000" w:sz="2" w:space="0"/>
              <w:bottom w:val="single" w:color="000000" w:sz="2" w:space="0"/>
              <w:right w:val="single" w:color="000000" w:sz="2" w:space="0"/>
            </w:tcBorders>
            <w:vAlign w:val="center"/>
          </w:tcPr>
          <w:p w14:paraId="2C3E2082">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 xml:space="preserve">合  格□ </w:t>
            </w:r>
          </w:p>
          <w:p w14:paraId="0103124D">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不合格□</w:t>
            </w:r>
          </w:p>
        </w:tc>
        <w:tc>
          <w:tcPr>
            <w:tcW w:w="1276" w:type="dxa"/>
            <w:tcBorders>
              <w:top w:val="single" w:color="000000" w:sz="2" w:space="0"/>
              <w:left w:val="single" w:color="000000" w:sz="2" w:space="0"/>
              <w:bottom w:val="single" w:color="000000" w:sz="2" w:space="0"/>
              <w:right w:val="single" w:color="000000" w:sz="2" w:space="0"/>
            </w:tcBorders>
            <w:vAlign w:val="center"/>
          </w:tcPr>
          <w:p w14:paraId="401DA99B">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合  格□</w:t>
            </w:r>
          </w:p>
          <w:p w14:paraId="175624DC">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不合格□</w:t>
            </w:r>
          </w:p>
        </w:tc>
      </w:tr>
      <w:tr w14:paraId="42CD3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151D0A8A">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专业检测机构情况说明</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2831C2CF">
            <w:pPr>
              <w:pStyle w:val="196"/>
              <w:widowControl/>
              <w:rPr>
                <w:rFonts w:asciiTheme="minorEastAsia" w:hAnsiTheme="minorEastAsia"/>
                <w:color w:val="auto"/>
                <w:sz w:val="24"/>
                <w:szCs w:val="24"/>
                <w:highlight w:val="none"/>
                <w:lang w:eastAsia="zh-CN" w:bidi="ar"/>
              </w:rPr>
            </w:pPr>
          </w:p>
        </w:tc>
      </w:tr>
      <w:tr w14:paraId="78B7D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2065A165">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存在问题和</w:t>
            </w:r>
          </w:p>
          <w:p w14:paraId="5181BD8D">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改进意见</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64C0AE37">
            <w:pPr>
              <w:pStyle w:val="196"/>
              <w:widowControl/>
              <w:rPr>
                <w:rFonts w:asciiTheme="minorEastAsia" w:hAnsiTheme="minorEastAsia"/>
                <w:color w:val="auto"/>
                <w:sz w:val="24"/>
                <w:szCs w:val="24"/>
                <w:highlight w:val="none"/>
                <w:lang w:bidi="ar"/>
              </w:rPr>
            </w:pPr>
          </w:p>
        </w:tc>
      </w:tr>
      <w:tr w14:paraId="736B2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4FFFE21D">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最终结论</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4DFEE514">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合  格□                              不合格□</w:t>
            </w:r>
          </w:p>
        </w:tc>
      </w:tr>
      <w:tr w14:paraId="6F32F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39E4950A">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验收小组成员签字</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12B3F76E">
            <w:pPr>
              <w:pStyle w:val="196"/>
              <w:widowControl/>
              <w:rPr>
                <w:rFonts w:asciiTheme="minorEastAsia" w:hAnsiTheme="minorEastAsia"/>
                <w:color w:val="auto"/>
                <w:sz w:val="24"/>
                <w:szCs w:val="24"/>
                <w:highlight w:val="none"/>
                <w:lang w:bidi="ar"/>
              </w:rPr>
            </w:pPr>
          </w:p>
        </w:tc>
      </w:tr>
      <w:tr w14:paraId="6EBED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trPr>
        <w:tc>
          <w:tcPr>
            <w:tcW w:w="7062" w:type="dxa"/>
            <w:gridSpan w:val="7"/>
            <w:tcBorders>
              <w:top w:val="single" w:color="000000" w:sz="2" w:space="0"/>
              <w:left w:val="single" w:color="000000" w:sz="2" w:space="0"/>
              <w:bottom w:val="single" w:color="000000" w:sz="2" w:space="0"/>
              <w:right w:val="single" w:color="000000" w:sz="2" w:space="0"/>
            </w:tcBorders>
            <w:vAlign w:val="center"/>
          </w:tcPr>
          <w:p w14:paraId="0CA2B847">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采购代理机构意见</w:t>
            </w:r>
          </w:p>
        </w:tc>
        <w:tc>
          <w:tcPr>
            <w:tcW w:w="2858" w:type="dxa"/>
            <w:gridSpan w:val="3"/>
            <w:tcBorders>
              <w:top w:val="single" w:color="000000" w:sz="2" w:space="0"/>
              <w:left w:val="single" w:color="000000" w:sz="2" w:space="0"/>
              <w:bottom w:val="single" w:color="000000" w:sz="2" w:space="0"/>
              <w:right w:val="single" w:color="000000" w:sz="2" w:space="0"/>
            </w:tcBorders>
            <w:vAlign w:val="center"/>
          </w:tcPr>
          <w:p w14:paraId="6D435096">
            <w:pPr>
              <w:pStyle w:val="196"/>
              <w:widowControl/>
              <w:rPr>
                <w:rFonts w:asciiTheme="minorEastAsia" w:hAnsiTheme="minorEastAsia"/>
                <w:color w:val="auto"/>
                <w:sz w:val="24"/>
                <w:szCs w:val="24"/>
                <w:highlight w:val="none"/>
                <w:lang w:bidi="ar"/>
              </w:rPr>
            </w:pPr>
            <w:r>
              <w:rPr>
                <w:rFonts w:hint="eastAsia" w:eastAsia="仿宋" w:cs="仿宋" w:asciiTheme="minorEastAsia" w:hAnsiTheme="minorEastAsia"/>
                <w:b w:val="0"/>
                <w:color w:val="auto"/>
                <w:sz w:val="21"/>
                <w:szCs w:val="24"/>
                <w:highlight w:val="none"/>
                <w:lang w:bidi="ar"/>
              </w:rPr>
              <w:t>采购人意见</w:t>
            </w:r>
          </w:p>
        </w:tc>
      </w:tr>
      <w:tr w14:paraId="555C8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trPr>
        <w:tc>
          <w:tcPr>
            <w:tcW w:w="7062" w:type="dxa"/>
            <w:gridSpan w:val="7"/>
            <w:tcBorders>
              <w:top w:val="single" w:color="000000" w:sz="2" w:space="0"/>
              <w:left w:val="single" w:color="000000" w:sz="2" w:space="0"/>
              <w:bottom w:val="single" w:color="000000" w:sz="2" w:space="0"/>
              <w:right w:val="single" w:color="000000" w:sz="2" w:space="0"/>
            </w:tcBorders>
          </w:tcPr>
          <w:p w14:paraId="5AD09EB8">
            <w:pPr>
              <w:pStyle w:val="196"/>
              <w:widowControl/>
              <w:rPr>
                <w:rFonts w:asciiTheme="minorEastAsia" w:hAnsiTheme="minorEastAsia"/>
                <w:color w:val="auto"/>
                <w:sz w:val="24"/>
                <w:szCs w:val="24"/>
                <w:highlight w:val="none"/>
                <w:lang w:eastAsia="zh-CN" w:bidi="ar"/>
              </w:rPr>
            </w:pPr>
          </w:p>
          <w:p w14:paraId="671C6665">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经办人：         负责人：           （采购代理机构公章）</w:t>
            </w:r>
          </w:p>
        </w:tc>
        <w:tc>
          <w:tcPr>
            <w:tcW w:w="2858" w:type="dxa"/>
            <w:gridSpan w:val="3"/>
            <w:tcBorders>
              <w:top w:val="single" w:color="000000" w:sz="2" w:space="0"/>
              <w:left w:val="single" w:color="000000" w:sz="2" w:space="0"/>
              <w:bottom w:val="single" w:color="000000" w:sz="2" w:space="0"/>
              <w:right w:val="single" w:color="000000" w:sz="2" w:space="0"/>
            </w:tcBorders>
          </w:tcPr>
          <w:p w14:paraId="1E3CD368">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经办人：       负责人：            （采购人公章）</w:t>
            </w:r>
          </w:p>
        </w:tc>
      </w:tr>
      <w:tr w14:paraId="3AA34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trPr>
        <w:tc>
          <w:tcPr>
            <w:tcW w:w="9920" w:type="dxa"/>
            <w:gridSpan w:val="10"/>
            <w:tcBorders>
              <w:top w:val="single" w:color="000000" w:sz="2" w:space="0"/>
              <w:left w:val="single" w:color="000000" w:sz="2" w:space="0"/>
              <w:bottom w:val="single" w:color="000000" w:sz="2" w:space="0"/>
              <w:right w:val="single" w:color="000000" w:sz="2" w:space="0"/>
            </w:tcBorders>
          </w:tcPr>
          <w:p w14:paraId="40BDCA76">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供应商确认：</w:t>
            </w:r>
          </w:p>
          <w:p w14:paraId="544D2AF2">
            <w:pPr>
              <w:pStyle w:val="196"/>
              <w:widowControl/>
              <w:rPr>
                <w:rFonts w:asciiTheme="minorEastAsia" w:hAnsiTheme="minorEastAsia"/>
                <w:color w:val="auto"/>
                <w:sz w:val="24"/>
                <w:szCs w:val="24"/>
                <w:highlight w:val="none"/>
                <w:lang w:eastAsia="zh-CN" w:bidi="ar"/>
              </w:rPr>
            </w:pPr>
            <w:r>
              <w:rPr>
                <w:rFonts w:hint="eastAsia" w:eastAsia="仿宋" w:cs="仿宋" w:asciiTheme="minorEastAsia" w:hAnsiTheme="minorEastAsia"/>
                <w:b w:val="0"/>
                <w:color w:val="auto"/>
                <w:sz w:val="21"/>
                <w:szCs w:val="24"/>
                <w:highlight w:val="none"/>
                <w:lang w:eastAsia="zh-CN" w:bidi="ar"/>
              </w:rPr>
              <w:t>（单位公章或授权代表签字）</w:t>
            </w:r>
          </w:p>
        </w:tc>
      </w:tr>
    </w:tbl>
    <w:p w14:paraId="31ACDCEF">
      <w:pPr>
        <w:pStyle w:val="4"/>
        <w:widowControl/>
        <w:pBdr>
          <w:top w:val="none" w:color="000000" w:sz="0" w:space="0"/>
          <w:left w:val="none" w:color="000000" w:sz="0" w:space="0"/>
          <w:bottom w:val="none" w:color="000000" w:sz="0" w:space="0"/>
          <w:right w:val="none" w:color="000000" w:sz="0" w:space="0"/>
        </w:pBdr>
        <w:spacing w:before="240" w:after="240" w:line="360" w:lineRule="auto"/>
        <w:ind w:firstLine="1285" w:firstLineChars="400"/>
        <w:jc w:val="center"/>
        <w:rPr>
          <w:color w:val="auto"/>
          <w:highlight w:val="none"/>
          <w:lang w:eastAsia="zh-CN"/>
        </w:rPr>
      </w:pPr>
      <w:r>
        <w:rPr>
          <w:rFonts w:ascii="黑体" w:hAnsi="黑体" w:eastAsia="黑体" w:cs="黑体"/>
        </w:rPr>
        <w:br w:type="page"/>
      </w:r>
      <w:r>
        <w:rPr>
          <w:rFonts w:ascii="黑体" w:hAnsi="黑体" w:eastAsia="黑体" w:cs="黑体"/>
          <w:b/>
          <w:color w:val="auto"/>
          <w:sz w:val="32"/>
          <w:highlight w:val="none"/>
          <w:lang w:eastAsia="zh-CN"/>
        </w:rPr>
        <w:t>第四部分　响应文件格式</w:t>
      </w:r>
    </w:p>
    <w:p w14:paraId="6C99B6A1">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2A886AAD">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ascii="仿宋" w:hAnsi="仿宋" w:eastAsia="仿宋" w:cs="宋体"/>
          <w:b w:val="0"/>
          <w:color w:val="auto"/>
          <w:sz w:val="24"/>
          <w:highlight w:val="none"/>
          <w:lang w:eastAsia="zh-CN"/>
        </w:rPr>
        <w:t>说明：</w:t>
      </w:r>
    </w:p>
    <w:p w14:paraId="4FC750CD">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color w:val="auto"/>
          <w:sz w:val="24"/>
          <w:highlight w:val="none"/>
          <w:lang w:eastAsia="zh-CN"/>
        </w:rPr>
        <w:t>对本章所有的响应书格式，响应方可根据自身情况进行补充和修改，但补充和修改不得造成与本格式内容有实质性的违背。</w:t>
      </w:r>
    </w:p>
    <w:p w14:paraId="1EFF1E16">
      <w:pPr>
        <w:widowControl/>
        <w:pBdr>
          <w:top w:val="none" w:color="000000" w:sz="0" w:space="0"/>
          <w:left w:val="none" w:color="000000" w:sz="0" w:space="0"/>
          <w:bottom w:val="none" w:color="000000" w:sz="0" w:space="0"/>
          <w:right w:val="none" w:color="000000" w:sz="0" w:space="0"/>
        </w:pBdr>
        <w:spacing w:after="0" w:line="360" w:lineRule="auto"/>
        <w:rPr>
          <w:color w:val="auto"/>
          <w:highlight w:val="none"/>
          <w:lang w:eastAsia="zh-CN"/>
        </w:rPr>
      </w:pPr>
    </w:p>
    <w:p w14:paraId="008AE8EE">
      <w:pPr>
        <w:widowControl/>
        <w:pBdr>
          <w:top w:val="none" w:color="000000" w:sz="0" w:space="0"/>
          <w:left w:val="none" w:color="000000" w:sz="0" w:space="0"/>
          <w:bottom w:val="none" w:color="000000" w:sz="0" w:space="0"/>
          <w:right w:val="none" w:color="000000" w:sz="0" w:space="0"/>
        </w:pBdr>
        <w:spacing w:after="0" w:line="360" w:lineRule="auto"/>
        <w:jc w:val="both"/>
        <w:rPr>
          <w:color w:val="auto"/>
          <w:sz w:val="32"/>
          <w:szCs w:val="32"/>
          <w:highlight w:val="none"/>
          <w:lang w:eastAsia="zh-CN"/>
        </w:rPr>
      </w:pPr>
      <w:r>
        <w:rPr>
          <w:rFonts w:ascii="黑体" w:hAnsi="黑体" w:eastAsia="黑体" w:cs="黑体"/>
          <w:b/>
        </w:rPr>
        <w:br w:type="page"/>
      </w:r>
      <w:r>
        <w:rPr>
          <w:rFonts w:ascii="黑体" w:hAnsi="黑体" w:eastAsia="黑体" w:cs="黑体"/>
          <w:b/>
          <w:color w:val="auto"/>
          <w:sz w:val="28"/>
          <w:szCs w:val="32"/>
          <w:highlight w:val="none"/>
          <w:lang w:eastAsia="zh-CN"/>
        </w:rPr>
        <w:t>1、关于资格文件的声明函</w:t>
      </w:r>
    </w:p>
    <w:p w14:paraId="2EC3B288">
      <w:pPr>
        <w:widowControl/>
        <w:pBdr>
          <w:top w:val="none" w:color="000000" w:sz="0" w:space="0"/>
          <w:left w:val="none" w:color="000000" w:sz="0" w:space="0"/>
          <w:bottom w:val="none" w:color="000000" w:sz="0" w:space="0"/>
          <w:right w:val="none" w:color="000000" w:sz="0" w:space="0"/>
        </w:pBdr>
        <w:spacing w:after="0" w:line="360" w:lineRule="auto"/>
        <w:ind w:left="1260" w:firstLine="420"/>
        <w:jc w:val="both"/>
        <w:rPr>
          <w:color w:val="auto"/>
          <w:highlight w:val="none"/>
          <w:lang w:eastAsia="zh-CN"/>
        </w:rPr>
      </w:pPr>
    </w:p>
    <w:p w14:paraId="7B1B76F2">
      <w:pPr>
        <w:widowControl/>
        <w:pBdr>
          <w:top w:val="none" w:color="000000" w:sz="0" w:space="0"/>
          <w:left w:val="none" w:color="000000" w:sz="0" w:space="0"/>
          <w:bottom w:val="none" w:color="000000" w:sz="0" w:space="0"/>
          <w:right w:val="none" w:color="000000" w:sz="0" w:space="0"/>
        </w:pBdr>
        <w:spacing w:after="0" w:line="360" w:lineRule="auto"/>
        <w:ind w:left="1260" w:firstLine="480"/>
        <w:jc w:val="center"/>
        <w:rPr>
          <w:color w:val="auto"/>
          <w:highlight w:val="none"/>
          <w:lang w:eastAsia="zh-CN"/>
        </w:rPr>
      </w:pPr>
      <w:r>
        <w:rPr>
          <w:rFonts w:ascii="黑体" w:hAnsi="黑体" w:eastAsia="黑体" w:cs="黑体"/>
          <w:b/>
          <w:color w:val="auto"/>
          <w:sz w:val="32"/>
          <w:highlight w:val="none"/>
          <w:lang w:eastAsia="zh-CN"/>
        </w:rPr>
        <w:t>关于资格文件的声明函</w:t>
      </w:r>
    </w:p>
    <w:p w14:paraId="6A862957">
      <w:pPr>
        <w:widowControl/>
        <w:pBdr>
          <w:top w:val="none" w:color="000000" w:sz="0" w:space="0"/>
          <w:left w:val="none" w:color="000000" w:sz="0" w:space="0"/>
          <w:bottom w:val="none" w:color="000000" w:sz="0" w:space="0"/>
          <w:right w:val="none" w:color="000000" w:sz="0" w:space="0"/>
        </w:pBdr>
        <w:spacing w:after="0" w:line="360" w:lineRule="auto"/>
        <w:ind w:left="1260" w:firstLine="420"/>
        <w:jc w:val="center"/>
        <w:rPr>
          <w:color w:val="auto"/>
          <w:highlight w:val="none"/>
          <w:lang w:eastAsia="zh-CN"/>
        </w:rPr>
      </w:pPr>
    </w:p>
    <w:p w14:paraId="4939B7D8">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ascii="仿宋" w:hAnsi="仿宋" w:eastAsia="仿宋" w:cs="仿宋"/>
          <w:b w:val="0"/>
          <w:color w:val="auto"/>
          <w:sz w:val="24"/>
          <w:szCs w:val="24"/>
          <w:highlight w:val="none"/>
          <w:u w:val="single"/>
          <w:lang w:eastAsia="zh-CN"/>
        </w:rPr>
        <w:t>苏州市公共资源交易中心太仓分中心：</w:t>
      </w:r>
    </w:p>
    <w:p w14:paraId="09E59BAC">
      <w:pPr>
        <w:widowControl/>
        <w:pBdr>
          <w:top w:val="none" w:color="000000" w:sz="0" w:space="0"/>
          <w:left w:val="none" w:color="000000" w:sz="0" w:space="0"/>
          <w:bottom w:val="none" w:color="000000" w:sz="0" w:space="0"/>
          <w:right w:val="none" w:color="000000" w:sz="0" w:space="0"/>
        </w:pBdr>
        <w:spacing w:after="0" w:line="360" w:lineRule="auto"/>
        <w:ind w:right="445" w:firstLine="480"/>
        <w:jc w:val="both"/>
        <w:rPr>
          <w:color w:val="auto"/>
          <w:highlight w:val="none"/>
          <w:lang w:eastAsia="zh-CN"/>
        </w:rPr>
      </w:pPr>
      <w:r>
        <w:rPr>
          <w:rFonts w:ascii="仿宋" w:hAnsi="仿宋" w:eastAsia="仿宋" w:cs="宋体"/>
          <w:b w:val="0"/>
          <w:sz w:val="24"/>
        </w:rPr>
        <w:t>本公司愿就由贵单位组织实施的编号为</w:t>
      </w:r>
      <w:r>
        <w:rPr>
          <w:rFonts w:ascii="仿宋" w:hAnsi="仿宋" w:eastAsia="仿宋" w:cs="宋体"/>
          <w:b w:val="0"/>
          <w:sz w:val="24"/>
          <w:u w:val="single"/>
        </w:rPr>
        <w:t>JSZC-320585-JZCG-X2026-0086号</w:t>
      </w:r>
      <w:r>
        <w:rPr>
          <w:rFonts w:ascii="仿宋" w:hAnsi="仿宋" w:eastAsia="仿宋" w:cs="宋体"/>
          <w:b w:val="0"/>
          <w:sz w:val="24"/>
        </w:rPr>
        <w:t>的采购活动进行响应。本公司所提交的响应文件中所有关于响应资格的文件、证明和陈述均是真实的、准确的。若与真实情况不符，本公司愿意承担由此而产生的一切后果。</w:t>
      </w:r>
    </w:p>
    <w:p w14:paraId="4CCC45B0">
      <w:pPr>
        <w:widowControl/>
        <w:pBdr>
          <w:top w:val="none" w:color="000000" w:sz="0" w:space="0"/>
          <w:left w:val="none" w:color="000000" w:sz="0" w:space="0"/>
          <w:bottom w:val="none" w:color="000000" w:sz="0" w:space="0"/>
          <w:right w:val="none" w:color="000000" w:sz="0" w:space="0"/>
        </w:pBdr>
        <w:spacing w:after="0" w:line="360" w:lineRule="auto"/>
        <w:ind w:left="1259" w:firstLine="426"/>
        <w:jc w:val="both"/>
        <w:rPr>
          <w:color w:val="auto"/>
          <w:highlight w:val="none"/>
          <w:lang w:eastAsia="zh-CN"/>
        </w:rPr>
      </w:pPr>
    </w:p>
    <w:p w14:paraId="5ED065D2">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00DDEC05">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法定代表人（负责人）或代理人：（签字或盖章）</w:t>
      </w:r>
    </w:p>
    <w:p w14:paraId="363C22BD">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响应日期：  年  月  日</w:t>
      </w:r>
    </w:p>
    <w:p w14:paraId="7AFBF2E0">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4C16EFA5">
      <w:pPr>
        <w:widowControl/>
        <w:pBdr>
          <w:top w:val="none" w:color="000000" w:sz="0" w:space="0"/>
          <w:left w:val="none" w:color="000000" w:sz="0" w:space="0"/>
          <w:bottom w:val="none" w:color="000000" w:sz="0" w:space="0"/>
          <w:right w:val="none" w:color="000000" w:sz="0" w:space="0"/>
        </w:pBdr>
        <w:spacing w:after="0" w:line="360" w:lineRule="auto"/>
        <w:jc w:val="both"/>
        <w:rPr>
          <w:color w:val="auto"/>
          <w:sz w:val="32"/>
          <w:szCs w:val="32"/>
          <w:highlight w:val="none"/>
          <w:lang w:eastAsia="zh-CN"/>
        </w:rPr>
      </w:pPr>
      <w:r>
        <w:rPr>
          <w:rFonts w:ascii="黑体" w:hAnsi="黑体" w:eastAsia="黑体" w:cs="黑体"/>
          <w:b/>
        </w:rPr>
        <w:br w:type="page"/>
      </w:r>
      <w:r>
        <w:rPr>
          <w:rFonts w:ascii="黑体" w:hAnsi="黑体" w:eastAsia="黑体" w:cs="黑体"/>
          <w:b/>
          <w:color w:val="auto"/>
          <w:sz w:val="28"/>
          <w:szCs w:val="32"/>
          <w:highlight w:val="none"/>
          <w:lang w:eastAsia="zh-CN"/>
        </w:rPr>
        <w:t>2、响应承诺函</w:t>
      </w:r>
    </w:p>
    <w:p w14:paraId="4A2AD770">
      <w:pPr>
        <w:widowControl/>
        <w:pBdr>
          <w:top w:val="none" w:color="000000" w:sz="0" w:space="0"/>
          <w:left w:val="none" w:color="000000" w:sz="0" w:space="0"/>
          <w:bottom w:val="none" w:color="000000" w:sz="0" w:space="0"/>
          <w:right w:val="none" w:color="000000" w:sz="0" w:space="0"/>
        </w:pBdr>
        <w:spacing w:after="0" w:line="360" w:lineRule="auto"/>
        <w:jc w:val="center"/>
        <w:rPr>
          <w:color w:val="auto"/>
          <w:sz w:val="21"/>
          <w:highlight w:val="none"/>
          <w:lang w:eastAsia="zh-CN"/>
        </w:rPr>
      </w:pPr>
      <w:r>
        <w:rPr>
          <w:rFonts w:ascii="黑体" w:hAnsi="黑体" w:eastAsia="黑体" w:cs="黑体"/>
          <w:b/>
          <w:color w:val="auto"/>
          <w:sz w:val="32"/>
          <w:highlight w:val="none"/>
          <w:lang w:eastAsia="zh-CN"/>
        </w:rPr>
        <w:t>响应承诺函</w:t>
      </w:r>
    </w:p>
    <w:p w14:paraId="3467E980">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hint="eastAsia" w:ascii="仿宋" w:hAnsi="仿宋" w:eastAsia="仿宋" w:cs="仿宋"/>
          <w:b w:val="0"/>
          <w:color w:val="auto"/>
          <w:sz w:val="24"/>
          <w:highlight w:val="none"/>
          <w:u w:val="single"/>
          <w:lang w:eastAsia="zh-CN"/>
        </w:rPr>
        <w:t>苏州市公共资源交易中心太仓分中心 ：</w:t>
      </w:r>
    </w:p>
    <w:p w14:paraId="356787DC">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43259C4A">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sz w:val="24"/>
        </w:rPr>
        <w:t>我们收到贵单位</w:t>
      </w:r>
      <w:r>
        <w:rPr>
          <w:rFonts w:ascii="仿宋" w:hAnsi="仿宋" w:eastAsia="仿宋" w:cs="宋体"/>
          <w:b w:val="0"/>
          <w:sz w:val="24"/>
          <w:u w:val="single"/>
        </w:rPr>
        <w:t>档案整理专业扫描仪采购（三次挂网）</w:t>
      </w:r>
      <w:r>
        <w:rPr>
          <w:rFonts w:ascii="仿宋" w:hAnsi="仿宋" w:eastAsia="仿宋" w:cs="宋体"/>
          <w:b w:val="0"/>
          <w:sz w:val="24"/>
        </w:rPr>
        <w:t>询价文件（项目编号：</w:t>
      </w:r>
      <w:r>
        <w:rPr>
          <w:rFonts w:ascii="仿宋" w:hAnsi="仿宋" w:eastAsia="仿宋" w:cs="宋体"/>
          <w:b w:val="0"/>
          <w:sz w:val="24"/>
          <w:u w:val="single"/>
        </w:rPr>
        <w:t>JSZC-320585-JZCG-X2026-0086</w:t>
      </w:r>
      <w:r>
        <w:rPr>
          <w:rFonts w:ascii="仿宋" w:hAnsi="仿宋" w:eastAsia="仿宋" w:cs="宋体"/>
          <w:b w:val="0"/>
          <w:sz w:val="24"/>
        </w:rPr>
        <w:t>），经仔细阅读和研究，我们决定参加响应。</w:t>
      </w:r>
    </w:p>
    <w:p w14:paraId="7C720065">
      <w:pPr>
        <w:widowControl/>
        <w:spacing w:line="360" w:lineRule="auto"/>
        <w:ind w:firstLine="480"/>
        <w:jc w:val="both"/>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1、我们愿意按照询价文件的一切要求，提供本项目的所有内容，我们的报价包括上述货物、配件、运输、管理、维护、保险、利润、税金、现场安装、调试达到正常可使用状态、培训、政策性文件规定及合同包含的所有风险、责任等各项应有费用。</w:t>
      </w:r>
    </w:p>
    <w:p w14:paraId="58AC185E">
      <w:pPr>
        <w:widowControl/>
        <w:spacing w:line="360" w:lineRule="auto"/>
        <w:ind w:firstLine="480"/>
        <w:jc w:val="both"/>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2、如果我们的询价响应文件被接受，我们将严格履行采购文件中规定的每一项要求，按期、按质、按量履行合同的义务。</w:t>
      </w:r>
    </w:p>
    <w:p w14:paraId="5C5E8AF8">
      <w:pPr>
        <w:widowControl/>
        <w:spacing w:line="360" w:lineRule="auto"/>
        <w:ind w:firstLine="480"/>
        <w:jc w:val="both"/>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3、如果我们成交，我们将在成交公告发出之日起在询价文件约定的时间内与采购方签订采购合同，否则将视为我方自行放弃关于本次采购的成交人资格，并承担所有因此而对采购方造成的损失。</w:t>
      </w:r>
    </w:p>
    <w:p w14:paraId="382E312C">
      <w:pPr>
        <w:widowControl/>
        <w:spacing w:line="360" w:lineRule="auto"/>
        <w:ind w:firstLine="480"/>
        <w:jc w:val="both"/>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4、我们已详细审查全部采购文件，包括更正公告(若有)。我们完全理解并同意放弃对这方面有不明及误解的权力。</w:t>
      </w:r>
    </w:p>
    <w:p w14:paraId="1BFEA39E">
      <w:pPr>
        <w:widowControl/>
        <w:spacing w:line="360" w:lineRule="auto"/>
        <w:ind w:firstLine="480"/>
        <w:jc w:val="both"/>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5、我们愿意提供采购单位在采购文件中要求的所有资料并配合采购方对该等资料的真实性进行验证。</w:t>
      </w:r>
    </w:p>
    <w:p w14:paraId="434BECC4">
      <w:pPr>
        <w:widowControl/>
        <w:spacing w:line="360" w:lineRule="auto"/>
        <w:ind w:firstLine="480"/>
        <w:jc w:val="both"/>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6、我们承诺该询价响应文件在被接受后至合同履行结束并通过项目验收的全过程中保持有效，不作任何更改和变动。</w:t>
      </w:r>
    </w:p>
    <w:p w14:paraId="225CA648">
      <w:pPr>
        <w:widowControl/>
        <w:spacing w:line="360" w:lineRule="auto"/>
        <w:ind w:firstLine="480"/>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7、我们承诺我公司符合询价文件的供应商“合格供应商的基本、特定条件”的要求，若与真实情况不符，本公司愿意承担由此而产生的一切后果。</w:t>
      </w:r>
    </w:p>
    <w:p w14:paraId="56131536">
      <w:pPr>
        <w:widowControl/>
        <w:spacing w:line="360" w:lineRule="auto"/>
        <w:ind w:firstLine="480"/>
        <w:jc w:val="both"/>
        <w:rPr>
          <w:rFonts w:ascii="宋体" w:hAnsi="宋体" w:eastAsia="宋体" w:cs="创艺简仿宋"/>
          <w:color w:val="auto"/>
          <w:sz w:val="24"/>
          <w:szCs w:val="24"/>
          <w:highlight w:val="none"/>
          <w:lang w:eastAsia="zh-CN"/>
        </w:rPr>
      </w:pPr>
      <w:r>
        <w:rPr>
          <w:rFonts w:hint="eastAsia" w:ascii="仿宋" w:hAnsi="仿宋" w:eastAsia="仿宋" w:cs="创艺简仿宋"/>
          <w:b w:val="0"/>
          <w:color w:val="auto"/>
          <w:sz w:val="24"/>
          <w:szCs w:val="24"/>
          <w:highlight w:val="none"/>
          <w:lang w:eastAsia="zh-CN"/>
        </w:rPr>
        <w:t>如本公司不能按上述承诺履行，愿意放弃本次成交权益，所有损失均由本公司自行承担，与采购单位无关，并愿意接受监管部门的处罚。</w:t>
      </w:r>
    </w:p>
    <w:p w14:paraId="65901DCF">
      <w:pPr>
        <w:widowControl/>
        <w:spacing w:line="360" w:lineRule="auto"/>
        <w:ind w:firstLine="480"/>
        <w:jc w:val="both"/>
        <w:rPr>
          <w:rFonts w:ascii="宋体" w:hAnsi="宋体" w:eastAsia="宋体"/>
          <w:color w:val="auto"/>
          <w:sz w:val="24"/>
          <w:szCs w:val="24"/>
          <w:highlight w:val="none"/>
          <w:lang w:eastAsia="zh-CN"/>
        </w:rPr>
      </w:pPr>
      <w:r>
        <w:rPr>
          <w:rFonts w:hint="eastAsia" w:ascii="仿宋" w:hAnsi="仿宋" w:eastAsia="仿宋" w:cs="创艺简仿宋"/>
          <w:b w:val="0"/>
          <w:color w:val="auto"/>
          <w:sz w:val="24"/>
          <w:szCs w:val="24"/>
          <w:highlight w:val="none"/>
          <w:lang w:eastAsia="zh-CN"/>
        </w:rPr>
        <w:t>所有有关询价文件的函电，请按下列地址联系：</w:t>
      </w:r>
    </w:p>
    <w:p w14:paraId="7D89337C">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单位：</w:t>
      </w:r>
      <w:r>
        <w:rPr>
          <w:rFonts w:hint="eastAsia" w:ascii="仿宋" w:hAnsi="仿宋" w:eastAsia="仿宋" w:cs="仿宋"/>
          <w:b w:val="0"/>
          <w:color w:val="auto"/>
          <w:sz w:val="24"/>
          <w:szCs w:val="24"/>
          <w:highlight w:val="none"/>
          <w:u w:val="single"/>
          <w:lang w:eastAsia="zh-CN"/>
        </w:rPr>
        <w:t xml:space="preserve">                             </w:t>
      </w:r>
      <w:r>
        <w:rPr>
          <w:rFonts w:hint="eastAsia" w:ascii="仿宋" w:hAnsi="仿宋" w:eastAsia="仿宋" w:cs="仿宋"/>
          <w:b w:val="0"/>
          <w:color w:val="auto"/>
          <w:sz w:val="24"/>
          <w:szCs w:val="24"/>
          <w:highlight w:val="none"/>
          <w:lang w:eastAsia="zh-CN"/>
        </w:rPr>
        <w:t>联系人：</w:t>
      </w:r>
    </w:p>
    <w:p w14:paraId="79A00567">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地址：</w:t>
      </w:r>
      <w:r>
        <w:rPr>
          <w:rFonts w:hint="eastAsia" w:ascii="仿宋" w:hAnsi="仿宋" w:eastAsia="仿宋" w:cs="仿宋"/>
          <w:b w:val="0"/>
          <w:color w:val="auto"/>
          <w:sz w:val="24"/>
          <w:szCs w:val="24"/>
          <w:highlight w:val="none"/>
          <w:u w:val="single"/>
          <w:lang w:eastAsia="zh-CN"/>
        </w:rPr>
        <w:t xml:space="preserve">                             </w:t>
      </w:r>
      <w:r>
        <w:rPr>
          <w:rFonts w:hint="eastAsia" w:ascii="仿宋" w:hAnsi="仿宋" w:eastAsia="仿宋" w:cs="仿宋"/>
          <w:b w:val="0"/>
          <w:color w:val="auto"/>
          <w:sz w:val="24"/>
          <w:szCs w:val="24"/>
          <w:highlight w:val="none"/>
          <w:lang w:eastAsia="zh-CN"/>
        </w:rPr>
        <w:t>邮政编码：</w:t>
      </w:r>
    </w:p>
    <w:p w14:paraId="43194BCC">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联系电话：</w:t>
      </w:r>
      <w:r>
        <w:rPr>
          <w:rFonts w:hint="eastAsia" w:ascii="仿宋" w:hAnsi="仿宋" w:eastAsia="仿宋" w:cs="仿宋"/>
          <w:b w:val="0"/>
          <w:color w:val="auto"/>
          <w:sz w:val="24"/>
          <w:szCs w:val="24"/>
          <w:highlight w:val="none"/>
          <w:u w:val="single"/>
          <w:lang w:eastAsia="zh-CN"/>
        </w:rPr>
        <w:t xml:space="preserve">                         </w:t>
      </w:r>
      <w:r>
        <w:rPr>
          <w:rFonts w:hint="eastAsia" w:ascii="仿宋" w:hAnsi="仿宋" w:eastAsia="仿宋" w:cs="仿宋"/>
          <w:b w:val="0"/>
          <w:color w:val="auto"/>
          <w:sz w:val="24"/>
          <w:szCs w:val="24"/>
          <w:highlight w:val="none"/>
          <w:lang w:eastAsia="zh-CN"/>
        </w:rPr>
        <w:t>传真：</w:t>
      </w:r>
    </w:p>
    <w:p w14:paraId="3C0E2C60">
      <w:pPr>
        <w:widowControl/>
        <w:spacing w:line="360" w:lineRule="auto"/>
        <w:rPr>
          <w:rFonts w:ascii="宋体" w:hAnsi="宋体" w:eastAsia="宋体"/>
          <w:color w:val="auto"/>
          <w:sz w:val="24"/>
          <w:szCs w:val="24"/>
          <w:highlight w:val="none"/>
          <w:lang w:eastAsia="zh-CN"/>
        </w:rPr>
      </w:pPr>
    </w:p>
    <w:p w14:paraId="197C63EB">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47735D0F">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法定代表人（负责人）或代理人：（签字或盖章）</w:t>
      </w:r>
    </w:p>
    <w:p w14:paraId="01E4EF95">
      <w:pPr>
        <w:widowControl/>
        <w:overflowPunct w:val="0"/>
        <w:spacing w:before="0" w:beforeAutospacing="0" w:after="0" w:afterAutospacing="0" w:line="360" w:lineRule="auto"/>
        <w:jc w:val="both"/>
        <w:rPr>
          <w:rFonts w:ascii="宋体" w:hAnsi="宋体" w:eastAsia="宋体" w:cs="创艺简仿宋"/>
          <w:color w:val="auto"/>
          <w:highlight w:val="none"/>
        </w:rPr>
      </w:pPr>
      <w:r>
        <w:rPr>
          <w:rFonts w:hint="eastAsia" w:ascii="仿宋" w:hAnsi="仿宋" w:eastAsia="仿宋" w:cs="创艺简仿宋"/>
          <w:b w:val="0"/>
          <w:color w:val="auto"/>
          <w:sz w:val="24"/>
          <w:highlight w:val="none"/>
        </w:rPr>
        <w:t>响应日期：  年  月  日</w:t>
      </w:r>
    </w:p>
    <w:p w14:paraId="521D432D">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199C4CE5">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ascii="黑体" w:hAnsi="黑体" w:eastAsia="黑体" w:cs="黑体"/>
          <w:b/>
        </w:rPr>
        <w:br w:type="page"/>
      </w:r>
      <w:r>
        <w:rPr>
          <w:rFonts w:ascii="黑体" w:hAnsi="黑体" w:eastAsia="黑体" w:cs="黑体"/>
          <w:b/>
          <w:color w:val="auto"/>
          <w:sz w:val="28"/>
          <w:highlight w:val="none"/>
          <w:lang w:eastAsia="zh-CN"/>
        </w:rPr>
        <w:t>3、参加政府采购活动前三年内，在经营活动中没有重大违法记录声明</w:t>
      </w:r>
    </w:p>
    <w:p w14:paraId="66B5D211">
      <w:pPr>
        <w:widowControl/>
        <w:pBdr>
          <w:top w:val="none" w:color="000000" w:sz="0" w:space="0"/>
          <w:left w:val="none" w:color="000000" w:sz="0" w:space="0"/>
          <w:bottom w:val="none" w:color="000000" w:sz="0" w:space="0"/>
          <w:right w:val="none" w:color="000000" w:sz="0" w:space="0"/>
        </w:pBdr>
        <w:spacing w:after="0" w:line="360" w:lineRule="auto"/>
        <w:ind w:left="-210" w:right="-210"/>
        <w:jc w:val="both"/>
        <w:rPr>
          <w:color w:val="auto"/>
          <w:highlight w:val="none"/>
          <w:lang w:eastAsia="zh-CN"/>
        </w:rPr>
      </w:pPr>
    </w:p>
    <w:p w14:paraId="4D8F28FE">
      <w:pPr>
        <w:widowControl/>
        <w:pBdr>
          <w:top w:val="none" w:color="000000" w:sz="0" w:space="0"/>
          <w:left w:val="none" w:color="000000" w:sz="0" w:space="0"/>
          <w:bottom w:val="none" w:color="000000" w:sz="0" w:space="0"/>
          <w:right w:val="none" w:color="000000" w:sz="0" w:space="0"/>
        </w:pBdr>
        <w:spacing w:after="0" w:line="360" w:lineRule="auto"/>
        <w:jc w:val="center"/>
        <w:rPr>
          <w:color w:val="auto"/>
          <w:sz w:val="24"/>
          <w:highlight w:val="none"/>
          <w:lang w:eastAsia="zh-CN"/>
        </w:rPr>
      </w:pPr>
      <w:r>
        <w:rPr>
          <w:rFonts w:ascii="黑体" w:hAnsi="黑体" w:eastAsia="黑体" w:cs="黑体"/>
          <w:b/>
          <w:color w:val="auto"/>
          <w:sz w:val="32"/>
          <w:highlight w:val="none"/>
          <w:lang w:eastAsia="zh-CN"/>
        </w:rPr>
        <w:t>参加政府采购活动前三年内，在经营活动中没有重大违法记录声明</w:t>
      </w:r>
    </w:p>
    <w:p w14:paraId="79EB9C0E">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1049E24D">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ascii="仿宋" w:hAnsi="仿宋" w:eastAsia="仿宋" w:cs="宋体"/>
          <w:b w:val="0"/>
          <w:color w:val="auto"/>
          <w:sz w:val="24"/>
          <w:highlight w:val="none"/>
          <w:lang w:eastAsia="zh-CN"/>
        </w:rPr>
        <w:t>致：苏州市公共资源交易中心太仓分中心：</w:t>
      </w:r>
    </w:p>
    <w:p w14:paraId="03A735BF">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color w:val="auto"/>
          <w:sz w:val="24"/>
          <w:highlight w:val="none"/>
          <w:lang w:eastAsia="zh-CN"/>
        </w:rPr>
        <w:t>我单位</w:t>
      </w:r>
      <w:r>
        <w:rPr>
          <w:rFonts w:ascii="仿宋" w:hAnsi="仿宋" w:eastAsia="仿宋" w:cs="宋体"/>
          <w:b w:val="0"/>
          <w:color w:val="auto"/>
          <w:sz w:val="24"/>
          <w:highlight w:val="none"/>
          <w:u w:val="single"/>
          <w:lang w:eastAsia="zh-CN"/>
        </w:rPr>
        <w:t>         </w:t>
      </w:r>
      <w:r>
        <w:rPr>
          <w:rFonts w:ascii="仿宋" w:hAnsi="仿宋" w:eastAsia="仿宋" w:cs="宋体"/>
          <w:b w:val="0"/>
          <w:color w:val="auto"/>
          <w:sz w:val="24"/>
          <w:highlight w:val="none"/>
          <w:lang w:eastAsia="zh-CN"/>
        </w:rPr>
        <w:t>（供应商名称） 在参加政府采购活动前三年内，没有重大违法记录，特此声明。</w:t>
      </w:r>
    </w:p>
    <w:p w14:paraId="293BFF14">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color w:val="auto"/>
          <w:sz w:val="24"/>
          <w:highlight w:val="none"/>
          <w:lang w:eastAsia="zh-CN"/>
        </w:rPr>
        <w:t>若采购代理机构在本项目采购过程中发现我单位近三年内在经营活动中有重大违法记录，我单位将无条件退出本项目的询价，并承担因此引起的一起后果。</w:t>
      </w:r>
    </w:p>
    <w:p w14:paraId="74918870">
      <w:pPr>
        <w:widowControl/>
        <w:spacing w:line="360" w:lineRule="auto"/>
        <w:rPr>
          <w:rFonts w:ascii="宋体" w:hAnsi="宋体" w:eastAsia="宋体"/>
          <w:color w:val="auto"/>
          <w:sz w:val="24"/>
          <w:szCs w:val="24"/>
          <w:highlight w:val="none"/>
          <w:lang w:eastAsia="zh-CN"/>
        </w:rPr>
      </w:pPr>
    </w:p>
    <w:p w14:paraId="48403D27">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19A76FD7">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法定代表人（负责人）或代理人：（签字或盖章）</w:t>
      </w:r>
    </w:p>
    <w:p w14:paraId="0B0DA767">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hint="eastAsia" w:ascii="仿宋" w:hAnsi="仿宋" w:eastAsia="仿宋" w:cs="仿宋"/>
          <w:b w:val="0"/>
          <w:color w:val="auto"/>
          <w:sz w:val="24"/>
          <w:szCs w:val="24"/>
          <w:highlight w:val="none"/>
          <w:lang w:eastAsia="zh-CN"/>
        </w:rPr>
        <w:t>响应日期：  年  月  日</w:t>
      </w:r>
    </w:p>
    <w:p w14:paraId="6C1B0C51">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67C73536">
      <w:pPr>
        <w:widowControl/>
        <w:pBdr>
          <w:top w:val="none" w:color="000000" w:sz="0" w:space="0"/>
          <w:left w:val="none" w:color="000000" w:sz="0" w:space="0"/>
          <w:bottom w:val="none" w:color="000000" w:sz="0" w:space="0"/>
          <w:right w:val="none" w:color="000000" w:sz="0" w:space="0"/>
        </w:pBdr>
        <w:spacing w:after="0" w:line="360" w:lineRule="auto"/>
        <w:jc w:val="both"/>
        <w:rPr>
          <w:color w:val="auto"/>
          <w:sz w:val="32"/>
          <w:szCs w:val="32"/>
          <w:highlight w:val="none"/>
          <w:lang w:eastAsia="zh-CN"/>
        </w:rPr>
      </w:pPr>
      <w:r>
        <w:rPr>
          <w:rFonts w:ascii="黑体" w:hAnsi="黑体" w:eastAsia="黑体" w:cs="黑体"/>
          <w:b/>
        </w:rPr>
        <w:br w:type="page"/>
      </w:r>
      <w:r>
        <w:rPr>
          <w:rFonts w:ascii="黑体" w:hAnsi="黑体" w:eastAsia="黑体" w:cs="黑体"/>
          <w:b/>
          <w:color w:val="auto"/>
          <w:sz w:val="28"/>
          <w:szCs w:val="32"/>
          <w:highlight w:val="none"/>
          <w:lang w:eastAsia="zh-CN"/>
        </w:rPr>
        <w:t>4、响应单位情况表</w:t>
      </w:r>
    </w:p>
    <w:p w14:paraId="56DD2FFA">
      <w:pPr>
        <w:widowControl/>
        <w:pBdr>
          <w:top w:val="none" w:color="000000" w:sz="0" w:space="0"/>
          <w:left w:val="none" w:color="000000" w:sz="0" w:space="0"/>
          <w:bottom w:val="none" w:color="000000" w:sz="0" w:space="0"/>
          <w:right w:val="none" w:color="000000" w:sz="0" w:space="0"/>
        </w:pBdr>
        <w:spacing w:after="0" w:line="360" w:lineRule="auto"/>
        <w:ind w:left="1260" w:firstLine="480"/>
        <w:jc w:val="center"/>
        <w:rPr>
          <w:color w:val="auto"/>
          <w:highlight w:val="none"/>
          <w:lang w:eastAsia="zh-CN"/>
        </w:rPr>
      </w:pPr>
      <w:r>
        <w:rPr>
          <w:rFonts w:hint="eastAsia" w:ascii="黑体" w:hAnsi="黑体" w:eastAsia="黑体" w:cs="黑体"/>
          <w:b/>
          <w:color w:val="auto"/>
          <w:sz w:val="32"/>
          <w:highlight w:val="none"/>
          <w:lang w:eastAsia="zh-CN"/>
        </w:rPr>
        <w:t>响应单位情况表</w:t>
      </w:r>
    </w:p>
    <w:p w14:paraId="0BCD923A">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color w:val="auto"/>
          <w:sz w:val="24"/>
          <w:highlight w:val="none"/>
          <w:lang w:eastAsia="zh-CN"/>
        </w:rPr>
        <w:t>单位名称（盖章）：</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1908"/>
        <w:gridCol w:w="1596"/>
        <w:gridCol w:w="3192"/>
        <w:gridCol w:w="236"/>
      </w:tblGrid>
      <w:tr w14:paraId="1A9C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blHeader/>
        </w:trPr>
        <w:tc>
          <w:tcPr>
            <w:tcW w:w="2370" w:type="dxa"/>
            <w:tcMar>
              <w:top w:w="0" w:type="dxa"/>
              <w:left w:w="108" w:type="dxa"/>
              <w:bottom w:w="0" w:type="dxa"/>
              <w:right w:w="108" w:type="dxa"/>
            </w:tcMar>
          </w:tcPr>
          <w:p w14:paraId="18ABE130">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仿宋"/>
                <w:b/>
                <w:color w:val="auto"/>
                <w:sz w:val="24"/>
                <w:highlight w:val="none"/>
              </w:rPr>
              <w:t>法定代表人（负责人）</w:t>
            </w:r>
          </w:p>
        </w:tc>
        <w:tc>
          <w:tcPr>
            <w:tcW w:w="1908" w:type="dxa"/>
            <w:tcMar>
              <w:top w:w="0" w:type="dxa"/>
              <w:left w:w="108" w:type="dxa"/>
              <w:bottom w:w="0" w:type="dxa"/>
              <w:right w:w="108" w:type="dxa"/>
            </w:tcMar>
          </w:tcPr>
          <w:p w14:paraId="40A8EC5A">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rPr>
            </w:pPr>
            <w:r>
              <w:rPr>
                <w:rFonts w:ascii="黑体" w:hAnsi="黑体" w:eastAsia="黑体" w:cs="宋体"/>
                <w:b/>
                <w:color w:val="auto"/>
                <w:sz w:val="21"/>
                <w:highlight w:val="none"/>
              </w:rPr>
              <w:t> </w:t>
            </w:r>
          </w:p>
        </w:tc>
        <w:tc>
          <w:tcPr>
            <w:tcW w:w="1596" w:type="dxa"/>
            <w:tcMar>
              <w:top w:w="0" w:type="dxa"/>
              <w:left w:w="108" w:type="dxa"/>
              <w:bottom w:w="0" w:type="dxa"/>
              <w:right w:w="108" w:type="dxa"/>
            </w:tcMar>
          </w:tcPr>
          <w:p w14:paraId="35BA82BE">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仿宋"/>
                <w:b/>
                <w:color w:val="auto"/>
                <w:sz w:val="24"/>
                <w:highlight w:val="none"/>
              </w:rPr>
              <w:t>成立日期</w:t>
            </w:r>
          </w:p>
        </w:tc>
        <w:tc>
          <w:tcPr>
            <w:tcW w:w="3328" w:type="dxa"/>
            <w:gridSpan w:val="2"/>
            <w:tcMar>
              <w:top w:w="0" w:type="dxa"/>
              <w:left w:w="108" w:type="dxa"/>
              <w:bottom w:w="0" w:type="dxa"/>
              <w:right w:w="108" w:type="dxa"/>
            </w:tcMar>
          </w:tcPr>
          <w:p w14:paraId="1C6DED5E">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rPr>
            </w:pPr>
            <w:r>
              <w:rPr>
                <w:rFonts w:ascii="黑体" w:hAnsi="黑体" w:eastAsia="黑体" w:cs="宋体"/>
                <w:b/>
                <w:color w:val="auto"/>
                <w:sz w:val="21"/>
                <w:highlight w:val="none"/>
              </w:rPr>
              <w:t> </w:t>
            </w:r>
          </w:p>
        </w:tc>
      </w:tr>
      <w:tr w14:paraId="0897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65577A01">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企业地址</w:t>
            </w:r>
          </w:p>
        </w:tc>
        <w:tc>
          <w:tcPr>
            <w:tcW w:w="1908" w:type="dxa"/>
            <w:tcMar>
              <w:top w:w="0" w:type="dxa"/>
              <w:left w:w="108" w:type="dxa"/>
              <w:bottom w:w="0" w:type="dxa"/>
              <w:right w:w="108" w:type="dxa"/>
            </w:tcMar>
          </w:tcPr>
          <w:p w14:paraId="434CC4E1">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rPr>
            </w:pPr>
            <w:r>
              <w:rPr>
                <w:rFonts w:ascii="仿宋" w:hAnsi="仿宋" w:eastAsia="仿宋" w:cs="宋体"/>
                <w:b w:val="0"/>
                <w:color w:val="auto"/>
                <w:sz w:val="21"/>
                <w:highlight w:val="none"/>
              </w:rPr>
              <w:t> </w:t>
            </w:r>
          </w:p>
        </w:tc>
        <w:tc>
          <w:tcPr>
            <w:tcW w:w="1596" w:type="dxa"/>
            <w:tcMar>
              <w:top w:w="0" w:type="dxa"/>
              <w:left w:w="108" w:type="dxa"/>
              <w:bottom w:w="0" w:type="dxa"/>
              <w:right w:w="108" w:type="dxa"/>
            </w:tcMar>
          </w:tcPr>
          <w:p w14:paraId="757602C5">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注册资本</w:t>
            </w:r>
          </w:p>
        </w:tc>
        <w:tc>
          <w:tcPr>
            <w:tcW w:w="3328" w:type="dxa"/>
            <w:gridSpan w:val="2"/>
            <w:tcMar>
              <w:top w:w="0" w:type="dxa"/>
              <w:left w:w="108" w:type="dxa"/>
              <w:bottom w:w="0" w:type="dxa"/>
              <w:right w:w="108" w:type="dxa"/>
            </w:tcMar>
          </w:tcPr>
          <w:p w14:paraId="7D5C3F6A">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                  万元</w:t>
            </w:r>
          </w:p>
        </w:tc>
      </w:tr>
      <w:tr w14:paraId="486E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3D1D0C16">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经营范围</w:t>
            </w:r>
          </w:p>
        </w:tc>
        <w:tc>
          <w:tcPr>
            <w:tcW w:w="6832" w:type="dxa"/>
            <w:gridSpan w:val="4"/>
            <w:tcMar>
              <w:top w:w="0" w:type="dxa"/>
              <w:left w:w="108" w:type="dxa"/>
              <w:bottom w:w="0" w:type="dxa"/>
              <w:right w:w="108" w:type="dxa"/>
            </w:tcMar>
          </w:tcPr>
          <w:p w14:paraId="15C1F285">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rPr>
            </w:pPr>
            <w:r>
              <w:rPr>
                <w:rFonts w:ascii="仿宋" w:hAnsi="仿宋" w:eastAsia="仿宋" w:cs="宋体"/>
                <w:b w:val="0"/>
                <w:color w:val="auto"/>
                <w:sz w:val="21"/>
                <w:highlight w:val="none"/>
              </w:rPr>
              <w:t> </w:t>
            </w:r>
          </w:p>
        </w:tc>
      </w:tr>
      <w:tr w14:paraId="56022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6791FB49">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职工人数</w:t>
            </w:r>
          </w:p>
        </w:tc>
        <w:tc>
          <w:tcPr>
            <w:tcW w:w="1908" w:type="dxa"/>
            <w:tcMar>
              <w:top w:w="0" w:type="dxa"/>
              <w:left w:w="108" w:type="dxa"/>
              <w:bottom w:w="0" w:type="dxa"/>
              <w:right w:w="108" w:type="dxa"/>
            </w:tcMar>
          </w:tcPr>
          <w:p w14:paraId="6D76A752">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 </w:t>
            </w:r>
          </w:p>
        </w:tc>
        <w:tc>
          <w:tcPr>
            <w:tcW w:w="4788" w:type="dxa"/>
            <w:gridSpan w:val="2"/>
            <w:tcMar>
              <w:top w:w="0" w:type="dxa"/>
              <w:left w:w="108" w:type="dxa"/>
              <w:bottom w:w="0" w:type="dxa"/>
              <w:right w:w="108" w:type="dxa"/>
            </w:tcMar>
          </w:tcPr>
          <w:p w14:paraId="20A3E1BA">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其中：有中高级以上职称的人数</w:t>
            </w:r>
          </w:p>
        </w:tc>
        <w:tc>
          <w:tcPr>
            <w:tcW w:w="136" w:type="dxa"/>
            <w:tcMar>
              <w:top w:w="0" w:type="dxa"/>
              <w:left w:w="108" w:type="dxa"/>
              <w:bottom w:w="0" w:type="dxa"/>
              <w:right w:w="108" w:type="dxa"/>
            </w:tcMar>
          </w:tcPr>
          <w:p w14:paraId="6ABD9F56">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lang w:eastAsia="zh-CN"/>
              </w:rPr>
            </w:pPr>
            <w:r>
              <w:rPr>
                <w:rFonts w:ascii="仿宋" w:hAnsi="仿宋" w:eastAsia="仿宋" w:cs="宋体"/>
                <w:b w:val="0"/>
                <w:color w:val="auto"/>
                <w:sz w:val="21"/>
                <w:highlight w:val="none"/>
                <w:lang w:eastAsia="zh-CN"/>
              </w:rPr>
              <w:t> </w:t>
            </w:r>
          </w:p>
        </w:tc>
      </w:tr>
      <w:tr w14:paraId="5341D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vAlign w:val="center"/>
          </w:tcPr>
          <w:p w14:paraId="37177BDC">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资产总计</w:t>
            </w:r>
          </w:p>
        </w:tc>
        <w:tc>
          <w:tcPr>
            <w:tcW w:w="1908" w:type="dxa"/>
            <w:tcMar>
              <w:top w:w="0" w:type="dxa"/>
              <w:left w:w="108" w:type="dxa"/>
              <w:bottom w:w="0" w:type="dxa"/>
              <w:right w:w="108" w:type="dxa"/>
            </w:tcMar>
            <w:vAlign w:val="center"/>
          </w:tcPr>
          <w:p w14:paraId="28D9A7CB">
            <w:pPr>
              <w:widowControl/>
              <w:pBdr>
                <w:top w:val="none" w:color="000000" w:sz="0" w:space="0"/>
                <w:left w:val="none" w:color="000000" w:sz="0" w:space="0"/>
                <w:bottom w:val="none" w:color="000000" w:sz="0" w:space="0"/>
                <w:right w:val="none" w:color="000000" w:sz="0" w:space="0"/>
              </w:pBdr>
              <w:spacing w:after="0"/>
              <w:ind w:firstLine="120"/>
              <w:jc w:val="both"/>
              <w:rPr>
                <w:color w:val="auto"/>
                <w:highlight w:val="none"/>
              </w:rPr>
            </w:pPr>
            <w:r>
              <w:rPr>
                <w:rFonts w:ascii="仿宋" w:hAnsi="仿宋" w:eastAsia="仿宋" w:cs="宋体"/>
                <w:b w:val="0"/>
                <w:color w:val="auto"/>
                <w:sz w:val="21"/>
                <w:highlight w:val="none"/>
              </w:rPr>
              <w:t>       万元</w:t>
            </w:r>
          </w:p>
        </w:tc>
        <w:tc>
          <w:tcPr>
            <w:tcW w:w="1596" w:type="dxa"/>
            <w:tcMar>
              <w:top w:w="0" w:type="dxa"/>
              <w:left w:w="108" w:type="dxa"/>
              <w:bottom w:w="0" w:type="dxa"/>
              <w:right w:w="108" w:type="dxa"/>
            </w:tcMar>
            <w:vAlign w:val="center"/>
          </w:tcPr>
          <w:p w14:paraId="58952A31">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净资产</w:t>
            </w:r>
          </w:p>
        </w:tc>
        <w:tc>
          <w:tcPr>
            <w:tcW w:w="3328" w:type="dxa"/>
            <w:gridSpan w:val="2"/>
            <w:tcMar>
              <w:top w:w="0" w:type="dxa"/>
              <w:left w:w="108" w:type="dxa"/>
              <w:bottom w:w="0" w:type="dxa"/>
              <w:right w:w="108" w:type="dxa"/>
            </w:tcMar>
            <w:vAlign w:val="center"/>
          </w:tcPr>
          <w:p w14:paraId="364CC767">
            <w:pPr>
              <w:widowControl/>
              <w:pBdr>
                <w:top w:val="none" w:color="000000" w:sz="0" w:space="0"/>
                <w:left w:val="none" w:color="000000" w:sz="0" w:space="0"/>
                <w:bottom w:val="none" w:color="000000" w:sz="0" w:space="0"/>
                <w:right w:val="none" w:color="000000" w:sz="0" w:space="0"/>
              </w:pBdr>
              <w:spacing w:after="0"/>
              <w:ind w:left="1260"/>
              <w:jc w:val="center"/>
              <w:rPr>
                <w:color w:val="auto"/>
                <w:highlight w:val="none"/>
              </w:rPr>
            </w:pPr>
            <w:r>
              <w:rPr>
                <w:rFonts w:ascii="仿宋" w:hAnsi="仿宋" w:eastAsia="仿宋" w:cs="宋体"/>
                <w:b w:val="0"/>
                <w:color w:val="auto"/>
                <w:sz w:val="21"/>
                <w:highlight w:val="none"/>
              </w:rPr>
              <w:t>     万元</w:t>
            </w:r>
          </w:p>
        </w:tc>
      </w:tr>
      <w:tr w14:paraId="3820E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vAlign w:val="center"/>
          </w:tcPr>
          <w:p w14:paraId="1DB65A60">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股东权益</w:t>
            </w:r>
          </w:p>
        </w:tc>
        <w:tc>
          <w:tcPr>
            <w:tcW w:w="1908" w:type="dxa"/>
            <w:tcMar>
              <w:top w:w="0" w:type="dxa"/>
              <w:left w:w="108" w:type="dxa"/>
              <w:bottom w:w="0" w:type="dxa"/>
              <w:right w:w="108" w:type="dxa"/>
            </w:tcMar>
            <w:vAlign w:val="center"/>
          </w:tcPr>
          <w:p w14:paraId="34DAB140">
            <w:pPr>
              <w:widowControl/>
              <w:pBdr>
                <w:top w:val="none" w:color="000000" w:sz="0" w:space="0"/>
                <w:left w:val="none" w:color="000000" w:sz="0" w:space="0"/>
                <w:bottom w:val="none" w:color="000000" w:sz="0" w:space="0"/>
                <w:right w:val="none" w:color="000000" w:sz="0" w:space="0"/>
              </w:pBdr>
              <w:spacing w:after="0"/>
              <w:ind w:firstLine="960"/>
              <w:jc w:val="both"/>
              <w:rPr>
                <w:color w:val="auto"/>
                <w:highlight w:val="none"/>
              </w:rPr>
            </w:pPr>
            <w:r>
              <w:rPr>
                <w:rFonts w:ascii="仿宋" w:hAnsi="仿宋" w:eastAsia="仿宋" w:cs="宋体"/>
                <w:b w:val="0"/>
                <w:color w:val="auto"/>
                <w:sz w:val="21"/>
                <w:highlight w:val="none"/>
              </w:rPr>
              <w:t>万元</w:t>
            </w:r>
          </w:p>
        </w:tc>
        <w:tc>
          <w:tcPr>
            <w:tcW w:w="1596" w:type="dxa"/>
            <w:tcMar>
              <w:top w:w="0" w:type="dxa"/>
              <w:left w:w="108" w:type="dxa"/>
              <w:bottom w:w="0" w:type="dxa"/>
              <w:right w:w="108" w:type="dxa"/>
            </w:tcMar>
            <w:vAlign w:val="center"/>
          </w:tcPr>
          <w:p w14:paraId="74065CE7">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销售收入</w:t>
            </w:r>
          </w:p>
        </w:tc>
        <w:tc>
          <w:tcPr>
            <w:tcW w:w="3328" w:type="dxa"/>
            <w:gridSpan w:val="2"/>
            <w:tcMar>
              <w:top w:w="0" w:type="dxa"/>
              <w:left w:w="108" w:type="dxa"/>
              <w:bottom w:w="0" w:type="dxa"/>
              <w:right w:w="108" w:type="dxa"/>
            </w:tcMar>
            <w:vAlign w:val="center"/>
          </w:tcPr>
          <w:p w14:paraId="53C3413F">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2025年 万元</w:t>
            </w:r>
          </w:p>
        </w:tc>
      </w:tr>
      <w:tr w14:paraId="56107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0ECF865C">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实现利润</w:t>
            </w:r>
          </w:p>
        </w:tc>
        <w:tc>
          <w:tcPr>
            <w:tcW w:w="1908" w:type="dxa"/>
            <w:tcMar>
              <w:top w:w="0" w:type="dxa"/>
              <w:left w:w="108" w:type="dxa"/>
              <w:bottom w:w="0" w:type="dxa"/>
              <w:right w:w="108" w:type="dxa"/>
            </w:tcMar>
          </w:tcPr>
          <w:p w14:paraId="2B00E647">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2025年   万元</w:t>
            </w:r>
          </w:p>
        </w:tc>
        <w:tc>
          <w:tcPr>
            <w:tcW w:w="1596" w:type="dxa"/>
            <w:tcMar>
              <w:top w:w="0" w:type="dxa"/>
              <w:left w:w="108" w:type="dxa"/>
              <w:bottom w:w="0" w:type="dxa"/>
              <w:right w:w="108" w:type="dxa"/>
            </w:tcMar>
          </w:tcPr>
          <w:p w14:paraId="5C944945">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rPr>
            </w:pPr>
            <w:r>
              <w:rPr>
                <w:rFonts w:ascii="仿宋" w:hAnsi="仿宋" w:eastAsia="仿宋" w:cs="宋体"/>
                <w:b w:val="0"/>
                <w:color w:val="auto"/>
                <w:sz w:val="21"/>
                <w:highlight w:val="none"/>
              </w:rPr>
              <w:t> </w:t>
            </w:r>
          </w:p>
        </w:tc>
        <w:tc>
          <w:tcPr>
            <w:tcW w:w="3328" w:type="dxa"/>
            <w:gridSpan w:val="2"/>
            <w:tcMar>
              <w:top w:w="0" w:type="dxa"/>
              <w:left w:w="108" w:type="dxa"/>
              <w:bottom w:w="0" w:type="dxa"/>
              <w:right w:w="108" w:type="dxa"/>
            </w:tcMar>
          </w:tcPr>
          <w:p w14:paraId="569BD6BB">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rPr>
            </w:pPr>
            <w:r>
              <w:rPr>
                <w:rFonts w:ascii="仿宋" w:hAnsi="仿宋" w:eastAsia="仿宋" w:cs="宋体"/>
                <w:b w:val="0"/>
                <w:color w:val="auto"/>
                <w:sz w:val="21"/>
                <w:highlight w:val="none"/>
              </w:rPr>
              <w:t> </w:t>
            </w:r>
          </w:p>
        </w:tc>
      </w:tr>
      <w:tr w14:paraId="28EB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66FD3B00">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营业面积（含厂房面积）</w:t>
            </w:r>
          </w:p>
        </w:tc>
        <w:tc>
          <w:tcPr>
            <w:tcW w:w="1908" w:type="dxa"/>
            <w:tcMar>
              <w:top w:w="0" w:type="dxa"/>
              <w:left w:w="108" w:type="dxa"/>
              <w:bottom w:w="0" w:type="dxa"/>
              <w:right w:w="108" w:type="dxa"/>
            </w:tcMar>
            <w:vAlign w:val="center"/>
          </w:tcPr>
          <w:p w14:paraId="39F3DE2F">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u w:val="single"/>
                <w:lang w:eastAsia="zh-CN"/>
              </w:rPr>
              <w:t>       </w:t>
            </w:r>
            <w:r>
              <w:rPr>
                <w:rFonts w:ascii="仿宋" w:hAnsi="仿宋" w:eastAsia="仿宋" w:cs="宋体"/>
                <w:b w:val="0"/>
                <w:color w:val="auto"/>
                <w:sz w:val="21"/>
                <w:highlight w:val="none"/>
                <w:lang w:eastAsia="zh-CN"/>
              </w:rPr>
              <w:t>平方米</w:t>
            </w:r>
          </w:p>
        </w:tc>
        <w:tc>
          <w:tcPr>
            <w:tcW w:w="1596" w:type="dxa"/>
            <w:tcMar>
              <w:top w:w="0" w:type="dxa"/>
              <w:left w:w="108" w:type="dxa"/>
              <w:bottom w:w="0" w:type="dxa"/>
              <w:right w:w="108" w:type="dxa"/>
            </w:tcMar>
          </w:tcPr>
          <w:p w14:paraId="75641B1C">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其中</w:t>
            </w:r>
          </w:p>
        </w:tc>
        <w:tc>
          <w:tcPr>
            <w:tcW w:w="3328" w:type="dxa"/>
            <w:gridSpan w:val="2"/>
            <w:tcMar>
              <w:top w:w="0" w:type="dxa"/>
              <w:left w:w="108" w:type="dxa"/>
              <w:bottom w:w="0" w:type="dxa"/>
              <w:right w:w="108" w:type="dxa"/>
            </w:tcMar>
          </w:tcPr>
          <w:p w14:paraId="405C8B78">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自有面积平方米</w:t>
            </w:r>
          </w:p>
          <w:p w14:paraId="1F09D21F">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承租面积平方米</w:t>
            </w:r>
          </w:p>
        </w:tc>
      </w:tr>
      <w:tr w14:paraId="3ACD4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2370" w:type="dxa"/>
            <w:tcMar>
              <w:top w:w="0" w:type="dxa"/>
              <w:left w:w="108" w:type="dxa"/>
              <w:bottom w:w="0" w:type="dxa"/>
              <w:right w:w="108" w:type="dxa"/>
            </w:tcMar>
            <w:vAlign w:val="center"/>
          </w:tcPr>
          <w:p w14:paraId="40804EEB">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单位简历及内设机构情况</w:t>
            </w:r>
          </w:p>
        </w:tc>
        <w:tc>
          <w:tcPr>
            <w:tcW w:w="6832" w:type="dxa"/>
            <w:gridSpan w:val="4"/>
            <w:tcMar>
              <w:top w:w="0" w:type="dxa"/>
              <w:left w:w="108" w:type="dxa"/>
              <w:bottom w:w="0" w:type="dxa"/>
              <w:right w:w="108" w:type="dxa"/>
            </w:tcMar>
          </w:tcPr>
          <w:p w14:paraId="77704C8B">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 </w:t>
            </w:r>
          </w:p>
        </w:tc>
      </w:tr>
      <w:tr w14:paraId="61FD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370" w:type="dxa"/>
            <w:tcMar>
              <w:top w:w="0" w:type="dxa"/>
              <w:left w:w="108" w:type="dxa"/>
              <w:bottom w:w="0" w:type="dxa"/>
              <w:right w:w="108" w:type="dxa"/>
            </w:tcMar>
            <w:vAlign w:val="center"/>
          </w:tcPr>
          <w:p w14:paraId="02EDC888">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单位优势及特长</w:t>
            </w:r>
          </w:p>
        </w:tc>
        <w:tc>
          <w:tcPr>
            <w:tcW w:w="6832" w:type="dxa"/>
            <w:gridSpan w:val="4"/>
            <w:tcMar>
              <w:top w:w="0" w:type="dxa"/>
              <w:left w:w="108" w:type="dxa"/>
              <w:bottom w:w="0" w:type="dxa"/>
              <w:right w:w="108" w:type="dxa"/>
            </w:tcMar>
          </w:tcPr>
          <w:p w14:paraId="46C161D3">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rPr>
            </w:pPr>
            <w:r>
              <w:rPr>
                <w:rFonts w:ascii="仿宋" w:hAnsi="仿宋" w:eastAsia="仿宋" w:cs="宋体"/>
                <w:b w:val="0"/>
                <w:color w:val="auto"/>
                <w:sz w:val="21"/>
                <w:highlight w:val="none"/>
              </w:rPr>
              <w:t> </w:t>
            </w:r>
          </w:p>
        </w:tc>
      </w:tr>
      <w:tr w14:paraId="580C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3FB9B399">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近两年来完成或正在履行的重大合同情况</w:t>
            </w:r>
          </w:p>
        </w:tc>
        <w:tc>
          <w:tcPr>
            <w:tcW w:w="6832" w:type="dxa"/>
            <w:gridSpan w:val="4"/>
            <w:tcMar>
              <w:top w:w="0" w:type="dxa"/>
              <w:left w:w="108" w:type="dxa"/>
              <w:bottom w:w="0" w:type="dxa"/>
              <w:right w:w="108" w:type="dxa"/>
            </w:tcMar>
          </w:tcPr>
          <w:p w14:paraId="142D6E90">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lang w:eastAsia="zh-CN"/>
              </w:rPr>
            </w:pPr>
            <w:r>
              <w:rPr>
                <w:rFonts w:ascii="仿宋" w:hAnsi="仿宋" w:eastAsia="仿宋" w:cs="宋体"/>
                <w:b w:val="0"/>
                <w:color w:val="auto"/>
                <w:sz w:val="21"/>
                <w:highlight w:val="none"/>
                <w:lang w:eastAsia="zh-CN"/>
              </w:rPr>
              <w:t> </w:t>
            </w:r>
          </w:p>
        </w:tc>
      </w:tr>
      <w:tr w14:paraId="54E58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492FAE19">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最近2年内在经营过程中受到何种奖励或处分（包括情况和结果）</w:t>
            </w:r>
          </w:p>
        </w:tc>
        <w:tc>
          <w:tcPr>
            <w:tcW w:w="6832" w:type="dxa"/>
            <w:gridSpan w:val="4"/>
            <w:tcMar>
              <w:top w:w="0" w:type="dxa"/>
              <w:left w:w="108" w:type="dxa"/>
              <w:bottom w:w="0" w:type="dxa"/>
              <w:right w:w="108" w:type="dxa"/>
            </w:tcMar>
          </w:tcPr>
          <w:p w14:paraId="7E2AFC3B">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lang w:eastAsia="zh-CN"/>
              </w:rPr>
            </w:pPr>
            <w:r>
              <w:rPr>
                <w:rFonts w:ascii="仿宋" w:hAnsi="仿宋" w:eastAsia="仿宋" w:cs="宋体"/>
                <w:b w:val="0"/>
                <w:color w:val="auto"/>
                <w:sz w:val="21"/>
                <w:highlight w:val="none"/>
                <w:lang w:eastAsia="zh-CN"/>
              </w:rPr>
              <w:t> </w:t>
            </w:r>
          </w:p>
        </w:tc>
      </w:tr>
      <w:tr w14:paraId="16A3F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3F606DE9">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最近3年内有无因售假、售劣或是其他原因被消费者投诉或起诉的情况及说明（包括解决方式和结果）</w:t>
            </w:r>
          </w:p>
        </w:tc>
        <w:tc>
          <w:tcPr>
            <w:tcW w:w="6832" w:type="dxa"/>
            <w:gridSpan w:val="4"/>
            <w:tcMar>
              <w:top w:w="0" w:type="dxa"/>
              <w:left w:w="108" w:type="dxa"/>
              <w:bottom w:w="0" w:type="dxa"/>
              <w:right w:w="108" w:type="dxa"/>
            </w:tcMar>
          </w:tcPr>
          <w:p w14:paraId="1606B7BE">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lang w:eastAsia="zh-CN"/>
              </w:rPr>
            </w:pPr>
            <w:r>
              <w:rPr>
                <w:rFonts w:ascii="仿宋" w:hAnsi="仿宋" w:eastAsia="仿宋" w:cs="宋体"/>
                <w:b w:val="0"/>
                <w:color w:val="auto"/>
                <w:sz w:val="21"/>
                <w:highlight w:val="none"/>
                <w:lang w:eastAsia="zh-CN"/>
              </w:rPr>
              <w:t> </w:t>
            </w:r>
          </w:p>
        </w:tc>
      </w:tr>
      <w:tr w14:paraId="6EF21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4A7D16D3">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最近3年内主要负责人有无因经济犯罪被司法机关追究的情况及说明</w:t>
            </w:r>
          </w:p>
        </w:tc>
        <w:tc>
          <w:tcPr>
            <w:tcW w:w="6832" w:type="dxa"/>
            <w:gridSpan w:val="4"/>
            <w:tcMar>
              <w:top w:w="0" w:type="dxa"/>
              <w:left w:w="108" w:type="dxa"/>
              <w:bottom w:w="0" w:type="dxa"/>
              <w:right w:w="108" w:type="dxa"/>
            </w:tcMar>
          </w:tcPr>
          <w:p w14:paraId="696E484C">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lang w:eastAsia="zh-CN"/>
              </w:rPr>
            </w:pPr>
            <w:r>
              <w:rPr>
                <w:rFonts w:ascii="仿宋" w:hAnsi="仿宋" w:eastAsia="仿宋" w:cs="宋体"/>
                <w:b w:val="0"/>
                <w:color w:val="auto"/>
                <w:sz w:val="21"/>
                <w:highlight w:val="none"/>
                <w:lang w:eastAsia="zh-CN"/>
              </w:rPr>
              <w:t> </w:t>
            </w:r>
          </w:p>
        </w:tc>
      </w:tr>
      <w:tr w14:paraId="6782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0" w:type="dxa"/>
            <w:tcMar>
              <w:top w:w="0" w:type="dxa"/>
              <w:left w:w="108" w:type="dxa"/>
              <w:bottom w:w="0" w:type="dxa"/>
              <w:right w:w="108" w:type="dxa"/>
            </w:tcMar>
          </w:tcPr>
          <w:p w14:paraId="6F373CE2">
            <w:pPr>
              <w:widowControl/>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仿宋" w:hAnsi="仿宋" w:eastAsia="仿宋" w:cs="宋体"/>
                <w:b w:val="0"/>
                <w:color w:val="auto"/>
                <w:sz w:val="21"/>
                <w:highlight w:val="none"/>
                <w:lang w:eastAsia="zh-CN"/>
              </w:rPr>
              <w:t>获得技术认证的工程师及简介</w:t>
            </w:r>
          </w:p>
        </w:tc>
        <w:tc>
          <w:tcPr>
            <w:tcW w:w="6832" w:type="dxa"/>
            <w:gridSpan w:val="4"/>
            <w:tcMar>
              <w:top w:w="0" w:type="dxa"/>
              <w:left w:w="108" w:type="dxa"/>
              <w:bottom w:w="0" w:type="dxa"/>
              <w:right w:w="108" w:type="dxa"/>
            </w:tcMar>
          </w:tcPr>
          <w:p w14:paraId="73F330F9">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lang w:eastAsia="zh-CN"/>
              </w:rPr>
            </w:pPr>
            <w:r>
              <w:rPr>
                <w:rFonts w:ascii="仿宋" w:hAnsi="仿宋" w:eastAsia="仿宋" w:cs="宋体"/>
                <w:b w:val="0"/>
                <w:color w:val="auto"/>
                <w:sz w:val="21"/>
                <w:highlight w:val="none"/>
                <w:lang w:eastAsia="zh-CN"/>
              </w:rPr>
              <w:t> </w:t>
            </w:r>
          </w:p>
        </w:tc>
      </w:tr>
      <w:tr w14:paraId="6EC8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370" w:type="dxa"/>
            <w:tcMar>
              <w:top w:w="0" w:type="dxa"/>
              <w:left w:w="108" w:type="dxa"/>
              <w:bottom w:w="0" w:type="dxa"/>
              <w:right w:w="108" w:type="dxa"/>
            </w:tcMar>
          </w:tcPr>
          <w:p w14:paraId="7BFCE4C8">
            <w:pPr>
              <w:widowControl/>
              <w:pBdr>
                <w:top w:val="none" w:color="000000" w:sz="0" w:space="0"/>
                <w:left w:val="none" w:color="000000" w:sz="0" w:space="0"/>
                <w:bottom w:val="none" w:color="000000" w:sz="0" w:space="0"/>
                <w:right w:val="none" w:color="000000" w:sz="0" w:space="0"/>
              </w:pBdr>
              <w:spacing w:after="0"/>
              <w:jc w:val="both"/>
              <w:rPr>
                <w:color w:val="auto"/>
                <w:highlight w:val="none"/>
              </w:rPr>
            </w:pPr>
            <w:r>
              <w:rPr>
                <w:rFonts w:ascii="仿宋" w:hAnsi="仿宋" w:eastAsia="仿宋" w:cs="宋体"/>
                <w:b w:val="0"/>
                <w:color w:val="auto"/>
                <w:sz w:val="21"/>
                <w:highlight w:val="none"/>
              </w:rPr>
              <w:t>其他需要说明的情况</w:t>
            </w:r>
          </w:p>
        </w:tc>
        <w:tc>
          <w:tcPr>
            <w:tcW w:w="6832" w:type="dxa"/>
            <w:gridSpan w:val="4"/>
            <w:tcMar>
              <w:top w:w="0" w:type="dxa"/>
              <w:left w:w="108" w:type="dxa"/>
              <w:bottom w:w="0" w:type="dxa"/>
              <w:right w:w="108" w:type="dxa"/>
            </w:tcMar>
          </w:tcPr>
          <w:p w14:paraId="429F59E5">
            <w:pPr>
              <w:widowControl/>
              <w:pBdr>
                <w:top w:val="none" w:color="000000" w:sz="0" w:space="0"/>
                <w:left w:val="none" w:color="000000" w:sz="0" w:space="0"/>
                <w:bottom w:val="none" w:color="000000" w:sz="0" w:space="0"/>
                <w:right w:val="none" w:color="000000" w:sz="0" w:space="0"/>
              </w:pBdr>
              <w:spacing w:after="0"/>
              <w:ind w:left="1260"/>
              <w:jc w:val="both"/>
              <w:rPr>
                <w:color w:val="auto"/>
                <w:highlight w:val="none"/>
              </w:rPr>
            </w:pPr>
            <w:r>
              <w:rPr>
                <w:rFonts w:ascii="仿宋" w:hAnsi="仿宋" w:eastAsia="仿宋" w:cs="宋体"/>
                <w:b w:val="0"/>
                <w:color w:val="auto"/>
                <w:sz w:val="21"/>
                <w:highlight w:val="none"/>
              </w:rPr>
              <w:t> </w:t>
            </w:r>
          </w:p>
        </w:tc>
      </w:tr>
    </w:tbl>
    <w:p w14:paraId="24F2A060">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rPr>
      </w:pPr>
    </w:p>
    <w:p w14:paraId="04117527">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ascii="黑体" w:hAnsi="黑体" w:eastAsia="黑体" w:cs="黑体"/>
          <w:b/>
        </w:rPr>
        <w:br w:type="page"/>
      </w:r>
      <w:r>
        <w:rPr>
          <w:rFonts w:ascii="黑体" w:hAnsi="黑体" w:eastAsia="黑体" w:cs="黑体"/>
          <w:b/>
          <w:color w:val="auto"/>
          <w:sz w:val="28"/>
          <w:highlight w:val="none"/>
          <w:lang w:eastAsia="zh-CN"/>
        </w:rPr>
        <w:t>5、法定代表人（负责人）授权委托书 （如有）</w:t>
      </w:r>
    </w:p>
    <w:p w14:paraId="7EF6AD3A">
      <w:pPr>
        <w:widowControl/>
        <w:pBdr>
          <w:top w:val="none" w:color="000000" w:sz="0" w:space="0"/>
          <w:left w:val="none" w:color="000000" w:sz="0" w:space="0"/>
          <w:bottom w:val="none" w:color="000000" w:sz="0" w:space="0"/>
          <w:right w:val="none" w:color="000000" w:sz="0" w:space="0"/>
        </w:pBdr>
        <w:spacing w:after="0" w:line="360" w:lineRule="auto"/>
        <w:ind w:firstLine="420"/>
        <w:jc w:val="center"/>
        <w:rPr>
          <w:color w:val="auto"/>
          <w:highlight w:val="none"/>
          <w:lang w:eastAsia="zh-CN"/>
        </w:rPr>
      </w:pPr>
    </w:p>
    <w:p w14:paraId="2DA86398">
      <w:pPr>
        <w:widowControl/>
        <w:pBdr>
          <w:top w:val="none" w:color="000000" w:sz="0" w:space="0"/>
          <w:left w:val="none" w:color="000000" w:sz="0" w:space="0"/>
          <w:bottom w:val="none" w:color="000000" w:sz="0" w:space="0"/>
          <w:right w:val="none" w:color="000000" w:sz="0" w:space="0"/>
        </w:pBdr>
        <w:spacing w:after="0" w:line="360" w:lineRule="auto"/>
        <w:ind w:firstLine="480"/>
        <w:jc w:val="center"/>
        <w:rPr>
          <w:color w:val="auto"/>
          <w:highlight w:val="none"/>
          <w:lang w:eastAsia="zh-CN"/>
        </w:rPr>
      </w:pPr>
      <w:r>
        <w:rPr>
          <w:rFonts w:ascii="黑体" w:hAnsi="黑体" w:eastAsia="黑体" w:cs="黑体"/>
          <w:b/>
          <w:color w:val="auto"/>
          <w:sz w:val="32"/>
          <w:highlight w:val="none"/>
          <w:lang w:eastAsia="zh-CN"/>
        </w:rPr>
        <w:t>授权委托书</w:t>
      </w:r>
    </w:p>
    <w:p w14:paraId="094778B2">
      <w:pPr>
        <w:widowControl/>
        <w:pBdr>
          <w:top w:val="none" w:color="000000" w:sz="0" w:space="0"/>
          <w:left w:val="none" w:color="000000" w:sz="0" w:space="0"/>
          <w:bottom w:val="none" w:color="000000" w:sz="0" w:space="0"/>
          <w:right w:val="none" w:color="000000" w:sz="0" w:space="0"/>
        </w:pBdr>
        <w:spacing w:after="0" w:line="360" w:lineRule="auto"/>
        <w:ind w:firstLine="420"/>
        <w:rPr>
          <w:color w:val="auto"/>
          <w:highlight w:val="none"/>
          <w:lang w:eastAsia="zh-CN"/>
        </w:rPr>
      </w:pPr>
    </w:p>
    <w:p w14:paraId="0EAEC644">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sz w:val="24"/>
        </w:rPr>
        <w:t>本授权委托书声明：我</w:t>
      </w:r>
      <w:r>
        <w:rPr>
          <w:rFonts w:ascii="仿宋" w:hAnsi="仿宋" w:eastAsia="仿宋" w:cs="仿宋"/>
          <w:sz w:val="24"/>
          <w:u w:val="single"/>
        </w:rPr>
        <w:t xml:space="preserve">          </w:t>
      </w:r>
      <w:r>
        <w:rPr>
          <w:rFonts w:ascii="仿宋" w:hAnsi="仿宋" w:eastAsia="仿宋" w:cs="宋体"/>
          <w:b w:val="0"/>
          <w:sz w:val="24"/>
        </w:rPr>
        <w:t>（姓名）系</w:t>
      </w:r>
      <w:r>
        <w:rPr>
          <w:rFonts w:ascii="仿宋" w:hAnsi="仿宋" w:eastAsia="仿宋" w:cs="仿宋"/>
          <w:sz w:val="24"/>
          <w:u w:val="single"/>
        </w:rPr>
        <w:t xml:space="preserve">          </w:t>
      </w:r>
      <w:r>
        <w:rPr>
          <w:rFonts w:ascii="仿宋" w:hAnsi="仿宋" w:eastAsia="仿宋" w:cs="宋体"/>
          <w:b w:val="0"/>
          <w:sz w:val="24"/>
        </w:rPr>
        <w:t>（响应单位名称）的法定代表人（负责人），现授权委托</w:t>
      </w:r>
      <w:r>
        <w:rPr>
          <w:rFonts w:ascii="仿宋" w:hAnsi="仿宋" w:eastAsia="仿宋" w:cs="仿宋"/>
          <w:sz w:val="24"/>
          <w:u w:val="single"/>
        </w:rPr>
        <w:t xml:space="preserve">          </w:t>
      </w:r>
      <w:r>
        <w:rPr>
          <w:rFonts w:ascii="仿宋" w:hAnsi="仿宋" w:eastAsia="仿宋" w:cs="宋体"/>
          <w:b w:val="0"/>
          <w:sz w:val="24"/>
        </w:rPr>
        <w:t>（单位名称）的</w:t>
      </w:r>
      <w:r>
        <w:rPr>
          <w:rFonts w:ascii="仿宋" w:hAnsi="仿宋" w:eastAsia="仿宋" w:cs="仿宋"/>
          <w:sz w:val="24"/>
          <w:u w:val="single"/>
        </w:rPr>
        <w:t xml:space="preserve">          </w:t>
      </w:r>
      <w:r>
        <w:rPr>
          <w:rFonts w:ascii="仿宋" w:hAnsi="仿宋" w:eastAsia="仿宋" w:cs="宋体"/>
          <w:b w:val="0"/>
          <w:sz w:val="24"/>
        </w:rPr>
        <w:t>（姓名）为我公司代理人，以本公司的名义参加苏州市公共资源交易中心太仓分中心组织实施的编号为JSZC-320585-JZCG-X2026-0086号的采购活动。代理人在开启、评审、合同谈判过程中所签署的一切文件和处理与这有关的一切事务，我均予以承认。</w:t>
      </w:r>
    </w:p>
    <w:p w14:paraId="55A9B0D4">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color w:val="auto"/>
          <w:sz w:val="24"/>
          <w:highlight w:val="none"/>
          <w:lang w:eastAsia="zh-CN"/>
        </w:rPr>
        <w:t>代理人在授权委托书有效期内签署的所有文件不因授权委托的撤销而失效，除非有撤销授权委托的书面通知，本授权委托书自响应开始至合同履行完毕止。</w:t>
      </w:r>
    </w:p>
    <w:p w14:paraId="7B2335D1">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color w:val="auto"/>
          <w:sz w:val="24"/>
          <w:highlight w:val="none"/>
          <w:lang w:eastAsia="zh-CN"/>
        </w:rPr>
        <w:t>代理人无转委托权。特此委托！</w:t>
      </w:r>
    </w:p>
    <w:p w14:paraId="7699C253">
      <w:pPr>
        <w:widowControl/>
        <w:spacing w:line="360" w:lineRule="auto"/>
        <w:rPr>
          <w:rFonts w:ascii="宋体" w:hAnsi="宋体" w:eastAsia="宋体"/>
          <w:color w:val="auto"/>
          <w:sz w:val="24"/>
          <w:szCs w:val="24"/>
          <w:highlight w:val="none"/>
          <w:lang w:eastAsia="zh-CN"/>
        </w:rPr>
      </w:pPr>
    </w:p>
    <w:p w14:paraId="6F1A91A4">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744FA33D">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法定代表人（负责人）：（签字或盖章）</w:t>
      </w:r>
    </w:p>
    <w:p w14:paraId="03F7EC24">
      <w:pPr>
        <w:widowControl/>
        <w:spacing w:line="360" w:lineRule="auto"/>
        <w:jc w:val="both"/>
        <w:rPr>
          <w:color w:val="auto"/>
          <w:highlight w:val="none"/>
          <w:lang w:eastAsia="zh-CN"/>
        </w:rPr>
      </w:pPr>
      <w:r>
        <w:rPr>
          <w:rFonts w:ascii="仿宋" w:hAnsi="仿宋" w:eastAsia="仿宋" w:cs="宋体"/>
          <w:b w:val="0"/>
          <w:color w:val="auto"/>
          <w:sz w:val="24"/>
          <w:highlight w:val="none"/>
          <w:lang w:eastAsia="zh-CN"/>
        </w:rPr>
        <w:t>授权代理人：（签字或盖章）</w:t>
      </w:r>
    </w:p>
    <w:p w14:paraId="01DF1629">
      <w:pPr>
        <w:widowControl/>
        <w:spacing w:line="360" w:lineRule="auto"/>
        <w:ind w:firstLine="480"/>
        <w:jc w:val="both"/>
        <w:rPr>
          <w:rFonts w:hint="eastAsia"/>
          <w:color w:val="auto"/>
          <w:highlight w:val="none"/>
        </w:rPr>
      </w:pPr>
      <w:r>
        <w:rPr>
          <w:rFonts w:hint="eastAsia" w:ascii="仿宋" w:hAnsi="仿宋" w:eastAsia="仿宋" w:cstheme="minorBidi"/>
          <w:b w:val="0"/>
          <w:color w:val="auto"/>
          <w:sz w:val="24"/>
          <w:szCs w:val="24"/>
          <w:highlight w:val="none"/>
        </w:rPr>
        <w:t>响应日期：  年  月  日</w:t>
      </w:r>
    </w:p>
    <w:p w14:paraId="16CDA25A">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4884A215">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ascii="黑体" w:hAnsi="黑体" w:eastAsia="黑体" w:cs="黑体"/>
          <w:b/>
        </w:rPr>
        <w:br w:type="page"/>
      </w:r>
      <w:r>
        <w:rPr>
          <w:rFonts w:ascii="黑体" w:hAnsi="黑体" w:eastAsia="黑体" w:cs="黑体"/>
          <w:b/>
          <w:color w:val="auto"/>
          <w:sz w:val="28"/>
          <w:highlight w:val="none"/>
          <w:lang w:eastAsia="zh-CN"/>
        </w:rPr>
        <w:t>6、开标一览表</w:t>
      </w:r>
    </w:p>
    <w:p w14:paraId="7D3E2C48">
      <w:pPr>
        <w:widowControl/>
        <w:pBdr>
          <w:top w:val="none" w:color="000000" w:sz="0" w:space="0"/>
          <w:left w:val="none" w:color="000000" w:sz="0" w:space="0"/>
          <w:bottom w:val="none" w:color="000000" w:sz="0" w:space="0"/>
          <w:right w:val="none" w:color="000000" w:sz="0" w:space="0"/>
        </w:pBdr>
        <w:spacing w:after="0" w:line="360" w:lineRule="auto"/>
        <w:jc w:val="center"/>
        <w:rPr>
          <w:color w:val="auto"/>
          <w:highlight w:val="none"/>
          <w:lang w:eastAsia="zh-CN"/>
        </w:rPr>
      </w:pPr>
    </w:p>
    <w:p w14:paraId="2C4779C2">
      <w:pPr>
        <w:widowControl/>
        <w:pBdr>
          <w:top w:val="none" w:color="000000" w:sz="0" w:space="0"/>
          <w:left w:val="none" w:color="000000" w:sz="0" w:space="0"/>
          <w:bottom w:val="none" w:color="000000" w:sz="0" w:space="0"/>
          <w:right w:val="none" w:color="000000" w:sz="0" w:space="0"/>
        </w:pBdr>
        <w:spacing w:after="0" w:line="360" w:lineRule="auto"/>
        <w:jc w:val="center"/>
        <w:rPr>
          <w:color w:val="auto"/>
          <w:highlight w:val="none"/>
          <w:lang w:eastAsia="zh-CN"/>
        </w:rPr>
      </w:pPr>
      <w:r>
        <w:rPr>
          <w:rFonts w:ascii="黑体" w:hAnsi="黑体" w:eastAsia="黑体" w:cs="黑体"/>
          <w:b/>
          <w:color w:val="auto"/>
          <w:sz w:val="32"/>
          <w:highlight w:val="none"/>
          <w:lang w:eastAsia="zh-CN"/>
        </w:rPr>
        <w:t>开标一览表</w:t>
      </w:r>
    </w:p>
    <w:p w14:paraId="7CBDD3AF">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36C83441">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color w:val="auto"/>
          <w:sz w:val="24"/>
          <w:highlight w:val="none"/>
          <w:lang w:eastAsia="zh-CN"/>
        </w:rPr>
        <w:t>响应供应商全称（加盖公章）：供应商名称</w:t>
      </w:r>
    </w:p>
    <w:p w14:paraId="775DFF2E">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sz w:val="24"/>
        </w:rPr>
        <w:t>项目编号：JSZC-320585-JZCG-X2026-0086</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2"/>
        <w:gridCol w:w="4695"/>
      </w:tblGrid>
      <w:tr w14:paraId="0171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blHeader/>
        </w:trPr>
        <w:tc>
          <w:tcPr>
            <w:tcW w:w="2782" w:type="dxa"/>
            <w:tcMar>
              <w:top w:w="0" w:type="dxa"/>
              <w:left w:w="108" w:type="dxa"/>
              <w:bottom w:w="0" w:type="dxa"/>
              <w:right w:w="108" w:type="dxa"/>
            </w:tcMar>
            <w:vAlign w:val="center"/>
          </w:tcPr>
          <w:p w14:paraId="3380F5FF">
            <w:pPr>
              <w:widowControl/>
              <w:pBdr>
                <w:top w:val="none" w:color="000000" w:sz="0" w:space="0"/>
                <w:left w:val="none" w:color="000000" w:sz="0" w:space="0"/>
                <w:bottom w:val="none" w:color="000000" w:sz="0" w:space="0"/>
                <w:right w:val="none" w:color="000000" w:sz="0" w:space="0"/>
              </w:pBdr>
              <w:spacing w:after="0"/>
              <w:jc w:val="center"/>
              <w:rPr>
                <w:color w:val="auto"/>
                <w:highlight w:val="none"/>
              </w:rPr>
            </w:pPr>
            <w:r>
              <w:rPr>
                <w:rFonts w:ascii="仿宋" w:hAnsi="仿宋" w:eastAsia="仿宋" w:cs="仿宋"/>
                <w:b/>
                <w:color w:val="auto"/>
                <w:sz w:val="24"/>
                <w:highlight w:val="none"/>
              </w:rPr>
              <w:t>项目名称</w:t>
            </w:r>
          </w:p>
        </w:tc>
        <w:tc>
          <w:tcPr>
            <w:tcW w:w="4695" w:type="dxa"/>
            <w:tcMar>
              <w:top w:w="0" w:type="dxa"/>
              <w:left w:w="108" w:type="dxa"/>
              <w:bottom w:w="0" w:type="dxa"/>
              <w:right w:w="108" w:type="dxa"/>
            </w:tcMar>
            <w:vAlign w:val="center"/>
          </w:tcPr>
          <w:p w14:paraId="4BF5CE42">
            <w:pPr>
              <w:widowControl/>
              <w:pBdr>
                <w:top w:val="none" w:color="000000" w:sz="0" w:space="0"/>
                <w:left w:val="none" w:color="000000" w:sz="0" w:space="0"/>
                <w:bottom w:val="none" w:color="000000" w:sz="0" w:space="0"/>
                <w:right w:val="none" w:color="000000" w:sz="0" w:space="0"/>
              </w:pBdr>
              <w:spacing w:after="0"/>
              <w:jc w:val="center"/>
              <w:rPr>
                <w:color w:val="auto"/>
                <w:highlight w:val="none"/>
              </w:rPr>
            </w:pPr>
            <w:r>
              <w:rPr>
                <w:rFonts w:ascii="仿宋" w:hAnsi="仿宋" w:eastAsia="仿宋" w:cs="仿宋"/>
                <w:b/>
                <w:color w:val="auto"/>
                <w:sz w:val="24"/>
                <w:highlight w:val="none"/>
              </w:rPr>
              <w:t>响应总价</w:t>
            </w:r>
          </w:p>
        </w:tc>
      </w:tr>
      <w:tr w14:paraId="36957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2782" w:type="dxa"/>
            <w:tcMar>
              <w:top w:w="0" w:type="dxa"/>
              <w:left w:w="108" w:type="dxa"/>
              <w:bottom w:w="0" w:type="dxa"/>
              <w:right w:w="108" w:type="dxa"/>
            </w:tcMar>
            <w:vAlign w:val="center"/>
          </w:tcPr>
          <w:p w14:paraId="45E07C3A">
            <w:pPr>
              <w:widowControl/>
              <w:pBdr>
                <w:top w:val="none" w:color="000000" w:sz="0" w:space="0"/>
                <w:left w:val="none" w:color="000000" w:sz="0" w:space="0"/>
                <w:bottom w:val="none" w:color="000000" w:sz="0" w:space="0"/>
                <w:right w:val="none" w:color="000000" w:sz="0" w:space="0"/>
              </w:pBdr>
              <w:spacing w:after="0"/>
              <w:jc w:val="center"/>
              <w:rPr>
                <w:color w:val="auto"/>
                <w:highlight w:val="none"/>
                <w:lang w:eastAsia="zh-CN"/>
              </w:rPr>
            </w:pPr>
            <w:r>
              <w:rPr>
                <w:rFonts w:hint="eastAsia" w:ascii="仿宋" w:hAnsi="仿宋" w:eastAsia="仿宋" w:cs="宋体"/>
                <w:b w:val="0"/>
                <w:sz w:val="21"/>
              </w:rPr>
              <w:t>档案整理专业扫描仪采购（三次挂网）</w:t>
            </w:r>
          </w:p>
        </w:tc>
        <w:tc>
          <w:tcPr>
            <w:tcW w:w="4695" w:type="dxa"/>
            <w:tcMar>
              <w:top w:w="0" w:type="dxa"/>
              <w:left w:w="108" w:type="dxa"/>
              <w:bottom w:w="0" w:type="dxa"/>
              <w:right w:w="108" w:type="dxa"/>
            </w:tcMar>
            <w:vAlign w:val="center"/>
          </w:tcPr>
          <w:p w14:paraId="547C529C">
            <w:pPr>
              <w:widowControl/>
              <w:pBdr>
                <w:top w:val="none" w:color="000000" w:sz="0" w:space="0"/>
                <w:left w:val="none" w:color="000000" w:sz="0" w:space="0"/>
                <w:bottom w:val="none" w:color="000000" w:sz="0" w:space="0"/>
                <w:right w:val="none" w:color="000000" w:sz="0" w:space="0"/>
              </w:pBdr>
              <w:spacing w:after="0"/>
              <w:rPr>
                <w:color w:val="auto"/>
                <w:highlight w:val="none"/>
              </w:rPr>
            </w:pPr>
            <w:r>
              <w:rPr>
                <w:rFonts w:ascii="仿宋" w:hAnsi="仿宋" w:eastAsia="仿宋" w:cs="宋体"/>
                <w:b w:val="0"/>
                <w:color w:val="auto"/>
                <w:sz w:val="21"/>
                <w:highlight w:val="none"/>
              </w:rPr>
              <w:t>小写         （元人民币）</w:t>
            </w:r>
          </w:p>
        </w:tc>
      </w:tr>
      <w:tr w14:paraId="53DF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2782" w:type="dxa"/>
            <w:tcMar>
              <w:top w:w="0" w:type="dxa"/>
              <w:left w:w="108" w:type="dxa"/>
              <w:bottom w:w="0" w:type="dxa"/>
              <w:right w:w="108" w:type="dxa"/>
            </w:tcMar>
            <w:vAlign w:val="center"/>
          </w:tcPr>
          <w:p w14:paraId="2FA911C4">
            <w:pPr>
              <w:widowControl/>
              <w:pBdr>
                <w:top w:val="none" w:color="000000" w:sz="0" w:space="0"/>
                <w:left w:val="none" w:color="000000" w:sz="0" w:space="0"/>
                <w:bottom w:val="none" w:color="000000" w:sz="0" w:space="0"/>
                <w:right w:val="none" w:color="000000" w:sz="0" w:space="0"/>
              </w:pBdr>
              <w:spacing w:after="0"/>
              <w:jc w:val="center"/>
              <w:rPr>
                <w:color w:val="auto"/>
                <w:highlight w:val="none"/>
              </w:rPr>
            </w:pPr>
            <w:r>
              <w:rPr>
                <w:rFonts w:ascii="仿宋" w:hAnsi="仿宋" w:eastAsia="仿宋" w:cs="宋体"/>
                <w:b w:val="0"/>
                <w:color w:val="auto"/>
                <w:sz w:val="21"/>
                <w:highlight w:val="none"/>
              </w:rPr>
              <w:t>响应报价大写金额</w:t>
            </w:r>
          </w:p>
        </w:tc>
        <w:tc>
          <w:tcPr>
            <w:tcW w:w="4695" w:type="dxa"/>
            <w:tcMar>
              <w:top w:w="0" w:type="dxa"/>
              <w:left w:w="108" w:type="dxa"/>
              <w:bottom w:w="0" w:type="dxa"/>
              <w:right w:w="108" w:type="dxa"/>
            </w:tcMar>
            <w:vAlign w:val="center"/>
          </w:tcPr>
          <w:p w14:paraId="41969DDF">
            <w:pPr>
              <w:widowControl/>
              <w:pBdr>
                <w:top w:val="none" w:color="000000" w:sz="0" w:space="0"/>
                <w:left w:val="none" w:color="000000" w:sz="0" w:space="0"/>
                <w:bottom w:val="none" w:color="000000" w:sz="0" w:space="0"/>
                <w:right w:val="none" w:color="000000" w:sz="0" w:space="0"/>
              </w:pBdr>
              <w:spacing w:after="0"/>
              <w:rPr>
                <w:color w:val="auto"/>
                <w:highlight w:val="none"/>
              </w:rPr>
            </w:pPr>
            <w:r>
              <w:rPr>
                <w:rFonts w:ascii="仿宋" w:hAnsi="仿宋" w:eastAsia="仿宋" w:cs="宋体"/>
                <w:b w:val="0"/>
                <w:color w:val="auto"/>
                <w:sz w:val="21"/>
                <w:highlight w:val="none"/>
              </w:rPr>
              <w:t>金额大写：</w:t>
            </w:r>
          </w:p>
        </w:tc>
      </w:tr>
    </w:tbl>
    <w:p w14:paraId="30E36214">
      <w:pPr>
        <w:widowControl/>
        <w:pBdr>
          <w:top w:val="none" w:color="000000" w:sz="0" w:space="0"/>
          <w:left w:val="none" w:color="000000" w:sz="0" w:space="0"/>
          <w:bottom w:val="none" w:color="000000" w:sz="0" w:space="0"/>
          <w:right w:val="none" w:color="000000" w:sz="0" w:space="0"/>
        </w:pBdr>
        <w:spacing w:after="0" w:line="360" w:lineRule="auto"/>
        <w:ind w:firstLine="3360"/>
        <w:jc w:val="both"/>
        <w:rPr>
          <w:rFonts w:ascii="宋体" w:hAnsi="宋体" w:eastAsia="宋体" w:cs="宋体"/>
          <w:color w:val="auto"/>
          <w:sz w:val="24"/>
          <w:highlight w:val="none"/>
        </w:rPr>
      </w:pPr>
    </w:p>
    <w:p w14:paraId="3EBEF4A9">
      <w:pPr>
        <w:widowControl/>
        <w:pBdr>
          <w:top w:val="none" w:color="000000" w:sz="0" w:space="0"/>
          <w:left w:val="none" w:color="000000" w:sz="0" w:space="0"/>
          <w:bottom w:val="none" w:color="000000" w:sz="0" w:space="0"/>
          <w:right w:val="none" w:color="000000" w:sz="0" w:space="0"/>
        </w:pBdr>
        <w:spacing w:after="0" w:line="360" w:lineRule="auto"/>
        <w:ind w:firstLine="480"/>
        <w:jc w:val="both"/>
        <w:rPr>
          <w:color w:val="auto"/>
          <w:highlight w:val="none"/>
          <w:lang w:eastAsia="zh-CN"/>
        </w:rPr>
      </w:pPr>
      <w:r>
        <w:rPr>
          <w:rFonts w:ascii="仿宋" w:hAnsi="仿宋" w:eastAsia="仿宋" w:cs="宋体"/>
          <w:b w:val="0"/>
          <w:color w:val="auto"/>
          <w:sz w:val="24"/>
          <w:highlight w:val="none"/>
          <w:lang w:eastAsia="zh-CN"/>
        </w:rPr>
        <w:t>日 期：  年  月  日</w:t>
      </w:r>
    </w:p>
    <w:p w14:paraId="3CA54AB0">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p>
    <w:p w14:paraId="6BA915F6">
      <w:pPr>
        <w:widowControl/>
        <w:spacing w:line="360" w:lineRule="auto"/>
        <w:jc w:val="both"/>
        <w:rPr>
          <w:rFonts w:ascii="宋体" w:hAnsi="宋体" w:eastAsia="宋体" w:cs="创艺简仿宋"/>
          <w:color w:val="auto"/>
          <w:sz w:val="28"/>
          <w:szCs w:val="28"/>
          <w:highlight w:val="none"/>
          <w:lang w:eastAsia="zh-CN"/>
        </w:rPr>
      </w:pPr>
      <w:r>
        <w:rPr>
          <w:rFonts w:ascii="黑体" w:hAnsi="黑体" w:eastAsia="黑体" w:cs="黑体"/>
          <w:b/>
        </w:rPr>
        <w:br w:type="page"/>
      </w:r>
      <w:r>
        <w:rPr>
          <w:rFonts w:ascii="黑体" w:hAnsi="黑体" w:eastAsia="黑体" w:cs="黑体"/>
          <w:b/>
          <w:color w:val="auto"/>
          <w:sz w:val="28"/>
          <w:szCs w:val="32"/>
          <w:highlight w:val="none"/>
          <w:lang w:eastAsia="zh-CN"/>
        </w:rPr>
        <w:t>7、询价响应报价明细表（分项明细表）</w:t>
      </w:r>
    </w:p>
    <w:p w14:paraId="000B300F">
      <w:pPr>
        <w:pStyle w:val="6"/>
        <w:widowControl/>
        <w:snapToGrid w:val="0"/>
        <w:spacing w:line="360" w:lineRule="auto"/>
        <w:jc w:val="center"/>
        <w:rPr>
          <w:rFonts w:ascii="宋体" w:hAnsi="宋体"/>
          <w:b/>
          <w:color w:val="auto"/>
          <w:sz w:val="28"/>
          <w:szCs w:val="28"/>
          <w:highlight w:val="none"/>
          <w:lang w:eastAsia="zh-CN"/>
        </w:rPr>
      </w:pPr>
      <w:r>
        <w:rPr>
          <w:rFonts w:hint="eastAsia" w:ascii="黑体" w:hAnsi="黑体" w:eastAsia="黑体" w:cs="黑体"/>
          <w:b/>
          <w:color w:val="auto"/>
          <w:sz w:val="28"/>
          <w:szCs w:val="28"/>
          <w:highlight w:val="none"/>
          <w:lang w:eastAsia="zh-CN"/>
        </w:rPr>
        <w:t>（一）询价响应报价明细表</w:t>
      </w:r>
    </w:p>
    <w:p w14:paraId="138C9A68">
      <w:pPr>
        <w:widowControl/>
        <w:overflowPunct w:val="0"/>
        <w:adjustRightInd w:val="0"/>
        <w:spacing w:line="360" w:lineRule="auto"/>
        <w:jc w:val="both"/>
        <w:textAlignment w:val="baseline"/>
        <w:rPr>
          <w:rFonts w:ascii="宋体" w:hAnsi="宋体" w:eastAsia="宋体" w:cs="宋体"/>
          <w:color w:val="auto"/>
          <w:highlight w:val="none"/>
          <w:lang w:eastAsia="zh-CN"/>
        </w:rPr>
      </w:pPr>
      <w:r>
        <w:rPr>
          <w:rFonts w:hint="eastAsia" w:ascii="仿宋" w:hAnsi="仿宋" w:eastAsia="仿宋" w:cs="创艺简仿宋"/>
          <w:b w:val="0"/>
          <w:sz w:val="24"/>
        </w:rPr>
        <w:t>询价编号：JSZC-320585-JZCG-X2026-0086</w:t>
      </w:r>
    </w:p>
    <w:tbl>
      <w:tblPr>
        <w:tblStyle w:val="38"/>
        <w:tblW w:w="988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1424"/>
        <w:gridCol w:w="881"/>
      </w:tblGrid>
      <w:tr w14:paraId="517140C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blHeader/>
          <w:jc w:val="center"/>
        </w:trPr>
        <w:tc>
          <w:tcPr>
            <w:tcW w:w="705" w:type="dxa"/>
            <w:tcBorders>
              <w:top w:val="single" w:color="auto" w:sz="6" w:space="0"/>
              <w:left w:val="single" w:color="auto" w:sz="6" w:space="0"/>
              <w:bottom w:val="single" w:color="auto" w:sz="6" w:space="0"/>
              <w:right w:val="single" w:color="auto" w:sz="6" w:space="0"/>
            </w:tcBorders>
            <w:vAlign w:val="center"/>
          </w:tcPr>
          <w:p w14:paraId="2AE2F07E">
            <w:pPr>
              <w:widowControl/>
              <w:jc w:val="center"/>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10E43DC0">
            <w:pPr>
              <w:widowControl/>
              <w:jc w:val="center"/>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053674EC">
            <w:pPr>
              <w:widowControl/>
              <w:jc w:val="center"/>
              <w:rPr>
                <w:rFonts w:ascii="宋体" w:hAnsi="宋体" w:eastAsia="宋体" w:cs="宋体"/>
                <w:bCs/>
                <w:color w:val="auto"/>
                <w:sz w:val="24"/>
                <w:szCs w:val="24"/>
                <w:highlight w:val="none"/>
                <w:lang w:eastAsia="zh-CN"/>
              </w:rPr>
            </w:pPr>
            <w:r>
              <w:rPr>
                <w:rFonts w:hint="eastAsia" w:ascii="仿宋" w:hAnsi="仿宋" w:eastAsia="仿宋" w:cs="仿宋"/>
                <w:b/>
                <w:bCs/>
                <w:color w:val="auto"/>
                <w:sz w:val="24"/>
                <w:szCs w:val="24"/>
                <w:highlight w:val="none"/>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2DCA6B26">
            <w:pPr>
              <w:widowControl/>
              <w:jc w:val="center"/>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630E7E77">
            <w:pPr>
              <w:widowControl/>
              <w:jc w:val="center"/>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414C1F66">
            <w:pPr>
              <w:widowControl/>
              <w:jc w:val="center"/>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5093D9E9">
            <w:pPr>
              <w:widowControl/>
              <w:jc w:val="center"/>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单价</w:t>
            </w:r>
          </w:p>
        </w:tc>
        <w:tc>
          <w:tcPr>
            <w:tcW w:w="1424" w:type="dxa"/>
            <w:tcBorders>
              <w:top w:val="single" w:color="auto" w:sz="6" w:space="0"/>
              <w:left w:val="single" w:color="auto" w:sz="6" w:space="0"/>
              <w:bottom w:val="single" w:color="auto" w:sz="6" w:space="0"/>
              <w:right w:val="single" w:color="auto" w:sz="4" w:space="0"/>
            </w:tcBorders>
            <w:vAlign w:val="center"/>
          </w:tcPr>
          <w:p w14:paraId="6B8120F8">
            <w:pPr>
              <w:widowControl/>
              <w:jc w:val="center"/>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61435239">
            <w:pPr>
              <w:widowControl/>
              <w:jc w:val="center"/>
              <w:rPr>
                <w:rFonts w:ascii="宋体" w:hAnsi="宋体" w:eastAsia="宋体" w:cs="宋体"/>
                <w:bCs/>
                <w:color w:val="auto"/>
                <w:sz w:val="24"/>
                <w:szCs w:val="24"/>
                <w:highlight w:val="none"/>
              </w:rPr>
            </w:pPr>
            <w:r>
              <w:rPr>
                <w:rFonts w:hint="eastAsia" w:ascii="仿宋" w:hAnsi="仿宋" w:eastAsia="仿宋" w:cs="仿宋"/>
                <w:b/>
                <w:bCs/>
                <w:color w:val="auto"/>
                <w:sz w:val="24"/>
                <w:szCs w:val="24"/>
                <w:highlight w:val="none"/>
              </w:rPr>
              <w:t>备注</w:t>
            </w:r>
          </w:p>
        </w:tc>
      </w:tr>
      <w:tr w14:paraId="0754D6F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C1BFC38">
            <w:pPr>
              <w:widowControl/>
              <w:jc w:val="center"/>
              <w:rPr>
                <w:rFonts w:ascii="宋体" w:hAnsi="宋体" w:eastAsia="宋体" w:cs="宋体"/>
                <w:bCs/>
                <w:color w:val="auto"/>
                <w:sz w:val="24"/>
                <w:szCs w:val="24"/>
                <w:highlight w:val="none"/>
                <w:lang w:eastAsia="zh-CN"/>
              </w:rPr>
            </w:pPr>
            <w:r>
              <w:rPr>
                <w:rFonts w:hint="eastAsia" w:ascii="仿宋" w:hAnsi="仿宋" w:eastAsia="仿宋" w:cs="宋体"/>
                <w:b w:val="0"/>
                <w:bCs/>
                <w:color w:val="auto"/>
                <w:sz w:val="21"/>
                <w:szCs w:val="24"/>
                <w:highlight w:val="none"/>
                <w:lang w:eastAsia="zh-CN"/>
              </w:rPr>
              <w:t>1</w:t>
            </w:r>
          </w:p>
        </w:tc>
        <w:tc>
          <w:tcPr>
            <w:tcW w:w="1414" w:type="dxa"/>
            <w:tcBorders>
              <w:top w:val="single" w:color="auto" w:sz="6" w:space="0"/>
              <w:left w:val="single" w:color="auto" w:sz="6" w:space="0"/>
              <w:bottom w:val="single" w:color="auto" w:sz="6" w:space="0"/>
              <w:right w:val="single" w:color="auto" w:sz="6" w:space="0"/>
            </w:tcBorders>
            <w:shd w:val="clear" w:color="000000" w:fill="FFFFFF"/>
            <w:vAlign w:val="center"/>
          </w:tcPr>
          <w:p w14:paraId="73FC15D2">
            <w:pPr>
              <w:widowControl/>
              <w:jc w:val="center"/>
              <w:rPr>
                <w:rFonts w:ascii="宋体" w:hAnsi="宋体" w:eastAsia="宋体" w:cs="宋体"/>
                <w:color w:val="auto"/>
                <w:sz w:val="24"/>
                <w:szCs w:val="24"/>
                <w:highlight w:val="none"/>
                <w:lang w:eastAsia="zh-CN"/>
              </w:rPr>
            </w:pPr>
            <w:r>
              <w:rPr>
                <w:rFonts w:hint="eastAsia" w:ascii="仿宋" w:hAnsi="仿宋" w:eastAsia="仿宋" w:cs="宋体"/>
                <w:b w:val="0"/>
                <w:color w:val="auto"/>
                <w:sz w:val="21"/>
                <w:szCs w:val="24"/>
                <w:highlight w:val="none"/>
                <w:lang w:eastAsia="zh-CN"/>
              </w:rPr>
              <w:t>档案整理专业扫描仪</w:t>
            </w:r>
          </w:p>
        </w:tc>
        <w:tc>
          <w:tcPr>
            <w:tcW w:w="2051" w:type="dxa"/>
            <w:tcBorders>
              <w:top w:val="single" w:color="auto" w:sz="6" w:space="0"/>
              <w:left w:val="single" w:color="auto" w:sz="6" w:space="0"/>
              <w:bottom w:val="single" w:color="auto" w:sz="6" w:space="0"/>
              <w:right w:val="single" w:color="auto" w:sz="6" w:space="0"/>
            </w:tcBorders>
            <w:vAlign w:val="center"/>
          </w:tcPr>
          <w:p w14:paraId="0A7B30C7">
            <w:pPr>
              <w:widowControl/>
              <w:jc w:val="center"/>
              <w:rPr>
                <w:rFonts w:ascii="宋体" w:hAnsi="宋体" w:eastAsia="宋体" w:cs="宋体"/>
                <w:bCs/>
                <w:color w:val="auto"/>
                <w:sz w:val="24"/>
                <w:szCs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3D1F8383">
            <w:pPr>
              <w:widowControl/>
              <w:jc w:val="center"/>
              <w:rPr>
                <w:rFonts w:ascii="宋体" w:hAnsi="宋体" w:eastAsia="宋体" w:cs="宋体"/>
                <w:bCs/>
                <w:color w:val="auto"/>
                <w:sz w:val="24"/>
                <w:szCs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5F1EE1A5">
            <w:pPr>
              <w:widowControl/>
              <w:jc w:val="center"/>
              <w:rPr>
                <w:rFonts w:ascii="宋体" w:hAnsi="宋体" w:eastAsia="宋体" w:cs="宋体"/>
                <w:bCs/>
                <w:color w:val="auto"/>
                <w:sz w:val="24"/>
                <w:szCs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3CA54D3A">
            <w:pPr>
              <w:widowControl/>
              <w:jc w:val="center"/>
              <w:rPr>
                <w:rFonts w:ascii="宋体" w:hAnsi="宋体" w:eastAsia="宋体" w:cs="宋体"/>
                <w:bCs/>
                <w:color w:val="auto"/>
                <w:sz w:val="24"/>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3AA8BB09">
            <w:pPr>
              <w:widowControl/>
              <w:jc w:val="center"/>
              <w:rPr>
                <w:rFonts w:ascii="宋体" w:hAnsi="宋体" w:eastAsia="宋体" w:cs="宋体"/>
                <w:bCs/>
                <w:color w:val="auto"/>
                <w:sz w:val="24"/>
                <w:szCs w:val="24"/>
                <w:highlight w:val="none"/>
              </w:rPr>
            </w:pPr>
          </w:p>
        </w:tc>
        <w:tc>
          <w:tcPr>
            <w:tcW w:w="1424" w:type="dxa"/>
            <w:tcBorders>
              <w:top w:val="single" w:color="auto" w:sz="6" w:space="0"/>
              <w:left w:val="single" w:color="auto" w:sz="6" w:space="0"/>
              <w:bottom w:val="single" w:color="auto" w:sz="6" w:space="0"/>
              <w:right w:val="single" w:color="auto" w:sz="4" w:space="0"/>
            </w:tcBorders>
            <w:shd w:val="clear" w:color="000000" w:fill="FFFFFF"/>
          </w:tcPr>
          <w:p w14:paraId="5EFE4281">
            <w:pPr>
              <w:widowControl/>
              <w:jc w:val="center"/>
              <w:rPr>
                <w:rFonts w:ascii="宋体" w:hAnsi="宋体" w:eastAsia="宋体" w:cs="宋体"/>
                <w:bCs/>
                <w:color w:val="auto"/>
                <w:sz w:val="24"/>
                <w:szCs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58489D91">
            <w:pPr>
              <w:widowControl/>
              <w:jc w:val="center"/>
              <w:rPr>
                <w:rFonts w:ascii="宋体" w:hAnsi="宋体" w:eastAsia="宋体" w:cs="宋体"/>
                <w:bCs/>
                <w:color w:val="auto"/>
                <w:sz w:val="24"/>
                <w:szCs w:val="24"/>
                <w:highlight w:val="none"/>
              </w:rPr>
            </w:pPr>
          </w:p>
        </w:tc>
      </w:tr>
      <w:tr w14:paraId="4492726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2313A32D">
            <w:pPr>
              <w:widowControl/>
              <w:rPr>
                <w:rFonts w:ascii="宋体" w:hAnsi="宋体" w:eastAsia="宋体" w:cs="宋体"/>
                <w:bCs/>
                <w:color w:val="auto"/>
                <w:sz w:val="24"/>
                <w:szCs w:val="24"/>
                <w:highlight w:val="none"/>
              </w:rPr>
            </w:pPr>
            <w:r>
              <w:rPr>
                <w:rFonts w:hint="eastAsia" w:ascii="仿宋" w:hAnsi="仿宋" w:eastAsia="仿宋" w:cs="宋体"/>
                <w:b w:val="0"/>
                <w:bCs/>
                <w:color w:val="auto"/>
                <w:sz w:val="21"/>
                <w:szCs w:val="24"/>
                <w:highlight w:val="none"/>
              </w:rPr>
              <w:t>响应总报价：</w:t>
            </w:r>
          </w:p>
        </w:tc>
        <w:tc>
          <w:tcPr>
            <w:tcW w:w="7768" w:type="dxa"/>
            <w:gridSpan w:val="8"/>
            <w:tcBorders>
              <w:top w:val="single" w:color="auto" w:sz="6" w:space="0"/>
              <w:left w:val="single" w:color="auto" w:sz="6" w:space="0"/>
              <w:bottom w:val="single" w:color="auto" w:sz="6" w:space="0"/>
              <w:right w:val="single" w:color="auto" w:sz="6" w:space="0"/>
            </w:tcBorders>
            <w:vAlign w:val="center"/>
          </w:tcPr>
          <w:p w14:paraId="545E2661">
            <w:pPr>
              <w:widowControl/>
              <w:rPr>
                <w:rFonts w:ascii="宋体" w:hAnsi="宋体" w:eastAsia="宋体" w:cs="宋体"/>
                <w:bCs/>
                <w:color w:val="auto"/>
                <w:sz w:val="24"/>
                <w:szCs w:val="24"/>
                <w:highlight w:val="none"/>
              </w:rPr>
            </w:pPr>
            <w:r>
              <w:rPr>
                <w:rFonts w:hint="eastAsia" w:ascii="仿宋" w:hAnsi="仿宋" w:eastAsia="仿宋" w:cs="宋体"/>
                <w:b w:val="0"/>
                <w:bCs/>
                <w:color w:val="auto"/>
                <w:sz w:val="21"/>
                <w:szCs w:val="24"/>
                <w:highlight w:val="none"/>
              </w:rPr>
              <w:t>大写：___________元； 小写：___________元</w:t>
            </w:r>
          </w:p>
        </w:tc>
      </w:tr>
      <w:tr w14:paraId="01CF513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9887" w:type="dxa"/>
            <w:gridSpan w:val="10"/>
            <w:tcBorders>
              <w:top w:val="single" w:color="auto" w:sz="6" w:space="0"/>
              <w:left w:val="single" w:color="auto" w:sz="6" w:space="0"/>
              <w:bottom w:val="single" w:color="auto" w:sz="6" w:space="0"/>
              <w:right w:val="single" w:color="auto" w:sz="6" w:space="0"/>
            </w:tcBorders>
            <w:vAlign w:val="center"/>
          </w:tcPr>
          <w:p w14:paraId="748B9413">
            <w:pPr>
              <w:widowControl/>
              <w:rPr>
                <w:rFonts w:ascii="宋体" w:hAnsi="宋体" w:eastAsia="宋体" w:cs="宋体"/>
                <w:bCs/>
                <w:color w:val="auto"/>
                <w:sz w:val="24"/>
                <w:szCs w:val="24"/>
                <w:highlight w:val="none"/>
                <w:lang w:eastAsia="zh-CN"/>
              </w:rPr>
            </w:pPr>
            <w:r>
              <w:rPr>
                <w:rFonts w:hint="eastAsia" w:ascii="仿宋" w:hAnsi="仿宋" w:eastAsia="仿宋" w:cs="宋体"/>
                <w:b w:val="0"/>
                <w:color w:val="auto"/>
                <w:sz w:val="21"/>
                <w:highlight w:val="none"/>
                <w:lang w:eastAsia="zh-CN"/>
              </w:rPr>
              <w:t>本采购包中提供的符合本国产品标准的产品成本之和占该采购包提供的全部产品成本之和的比例为</w:t>
            </w:r>
            <w:r>
              <w:rPr>
                <w:rFonts w:hint="eastAsia" w:ascii="仿宋" w:hAnsi="仿宋" w:eastAsia="仿宋" w:cs="宋体"/>
                <w:b w:val="0"/>
                <w:color w:val="auto"/>
                <w:sz w:val="21"/>
                <w:highlight w:val="none"/>
                <w:u w:val="single"/>
                <w:lang w:eastAsia="zh-CN"/>
              </w:rPr>
              <w:t xml:space="preserve">      </w:t>
            </w:r>
            <w:r>
              <w:rPr>
                <w:rFonts w:hint="eastAsia" w:ascii="仿宋" w:hAnsi="仿宋" w:eastAsia="仿宋" w:cs="宋体"/>
                <w:b w:val="0"/>
                <w:color w:val="auto"/>
                <w:sz w:val="21"/>
                <w:highlight w:val="none"/>
                <w:lang w:eastAsia="zh-CN"/>
              </w:rPr>
              <w:t>%。</w:t>
            </w:r>
          </w:p>
        </w:tc>
      </w:tr>
    </w:tbl>
    <w:p w14:paraId="47140AB5">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highlight w:val="none"/>
          <w:lang w:eastAsia="zh-CN"/>
        </w:rPr>
      </w:pPr>
    </w:p>
    <w:p w14:paraId="2600664E">
      <w:pPr>
        <w:widowControl/>
        <w:spacing w:line="360" w:lineRule="auto"/>
        <w:jc w:val="both"/>
        <w:rPr>
          <w:rFonts w:asciiTheme="minorEastAsia" w:hAnsiTheme="minorEastAsia"/>
          <w:color w:val="auto"/>
          <w:sz w:val="24"/>
          <w:szCs w:val="24"/>
          <w:highlight w:val="none"/>
          <w:lang w:eastAsia="zh-CN"/>
        </w:rPr>
      </w:pPr>
      <w:r>
        <w:rPr>
          <w:rFonts w:hint="eastAsia" w:eastAsia="仿宋" w:cs="仿宋" w:asciiTheme="minorEastAsia" w:hAnsiTheme="minorEastAsia"/>
          <w:b w:val="0"/>
          <w:color w:val="auto"/>
          <w:sz w:val="24"/>
          <w:szCs w:val="24"/>
          <w:highlight w:val="none"/>
          <w:lang w:eastAsia="zh-CN"/>
        </w:rPr>
        <w:t>注：</w:t>
      </w:r>
    </w:p>
    <w:p w14:paraId="76062B68">
      <w:pPr>
        <w:widowControl/>
        <w:spacing w:line="360" w:lineRule="auto"/>
        <w:jc w:val="both"/>
        <w:rPr>
          <w:rFonts w:asciiTheme="minorEastAsia" w:hAnsiTheme="minorEastAsia"/>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1、本表报价的合计金额应与开标一览表报价一致</w:t>
      </w:r>
    </w:p>
    <w:p w14:paraId="3CACAD31">
      <w:pPr>
        <w:widowControl/>
        <w:spacing w:line="360" w:lineRule="auto"/>
        <w:jc w:val="both"/>
        <w:rPr>
          <w:rFonts w:asciiTheme="minorEastAsia" w:hAnsiTheme="minorEastAsia"/>
          <w:b/>
          <w:bCs/>
          <w:color w:val="auto"/>
          <w:sz w:val="24"/>
          <w:szCs w:val="24"/>
          <w:highlight w:val="none"/>
          <w:lang w:eastAsia="zh-CN"/>
        </w:rPr>
      </w:pPr>
      <w:r>
        <w:rPr>
          <w:rFonts w:hint="eastAsia" w:eastAsia="仿宋" w:cs="仿宋" w:asciiTheme="minorEastAsia" w:hAnsiTheme="minorEastAsia"/>
          <w:b/>
          <w:bCs/>
          <w:color w:val="auto"/>
          <w:sz w:val="24"/>
          <w:szCs w:val="24"/>
          <w:highlight w:val="none"/>
          <w:lang w:eastAsia="zh-CN"/>
        </w:rPr>
        <w:t>2、本表中货物内容根据标的物填写品牌、型号、规格等信息，涉及服务内容的，根据服务分项名称填写服务说明等内容。</w:t>
      </w:r>
    </w:p>
    <w:p w14:paraId="18E6747E">
      <w:pPr>
        <w:widowControl/>
        <w:spacing w:line="360" w:lineRule="auto"/>
        <w:jc w:val="both"/>
        <w:rPr>
          <w:rFonts w:asciiTheme="minorEastAsia" w:hAnsiTheme="minorEastAsia"/>
          <w:b/>
          <w:bCs/>
          <w:color w:val="auto"/>
          <w:sz w:val="24"/>
          <w:szCs w:val="24"/>
          <w:highlight w:val="none"/>
          <w:lang w:eastAsia="zh-CN"/>
        </w:rPr>
      </w:pPr>
      <w:r>
        <w:rPr>
          <w:rFonts w:hint="eastAsia" w:eastAsia="仿宋" w:cs="仿宋" w:asciiTheme="minorEastAsia" w:hAnsiTheme="minorEastAsia"/>
          <w:b/>
          <w:bCs/>
          <w:color w:val="auto"/>
          <w:sz w:val="24"/>
          <w:szCs w:val="24"/>
          <w:highlight w:val="none"/>
          <w:lang w:eastAsia="zh-CN"/>
        </w:rPr>
        <w:t>3、本采购包中含有多种产品时，供应商未填写本采购包中提供的符合本国产品标准的产品成本之和占该采购包提供的全部产品成本之和的比例数值的，或比例数值低于80%的，将不享受本国产品价格评审优惠。</w:t>
      </w:r>
    </w:p>
    <w:p w14:paraId="04AD8EF8">
      <w:pPr>
        <w:widowControl/>
        <w:spacing w:line="360" w:lineRule="auto"/>
        <w:rPr>
          <w:rFonts w:ascii="宋体" w:hAnsi="宋体" w:eastAsia="宋体"/>
          <w:color w:val="auto"/>
          <w:sz w:val="24"/>
          <w:szCs w:val="24"/>
          <w:highlight w:val="none"/>
          <w:lang w:eastAsia="zh-CN"/>
        </w:rPr>
      </w:pPr>
    </w:p>
    <w:p w14:paraId="1E5D0D83">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10564E8A">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法定代表人（负责人）或代理人：（签字或盖章）</w:t>
      </w:r>
    </w:p>
    <w:p w14:paraId="08621E1E">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响应日期：  年  月  日</w:t>
      </w:r>
    </w:p>
    <w:p w14:paraId="5FECC4AD">
      <w:pPr>
        <w:widowControl/>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auto"/>
          <w:szCs w:val="21"/>
          <w:highlight w:val="none"/>
          <w:lang w:eastAsia="zh-CN"/>
        </w:rPr>
      </w:pPr>
    </w:p>
    <w:p w14:paraId="4F66D9E6">
      <w:pPr>
        <w:pStyle w:val="6"/>
        <w:widowControl/>
        <w:pBdr>
          <w:top w:val="none" w:color="000000" w:sz="0" w:space="0"/>
          <w:left w:val="none" w:color="000000" w:sz="0" w:space="0"/>
          <w:bottom w:val="none" w:color="000000" w:sz="0" w:space="0"/>
          <w:right w:val="none" w:color="000000" w:sz="0" w:space="0"/>
        </w:pBdr>
        <w:spacing w:line="360" w:lineRule="auto"/>
        <w:jc w:val="left"/>
        <w:rPr>
          <w:rFonts w:ascii="宋体" w:hAnsi="宋体" w:eastAsia="宋体" w:cs="宋体"/>
          <w:b/>
          <w:bCs/>
          <w:color w:val="auto"/>
          <w:highlight w:val="none"/>
          <w:lang w:eastAsia="zh-CN"/>
        </w:rPr>
      </w:pPr>
      <w:r>
        <w:rPr>
          <w:rFonts w:ascii="黑体" w:hAnsi="黑体" w:eastAsia="黑体" w:cs="黑体"/>
        </w:rPr>
        <w:br w:type="page"/>
      </w:r>
      <w:r>
        <w:rPr>
          <w:rFonts w:hint="eastAsia" w:ascii="仿宋" w:hAnsi="仿宋" w:eastAsia="仿宋" w:cs="宋体"/>
          <w:b/>
          <w:color w:val="auto"/>
          <w:sz w:val="28"/>
          <w:highlight w:val="none"/>
          <w:lang w:eastAsia="zh-CN"/>
        </w:rPr>
        <w:t>（二）响应报价合理性说明（如有）</w:t>
      </w:r>
    </w:p>
    <w:p w14:paraId="0EC45A74">
      <w:pPr>
        <w:widowControl/>
        <w:spacing w:line="360" w:lineRule="auto"/>
        <w:rPr>
          <w:rFonts w:ascii="宋体" w:hAnsi="宋体" w:eastAsia="宋体" w:cs="宋体"/>
          <w:b/>
          <w:color w:val="auto"/>
          <w:highlight w:val="none"/>
          <w:lang w:eastAsia="zh-CN"/>
        </w:rPr>
      </w:pPr>
    </w:p>
    <w:p w14:paraId="7D2B00F7">
      <w:pPr>
        <w:widowControl/>
        <w:spacing w:line="360" w:lineRule="auto"/>
        <w:ind w:firstLine="480"/>
        <w:jc w:val="both"/>
        <w:rPr>
          <w:rFonts w:ascii="宋体" w:hAnsi="宋体" w:cs="宋体"/>
          <w:b/>
          <w:color w:val="auto"/>
          <w:sz w:val="24"/>
          <w:highlight w:val="none"/>
          <w:lang w:eastAsia="zh-CN"/>
        </w:rPr>
      </w:pPr>
      <w:r>
        <w:rPr>
          <w:rFonts w:hint="eastAsia" w:ascii="仿宋" w:hAnsi="仿宋" w:eastAsia="仿宋" w:cs="宋体"/>
          <w:b/>
          <w:color w:val="auto"/>
          <w:sz w:val="24"/>
          <w:highlight w:val="none"/>
          <w:lang w:eastAsia="zh-CN"/>
        </w:rPr>
        <w:t>注：根据财政部《关于推动解决政府采购异常低价问题的通知》（财库〔2026〕2号） ，若响应供应商的投标（响应）报价满足以下任一条件：</w:t>
      </w:r>
    </w:p>
    <w:p w14:paraId="17E06D66">
      <w:pPr>
        <w:widowControl/>
        <w:spacing w:line="360" w:lineRule="auto"/>
        <w:ind w:firstLine="480"/>
        <w:jc w:val="both"/>
        <w:rPr>
          <w:rFonts w:ascii="宋体" w:hAnsi="宋体" w:cs="宋体"/>
          <w:b/>
          <w:color w:val="auto"/>
          <w:sz w:val="24"/>
          <w:highlight w:val="none"/>
          <w:lang w:eastAsia="zh-CN"/>
        </w:rPr>
      </w:pPr>
      <w:r>
        <w:rPr>
          <w:rFonts w:hint="eastAsia" w:ascii="仿宋" w:hAnsi="仿宋" w:eastAsia="仿宋" w:cs="宋体"/>
          <w:b/>
          <w:color w:val="auto"/>
          <w:sz w:val="24"/>
          <w:highlight w:val="none"/>
          <w:lang w:eastAsia="zh-CN"/>
        </w:rPr>
        <w:t>1）投标（响应）报价低于全部通过符合性审查供应商投标（响应）报价平均值50%的，即投标（响应）报价&lt;全部通过符合性审查供应商投标（响应）报价平均值×50%；</w:t>
      </w:r>
    </w:p>
    <w:p w14:paraId="7259C18F">
      <w:pPr>
        <w:widowControl/>
        <w:spacing w:line="360" w:lineRule="auto"/>
        <w:ind w:firstLine="480"/>
        <w:jc w:val="both"/>
        <w:rPr>
          <w:rFonts w:ascii="宋体" w:hAnsi="宋体" w:cs="宋体"/>
          <w:b/>
          <w:color w:val="auto"/>
          <w:sz w:val="24"/>
          <w:highlight w:val="none"/>
          <w:lang w:eastAsia="zh-CN"/>
        </w:rPr>
      </w:pPr>
      <w:r>
        <w:rPr>
          <w:rFonts w:hint="eastAsia" w:ascii="仿宋" w:hAnsi="仿宋" w:eastAsia="仿宋" w:cs="宋体"/>
          <w:b/>
          <w:color w:val="auto"/>
          <w:sz w:val="24"/>
          <w:highlight w:val="none"/>
          <w:lang w:eastAsia="zh-CN"/>
        </w:rPr>
        <w:t>2）投标（响应）报价低于通过符合性审查的次低报价供应商投标（响应）报价50%的，即投标（响应）报价&lt;通过符合性审查的次低报价供应商投标（响应）报价×50%；</w:t>
      </w:r>
    </w:p>
    <w:p w14:paraId="15209278">
      <w:pPr>
        <w:widowControl/>
        <w:spacing w:line="360" w:lineRule="auto"/>
        <w:jc w:val="both"/>
        <w:rPr>
          <w:rFonts w:ascii="宋体" w:hAnsi="宋体" w:eastAsia="宋体" w:cs="宋体"/>
          <w:color w:val="auto"/>
          <w:sz w:val="24"/>
          <w:szCs w:val="24"/>
          <w:highlight w:val="none"/>
          <w:lang w:eastAsia="zh-CN"/>
        </w:rPr>
      </w:pPr>
      <w:r>
        <w:rPr>
          <w:rFonts w:hint="eastAsia" w:ascii="仿宋" w:hAnsi="仿宋" w:eastAsia="仿宋" w:cs="宋体"/>
          <w:b/>
          <w:bCs/>
          <w:color w:val="auto"/>
          <w:sz w:val="24"/>
          <w:highlight w:val="none"/>
          <w:lang w:eastAsia="zh-CN"/>
        </w:rPr>
        <w:t>3）投标（响应）报价低于采购项目最高限价45%的，即投标（响应）报价&lt;采购项目最高限价×45%；</w:t>
      </w:r>
      <w:r>
        <w:rPr>
          <w:rFonts w:hint="eastAsia" w:ascii="仿宋" w:hAnsi="仿宋" w:eastAsia="仿宋" w:cs="宋体"/>
          <w:b/>
          <w:bCs/>
          <w:color w:val="auto"/>
          <w:sz w:val="24"/>
          <w:highlight w:val="none"/>
          <w:lang w:eastAsia="zh-CN"/>
        </w:rPr>
        <w:br w:type="textWrapping"/>
      </w:r>
      <w:r>
        <w:rPr>
          <w:rFonts w:hint="eastAsia" w:ascii="仿宋" w:hAnsi="仿宋" w:eastAsia="仿宋" w:cs="宋体"/>
          <w:b/>
          <w:bCs/>
          <w:color w:val="auto"/>
          <w:sz w:val="24"/>
          <w:highlight w:val="none"/>
          <w:lang w:eastAsia="zh-CN"/>
        </w:rPr>
        <w:t xml:space="preserve">   4）询价小组基于专业判断，认为供应商报价过低，有可能影响产品质量或者不能诚信履约的其他情形。</w:t>
      </w:r>
      <w:r>
        <w:rPr>
          <w:rFonts w:hint="eastAsia" w:ascii="仿宋" w:hAnsi="仿宋" w:eastAsia="仿宋" w:cs="宋体"/>
          <w:b/>
          <w:bCs/>
          <w:color w:val="auto"/>
          <w:sz w:val="24"/>
          <w:highlight w:val="none"/>
          <w:lang w:eastAsia="zh-CN"/>
        </w:rPr>
        <w:br w:type="textWrapping"/>
      </w:r>
      <w:r>
        <w:rPr>
          <w:rFonts w:hint="eastAsia" w:ascii="仿宋" w:hAnsi="仿宋" w:eastAsia="仿宋" w:cs="宋体"/>
          <w:b/>
          <w:bCs/>
          <w:color w:val="auto"/>
          <w:sz w:val="24"/>
          <w:highlight w:val="none"/>
          <w:lang w:eastAsia="zh-CN"/>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7736C23">
      <w:pPr>
        <w:widowControl/>
        <w:spacing w:line="360" w:lineRule="auto"/>
        <w:rPr>
          <w:rFonts w:ascii="宋体" w:hAnsi="宋体" w:eastAsia="宋体" w:cs="宋体"/>
          <w:color w:val="auto"/>
          <w:sz w:val="24"/>
          <w:szCs w:val="24"/>
          <w:highlight w:val="none"/>
          <w:lang w:eastAsia="zh-CN"/>
        </w:rPr>
      </w:pPr>
    </w:p>
    <w:p w14:paraId="7DF93209">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03C35637">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法定代表人（负责人）或代理人：（签字或盖章）</w:t>
      </w:r>
    </w:p>
    <w:p w14:paraId="2611034C">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响应日期：  年  月  日</w:t>
      </w:r>
    </w:p>
    <w:p w14:paraId="4AE1746B">
      <w:pPr>
        <w:widowControl/>
        <w:spacing w:line="360" w:lineRule="auto"/>
        <w:ind w:firstLine="0"/>
        <w:rPr>
          <w:rFonts w:hAnsi="宋体"/>
          <w:b/>
          <w:color w:val="auto"/>
          <w:sz w:val="32"/>
          <w:szCs w:val="32"/>
          <w:highlight w:val="none"/>
        </w:rPr>
      </w:pPr>
    </w:p>
    <w:p w14:paraId="28956B98">
      <w:pPr>
        <w:widowControl/>
        <w:spacing w:line="360" w:lineRule="auto"/>
        <w:jc w:val="both"/>
        <w:rPr>
          <w:rFonts w:asciiTheme="minorEastAsia" w:hAnsiTheme="minorEastAsia"/>
          <w:b/>
          <w:bCs/>
          <w:color w:val="auto"/>
          <w:sz w:val="24"/>
          <w:szCs w:val="24"/>
          <w:highlight w:val="none"/>
          <w:lang w:eastAsia="zh-CN"/>
        </w:rPr>
      </w:pPr>
      <w:r>
        <w:rPr>
          <w:rFonts w:ascii="黑体" w:hAnsi="黑体" w:eastAsia="黑体" w:cs="黑体"/>
          <w:b/>
        </w:rPr>
        <w:br w:type="page"/>
      </w:r>
      <w:r>
        <w:rPr>
          <w:rFonts w:hint="eastAsia" w:eastAsia="黑体" w:cs="黑体" w:asciiTheme="minorEastAsia" w:hAnsiTheme="minorEastAsia"/>
          <w:b/>
          <w:bCs/>
          <w:color w:val="auto"/>
          <w:sz w:val="28"/>
          <w:szCs w:val="32"/>
          <w:highlight w:val="none"/>
          <w:lang w:eastAsia="zh-CN"/>
        </w:rPr>
        <w:t>8、技术（服务）要求偏离表</w:t>
      </w:r>
    </w:p>
    <w:p w14:paraId="7A8E261A">
      <w:pPr>
        <w:widowControl/>
        <w:spacing w:line="360" w:lineRule="auto"/>
        <w:jc w:val="center"/>
        <w:rPr>
          <w:rFonts w:hAnsi="宋体" w:cs="宋体"/>
          <w:b/>
          <w:color w:val="auto"/>
          <w:sz w:val="30"/>
          <w:szCs w:val="30"/>
          <w:highlight w:val="none"/>
          <w:lang w:eastAsia="zh-CN"/>
        </w:rPr>
      </w:pPr>
      <w:r>
        <w:rPr>
          <w:rFonts w:hint="eastAsia" w:ascii="黑体" w:hAnsi="黑体" w:eastAsia="黑体" w:cs="黑体"/>
          <w:b/>
          <w:color w:val="auto"/>
          <w:sz w:val="32"/>
          <w:szCs w:val="30"/>
          <w:highlight w:val="none"/>
          <w:lang w:eastAsia="zh-CN"/>
        </w:rPr>
        <w:t>技术（服务）要求偏离表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3AC2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blHeader/>
          <w:jc w:val="center"/>
        </w:trPr>
        <w:tc>
          <w:tcPr>
            <w:tcW w:w="958" w:type="dxa"/>
            <w:vAlign w:val="center"/>
          </w:tcPr>
          <w:p w14:paraId="64C4E258">
            <w:pPr>
              <w:widowControl/>
              <w:snapToGrid w:val="0"/>
              <w:jc w:val="center"/>
              <w:rPr>
                <w:rFonts w:ascii="宋体" w:hAnsi="宋体" w:eastAsia="宋体"/>
                <w:b/>
                <w:color w:val="auto"/>
                <w:sz w:val="24"/>
                <w:szCs w:val="24"/>
                <w:highlight w:val="none"/>
              </w:rPr>
            </w:pPr>
            <w:r>
              <w:rPr>
                <w:rFonts w:hint="eastAsia" w:ascii="仿宋" w:hAnsi="仿宋" w:eastAsia="仿宋" w:cs="仿宋"/>
                <w:b/>
                <w:color w:val="auto"/>
                <w:sz w:val="24"/>
                <w:szCs w:val="24"/>
                <w:highlight w:val="none"/>
              </w:rPr>
              <w:t>序号</w:t>
            </w:r>
          </w:p>
        </w:tc>
        <w:tc>
          <w:tcPr>
            <w:tcW w:w="1683" w:type="dxa"/>
            <w:vAlign w:val="center"/>
          </w:tcPr>
          <w:p w14:paraId="6C57E7E1">
            <w:pPr>
              <w:pStyle w:val="3"/>
              <w:widowControl/>
              <w:overflowPunct w:val="0"/>
              <w:snapToGrid w:val="0"/>
              <w:ind w:left="54" w:firstLine="0"/>
              <w:jc w:val="center"/>
              <w:rPr>
                <w:rFonts w:ascii="宋体" w:hAnsi="宋体"/>
                <w:b/>
                <w:color w:val="auto"/>
                <w:sz w:val="24"/>
                <w:szCs w:val="24"/>
                <w:highlight w:val="none"/>
              </w:rPr>
            </w:pPr>
            <w:r>
              <w:rPr>
                <w:rFonts w:ascii="仿宋" w:hAnsi="仿宋" w:eastAsia="仿宋" w:cs="仿宋"/>
                <w:b/>
                <w:color w:val="auto"/>
                <w:sz w:val="24"/>
                <w:szCs w:val="24"/>
                <w:highlight w:val="none"/>
              </w:rPr>
              <w:t>项      目</w:t>
            </w:r>
          </w:p>
        </w:tc>
        <w:tc>
          <w:tcPr>
            <w:tcW w:w="2051" w:type="dxa"/>
            <w:vAlign w:val="center"/>
          </w:tcPr>
          <w:p w14:paraId="51C9CD31">
            <w:pPr>
              <w:pStyle w:val="3"/>
              <w:widowControl/>
              <w:overflowPunct w:val="0"/>
              <w:snapToGrid w:val="0"/>
              <w:ind w:firstLine="0"/>
              <w:jc w:val="center"/>
              <w:rPr>
                <w:rFonts w:ascii="宋体" w:hAnsi="宋体"/>
                <w:b/>
                <w:color w:val="auto"/>
                <w:sz w:val="24"/>
                <w:szCs w:val="24"/>
                <w:highlight w:val="none"/>
              </w:rPr>
            </w:pPr>
            <w:r>
              <w:rPr>
                <w:rFonts w:hint="eastAsia" w:ascii="仿宋" w:hAnsi="仿宋" w:eastAsia="仿宋" w:cs="仿宋"/>
                <w:b/>
                <w:color w:val="auto"/>
                <w:sz w:val="24"/>
                <w:szCs w:val="24"/>
                <w:highlight w:val="none"/>
              </w:rPr>
              <w:t>采购要求</w:t>
            </w:r>
          </w:p>
        </w:tc>
        <w:tc>
          <w:tcPr>
            <w:tcW w:w="2052" w:type="dxa"/>
            <w:vAlign w:val="center"/>
          </w:tcPr>
          <w:p w14:paraId="23BBB98C">
            <w:pPr>
              <w:pStyle w:val="3"/>
              <w:widowControl/>
              <w:overflowPunct w:val="0"/>
              <w:snapToGrid w:val="0"/>
              <w:ind w:firstLine="0"/>
              <w:jc w:val="center"/>
              <w:rPr>
                <w:rFonts w:ascii="宋体" w:hAnsi="宋体"/>
                <w:b/>
                <w:color w:val="auto"/>
                <w:sz w:val="24"/>
                <w:szCs w:val="24"/>
                <w:highlight w:val="none"/>
              </w:rPr>
            </w:pPr>
            <w:r>
              <w:rPr>
                <w:rFonts w:hint="eastAsia" w:ascii="仿宋" w:hAnsi="仿宋" w:eastAsia="仿宋" w:cs="仿宋"/>
                <w:b/>
                <w:color w:val="auto"/>
                <w:sz w:val="24"/>
                <w:szCs w:val="24"/>
                <w:highlight w:val="none"/>
              </w:rPr>
              <w:t>响应情况</w:t>
            </w:r>
          </w:p>
        </w:tc>
        <w:tc>
          <w:tcPr>
            <w:tcW w:w="2052" w:type="dxa"/>
            <w:vAlign w:val="center"/>
          </w:tcPr>
          <w:p w14:paraId="5CAB4B26">
            <w:pPr>
              <w:pStyle w:val="3"/>
              <w:widowControl/>
              <w:overflowPunct w:val="0"/>
              <w:snapToGrid w:val="0"/>
              <w:ind w:firstLine="0"/>
              <w:jc w:val="center"/>
              <w:rPr>
                <w:rFonts w:ascii="宋体" w:hAnsi="宋体"/>
                <w:b/>
                <w:color w:val="auto"/>
                <w:sz w:val="24"/>
                <w:szCs w:val="24"/>
                <w:highlight w:val="none"/>
              </w:rPr>
            </w:pPr>
            <w:r>
              <w:rPr>
                <w:rFonts w:ascii="仿宋" w:hAnsi="仿宋" w:eastAsia="仿宋" w:cs="仿宋"/>
                <w:b/>
                <w:color w:val="auto"/>
                <w:sz w:val="24"/>
                <w:szCs w:val="24"/>
                <w:highlight w:val="none"/>
              </w:rPr>
              <w:t>偏离说明</w:t>
            </w:r>
          </w:p>
        </w:tc>
      </w:tr>
      <w:tr w14:paraId="4237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7A61A625">
            <w:pPr>
              <w:widowControl/>
              <w:snapToGrid w:val="0"/>
              <w:jc w:val="center"/>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1</w:t>
            </w:r>
          </w:p>
        </w:tc>
        <w:tc>
          <w:tcPr>
            <w:tcW w:w="1683" w:type="dxa"/>
            <w:vAlign w:val="center"/>
          </w:tcPr>
          <w:p w14:paraId="4A945F42">
            <w:pPr>
              <w:pStyle w:val="3"/>
              <w:widowControl/>
              <w:overflowPunct w:val="0"/>
              <w:snapToGrid w:val="0"/>
              <w:ind w:firstLine="799" w:firstLineChars="333"/>
              <w:jc w:val="center"/>
              <w:rPr>
                <w:rFonts w:ascii="宋体" w:hAnsi="宋体"/>
                <w:color w:val="auto"/>
                <w:sz w:val="24"/>
                <w:szCs w:val="24"/>
                <w:highlight w:val="none"/>
              </w:rPr>
            </w:pPr>
          </w:p>
        </w:tc>
        <w:tc>
          <w:tcPr>
            <w:tcW w:w="2051" w:type="dxa"/>
            <w:vAlign w:val="center"/>
          </w:tcPr>
          <w:p w14:paraId="69490208">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576D3FB0">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0995514D">
            <w:pPr>
              <w:pStyle w:val="3"/>
              <w:widowControl/>
              <w:overflowPunct w:val="0"/>
              <w:snapToGrid w:val="0"/>
              <w:ind w:firstLine="799" w:firstLineChars="333"/>
              <w:jc w:val="center"/>
              <w:rPr>
                <w:rFonts w:ascii="宋体" w:hAnsi="宋体"/>
                <w:color w:val="auto"/>
                <w:sz w:val="24"/>
                <w:szCs w:val="24"/>
                <w:highlight w:val="none"/>
              </w:rPr>
            </w:pPr>
          </w:p>
        </w:tc>
      </w:tr>
      <w:tr w14:paraId="2407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5A46D3DB">
            <w:pPr>
              <w:widowControl/>
              <w:snapToGrid w:val="0"/>
              <w:jc w:val="center"/>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2</w:t>
            </w:r>
          </w:p>
        </w:tc>
        <w:tc>
          <w:tcPr>
            <w:tcW w:w="1683" w:type="dxa"/>
            <w:vAlign w:val="center"/>
          </w:tcPr>
          <w:p w14:paraId="33D85377">
            <w:pPr>
              <w:pStyle w:val="3"/>
              <w:widowControl/>
              <w:overflowPunct w:val="0"/>
              <w:snapToGrid w:val="0"/>
              <w:ind w:firstLine="799" w:firstLineChars="333"/>
              <w:jc w:val="center"/>
              <w:rPr>
                <w:rFonts w:ascii="宋体" w:hAnsi="宋体"/>
                <w:color w:val="auto"/>
                <w:sz w:val="24"/>
                <w:szCs w:val="24"/>
                <w:highlight w:val="none"/>
              </w:rPr>
            </w:pPr>
          </w:p>
        </w:tc>
        <w:tc>
          <w:tcPr>
            <w:tcW w:w="2051" w:type="dxa"/>
            <w:vAlign w:val="center"/>
          </w:tcPr>
          <w:p w14:paraId="36B668FA">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60305083">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3777940D">
            <w:pPr>
              <w:pStyle w:val="3"/>
              <w:widowControl/>
              <w:overflowPunct w:val="0"/>
              <w:snapToGrid w:val="0"/>
              <w:ind w:firstLine="799" w:firstLineChars="333"/>
              <w:jc w:val="center"/>
              <w:rPr>
                <w:rFonts w:ascii="宋体" w:hAnsi="宋体"/>
                <w:color w:val="auto"/>
                <w:sz w:val="24"/>
                <w:szCs w:val="24"/>
                <w:highlight w:val="none"/>
              </w:rPr>
            </w:pPr>
          </w:p>
        </w:tc>
      </w:tr>
      <w:tr w14:paraId="26D6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6E1226C4">
            <w:pPr>
              <w:widowControl/>
              <w:snapToGrid w:val="0"/>
              <w:jc w:val="center"/>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3</w:t>
            </w:r>
          </w:p>
        </w:tc>
        <w:tc>
          <w:tcPr>
            <w:tcW w:w="1683" w:type="dxa"/>
            <w:vAlign w:val="center"/>
          </w:tcPr>
          <w:p w14:paraId="0C868A84">
            <w:pPr>
              <w:pStyle w:val="3"/>
              <w:widowControl/>
              <w:overflowPunct w:val="0"/>
              <w:snapToGrid w:val="0"/>
              <w:ind w:firstLine="799" w:firstLineChars="333"/>
              <w:jc w:val="center"/>
              <w:rPr>
                <w:rFonts w:ascii="宋体" w:hAnsi="宋体"/>
                <w:color w:val="auto"/>
                <w:sz w:val="24"/>
                <w:szCs w:val="24"/>
                <w:highlight w:val="none"/>
              </w:rPr>
            </w:pPr>
          </w:p>
        </w:tc>
        <w:tc>
          <w:tcPr>
            <w:tcW w:w="2051" w:type="dxa"/>
            <w:vAlign w:val="center"/>
          </w:tcPr>
          <w:p w14:paraId="6F3F3EC1">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2C726D86">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6EABD22F">
            <w:pPr>
              <w:pStyle w:val="3"/>
              <w:widowControl/>
              <w:overflowPunct w:val="0"/>
              <w:snapToGrid w:val="0"/>
              <w:ind w:firstLine="799" w:firstLineChars="333"/>
              <w:jc w:val="center"/>
              <w:rPr>
                <w:rFonts w:ascii="宋体" w:hAnsi="宋体"/>
                <w:color w:val="auto"/>
                <w:sz w:val="24"/>
                <w:szCs w:val="24"/>
                <w:highlight w:val="none"/>
              </w:rPr>
            </w:pPr>
          </w:p>
        </w:tc>
      </w:tr>
      <w:tr w14:paraId="20EF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276315DB">
            <w:pPr>
              <w:widowControl/>
              <w:snapToGrid w:val="0"/>
              <w:jc w:val="center"/>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4</w:t>
            </w:r>
          </w:p>
        </w:tc>
        <w:tc>
          <w:tcPr>
            <w:tcW w:w="1683" w:type="dxa"/>
            <w:vAlign w:val="center"/>
          </w:tcPr>
          <w:p w14:paraId="1BFE1CD1">
            <w:pPr>
              <w:pStyle w:val="3"/>
              <w:widowControl/>
              <w:overflowPunct w:val="0"/>
              <w:snapToGrid w:val="0"/>
              <w:ind w:firstLine="799" w:firstLineChars="333"/>
              <w:jc w:val="center"/>
              <w:rPr>
                <w:rFonts w:ascii="宋体" w:hAnsi="宋体"/>
                <w:color w:val="auto"/>
                <w:sz w:val="24"/>
                <w:szCs w:val="24"/>
                <w:highlight w:val="none"/>
              </w:rPr>
            </w:pPr>
          </w:p>
        </w:tc>
        <w:tc>
          <w:tcPr>
            <w:tcW w:w="2051" w:type="dxa"/>
            <w:vAlign w:val="center"/>
          </w:tcPr>
          <w:p w14:paraId="76BE833A">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06D4CBF6">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6795084B">
            <w:pPr>
              <w:pStyle w:val="3"/>
              <w:widowControl/>
              <w:overflowPunct w:val="0"/>
              <w:snapToGrid w:val="0"/>
              <w:ind w:firstLine="799" w:firstLineChars="333"/>
              <w:jc w:val="center"/>
              <w:rPr>
                <w:rFonts w:ascii="宋体" w:hAnsi="宋体"/>
                <w:color w:val="auto"/>
                <w:sz w:val="24"/>
                <w:szCs w:val="24"/>
                <w:highlight w:val="none"/>
              </w:rPr>
            </w:pPr>
          </w:p>
        </w:tc>
      </w:tr>
      <w:tr w14:paraId="4626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50FFCAB3">
            <w:pPr>
              <w:widowControl/>
              <w:snapToGrid w:val="0"/>
              <w:jc w:val="center"/>
              <w:rPr>
                <w:rFonts w:ascii="宋体" w:hAnsi="宋体" w:eastAsia="宋体"/>
                <w:color w:val="auto"/>
                <w:sz w:val="24"/>
                <w:szCs w:val="24"/>
                <w:highlight w:val="none"/>
              </w:rPr>
            </w:pPr>
            <w:r>
              <w:rPr>
                <w:rFonts w:hint="eastAsia" w:ascii="仿宋" w:hAnsi="仿宋" w:eastAsia="仿宋" w:cs="仿宋"/>
                <w:b w:val="0"/>
                <w:color w:val="auto"/>
                <w:sz w:val="21"/>
                <w:szCs w:val="24"/>
                <w:highlight w:val="none"/>
              </w:rPr>
              <w:t>…</w:t>
            </w:r>
          </w:p>
        </w:tc>
        <w:tc>
          <w:tcPr>
            <w:tcW w:w="1683" w:type="dxa"/>
            <w:vAlign w:val="center"/>
          </w:tcPr>
          <w:p w14:paraId="65E4B7E4">
            <w:pPr>
              <w:pStyle w:val="3"/>
              <w:widowControl/>
              <w:overflowPunct w:val="0"/>
              <w:snapToGrid w:val="0"/>
              <w:ind w:firstLine="799" w:firstLineChars="333"/>
              <w:jc w:val="center"/>
              <w:rPr>
                <w:rFonts w:ascii="宋体" w:hAnsi="宋体"/>
                <w:color w:val="auto"/>
                <w:sz w:val="24"/>
                <w:szCs w:val="24"/>
                <w:highlight w:val="none"/>
              </w:rPr>
            </w:pPr>
          </w:p>
        </w:tc>
        <w:tc>
          <w:tcPr>
            <w:tcW w:w="2051" w:type="dxa"/>
            <w:vAlign w:val="center"/>
          </w:tcPr>
          <w:p w14:paraId="2E062AD8">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609A6078">
            <w:pPr>
              <w:pStyle w:val="3"/>
              <w:widowControl/>
              <w:overflowPunct w:val="0"/>
              <w:snapToGrid w:val="0"/>
              <w:ind w:firstLine="799" w:firstLineChars="333"/>
              <w:jc w:val="center"/>
              <w:rPr>
                <w:rFonts w:ascii="宋体" w:hAnsi="宋体"/>
                <w:color w:val="auto"/>
                <w:sz w:val="24"/>
                <w:szCs w:val="24"/>
                <w:highlight w:val="none"/>
              </w:rPr>
            </w:pPr>
          </w:p>
        </w:tc>
        <w:tc>
          <w:tcPr>
            <w:tcW w:w="2052" w:type="dxa"/>
            <w:vAlign w:val="center"/>
          </w:tcPr>
          <w:p w14:paraId="7169E4A2">
            <w:pPr>
              <w:pStyle w:val="3"/>
              <w:widowControl/>
              <w:overflowPunct w:val="0"/>
              <w:snapToGrid w:val="0"/>
              <w:ind w:firstLine="799" w:firstLineChars="333"/>
              <w:jc w:val="center"/>
              <w:rPr>
                <w:rFonts w:ascii="宋体" w:hAnsi="宋体"/>
                <w:color w:val="auto"/>
                <w:sz w:val="24"/>
                <w:szCs w:val="24"/>
                <w:highlight w:val="none"/>
              </w:rPr>
            </w:pPr>
          </w:p>
        </w:tc>
      </w:tr>
    </w:tbl>
    <w:p w14:paraId="1BE4FA36">
      <w:pPr>
        <w:widowControl/>
        <w:spacing w:line="360" w:lineRule="auto"/>
        <w:rPr>
          <w:color w:val="auto"/>
          <w:highlight w:val="none"/>
        </w:rPr>
      </w:pPr>
    </w:p>
    <w:p w14:paraId="07778F52">
      <w:pPr>
        <w:widowControl/>
        <w:autoSpaceDE w:val="0"/>
        <w:autoSpaceDN w:val="0"/>
        <w:adjustRightInd w:val="0"/>
        <w:snapToGrid w:val="0"/>
        <w:spacing w:line="360" w:lineRule="auto"/>
        <w:jc w:val="both"/>
        <w:rPr>
          <w:rFonts w:ascii="宋体" w:hAnsi="宋体"/>
          <w:color w:val="auto"/>
          <w:sz w:val="24"/>
          <w:szCs w:val="24"/>
          <w:highlight w:val="none"/>
          <w:lang w:eastAsia="zh-CN"/>
        </w:rPr>
      </w:pPr>
      <w:r>
        <w:rPr>
          <w:rFonts w:hint="eastAsia" w:ascii="仿宋" w:hAnsi="仿宋" w:eastAsia="仿宋" w:cs="仿宋"/>
          <w:b w:val="0"/>
          <w:color w:val="auto"/>
          <w:sz w:val="24"/>
          <w:szCs w:val="24"/>
          <w:highlight w:val="none"/>
          <w:lang w:val="zh-CN" w:eastAsia="zh-CN"/>
        </w:rPr>
        <w:t>注：1.本项目采购要求不接受负偏离，否则视为不实质性响应采购需求。</w:t>
      </w:r>
    </w:p>
    <w:p w14:paraId="0D170B0C">
      <w:pPr>
        <w:widowControl/>
        <w:adjustRightInd w:val="0"/>
        <w:snapToGrid w:val="0"/>
        <w:spacing w:line="360" w:lineRule="auto"/>
        <w:ind w:firstLine="480"/>
        <w:jc w:val="both"/>
        <w:rPr>
          <w:rFonts w:ascii="宋体" w:hAnsi="宋体"/>
          <w:color w:val="auto"/>
          <w:sz w:val="24"/>
          <w:szCs w:val="24"/>
          <w:highlight w:val="none"/>
          <w:lang w:eastAsia="zh-CN"/>
        </w:rPr>
      </w:pPr>
      <w:r>
        <w:rPr>
          <w:rFonts w:ascii="仿宋" w:hAnsi="仿宋" w:eastAsia="仿宋" w:cs="仿宋"/>
          <w:b w:val="0"/>
          <w:color w:val="auto"/>
          <w:sz w:val="24"/>
          <w:szCs w:val="24"/>
          <w:highlight w:val="none"/>
          <w:lang w:eastAsia="zh-CN"/>
        </w:rPr>
        <w:t>2.若事项较多，响应供应商可根据响应内容的实际情况另纸说明。</w:t>
      </w:r>
    </w:p>
    <w:p w14:paraId="58DF0CD4">
      <w:pPr>
        <w:widowControl/>
        <w:spacing w:line="360" w:lineRule="auto"/>
        <w:rPr>
          <w:rFonts w:ascii="宋体" w:hAnsi="宋体" w:eastAsia="宋体"/>
          <w:color w:val="auto"/>
          <w:sz w:val="24"/>
          <w:szCs w:val="24"/>
          <w:highlight w:val="none"/>
          <w:lang w:eastAsia="zh-CN"/>
        </w:rPr>
      </w:pPr>
    </w:p>
    <w:p w14:paraId="78E5B5D1">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6D860C40">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法定代表人（负责人）或代理人：（签字或盖章）</w:t>
      </w:r>
    </w:p>
    <w:p w14:paraId="36F29417">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响应日期：  年  月  日</w:t>
      </w:r>
    </w:p>
    <w:p w14:paraId="5B4373EA">
      <w:pPr>
        <w:widowControl/>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highlight w:val="none"/>
          <w:lang w:eastAsia="zh-CN"/>
        </w:rPr>
      </w:pPr>
    </w:p>
    <w:p w14:paraId="5EAD636C">
      <w:pPr>
        <w:widowControl/>
        <w:pBdr>
          <w:top w:val="none" w:color="000000" w:sz="0" w:space="0"/>
          <w:left w:val="none" w:color="000000" w:sz="0" w:space="0"/>
          <w:bottom w:val="none" w:color="000000" w:sz="0" w:space="0"/>
          <w:right w:val="none" w:color="000000" w:sz="0" w:space="0"/>
        </w:pBdr>
        <w:spacing w:after="0" w:line="360" w:lineRule="auto"/>
        <w:jc w:val="both"/>
        <w:rPr>
          <w:color w:val="auto"/>
          <w:highlight w:val="none"/>
          <w:lang w:eastAsia="zh-CN"/>
        </w:rPr>
      </w:pPr>
      <w:r>
        <w:rPr>
          <w:rFonts w:ascii="黑体" w:hAnsi="黑体" w:eastAsia="黑体" w:cs="黑体"/>
          <w:b/>
        </w:rPr>
        <w:br w:type="page"/>
      </w:r>
      <w:r>
        <w:rPr>
          <w:rFonts w:hint="eastAsia" w:ascii="黑体" w:hAnsi="黑体" w:eastAsia="黑体" w:cs="黑体"/>
          <w:b/>
          <w:color w:val="auto"/>
          <w:sz w:val="28"/>
          <w:highlight w:val="none"/>
          <w:lang w:eastAsia="zh-CN"/>
        </w:rPr>
        <w:t>9、商务偏离表</w:t>
      </w:r>
    </w:p>
    <w:p w14:paraId="5B299A17">
      <w:pPr>
        <w:widowControl/>
        <w:pBdr>
          <w:top w:val="none" w:color="000000" w:sz="0" w:space="0"/>
          <w:left w:val="none" w:color="000000" w:sz="0" w:space="0"/>
          <w:bottom w:val="none" w:color="000000" w:sz="0" w:space="0"/>
          <w:right w:val="none" w:color="000000" w:sz="0" w:space="0"/>
        </w:pBdr>
        <w:spacing w:after="0" w:line="360" w:lineRule="auto"/>
        <w:jc w:val="center"/>
        <w:rPr>
          <w:color w:val="auto"/>
          <w:highlight w:val="none"/>
        </w:rPr>
      </w:pPr>
      <w:r>
        <w:rPr>
          <w:rFonts w:ascii="仿宋" w:hAnsi="仿宋" w:eastAsia="仿宋" w:cs="宋体"/>
          <w:b/>
          <w:color w:val="auto"/>
          <w:spacing w:val="20"/>
          <w:sz w:val="24"/>
          <w:highlight w:val="none"/>
        </w:rPr>
        <w:t>商务条款偏离表</w:t>
      </w:r>
    </w:p>
    <w:tbl>
      <w:tblPr>
        <w:tblStyle w:val="38"/>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948"/>
        <w:gridCol w:w="1959"/>
        <w:gridCol w:w="1842"/>
        <w:gridCol w:w="1578"/>
      </w:tblGrid>
      <w:tr w14:paraId="3324F4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6990710C">
            <w:pPr>
              <w:pStyle w:val="196"/>
              <w:widowControl/>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序号</w:t>
            </w:r>
          </w:p>
        </w:tc>
        <w:tc>
          <w:tcPr>
            <w:tcW w:w="2948" w:type="dxa"/>
            <w:tcBorders>
              <w:top w:val="single" w:color="auto" w:sz="8" w:space="0"/>
              <w:left w:val="single" w:color="auto" w:sz="8" w:space="0"/>
              <w:bottom w:val="single" w:color="auto" w:sz="8" w:space="0"/>
              <w:right w:val="single" w:color="auto" w:sz="8" w:space="0"/>
            </w:tcBorders>
            <w:vAlign w:val="center"/>
          </w:tcPr>
          <w:p w14:paraId="562FE2AC">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采购要求</w:t>
            </w:r>
          </w:p>
        </w:tc>
        <w:tc>
          <w:tcPr>
            <w:tcW w:w="1959" w:type="dxa"/>
            <w:tcBorders>
              <w:top w:val="single" w:color="auto" w:sz="8" w:space="0"/>
              <w:left w:val="single" w:color="auto" w:sz="8" w:space="0"/>
              <w:bottom w:val="single" w:color="auto" w:sz="8" w:space="0"/>
              <w:right w:val="single" w:color="auto" w:sz="8" w:space="0"/>
            </w:tcBorders>
            <w:vAlign w:val="center"/>
          </w:tcPr>
          <w:p w14:paraId="787CB15D">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响应情况</w:t>
            </w:r>
          </w:p>
        </w:tc>
        <w:tc>
          <w:tcPr>
            <w:tcW w:w="1842" w:type="dxa"/>
            <w:tcBorders>
              <w:top w:val="single" w:color="auto" w:sz="8" w:space="0"/>
              <w:left w:val="single" w:color="auto" w:sz="8" w:space="0"/>
              <w:bottom w:val="single" w:color="auto" w:sz="8" w:space="0"/>
              <w:right w:val="single" w:color="auto" w:sz="8" w:space="0"/>
            </w:tcBorders>
            <w:vAlign w:val="center"/>
          </w:tcPr>
          <w:p w14:paraId="55DF2FFF">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偏离说明</w:t>
            </w:r>
          </w:p>
        </w:tc>
        <w:tc>
          <w:tcPr>
            <w:tcW w:w="1578" w:type="dxa"/>
            <w:tcBorders>
              <w:top w:val="single" w:color="auto" w:sz="8" w:space="0"/>
              <w:left w:val="single" w:color="auto" w:sz="8" w:space="0"/>
              <w:bottom w:val="single" w:color="auto" w:sz="8" w:space="0"/>
              <w:right w:val="single" w:color="auto" w:sz="8" w:space="0"/>
            </w:tcBorders>
            <w:vAlign w:val="center"/>
          </w:tcPr>
          <w:p w14:paraId="3572A7EB">
            <w:pPr>
              <w:pStyle w:val="196"/>
              <w:widowControl/>
              <w:jc w:val="center"/>
              <w:rPr>
                <w:rFonts w:asciiTheme="minorEastAsia" w:hAnsiTheme="minorEastAsia"/>
                <w:b/>
                <w:color w:val="auto"/>
                <w:sz w:val="24"/>
                <w:szCs w:val="24"/>
                <w:highlight w:val="none"/>
              </w:rPr>
            </w:pPr>
            <w:r>
              <w:rPr>
                <w:rFonts w:hint="eastAsia" w:eastAsia="仿宋" w:cs="仿宋" w:asciiTheme="minorEastAsia" w:hAnsiTheme="minorEastAsia"/>
                <w:b/>
                <w:color w:val="auto"/>
                <w:sz w:val="24"/>
                <w:szCs w:val="24"/>
                <w:highlight w:val="none"/>
              </w:rPr>
              <w:t>备注</w:t>
            </w:r>
          </w:p>
        </w:tc>
      </w:tr>
      <w:tr w14:paraId="0663C7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E0E7746">
            <w:pPr>
              <w:pStyle w:val="196"/>
              <w:widowControl/>
              <w:ind w:firstLine="210" w:firstLineChars="100"/>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1</w:t>
            </w:r>
          </w:p>
        </w:tc>
        <w:tc>
          <w:tcPr>
            <w:tcW w:w="2948" w:type="dxa"/>
            <w:tcBorders>
              <w:top w:val="single" w:color="auto" w:sz="8" w:space="0"/>
              <w:left w:val="single" w:color="auto" w:sz="8" w:space="0"/>
              <w:bottom w:val="single" w:color="auto" w:sz="8" w:space="0"/>
              <w:right w:val="single" w:color="auto" w:sz="8" w:space="0"/>
            </w:tcBorders>
          </w:tcPr>
          <w:p w14:paraId="43C5A8CF">
            <w:pPr>
              <w:pStyle w:val="196"/>
              <w:widowControl/>
              <w:rPr>
                <w:rFonts w:cs="Cambria Math" w:asciiTheme="minorEastAsia" w:hAnsiTheme="minorEastAsia"/>
                <w:color w:val="auto"/>
                <w:sz w:val="24"/>
                <w:szCs w:val="24"/>
                <w:highlight w:val="none"/>
                <w:lang w:val="zh-CN"/>
              </w:rPr>
            </w:pPr>
            <w:r>
              <w:rPr>
                <w:rFonts w:hint="eastAsia" w:eastAsia="仿宋" w:cs="Cambria Math" w:asciiTheme="minorEastAsia" w:hAnsiTheme="minorEastAsia"/>
                <w:b w:val="0"/>
                <w:color w:val="auto"/>
                <w:sz w:val="21"/>
                <w:szCs w:val="24"/>
                <w:highlight w:val="none"/>
                <w:lang w:val="zh-CN"/>
              </w:rPr>
              <w:t>交货时间</w:t>
            </w:r>
          </w:p>
        </w:tc>
        <w:tc>
          <w:tcPr>
            <w:tcW w:w="1959" w:type="dxa"/>
            <w:tcBorders>
              <w:top w:val="single" w:color="auto" w:sz="8" w:space="0"/>
              <w:left w:val="single" w:color="auto" w:sz="8" w:space="0"/>
              <w:bottom w:val="single" w:color="auto" w:sz="8" w:space="0"/>
              <w:right w:val="single" w:color="auto" w:sz="8" w:space="0"/>
            </w:tcBorders>
          </w:tcPr>
          <w:p w14:paraId="6A228F25">
            <w:pPr>
              <w:pStyle w:val="196"/>
              <w:widowControl/>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3E590A5">
            <w:pPr>
              <w:pStyle w:val="196"/>
              <w:widowControl/>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D9B9C9D">
            <w:pPr>
              <w:pStyle w:val="196"/>
              <w:widowControl/>
              <w:rPr>
                <w:rFonts w:asciiTheme="minorEastAsia" w:hAnsiTheme="minorEastAsia"/>
                <w:color w:val="auto"/>
                <w:sz w:val="24"/>
                <w:szCs w:val="24"/>
                <w:highlight w:val="none"/>
              </w:rPr>
            </w:pPr>
          </w:p>
        </w:tc>
      </w:tr>
      <w:tr w14:paraId="3CDA58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AC64F95">
            <w:pPr>
              <w:pStyle w:val="196"/>
              <w:widowControl/>
              <w:ind w:firstLine="210" w:firstLineChars="100"/>
              <w:rPr>
                <w:rFonts w:asciiTheme="minorEastAsia" w:hAnsiTheme="minorEastAsia"/>
                <w:color w:val="auto"/>
                <w:sz w:val="24"/>
                <w:szCs w:val="24"/>
                <w:highlight w:val="none"/>
              </w:rPr>
            </w:pPr>
            <w:r>
              <w:rPr>
                <w:rFonts w:eastAsia="仿宋" w:cs="仿宋" w:asciiTheme="minorEastAsia" w:hAnsiTheme="minorEastAsia"/>
                <w:b w:val="0"/>
                <w:color w:val="auto"/>
                <w:sz w:val="21"/>
                <w:szCs w:val="24"/>
                <w:highlight w:val="none"/>
              </w:rPr>
              <w:t>2</w:t>
            </w:r>
          </w:p>
        </w:tc>
        <w:tc>
          <w:tcPr>
            <w:tcW w:w="2948" w:type="dxa"/>
            <w:tcBorders>
              <w:top w:val="single" w:color="auto" w:sz="8" w:space="0"/>
              <w:left w:val="single" w:color="auto" w:sz="8" w:space="0"/>
              <w:bottom w:val="single" w:color="auto" w:sz="8" w:space="0"/>
              <w:right w:val="single" w:color="auto" w:sz="8" w:space="0"/>
            </w:tcBorders>
          </w:tcPr>
          <w:p w14:paraId="62A61AF3">
            <w:pPr>
              <w:pStyle w:val="196"/>
              <w:widowControl/>
              <w:rPr>
                <w:rFonts w:cs="Cambria Math" w:asciiTheme="minorEastAsia" w:hAnsiTheme="minorEastAsia"/>
                <w:color w:val="auto"/>
                <w:sz w:val="24"/>
                <w:szCs w:val="24"/>
                <w:highlight w:val="none"/>
                <w:lang w:val="zh-CN"/>
              </w:rPr>
            </w:pPr>
            <w:r>
              <w:rPr>
                <w:rFonts w:hint="eastAsia" w:eastAsia="仿宋" w:cs="Cambria Math" w:asciiTheme="minorEastAsia" w:hAnsiTheme="minorEastAsia"/>
                <w:b w:val="0"/>
                <w:color w:val="auto"/>
                <w:sz w:val="21"/>
                <w:szCs w:val="24"/>
                <w:highlight w:val="none"/>
                <w:lang w:val="zh-CN"/>
              </w:rPr>
              <w:t>交货地点</w:t>
            </w:r>
          </w:p>
        </w:tc>
        <w:tc>
          <w:tcPr>
            <w:tcW w:w="1959" w:type="dxa"/>
            <w:tcBorders>
              <w:top w:val="single" w:color="auto" w:sz="8" w:space="0"/>
              <w:left w:val="single" w:color="auto" w:sz="8" w:space="0"/>
              <w:bottom w:val="single" w:color="auto" w:sz="8" w:space="0"/>
              <w:right w:val="single" w:color="auto" w:sz="8" w:space="0"/>
            </w:tcBorders>
          </w:tcPr>
          <w:p w14:paraId="7EFE73B2">
            <w:pPr>
              <w:pStyle w:val="196"/>
              <w:widowControl/>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C0C4816">
            <w:pPr>
              <w:pStyle w:val="196"/>
              <w:widowControl/>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B2313D1">
            <w:pPr>
              <w:pStyle w:val="196"/>
              <w:widowControl/>
              <w:rPr>
                <w:rFonts w:asciiTheme="minorEastAsia" w:hAnsiTheme="minorEastAsia"/>
                <w:color w:val="auto"/>
                <w:sz w:val="24"/>
                <w:szCs w:val="24"/>
                <w:highlight w:val="none"/>
              </w:rPr>
            </w:pPr>
          </w:p>
        </w:tc>
      </w:tr>
      <w:tr w14:paraId="7C51A1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798A4AA">
            <w:pPr>
              <w:pStyle w:val="196"/>
              <w:widowControl/>
              <w:ind w:firstLine="210" w:firstLineChars="100"/>
              <w:rPr>
                <w:rFonts w:asciiTheme="minorEastAsia" w:hAnsiTheme="minorEastAsia"/>
                <w:color w:val="auto"/>
                <w:sz w:val="24"/>
                <w:szCs w:val="24"/>
                <w:highlight w:val="none"/>
              </w:rPr>
            </w:pPr>
            <w:r>
              <w:rPr>
                <w:rFonts w:eastAsia="仿宋" w:cs="仿宋" w:asciiTheme="minorEastAsia" w:hAnsiTheme="minorEastAsia"/>
                <w:b w:val="0"/>
                <w:color w:val="auto"/>
                <w:sz w:val="21"/>
                <w:szCs w:val="24"/>
                <w:highlight w:val="none"/>
              </w:rPr>
              <w:t>3</w:t>
            </w:r>
          </w:p>
        </w:tc>
        <w:tc>
          <w:tcPr>
            <w:tcW w:w="2948" w:type="dxa"/>
            <w:tcBorders>
              <w:top w:val="single" w:color="auto" w:sz="8" w:space="0"/>
              <w:left w:val="single" w:color="auto" w:sz="8" w:space="0"/>
              <w:bottom w:val="single" w:color="auto" w:sz="8" w:space="0"/>
              <w:right w:val="single" w:color="auto" w:sz="8" w:space="0"/>
            </w:tcBorders>
          </w:tcPr>
          <w:p w14:paraId="4863BD65">
            <w:pPr>
              <w:pStyle w:val="196"/>
              <w:widowControl/>
              <w:rPr>
                <w:rFonts w:cs="Cambria Math" w:asciiTheme="minorEastAsia" w:hAnsiTheme="minorEastAsia"/>
                <w:color w:val="auto"/>
                <w:sz w:val="24"/>
                <w:szCs w:val="24"/>
                <w:highlight w:val="none"/>
                <w:lang w:val="zh-CN"/>
              </w:rPr>
            </w:pPr>
            <w:r>
              <w:rPr>
                <w:rFonts w:hint="eastAsia" w:eastAsia="仿宋" w:cs="Cambria Math" w:asciiTheme="minorEastAsia" w:hAnsiTheme="minorEastAsia"/>
                <w:b w:val="0"/>
                <w:color w:val="auto"/>
                <w:sz w:val="21"/>
                <w:szCs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727DBAB1">
            <w:pPr>
              <w:pStyle w:val="196"/>
              <w:widowControl/>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99AD821">
            <w:pPr>
              <w:pStyle w:val="196"/>
              <w:widowControl/>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FAE7243">
            <w:pPr>
              <w:pStyle w:val="196"/>
              <w:widowControl/>
              <w:rPr>
                <w:rFonts w:asciiTheme="minorEastAsia" w:hAnsiTheme="minorEastAsia"/>
                <w:color w:val="auto"/>
                <w:sz w:val="24"/>
                <w:szCs w:val="24"/>
                <w:highlight w:val="none"/>
              </w:rPr>
            </w:pPr>
          </w:p>
        </w:tc>
      </w:tr>
      <w:tr w14:paraId="59099F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CE37D28">
            <w:pPr>
              <w:pStyle w:val="196"/>
              <w:widowControl/>
              <w:ind w:firstLine="210" w:firstLineChars="100"/>
              <w:rPr>
                <w:rFonts w:asciiTheme="minorEastAsia" w:hAnsiTheme="minorEastAsia"/>
                <w:color w:val="auto"/>
                <w:sz w:val="24"/>
                <w:szCs w:val="24"/>
                <w:highlight w:val="none"/>
              </w:rPr>
            </w:pPr>
            <w:r>
              <w:rPr>
                <w:rFonts w:eastAsia="仿宋" w:cs="仿宋" w:asciiTheme="minorEastAsia" w:hAnsiTheme="minorEastAsia"/>
                <w:b w:val="0"/>
                <w:color w:val="auto"/>
                <w:sz w:val="21"/>
                <w:szCs w:val="24"/>
                <w:highlight w:val="none"/>
              </w:rPr>
              <w:t>4</w:t>
            </w:r>
          </w:p>
        </w:tc>
        <w:tc>
          <w:tcPr>
            <w:tcW w:w="2948" w:type="dxa"/>
            <w:tcBorders>
              <w:top w:val="single" w:color="auto" w:sz="8" w:space="0"/>
              <w:left w:val="single" w:color="auto" w:sz="8" w:space="0"/>
              <w:bottom w:val="single" w:color="auto" w:sz="8" w:space="0"/>
              <w:right w:val="single" w:color="auto" w:sz="8" w:space="0"/>
            </w:tcBorders>
          </w:tcPr>
          <w:p w14:paraId="02B3B573">
            <w:pPr>
              <w:pStyle w:val="196"/>
              <w:widowControl/>
              <w:rPr>
                <w:rFonts w:asciiTheme="minorEastAsia" w:hAnsiTheme="minorEastAsia"/>
                <w:color w:val="auto"/>
                <w:sz w:val="24"/>
                <w:szCs w:val="24"/>
                <w:highlight w:val="none"/>
              </w:rPr>
            </w:pPr>
            <w:r>
              <w:rPr>
                <w:rFonts w:hint="eastAsia" w:eastAsia="仿宋" w:cs="Cambria Math" w:asciiTheme="minorEastAsia" w:hAnsiTheme="minorEastAsia"/>
                <w:b w:val="0"/>
                <w:color w:val="auto"/>
                <w:sz w:val="21"/>
                <w:szCs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3671C464">
            <w:pPr>
              <w:pStyle w:val="196"/>
              <w:widowControl/>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C24A297">
            <w:pPr>
              <w:pStyle w:val="196"/>
              <w:widowControl/>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7685B6E">
            <w:pPr>
              <w:pStyle w:val="196"/>
              <w:widowControl/>
              <w:rPr>
                <w:rFonts w:asciiTheme="minorEastAsia" w:hAnsiTheme="minorEastAsia"/>
                <w:color w:val="auto"/>
                <w:sz w:val="24"/>
                <w:szCs w:val="24"/>
                <w:highlight w:val="none"/>
              </w:rPr>
            </w:pPr>
          </w:p>
        </w:tc>
      </w:tr>
      <w:tr w14:paraId="4D597E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DF860A7">
            <w:pPr>
              <w:pStyle w:val="196"/>
              <w:widowControl/>
              <w:rPr>
                <w:rFonts w:asciiTheme="minorEastAsia" w:hAnsiTheme="minorEastAsia"/>
                <w:color w:val="auto"/>
                <w:sz w:val="24"/>
                <w:szCs w:val="24"/>
                <w:highlight w:val="none"/>
              </w:rPr>
            </w:pPr>
            <w:r>
              <w:rPr>
                <w:rFonts w:hint="eastAsia" w:eastAsia="仿宋" w:cs="仿宋" w:asciiTheme="minorEastAsia" w:hAnsiTheme="minorEastAsia"/>
                <w:b w:val="0"/>
                <w:color w:val="auto"/>
                <w:sz w:val="21"/>
                <w:szCs w:val="24"/>
                <w:highlight w:val="none"/>
              </w:rPr>
              <w:t>…</w:t>
            </w:r>
          </w:p>
        </w:tc>
        <w:tc>
          <w:tcPr>
            <w:tcW w:w="2948" w:type="dxa"/>
            <w:tcBorders>
              <w:top w:val="single" w:color="auto" w:sz="8" w:space="0"/>
              <w:left w:val="single" w:color="auto" w:sz="8" w:space="0"/>
              <w:bottom w:val="single" w:color="auto" w:sz="8" w:space="0"/>
              <w:right w:val="single" w:color="auto" w:sz="8" w:space="0"/>
            </w:tcBorders>
          </w:tcPr>
          <w:p w14:paraId="19D751D4">
            <w:pPr>
              <w:pStyle w:val="196"/>
              <w:widowControl/>
              <w:rPr>
                <w:rFonts w:asciiTheme="minorEastAsia" w:hAnsiTheme="minorEastAsia"/>
                <w:color w:val="auto"/>
                <w:sz w:val="24"/>
                <w:szCs w:val="24"/>
                <w:highlight w:val="none"/>
              </w:rPr>
            </w:pPr>
          </w:p>
        </w:tc>
        <w:tc>
          <w:tcPr>
            <w:tcW w:w="1959" w:type="dxa"/>
            <w:tcBorders>
              <w:top w:val="single" w:color="auto" w:sz="8" w:space="0"/>
              <w:left w:val="single" w:color="auto" w:sz="8" w:space="0"/>
              <w:bottom w:val="single" w:color="auto" w:sz="8" w:space="0"/>
              <w:right w:val="single" w:color="auto" w:sz="8" w:space="0"/>
            </w:tcBorders>
          </w:tcPr>
          <w:p w14:paraId="49C0EC8F">
            <w:pPr>
              <w:pStyle w:val="196"/>
              <w:widowControl/>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69F09F3">
            <w:pPr>
              <w:pStyle w:val="196"/>
              <w:widowControl/>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8AD4C0E">
            <w:pPr>
              <w:pStyle w:val="196"/>
              <w:widowControl/>
              <w:rPr>
                <w:rFonts w:asciiTheme="minorEastAsia" w:hAnsiTheme="minorEastAsia"/>
                <w:color w:val="auto"/>
                <w:sz w:val="24"/>
                <w:szCs w:val="24"/>
                <w:highlight w:val="none"/>
              </w:rPr>
            </w:pPr>
          </w:p>
        </w:tc>
      </w:tr>
      <w:tr w14:paraId="419E48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3F88EFA">
            <w:pPr>
              <w:pStyle w:val="196"/>
              <w:widowControl/>
              <w:rPr>
                <w:rFonts w:asciiTheme="minorEastAsia" w:hAnsiTheme="minorEastAsia"/>
                <w:color w:val="auto"/>
                <w:sz w:val="24"/>
                <w:szCs w:val="24"/>
                <w:highlight w:val="none"/>
              </w:rPr>
            </w:pPr>
          </w:p>
        </w:tc>
        <w:tc>
          <w:tcPr>
            <w:tcW w:w="2948" w:type="dxa"/>
            <w:tcBorders>
              <w:top w:val="single" w:color="auto" w:sz="8" w:space="0"/>
              <w:left w:val="single" w:color="auto" w:sz="8" w:space="0"/>
              <w:bottom w:val="single" w:color="auto" w:sz="8" w:space="0"/>
              <w:right w:val="single" w:color="auto" w:sz="8" w:space="0"/>
            </w:tcBorders>
          </w:tcPr>
          <w:p w14:paraId="56CD0CF5">
            <w:pPr>
              <w:pStyle w:val="196"/>
              <w:widowControl/>
              <w:rPr>
                <w:rFonts w:cs="Cambria Math" w:asciiTheme="minorEastAsia" w:hAnsiTheme="minorEastAsia"/>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7356B314">
            <w:pPr>
              <w:pStyle w:val="196"/>
              <w:widowControl/>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585772C">
            <w:pPr>
              <w:pStyle w:val="196"/>
              <w:widowControl/>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27ABC99">
            <w:pPr>
              <w:pStyle w:val="196"/>
              <w:widowControl/>
              <w:rPr>
                <w:rFonts w:asciiTheme="minorEastAsia" w:hAnsiTheme="minorEastAsia"/>
                <w:color w:val="auto"/>
                <w:sz w:val="24"/>
                <w:szCs w:val="24"/>
                <w:highlight w:val="none"/>
              </w:rPr>
            </w:pPr>
          </w:p>
        </w:tc>
      </w:tr>
    </w:tbl>
    <w:p w14:paraId="1B6506C4">
      <w:pPr>
        <w:widowControl/>
        <w:adjustRightInd w:val="0"/>
        <w:snapToGrid w:val="0"/>
        <w:spacing w:line="360" w:lineRule="auto"/>
        <w:ind w:firstLine="480" w:firstLineChars="200"/>
        <w:rPr>
          <w:rFonts w:ascii="宋体" w:hAnsi="宋体" w:eastAsia="宋体"/>
          <w:color w:val="auto"/>
          <w:sz w:val="24"/>
          <w:szCs w:val="24"/>
          <w:highlight w:val="none"/>
        </w:rPr>
      </w:pPr>
    </w:p>
    <w:p w14:paraId="56303C4E">
      <w:pPr>
        <w:widowControl/>
        <w:autoSpaceDE w:val="0"/>
        <w:autoSpaceDN w:val="0"/>
        <w:adjustRightInd w:val="0"/>
        <w:snapToGrid w:val="0"/>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val="zh-CN" w:eastAsia="zh-CN"/>
        </w:rPr>
        <w:t>注：1.本项目采购要求不接受负偏离，否则视为不实质性响应采购需求。</w:t>
      </w:r>
    </w:p>
    <w:p w14:paraId="6A27151A">
      <w:pPr>
        <w:widowControl/>
        <w:adjustRightInd w:val="0"/>
        <w:snapToGrid w:val="0"/>
        <w:spacing w:line="360" w:lineRule="auto"/>
        <w:ind w:firstLine="480"/>
        <w:jc w:val="both"/>
        <w:rPr>
          <w:rFonts w:ascii="宋体" w:hAnsi="宋体" w:eastAsia="宋体"/>
          <w:color w:val="auto"/>
          <w:sz w:val="24"/>
          <w:szCs w:val="24"/>
          <w:highlight w:val="none"/>
          <w:lang w:eastAsia="zh-CN"/>
        </w:rPr>
      </w:pPr>
      <w:r>
        <w:rPr>
          <w:rFonts w:ascii="仿宋" w:hAnsi="仿宋" w:eastAsia="仿宋" w:cs="仿宋"/>
          <w:b w:val="0"/>
          <w:color w:val="auto"/>
          <w:sz w:val="24"/>
          <w:szCs w:val="24"/>
          <w:highlight w:val="none"/>
          <w:lang w:eastAsia="zh-CN"/>
        </w:rPr>
        <w:t>2.若事项较多，响应单位可根据响应内容的实际情况另纸说明。</w:t>
      </w:r>
    </w:p>
    <w:p w14:paraId="117DFE7F">
      <w:pPr>
        <w:widowControl/>
        <w:spacing w:line="360" w:lineRule="auto"/>
        <w:rPr>
          <w:rFonts w:ascii="宋体" w:hAnsi="宋体" w:eastAsia="宋体"/>
          <w:color w:val="auto"/>
          <w:sz w:val="24"/>
          <w:szCs w:val="24"/>
          <w:highlight w:val="none"/>
          <w:lang w:eastAsia="zh-CN"/>
        </w:rPr>
      </w:pPr>
    </w:p>
    <w:p w14:paraId="57C93DE9">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09E1B0AF">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法定代表人（负责人）或代理人：（签字或盖章）</w:t>
      </w:r>
    </w:p>
    <w:p w14:paraId="107456C1">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响应日期：  年  月  日</w:t>
      </w:r>
    </w:p>
    <w:p w14:paraId="1CC91008">
      <w:pPr>
        <w:widowControl/>
        <w:pBdr>
          <w:top w:val="none" w:color="000000" w:sz="0" w:space="0"/>
          <w:left w:val="none" w:color="000000" w:sz="0" w:space="0"/>
          <w:bottom w:val="none" w:color="000000" w:sz="0" w:space="0"/>
          <w:right w:val="none" w:color="000000" w:sz="0" w:space="0"/>
        </w:pBdr>
        <w:spacing w:after="0" w:line="360" w:lineRule="auto"/>
        <w:jc w:val="both"/>
        <w:rPr>
          <w:rFonts w:ascii="Times New Roman" w:hAnsi="Times New Roman" w:cs="Times New Roman"/>
          <w:color w:val="auto"/>
          <w:sz w:val="21"/>
          <w:szCs w:val="21"/>
          <w:highlight w:val="none"/>
          <w:lang w:eastAsia="zh-CN"/>
        </w:rPr>
      </w:pPr>
    </w:p>
    <w:p w14:paraId="63F94DED">
      <w:pPr>
        <w:widowControl/>
        <w:spacing w:line="360" w:lineRule="auto"/>
        <w:jc w:val="both"/>
        <w:rPr>
          <w:rFonts w:ascii="宋体" w:hAnsi="宋体" w:eastAsia="宋体" w:cs="Calibri"/>
          <w:b/>
          <w:bCs/>
          <w:color w:val="auto"/>
          <w:sz w:val="28"/>
          <w:szCs w:val="28"/>
          <w:highlight w:val="none"/>
          <w:lang w:eastAsia="zh-CN"/>
        </w:rPr>
      </w:pPr>
      <w:r>
        <w:rPr>
          <w:rFonts w:ascii="黑体" w:hAnsi="黑体" w:eastAsia="黑体" w:cs="黑体"/>
          <w:b/>
        </w:rPr>
        <w:br w:type="page"/>
      </w:r>
      <w:r>
        <w:rPr>
          <w:rFonts w:hint="eastAsia" w:ascii="黑体" w:hAnsi="黑体" w:eastAsia="黑体" w:cs="黑体"/>
          <w:b/>
          <w:bCs/>
          <w:color w:val="auto"/>
          <w:sz w:val="28"/>
          <w:szCs w:val="28"/>
          <w:highlight w:val="none"/>
          <w:lang w:eastAsia="zh-CN"/>
        </w:rPr>
        <w:t>10、售后服务承诺书</w:t>
      </w:r>
    </w:p>
    <w:p w14:paraId="221B7C71">
      <w:pPr>
        <w:widowControl/>
        <w:spacing w:line="360" w:lineRule="auto"/>
        <w:rPr>
          <w:rFonts w:ascii="宋体" w:hAnsi="宋体" w:eastAsia="宋体" w:cs="Calibri"/>
          <w:b/>
          <w:bCs/>
          <w:color w:val="auto"/>
          <w:sz w:val="28"/>
          <w:szCs w:val="28"/>
          <w:highlight w:val="none"/>
          <w:lang w:eastAsia="zh-CN"/>
        </w:rPr>
      </w:pPr>
    </w:p>
    <w:p w14:paraId="6EF3C1D3">
      <w:pPr>
        <w:widowControl/>
        <w:spacing w:line="360" w:lineRule="auto"/>
        <w:jc w:val="center"/>
        <w:rPr>
          <w:rFonts w:ascii="宋体" w:hAnsi="宋体" w:eastAsia="宋体" w:cs="Calibri"/>
          <w:b/>
          <w:bCs/>
          <w:color w:val="auto"/>
          <w:sz w:val="28"/>
          <w:szCs w:val="28"/>
          <w:highlight w:val="none"/>
          <w:lang w:eastAsia="zh-CN"/>
        </w:rPr>
      </w:pPr>
      <w:r>
        <w:rPr>
          <w:rFonts w:hint="eastAsia" w:ascii="仿宋" w:hAnsi="仿宋" w:eastAsia="仿宋" w:cs="Calibri"/>
          <w:b/>
          <w:bCs/>
          <w:color w:val="auto"/>
          <w:sz w:val="24"/>
          <w:szCs w:val="28"/>
          <w:highlight w:val="none"/>
          <w:lang w:eastAsia="zh-CN"/>
        </w:rPr>
        <w:t>售后服务承诺书（格式自拟）</w:t>
      </w:r>
    </w:p>
    <w:p w14:paraId="27A6038D">
      <w:pPr>
        <w:widowControl/>
        <w:spacing w:line="360" w:lineRule="auto"/>
        <w:rPr>
          <w:rFonts w:ascii="宋体" w:hAnsi="宋体" w:eastAsia="宋体" w:cs="Calibri"/>
          <w:color w:val="auto"/>
          <w:sz w:val="24"/>
          <w:szCs w:val="24"/>
          <w:highlight w:val="none"/>
          <w:lang w:eastAsia="zh-CN"/>
        </w:rPr>
      </w:pPr>
    </w:p>
    <w:p w14:paraId="7D55BA53">
      <w:pPr>
        <w:widowControl/>
        <w:spacing w:line="360" w:lineRule="auto"/>
        <w:jc w:val="both"/>
        <w:rPr>
          <w:rFonts w:ascii="宋体" w:hAnsi="宋体" w:eastAsia="宋体" w:cs="Calibri"/>
          <w:color w:val="auto"/>
          <w:sz w:val="24"/>
          <w:szCs w:val="24"/>
          <w:highlight w:val="none"/>
          <w:lang w:eastAsia="zh-CN"/>
        </w:rPr>
      </w:pPr>
      <w:r>
        <w:rPr>
          <w:rFonts w:ascii="仿宋" w:hAnsi="仿宋" w:eastAsia="仿宋" w:cs="Calibri"/>
          <w:b w:val="0"/>
          <w:color w:val="auto"/>
          <w:sz w:val="24"/>
          <w:szCs w:val="24"/>
          <w:highlight w:val="none"/>
          <w:lang w:eastAsia="zh-CN"/>
        </w:rPr>
        <w:t>特此承诺!</w:t>
      </w:r>
    </w:p>
    <w:p w14:paraId="4D98D9BD">
      <w:pPr>
        <w:widowControl/>
        <w:spacing w:line="360" w:lineRule="auto"/>
        <w:rPr>
          <w:rFonts w:ascii="宋体" w:hAnsi="宋体" w:eastAsia="宋体"/>
          <w:color w:val="auto"/>
          <w:sz w:val="24"/>
          <w:szCs w:val="24"/>
          <w:highlight w:val="none"/>
          <w:lang w:eastAsia="zh-CN"/>
        </w:rPr>
      </w:pPr>
    </w:p>
    <w:p w14:paraId="760C89F8">
      <w:pPr>
        <w:widowControl/>
        <w:spacing w:line="360" w:lineRule="auto"/>
        <w:jc w:val="both"/>
        <w:rPr>
          <w:rFonts w:ascii="宋体" w:hAnsi="宋体" w:eastAsia="宋体"/>
          <w:color w:val="auto"/>
          <w:sz w:val="24"/>
          <w:szCs w:val="24"/>
          <w:highlight w:val="none"/>
          <w:lang w:eastAsia="zh-CN"/>
        </w:rPr>
      </w:pPr>
      <w:r>
        <w:rPr>
          <w:rFonts w:hint="eastAsia" w:ascii="仿宋" w:hAnsi="仿宋" w:eastAsia="仿宋" w:cs="仿宋"/>
          <w:b w:val="0"/>
          <w:color w:val="auto"/>
          <w:sz w:val="24"/>
          <w:szCs w:val="24"/>
          <w:highlight w:val="none"/>
          <w:lang w:eastAsia="zh-CN"/>
        </w:rPr>
        <w:t>响应供应商：（公章）</w:t>
      </w:r>
    </w:p>
    <w:p w14:paraId="04323006">
      <w:pPr>
        <w:widowControl/>
        <w:spacing w:line="360" w:lineRule="auto"/>
        <w:jc w:val="both"/>
        <w:rPr>
          <w:rFonts w:ascii="宋体" w:hAnsi="宋体" w:eastAsia="宋体" w:cs="创艺简仿宋"/>
          <w:color w:val="auto"/>
          <w:sz w:val="24"/>
          <w:szCs w:val="24"/>
          <w:highlight w:val="none"/>
          <w:lang w:eastAsia="zh-CN"/>
        </w:rPr>
      </w:pPr>
      <w:r>
        <w:rPr>
          <w:rFonts w:hint="eastAsia" w:ascii="仿宋" w:hAnsi="仿宋" w:eastAsia="仿宋" w:cs="仿宋"/>
          <w:b w:val="0"/>
          <w:color w:val="auto"/>
          <w:sz w:val="24"/>
          <w:szCs w:val="24"/>
          <w:highlight w:val="none"/>
          <w:lang w:eastAsia="zh-CN"/>
        </w:rPr>
        <w:t>法定代表人（负责人）或代理人：（签字或盖章）</w:t>
      </w:r>
    </w:p>
    <w:p w14:paraId="386ABC25">
      <w:pPr>
        <w:widowControl/>
        <w:spacing w:line="360" w:lineRule="auto"/>
        <w:ind w:right="960"/>
        <w:jc w:val="both"/>
        <w:rPr>
          <w:rFonts w:ascii="宋体" w:hAnsi="宋体" w:eastAsia="宋体" w:cs="Calibri"/>
          <w:color w:val="auto"/>
          <w:sz w:val="24"/>
          <w:szCs w:val="24"/>
          <w:highlight w:val="none"/>
          <w:lang w:eastAsia="zh-CN"/>
        </w:rPr>
      </w:pPr>
      <w:r>
        <w:rPr>
          <w:rFonts w:hint="eastAsia" w:ascii="仿宋" w:hAnsi="仿宋" w:eastAsia="仿宋" w:cs="仿宋"/>
          <w:b w:val="0"/>
          <w:color w:val="auto"/>
          <w:sz w:val="24"/>
          <w:szCs w:val="24"/>
          <w:highlight w:val="none"/>
          <w:lang w:eastAsia="zh-CN"/>
        </w:rPr>
        <w:t>响应日期：  年  月  日</w:t>
      </w:r>
    </w:p>
    <w:p w14:paraId="3395E9E4">
      <w:pPr>
        <w:widowControl/>
        <w:spacing w:line="360" w:lineRule="auto"/>
        <w:rPr>
          <w:rFonts w:asciiTheme="minorEastAsia" w:hAnsiTheme="minorEastAsia"/>
          <w:b/>
          <w:color w:val="auto"/>
          <w:sz w:val="32"/>
          <w:szCs w:val="32"/>
          <w:highlight w:val="none"/>
          <w:lang w:eastAsia="zh-CN"/>
        </w:rPr>
      </w:pPr>
    </w:p>
    <w:p w14:paraId="3918D06D">
      <w:pPr>
        <w:widowControl/>
        <w:spacing w:line="360" w:lineRule="auto"/>
        <w:jc w:val="both"/>
        <w:outlineLvl w:val="0"/>
        <w:rPr>
          <w:rFonts w:ascii="宋体" w:hAnsi="宋体" w:eastAsia="宋体" w:cs="宋体"/>
          <w:b/>
          <w:bCs/>
          <w:color w:val="auto"/>
          <w:sz w:val="32"/>
          <w:szCs w:val="32"/>
          <w:highlight w:val="none"/>
          <w:lang w:eastAsia="zh-CN"/>
        </w:rPr>
      </w:pPr>
      <w:r>
        <w:rPr>
          <w:rFonts w:ascii="黑体" w:hAnsi="黑体" w:eastAsia="黑体" w:cs="黑体"/>
          <w:b/>
        </w:rPr>
        <w:br w:type="page"/>
      </w:r>
      <w:r>
        <w:rPr>
          <w:rFonts w:hint="eastAsia" w:eastAsia="黑体" w:cs="黑体" w:asciiTheme="minorEastAsia" w:hAnsiTheme="minorEastAsia"/>
          <w:b/>
          <w:color w:val="auto"/>
          <w:sz w:val="28"/>
          <w:szCs w:val="32"/>
          <w:highlight w:val="none"/>
          <w:lang w:eastAsia="zh-CN"/>
        </w:rPr>
        <w:t>11、中小企业声明函</w:t>
      </w:r>
      <w:r>
        <w:rPr>
          <w:rFonts w:hint="eastAsia" w:eastAsia="黑体" w:cs="黑体" w:asciiTheme="minorEastAsia" w:hAnsiTheme="minorEastAsia"/>
          <w:b/>
          <w:color w:val="auto"/>
          <w:sz w:val="28"/>
          <w:szCs w:val="32"/>
          <w:highlight w:val="none"/>
          <w:u w:val="single"/>
          <w:lang w:eastAsia="zh-CN"/>
        </w:rPr>
        <w:t xml:space="preserve">       </w:t>
      </w:r>
    </w:p>
    <w:p w14:paraId="137874EA">
      <w:pPr>
        <w:widowControl/>
        <w:spacing w:line="360" w:lineRule="auto"/>
        <w:jc w:val="center"/>
        <w:rPr>
          <w:rFonts w:ascii="宋体" w:hAnsi="宋体" w:eastAsia="宋体" w:cs="宋体"/>
          <w:b/>
          <w:color w:val="auto"/>
          <w:sz w:val="28"/>
          <w:szCs w:val="28"/>
          <w:highlight w:val="none"/>
          <w:lang w:eastAsia="zh-CN"/>
        </w:rPr>
      </w:pPr>
      <w:r>
        <w:rPr>
          <w:rFonts w:hint="eastAsia" w:ascii="仿宋" w:hAnsi="仿宋" w:eastAsia="仿宋" w:cs="宋体"/>
          <w:b/>
          <w:color w:val="auto"/>
          <w:sz w:val="24"/>
          <w:szCs w:val="28"/>
          <w:highlight w:val="none"/>
          <w:lang w:eastAsia="zh-CN"/>
        </w:rPr>
        <w:t>中小企业声明函（货物）</w:t>
      </w:r>
    </w:p>
    <w:p w14:paraId="50F2E586">
      <w:pPr>
        <w:widowControl/>
        <w:spacing w:line="360" w:lineRule="auto"/>
        <w:ind w:firstLine="480"/>
        <w:jc w:val="both"/>
        <w:rPr>
          <w:rFonts w:ascii="宋体" w:hAnsi="宋体" w:eastAsia="宋体" w:cs="宋体"/>
          <w:color w:val="auto"/>
          <w:sz w:val="24"/>
          <w:szCs w:val="24"/>
          <w:highlight w:val="none"/>
        </w:rPr>
      </w:pPr>
      <w:r>
        <w:rPr>
          <w:rFonts w:hint="eastAsia" w:ascii="仿宋" w:hAnsi="仿宋" w:eastAsia="仿宋" w:cs="宋体"/>
          <w:b w:val="0"/>
          <w:color w:val="auto"/>
          <w:sz w:val="24"/>
          <w:szCs w:val="24"/>
          <w:highlight w:val="none"/>
          <w:lang w:eastAsia="zh-CN"/>
        </w:rPr>
        <w:t>本公司郑重声明，根据《政府采购促进中小企业发展管理办法》（财库﹝2020﹞46号）的规定，本公司参加（单位名称）的（项目名称），编号  采购活动，提供的货物全部由符合政策要求的中小企业制造。相关企业的具体情况如下：</w:t>
      </w:r>
    </w:p>
    <w:p w14:paraId="4769C87C">
      <w:pPr>
        <w:widowControl/>
        <w:numPr>
          <w:ilvl w:val="0"/>
          <w:numId w:val="1"/>
        </w:numPr>
        <w:spacing w:line="360" w:lineRule="auto"/>
        <w:ind w:firstLine="480"/>
        <w:jc w:val="both"/>
        <w:rPr>
          <w:rFonts w:ascii="宋体" w:hAnsi="宋体" w:eastAsia="宋体" w:cs="宋体"/>
          <w:color w:val="auto"/>
          <w:highlight w:val="none"/>
          <w:lang w:eastAsia="zh-CN"/>
        </w:rPr>
      </w:pPr>
      <w:r>
        <w:rPr>
          <w:rFonts w:hint="eastAsia" w:ascii="仿宋" w:hAnsi="仿宋" w:eastAsia="仿宋" w:cs="宋体"/>
          <w:b w:val="0"/>
          <w:sz w:val="24"/>
          <w:u w:val="single"/>
        </w:rPr>
        <w:t>（标的名称）</w:t>
      </w:r>
      <w:r>
        <w:rPr>
          <w:rFonts w:hint="eastAsia" w:ascii="仿宋" w:hAnsi="仿宋" w:eastAsia="仿宋" w:cs="宋体"/>
          <w:b w:val="0"/>
          <w:sz w:val="24"/>
        </w:rPr>
        <w:t>，属于工业行业；制造商为</w:t>
      </w:r>
      <w:r>
        <w:rPr>
          <w:rFonts w:hint="eastAsia" w:ascii="仿宋" w:hAnsi="仿宋" w:eastAsia="仿宋" w:cs="宋体"/>
          <w:b w:val="0"/>
          <w:sz w:val="24"/>
          <w:u w:val="single"/>
        </w:rPr>
        <w:t>（企业名称）</w:t>
      </w:r>
      <w:r>
        <w:rPr>
          <w:rFonts w:hint="eastAsia" w:ascii="仿宋" w:hAnsi="仿宋" w:eastAsia="仿宋" w:cs="宋体"/>
          <w:b w:val="0"/>
          <w:sz w:val="24"/>
        </w:rPr>
        <w:t>，从业人员</w:t>
      </w:r>
      <w:r>
        <w:rPr>
          <w:rFonts w:hint="eastAsia" w:ascii="仿宋" w:hAnsi="仿宋" w:eastAsia="仿宋" w:cs="宋体"/>
          <w:b w:val="0"/>
          <w:sz w:val="24"/>
          <w:u w:val="single"/>
        </w:rPr>
        <w:tab/>
      </w:r>
      <w:r>
        <w:rPr>
          <w:rFonts w:hint="eastAsia" w:ascii="仿宋" w:hAnsi="仿宋" w:eastAsia="仿宋" w:cs="宋体"/>
          <w:b w:val="0"/>
          <w:sz w:val="24"/>
        </w:rPr>
        <w:t>人，营业收入为</w:t>
      </w:r>
      <w:r>
        <w:rPr>
          <w:rFonts w:hint="eastAsia" w:ascii="仿宋" w:hAnsi="仿宋" w:eastAsia="仿宋" w:cs="宋体"/>
          <w:b w:val="0"/>
          <w:sz w:val="24"/>
          <w:u w:val="single"/>
        </w:rPr>
        <w:tab/>
      </w:r>
      <w:r>
        <w:rPr>
          <w:rFonts w:hint="eastAsia" w:ascii="仿宋" w:hAnsi="仿宋" w:eastAsia="仿宋" w:cs="宋体"/>
          <w:b w:val="0"/>
          <w:sz w:val="24"/>
        </w:rPr>
        <w:t>万元，资产总额为</w:t>
      </w:r>
      <w:r>
        <w:rPr>
          <w:rFonts w:hint="eastAsia" w:ascii="仿宋" w:hAnsi="仿宋" w:eastAsia="仿宋" w:cs="宋体"/>
          <w:b w:val="0"/>
          <w:sz w:val="24"/>
          <w:u w:val="single"/>
        </w:rPr>
        <w:tab/>
      </w:r>
      <w:r>
        <w:rPr>
          <w:rFonts w:hint="eastAsia" w:ascii="仿宋" w:hAnsi="仿宋" w:eastAsia="仿宋" w:cs="宋体"/>
          <w:b w:val="0"/>
          <w:sz w:val="24"/>
        </w:rPr>
        <w:t>万元1，属于</w:t>
      </w:r>
      <w:r>
        <w:rPr>
          <w:rFonts w:hint="eastAsia" w:ascii="仿宋" w:hAnsi="仿宋" w:eastAsia="仿宋" w:cs="宋体"/>
          <w:b w:val="0"/>
          <w:sz w:val="24"/>
          <w:u w:val="single"/>
        </w:rPr>
        <w:tab/>
      </w:r>
      <w:r>
        <w:rPr>
          <w:rFonts w:hint="eastAsia" w:ascii="仿宋" w:hAnsi="仿宋" w:eastAsia="仿宋" w:cs="宋体"/>
          <w:b w:val="0"/>
          <w:sz w:val="24"/>
          <w:u w:val="single"/>
        </w:rPr>
        <w:t xml:space="preserve">    （中型企业、小型企业、微型企业，三者选一填写）</w:t>
      </w:r>
    </w:p>
    <w:p w14:paraId="6F048C85">
      <w:pPr>
        <w:widowControl/>
        <w:numPr>
          <w:ilvl w:val="0"/>
          <w:numId w:val="1"/>
        </w:numPr>
        <w:spacing w:line="360" w:lineRule="auto"/>
        <w:ind w:firstLine="480"/>
        <w:jc w:val="both"/>
        <w:rPr>
          <w:rFonts w:ascii="宋体" w:hAnsi="宋体" w:eastAsia="宋体" w:cs="宋体"/>
          <w:color w:val="auto"/>
          <w:highlight w:val="none"/>
          <w:lang w:eastAsia="zh-CN"/>
        </w:rPr>
      </w:pPr>
      <w:r>
        <w:rPr>
          <w:rFonts w:hint="eastAsia" w:ascii="仿宋" w:hAnsi="仿宋" w:eastAsia="仿宋" w:cs="宋体"/>
          <w:b w:val="0"/>
          <w:sz w:val="24"/>
          <w:u w:val="single"/>
        </w:rPr>
        <w:t>（标的名称）</w:t>
      </w:r>
      <w:r>
        <w:rPr>
          <w:rFonts w:hint="eastAsia" w:ascii="仿宋" w:hAnsi="仿宋" w:eastAsia="仿宋" w:cs="宋体"/>
          <w:b w:val="0"/>
          <w:sz w:val="24"/>
        </w:rPr>
        <w:t>，属于工业行业；制造商为</w:t>
      </w:r>
      <w:r>
        <w:rPr>
          <w:rFonts w:hint="eastAsia" w:ascii="仿宋" w:hAnsi="仿宋" w:eastAsia="仿宋" w:cs="宋体"/>
          <w:b w:val="0"/>
          <w:sz w:val="24"/>
          <w:u w:val="single"/>
        </w:rPr>
        <w:t>（企业名称）</w:t>
      </w:r>
      <w:r>
        <w:rPr>
          <w:rFonts w:hint="eastAsia" w:ascii="仿宋" w:hAnsi="仿宋" w:eastAsia="仿宋" w:cs="宋体"/>
          <w:b w:val="0"/>
          <w:sz w:val="24"/>
        </w:rPr>
        <w:t>，从业人员</w:t>
      </w:r>
      <w:r>
        <w:rPr>
          <w:rFonts w:hint="eastAsia" w:ascii="仿宋" w:hAnsi="仿宋" w:eastAsia="仿宋" w:cs="宋体"/>
          <w:b w:val="0"/>
          <w:sz w:val="24"/>
          <w:u w:val="single"/>
        </w:rPr>
        <w:tab/>
      </w:r>
      <w:r>
        <w:rPr>
          <w:rFonts w:hint="eastAsia" w:ascii="仿宋" w:hAnsi="仿宋" w:eastAsia="仿宋" w:cs="宋体"/>
          <w:b w:val="0"/>
          <w:sz w:val="24"/>
        </w:rPr>
        <w:t>人，营业收入为</w:t>
      </w:r>
      <w:r>
        <w:rPr>
          <w:rFonts w:hint="eastAsia" w:ascii="仿宋" w:hAnsi="仿宋" w:eastAsia="仿宋" w:cs="宋体"/>
          <w:b w:val="0"/>
          <w:sz w:val="24"/>
          <w:u w:val="single"/>
        </w:rPr>
        <w:tab/>
      </w:r>
      <w:r>
        <w:rPr>
          <w:rFonts w:hint="eastAsia" w:ascii="仿宋" w:hAnsi="仿宋" w:eastAsia="仿宋" w:cs="宋体"/>
          <w:b w:val="0"/>
          <w:sz w:val="24"/>
        </w:rPr>
        <w:t>万元，资产总额为</w:t>
      </w:r>
      <w:r>
        <w:rPr>
          <w:rFonts w:hint="eastAsia" w:ascii="仿宋" w:hAnsi="仿宋" w:eastAsia="仿宋" w:cs="宋体"/>
          <w:b w:val="0"/>
          <w:sz w:val="24"/>
          <w:u w:val="single"/>
        </w:rPr>
        <w:tab/>
      </w:r>
      <w:r>
        <w:rPr>
          <w:rFonts w:hint="eastAsia" w:ascii="仿宋" w:hAnsi="仿宋" w:eastAsia="仿宋" w:cs="宋体"/>
          <w:b w:val="0"/>
          <w:sz w:val="24"/>
        </w:rPr>
        <w:t>万元1，属于</w:t>
      </w:r>
      <w:r>
        <w:rPr>
          <w:rFonts w:hint="eastAsia" w:ascii="仿宋" w:hAnsi="仿宋" w:eastAsia="仿宋" w:cs="宋体"/>
          <w:b w:val="0"/>
          <w:sz w:val="24"/>
          <w:u w:val="single"/>
        </w:rPr>
        <w:tab/>
      </w:r>
      <w:r>
        <w:rPr>
          <w:rFonts w:hint="eastAsia" w:ascii="仿宋" w:hAnsi="仿宋" w:eastAsia="仿宋" w:cs="宋体"/>
          <w:b w:val="0"/>
          <w:sz w:val="24"/>
          <w:u w:val="single"/>
        </w:rPr>
        <w:t xml:space="preserve">    （中型企业、小型企业、微型企业，三者选一填写）；</w:t>
      </w:r>
    </w:p>
    <w:p w14:paraId="138A8C7E">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w:t>
      </w:r>
    </w:p>
    <w:p w14:paraId="2D0B7EA7">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以上企业，不属于大企业的分支机构，不存在控股股东为大企业的情形，也不存在与大企业的负责人为同一人的情形。</w:t>
      </w:r>
    </w:p>
    <w:p w14:paraId="1B961F6B">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本企业对上述声明内容的真实性负责。如有虚假，将依法承担相应责任。</w:t>
      </w:r>
    </w:p>
    <w:p w14:paraId="452E0E27">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企业名称（盖章）：</w:t>
      </w:r>
    </w:p>
    <w:p w14:paraId="011C1BA2">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日期：</w:t>
      </w:r>
    </w:p>
    <w:p w14:paraId="6A9EC14B">
      <w:pPr>
        <w:widowControl/>
        <w:spacing w:line="360" w:lineRule="auto"/>
        <w:ind w:firstLine="480"/>
        <w:jc w:val="both"/>
        <w:rPr>
          <w:rFonts w:ascii="宋体" w:hAnsi="宋体" w:eastAsia="宋体" w:cs="宋体"/>
          <w:color w:val="auto"/>
          <w:sz w:val="24"/>
          <w:szCs w:val="24"/>
          <w:highlight w:val="none"/>
          <w:lang w:eastAsia="zh-CN"/>
        </w:rPr>
      </w:pPr>
      <w:r>
        <w:rPr>
          <w:rFonts w:ascii="仿宋" w:hAnsi="仿宋" w:eastAsia="仿宋" w:cs="仿宋"/>
          <w:b w:val="0"/>
          <w:color w:val="auto"/>
          <w:sz w:val="24"/>
          <w:highlight w:val="none"/>
        </w:rPr>
        <w:t>1从业人员、营业收入、资产总额填报上一年度数据，无上一年度数据的新成立企业可不填报。</w:t>
      </w:r>
    </w:p>
    <w:p w14:paraId="6207252A">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备注：</w:t>
      </w:r>
    </w:p>
    <w:p w14:paraId="1779AE8C">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1、响应供应商提供的中小企业声明函必须包含本项目已标注为工业属性的所有货物及其货物制造商，并按照声明函格式填写完整、明确，否则不得享受相关中小企业价格扶持政策。</w:t>
      </w:r>
    </w:p>
    <w:p w14:paraId="7D22E5B1">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highlight w:val="none"/>
          <w:lang w:eastAsia="zh-CN"/>
        </w:rPr>
        <w:t>2、响应供应商提供的货物既有小、微企业制造货物，也有中、大型企业制造货物的，不享受小、微企业的价格扶持政策</w:t>
      </w:r>
    </w:p>
    <w:p w14:paraId="2B7C0A69">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3、成交、成交供应商享受规定的中小企业价格扶持政策的，《中小企业声明函》应当随成交、成交结果同时公告，接受社会监督。</w:t>
      </w:r>
    </w:p>
    <w:p w14:paraId="252E5091">
      <w:pPr>
        <w:widowControl/>
        <w:spacing w:line="360" w:lineRule="auto"/>
        <w:jc w:val="both"/>
        <w:rPr>
          <w:rFonts w:hAnsi="宋体" w:eastAsia="宋体" w:cs="宋体"/>
          <w:b/>
          <w:color w:val="auto"/>
          <w:sz w:val="21"/>
          <w:szCs w:val="21"/>
          <w:highlight w:val="none"/>
          <w:lang w:eastAsia="zh-CN"/>
        </w:rPr>
      </w:pPr>
      <w:r>
        <w:rPr>
          <w:rFonts w:ascii="仿宋" w:hAnsi="仿宋" w:eastAsia="仿宋" w:cs="仿宋"/>
        </w:rPr>
        <w:br w:type="page"/>
      </w:r>
      <w:r>
        <w:rPr>
          <w:rFonts w:hint="eastAsia" w:ascii="仿宋" w:hAnsi="仿宋" w:eastAsia="仿宋" w:cs="宋体"/>
          <w:b w:val="0"/>
          <w:color w:val="auto"/>
          <w:sz w:val="24"/>
          <w:szCs w:val="24"/>
          <w:highlight w:val="none"/>
          <w:lang w:eastAsia="zh-CN"/>
        </w:rPr>
        <w:t>附：中小企业划型标准规定</w:t>
      </w:r>
    </w:p>
    <w:p w14:paraId="5255FE39">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（一）农、林、牧、渔业。营业收入20000万元以下的为中小微型企业。其中，营业收入500万元及以上的为中型企业，营业收入50万元及以上的为小型企业，营业收入50万元以下的为微型企业。</w:t>
      </w:r>
    </w:p>
    <w:p w14:paraId="2A762508">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2747520">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293CB8">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34C350">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4628D13">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CA1242C">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C50043B">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EE5E71B">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03612B">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5ED5FF4">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0CF6B8">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99CA91F">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50F8036">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82C4DA1">
      <w:pPr>
        <w:widowControl/>
        <w:spacing w:line="360" w:lineRule="auto"/>
        <w:jc w:val="both"/>
        <w:rPr>
          <w:rFonts w:hAnsi="宋体" w:eastAsia="宋体" w:cs="宋体"/>
          <w:color w:val="auto"/>
          <w:sz w:val="21"/>
          <w:szCs w:val="21"/>
          <w:highlight w:val="none"/>
        </w:rPr>
      </w:pPr>
      <w:r>
        <w:rPr>
          <w:rFonts w:hint="eastAsia" w:ascii="仿宋" w:hAnsi="仿宋" w:eastAsia="仿宋" w:cs="宋体"/>
          <w:b/>
          <w:color w:val="auto"/>
          <w:sz w:val="24"/>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D1A6830">
      <w:pPr>
        <w:widowControl/>
        <w:spacing w:before="0" w:beforeAutospacing="0" w:after="0" w:afterAutospacing="0" w:line="360" w:lineRule="auto"/>
        <w:jc w:val="both"/>
        <w:rPr>
          <w:rFonts w:ascii="宋体" w:hAnsi="宋体" w:eastAsia="宋体" w:cs="宋体"/>
          <w:b/>
          <w:color w:val="auto"/>
          <w:sz w:val="32"/>
          <w:szCs w:val="32"/>
          <w:highlight w:val="none"/>
        </w:rPr>
      </w:pPr>
      <w:r>
        <w:rPr>
          <w:rFonts w:hint="eastAsia" w:ascii="仿宋" w:hAnsi="仿宋" w:eastAsia="仿宋" w:cs="宋体"/>
          <w:b/>
          <w:color w:val="auto"/>
          <w:sz w:val="24"/>
          <w:szCs w:val="21"/>
          <w:highlight w:val="none"/>
        </w:rPr>
        <w:t>（十六）其他未列明行业。从业人员300人以下的为中小微型企业。其中，从业人员100人及以上的为中型企业；从业人员10人及以上的为小型企业；从业人员10人以下的为微型企业。</w:t>
      </w:r>
    </w:p>
    <w:p w14:paraId="4106AACE">
      <w:pPr>
        <w:widowControl/>
        <w:spacing w:before="0" w:beforeAutospacing="0" w:after="0" w:afterAutospacing="0" w:line="360" w:lineRule="auto"/>
        <w:rPr>
          <w:rFonts w:ascii="宋体" w:hAnsi="宋体" w:eastAsia="宋体" w:cs="宋体"/>
          <w:b/>
          <w:color w:val="auto"/>
          <w:sz w:val="32"/>
          <w:szCs w:val="32"/>
          <w:highlight w:val="none"/>
        </w:rPr>
      </w:pPr>
    </w:p>
    <w:p w14:paraId="0939E990">
      <w:pPr>
        <w:widowControl/>
        <w:spacing w:before="0" w:beforeAutospacing="0" w:after="0" w:afterAutospacing="0" w:line="360" w:lineRule="auto"/>
        <w:jc w:val="both"/>
        <w:outlineLvl w:val="1"/>
        <w:rPr>
          <w:rFonts w:ascii="宋体" w:hAnsi="宋体" w:eastAsia="宋体" w:cs="宋体"/>
          <w:b/>
          <w:color w:val="auto"/>
          <w:sz w:val="32"/>
          <w:szCs w:val="32"/>
          <w:highlight w:val="none"/>
        </w:rPr>
      </w:pPr>
      <w:r>
        <w:rPr>
          <w:rFonts w:ascii="黑体" w:hAnsi="黑体" w:eastAsia="黑体" w:cs="黑体"/>
          <w:b/>
        </w:rPr>
        <w:br w:type="page"/>
      </w:r>
      <w:r>
        <w:rPr>
          <w:rFonts w:hint="eastAsia" w:ascii="黑体" w:hAnsi="黑体" w:eastAsia="黑体" w:cs="黑体"/>
          <w:b/>
          <w:color w:val="auto"/>
          <w:sz w:val="28"/>
          <w:szCs w:val="32"/>
          <w:highlight w:val="none"/>
        </w:rPr>
        <w:t>12、残疾人福利性单位声明函（如有）</w:t>
      </w:r>
    </w:p>
    <w:p w14:paraId="7C473231">
      <w:pPr>
        <w:widowControl/>
        <w:spacing w:line="360" w:lineRule="auto"/>
        <w:rPr>
          <w:rFonts w:ascii="宋体" w:hAnsi="宋体" w:eastAsia="宋体" w:cs="宋体"/>
          <w:b/>
          <w:color w:val="auto"/>
          <w:sz w:val="32"/>
          <w:szCs w:val="32"/>
          <w:highlight w:val="none"/>
          <w:lang w:eastAsia="zh-CN"/>
        </w:rPr>
      </w:pPr>
    </w:p>
    <w:p w14:paraId="657C2CC4">
      <w:pPr>
        <w:widowControl/>
        <w:spacing w:line="360" w:lineRule="auto"/>
        <w:ind w:firstLine="480"/>
        <w:jc w:val="center"/>
        <w:outlineLvl w:val="0"/>
        <w:rPr>
          <w:rFonts w:ascii="宋体" w:hAnsi="宋体" w:eastAsia="宋体" w:cs="宋体"/>
          <w:color w:val="auto"/>
          <w:sz w:val="32"/>
          <w:szCs w:val="32"/>
          <w:highlight w:val="none"/>
          <w:lang w:eastAsia="zh-CN"/>
        </w:rPr>
      </w:pPr>
      <w:r>
        <w:rPr>
          <w:rFonts w:hint="eastAsia" w:ascii="黑体" w:hAnsi="黑体" w:eastAsia="黑体" w:cs="黑体"/>
          <w:b/>
          <w:color w:val="auto"/>
          <w:sz w:val="32"/>
          <w:szCs w:val="32"/>
          <w:highlight w:val="none"/>
          <w:lang w:eastAsia="zh-CN"/>
        </w:rPr>
        <w:t>残疾人福利性单位声明函</w:t>
      </w:r>
    </w:p>
    <w:p w14:paraId="7AA0BB77">
      <w:pPr>
        <w:widowControl/>
        <w:spacing w:line="360" w:lineRule="auto"/>
        <w:ind w:firstLine="1928"/>
        <w:rPr>
          <w:rFonts w:ascii="宋体" w:hAnsi="宋体" w:eastAsia="宋体" w:cs="宋体"/>
          <w:b/>
          <w:color w:val="auto"/>
          <w:sz w:val="32"/>
          <w:szCs w:val="32"/>
          <w:highlight w:val="none"/>
          <w:lang w:eastAsia="zh-CN"/>
        </w:rPr>
      </w:pPr>
    </w:p>
    <w:p w14:paraId="2F0B65F8">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9ECBC4">
      <w:pPr>
        <w:widowControl/>
        <w:spacing w:line="360" w:lineRule="auto"/>
        <w:ind w:firstLine="480"/>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本单位对上述声明的真实性负责。如有虚假，将依法承担相应责任。</w:t>
      </w:r>
    </w:p>
    <w:p w14:paraId="286B3F24">
      <w:pPr>
        <w:widowControl/>
        <w:spacing w:line="360" w:lineRule="auto"/>
        <w:rPr>
          <w:rFonts w:ascii="宋体" w:hAnsi="宋体" w:eastAsia="宋体" w:cs="宋体"/>
          <w:color w:val="auto"/>
          <w:sz w:val="24"/>
          <w:szCs w:val="24"/>
          <w:highlight w:val="none"/>
          <w:lang w:eastAsia="zh-CN"/>
        </w:rPr>
      </w:pPr>
    </w:p>
    <w:p w14:paraId="2174FE00">
      <w:pPr>
        <w:widowControl/>
        <w:spacing w:line="360" w:lineRule="auto"/>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       单位名称（盖章）：</w:t>
      </w:r>
    </w:p>
    <w:p w14:paraId="6B95A675">
      <w:pPr>
        <w:widowControl/>
        <w:spacing w:line="360" w:lineRule="auto"/>
        <w:jc w:val="both"/>
        <w:rPr>
          <w:rFonts w:ascii="宋体" w:hAnsi="宋体" w:eastAsia="宋体" w:cs="宋体"/>
          <w:color w:val="auto"/>
          <w:sz w:val="24"/>
          <w:szCs w:val="24"/>
          <w:highlight w:val="none"/>
          <w:lang w:eastAsia="zh-CN"/>
        </w:rPr>
      </w:pPr>
      <w:r>
        <w:rPr>
          <w:rFonts w:hint="eastAsia" w:ascii="仿宋" w:hAnsi="仿宋" w:eastAsia="仿宋" w:cs="宋体"/>
          <w:b w:val="0"/>
          <w:color w:val="auto"/>
          <w:sz w:val="24"/>
          <w:szCs w:val="24"/>
          <w:highlight w:val="none"/>
          <w:lang w:eastAsia="zh-CN"/>
        </w:rPr>
        <w:t xml:space="preserve">          日期：</w:t>
      </w:r>
    </w:p>
    <w:p w14:paraId="4478582A">
      <w:pPr>
        <w:widowControl/>
        <w:spacing w:line="360" w:lineRule="auto"/>
        <w:rPr>
          <w:rFonts w:hint="eastAsia" w:ascii="宋体" w:hAnsi="宋体" w:eastAsia="宋体" w:cs="宋体"/>
          <w:color w:val="auto"/>
          <w:sz w:val="24"/>
          <w:szCs w:val="24"/>
          <w:highlight w:val="none"/>
          <w:lang w:eastAsia="zh-CN"/>
        </w:rPr>
      </w:pPr>
    </w:p>
    <w:p w14:paraId="780D75A0">
      <w:pPr>
        <w:widowControl/>
        <w:spacing w:before="0" w:beforeAutospacing="0" w:after="0" w:afterAutospacing="0" w:line="360" w:lineRule="auto"/>
        <w:jc w:val="both"/>
        <w:outlineLvl w:val="1"/>
        <w:rPr>
          <w:rFonts w:hint="eastAsia" w:ascii="宋体" w:hAnsi="宋体" w:eastAsia="宋体" w:cs="宋体"/>
          <w:b/>
          <w:color w:val="auto"/>
          <w:sz w:val="32"/>
          <w:szCs w:val="32"/>
          <w:highlight w:val="none"/>
          <w:lang w:eastAsia="zh-CN"/>
        </w:rPr>
      </w:pPr>
      <w:r>
        <w:rPr>
          <w:rFonts w:ascii="黑体" w:hAnsi="黑体" w:eastAsia="黑体" w:cs="黑体"/>
          <w:b/>
        </w:rPr>
        <w:br w:type="page"/>
      </w:r>
      <w:r>
        <w:rPr>
          <w:rFonts w:hint="eastAsia" w:ascii="黑体" w:hAnsi="黑体" w:eastAsia="黑体" w:cs="黑体"/>
          <w:b/>
          <w:color w:val="auto"/>
          <w:sz w:val="28"/>
          <w:szCs w:val="32"/>
          <w:highlight w:val="none"/>
          <w:lang w:eastAsia="zh-CN"/>
        </w:rPr>
        <w:t>13、监狱企业证明文件（如有）</w:t>
      </w:r>
    </w:p>
    <w:p w14:paraId="7772E14A">
      <w:pPr>
        <w:widowControl/>
        <w:pBdr>
          <w:top w:val="none" w:color="000000" w:sz="0" w:space="0"/>
          <w:left w:val="none" w:color="000000" w:sz="0" w:space="0"/>
          <w:bottom w:val="none" w:color="000000" w:sz="0" w:space="0"/>
          <w:right w:val="none" w:color="000000" w:sz="0" w:space="0"/>
        </w:pBdr>
        <w:spacing w:after="0" w:line="360" w:lineRule="auto"/>
        <w:ind w:firstLine="2560"/>
        <w:rPr>
          <w:rFonts w:ascii="宋体" w:hAnsi="宋体" w:eastAsia="宋体" w:cs="宋体"/>
          <w:color w:val="auto"/>
          <w:sz w:val="32"/>
          <w:highlight w:val="none"/>
          <w:lang w:eastAsia="zh-CN"/>
        </w:rPr>
      </w:pPr>
    </w:p>
    <w:p w14:paraId="5550573B">
      <w:pPr>
        <w:widowControl/>
        <w:pBdr>
          <w:top w:val="none" w:color="000000" w:sz="0" w:space="0"/>
          <w:left w:val="none" w:color="000000" w:sz="0" w:space="0"/>
          <w:bottom w:val="none" w:color="000000" w:sz="0" w:space="0"/>
          <w:right w:val="none" w:color="000000" w:sz="0" w:space="0"/>
        </w:pBdr>
        <w:spacing w:after="0" w:line="360" w:lineRule="auto"/>
        <w:ind w:firstLine="480"/>
        <w:jc w:val="center"/>
        <w:rPr>
          <w:rFonts w:ascii="宋体" w:hAnsi="宋体" w:eastAsia="宋体" w:cs="宋体"/>
          <w:color w:val="auto"/>
          <w:sz w:val="32"/>
          <w:highlight w:val="none"/>
          <w:lang w:eastAsia="zh-CN"/>
        </w:rPr>
      </w:pPr>
      <w:r>
        <w:rPr>
          <w:rFonts w:hint="eastAsia" w:ascii="黑体" w:hAnsi="黑体" w:eastAsia="黑体" w:cs="黑体"/>
          <w:b/>
          <w:color w:val="auto"/>
          <w:sz w:val="32"/>
          <w:highlight w:val="none"/>
          <w:lang w:eastAsia="zh-CN"/>
        </w:rPr>
        <w:t>监狱企业证明文件</w:t>
      </w:r>
    </w:p>
    <w:p w14:paraId="5DC99F8B">
      <w:pPr>
        <w:widowControl/>
        <w:spacing w:line="360" w:lineRule="auto"/>
        <w:rPr>
          <w:rFonts w:ascii="宋体" w:hAnsi="宋体" w:eastAsia="宋体" w:cs="宋体"/>
          <w:b/>
          <w:bCs/>
          <w:color w:val="auto"/>
          <w:sz w:val="28"/>
          <w:szCs w:val="28"/>
          <w:highlight w:val="none"/>
          <w:lang w:eastAsia="zh-CN"/>
        </w:rPr>
      </w:pPr>
    </w:p>
    <w:p w14:paraId="5A1B7BF4">
      <w:pPr>
        <w:widowControl/>
        <w:spacing w:line="360" w:lineRule="auto"/>
        <w:ind w:firstLine="480"/>
        <w:jc w:val="both"/>
        <w:rPr>
          <w:rFonts w:ascii="宋体" w:hAnsi="宋体" w:eastAsia="宋体" w:cs="宋体"/>
          <w:b/>
          <w:color w:val="auto"/>
          <w:spacing w:val="6"/>
          <w:sz w:val="28"/>
          <w:szCs w:val="28"/>
          <w:highlight w:val="none"/>
          <w:lang w:eastAsia="zh-CN"/>
        </w:rPr>
      </w:pPr>
      <w:r>
        <w:rPr>
          <w:rFonts w:hint="eastAsia" w:ascii="仿宋" w:hAnsi="仿宋" w:eastAsia="仿宋" w:cs="宋体"/>
          <w:b/>
          <w:color w:val="auto"/>
          <w:spacing w:val="6"/>
          <w:sz w:val="24"/>
          <w:szCs w:val="28"/>
          <w:highlight w:val="none"/>
          <w:lang w:eastAsia="zh-CN"/>
        </w:rPr>
        <w:t>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06F2EE37">
      <w:pPr>
        <w:widowControl/>
        <w:spacing w:line="360" w:lineRule="auto"/>
        <w:rPr>
          <w:color w:val="auto"/>
          <w:highlight w:val="none"/>
          <w:lang w:eastAsia="zh-CN"/>
        </w:rPr>
      </w:pPr>
    </w:p>
    <w:p w14:paraId="7B18B948">
      <w:pPr>
        <w:widowControl/>
        <w:spacing w:line="360" w:lineRule="auto"/>
        <w:jc w:val="both"/>
        <w:rPr>
          <w:color w:val="auto"/>
          <w:highlight w:val="none"/>
          <w:lang w:eastAsia="zh-CN"/>
        </w:rPr>
      </w:pPr>
      <w:r>
        <w:rPr>
          <w:rFonts w:ascii="黑体" w:hAnsi="黑体" w:eastAsia="黑体" w:cs="黑体"/>
          <w:b/>
        </w:rPr>
        <w:br w:type="page"/>
      </w:r>
      <w:r>
        <w:rPr>
          <w:rFonts w:hint="eastAsia" w:ascii="黑体" w:hAnsi="黑体" w:eastAsia="黑体" w:cs="黑体"/>
          <w:b/>
          <w:color w:val="auto"/>
          <w:sz w:val="28"/>
          <w:szCs w:val="32"/>
          <w:highlight w:val="none"/>
          <w:lang w:eastAsia="zh-CN"/>
        </w:rPr>
        <w:t>14、关于符合本国产品标准的声明函</w:t>
      </w:r>
      <w:r>
        <w:rPr>
          <w:rFonts w:hint="eastAsia" w:ascii="黑体" w:hAnsi="黑体" w:eastAsia="黑体" w:cs="黑体"/>
          <w:b/>
          <w:color w:val="auto"/>
          <w:sz w:val="24"/>
          <w:szCs w:val="32"/>
          <w:highlight w:val="none"/>
          <w:lang w:eastAsia="zh-CN"/>
        </w:rPr>
        <w:br w:type="textWrapping"/>
      </w:r>
    </w:p>
    <w:p w14:paraId="51041FB5">
      <w:pPr>
        <w:widowControl/>
        <w:spacing w:line="360" w:lineRule="auto"/>
        <w:jc w:val="center"/>
        <w:rPr>
          <w:rFonts w:ascii="宋体" w:hAnsi="宋体" w:cs="宋体"/>
          <w:color w:val="auto"/>
          <w:sz w:val="32"/>
          <w:highlight w:val="none"/>
          <w:lang w:eastAsia="zh-CN"/>
        </w:rPr>
      </w:pPr>
      <w:r>
        <w:rPr>
          <w:rFonts w:hint="eastAsia" w:ascii="黑体" w:hAnsi="黑体" w:eastAsia="黑体" w:cs="黑体"/>
          <w:b/>
          <w:color w:val="auto"/>
          <w:sz w:val="32"/>
          <w:highlight w:val="none"/>
          <w:lang w:eastAsia="zh-CN"/>
        </w:rPr>
        <w:t>关于符合本国产品标准的声明函</w:t>
      </w:r>
    </w:p>
    <w:p w14:paraId="02537C08">
      <w:pPr>
        <w:widowControl/>
        <w:spacing w:line="360" w:lineRule="auto"/>
        <w:ind w:firstLine="480"/>
        <w:jc w:val="both"/>
        <w:rPr>
          <w:color w:val="auto"/>
          <w:sz w:val="24"/>
          <w:highlight w:val="none"/>
          <w:lang w:eastAsia="zh-CN"/>
        </w:rPr>
      </w:pPr>
      <w:r>
        <w:rPr>
          <w:rFonts w:hint="eastAsia" w:ascii="仿宋" w:hAnsi="仿宋" w:eastAsia="仿宋" w:cs="仿宋"/>
          <w:b w:val="0"/>
          <w:color w:val="auto"/>
          <w:sz w:val="24"/>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323909E3">
      <w:pPr>
        <w:spacing w:line="360" w:lineRule="auto"/>
        <w:ind w:firstLine="480"/>
        <w:jc w:val="both"/>
        <w:rPr>
          <w:color w:val="auto"/>
          <w:sz w:val="24"/>
          <w:highlight w:val="none"/>
        </w:rPr>
      </w:pPr>
      <w:r>
        <w:rPr>
          <w:rFonts w:hint="eastAsia" w:ascii="仿宋" w:hAnsi="仿宋" w:eastAsia="仿宋" w:cs="仿宋"/>
          <w:b w:val="0"/>
          <w:color w:val="auto"/>
          <w:sz w:val="24"/>
          <w:highlight w:val="none"/>
        </w:rPr>
        <w:t>1.</w:t>
      </w:r>
      <w:r>
        <w:rPr>
          <w:rFonts w:hint="eastAsia" w:ascii="仿宋" w:hAnsi="仿宋" w:eastAsia="仿宋" w:cs="宋体"/>
          <w:b w:val="0"/>
          <w:i/>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（产品名称1）</w:t>
      </w:r>
      <w:r>
        <w:rPr>
          <w:rFonts w:hint="eastAsia" w:ascii="仿宋" w:hAnsi="仿宋" w:eastAsia="仿宋" w:cs="仿宋"/>
          <w:b w:val="0"/>
          <w:color w:val="auto"/>
          <w:sz w:val="24"/>
          <w:highlight w:val="none"/>
          <w:vertAlign w:val="superscript"/>
        </w:rPr>
        <w:t>1</w:t>
      </w:r>
      <w:r>
        <w:rPr>
          <w:rFonts w:hint="eastAsia" w:ascii="仿宋" w:hAnsi="仿宋" w:eastAsia="仿宋" w:cs="仿宋"/>
          <w:b w:val="0"/>
          <w:color w:val="auto"/>
          <w:sz w:val="24"/>
          <w:highlight w:val="none"/>
        </w:rPr>
        <w:t xml:space="preserve">，生产厂为 </w:t>
      </w:r>
      <w:r>
        <w:rPr>
          <w:rFonts w:hint="eastAsia" w:ascii="仿宋" w:hAnsi="仿宋" w:eastAsia="仿宋" w:cs="宋体"/>
          <w:b w:val="0"/>
          <w:i w:val="0"/>
          <w:color w:val="auto"/>
          <w:sz w:val="24"/>
          <w:highlight w:val="none"/>
          <w:u w:val="single"/>
          <w:shd w:val="clear" w:color="auto" w:fill="FFFFFF"/>
        </w:rPr>
        <w:t xml:space="preserve">（厂 名） </w:t>
      </w:r>
      <w:r>
        <w:rPr>
          <w:rFonts w:hint="eastAsia" w:ascii="仿宋" w:hAnsi="仿宋" w:eastAsia="仿宋" w:cs="仿宋"/>
          <w:b w:val="0"/>
          <w:color w:val="auto"/>
          <w:sz w:val="24"/>
          <w:highlight w:val="none"/>
          <w:vertAlign w:val="superscript"/>
        </w:rPr>
        <w:t>2</w:t>
      </w:r>
      <w:r>
        <w:rPr>
          <w:rFonts w:hint="eastAsia" w:ascii="仿宋" w:hAnsi="仿宋" w:eastAsia="仿宋" w:cs="仿宋"/>
          <w:b w:val="0"/>
          <w:color w:val="auto"/>
          <w:sz w:val="24"/>
          <w:highlight w:val="none"/>
        </w:rPr>
        <w:t>，厂址为</w:t>
      </w:r>
      <w:r>
        <w:rPr>
          <w:rFonts w:hint="eastAsia" w:ascii="仿宋" w:hAnsi="仿宋" w:eastAsia="仿宋" w:cs="宋体"/>
          <w:b w:val="0"/>
          <w:i w:val="0"/>
          <w:color w:val="auto"/>
          <w:sz w:val="24"/>
          <w:highlight w:val="none"/>
          <w:u w:val="single"/>
          <w:shd w:val="clear" w:color="auto" w:fill="FFFFFF"/>
        </w:rPr>
        <w:t xml:space="preserve">（生产厂址） </w:t>
      </w:r>
      <w:r>
        <w:rPr>
          <w:rFonts w:hint="eastAsia" w:ascii="仿宋" w:hAnsi="仿宋" w:eastAsia="仿宋" w:cs="仿宋"/>
          <w:b w:val="0"/>
          <w:color w:val="auto"/>
          <w:sz w:val="24"/>
          <w:highlight w:val="none"/>
        </w:rPr>
        <w:t xml:space="preserve">。 </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rPr>
        <w:t>的中国境内生产的组件成本占比≥</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vertAlign w:val="superscript"/>
        </w:rPr>
        <w:t>3</w:t>
      </w:r>
      <w:r>
        <w:rPr>
          <w:rFonts w:hint="eastAsia" w:ascii="仿宋" w:hAnsi="仿宋" w:eastAsia="仿宋" w:cs="仿宋"/>
          <w:b w:val="0"/>
          <w:color w:val="auto"/>
          <w:sz w:val="24"/>
          <w:highlight w:val="none"/>
        </w:rPr>
        <w:t>。</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rPr>
        <w:t>的</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vertAlign w:val="superscript"/>
        </w:rPr>
        <w:t>4</w:t>
      </w:r>
      <w:r>
        <w:rPr>
          <w:rFonts w:hint="eastAsia" w:ascii="仿宋" w:hAnsi="仿宋" w:eastAsia="仿宋" w:cs="仿宋"/>
          <w:b w:val="0"/>
          <w:color w:val="auto"/>
          <w:sz w:val="24"/>
          <w:highlight w:val="none"/>
        </w:rPr>
        <w:t>在中国境内生产。</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rPr>
        <w:t>的</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vertAlign w:val="superscript"/>
        </w:rPr>
        <w:t>5</w:t>
      </w:r>
      <w:r>
        <w:rPr>
          <w:rFonts w:hint="eastAsia" w:ascii="仿宋" w:hAnsi="仿宋" w:eastAsia="仿宋" w:cs="仿宋"/>
          <w:b w:val="0"/>
          <w:color w:val="auto"/>
          <w:sz w:val="24"/>
          <w:highlight w:val="none"/>
        </w:rPr>
        <w:t>在中国境内完成。</w:t>
      </w:r>
    </w:p>
    <w:p w14:paraId="34B0D967">
      <w:pPr>
        <w:spacing w:line="360" w:lineRule="auto"/>
        <w:ind w:firstLine="480"/>
        <w:jc w:val="both"/>
        <w:rPr>
          <w:color w:val="auto"/>
          <w:sz w:val="24"/>
          <w:highlight w:val="none"/>
        </w:rPr>
      </w:pPr>
      <w:r>
        <w:rPr>
          <w:rFonts w:ascii="仿宋" w:hAnsi="仿宋" w:eastAsia="仿宋" w:cs="仿宋"/>
          <w:b w:val="0"/>
          <w:color w:val="auto"/>
          <w:sz w:val="24"/>
          <w:highlight w:val="none"/>
        </w:rPr>
        <w:t>2</w:t>
      </w:r>
      <w:r>
        <w:rPr>
          <w:rFonts w:hint="eastAsia" w:ascii="仿宋" w:hAnsi="仿宋" w:eastAsia="仿宋" w:cs="仿宋"/>
          <w:b w:val="0"/>
          <w:color w:val="auto"/>
          <w:sz w:val="24"/>
          <w:highlight w:val="none"/>
        </w:rPr>
        <w:t>.</w:t>
      </w:r>
      <w:r>
        <w:rPr>
          <w:rFonts w:hint="eastAsia" w:ascii="仿宋" w:hAnsi="仿宋" w:eastAsia="仿宋" w:cs="宋体"/>
          <w:b w:val="0"/>
          <w:i/>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（产品名称2）</w:t>
      </w:r>
      <w:r>
        <w:rPr>
          <w:rFonts w:hint="eastAsia" w:ascii="仿宋" w:hAnsi="仿宋" w:eastAsia="仿宋" w:cs="仿宋"/>
          <w:b w:val="0"/>
          <w:color w:val="auto"/>
          <w:sz w:val="24"/>
          <w:highlight w:val="none"/>
          <w:vertAlign w:val="superscript"/>
        </w:rPr>
        <w:t>1</w:t>
      </w:r>
      <w:r>
        <w:rPr>
          <w:rFonts w:hint="eastAsia" w:ascii="仿宋" w:hAnsi="仿宋" w:eastAsia="仿宋" w:cs="仿宋"/>
          <w:b w:val="0"/>
          <w:color w:val="auto"/>
          <w:sz w:val="24"/>
          <w:highlight w:val="none"/>
        </w:rPr>
        <w:t xml:space="preserve">，生产厂为 </w:t>
      </w:r>
      <w:r>
        <w:rPr>
          <w:rFonts w:hint="eastAsia" w:ascii="仿宋" w:hAnsi="仿宋" w:eastAsia="仿宋" w:cs="宋体"/>
          <w:b w:val="0"/>
          <w:i w:val="0"/>
          <w:color w:val="auto"/>
          <w:sz w:val="24"/>
          <w:highlight w:val="none"/>
          <w:u w:val="single"/>
          <w:shd w:val="clear" w:color="auto" w:fill="FFFFFF"/>
        </w:rPr>
        <w:t xml:space="preserve">（厂 名） </w:t>
      </w:r>
      <w:r>
        <w:rPr>
          <w:rFonts w:hint="eastAsia" w:ascii="仿宋" w:hAnsi="仿宋" w:eastAsia="仿宋" w:cs="仿宋"/>
          <w:b w:val="0"/>
          <w:color w:val="auto"/>
          <w:sz w:val="24"/>
          <w:highlight w:val="none"/>
          <w:vertAlign w:val="superscript"/>
        </w:rPr>
        <w:t>2</w:t>
      </w:r>
      <w:r>
        <w:rPr>
          <w:rFonts w:hint="eastAsia" w:ascii="仿宋" w:hAnsi="仿宋" w:eastAsia="仿宋" w:cs="仿宋"/>
          <w:b w:val="0"/>
          <w:color w:val="auto"/>
          <w:sz w:val="24"/>
          <w:highlight w:val="none"/>
        </w:rPr>
        <w:t>，厂址为</w:t>
      </w:r>
      <w:r>
        <w:rPr>
          <w:rFonts w:hint="eastAsia" w:ascii="仿宋" w:hAnsi="仿宋" w:eastAsia="仿宋" w:cs="宋体"/>
          <w:b w:val="0"/>
          <w:i w:val="0"/>
          <w:color w:val="auto"/>
          <w:sz w:val="24"/>
          <w:highlight w:val="none"/>
          <w:u w:val="single"/>
          <w:shd w:val="clear" w:color="auto" w:fill="FFFFFF"/>
        </w:rPr>
        <w:t xml:space="preserve">（生产厂址） </w:t>
      </w:r>
      <w:r>
        <w:rPr>
          <w:rFonts w:hint="eastAsia" w:ascii="仿宋" w:hAnsi="仿宋" w:eastAsia="仿宋" w:cs="仿宋"/>
          <w:b w:val="0"/>
          <w:color w:val="auto"/>
          <w:sz w:val="24"/>
          <w:highlight w:val="none"/>
        </w:rPr>
        <w:t xml:space="preserve">。 </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rPr>
        <w:t>的中国境内生产的组件成本占比≥</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vertAlign w:val="superscript"/>
        </w:rPr>
        <w:t>3</w:t>
      </w:r>
      <w:r>
        <w:rPr>
          <w:rFonts w:hint="eastAsia" w:ascii="仿宋" w:hAnsi="仿宋" w:eastAsia="仿宋" w:cs="仿宋"/>
          <w:b w:val="0"/>
          <w:color w:val="auto"/>
          <w:sz w:val="24"/>
          <w:highlight w:val="none"/>
        </w:rPr>
        <w:t>。</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rPr>
        <w:t>的</w:t>
      </w:r>
      <w:r>
        <w:rPr>
          <w:rFonts w:ascii="仿宋" w:hAnsi="仿宋" w:eastAsia="仿宋" w:cs="宋体"/>
          <w:b w:val="0"/>
          <w:i w:val="0"/>
          <w:color w:val="auto"/>
          <w:sz w:val="24"/>
          <w:highlight w:val="none"/>
          <w:u w:val="single"/>
          <w:shd w:val="clear" w:color="auto" w:fill="FFFFFF"/>
        </w:rPr>
        <w:t xml:space="preserve"> /  </w:t>
      </w:r>
      <w:r>
        <w:rPr>
          <w:rFonts w:hint="eastAsia" w:ascii="仿宋" w:hAnsi="仿宋" w:eastAsia="仿宋" w:cs="仿宋"/>
          <w:b w:val="0"/>
          <w:color w:val="auto"/>
          <w:sz w:val="24"/>
          <w:highlight w:val="none"/>
          <w:vertAlign w:val="superscript"/>
        </w:rPr>
        <w:t>4</w:t>
      </w:r>
      <w:r>
        <w:rPr>
          <w:rFonts w:hint="eastAsia" w:ascii="仿宋" w:hAnsi="仿宋" w:eastAsia="仿宋" w:cs="仿宋"/>
          <w:b w:val="0"/>
          <w:color w:val="auto"/>
          <w:sz w:val="24"/>
          <w:highlight w:val="none"/>
        </w:rPr>
        <w:t>在中国境内生产。</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rPr>
        <w:t>的</w:t>
      </w:r>
      <w:r>
        <w:rPr>
          <w:rFonts w:hint="eastAsia" w:ascii="仿宋" w:hAnsi="仿宋" w:eastAsia="仿宋" w:cs="宋体"/>
          <w:b w:val="0"/>
          <w:i w:val="0"/>
          <w:color w:val="auto"/>
          <w:sz w:val="24"/>
          <w:highlight w:val="none"/>
          <w:u w:val="single"/>
          <w:shd w:val="clear" w:color="auto" w:fill="FFFFFF"/>
        </w:rPr>
        <w:t xml:space="preserve"> </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宋体"/>
          <w:b w:val="0"/>
          <w:i w:val="0"/>
          <w:color w:val="auto"/>
          <w:sz w:val="24"/>
          <w:highlight w:val="none"/>
          <w:u w:val="single"/>
          <w:shd w:val="clear" w:color="auto" w:fill="FFFFFF"/>
        </w:rPr>
        <w:t>/</w:t>
      </w:r>
      <w:r>
        <w:rPr>
          <w:rFonts w:ascii="仿宋" w:hAnsi="仿宋" w:eastAsia="仿宋" w:cs="宋体"/>
          <w:b w:val="0"/>
          <w:i w:val="0"/>
          <w:color w:val="auto"/>
          <w:sz w:val="24"/>
          <w:highlight w:val="none"/>
          <w:u w:val="single"/>
          <w:shd w:val="clear" w:color="auto" w:fill="FFFFFF"/>
        </w:rPr>
        <w:t xml:space="preserve"> </w:t>
      </w:r>
      <w:r>
        <w:rPr>
          <w:rFonts w:hint="eastAsia" w:ascii="仿宋" w:hAnsi="仿宋" w:eastAsia="仿宋" w:cs="仿宋"/>
          <w:b w:val="0"/>
          <w:color w:val="auto"/>
          <w:sz w:val="24"/>
          <w:highlight w:val="none"/>
          <w:vertAlign w:val="superscript"/>
        </w:rPr>
        <w:t>5</w:t>
      </w:r>
      <w:r>
        <w:rPr>
          <w:rFonts w:hint="eastAsia" w:ascii="仿宋" w:hAnsi="仿宋" w:eastAsia="仿宋" w:cs="仿宋"/>
          <w:b w:val="0"/>
          <w:color w:val="auto"/>
          <w:sz w:val="24"/>
          <w:highlight w:val="none"/>
        </w:rPr>
        <w:t>在中国境内完成。</w:t>
      </w:r>
    </w:p>
    <w:p w14:paraId="6E777FB5">
      <w:pPr>
        <w:widowControl/>
        <w:spacing w:line="360" w:lineRule="auto"/>
        <w:ind w:firstLine="480"/>
        <w:jc w:val="both"/>
        <w:rPr>
          <w:color w:val="auto"/>
          <w:sz w:val="24"/>
          <w:highlight w:val="none"/>
          <w:lang w:eastAsia="zh-CN"/>
        </w:rPr>
      </w:pPr>
      <w:r>
        <w:rPr>
          <w:rFonts w:hint="eastAsia" w:ascii="仿宋" w:hAnsi="仿宋" w:eastAsia="仿宋" w:cs="仿宋"/>
          <w:b w:val="0"/>
          <w:color w:val="auto"/>
          <w:sz w:val="24"/>
          <w:highlight w:val="none"/>
          <w:lang w:eastAsia="zh-CN"/>
        </w:rPr>
        <w:t>……</w:t>
      </w:r>
    </w:p>
    <w:p w14:paraId="0F78B78C">
      <w:pPr>
        <w:widowControl/>
        <w:spacing w:line="360" w:lineRule="auto"/>
        <w:ind w:firstLine="480"/>
        <w:jc w:val="both"/>
        <w:rPr>
          <w:color w:val="auto"/>
          <w:sz w:val="24"/>
          <w:highlight w:val="none"/>
          <w:lang w:eastAsia="zh-CN"/>
        </w:rPr>
      </w:pPr>
      <w:r>
        <w:rPr>
          <w:rFonts w:hint="eastAsia" w:ascii="仿宋" w:hAnsi="仿宋" w:eastAsia="仿宋" w:cs="仿宋"/>
          <w:b w:val="0"/>
          <w:color w:val="auto"/>
          <w:sz w:val="24"/>
          <w:highlight w:val="none"/>
          <w:lang w:eastAsia="zh-CN"/>
        </w:rPr>
        <w:t>本公司（单位）对上述声明内容的真实性负责。如有虚假，愿承担相应法律责任。</w:t>
      </w:r>
    </w:p>
    <w:p w14:paraId="49C43E4A">
      <w:pPr>
        <w:widowControl/>
        <w:spacing w:line="360" w:lineRule="auto"/>
        <w:ind w:firstLine="480"/>
        <w:jc w:val="both"/>
        <w:rPr>
          <w:color w:val="auto"/>
          <w:sz w:val="24"/>
          <w:highlight w:val="none"/>
          <w:lang w:eastAsia="zh-CN"/>
        </w:rPr>
      </w:pPr>
      <w:r>
        <w:rPr>
          <w:rFonts w:hint="eastAsia" w:ascii="仿宋" w:hAnsi="仿宋" w:eastAsia="仿宋" w:cs="仿宋"/>
          <w:b w:val="0"/>
          <w:color w:val="auto"/>
          <w:sz w:val="24"/>
          <w:highlight w:val="none"/>
          <w:lang w:eastAsia="zh-CN"/>
        </w:rPr>
        <w:t>公司（单位）名称（盖章）： </w:t>
      </w:r>
    </w:p>
    <w:p w14:paraId="627D12E4">
      <w:pPr>
        <w:widowControl/>
        <w:spacing w:line="360" w:lineRule="auto"/>
        <w:jc w:val="both"/>
        <w:rPr>
          <w:color w:val="auto"/>
          <w:sz w:val="24"/>
          <w:highlight w:val="none"/>
          <w:lang w:eastAsia="zh-CN"/>
        </w:rPr>
      </w:pPr>
      <w:r>
        <w:rPr>
          <w:rFonts w:hint="eastAsia" w:ascii="仿宋" w:hAnsi="仿宋" w:eastAsia="仿宋" w:cs="仿宋"/>
          <w:b w:val="0"/>
          <w:color w:val="auto"/>
          <w:sz w:val="24"/>
          <w:highlight w:val="none"/>
          <w:u w:val="single"/>
          <w:lang w:eastAsia="zh-CN"/>
        </w:rPr>
        <w:t xml:space="preserve">                                             </w:t>
      </w:r>
      <w:r>
        <w:rPr>
          <w:rFonts w:hint="eastAsia" w:ascii="仿宋" w:hAnsi="仿宋" w:eastAsia="仿宋" w:cs="仿宋"/>
          <w:b w:val="0"/>
          <w:color w:val="auto"/>
          <w:sz w:val="24"/>
          <w:highlight w:val="none"/>
          <w:u w:val="single"/>
          <w:lang w:eastAsia="zh-CN"/>
        </w:rPr>
        <w:br w:type="textWrapping"/>
      </w:r>
      <w:bookmarkStart w:id="4" w:name="_GoBack"/>
      <w:bookmarkEnd w:id="4"/>
      <w:r>
        <w:rPr>
          <w:rFonts w:hint="eastAsia" w:ascii="仿宋" w:hAnsi="仿宋" w:eastAsia="仿宋" w:cs="仿宋"/>
          <w:b w:val="0"/>
          <w:color w:val="auto"/>
          <w:sz w:val="24"/>
          <w:highlight w:val="none"/>
          <w:lang w:eastAsia="zh-CN"/>
        </w:rPr>
        <w:t>日期：　 年  月 　日  </w:t>
      </w:r>
    </w:p>
    <w:p w14:paraId="4DD680FF">
      <w:pPr>
        <w:widowControl/>
        <w:spacing w:line="360" w:lineRule="auto"/>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注：</w:t>
      </w:r>
    </w:p>
    <w:p w14:paraId="25C70F52">
      <w:pPr>
        <w:widowControl/>
        <w:spacing w:line="360" w:lineRule="auto"/>
        <w:jc w:val="both"/>
        <w:rPr>
          <w:rFonts w:asciiTheme="minorEastAsia" w:hAnsiTheme="minorEastAsia"/>
          <w:color w:val="auto"/>
          <w:sz w:val="24"/>
          <w:szCs w:val="24"/>
          <w:highlight w:val="none"/>
        </w:rPr>
      </w:pPr>
      <w:r>
        <w:rPr>
          <w:rFonts w:hint="eastAsia" w:eastAsia="仿宋" w:cs="仿宋" w:asciiTheme="minorEastAsia" w:hAnsiTheme="minorEastAsia"/>
          <w:color w:val="auto"/>
          <w:sz w:val="24"/>
          <w:szCs w:val="24"/>
          <w:highlight w:val="none"/>
        </w:rPr>
        <w:t>1、产品如有型号，请在“产品名称”栏一并填写。</w:t>
      </w:r>
    </w:p>
    <w:p w14:paraId="1B64A95E">
      <w:pPr>
        <w:widowControl/>
        <w:spacing w:line="360" w:lineRule="auto"/>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2、生产厂名与厂址应与生产厂营业执照载明的相关信息保持一致。</w:t>
      </w:r>
    </w:p>
    <w:p w14:paraId="578A7AAB">
      <w:pPr>
        <w:widowControl/>
        <w:spacing w:line="360" w:lineRule="auto"/>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3、该产品的中国境内生产的组件成本占比相关要求实施前，“规定比例”栏可不填，下同。</w:t>
      </w:r>
    </w:p>
    <w:p w14:paraId="394B8FA2">
      <w:pPr>
        <w:widowControl/>
        <w:spacing w:line="360" w:lineRule="auto"/>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4、该产品的关键组件要求实施前，“关键组件”栏可不填，下同。</w:t>
      </w:r>
    </w:p>
    <w:p w14:paraId="512E80D9">
      <w:pPr>
        <w:widowControl/>
        <w:spacing w:line="360" w:lineRule="auto"/>
        <w:jc w:val="both"/>
        <w:rPr>
          <w:rFonts w:asciiTheme="minorEastAsia" w:hAnsiTheme="minorEastAsia"/>
          <w:color w:val="auto"/>
          <w:sz w:val="24"/>
          <w:szCs w:val="24"/>
          <w:highlight w:val="none"/>
        </w:rPr>
      </w:pPr>
      <w:r>
        <w:rPr>
          <w:rFonts w:hint="eastAsia" w:eastAsia="仿宋" w:cs="仿宋" w:asciiTheme="minorEastAsia" w:hAnsiTheme="minorEastAsia"/>
          <w:b w:val="0"/>
          <w:color w:val="auto"/>
          <w:sz w:val="24"/>
          <w:szCs w:val="24"/>
          <w:highlight w:val="none"/>
        </w:rPr>
        <w:t>5、该产品的关键工序要求实施前，“关键工序”栏可不填，下同。</w:t>
      </w:r>
    </w:p>
    <w:p w14:paraId="61878E1E">
      <w:pPr>
        <w:widowControl/>
        <w:spacing w:line="360" w:lineRule="auto"/>
        <w:jc w:val="both"/>
        <w:rPr>
          <w:rFonts w:asciiTheme="minorEastAsia" w:hAnsiTheme="minorEastAsia"/>
          <w:color w:val="auto"/>
          <w:sz w:val="24"/>
          <w:szCs w:val="24"/>
          <w:highlight w:val="none"/>
          <w:lang w:eastAsia="zh-CN"/>
        </w:rPr>
      </w:pPr>
      <w:r>
        <w:rPr>
          <w:rFonts w:hint="eastAsia" w:eastAsia="仿宋" w:cs="仿宋" w:asciiTheme="minorEastAsia" w:hAnsiTheme="minorEastAsia"/>
          <w:color w:val="auto"/>
          <w:sz w:val="24"/>
          <w:szCs w:val="24"/>
          <w:highlight w:val="none"/>
          <w:lang w:eastAsia="zh-CN"/>
        </w:rPr>
        <w:t>6、《声明函》成交注“  /  ”的地方无需填写。</w:t>
      </w:r>
    </w:p>
    <w:p w14:paraId="1EA5CA5A">
      <w:pPr>
        <w:widowControl/>
        <w:spacing w:line="360" w:lineRule="auto"/>
        <w:jc w:val="both"/>
        <w:rPr>
          <w:rFonts w:asciiTheme="minorEastAsia" w:hAnsiTheme="minorEastAsia"/>
          <w:color w:val="auto"/>
          <w:sz w:val="24"/>
          <w:szCs w:val="24"/>
          <w:highlight w:val="none"/>
          <w:lang w:eastAsia="zh-CN"/>
        </w:rPr>
      </w:pPr>
      <w:r>
        <w:rPr>
          <w:rFonts w:hint="eastAsia" w:eastAsia="仿宋" w:cs="仿宋" w:asciiTheme="minorEastAsia" w:hAnsiTheme="minorEastAsia"/>
          <w:bCs/>
          <w:color w:val="auto"/>
          <w:sz w:val="24"/>
          <w:szCs w:val="24"/>
          <w:highlight w:val="none"/>
          <w:lang w:eastAsia="zh-CN"/>
        </w:rPr>
        <w:t>7、注：此项上传至“关于符合本国产品标准的声明函”节点</w:t>
      </w:r>
      <w:r>
        <w:rPr>
          <w:rFonts w:hint="eastAsia" w:eastAsia="仿宋" w:cs="仿宋" w:asciiTheme="minorEastAsia" w:hAnsiTheme="minorEastAsia"/>
          <w:bCs/>
          <w:color w:val="auto"/>
          <w:sz w:val="24"/>
          <w:szCs w:val="24"/>
          <w:highlight w:val="none"/>
          <w:u w:val="single"/>
          <w:lang w:eastAsia="zh-CN"/>
        </w:rPr>
        <w:t xml:space="preserve">       </w:t>
      </w:r>
    </w:p>
    <w:p w14:paraId="04061524">
      <w:pPr>
        <w:pStyle w:val="4"/>
        <w:widowControl/>
        <w:pBdr>
          <w:top w:val="none" w:color="000000" w:sz="0" w:space="0"/>
          <w:left w:val="none" w:color="000000" w:sz="0" w:space="0"/>
          <w:bottom w:val="none" w:color="000000" w:sz="0" w:space="0"/>
          <w:right w:val="none" w:color="000000" w:sz="0" w:space="0"/>
        </w:pBdr>
        <w:spacing w:after="0" w:line="360" w:lineRule="auto"/>
        <w:jc w:val="center"/>
        <w:rPr>
          <w:color w:val="auto"/>
          <w:highlight w:val="none"/>
          <w:lang w:eastAsia="zh-CN"/>
        </w:rPr>
      </w:pPr>
      <w:r>
        <w:rPr>
          <w:rFonts w:ascii="黑体" w:hAnsi="黑体" w:eastAsia="黑体" w:cs="黑体"/>
        </w:rPr>
        <w:br w:type="page"/>
      </w:r>
      <w:r>
        <w:rPr>
          <w:rFonts w:ascii="黑体" w:hAnsi="黑体" w:eastAsia="黑体" w:cs="黑体"/>
          <w:b/>
          <w:color w:val="auto"/>
          <w:sz w:val="32"/>
          <w:highlight w:val="none"/>
          <w:lang w:eastAsia="zh-CN"/>
        </w:rPr>
        <w:t>第五部分　评审方法</w:t>
      </w:r>
    </w:p>
    <w:p w14:paraId="2BE09395">
      <w:pPr>
        <w:spacing w:line="360" w:lineRule="auto"/>
        <w:ind w:firstLine="480"/>
        <w:jc w:val="both"/>
      </w:pPr>
      <w:r>
        <w:rPr>
          <w:rFonts w:ascii="仿宋" w:hAnsi="仿宋" w:eastAsia="仿宋" w:cs="仿宋"/>
          <w:sz w:val="24"/>
        </w:rPr>
        <w:t>成交规则</w:t>
      </w:r>
    </w:p>
    <w:p w14:paraId="7D9D36D2">
      <w:pPr>
        <w:spacing w:line="360" w:lineRule="auto"/>
        <w:ind w:firstLine="480"/>
        <w:jc w:val="both"/>
      </w:pPr>
      <w:r>
        <w:rPr>
          <w:rFonts w:ascii="仿宋" w:hAnsi="仿宋" w:eastAsia="仿宋" w:cs="仿宋"/>
          <w:sz w:val="24"/>
        </w:rPr>
        <w:t>1、本次询价采用最低评审价法，供应商的响应内容需全部满足询价文件的实质性要求，且最后报价不超过采购预算的供应商不少于三家，最后报价最低的供应商为成交供应商。</w:t>
      </w:r>
    </w:p>
    <w:p w14:paraId="02B1BFD2">
      <w:pPr>
        <w:spacing w:line="360" w:lineRule="auto"/>
        <w:ind w:firstLine="480"/>
        <w:jc w:val="both"/>
      </w:pPr>
      <w:r>
        <w:rPr>
          <w:rFonts w:ascii="仿宋" w:hAnsi="仿宋" w:eastAsia="仿宋" w:cs="仿宋"/>
          <w:sz w:val="24"/>
        </w:rPr>
        <w:t>2、询价小组各成员独立对供应商的响应文件按照询价文件的规定和要求进行资格性和符合性评审，如响应文件的内容满足询价文件的实质性要求的，则该响应文件评审合格。如某一条款内容评审不合格，评审专家须注明评审不合格原因。未实质性响应询价文件的响应文件将被认定为无效文件，询价小组应告知有关供应商。</w:t>
      </w:r>
    </w:p>
    <w:p w14:paraId="6B63A133">
      <w:pPr>
        <w:spacing w:line="360" w:lineRule="auto"/>
        <w:ind w:firstLine="480"/>
        <w:jc w:val="both"/>
      </w:pPr>
      <w:r>
        <w:rPr>
          <w:rFonts w:ascii="仿宋" w:hAnsi="仿宋" w:eastAsia="仿宋" w:cs="仿宋"/>
          <w:sz w:val="24"/>
        </w:rPr>
        <w:t>如某一评审条款出现评审专家意见不一致时，则按少数服从多数的原则，确定该项条款是否合格。在评审合格的供应商中，最后报价最低为成交供应商。如出现两个或两个以上最后报价相同的供应商，则由询价小组以抽签方式确定成交供应商。</w:t>
      </w:r>
    </w:p>
    <w:p w14:paraId="441B5E2D">
      <w:pPr>
        <w:spacing w:line="360" w:lineRule="auto"/>
        <w:ind w:firstLine="480"/>
        <w:jc w:val="both"/>
      </w:pPr>
      <w:r>
        <w:rPr>
          <w:rFonts w:ascii="仿宋" w:hAnsi="仿宋" w:eastAsia="仿宋" w:cs="仿宋"/>
          <w:sz w:val="24"/>
        </w:rPr>
        <w:t>询价小组认为供应商的报价明显低于其他通过符合性审查的供应商的报价，有可能影响产品质量或者不能诚信履约的，则询价小组有权要求其以书面形式作出相关说明，供应商不能证明其报价合理性的，询价小组应当认定其响应无效。</w:t>
      </w:r>
    </w:p>
    <w:p w14:paraId="632D8EF4">
      <w:pPr>
        <w:spacing w:line="360" w:lineRule="auto"/>
        <w:ind w:firstLine="480"/>
        <w:jc w:val="both"/>
      </w:pPr>
      <w:r>
        <w:rPr>
          <w:rFonts w:ascii="仿宋" w:hAnsi="仿宋" w:eastAsia="仿宋" w:cs="仿宋"/>
          <w:sz w:val="24"/>
        </w:rPr>
        <w:t>询价小组对最后报价进行复核，报价以大写为准。</w:t>
      </w:r>
    </w:p>
    <w:p w14:paraId="1C110160">
      <w:pPr>
        <w:spacing w:line="360" w:lineRule="auto"/>
        <w:ind w:firstLine="480"/>
        <w:jc w:val="both"/>
      </w:pPr>
      <w:r>
        <w:rPr>
          <w:rFonts w:ascii="仿宋" w:hAnsi="仿宋" w:eastAsia="仿宋" w:cs="仿宋"/>
          <w:sz w:val="24"/>
        </w:rPr>
        <w:t>对评审结果有异议的询价小组成员，应当在评审结果表上签署不同意见并说明理由，询价小组成员拒绝在评审结果表上签字又不书面说明其不同意见和理由的，视为同意评审结果。</w:t>
      </w:r>
    </w:p>
    <w:p w14:paraId="4041A90A">
      <w:pPr>
        <w:pStyle w:val="4"/>
        <w:widowControl/>
        <w:pBdr>
          <w:top w:val="none" w:color="000000" w:sz="0" w:space="0"/>
          <w:left w:val="none" w:color="000000" w:sz="0" w:space="0"/>
          <w:bottom w:val="none" w:color="000000" w:sz="0" w:space="0"/>
          <w:right w:val="none" w:color="000000" w:sz="0" w:space="0"/>
        </w:pBdr>
        <w:spacing w:before="240" w:after="240" w:line="360" w:lineRule="auto"/>
        <w:jc w:val="center"/>
        <w:rPr>
          <w:color w:val="auto"/>
          <w:highlight w:val="none"/>
          <w:lang w:eastAsia="zh-CN"/>
        </w:rPr>
      </w:pPr>
      <w:r>
        <w:rPr>
          <w:rFonts w:ascii="黑体" w:hAnsi="黑体" w:eastAsia="黑体" w:cs="黑体"/>
          <w:b/>
        </w:rPr>
        <w:br w:type="page"/>
      </w:r>
      <w:r>
        <w:rPr>
          <w:rFonts w:ascii="黑体" w:hAnsi="黑体" w:eastAsia="黑体" w:cs="黑体"/>
          <w:b/>
          <w:color w:val="auto"/>
          <w:sz w:val="32"/>
          <w:highlight w:val="none"/>
          <w:lang w:eastAsia="zh-CN"/>
        </w:rPr>
        <w:t>第六部分　合同格式</w:t>
      </w:r>
    </w:p>
    <w:p w14:paraId="2173FF94">
      <w:pPr>
        <w:widowControl/>
        <w:pBdr>
          <w:top w:val="none" w:color="000000" w:sz="0" w:space="0"/>
          <w:left w:val="none" w:color="000000" w:sz="0" w:space="0"/>
          <w:bottom w:val="none" w:color="000000" w:sz="0" w:space="0"/>
          <w:right w:val="none" w:color="000000" w:sz="0" w:space="0"/>
        </w:pBdr>
        <w:spacing w:after="0" w:line="360" w:lineRule="auto"/>
        <w:ind w:firstLine="643"/>
        <w:jc w:val="center"/>
        <w:rPr>
          <w:rFonts w:ascii="宋体" w:hAnsi="宋体" w:eastAsia="宋体" w:cs="宋体"/>
          <w:b/>
          <w:color w:val="auto"/>
          <w:sz w:val="32"/>
          <w:highlight w:val="none"/>
          <w:lang w:eastAsia="zh-CN"/>
        </w:rPr>
      </w:pPr>
    </w:p>
    <w:p w14:paraId="531A82E9">
      <w:pPr>
        <w:pStyle w:val="4"/>
        <w:widowControl/>
        <w:spacing w:after="0" w:line="360" w:lineRule="auto"/>
        <w:jc w:val="center"/>
        <w:rPr>
          <w:rFonts w:ascii="宋体" w:hAnsi="宋体" w:cs="宋体"/>
          <w:b/>
          <w:bCs/>
          <w:color w:val="auto"/>
          <w:spacing w:val="-20"/>
          <w:kern w:val="44"/>
          <w:sz w:val="48"/>
          <w:szCs w:val="48"/>
          <w:highlight w:val="none"/>
          <w:lang w:eastAsia="zh-CN"/>
        </w:rPr>
      </w:pPr>
      <w:r>
        <w:rPr>
          <w:rFonts w:hint="eastAsia" w:ascii="黑体" w:hAnsi="黑体" w:eastAsia="黑体" w:cs="宋体"/>
          <w:b/>
          <w:bCs/>
          <w:color w:val="auto"/>
          <w:spacing w:val="-20"/>
          <w:kern w:val="44"/>
          <w:sz w:val="32"/>
          <w:szCs w:val="48"/>
          <w:highlight w:val="none"/>
          <w:lang w:eastAsia="zh-CN"/>
        </w:rPr>
        <w:t>政府采购货物买卖合同</w:t>
      </w:r>
    </w:p>
    <w:p w14:paraId="04F09E5A">
      <w:pPr>
        <w:pStyle w:val="4"/>
        <w:widowControl/>
        <w:spacing w:after="0" w:line="360" w:lineRule="auto"/>
        <w:jc w:val="center"/>
        <w:rPr>
          <w:rFonts w:ascii="宋体" w:hAnsi="宋体" w:cs="宋体"/>
          <w:b/>
          <w:bCs/>
          <w:color w:val="auto"/>
          <w:spacing w:val="-20"/>
          <w:kern w:val="44"/>
          <w:sz w:val="48"/>
          <w:szCs w:val="48"/>
          <w:highlight w:val="none"/>
          <w:lang w:eastAsia="zh-CN"/>
        </w:rPr>
      </w:pPr>
      <w:r>
        <w:rPr>
          <w:rFonts w:hint="eastAsia" w:ascii="黑体" w:hAnsi="黑体" w:eastAsia="黑体" w:cs="宋体"/>
          <w:b/>
          <w:bCs/>
          <w:color w:val="auto"/>
          <w:spacing w:val="-20"/>
          <w:kern w:val="44"/>
          <w:sz w:val="32"/>
          <w:szCs w:val="48"/>
          <w:highlight w:val="none"/>
          <w:lang w:eastAsia="zh-CN"/>
        </w:rPr>
        <w:t>（试行）</w:t>
      </w:r>
    </w:p>
    <w:p w14:paraId="70D7ACCC">
      <w:pPr>
        <w:widowControl/>
        <w:spacing w:line="360" w:lineRule="auto"/>
        <w:rPr>
          <w:rFonts w:ascii="宋体" w:hAnsi="宋体" w:cs="宋体"/>
          <w:b/>
          <w:bCs/>
          <w:color w:val="auto"/>
          <w:spacing w:val="-20"/>
          <w:kern w:val="44"/>
          <w:sz w:val="40"/>
          <w:szCs w:val="40"/>
          <w:highlight w:val="none"/>
          <w:lang w:eastAsia="zh-CN"/>
        </w:rPr>
      </w:pPr>
    </w:p>
    <w:p w14:paraId="30324CF1">
      <w:pPr>
        <w:widowControl/>
        <w:spacing w:line="360" w:lineRule="auto"/>
        <w:ind w:left="480" w:leftChars="200"/>
        <w:jc w:val="both"/>
        <w:rPr>
          <w:color w:val="auto"/>
          <w:sz w:val="32"/>
          <w:szCs w:val="32"/>
          <w:highlight w:val="none"/>
          <w:lang w:eastAsia="zh-CN"/>
        </w:rPr>
      </w:pPr>
      <w:r>
        <w:rPr>
          <w:rFonts w:hint="eastAsia" w:ascii="仿宋" w:hAnsi="仿宋" w:eastAsia="仿宋" w:cs="宋体"/>
          <w:b w:val="0"/>
          <w:color w:val="auto"/>
          <w:sz w:val="24"/>
          <w:szCs w:val="32"/>
          <w:highlight w:val="none"/>
          <w:lang w:eastAsia="zh-CN"/>
        </w:rPr>
        <w:t>项目名称：</w:t>
      </w:r>
      <w:r>
        <w:rPr>
          <w:rFonts w:hint="eastAsia" w:ascii="仿宋" w:hAnsi="仿宋" w:eastAsia="仿宋" w:cs="宋体"/>
          <w:b w:val="0"/>
          <w:color w:val="auto"/>
          <w:sz w:val="24"/>
          <w:szCs w:val="32"/>
          <w:highlight w:val="none"/>
          <w:u w:val="single"/>
          <w:lang w:eastAsia="zh-CN"/>
        </w:rPr>
        <w:t xml:space="preserve">                             </w:t>
      </w:r>
    </w:p>
    <w:p w14:paraId="5C74A2B8">
      <w:pPr>
        <w:widowControl/>
        <w:spacing w:line="360" w:lineRule="auto"/>
        <w:ind w:left="480" w:leftChars="200"/>
        <w:jc w:val="both"/>
        <w:rPr>
          <w:color w:val="auto"/>
          <w:sz w:val="32"/>
          <w:szCs w:val="32"/>
          <w:highlight w:val="none"/>
          <w:u w:val="single"/>
          <w:lang w:eastAsia="zh-CN"/>
        </w:rPr>
      </w:pPr>
      <w:r>
        <w:rPr>
          <w:rFonts w:hint="eastAsia" w:ascii="仿宋" w:hAnsi="仿宋" w:eastAsia="仿宋" w:cs="仿宋"/>
          <w:b w:val="0"/>
          <w:color w:val="auto"/>
          <w:sz w:val="24"/>
          <w:szCs w:val="32"/>
          <w:highlight w:val="none"/>
          <w:lang w:eastAsia="zh-CN"/>
        </w:rPr>
        <w:t>合同编号：</w:t>
      </w:r>
      <w:r>
        <w:rPr>
          <w:rFonts w:hint="eastAsia" w:ascii="仿宋" w:hAnsi="仿宋" w:eastAsia="仿宋" w:cs="仿宋"/>
          <w:b w:val="0"/>
          <w:color w:val="auto"/>
          <w:sz w:val="24"/>
          <w:szCs w:val="32"/>
          <w:highlight w:val="none"/>
          <w:u w:val="single"/>
          <w:lang w:eastAsia="zh-CN"/>
        </w:rPr>
        <w:t xml:space="preserve">                             </w:t>
      </w:r>
    </w:p>
    <w:p w14:paraId="790CC94C">
      <w:pPr>
        <w:widowControl/>
        <w:spacing w:line="360" w:lineRule="auto"/>
        <w:ind w:left="480" w:leftChars="200"/>
        <w:jc w:val="both"/>
        <w:rPr>
          <w:color w:val="auto"/>
          <w:sz w:val="32"/>
          <w:szCs w:val="32"/>
          <w:highlight w:val="none"/>
          <w:lang w:eastAsia="zh-CN"/>
        </w:rPr>
      </w:pPr>
      <w:r>
        <w:rPr>
          <w:rFonts w:hint="eastAsia" w:ascii="仿宋" w:hAnsi="仿宋" w:eastAsia="仿宋" w:cs="仿宋"/>
          <w:b w:val="0"/>
          <w:color w:val="auto"/>
          <w:sz w:val="24"/>
          <w:szCs w:val="32"/>
          <w:highlight w:val="none"/>
          <w:lang w:eastAsia="zh-CN"/>
        </w:rPr>
        <w:t>甲    方：</w:t>
      </w:r>
      <w:r>
        <w:rPr>
          <w:rFonts w:hint="eastAsia" w:ascii="仿宋" w:hAnsi="仿宋" w:eastAsia="仿宋" w:cs="仿宋"/>
          <w:b w:val="0"/>
          <w:color w:val="auto"/>
          <w:sz w:val="24"/>
          <w:szCs w:val="32"/>
          <w:highlight w:val="none"/>
          <w:u w:val="single"/>
          <w:lang w:eastAsia="zh-CN"/>
        </w:rPr>
        <w:t xml:space="preserve">                             </w:t>
      </w:r>
    </w:p>
    <w:p w14:paraId="21EFABFF">
      <w:pPr>
        <w:widowControl/>
        <w:spacing w:line="360" w:lineRule="auto"/>
        <w:ind w:left="480" w:leftChars="200"/>
        <w:jc w:val="both"/>
        <w:rPr>
          <w:color w:val="auto"/>
          <w:sz w:val="32"/>
          <w:szCs w:val="32"/>
          <w:highlight w:val="none"/>
          <w:u w:val="single"/>
          <w:lang w:eastAsia="zh-CN"/>
        </w:rPr>
      </w:pPr>
      <w:r>
        <w:rPr>
          <w:rFonts w:hint="eastAsia" w:ascii="仿宋" w:hAnsi="仿宋" w:eastAsia="仿宋" w:cs="仿宋"/>
          <w:b w:val="0"/>
          <w:color w:val="auto"/>
          <w:sz w:val="24"/>
          <w:szCs w:val="32"/>
          <w:highlight w:val="none"/>
          <w:lang w:eastAsia="zh-CN"/>
        </w:rPr>
        <w:t>乙    方：</w:t>
      </w:r>
      <w:r>
        <w:rPr>
          <w:rFonts w:hint="eastAsia" w:ascii="仿宋" w:hAnsi="仿宋" w:eastAsia="仿宋" w:cs="仿宋"/>
          <w:b w:val="0"/>
          <w:color w:val="auto"/>
          <w:sz w:val="24"/>
          <w:szCs w:val="32"/>
          <w:highlight w:val="none"/>
          <w:u w:val="single"/>
          <w:lang w:eastAsia="zh-CN"/>
        </w:rPr>
        <w:t xml:space="preserve">                             </w:t>
      </w:r>
    </w:p>
    <w:p w14:paraId="664E422E">
      <w:pPr>
        <w:widowControl/>
        <w:spacing w:line="360" w:lineRule="auto"/>
        <w:ind w:left="480" w:leftChars="200"/>
        <w:jc w:val="both"/>
        <w:rPr>
          <w:color w:val="auto"/>
          <w:sz w:val="32"/>
          <w:szCs w:val="32"/>
          <w:highlight w:val="none"/>
          <w:lang w:eastAsia="zh-CN"/>
        </w:rPr>
      </w:pPr>
      <w:r>
        <w:rPr>
          <w:rFonts w:hint="eastAsia" w:ascii="仿宋" w:hAnsi="仿宋" w:eastAsia="仿宋" w:cs="仿宋"/>
          <w:b w:val="0"/>
          <w:color w:val="auto"/>
          <w:sz w:val="24"/>
          <w:szCs w:val="32"/>
          <w:highlight w:val="none"/>
          <w:lang w:eastAsia="zh-CN"/>
        </w:rPr>
        <w:t>签订时间：</w:t>
      </w:r>
      <w:r>
        <w:rPr>
          <w:rFonts w:hint="eastAsia" w:ascii="仿宋" w:hAnsi="仿宋" w:eastAsia="仿宋" w:cs="仿宋"/>
          <w:b w:val="0"/>
          <w:color w:val="auto"/>
          <w:sz w:val="24"/>
          <w:szCs w:val="32"/>
          <w:highlight w:val="none"/>
          <w:u w:val="single"/>
          <w:lang w:eastAsia="zh-CN"/>
        </w:rPr>
        <w:t xml:space="preserve">                             </w:t>
      </w:r>
    </w:p>
    <w:p w14:paraId="41D1BF67">
      <w:pPr>
        <w:widowControl/>
        <w:spacing w:line="360" w:lineRule="auto"/>
        <w:rPr>
          <w:rFonts w:eastAsia="黑体"/>
          <w:color w:val="auto"/>
          <w:sz w:val="44"/>
          <w:szCs w:val="44"/>
          <w:highlight w:val="none"/>
          <w:lang w:eastAsia="zh-CN"/>
        </w:rPr>
      </w:pPr>
    </w:p>
    <w:p w14:paraId="1DC6CAAF">
      <w:pPr>
        <w:pStyle w:val="5"/>
        <w:widowControl/>
        <w:adjustRightInd w:val="0"/>
        <w:snapToGrid w:val="0"/>
        <w:spacing w:line="360" w:lineRule="auto"/>
        <w:jc w:val="center"/>
        <w:rPr>
          <w:rFonts w:ascii="黑体" w:hAnsi="华文中宋" w:eastAsia="黑体"/>
          <w:color w:val="auto"/>
          <w:sz w:val="28"/>
          <w:szCs w:val="28"/>
          <w:highlight w:val="none"/>
          <w:lang w:eastAsia="zh-CN"/>
        </w:rPr>
      </w:pPr>
      <w:bookmarkStart w:id="0" w:name="_Toc22209"/>
      <w:r>
        <w:rPr>
          <w:rFonts w:hint="eastAsia" w:ascii="黑体" w:hAnsi="黑体" w:eastAsia="黑体" w:cs="黑体"/>
          <w:b/>
          <w:color w:val="auto"/>
          <w:sz w:val="30"/>
          <w:szCs w:val="28"/>
          <w:highlight w:val="none"/>
          <w:lang w:eastAsia="zh-CN"/>
        </w:rPr>
        <w:t>第一节 政府采购合同协议书</w:t>
      </w:r>
      <w:bookmarkEnd w:id="0"/>
    </w:p>
    <w:p w14:paraId="60F5E422">
      <w:pPr>
        <w:widowControl/>
        <w:adjustRightInd w:val="0"/>
        <w:snapToGrid w:val="0"/>
        <w:spacing w:line="360" w:lineRule="auto"/>
        <w:jc w:val="center"/>
        <w:rPr>
          <w:rFonts w:ascii="黑体" w:hAnsi="华文中宋" w:eastAsia="黑体"/>
          <w:color w:val="auto"/>
          <w:sz w:val="28"/>
          <w:szCs w:val="28"/>
          <w:highlight w:val="none"/>
          <w:lang w:eastAsia="zh-CN"/>
        </w:rPr>
      </w:pPr>
    </w:p>
    <w:p w14:paraId="3D8A9971">
      <w:pPr>
        <w:widowControl/>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甲方（全称）：</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（采购人、受采购人委托签订合同的单位或采购</w:t>
      </w:r>
      <w:r>
        <w:rPr>
          <w:rFonts w:hint="eastAsia" w:ascii="仿宋" w:hAnsi="仿宋" w:eastAsia="仿宋" w:cs="仿宋"/>
          <w:b w:val="0"/>
          <w:color w:val="auto"/>
          <w:sz w:val="24"/>
          <w:szCs w:val="21"/>
          <w:highlight w:val="none"/>
          <w:lang w:eastAsia="zh-CN"/>
        </w:rPr>
        <w:tab/>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文件约定的合同甲方）</w:t>
      </w:r>
    </w:p>
    <w:p w14:paraId="59A4A7F5">
      <w:pPr>
        <w:widowControl/>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乙方（全称）：</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（供应商）</w:t>
      </w:r>
    </w:p>
    <w:p w14:paraId="75F2EB03">
      <w:pPr>
        <w:widowControl/>
        <w:spacing w:line="360" w:lineRule="auto"/>
        <w:rPr>
          <w:color w:val="auto"/>
          <w:highlight w:val="none"/>
          <w:lang w:eastAsia="zh-CN"/>
        </w:rPr>
      </w:pPr>
    </w:p>
    <w:p w14:paraId="1224B504">
      <w:pPr>
        <w:widowControl/>
        <w:snapToGrid w:val="0"/>
        <w:spacing w:line="360" w:lineRule="auto"/>
        <w:ind w:firstLine="480"/>
        <w:jc w:val="both"/>
        <w:rPr>
          <w:rFonts w:hAnsi="宋体"/>
          <w:color w:val="auto"/>
          <w:szCs w:val="21"/>
          <w:highlight w:val="none"/>
        </w:rPr>
      </w:pPr>
      <w:r>
        <w:rPr>
          <w:rFonts w:hint="eastAsia" w:ascii="仿宋" w:hAnsi="仿宋" w:eastAsia="仿宋" w:cs="仿宋"/>
          <w:b w:val="0"/>
          <w:color w:val="auto"/>
          <w:sz w:val="24"/>
          <w:szCs w:val="21"/>
          <w:highlight w:val="none"/>
        </w:rPr>
        <w:t>依据《中华人民共和国民法典》、《中华人民共和国政府采购法》等有关的法律法规，以及本采购项目的询价/谈判文件等采购文件、乙方的《投标（响应）文件》及《中标（成交）通知书》，甲乙双方同意签订本合同。具体情况及要求如下：</w:t>
      </w:r>
      <w:r>
        <w:rPr>
          <w:rFonts w:hint="eastAsia" w:ascii="仿宋" w:hAnsi="仿宋" w:eastAsia="仿宋" w:cs="仿宋"/>
          <w:b w:val="0"/>
          <w:color w:val="auto"/>
          <w:sz w:val="24"/>
          <w:szCs w:val="21"/>
          <w:highlight w:val="none"/>
          <w:u w:val="single"/>
        </w:rPr>
        <w:t xml:space="preserve">     </w:t>
      </w:r>
    </w:p>
    <w:p w14:paraId="6A375D62">
      <w:pPr>
        <w:widowControl/>
        <w:numPr>
          <w:ilvl w:val="0"/>
          <w:numId w:val="2"/>
        </w:numPr>
        <w:adjustRightInd w:val="0"/>
        <w:snapToGrid w:val="0"/>
        <w:spacing w:line="360" w:lineRule="auto"/>
        <w:ind w:firstLine="480"/>
        <w:jc w:val="both"/>
        <w:rPr>
          <w:rFonts w:ascii="宋体" w:hAnsi="宋体"/>
          <w:b/>
          <w:color w:val="auto"/>
          <w:szCs w:val="21"/>
          <w:highlight w:val="none"/>
        </w:rPr>
      </w:pPr>
      <w:r>
        <w:rPr>
          <w:rFonts w:hint="eastAsia" w:ascii="仿宋" w:hAnsi="仿宋" w:eastAsia="仿宋" w:cs="仿宋"/>
          <w:b/>
          <w:color w:val="auto"/>
          <w:sz w:val="24"/>
          <w:szCs w:val="21"/>
          <w:highlight w:val="none"/>
        </w:rPr>
        <w:t>项目信息</w:t>
      </w:r>
    </w:p>
    <w:p w14:paraId="6128B251">
      <w:pPr>
        <w:widowControl/>
        <w:numPr>
          <w:ilvl w:val="0"/>
          <w:numId w:val="3"/>
        </w:numPr>
        <w:snapToGrid w:val="0"/>
        <w:spacing w:line="360" w:lineRule="auto"/>
        <w:ind w:firstLine="480"/>
        <w:jc w:val="both"/>
        <w:rPr>
          <w:rFonts w:hAnsi="宋体"/>
          <w:color w:val="auto"/>
          <w:szCs w:val="21"/>
          <w:highlight w:val="none"/>
          <w:u w:val="single"/>
        </w:rPr>
      </w:pPr>
      <w:r>
        <w:rPr>
          <w:rFonts w:hint="eastAsia" w:ascii="仿宋" w:hAnsi="仿宋" w:eastAsia="仿宋" w:cs="仿宋"/>
          <w:b w:val="0"/>
          <w:color w:val="auto"/>
          <w:sz w:val="24"/>
          <w:szCs w:val="21"/>
          <w:highlight w:val="none"/>
        </w:rPr>
        <w:t>采购项目名称：</w:t>
      </w:r>
      <w:r>
        <w:rPr>
          <w:rFonts w:hint="eastAsia" w:ascii="仿宋" w:hAnsi="仿宋" w:eastAsia="仿宋" w:cs="仿宋"/>
          <w:b w:val="0"/>
          <w:color w:val="auto"/>
          <w:sz w:val="24"/>
          <w:szCs w:val="21"/>
          <w:highlight w:val="none"/>
          <w:u w:val="single"/>
        </w:rPr>
        <w:t xml:space="preserve">                                          </w:t>
      </w:r>
    </w:p>
    <w:p w14:paraId="719C04E7">
      <w:pPr>
        <w:widowControl/>
        <w:numPr>
          <w:ilvl w:val="255"/>
          <w:numId w:val="0"/>
        </w:numPr>
        <w:tabs>
          <w:tab w:val="left" w:pos="999"/>
        </w:tabs>
        <w:snapToGrid w:val="0"/>
        <w:spacing w:line="360" w:lineRule="auto"/>
        <w:jc w:val="both"/>
        <w:rPr>
          <w:rFonts w:hAnsi="宋体"/>
          <w:color w:val="auto"/>
          <w:szCs w:val="21"/>
          <w:highlight w:val="none"/>
        </w:rPr>
      </w:pP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采购项目编号：</w:t>
      </w:r>
      <w:r>
        <w:rPr>
          <w:rFonts w:hint="eastAsia" w:ascii="仿宋" w:hAnsi="仿宋" w:eastAsia="仿宋" w:cs="仿宋"/>
          <w:b w:val="0"/>
          <w:color w:val="auto"/>
          <w:sz w:val="24"/>
          <w:szCs w:val="21"/>
          <w:highlight w:val="none"/>
          <w:u w:val="single"/>
        </w:rPr>
        <w:t xml:space="preserve">                                          </w:t>
      </w:r>
    </w:p>
    <w:p w14:paraId="377AB3A4">
      <w:pPr>
        <w:widowControl/>
        <w:snapToGrid w:val="0"/>
        <w:spacing w:line="360" w:lineRule="auto"/>
        <w:ind w:firstLine="480"/>
        <w:jc w:val="both"/>
        <w:rPr>
          <w:rFonts w:hAnsi="宋体"/>
          <w:color w:val="auto"/>
          <w:szCs w:val="21"/>
          <w:highlight w:val="none"/>
        </w:rPr>
      </w:pPr>
      <w:r>
        <w:rPr>
          <w:rFonts w:hint="eastAsia" w:ascii="仿宋" w:hAnsi="仿宋" w:eastAsia="仿宋" w:cs="仿宋"/>
          <w:b w:val="0"/>
          <w:color w:val="auto"/>
          <w:sz w:val="24"/>
          <w:szCs w:val="21"/>
          <w:highlight w:val="none"/>
        </w:rPr>
        <w:t>（2）采购计划编号：</w:t>
      </w:r>
      <w:r>
        <w:rPr>
          <w:rFonts w:hint="eastAsia" w:ascii="仿宋" w:hAnsi="仿宋" w:eastAsia="仿宋" w:cs="仿宋"/>
          <w:b w:val="0"/>
          <w:color w:val="auto"/>
          <w:sz w:val="24"/>
          <w:szCs w:val="21"/>
          <w:highlight w:val="none"/>
          <w:u w:val="single"/>
        </w:rPr>
        <w:t xml:space="preserve">                                           </w:t>
      </w:r>
    </w:p>
    <w:p w14:paraId="17B7E511">
      <w:pPr>
        <w:widowControl/>
        <w:adjustRightInd w:val="0"/>
        <w:snapToGrid w:val="0"/>
        <w:spacing w:line="360" w:lineRule="auto"/>
        <w:ind w:firstLine="480"/>
        <w:jc w:val="both"/>
        <w:rPr>
          <w:rFonts w:ascii="宋体" w:hAnsi="宋体"/>
          <w:color w:val="auto"/>
          <w:szCs w:val="21"/>
          <w:highlight w:val="none"/>
        </w:rPr>
      </w:pPr>
      <w:r>
        <w:rPr>
          <w:rFonts w:hint="eastAsia" w:ascii="仿宋" w:hAnsi="仿宋" w:eastAsia="仿宋" w:cs="仿宋"/>
          <w:b w:val="0"/>
          <w:color w:val="auto"/>
          <w:sz w:val="24"/>
          <w:szCs w:val="21"/>
          <w:highlight w:val="none"/>
        </w:rPr>
        <w:t>（3）项目内容：</w:t>
      </w:r>
    </w:p>
    <w:p w14:paraId="460CE912">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采购标的及数量（台/套/个/架/组等）：</w:t>
      </w:r>
      <w:r>
        <w:rPr>
          <w:rFonts w:hint="eastAsia" w:ascii="仿宋" w:hAnsi="仿宋" w:eastAsia="仿宋" w:cs="仿宋"/>
          <w:b w:val="0"/>
          <w:color w:val="auto"/>
          <w:sz w:val="24"/>
          <w:szCs w:val="21"/>
          <w:highlight w:val="none"/>
          <w:u w:val="single"/>
          <w:lang w:eastAsia="zh-CN"/>
        </w:rPr>
        <w:t xml:space="preserve">                                                      </w:t>
      </w:r>
    </w:p>
    <w:p w14:paraId="7BB897C9">
      <w:pPr>
        <w:widowControl/>
        <w:numPr>
          <w:ilvl w:val="255"/>
          <w:numId w:val="0"/>
        </w:numPr>
        <w:adjustRightInd w:val="0"/>
        <w:snapToGrid w:val="0"/>
        <w:spacing w:line="360" w:lineRule="auto"/>
        <w:ind w:firstLine="480"/>
        <w:jc w:val="both"/>
        <w:rPr>
          <w:rFonts w:ascii="宋体" w:hAnsi="宋体" w:cs="宋体"/>
          <w:color w:val="auto"/>
          <w:szCs w:val="21"/>
          <w:highlight w:val="none"/>
          <w:lang w:val="en" w:eastAsia="zh-CN"/>
        </w:rPr>
      </w:pPr>
      <w:r>
        <w:rPr>
          <w:rFonts w:hint="eastAsia" w:ascii="仿宋" w:hAnsi="仿宋" w:eastAsia="仿宋" w:cs="仿宋"/>
          <w:b w:val="0"/>
          <w:color w:val="auto"/>
          <w:sz w:val="24"/>
          <w:szCs w:val="21"/>
          <w:highlight w:val="none"/>
          <w:lang w:eastAsia="zh-CN"/>
        </w:rPr>
        <w:t xml:space="preserve">     品牌：</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规格型号：</w:t>
      </w:r>
      <w:r>
        <w:rPr>
          <w:rFonts w:hint="eastAsia" w:ascii="仿宋" w:hAnsi="仿宋" w:eastAsia="仿宋" w:cs="仿宋"/>
          <w:b w:val="0"/>
          <w:color w:val="auto"/>
          <w:sz w:val="24"/>
          <w:szCs w:val="21"/>
          <w:highlight w:val="none"/>
          <w:u w:val="single"/>
          <w:lang w:eastAsia="zh-CN"/>
        </w:rPr>
        <w:t xml:space="preserve">               </w:t>
      </w:r>
    </w:p>
    <w:p w14:paraId="0A8C5479">
      <w:pPr>
        <w:widowControl/>
        <w:adjustRightInd w:val="0"/>
        <w:snapToGrid w:val="0"/>
        <w:spacing w:line="360" w:lineRule="auto"/>
        <w:ind w:firstLine="480"/>
        <w:jc w:val="both"/>
        <w:rPr>
          <w:rFonts w:ascii="宋体" w:hAnsi="宋体"/>
          <w:color w:val="auto"/>
          <w:szCs w:val="21"/>
          <w:highlight w:val="none"/>
          <w:u w:val="single"/>
          <w:lang w:eastAsia="zh-CN"/>
        </w:rPr>
      </w:pPr>
      <w:r>
        <w:rPr>
          <w:rFonts w:hint="eastAsia" w:ascii="仿宋" w:hAnsi="仿宋" w:eastAsia="仿宋" w:cs="仿宋"/>
          <w:b w:val="0"/>
          <w:color w:val="auto"/>
          <w:sz w:val="24"/>
          <w:szCs w:val="21"/>
          <w:highlight w:val="none"/>
          <w:lang w:eastAsia="zh-CN"/>
        </w:rPr>
        <w:t>采购标的的技术要求、商务要求具体见附件。</w:t>
      </w:r>
    </w:p>
    <w:p w14:paraId="73249EBC">
      <w:pPr>
        <w:widowControl/>
        <w:numPr>
          <w:ilvl w:val="255"/>
          <w:numId w:val="0"/>
        </w:numPr>
        <w:adjustRightInd w:val="0"/>
        <w:snapToGrid w:val="0"/>
        <w:spacing w:line="360" w:lineRule="auto"/>
        <w:ind w:firstLine="480"/>
        <w:jc w:val="both"/>
        <w:rPr>
          <w:rFonts w:ascii="宋体" w:hAnsi="宋体" w:cs="宋体"/>
          <w:color w:val="auto"/>
          <w:szCs w:val="21"/>
          <w:highlight w:val="none"/>
          <w:u w:val="single"/>
          <w:lang w:eastAsia="zh-CN"/>
        </w:rPr>
      </w:pPr>
      <w:r>
        <w:rPr>
          <w:rFonts w:hint="eastAsia" w:ascii="仿宋" w:hAnsi="仿宋" w:eastAsia="仿宋" w:cs="宋体"/>
          <w:b w:val="0"/>
          <w:color w:val="auto"/>
          <w:sz w:val="24"/>
          <w:szCs w:val="21"/>
          <w:highlight w:val="none"/>
          <w:lang w:eastAsia="zh-CN"/>
        </w:rPr>
        <w:t xml:space="preserve">     标的名称：</w:t>
      </w:r>
      <w:r>
        <w:rPr>
          <w:rFonts w:hint="eastAsia" w:ascii="仿宋" w:hAnsi="仿宋" w:eastAsia="仿宋" w:cs="宋体"/>
          <w:b w:val="0"/>
          <w:color w:val="auto"/>
          <w:sz w:val="24"/>
          <w:szCs w:val="21"/>
          <w:highlight w:val="none"/>
          <w:u w:val="single"/>
          <w:lang w:eastAsia="zh-CN"/>
        </w:rPr>
        <w:t xml:space="preserve">                         </w:t>
      </w:r>
    </w:p>
    <w:p w14:paraId="7819337C">
      <w:pPr>
        <w:widowControl/>
        <w:numPr>
          <w:ilvl w:val="255"/>
          <w:numId w:val="0"/>
        </w:numPr>
        <w:adjustRightInd w:val="0"/>
        <w:snapToGrid w:val="0"/>
        <w:spacing w:line="360" w:lineRule="auto"/>
        <w:ind w:firstLine="480"/>
        <w:jc w:val="both"/>
        <w:rPr>
          <w:rFonts w:ascii="宋体" w:hAnsi="宋体" w:cs="宋体"/>
          <w:color w:val="auto"/>
          <w:szCs w:val="21"/>
          <w:highlight w:val="none"/>
          <w:lang w:eastAsia="zh-CN"/>
        </w:rPr>
      </w:pPr>
      <w:r>
        <w:rPr>
          <w:rFonts w:hint="eastAsia" w:ascii="仿宋" w:hAnsi="仿宋" w:eastAsia="仿宋" w:cs="宋体"/>
          <w:b w:val="0"/>
          <w:color w:val="auto"/>
          <w:sz w:val="24"/>
          <w:szCs w:val="21"/>
          <w:highlight w:val="none"/>
          <w:lang w:eastAsia="zh-CN"/>
        </w:rPr>
        <w:t xml:space="preserve">     关键部件：</w:t>
      </w:r>
      <w:r>
        <w:rPr>
          <w:rFonts w:hint="eastAsia" w:ascii="仿宋" w:hAnsi="仿宋" w:eastAsia="仿宋" w:cs="宋体"/>
          <w:b w:val="0"/>
          <w:color w:val="auto"/>
          <w:sz w:val="24"/>
          <w:szCs w:val="21"/>
          <w:highlight w:val="none"/>
          <w:u w:val="single"/>
          <w:lang w:eastAsia="zh-CN"/>
        </w:rPr>
        <w:t xml:space="preserve">           </w:t>
      </w:r>
      <w:r>
        <w:rPr>
          <w:rFonts w:hint="eastAsia" w:ascii="仿宋" w:hAnsi="仿宋" w:eastAsia="仿宋" w:cs="宋体"/>
          <w:b w:val="0"/>
          <w:color w:val="auto"/>
          <w:sz w:val="24"/>
          <w:szCs w:val="21"/>
          <w:highlight w:val="none"/>
          <w:lang w:eastAsia="zh-CN"/>
        </w:rPr>
        <w:t>品牌：</w:t>
      </w:r>
      <w:r>
        <w:rPr>
          <w:rFonts w:hint="eastAsia" w:ascii="仿宋" w:hAnsi="仿宋" w:eastAsia="仿宋" w:cs="宋体"/>
          <w:b w:val="0"/>
          <w:color w:val="auto"/>
          <w:sz w:val="24"/>
          <w:szCs w:val="21"/>
          <w:highlight w:val="none"/>
          <w:u w:val="single"/>
          <w:lang w:eastAsia="zh-CN"/>
        </w:rPr>
        <w:t xml:space="preserve">         </w:t>
      </w:r>
      <w:r>
        <w:rPr>
          <w:rFonts w:hint="eastAsia" w:ascii="仿宋" w:hAnsi="仿宋" w:eastAsia="仿宋" w:cs="宋体"/>
          <w:b w:val="0"/>
          <w:color w:val="auto"/>
          <w:sz w:val="24"/>
          <w:szCs w:val="21"/>
          <w:highlight w:val="none"/>
          <w:lang w:eastAsia="zh-CN"/>
        </w:rPr>
        <w:t>型号：</w:t>
      </w:r>
      <w:r>
        <w:rPr>
          <w:rFonts w:hint="eastAsia" w:ascii="仿宋" w:hAnsi="仿宋" w:eastAsia="仿宋" w:cs="宋体"/>
          <w:b w:val="0"/>
          <w:color w:val="auto"/>
          <w:sz w:val="24"/>
          <w:szCs w:val="21"/>
          <w:highlight w:val="none"/>
          <w:u w:val="single"/>
          <w:lang w:eastAsia="zh-CN"/>
        </w:rPr>
        <w:t xml:space="preserve">        </w:t>
      </w:r>
    </w:p>
    <w:p w14:paraId="742516A9">
      <w:pPr>
        <w:widowControl/>
        <w:spacing w:line="360" w:lineRule="auto"/>
        <w:ind w:firstLine="480"/>
        <w:jc w:val="both"/>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b w:val="0"/>
          <w:color w:val="auto"/>
          <w:sz w:val="24"/>
          <w:highlight w:val="none"/>
        </w:rPr>
        <w:t>（4）政府采购组织形式：政府集中采购</w:t>
      </w:r>
    </w:p>
    <w:p w14:paraId="69A2F078">
      <w:pPr>
        <w:widowControl/>
        <w:numPr>
          <w:ilvl w:val="255"/>
          <w:numId w:val="0"/>
        </w:numPr>
        <w:snapToGrid w:val="0"/>
        <w:spacing w:line="360" w:lineRule="auto"/>
        <w:ind w:firstLine="480"/>
        <w:jc w:val="both"/>
        <w:rPr>
          <w:rFonts w:ascii="宋体" w:hAnsi="宋体" w:eastAsia="宋体" w:cs="宋体"/>
          <w:color w:val="auto"/>
          <w:sz w:val="21"/>
          <w:highlight w:val="none"/>
          <w:u w:val="single"/>
        </w:rPr>
      </w:pPr>
      <w:r>
        <w:rPr>
          <w:rFonts w:hint="eastAsia" w:asciiTheme="minorEastAsia" w:hAnsiTheme="minorEastAsia" w:eastAsiaTheme="minorEastAsia" w:cstheme="minorEastAsia"/>
          <w:b w:val="0"/>
          <w:color w:val="auto"/>
          <w:sz w:val="24"/>
          <w:highlight w:val="none"/>
        </w:rPr>
        <w:t>（5）政府采购方式：公开询价</w:t>
      </w:r>
    </w:p>
    <w:p w14:paraId="01BF3CB3">
      <w:pPr>
        <w:widowControl/>
        <w:numPr>
          <w:ilvl w:val="255"/>
          <w:numId w:val="0"/>
        </w:numPr>
        <w:snapToGrid w:val="0"/>
        <w:spacing w:line="360" w:lineRule="auto"/>
        <w:ind w:firstLine="480"/>
        <w:jc w:val="both"/>
        <w:rPr>
          <w:rFonts w:ascii="宋体" w:hAnsi="宋体" w:eastAsia="宋体" w:cs="Times New Roman"/>
          <w:color w:val="auto"/>
          <w:kern w:val="2"/>
          <w:sz w:val="21"/>
          <w:highlight w:val="none"/>
        </w:rPr>
      </w:pPr>
      <w:r>
        <w:rPr>
          <w:rFonts w:hint="eastAsia" w:ascii="仿宋" w:hAnsi="仿宋" w:eastAsia="仿宋" w:cs="仿宋"/>
          <w:b w:val="0"/>
          <w:color w:val="auto"/>
          <w:sz w:val="24"/>
          <w:highlight w:val="none"/>
        </w:rPr>
        <w:t xml:space="preserve"> （6）中标（成交）采购标的制造商是否为中小企业：是</w:t>
      </w:r>
      <w:r>
        <w:rPr>
          <w:rFonts w:hint="eastAsia" w:ascii="仿宋" w:hAnsi="仿宋" w:eastAsia="仿宋" w:cs="仿宋"/>
          <w:b w:val="0"/>
          <w:color w:val="auto"/>
          <w:sz w:val="24"/>
          <w:highlight w:val="none"/>
          <w:u w:val="single"/>
        </w:rPr>
        <w:t xml:space="preserve">      </w:t>
      </w:r>
      <w:r>
        <w:rPr>
          <w:rFonts w:hint="eastAsia" w:ascii="仿宋" w:hAnsi="仿宋" w:eastAsia="仿宋" w:cs="仿宋"/>
          <w:b w:val="0"/>
          <w:color w:val="auto"/>
          <w:sz w:val="24"/>
          <w:highlight w:val="none"/>
        </w:rPr>
        <w:t>否</w:t>
      </w:r>
    </w:p>
    <w:p w14:paraId="07E21592">
      <w:pPr>
        <w:widowControl/>
        <w:numPr>
          <w:ilvl w:val="255"/>
          <w:numId w:val="0"/>
        </w:numPr>
        <w:adjustRightInd w:val="0"/>
        <w:snapToGrid w:val="0"/>
        <w:spacing w:line="360" w:lineRule="auto"/>
        <w:jc w:val="both"/>
        <w:rPr>
          <w:rFonts w:ascii="宋体" w:hAnsi="宋体"/>
          <w:iCs/>
          <w:color w:val="auto"/>
          <w:szCs w:val="21"/>
          <w:highlight w:val="none"/>
          <w:lang w:eastAsia="zh-CN"/>
        </w:rPr>
      </w:pP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本合同是否为专门面向中小企业的采购合同（中小企业预留合同）：否</w:t>
      </w:r>
    </w:p>
    <w:p w14:paraId="13DA668D">
      <w:pPr>
        <w:widowControl/>
        <w:numPr>
          <w:ilvl w:val="255"/>
          <w:numId w:val="0"/>
        </w:numPr>
        <w:adjustRightInd w:val="0"/>
        <w:snapToGrid w:val="0"/>
        <w:spacing w:line="360" w:lineRule="auto"/>
        <w:jc w:val="both"/>
        <w:rPr>
          <w:rFonts w:ascii="宋体" w:hAnsi="宋体"/>
          <w:iCs/>
          <w:color w:val="auto"/>
          <w:szCs w:val="21"/>
          <w:highlight w:val="none"/>
          <w:lang w:eastAsia="zh-CN"/>
        </w:rPr>
      </w:pPr>
      <w:r>
        <w:rPr>
          <w:rFonts w:hint="eastAsia" w:ascii="仿宋" w:hAnsi="仿宋" w:eastAsia="仿宋" w:cs="仿宋"/>
          <w:b w:val="0"/>
          <w:color w:val="auto"/>
          <w:sz w:val="24"/>
          <w:highlight w:val="none"/>
          <w:u w:val="single"/>
          <w:lang w:eastAsia="zh-CN"/>
        </w:rPr>
        <w:t xml:space="preserve">         </w:t>
      </w:r>
      <w:r>
        <w:rPr>
          <w:rFonts w:hint="eastAsia" w:ascii="仿宋" w:hAnsi="仿宋" w:eastAsia="仿宋" w:cs="仿宋"/>
          <w:b w:val="0"/>
          <w:color w:val="auto"/>
          <w:sz w:val="24"/>
          <w:highlight w:val="none"/>
          <w:lang w:eastAsia="zh-CN"/>
        </w:rPr>
        <w:t>本项目不专门面向中小企业采购，给予小微企业评审优惠：是</w:t>
      </w:r>
    </w:p>
    <w:p w14:paraId="1C4B2E6C">
      <w:pPr>
        <w:widowControl/>
        <w:numPr>
          <w:ilvl w:val="255"/>
          <w:numId w:val="0"/>
        </w:numPr>
        <w:adjustRightInd w:val="0"/>
        <w:snapToGrid w:val="0"/>
        <w:spacing w:line="360" w:lineRule="auto"/>
        <w:jc w:val="both"/>
        <w:rPr>
          <w:rFonts w:ascii="宋体" w:hAnsi="宋体"/>
          <w:iCs/>
          <w:color w:val="auto"/>
          <w:szCs w:val="21"/>
          <w:highlight w:val="none"/>
          <w:lang w:eastAsia="zh-CN"/>
        </w:rPr>
      </w:pPr>
      <w:r>
        <w:rPr>
          <w:rFonts w:hint="eastAsia" w:ascii="仿宋" w:hAnsi="仿宋" w:eastAsia="仿宋" w:cs="仿宋"/>
          <w:b w:val="0"/>
          <w:color w:val="auto"/>
          <w:sz w:val="24"/>
          <w:highlight w:val="none"/>
          <w:u w:val="single"/>
          <w:lang w:eastAsia="zh-CN"/>
        </w:rPr>
        <w:t xml:space="preserve">         </w:t>
      </w:r>
      <w:r>
        <w:rPr>
          <w:rFonts w:hint="eastAsia" w:ascii="仿宋" w:hAnsi="仿宋" w:eastAsia="仿宋" w:cs="仿宋"/>
          <w:b w:val="0"/>
          <w:color w:val="auto"/>
          <w:sz w:val="24"/>
          <w:highlight w:val="none"/>
          <w:lang w:eastAsia="zh-CN"/>
        </w:rPr>
        <w:t>中标（成交）采购标的制造商是否为残疾人福利性单位：是   否</w:t>
      </w:r>
    </w:p>
    <w:p w14:paraId="01D86EDE">
      <w:pPr>
        <w:widowControl/>
        <w:snapToGrid w:val="0"/>
        <w:spacing w:line="360" w:lineRule="auto"/>
        <w:jc w:val="both"/>
        <w:rPr>
          <w:color w:val="auto"/>
          <w:highlight w:val="none"/>
          <w:lang w:eastAsia="zh-CN"/>
        </w:rPr>
      </w:pPr>
      <w:r>
        <w:rPr>
          <w:rFonts w:hint="eastAsia" w:ascii="仿宋" w:hAnsi="仿宋" w:eastAsia="仿宋" w:cs="仿宋"/>
          <w:b w:val="0"/>
          <w:color w:val="auto"/>
          <w:sz w:val="24"/>
          <w:highlight w:val="none"/>
          <w:u w:val="single"/>
          <w:lang w:eastAsia="zh-CN"/>
        </w:rPr>
        <w:t xml:space="preserve">         </w:t>
      </w:r>
      <w:r>
        <w:rPr>
          <w:rFonts w:hint="eastAsia" w:ascii="仿宋" w:hAnsi="仿宋" w:eastAsia="仿宋" w:cs="仿宋"/>
          <w:b w:val="0"/>
          <w:color w:val="auto"/>
          <w:sz w:val="24"/>
          <w:highlight w:val="none"/>
          <w:lang w:eastAsia="zh-CN"/>
        </w:rPr>
        <w:t>中标（成交）采购标的制造商是否为监狱企业：是</w:t>
      </w:r>
      <w:r>
        <w:rPr>
          <w:rFonts w:hint="eastAsia" w:ascii="仿宋" w:hAnsi="仿宋" w:eastAsia="仿宋" w:cs="仿宋"/>
          <w:b w:val="0"/>
          <w:color w:val="auto"/>
          <w:sz w:val="24"/>
          <w:highlight w:val="none"/>
          <w:u w:val="single"/>
          <w:lang w:eastAsia="zh-CN"/>
        </w:rPr>
        <w:t xml:space="preserve">       </w:t>
      </w:r>
      <w:r>
        <w:rPr>
          <w:rFonts w:hint="eastAsia" w:ascii="仿宋" w:hAnsi="仿宋" w:eastAsia="仿宋" w:cs="仿宋"/>
          <w:b w:val="0"/>
          <w:color w:val="auto"/>
          <w:sz w:val="24"/>
          <w:highlight w:val="none"/>
          <w:lang w:eastAsia="zh-CN"/>
        </w:rPr>
        <w:t>否</w:t>
      </w:r>
    </w:p>
    <w:p w14:paraId="0EC5D7BA">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（7）合同是否分包：否</w:t>
      </w:r>
    </w:p>
    <w:p w14:paraId="0D01942C">
      <w:pPr>
        <w:widowControl/>
        <w:numPr>
          <w:ilvl w:val="255"/>
          <w:numId w:val="0"/>
        </w:numPr>
        <w:adjustRightInd w:val="0"/>
        <w:snapToGrid w:val="0"/>
        <w:spacing w:line="360" w:lineRule="auto"/>
        <w:jc w:val="both"/>
        <w:rPr>
          <w:rFonts w:ascii="宋体" w:hAnsi="宋体" w:cs="宋体"/>
          <w:iCs/>
          <w:color w:val="auto"/>
          <w:szCs w:val="21"/>
          <w:highlight w:val="none"/>
          <w:lang w:eastAsia="zh-CN"/>
        </w:rPr>
      </w:pPr>
      <w:r>
        <w:rPr>
          <w:rFonts w:hint="eastAsia" w:ascii="仿宋" w:hAnsi="仿宋" w:eastAsia="仿宋" w:cs="仿宋"/>
          <w:b w:val="0"/>
          <w:color w:val="auto"/>
          <w:sz w:val="24"/>
          <w:szCs w:val="21"/>
          <w:highlight w:val="none"/>
          <w:lang w:eastAsia="zh-CN"/>
        </w:rPr>
        <w:t xml:space="preserve">    （8）中标（成交）供应商是否为外商投资企业：是</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否</w:t>
      </w:r>
    </w:p>
    <w:p w14:paraId="3298044C">
      <w:pPr>
        <w:widowControl/>
        <w:tabs>
          <w:tab w:val="left" w:pos="1340"/>
        </w:tabs>
        <w:spacing w:line="360" w:lineRule="auto"/>
        <w:ind w:firstLine="480"/>
        <w:jc w:val="both"/>
        <w:rPr>
          <w:rFonts w:ascii="宋体" w:hAnsi="宋体" w:eastAsia="宋体" w:cs="宋体"/>
          <w:color w:val="auto"/>
          <w:sz w:val="21"/>
          <w:highlight w:val="none"/>
          <w:u w:val="single"/>
        </w:rPr>
      </w:pPr>
      <w:r>
        <w:rPr>
          <w:rFonts w:hint="eastAsia" w:ascii="仿宋" w:hAnsi="仿宋" w:eastAsia="仿宋" w:cs="宋体"/>
          <w:b w:val="0"/>
          <w:color w:val="auto"/>
          <w:sz w:val="24"/>
          <w:highlight w:val="none"/>
        </w:rPr>
        <w:t xml:space="preserve">     外商投资企业类型：全部由外国投资者投资  部分由外国投资者投资</w:t>
      </w:r>
    </w:p>
    <w:p w14:paraId="5D93960E">
      <w:pPr>
        <w:widowControl/>
        <w:numPr>
          <w:ilvl w:val="255"/>
          <w:numId w:val="0"/>
        </w:numPr>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宋体"/>
          <w:b w:val="0"/>
          <w:color w:val="auto"/>
          <w:sz w:val="24"/>
          <w:szCs w:val="21"/>
          <w:highlight w:val="none"/>
          <w:lang w:eastAsia="zh-CN"/>
        </w:rPr>
        <w:t>（9）是否涉及进口产品：否</w:t>
      </w:r>
    </w:p>
    <w:p w14:paraId="3669BEB0">
      <w:pPr>
        <w:widowControl/>
        <w:numPr>
          <w:ilvl w:val="255"/>
          <w:numId w:val="0"/>
        </w:numPr>
        <w:tabs>
          <w:tab w:val="left" w:pos="740"/>
        </w:tabs>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（10）是否涉及节能产品：</w:t>
      </w:r>
    </w:p>
    <w:p w14:paraId="026263F0">
      <w:pPr>
        <w:widowControl/>
        <w:numPr>
          <w:ilvl w:val="255"/>
          <w:numId w:val="0"/>
        </w:numPr>
        <w:tabs>
          <w:tab w:val="left" w:pos="740"/>
        </w:tabs>
        <w:adjustRightInd w:val="0"/>
        <w:snapToGrid w:val="0"/>
        <w:spacing w:line="360" w:lineRule="auto"/>
        <w:jc w:val="both"/>
        <w:rPr>
          <w:rFonts w:ascii="宋体" w:hAnsi="宋体"/>
          <w:iCs/>
          <w:color w:val="auto"/>
          <w:szCs w:val="21"/>
          <w:highlight w:val="none"/>
          <w:lang w:eastAsia="zh-CN"/>
        </w:rPr>
      </w:pP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是，《节能产品政府采购品目清单》的底级品目名称：</w:t>
      </w:r>
      <w:r>
        <w:rPr>
          <w:rFonts w:hint="eastAsia" w:ascii="仿宋" w:hAnsi="仿宋" w:eastAsia="仿宋" w:cs="仿宋"/>
          <w:b w:val="0"/>
          <w:color w:val="auto"/>
          <w:sz w:val="24"/>
          <w:szCs w:val="21"/>
          <w:highlight w:val="none"/>
          <w:u w:val="single"/>
          <w:lang w:eastAsia="zh-CN"/>
        </w:rPr>
        <w:t xml:space="preserve">              </w:t>
      </w:r>
    </w:p>
    <w:p w14:paraId="6BC9F74F">
      <w:pPr>
        <w:widowControl/>
        <w:numPr>
          <w:ilvl w:val="255"/>
          <w:numId w:val="0"/>
        </w:numPr>
        <w:tabs>
          <w:tab w:val="left" w:pos="740"/>
        </w:tabs>
        <w:adjustRightInd w:val="0"/>
        <w:snapToGrid w:val="0"/>
        <w:spacing w:line="360" w:lineRule="auto"/>
        <w:jc w:val="both"/>
        <w:rPr>
          <w:rFonts w:ascii="宋体" w:hAnsi="宋体"/>
          <w:iCs/>
          <w:color w:val="auto"/>
          <w:szCs w:val="21"/>
          <w:highlight w:val="none"/>
          <w:lang w:eastAsia="zh-CN"/>
        </w:rPr>
      </w:pPr>
      <w:r>
        <w:rPr>
          <w:rFonts w:hint="eastAsia" w:ascii="仿宋" w:hAnsi="仿宋" w:eastAsia="仿宋" w:cs="仿宋"/>
          <w:b w:val="0"/>
          <w:iCs/>
          <w:color w:val="auto"/>
          <w:sz w:val="24"/>
          <w:szCs w:val="21"/>
          <w:highlight w:val="none"/>
          <w:u w:val="single"/>
          <w:lang w:eastAsia="zh-CN"/>
        </w:rPr>
        <w:t xml:space="preserve">                </w:t>
      </w:r>
      <w:r>
        <w:rPr>
          <w:rFonts w:hint="eastAsia" w:ascii="仿宋" w:hAnsi="仿宋" w:eastAsia="仿宋" w:cs="仿宋"/>
          <w:b w:val="0"/>
          <w:iCs/>
          <w:color w:val="auto"/>
          <w:sz w:val="24"/>
          <w:szCs w:val="21"/>
          <w:highlight w:val="none"/>
          <w:lang w:eastAsia="zh-CN"/>
        </w:rPr>
        <w:t>强制采购</w:t>
      </w:r>
      <w:r>
        <w:rPr>
          <w:rFonts w:hint="eastAsia" w:ascii="仿宋" w:hAnsi="仿宋" w:eastAsia="仿宋" w:cs="仿宋"/>
          <w:b w:val="0"/>
          <w:iCs/>
          <w:color w:val="auto"/>
          <w:sz w:val="24"/>
          <w:szCs w:val="21"/>
          <w:highlight w:val="none"/>
          <w:u w:val="single"/>
          <w:lang w:eastAsia="zh-CN"/>
        </w:rPr>
        <w:t xml:space="preserve">       </w:t>
      </w:r>
      <w:r>
        <w:rPr>
          <w:rFonts w:hint="eastAsia" w:ascii="仿宋" w:hAnsi="仿宋" w:eastAsia="仿宋" w:cs="仿宋"/>
          <w:b w:val="0"/>
          <w:iCs/>
          <w:color w:val="auto"/>
          <w:sz w:val="24"/>
          <w:szCs w:val="21"/>
          <w:highlight w:val="none"/>
          <w:lang w:eastAsia="zh-CN"/>
        </w:rPr>
        <w:t>优先采购</w:t>
      </w:r>
    </w:p>
    <w:p w14:paraId="79C41984">
      <w:pPr>
        <w:widowControl/>
        <w:numPr>
          <w:ilvl w:val="255"/>
          <w:numId w:val="0"/>
        </w:numPr>
        <w:tabs>
          <w:tab w:val="left" w:pos="740"/>
        </w:tabs>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iCs/>
          <w:color w:val="auto"/>
          <w:sz w:val="24"/>
          <w:szCs w:val="21"/>
          <w:highlight w:val="none"/>
          <w:u w:val="single"/>
          <w:lang w:eastAsia="zh-CN"/>
        </w:rPr>
        <w:t xml:space="preserve">         </w:t>
      </w:r>
      <w:r>
        <w:rPr>
          <w:rFonts w:hint="eastAsia" w:ascii="仿宋" w:hAnsi="仿宋" w:eastAsia="仿宋" w:cs="仿宋"/>
          <w:b w:val="0"/>
          <w:iCs/>
          <w:color w:val="auto"/>
          <w:sz w:val="24"/>
          <w:szCs w:val="21"/>
          <w:highlight w:val="none"/>
          <w:lang w:eastAsia="zh-CN"/>
        </w:rPr>
        <w:t>否</w:t>
      </w:r>
    </w:p>
    <w:p w14:paraId="25BF2C1A">
      <w:pPr>
        <w:widowControl/>
        <w:numPr>
          <w:ilvl w:val="255"/>
          <w:numId w:val="0"/>
        </w:numPr>
        <w:tabs>
          <w:tab w:val="left" w:pos="740"/>
        </w:tabs>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是否涉及环境标志产品：</w:t>
      </w:r>
    </w:p>
    <w:p w14:paraId="4C885542">
      <w:pPr>
        <w:widowControl/>
        <w:numPr>
          <w:ilvl w:val="255"/>
          <w:numId w:val="0"/>
        </w:numPr>
        <w:tabs>
          <w:tab w:val="left" w:pos="740"/>
        </w:tabs>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是，《环境标志产品政府采购品目清单》的底级品目名称：</w:t>
      </w:r>
      <w:r>
        <w:rPr>
          <w:rFonts w:hint="eastAsia" w:ascii="仿宋" w:hAnsi="仿宋" w:eastAsia="仿宋" w:cs="仿宋"/>
          <w:b w:val="0"/>
          <w:color w:val="auto"/>
          <w:sz w:val="24"/>
          <w:szCs w:val="21"/>
          <w:highlight w:val="none"/>
          <w:u w:val="single"/>
          <w:lang w:eastAsia="zh-CN"/>
        </w:rPr>
        <w:t xml:space="preserve">          </w:t>
      </w:r>
    </w:p>
    <w:p w14:paraId="04570F40">
      <w:pPr>
        <w:widowControl/>
        <w:numPr>
          <w:ilvl w:val="255"/>
          <w:numId w:val="0"/>
        </w:numPr>
        <w:tabs>
          <w:tab w:val="left" w:pos="740"/>
        </w:tabs>
        <w:adjustRightInd w:val="0"/>
        <w:snapToGrid w:val="0"/>
        <w:spacing w:line="360" w:lineRule="auto"/>
        <w:jc w:val="both"/>
        <w:rPr>
          <w:rFonts w:ascii="宋体" w:hAnsi="宋体"/>
          <w:iCs/>
          <w:color w:val="auto"/>
          <w:szCs w:val="21"/>
          <w:highlight w:val="none"/>
          <w:lang w:eastAsia="zh-CN"/>
        </w:rPr>
      </w:pPr>
      <w:r>
        <w:rPr>
          <w:rFonts w:hint="eastAsia" w:ascii="仿宋" w:hAnsi="仿宋" w:eastAsia="仿宋" w:cs="仿宋"/>
          <w:b w:val="0"/>
          <w:iCs/>
          <w:color w:val="auto"/>
          <w:sz w:val="24"/>
          <w:szCs w:val="21"/>
          <w:highlight w:val="none"/>
          <w:u w:val="single"/>
          <w:lang w:eastAsia="zh-CN"/>
        </w:rPr>
        <w:t xml:space="preserve">                </w:t>
      </w:r>
      <w:r>
        <w:rPr>
          <w:rFonts w:hint="eastAsia" w:ascii="仿宋" w:hAnsi="仿宋" w:eastAsia="仿宋" w:cs="仿宋"/>
          <w:b w:val="0"/>
          <w:iCs/>
          <w:color w:val="auto"/>
          <w:sz w:val="24"/>
          <w:szCs w:val="21"/>
          <w:highlight w:val="none"/>
          <w:lang w:eastAsia="zh-CN"/>
        </w:rPr>
        <w:t>强制采购</w:t>
      </w:r>
      <w:r>
        <w:rPr>
          <w:rFonts w:hint="eastAsia" w:ascii="仿宋" w:hAnsi="仿宋" w:eastAsia="仿宋" w:cs="仿宋"/>
          <w:b w:val="0"/>
          <w:iCs/>
          <w:color w:val="auto"/>
          <w:sz w:val="24"/>
          <w:szCs w:val="21"/>
          <w:highlight w:val="none"/>
          <w:u w:val="single"/>
          <w:lang w:eastAsia="zh-CN"/>
        </w:rPr>
        <w:t xml:space="preserve">       </w:t>
      </w:r>
      <w:r>
        <w:rPr>
          <w:rFonts w:hint="eastAsia" w:ascii="仿宋" w:hAnsi="仿宋" w:eastAsia="仿宋" w:cs="仿宋"/>
          <w:b w:val="0"/>
          <w:iCs/>
          <w:color w:val="auto"/>
          <w:sz w:val="24"/>
          <w:szCs w:val="21"/>
          <w:highlight w:val="none"/>
          <w:lang w:eastAsia="zh-CN"/>
        </w:rPr>
        <w:t>优先采购</w:t>
      </w:r>
    </w:p>
    <w:p w14:paraId="274FBC6E">
      <w:pPr>
        <w:widowControl/>
        <w:numPr>
          <w:ilvl w:val="255"/>
          <w:numId w:val="0"/>
        </w:numPr>
        <w:tabs>
          <w:tab w:val="left" w:pos="740"/>
        </w:tabs>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iCs/>
          <w:color w:val="auto"/>
          <w:sz w:val="24"/>
          <w:szCs w:val="21"/>
          <w:highlight w:val="none"/>
          <w:u w:val="single"/>
          <w:lang w:eastAsia="zh-CN"/>
        </w:rPr>
        <w:t xml:space="preserve">         </w:t>
      </w:r>
      <w:r>
        <w:rPr>
          <w:rFonts w:hint="eastAsia" w:ascii="仿宋" w:hAnsi="仿宋" w:eastAsia="仿宋" w:cs="仿宋"/>
          <w:b w:val="0"/>
          <w:iCs/>
          <w:color w:val="auto"/>
          <w:sz w:val="24"/>
          <w:szCs w:val="21"/>
          <w:highlight w:val="none"/>
          <w:lang w:eastAsia="zh-CN"/>
        </w:rPr>
        <w:t>否</w:t>
      </w:r>
    </w:p>
    <w:p w14:paraId="67A12572">
      <w:pPr>
        <w:widowControl/>
        <w:numPr>
          <w:ilvl w:val="255"/>
          <w:numId w:val="0"/>
        </w:numPr>
        <w:snapToGrid w:val="0"/>
        <w:spacing w:line="360" w:lineRule="auto"/>
        <w:jc w:val="both"/>
        <w:rPr>
          <w:rFonts w:ascii="宋体" w:hAnsi="宋体" w:eastAsia="宋体" w:cs="Times New Roman"/>
          <w:color w:val="auto"/>
          <w:kern w:val="2"/>
          <w:sz w:val="21"/>
          <w:highlight w:val="none"/>
        </w:rPr>
      </w:pPr>
      <w:r>
        <w:rPr>
          <w:rFonts w:hint="eastAsia" w:ascii="仿宋" w:hAnsi="仿宋" w:eastAsia="仿宋" w:cs="仿宋"/>
          <w:b w:val="0"/>
          <w:color w:val="auto"/>
          <w:sz w:val="24"/>
          <w:highlight w:val="none"/>
          <w:u w:val="single"/>
        </w:rPr>
        <w:t xml:space="preserve">          </w:t>
      </w:r>
      <w:r>
        <w:rPr>
          <w:rFonts w:hint="eastAsia" w:ascii="仿宋" w:hAnsi="仿宋" w:eastAsia="仿宋" w:cs="仿宋"/>
          <w:b w:val="0"/>
          <w:color w:val="auto"/>
          <w:sz w:val="24"/>
          <w:highlight w:val="none"/>
        </w:rPr>
        <w:t>是否涉及绿色产品：</w:t>
      </w:r>
    </w:p>
    <w:p w14:paraId="1C5F25C8">
      <w:pPr>
        <w:widowControl/>
        <w:spacing w:line="360" w:lineRule="auto"/>
        <w:ind w:firstLine="480"/>
        <w:jc w:val="both"/>
        <w:rPr>
          <w:rFonts w:ascii="宋体" w:hAnsi="宋体" w:eastAsia="宋体"/>
          <w:color w:val="auto"/>
          <w:highlight w:val="none"/>
          <w:u w:val="single"/>
        </w:rPr>
      </w:pPr>
      <w:r>
        <w:rPr>
          <w:rFonts w:hint="eastAsia" w:ascii="仿宋" w:hAnsi="仿宋" w:eastAsia="仿宋" w:cs="Times New Roman"/>
          <w:b w:val="0"/>
          <w:color w:val="auto"/>
          <w:kern w:val="2"/>
          <w:sz w:val="24"/>
          <w:highlight w:val="none"/>
        </w:rPr>
        <w:t xml:space="preserve">     是，绿色产品政府采购相关政策确定的底级品目名称：</w:t>
      </w:r>
      <w:r>
        <w:rPr>
          <w:rFonts w:hint="eastAsia" w:ascii="仿宋" w:hAnsi="仿宋" w:eastAsia="仿宋" w:cs="Times New Roman"/>
          <w:b w:val="0"/>
          <w:color w:val="auto"/>
          <w:kern w:val="2"/>
          <w:sz w:val="24"/>
          <w:highlight w:val="none"/>
          <w:u w:val="single"/>
        </w:rPr>
        <w:t xml:space="preserve">         </w:t>
      </w:r>
    </w:p>
    <w:p w14:paraId="790FE263">
      <w:pPr>
        <w:widowControl/>
        <w:numPr>
          <w:ilvl w:val="255"/>
          <w:numId w:val="0"/>
        </w:numPr>
        <w:tabs>
          <w:tab w:val="left" w:pos="740"/>
        </w:tabs>
        <w:adjustRightInd w:val="0"/>
        <w:snapToGrid w:val="0"/>
        <w:spacing w:line="360" w:lineRule="auto"/>
        <w:jc w:val="both"/>
        <w:rPr>
          <w:rFonts w:ascii="宋体" w:hAnsi="宋体"/>
          <w:iCs/>
          <w:color w:val="auto"/>
          <w:szCs w:val="21"/>
          <w:highlight w:val="none"/>
          <w:lang w:eastAsia="zh-CN"/>
        </w:rPr>
      </w:pPr>
      <w:r>
        <w:rPr>
          <w:rFonts w:hint="eastAsia" w:ascii="仿宋" w:hAnsi="仿宋" w:eastAsia="仿宋" w:cs="仿宋"/>
          <w:b w:val="0"/>
          <w:iCs/>
          <w:color w:val="auto"/>
          <w:sz w:val="24"/>
          <w:szCs w:val="21"/>
          <w:highlight w:val="none"/>
          <w:u w:val="single"/>
          <w:lang w:eastAsia="zh-CN"/>
        </w:rPr>
        <w:t xml:space="preserve">                </w:t>
      </w:r>
      <w:r>
        <w:rPr>
          <w:rFonts w:hint="eastAsia" w:ascii="仿宋" w:hAnsi="仿宋" w:eastAsia="仿宋" w:cs="仿宋"/>
          <w:b w:val="0"/>
          <w:iCs/>
          <w:color w:val="auto"/>
          <w:sz w:val="24"/>
          <w:szCs w:val="21"/>
          <w:highlight w:val="none"/>
          <w:lang w:eastAsia="zh-CN"/>
        </w:rPr>
        <w:t>强制采购</w:t>
      </w:r>
      <w:r>
        <w:rPr>
          <w:rFonts w:hint="eastAsia" w:ascii="仿宋" w:hAnsi="仿宋" w:eastAsia="仿宋" w:cs="仿宋"/>
          <w:b w:val="0"/>
          <w:iCs/>
          <w:color w:val="auto"/>
          <w:sz w:val="24"/>
          <w:szCs w:val="21"/>
          <w:highlight w:val="none"/>
          <w:u w:val="single"/>
          <w:lang w:eastAsia="zh-CN"/>
        </w:rPr>
        <w:t xml:space="preserve">       </w:t>
      </w:r>
      <w:r>
        <w:rPr>
          <w:rFonts w:hint="eastAsia" w:ascii="仿宋" w:hAnsi="仿宋" w:eastAsia="仿宋" w:cs="仿宋"/>
          <w:b w:val="0"/>
          <w:iCs/>
          <w:color w:val="auto"/>
          <w:sz w:val="24"/>
          <w:szCs w:val="21"/>
          <w:highlight w:val="none"/>
          <w:lang w:eastAsia="zh-CN"/>
        </w:rPr>
        <w:t>优先采购</w:t>
      </w:r>
    </w:p>
    <w:p w14:paraId="7401D506">
      <w:pPr>
        <w:widowControl/>
        <w:spacing w:line="360" w:lineRule="auto"/>
        <w:ind w:firstLine="480"/>
        <w:jc w:val="both"/>
        <w:rPr>
          <w:rFonts w:ascii="宋体" w:hAnsi="宋体"/>
          <w:color w:val="auto"/>
          <w:sz w:val="21"/>
          <w:highlight w:val="none"/>
        </w:rPr>
      </w:pPr>
      <w:r>
        <w:rPr>
          <w:rFonts w:hint="eastAsia" w:ascii="仿宋" w:hAnsi="仿宋" w:eastAsia="仿宋" w:cs="Times New Roman"/>
          <w:b w:val="0"/>
          <w:color w:val="auto"/>
          <w:kern w:val="2"/>
          <w:sz w:val="24"/>
          <w:highlight w:val="none"/>
        </w:rPr>
        <w:t xml:space="preserve">     否</w:t>
      </w:r>
    </w:p>
    <w:p w14:paraId="1A5C14AD">
      <w:pPr>
        <w:widowControl/>
        <w:numPr>
          <w:ilvl w:val="255"/>
          <w:numId w:val="0"/>
        </w:numPr>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（11）涉及商品包装和快递包装的，是否参考《商品包装政府采购需求标准（试行）》、《快递包装政府采购需求标准（试行）》明确产品及相关快递服务的具体包装要求：</w:t>
      </w:r>
    </w:p>
    <w:p w14:paraId="5EDD55F2">
      <w:pPr>
        <w:widowControl/>
        <w:numPr>
          <w:ilvl w:val="255"/>
          <w:numId w:val="0"/>
        </w:numPr>
        <w:adjustRightInd w:val="0"/>
        <w:snapToGrid w:val="0"/>
        <w:spacing w:line="360" w:lineRule="auto"/>
        <w:ind w:firstLine="480"/>
        <w:jc w:val="both"/>
        <w:rPr>
          <w:rFonts w:ascii="宋体" w:hAnsi="宋体"/>
          <w:color w:val="auto"/>
          <w:szCs w:val="21"/>
          <w:highlight w:val="none"/>
        </w:rPr>
      </w:pPr>
      <w:r>
        <w:rPr>
          <w:rFonts w:hint="eastAsia" w:ascii="仿宋" w:hAnsi="仿宋" w:eastAsia="仿宋" w:cs="仿宋"/>
          <w:b w:val="0"/>
          <w:color w:val="auto"/>
          <w:sz w:val="24"/>
          <w:szCs w:val="21"/>
          <w:highlight w:val="none"/>
        </w:rPr>
        <w:t>是</w:t>
      </w: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否</w:t>
      </w: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不涉及</w:t>
      </w:r>
    </w:p>
    <w:p w14:paraId="1F3ACD0E">
      <w:pPr>
        <w:widowControl/>
        <w:numPr>
          <w:ilvl w:val="0"/>
          <w:numId w:val="2"/>
        </w:numPr>
        <w:adjustRightInd w:val="0"/>
        <w:snapToGrid w:val="0"/>
        <w:spacing w:line="360" w:lineRule="auto"/>
        <w:ind w:firstLine="480"/>
        <w:jc w:val="both"/>
        <w:rPr>
          <w:rFonts w:ascii="宋体" w:hAnsi="宋体"/>
          <w:b/>
          <w:color w:val="auto"/>
          <w:szCs w:val="21"/>
          <w:highlight w:val="none"/>
        </w:rPr>
      </w:pPr>
      <w:r>
        <w:rPr>
          <w:rFonts w:hint="eastAsia" w:ascii="仿宋" w:hAnsi="仿宋" w:eastAsia="仿宋" w:cs="仿宋"/>
          <w:b/>
          <w:color w:val="auto"/>
          <w:sz w:val="24"/>
          <w:szCs w:val="21"/>
          <w:highlight w:val="none"/>
        </w:rPr>
        <w:t>合同金额</w:t>
      </w:r>
    </w:p>
    <w:p w14:paraId="66DB3E37">
      <w:pPr>
        <w:widowControl/>
        <w:adjustRightInd w:val="0"/>
        <w:snapToGrid w:val="0"/>
        <w:spacing w:line="360" w:lineRule="auto"/>
        <w:ind w:firstLine="480"/>
        <w:jc w:val="both"/>
        <w:rPr>
          <w:rFonts w:ascii="宋体" w:hAnsi="宋体"/>
          <w:color w:val="auto"/>
          <w:szCs w:val="21"/>
          <w:highlight w:val="none"/>
        </w:rPr>
      </w:pPr>
      <w:r>
        <w:rPr>
          <w:rFonts w:hint="eastAsia" w:ascii="仿宋" w:hAnsi="仿宋" w:eastAsia="仿宋" w:cs="仿宋"/>
          <w:b w:val="0"/>
          <w:color w:val="auto"/>
          <w:sz w:val="24"/>
          <w:szCs w:val="21"/>
          <w:highlight w:val="none"/>
        </w:rPr>
        <w:t>（1）合同金额小写：</w:t>
      </w:r>
      <w:r>
        <w:rPr>
          <w:rFonts w:hint="eastAsia" w:ascii="仿宋" w:hAnsi="仿宋" w:eastAsia="仿宋" w:cs="仿宋"/>
          <w:b w:val="0"/>
          <w:color w:val="auto"/>
          <w:sz w:val="24"/>
          <w:szCs w:val="21"/>
          <w:highlight w:val="none"/>
          <w:u w:val="single"/>
        </w:rPr>
        <w:t xml:space="preserve">                           </w:t>
      </w:r>
    </w:p>
    <w:p w14:paraId="727A5760">
      <w:pPr>
        <w:widowControl/>
        <w:adjustRightInd w:val="0"/>
        <w:snapToGrid w:val="0"/>
        <w:spacing w:line="360" w:lineRule="auto"/>
        <w:jc w:val="both"/>
        <w:rPr>
          <w:rFonts w:ascii="宋体" w:hAnsi="宋体"/>
          <w:color w:val="auto"/>
          <w:szCs w:val="21"/>
          <w:highlight w:val="none"/>
          <w:u w:val="single"/>
        </w:rPr>
      </w:pP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大写：</w:t>
      </w:r>
      <w:r>
        <w:rPr>
          <w:rFonts w:hint="eastAsia" w:ascii="仿宋" w:hAnsi="仿宋" w:eastAsia="仿宋" w:cs="仿宋"/>
          <w:b w:val="0"/>
          <w:color w:val="auto"/>
          <w:sz w:val="24"/>
          <w:szCs w:val="21"/>
          <w:highlight w:val="none"/>
          <w:u w:val="single"/>
        </w:rPr>
        <w:t xml:space="preserve">                           </w:t>
      </w:r>
    </w:p>
    <w:p w14:paraId="1250AFB3">
      <w:pPr>
        <w:widowControl/>
        <w:adjustRightInd w:val="0"/>
        <w:snapToGrid w:val="0"/>
        <w:spacing w:line="360" w:lineRule="auto"/>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 xml:space="preserve">    （2）合同定价方式：固定总价</w:t>
      </w:r>
    </w:p>
    <w:p w14:paraId="413C3506">
      <w:pPr>
        <w:widowControl/>
        <w:spacing w:line="360" w:lineRule="auto"/>
        <w:ind w:firstLine="480"/>
        <w:jc w:val="both"/>
        <w:rPr>
          <w:color w:val="auto"/>
          <w:highlight w:val="none"/>
          <w:lang w:eastAsia="zh-CN"/>
        </w:rPr>
      </w:pPr>
      <w:r>
        <w:rPr>
          <w:rFonts w:hint="eastAsia" w:ascii="仿宋" w:hAnsi="仿宋" w:eastAsia="仿宋" w:cs="仿宋"/>
          <w:b w:val="0"/>
          <w:color w:val="auto"/>
          <w:sz w:val="24"/>
          <w:highlight w:val="none"/>
          <w:lang w:eastAsia="zh-CN"/>
        </w:rPr>
        <w:t>（3）付款方式：</w:t>
      </w:r>
    </w:p>
    <w:p w14:paraId="2DBFE495">
      <w:pPr>
        <w:widowControl/>
        <w:adjustRightInd w:val="0"/>
        <w:snapToGrid w:val="0"/>
        <w:spacing w:line="360" w:lineRule="auto"/>
        <w:ind w:firstLine="480"/>
        <w:jc w:val="both"/>
        <w:rPr>
          <w:rFonts w:ascii="宋体" w:hAnsi="宋体"/>
          <w:color w:val="auto"/>
          <w:szCs w:val="21"/>
          <w:highlight w:val="none"/>
          <w:u w:val="single"/>
          <w:lang w:eastAsia="zh-CN"/>
        </w:rPr>
      </w:pPr>
      <w:r>
        <w:rPr>
          <w:rFonts w:hint="eastAsia" w:ascii="仿宋" w:hAnsi="仿宋" w:eastAsia="仿宋" w:cs="仿宋"/>
          <w:b w:val="0"/>
          <w:color w:val="auto"/>
          <w:sz w:val="24"/>
          <w:szCs w:val="21"/>
          <w:highlight w:val="none"/>
        </w:rPr>
        <w:t>全额付款：     （应明确一次性支付合同款项的条件）</w:t>
      </w:r>
      <w:r>
        <w:rPr>
          <w:rFonts w:hint="eastAsia" w:ascii="仿宋" w:hAnsi="仿宋" w:eastAsia="仿宋" w:cs="仿宋"/>
          <w:b w:val="0"/>
          <w:color w:val="auto"/>
          <w:sz w:val="24"/>
          <w:szCs w:val="21"/>
          <w:highlight w:val="none"/>
          <w:u w:val="single"/>
        </w:rPr>
        <w:t xml:space="preserve">                    </w:t>
      </w:r>
    </w:p>
    <w:p w14:paraId="2A7C964B">
      <w:pPr>
        <w:widowControl/>
        <w:snapToGrid w:val="0"/>
        <w:spacing w:line="360" w:lineRule="auto"/>
        <w:ind w:firstLine="480"/>
        <w:jc w:val="both"/>
        <w:rPr>
          <w:color w:val="auto"/>
          <w:highlight w:val="none"/>
          <w:lang w:eastAsia="zh-CN"/>
        </w:rPr>
      </w:pPr>
      <w:r>
        <w:rPr>
          <w:rFonts w:hint="eastAsia" w:ascii="仿宋" w:hAnsi="仿宋" w:eastAsia="仿宋" w:cs="仿宋"/>
          <w:b w:val="0"/>
          <w:color w:val="auto"/>
          <w:sz w:val="24"/>
          <w:szCs w:val="21"/>
          <w:highlight w:val="none"/>
        </w:rPr>
        <w:t>分期付款：  （应明确分期支付合同款项的各期比例和支付条件，各期支付条件应与分期履约验收情况挂钩） ，其中涉及预付款的： （应明确预付款的支付比例和支付条件）</w:t>
      </w:r>
    </w:p>
    <w:p w14:paraId="36A4AFE8">
      <w:pPr>
        <w:widowControl/>
        <w:adjustRightInd w:val="0"/>
        <w:snapToGrid w:val="0"/>
        <w:spacing w:line="360" w:lineRule="auto"/>
        <w:ind w:firstLine="480"/>
        <w:jc w:val="both"/>
        <w:rPr>
          <w:rFonts w:ascii="宋体" w:hAnsi="宋体"/>
          <w:color w:val="auto"/>
          <w:szCs w:val="21"/>
          <w:highlight w:val="none"/>
          <w:u w:val="single"/>
          <w:lang w:eastAsia="zh-CN"/>
        </w:rPr>
      </w:pPr>
      <w:r>
        <w:rPr>
          <w:rFonts w:hint="eastAsia" w:ascii="仿宋" w:hAnsi="仿宋" w:eastAsia="仿宋" w:cs="仿宋"/>
          <w:b w:val="0"/>
          <w:color w:val="auto"/>
          <w:sz w:val="24"/>
          <w:szCs w:val="21"/>
          <w:highlight w:val="none"/>
        </w:rPr>
        <w:t>成本补偿：</w:t>
      </w: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（应明确按照成本补偿方式的支付方式和支付条件）</w:t>
      </w:r>
    </w:p>
    <w:p w14:paraId="5C8FB65E">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rPr>
        <w:t>绩效激励：</w:t>
      </w: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（应明确按照绩效激励方式的支付方式和支付条件）</w:t>
      </w:r>
    </w:p>
    <w:p w14:paraId="115800B9">
      <w:pPr>
        <w:widowControl/>
        <w:numPr>
          <w:ilvl w:val="0"/>
          <w:numId w:val="2"/>
        </w:numPr>
        <w:adjustRightInd w:val="0"/>
        <w:snapToGrid w:val="0"/>
        <w:spacing w:line="360" w:lineRule="auto"/>
        <w:ind w:firstLine="480"/>
        <w:jc w:val="both"/>
        <w:rPr>
          <w:rFonts w:ascii="宋体" w:hAnsi="宋体"/>
          <w:b/>
          <w:color w:val="auto"/>
          <w:szCs w:val="21"/>
          <w:highlight w:val="none"/>
          <w:u w:val="single"/>
        </w:rPr>
      </w:pPr>
      <w:r>
        <w:rPr>
          <w:rFonts w:hint="eastAsia" w:ascii="仿宋" w:hAnsi="仿宋" w:eastAsia="仿宋" w:cs="仿宋"/>
          <w:b/>
          <w:color w:val="auto"/>
          <w:sz w:val="24"/>
          <w:szCs w:val="21"/>
          <w:highlight w:val="none"/>
        </w:rPr>
        <w:t>合同履行</w:t>
      </w:r>
    </w:p>
    <w:p w14:paraId="6C63E882">
      <w:pPr>
        <w:widowControl/>
        <w:adjustRightInd w:val="0"/>
        <w:snapToGrid w:val="0"/>
        <w:spacing w:line="360" w:lineRule="auto"/>
        <w:ind w:firstLine="480"/>
        <w:jc w:val="both"/>
        <w:rPr>
          <w:rFonts w:ascii="宋体" w:hAnsi="宋体" w:cs="宋体"/>
          <w:color w:val="auto"/>
          <w:szCs w:val="21"/>
          <w:highlight w:val="none"/>
        </w:rPr>
      </w:pPr>
      <w:r>
        <w:rPr>
          <w:rFonts w:hint="eastAsia" w:ascii="仿宋" w:hAnsi="仿宋" w:eastAsia="仿宋" w:cs="宋体"/>
          <w:b w:val="0"/>
          <w:color w:val="auto"/>
          <w:sz w:val="24"/>
          <w:szCs w:val="21"/>
          <w:highlight w:val="none"/>
        </w:rPr>
        <w:t>（1）起始日期：    年   月   日，完成日期：    年   月   日。</w:t>
      </w:r>
    </w:p>
    <w:p w14:paraId="586C69C4">
      <w:pPr>
        <w:widowControl/>
        <w:adjustRightInd w:val="0"/>
        <w:snapToGrid w:val="0"/>
        <w:spacing w:line="360" w:lineRule="auto"/>
        <w:ind w:firstLine="480"/>
        <w:jc w:val="both"/>
        <w:rPr>
          <w:rFonts w:ascii="宋体" w:hAnsi="宋体" w:cs="宋体"/>
          <w:color w:val="auto"/>
          <w:szCs w:val="21"/>
          <w:highlight w:val="none"/>
          <w:u w:val="single"/>
          <w:lang w:eastAsia="zh-CN"/>
        </w:rPr>
      </w:pPr>
      <w:r>
        <w:rPr>
          <w:rFonts w:hint="eastAsia" w:ascii="仿宋" w:hAnsi="仿宋" w:eastAsia="仿宋" w:cs="宋体"/>
          <w:b w:val="0"/>
          <w:color w:val="auto"/>
          <w:sz w:val="24"/>
          <w:szCs w:val="21"/>
          <w:highlight w:val="none"/>
          <w:lang w:eastAsia="zh-CN"/>
        </w:rPr>
        <w:t>（2）履约地点：</w:t>
      </w:r>
      <w:r>
        <w:rPr>
          <w:rFonts w:hint="eastAsia" w:ascii="仿宋" w:hAnsi="仿宋" w:eastAsia="仿宋" w:cs="宋体"/>
          <w:b w:val="0"/>
          <w:color w:val="auto"/>
          <w:sz w:val="24"/>
          <w:szCs w:val="21"/>
          <w:highlight w:val="none"/>
          <w:u w:val="single"/>
          <w:lang w:eastAsia="zh-CN"/>
        </w:rPr>
        <w:t xml:space="preserve">                             </w:t>
      </w:r>
    </w:p>
    <w:p w14:paraId="212A4D8C">
      <w:pPr>
        <w:widowControl/>
        <w:adjustRightInd w:val="0"/>
        <w:snapToGrid w:val="0"/>
        <w:spacing w:line="360" w:lineRule="auto"/>
        <w:ind w:firstLine="480"/>
        <w:jc w:val="both"/>
        <w:rPr>
          <w:rFonts w:ascii="宋体" w:hAnsi="宋体" w:cs="宋体"/>
          <w:b/>
          <w:color w:val="auto"/>
          <w:szCs w:val="21"/>
          <w:highlight w:val="none"/>
          <w:lang w:eastAsia="zh-CN"/>
        </w:rPr>
      </w:pPr>
      <w:r>
        <w:rPr>
          <w:rFonts w:hint="eastAsia" w:ascii="仿宋" w:hAnsi="仿宋" w:eastAsia="仿宋" w:cs="宋体"/>
          <w:b/>
          <w:color w:val="auto"/>
          <w:sz w:val="24"/>
          <w:szCs w:val="21"/>
          <w:highlight w:val="none"/>
          <w:lang w:eastAsia="zh-CN"/>
        </w:rPr>
        <w:t>（3）履约担保：是否收取履约保证金：否</w:t>
      </w:r>
    </w:p>
    <w:p w14:paraId="155DAC30">
      <w:pPr>
        <w:widowControl/>
        <w:adjustRightInd w:val="0"/>
        <w:snapToGrid w:val="0"/>
        <w:spacing w:line="360" w:lineRule="auto"/>
        <w:ind w:firstLine="480"/>
        <w:jc w:val="both"/>
        <w:rPr>
          <w:rFonts w:ascii="宋体" w:hAnsi="宋体" w:cs="宋体"/>
          <w:bCs/>
          <w:color w:val="auto"/>
          <w:szCs w:val="21"/>
          <w:highlight w:val="none"/>
          <w:lang w:eastAsia="zh-CN"/>
        </w:rPr>
      </w:pPr>
      <w:r>
        <w:rPr>
          <w:rFonts w:hint="eastAsia" w:ascii="仿宋" w:hAnsi="仿宋" w:eastAsia="仿宋" w:cs="宋体"/>
          <w:b w:val="0"/>
          <w:bCs/>
          <w:color w:val="auto"/>
          <w:sz w:val="24"/>
          <w:szCs w:val="21"/>
          <w:highlight w:val="none"/>
          <w:lang w:eastAsia="zh-CN"/>
        </w:rPr>
        <w:t>（4）分期履行要求：</w:t>
      </w:r>
      <w:r>
        <w:rPr>
          <w:rFonts w:hint="eastAsia" w:ascii="仿宋" w:hAnsi="仿宋" w:eastAsia="仿宋" w:cs="宋体"/>
          <w:b w:val="0"/>
          <w:bCs/>
          <w:color w:val="auto"/>
          <w:sz w:val="24"/>
          <w:szCs w:val="21"/>
          <w:highlight w:val="none"/>
          <w:u w:val="single"/>
          <w:lang w:eastAsia="zh-CN"/>
        </w:rPr>
        <w:t xml:space="preserve">                                                                                         </w:t>
      </w:r>
    </w:p>
    <w:p w14:paraId="479BFFCB">
      <w:pPr>
        <w:widowControl/>
        <w:adjustRightInd w:val="0"/>
        <w:snapToGrid w:val="0"/>
        <w:spacing w:line="360" w:lineRule="auto"/>
        <w:ind w:firstLine="480"/>
        <w:jc w:val="both"/>
        <w:rPr>
          <w:rFonts w:ascii="宋体" w:hAnsi="宋体" w:cs="宋体"/>
          <w:color w:val="auto"/>
          <w:szCs w:val="21"/>
          <w:highlight w:val="none"/>
          <w:u w:val="single"/>
          <w:lang w:eastAsia="zh-CN"/>
        </w:rPr>
      </w:pPr>
      <w:r>
        <w:rPr>
          <w:rFonts w:hint="eastAsia" w:ascii="仿宋" w:hAnsi="仿宋" w:eastAsia="仿宋" w:cs="宋体"/>
          <w:b w:val="0"/>
          <w:bCs/>
          <w:color w:val="auto"/>
          <w:sz w:val="24"/>
          <w:szCs w:val="21"/>
          <w:highlight w:val="none"/>
          <w:lang w:eastAsia="zh-CN"/>
        </w:rPr>
        <w:t>（5）风险处置措施和替代方案：</w:t>
      </w:r>
      <w:r>
        <w:rPr>
          <w:rFonts w:hint="eastAsia" w:ascii="仿宋" w:hAnsi="仿宋" w:eastAsia="仿宋" w:cs="宋体"/>
          <w:b w:val="0"/>
          <w:bCs/>
          <w:color w:val="auto"/>
          <w:sz w:val="24"/>
          <w:szCs w:val="21"/>
          <w:highlight w:val="none"/>
          <w:u w:val="single"/>
          <w:lang w:eastAsia="zh-CN"/>
        </w:rPr>
        <w:t xml:space="preserve">                                                               </w:t>
      </w:r>
    </w:p>
    <w:p w14:paraId="293A9F27">
      <w:pPr>
        <w:widowControl/>
        <w:numPr>
          <w:ilvl w:val="0"/>
          <w:numId w:val="2"/>
        </w:numPr>
        <w:adjustRightInd w:val="0"/>
        <w:snapToGrid w:val="0"/>
        <w:spacing w:line="360" w:lineRule="auto"/>
        <w:ind w:firstLine="480"/>
        <w:jc w:val="both"/>
        <w:rPr>
          <w:rFonts w:ascii="宋体" w:hAnsi="宋体"/>
          <w:b/>
          <w:color w:val="auto"/>
          <w:szCs w:val="21"/>
          <w:highlight w:val="none"/>
        </w:rPr>
      </w:pPr>
      <w:r>
        <w:rPr>
          <w:rFonts w:hint="eastAsia" w:ascii="仿宋" w:hAnsi="仿宋" w:eastAsia="仿宋" w:cs="仿宋"/>
          <w:b/>
          <w:color w:val="auto"/>
          <w:sz w:val="24"/>
          <w:szCs w:val="21"/>
          <w:highlight w:val="none"/>
        </w:rPr>
        <w:t>合同验收</w:t>
      </w:r>
    </w:p>
    <w:p w14:paraId="105B82C4">
      <w:pPr>
        <w:widowControl/>
        <w:numPr>
          <w:ilvl w:val="0"/>
          <w:numId w:val="4"/>
        </w:numPr>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验收组织方式：自行组织 委托第三方组织</w:t>
      </w:r>
    </w:p>
    <w:p w14:paraId="3BA08535">
      <w:pPr>
        <w:widowControl/>
        <w:adjustRightInd w:val="0"/>
        <w:snapToGrid w:val="0"/>
        <w:spacing w:line="360" w:lineRule="auto"/>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u w:val="single"/>
          <w:lang w:eastAsia="zh-CN"/>
        </w:rPr>
        <w:t xml:space="preserve">         </w:t>
      </w:r>
      <w:r>
        <w:rPr>
          <w:rFonts w:hint="eastAsia" w:ascii="仿宋" w:hAnsi="仿宋" w:eastAsia="仿宋" w:cs="仿宋"/>
          <w:b w:val="0"/>
          <w:bCs/>
          <w:color w:val="auto"/>
          <w:sz w:val="24"/>
          <w:szCs w:val="21"/>
          <w:highlight w:val="none"/>
          <w:lang w:eastAsia="zh-CN"/>
        </w:rPr>
        <w:t>验收主体：</w:t>
      </w:r>
      <w:r>
        <w:rPr>
          <w:rFonts w:hint="eastAsia" w:ascii="仿宋" w:hAnsi="仿宋" w:eastAsia="仿宋" w:cs="仿宋"/>
          <w:b w:val="0"/>
          <w:bCs/>
          <w:color w:val="auto"/>
          <w:sz w:val="24"/>
          <w:szCs w:val="21"/>
          <w:highlight w:val="none"/>
          <w:u w:val="single"/>
          <w:lang w:eastAsia="zh-CN"/>
        </w:rPr>
        <w:t xml:space="preserve">                  </w:t>
      </w:r>
    </w:p>
    <w:p w14:paraId="52CEC958">
      <w:pPr>
        <w:widowControl/>
        <w:adjustRightInd w:val="0"/>
        <w:snapToGrid w:val="0"/>
        <w:spacing w:line="360" w:lineRule="auto"/>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u w:val="single"/>
          <w:lang w:eastAsia="zh-CN"/>
        </w:rPr>
        <w:t xml:space="preserve">        </w:t>
      </w:r>
      <w:r>
        <w:rPr>
          <w:rFonts w:hint="eastAsia" w:ascii="仿宋" w:hAnsi="仿宋" w:eastAsia="仿宋" w:cs="仿宋"/>
          <w:b w:val="0"/>
          <w:bCs/>
          <w:color w:val="auto"/>
          <w:sz w:val="24"/>
          <w:szCs w:val="21"/>
          <w:highlight w:val="none"/>
          <w:lang w:eastAsia="zh-CN"/>
        </w:rPr>
        <w:t>是否邀请本项目的其他供应商参加验收：是  否</w:t>
      </w:r>
    </w:p>
    <w:p w14:paraId="04560B8E">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是否邀请专家参加验收：是  否</w:t>
      </w:r>
    </w:p>
    <w:p w14:paraId="446AEA28">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是否邀请服务对象参加验收：是  否</w:t>
      </w:r>
    </w:p>
    <w:p w14:paraId="65FF933A">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是否邀请第三方检测机构参加验收：是  否</w:t>
      </w:r>
    </w:p>
    <w:p w14:paraId="53F3527F">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是否进行抽查检测：是，抽查比例：</w:t>
      </w:r>
      <w:r>
        <w:rPr>
          <w:rFonts w:hint="eastAsia" w:ascii="仿宋" w:hAnsi="仿宋" w:eastAsia="仿宋" w:cs="仿宋"/>
          <w:b w:val="0"/>
          <w:bCs/>
          <w:color w:val="auto"/>
          <w:sz w:val="24"/>
          <w:szCs w:val="21"/>
          <w:highlight w:val="none"/>
          <w:u w:val="single"/>
          <w:lang w:eastAsia="zh-CN"/>
        </w:rPr>
        <w:t xml:space="preserve">         </w:t>
      </w:r>
      <w:r>
        <w:rPr>
          <w:rFonts w:hint="eastAsia" w:ascii="仿宋" w:hAnsi="仿宋" w:eastAsia="仿宋" w:cs="仿宋"/>
          <w:b w:val="0"/>
          <w:bCs/>
          <w:color w:val="auto"/>
          <w:sz w:val="24"/>
          <w:szCs w:val="21"/>
          <w:highlight w:val="none"/>
          <w:lang w:eastAsia="zh-CN"/>
        </w:rPr>
        <w:t>否</w:t>
      </w:r>
    </w:p>
    <w:p w14:paraId="57B3ADD9">
      <w:pPr>
        <w:widowControl/>
        <w:adjustRightInd w:val="0"/>
        <w:snapToGrid w:val="0"/>
        <w:spacing w:line="360" w:lineRule="auto"/>
        <w:ind w:firstLine="480"/>
        <w:jc w:val="both"/>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是否存在破坏性检测：是，（应明确对被破坏的检测产品的处理方式）</w:t>
      </w:r>
    </w:p>
    <w:p w14:paraId="5238ECCF">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u w:val="single"/>
          <w:lang w:eastAsia="zh-CN"/>
        </w:rPr>
        <w:t xml:space="preserve">                    </w:t>
      </w:r>
      <w:r>
        <w:rPr>
          <w:rFonts w:hint="eastAsia" w:ascii="仿宋" w:hAnsi="仿宋" w:eastAsia="仿宋" w:cs="仿宋"/>
          <w:b w:val="0"/>
          <w:bCs/>
          <w:color w:val="auto"/>
          <w:sz w:val="24"/>
          <w:szCs w:val="21"/>
          <w:highlight w:val="none"/>
          <w:lang w:eastAsia="zh-CN"/>
        </w:rPr>
        <w:t>否</w:t>
      </w:r>
    </w:p>
    <w:p w14:paraId="412E52C6">
      <w:pPr>
        <w:widowControl/>
        <w:adjustRightInd w:val="0"/>
        <w:snapToGrid w:val="0"/>
        <w:spacing w:line="360" w:lineRule="auto"/>
        <w:ind w:firstLine="480"/>
        <w:jc w:val="both"/>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验收组织的其他事项：</w:t>
      </w:r>
      <w:r>
        <w:rPr>
          <w:rFonts w:hint="eastAsia" w:ascii="仿宋" w:hAnsi="仿宋" w:eastAsia="仿宋" w:cs="仿宋"/>
          <w:b w:val="0"/>
          <w:bCs/>
          <w:color w:val="auto"/>
          <w:sz w:val="24"/>
          <w:szCs w:val="21"/>
          <w:highlight w:val="none"/>
          <w:u w:val="single"/>
          <w:lang w:eastAsia="zh-CN"/>
        </w:rPr>
        <w:t xml:space="preserve">                </w:t>
      </w:r>
    </w:p>
    <w:p w14:paraId="6B0E5F1D">
      <w:pPr>
        <w:widowControl/>
        <w:adjustRightInd w:val="0"/>
        <w:snapToGrid w:val="0"/>
        <w:spacing w:line="360" w:lineRule="auto"/>
        <w:ind w:firstLine="480"/>
        <w:jc w:val="both"/>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（2）履约验收时间：</w:t>
      </w:r>
      <w:r>
        <w:rPr>
          <w:rFonts w:hint="eastAsia" w:ascii="仿宋" w:hAnsi="仿宋" w:eastAsia="仿宋" w:cs="仿宋"/>
          <w:b w:val="0"/>
          <w:bCs/>
          <w:color w:val="auto"/>
          <w:sz w:val="24"/>
          <w:szCs w:val="21"/>
          <w:highlight w:val="none"/>
          <w:u w:val="single"/>
          <w:lang w:eastAsia="zh-CN"/>
        </w:rPr>
        <w:t xml:space="preserve">                                      </w:t>
      </w:r>
    </w:p>
    <w:p w14:paraId="726AB11B">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（3）履约验收方式：一次性验收</w:t>
      </w:r>
      <w:r>
        <w:rPr>
          <w:rFonts w:hint="eastAsia" w:ascii="仿宋" w:hAnsi="仿宋" w:eastAsia="仿宋" w:cs="仿宋"/>
          <w:b w:val="0"/>
          <w:bCs/>
          <w:color w:val="auto"/>
          <w:sz w:val="24"/>
          <w:szCs w:val="21"/>
          <w:highlight w:val="none"/>
          <w:u w:val="single"/>
          <w:lang w:eastAsia="zh-CN"/>
        </w:rPr>
        <w:t xml:space="preserve">         </w:t>
      </w:r>
    </w:p>
    <w:p w14:paraId="7B1CE922">
      <w:pPr>
        <w:widowControl/>
        <w:adjustRightInd w:val="0"/>
        <w:snapToGrid w:val="0"/>
        <w:spacing w:line="360" w:lineRule="auto"/>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u w:val="single"/>
          <w:lang w:eastAsia="zh-CN"/>
        </w:rPr>
        <w:t xml:space="preserve">                       </w:t>
      </w:r>
      <w:r>
        <w:rPr>
          <w:rFonts w:hint="eastAsia" w:ascii="仿宋" w:hAnsi="仿宋" w:eastAsia="仿宋" w:cs="仿宋"/>
          <w:b w:val="0"/>
          <w:bCs/>
          <w:color w:val="auto"/>
          <w:sz w:val="24"/>
          <w:szCs w:val="21"/>
          <w:highlight w:val="none"/>
          <w:lang w:eastAsia="zh-CN"/>
        </w:rPr>
        <w:t>分期/分项验收：</w:t>
      </w:r>
      <w:r>
        <w:rPr>
          <w:rFonts w:hint="eastAsia" w:ascii="仿宋" w:hAnsi="仿宋" w:eastAsia="仿宋" w:cs="仿宋"/>
          <w:b w:val="0"/>
          <w:bCs/>
          <w:color w:val="auto"/>
          <w:sz w:val="24"/>
          <w:szCs w:val="21"/>
          <w:highlight w:val="none"/>
          <w:u w:val="single"/>
          <w:lang w:eastAsia="zh-CN"/>
        </w:rPr>
        <w:t xml:space="preserve">                       </w:t>
      </w:r>
    </w:p>
    <w:p w14:paraId="693402F9">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（4）履约验收程序：</w:t>
      </w:r>
      <w:r>
        <w:rPr>
          <w:rFonts w:hint="eastAsia" w:ascii="仿宋" w:hAnsi="仿宋" w:eastAsia="仿宋" w:cs="仿宋"/>
          <w:b w:val="0"/>
          <w:bCs/>
          <w:color w:val="auto"/>
          <w:sz w:val="24"/>
          <w:szCs w:val="21"/>
          <w:highlight w:val="none"/>
          <w:u w:val="single"/>
          <w:lang w:eastAsia="zh-CN"/>
        </w:rPr>
        <w:t xml:space="preserve">                                         </w:t>
      </w:r>
    </w:p>
    <w:p w14:paraId="24910D82">
      <w:pPr>
        <w:widowControl/>
        <w:adjustRightInd w:val="0"/>
        <w:snapToGrid w:val="0"/>
        <w:spacing w:line="360" w:lineRule="auto"/>
        <w:ind w:firstLine="480"/>
        <w:jc w:val="both"/>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（5）履约验收的内容：</w:t>
      </w:r>
      <w:r>
        <w:rPr>
          <w:rFonts w:hint="eastAsia" w:ascii="仿宋" w:hAnsi="仿宋" w:eastAsia="仿宋" w:cs="仿宋"/>
          <w:b w:val="0"/>
          <w:bCs/>
          <w:color w:val="auto"/>
          <w:sz w:val="24"/>
          <w:szCs w:val="21"/>
          <w:highlight w:val="none"/>
          <w:u w:val="single"/>
          <w:lang w:eastAsia="zh-CN"/>
        </w:rPr>
        <w:t xml:space="preserve">                                        </w:t>
      </w:r>
    </w:p>
    <w:p w14:paraId="04D3E277">
      <w:pPr>
        <w:widowControl/>
        <w:adjustRightInd w:val="0"/>
        <w:snapToGrid w:val="0"/>
        <w:spacing w:line="360" w:lineRule="auto"/>
        <w:ind w:firstLine="480"/>
        <w:jc w:val="both"/>
        <w:rPr>
          <w:rFonts w:ascii="宋体" w:hAnsi="宋体"/>
          <w:bCs/>
          <w:color w:val="auto"/>
          <w:szCs w:val="21"/>
          <w:highlight w:val="none"/>
          <w:u w:val="single"/>
          <w:lang w:eastAsia="zh-CN"/>
        </w:rPr>
      </w:pPr>
      <w:r>
        <w:rPr>
          <w:rFonts w:hint="eastAsia" w:ascii="仿宋" w:hAnsi="仿宋" w:eastAsia="仿宋" w:cs="仿宋"/>
          <w:b w:val="0"/>
          <w:bCs/>
          <w:color w:val="auto"/>
          <w:sz w:val="24"/>
          <w:szCs w:val="21"/>
          <w:highlight w:val="none"/>
          <w:lang w:eastAsia="zh-CN"/>
        </w:rPr>
        <w:t>（6）履约验收标准：</w:t>
      </w:r>
      <w:r>
        <w:rPr>
          <w:rFonts w:hint="eastAsia" w:ascii="仿宋" w:hAnsi="仿宋" w:eastAsia="仿宋" w:cs="仿宋"/>
          <w:b w:val="0"/>
          <w:bCs/>
          <w:color w:val="auto"/>
          <w:sz w:val="24"/>
          <w:szCs w:val="21"/>
          <w:highlight w:val="none"/>
          <w:u w:val="single"/>
          <w:lang w:eastAsia="zh-CN"/>
        </w:rPr>
        <w:t xml:space="preserve">                                         </w:t>
      </w:r>
    </w:p>
    <w:p w14:paraId="73D79109">
      <w:pPr>
        <w:widowControl/>
        <w:spacing w:line="360" w:lineRule="auto"/>
        <w:ind w:firstLine="480"/>
        <w:jc w:val="both"/>
        <w:rPr>
          <w:rFonts w:ascii="宋体" w:hAnsi="宋体" w:eastAsia="宋体" w:cs="宋体"/>
          <w:color w:val="auto"/>
          <w:sz w:val="21"/>
          <w:highlight w:val="none"/>
        </w:rPr>
      </w:pPr>
      <w:r>
        <w:rPr>
          <w:rFonts w:hint="eastAsia" w:ascii="仿宋" w:hAnsi="仿宋" w:eastAsia="仿宋" w:cs="宋体"/>
          <w:b w:val="0"/>
          <w:bCs/>
          <w:color w:val="auto"/>
          <w:sz w:val="24"/>
          <w:highlight w:val="none"/>
        </w:rPr>
        <w:t>（7）是否以采购活动中供应商提供的样品作为参考：是  否</w:t>
      </w:r>
    </w:p>
    <w:p w14:paraId="5866FB09">
      <w:pPr>
        <w:widowControl/>
        <w:adjustRightInd w:val="0"/>
        <w:snapToGrid w:val="0"/>
        <w:spacing w:line="360" w:lineRule="auto"/>
        <w:ind w:firstLine="480"/>
        <w:jc w:val="both"/>
        <w:rPr>
          <w:rFonts w:ascii="宋体" w:hAnsi="宋体" w:cs="宋体"/>
          <w:bCs/>
          <w:color w:val="auto"/>
          <w:szCs w:val="21"/>
          <w:highlight w:val="none"/>
          <w:u w:val="single"/>
          <w:lang w:eastAsia="zh-CN"/>
        </w:rPr>
      </w:pPr>
      <w:r>
        <w:rPr>
          <w:rFonts w:hint="eastAsia" w:ascii="仿宋" w:hAnsi="仿宋" w:eastAsia="仿宋" w:cs="宋体"/>
          <w:b w:val="0"/>
          <w:bCs/>
          <w:color w:val="auto"/>
          <w:sz w:val="24"/>
          <w:szCs w:val="21"/>
          <w:highlight w:val="none"/>
          <w:lang w:eastAsia="zh-CN"/>
        </w:rPr>
        <w:t>（8）履约验收其他事项：</w:t>
      </w:r>
      <w:r>
        <w:rPr>
          <w:rFonts w:hint="eastAsia" w:ascii="仿宋" w:hAnsi="仿宋" w:eastAsia="仿宋" w:cs="宋体"/>
          <w:b w:val="0"/>
          <w:bCs/>
          <w:color w:val="auto"/>
          <w:sz w:val="24"/>
          <w:szCs w:val="21"/>
          <w:highlight w:val="none"/>
          <w:u w:val="single"/>
          <w:lang w:eastAsia="zh-CN"/>
        </w:rPr>
        <w:t xml:space="preserve">                           </w:t>
      </w:r>
    </w:p>
    <w:p w14:paraId="66550FE7">
      <w:pPr>
        <w:widowControl/>
        <w:numPr>
          <w:ilvl w:val="0"/>
          <w:numId w:val="2"/>
        </w:numPr>
        <w:adjustRightInd w:val="0"/>
        <w:snapToGrid w:val="0"/>
        <w:spacing w:line="360" w:lineRule="auto"/>
        <w:ind w:firstLine="480"/>
        <w:jc w:val="both"/>
        <w:rPr>
          <w:rFonts w:ascii="宋体" w:hAnsi="宋体"/>
          <w:b/>
          <w:color w:val="auto"/>
          <w:szCs w:val="21"/>
          <w:highlight w:val="none"/>
        </w:rPr>
      </w:pPr>
      <w:r>
        <w:rPr>
          <w:rFonts w:hint="eastAsia" w:ascii="仿宋" w:hAnsi="仿宋" w:eastAsia="仿宋" w:cs="仿宋"/>
          <w:b/>
          <w:color w:val="auto"/>
          <w:sz w:val="24"/>
          <w:szCs w:val="21"/>
          <w:highlight w:val="none"/>
        </w:rPr>
        <w:t>组成合同的文件</w:t>
      </w:r>
    </w:p>
    <w:p w14:paraId="3E15ABDF">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本协议书与下列文件一起构成合同文件，如下述文件之间有任何抵触、矛盾或歧义，应按以下顺序解释：</w:t>
      </w:r>
    </w:p>
    <w:p w14:paraId="14943AAA">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（1）政府采购合同协议书及其变更、补充协议</w:t>
      </w:r>
    </w:p>
    <w:p w14:paraId="49831685">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（2）政府采购合同专用条款</w:t>
      </w:r>
    </w:p>
    <w:p w14:paraId="31BBC35C">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（3）政府采购合同通用条款</w:t>
      </w:r>
    </w:p>
    <w:p w14:paraId="61CC7163">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（4）中标（成交）通知书</w:t>
      </w:r>
    </w:p>
    <w:p w14:paraId="54F79AD9">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（5）投标（响应）文件</w:t>
      </w:r>
    </w:p>
    <w:p w14:paraId="1BE19F7F">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（6）采购文件</w:t>
      </w:r>
    </w:p>
    <w:p w14:paraId="629C1CC2">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（7）有关技术文件，图纸</w:t>
      </w:r>
    </w:p>
    <w:p w14:paraId="07DF1896">
      <w:pPr>
        <w:widowControl/>
        <w:spacing w:line="360" w:lineRule="auto"/>
        <w:ind w:firstLine="480"/>
        <w:jc w:val="both"/>
        <w:rPr>
          <w:rFonts w:ascii="宋体" w:hAnsi="宋体" w:eastAsia="宋体" w:cs="宋体"/>
          <w:color w:val="auto"/>
          <w:kern w:val="2"/>
          <w:sz w:val="21"/>
          <w:highlight w:val="none"/>
        </w:rPr>
      </w:pPr>
      <w:r>
        <w:rPr>
          <w:rFonts w:hint="eastAsia" w:ascii="仿宋" w:hAnsi="仿宋" w:eastAsia="仿宋" w:cs="宋体"/>
          <w:b w:val="0"/>
          <w:color w:val="auto"/>
          <w:sz w:val="24"/>
          <w:highlight w:val="none"/>
        </w:rPr>
        <w:t>（8）国家法律、行政法规和规章制度规定或合同约定的作为合同组成部分的其他文件</w:t>
      </w:r>
    </w:p>
    <w:p w14:paraId="2502423C">
      <w:pPr>
        <w:widowControl/>
        <w:numPr>
          <w:ilvl w:val="0"/>
          <w:numId w:val="2"/>
        </w:numPr>
        <w:adjustRightInd w:val="0"/>
        <w:snapToGrid w:val="0"/>
        <w:spacing w:line="360" w:lineRule="auto"/>
        <w:ind w:firstLine="480"/>
        <w:jc w:val="both"/>
        <w:rPr>
          <w:rFonts w:ascii="宋体" w:hAnsi="宋体"/>
          <w:b/>
          <w:color w:val="auto"/>
          <w:szCs w:val="21"/>
          <w:highlight w:val="none"/>
        </w:rPr>
      </w:pPr>
      <w:r>
        <w:rPr>
          <w:rFonts w:hint="eastAsia" w:ascii="仿宋" w:hAnsi="仿宋" w:eastAsia="仿宋" w:cs="仿宋"/>
          <w:b/>
          <w:color w:val="auto"/>
          <w:sz w:val="24"/>
          <w:szCs w:val="21"/>
          <w:highlight w:val="none"/>
        </w:rPr>
        <w:t>合同生效</w:t>
      </w:r>
    </w:p>
    <w:p w14:paraId="680DEF45">
      <w:pPr>
        <w:widowControl/>
        <w:adjustRightInd w:val="0"/>
        <w:snapToGrid w:val="0"/>
        <w:spacing w:line="360" w:lineRule="auto"/>
        <w:ind w:firstLine="480"/>
        <w:jc w:val="both"/>
        <w:rPr>
          <w:rFonts w:ascii="宋体" w:hAnsi="宋体"/>
          <w:color w:val="auto"/>
          <w:szCs w:val="21"/>
          <w:highlight w:val="none"/>
        </w:rPr>
      </w:pPr>
      <w:r>
        <w:rPr>
          <w:rFonts w:hint="eastAsia" w:ascii="仿宋" w:hAnsi="仿宋" w:eastAsia="仿宋" w:cs="仿宋"/>
          <w:b w:val="0"/>
          <w:color w:val="auto"/>
          <w:sz w:val="24"/>
          <w:szCs w:val="21"/>
          <w:highlight w:val="none"/>
        </w:rPr>
        <w:t>本合同自</w:t>
      </w:r>
      <w:r>
        <w:rPr>
          <w:rFonts w:hint="eastAsia" w:ascii="仿宋" w:hAnsi="仿宋" w:eastAsia="仿宋" w:cs="仿宋"/>
          <w:b w:val="0"/>
          <w:color w:val="auto"/>
          <w:sz w:val="24"/>
          <w:szCs w:val="21"/>
          <w:highlight w:val="none"/>
          <w:u w:val="single"/>
        </w:rPr>
        <w:t xml:space="preserve">                             </w:t>
      </w:r>
      <w:r>
        <w:rPr>
          <w:rFonts w:hint="eastAsia" w:ascii="仿宋" w:hAnsi="仿宋" w:eastAsia="仿宋" w:cs="仿宋"/>
          <w:b w:val="0"/>
          <w:color w:val="auto"/>
          <w:sz w:val="24"/>
          <w:szCs w:val="21"/>
          <w:highlight w:val="none"/>
        </w:rPr>
        <w:t>生效。</w:t>
      </w:r>
    </w:p>
    <w:p w14:paraId="7EBF0B54">
      <w:pPr>
        <w:widowControl/>
        <w:numPr>
          <w:ilvl w:val="0"/>
          <w:numId w:val="2"/>
        </w:numPr>
        <w:adjustRightInd w:val="0"/>
        <w:snapToGrid w:val="0"/>
        <w:spacing w:line="360" w:lineRule="auto"/>
        <w:ind w:firstLine="480"/>
        <w:jc w:val="both"/>
        <w:rPr>
          <w:rFonts w:ascii="宋体" w:hAnsi="宋体"/>
          <w:b/>
          <w:color w:val="auto"/>
          <w:szCs w:val="21"/>
          <w:highlight w:val="none"/>
        </w:rPr>
      </w:pPr>
      <w:r>
        <w:rPr>
          <w:rFonts w:hint="eastAsia" w:ascii="仿宋" w:hAnsi="仿宋" w:eastAsia="仿宋" w:cs="仿宋"/>
          <w:b/>
          <w:color w:val="auto"/>
          <w:sz w:val="24"/>
          <w:szCs w:val="21"/>
          <w:highlight w:val="none"/>
        </w:rPr>
        <w:t>合同份数</w:t>
      </w:r>
    </w:p>
    <w:p w14:paraId="53941E1E">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本合同一式    份，甲方执    份，乙方执    份，均具有同等法律效力。</w:t>
      </w:r>
    </w:p>
    <w:p w14:paraId="05FD7B74">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合同订立时间：</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年</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月</w:t>
      </w:r>
      <w:r>
        <w:rPr>
          <w:rFonts w:hint="eastAsia" w:ascii="仿宋" w:hAnsi="仿宋" w:eastAsia="仿宋" w:cs="仿宋"/>
          <w:b w:val="0"/>
          <w:color w:val="auto"/>
          <w:sz w:val="24"/>
          <w:szCs w:val="21"/>
          <w:highlight w:val="none"/>
          <w:u w:val="single"/>
          <w:lang w:eastAsia="zh-CN"/>
        </w:rPr>
        <w:t xml:space="preserve">      </w:t>
      </w:r>
      <w:r>
        <w:rPr>
          <w:rFonts w:hint="eastAsia" w:ascii="仿宋" w:hAnsi="仿宋" w:eastAsia="仿宋" w:cs="仿宋"/>
          <w:b w:val="0"/>
          <w:color w:val="auto"/>
          <w:sz w:val="24"/>
          <w:szCs w:val="21"/>
          <w:highlight w:val="none"/>
          <w:lang w:eastAsia="zh-CN"/>
        </w:rPr>
        <w:t>日</w:t>
      </w:r>
    </w:p>
    <w:p w14:paraId="0B6D40F3">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合同订立地点：</w:t>
      </w:r>
      <w:r>
        <w:rPr>
          <w:rFonts w:hint="eastAsia" w:ascii="仿宋" w:hAnsi="仿宋" w:eastAsia="仿宋" w:cs="仿宋"/>
          <w:b w:val="0"/>
          <w:color w:val="auto"/>
          <w:sz w:val="24"/>
          <w:szCs w:val="21"/>
          <w:highlight w:val="none"/>
          <w:u w:val="single"/>
          <w:lang w:eastAsia="zh-CN"/>
        </w:rPr>
        <w:t xml:space="preserve">                           </w:t>
      </w:r>
    </w:p>
    <w:p w14:paraId="0475CA16">
      <w:pPr>
        <w:widowControl/>
        <w:adjustRightInd w:val="0"/>
        <w:snapToGrid w:val="0"/>
        <w:spacing w:line="360" w:lineRule="auto"/>
        <w:ind w:firstLine="480"/>
        <w:jc w:val="both"/>
        <w:rPr>
          <w:color w:val="auto"/>
          <w:highlight w:val="none"/>
          <w:lang w:eastAsia="zh-CN"/>
        </w:rPr>
      </w:pPr>
      <w:r>
        <w:rPr>
          <w:rFonts w:hint="eastAsia" w:ascii="仿宋" w:hAnsi="仿宋" w:eastAsia="仿宋" w:cs="仿宋"/>
          <w:b w:val="0"/>
          <w:color w:val="auto"/>
          <w:sz w:val="24"/>
          <w:szCs w:val="21"/>
          <w:highlight w:val="none"/>
          <w:lang w:eastAsia="zh-CN"/>
        </w:rPr>
        <w:t>附件：具体标的及其技术要求和商务要求、联合协议、分包意向协议等。</w:t>
      </w:r>
    </w:p>
    <w:p w14:paraId="38D30209">
      <w:pPr>
        <w:widowControl/>
        <w:spacing w:line="360" w:lineRule="auto"/>
        <w:ind w:firstLine="440"/>
        <w:rPr>
          <w:color w:val="auto"/>
          <w:highlight w:val="none"/>
          <w:lang w:eastAsia="zh-CN"/>
        </w:rPr>
      </w:pPr>
    </w:p>
    <w:tbl>
      <w:tblPr>
        <w:tblStyle w:val="3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0"/>
        <w:gridCol w:w="2410"/>
        <w:gridCol w:w="1977"/>
        <w:gridCol w:w="2115"/>
      </w:tblGrid>
      <w:tr w14:paraId="6579F4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blHeader/>
        </w:trPr>
        <w:tc>
          <w:tcPr>
            <w:tcW w:w="2562" w:type="pct"/>
            <w:gridSpan w:val="2"/>
            <w:tcBorders>
              <w:bottom w:val="single" w:color="auto" w:sz="2" w:space="0"/>
              <w:right w:val="single" w:color="auto" w:sz="2" w:space="0"/>
            </w:tcBorders>
            <w:vAlign w:val="center"/>
          </w:tcPr>
          <w:p w14:paraId="3460BA42">
            <w:pPr>
              <w:widowControl/>
              <w:adjustRightInd w:val="0"/>
              <w:snapToGrid w:val="0"/>
              <w:jc w:val="center"/>
              <w:rPr>
                <w:color w:val="auto"/>
                <w:highlight w:val="none"/>
                <w:lang w:eastAsia="zh-CN"/>
              </w:rPr>
            </w:pPr>
            <w:r>
              <w:rPr>
                <w:rFonts w:ascii="仿宋" w:hAnsi="仿宋" w:eastAsia="仿宋" w:cs="仿宋"/>
                <w:b/>
                <w:color w:val="auto"/>
                <w:sz w:val="24"/>
                <w:szCs w:val="21"/>
                <w:highlight w:val="none"/>
                <w:lang w:eastAsia="zh-CN"/>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35396A2C">
            <w:pPr>
              <w:widowControl/>
              <w:adjustRightInd w:val="0"/>
              <w:snapToGrid w:val="0"/>
              <w:jc w:val="center"/>
              <w:rPr>
                <w:color w:val="auto"/>
                <w:highlight w:val="none"/>
              </w:rPr>
            </w:pPr>
            <w:r>
              <w:rPr>
                <w:rFonts w:ascii="仿宋" w:hAnsi="仿宋" w:eastAsia="仿宋" w:cs="仿宋"/>
                <w:b/>
                <w:color w:val="auto"/>
                <w:sz w:val="24"/>
                <w:szCs w:val="21"/>
                <w:highlight w:val="none"/>
              </w:rPr>
              <w:t>乙方（供应商）</w:t>
            </w:r>
          </w:p>
        </w:tc>
      </w:tr>
      <w:tr w14:paraId="5DD349C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FD0BDD7">
            <w:pPr>
              <w:widowControl/>
              <w:adjustRightInd w:val="0"/>
              <w:snapToGrid w:val="0"/>
              <w:jc w:val="center"/>
              <w:rPr>
                <w:color w:val="auto"/>
                <w:szCs w:val="21"/>
                <w:highlight w:val="none"/>
                <w:lang w:eastAsia="zh-CN"/>
              </w:rPr>
            </w:pPr>
            <w:r>
              <w:rPr>
                <w:rFonts w:ascii="仿宋" w:hAnsi="仿宋" w:eastAsia="仿宋" w:cs="仿宋"/>
                <w:b w:val="0"/>
                <w:color w:val="auto"/>
                <w:sz w:val="21"/>
                <w:szCs w:val="21"/>
                <w:highlight w:val="none"/>
                <w:lang w:eastAsia="zh-CN"/>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693C7A79">
            <w:pPr>
              <w:widowControl/>
              <w:adjustRightInd w:val="0"/>
              <w:snapToGrid w:val="0"/>
              <w:jc w:val="center"/>
              <w:rPr>
                <w:color w:val="auto"/>
                <w:szCs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B7419B9">
            <w:pPr>
              <w:widowControl/>
              <w:adjustRightInd w:val="0"/>
              <w:snapToGrid w:val="0"/>
              <w:jc w:val="center"/>
              <w:rPr>
                <w:color w:val="auto"/>
                <w:szCs w:val="21"/>
                <w:highlight w:val="none"/>
                <w:lang w:eastAsia="zh-CN"/>
              </w:rPr>
            </w:pPr>
            <w:r>
              <w:rPr>
                <w:rFonts w:ascii="仿宋" w:hAnsi="仿宋" w:eastAsia="仿宋" w:cs="仿宋"/>
                <w:b w:val="0"/>
                <w:color w:val="auto"/>
                <w:sz w:val="21"/>
                <w:szCs w:val="21"/>
                <w:highlight w:val="none"/>
                <w:lang w:eastAsia="zh-CN"/>
              </w:rPr>
              <w:t>单位名称（公章或合同章）</w:t>
            </w:r>
          </w:p>
        </w:tc>
        <w:tc>
          <w:tcPr>
            <w:tcW w:w="1259" w:type="pct"/>
            <w:tcBorders>
              <w:top w:val="single" w:color="auto" w:sz="2" w:space="0"/>
              <w:left w:val="single" w:color="auto" w:sz="2" w:space="0"/>
              <w:bottom w:val="single" w:color="auto" w:sz="2" w:space="0"/>
            </w:tcBorders>
            <w:vAlign w:val="center"/>
          </w:tcPr>
          <w:p w14:paraId="7AA14507">
            <w:pPr>
              <w:widowControl/>
              <w:adjustRightInd w:val="0"/>
              <w:snapToGrid w:val="0"/>
              <w:jc w:val="center"/>
              <w:rPr>
                <w:color w:val="auto"/>
                <w:spacing w:val="20"/>
                <w:szCs w:val="21"/>
                <w:highlight w:val="none"/>
                <w:lang w:eastAsia="zh-CN"/>
              </w:rPr>
            </w:pPr>
          </w:p>
        </w:tc>
      </w:tr>
      <w:tr w14:paraId="1D801A5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76641BB">
            <w:pPr>
              <w:widowControl/>
              <w:adjustRightInd w:val="0"/>
              <w:snapToGrid w:val="0"/>
              <w:jc w:val="center"/>
              <w:rPr>
                <w:color w:val="auto"/>
                <w:szCs w:val="21"/>
                <w:highlight w:val="none"/>
                <w:lang w:eastAsia="zh-CN"/>
              </w:rPr>
            </w:pPr>
            <w:r>
              <w:rPr>
                <w:rFonts w:ascii="仿宋" w:hAnsi="仿宋" w:eastAsia="仿宋" w:cs="仿宋"/>
                <w:b w:val="0"/>
                <w:color w:val="auto"/>
                <w:sz w:val="21"/>
                <w:szCs w:val="21"/>
                <w:highlight w:val="none"/>
                <w:lang w:eastAsia="zh-CN"/>
              </w:rPr>
              <w:t>法定代表人（负责人）</w:t>
            </w:r>
          </w:p>
          <w:p w14:paraId="76DA2941">
            <w:pPr>
              <w:widowControl/>
              <w:adjustRightInd w:val="0"/>
              <w:snapToGrid w:val="0"/>
              <w:ind w:firstLine="100" w:firstLineChars="48"/>
              <w:jc w:val="center"/>
              <w:rPr>
                <w:color w:val="auto"/>
                <w:szCs w:val="21"/>
                <w:highlight w:val="none"/>
                <w:lang w:eastAsia="zh-CN"/>
              </w:rPr>
            </w:pPr>
            <w:r>
              <w:rPr>
                <w:rFonts w:hint="eastAsia" w:ascii="仿宋" w:hAnsi="仿宋" w:eastAsia="仿宋" w:cs="仿宋"/>
                <w:b w:val="0"/>
                <w:color w:val="auto"/>
                <w:sz w:val="21"/>
                <w:szCs w:val="21"/>
                <w:highlight w:val="none"/>
                <w:lang w:eastAsia="zh-CN"/>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6FA9A72F">
            <w:pPr>
              <w:widowControl/>
              <w:adjustRightInd w:val="0"/>
              <w:snapToGrid w:val="0"/>
              <w:jc w:val="center"/>
              <w:rPr>
                <w:color w:val="auto"/>
                <w:szCs w:val="21"/>
                <w:highlight w:val="none"/>
                <w:lang w:eastAsia="zh-CN"/>
              </w:rPr>
            </w:pPr>
          </w:p>
        </w:tc>
        <w:tc>
          <w:tcPr>
            <w:tcW w:w="1178" w:type="pct"/>
            <w:tcBorders>
              <w:top w:val="single" w:color="auto" w:sz="2" w:space="0"/>
              <w:left w:val="single" w:color="auto" w:sz="2" w:space="0"/>
              <w:right w:val="single" w:color="auto" w:sz="2" w:space="0"/>
            </w:tcBorders>
            <w:vAlign w:val="center"/>
          </w:tcPr>
          <w:p w14:paraId="7A4FD1CB">
            <w:pPr>
              <w:widowControl/>
              <w:adjustRightInd w:val="0"/>
              <w:snapToGrid w:val="0"/>
              <w:jc w:val="center"/>
              <w:rPr>
                <w:color w:val="auto"/>
                <w:szCs w:val="21"/>
                <w:highlight w:val="none"/>
                <w:lang w:eastAsia="zh-CN"/>
              </w:rPr>
            </w:pPr>
            <w:r>
              <w:rPr>
                <w:rFonts w:ascii="仿宋" w:hAnsi="仿宋" w:eastAsia="仿宋" w:cs="仿宋"/>
                <w:b w:val="0"/>
                <w:color w:val="auto"/>
                <w:sz w:val="21"/>
                <w:szCs w:val="21"/>
                <w:highlight w:val="none"/>
                <w:lang w:eastAsia="zh-CN"/>
              </w:rPr>
              <w:t>法定代表人（负责人）</w:t>
            </w:r>
          </w:p>
          <w:p w14:paraId="64699FEB">
            <w:pPr>
              <w:widowControl/>
              <w:adjustRightInd w:val="0"/>
              <w:snapToGrid w:val="0"/>
              <w:jc w:val="center"/>
              <w:rPr>
                <w:color w:val="auto"/>
                <w:szCs w:val="21"/>
                <w:highlight w:val="none"/>
                <w:lang w:eastAsia="zh-CN"/>
              </w:rPr>
            </w:pPr>
            <w:r>
              <w:rPr>
                <w:rFonts w:hint="eastAsia" w:ascii="仿宋" w:hAnsi="仿宋" w:eastAsia="仿宋" w:cs="仿宋"/>
                <w:b w:val="0"/>
                <w:color w:val="auto"/>
                <w:sz w:val="21"/>
                <w:szCs w:val="21"/>
                <w:highlight w:val="none"/>
                <w:lang w:eastAsia="zh-CN"/>
              </w:rPr>
              <w:t>或其委托代理人（签章）</w:t>
            </w:r>
          </w:p>
        </w:tc>
        <w:tc>
          <w:tcPr>
            <w:tcW w:w="1259" w:type="pct"/>
            <w:tcBorders>
              <w:top w:val="single" w:color="auto" w:sz="2" w:space="0"/>
              <w:left w:val="single" w:color="auto" w:sz="2" w:space="0"/>
              <w:bottom w:val="single" w:color="auto" w:sz="2" w:space="0"/>
            </w:tcBorders>
            <w:vAlign w:val="center"/>
          </w:tcPr>
          <w:p w14:paraId="06A8FA0D">
            <w:pPr>
              <w:widowControl/>
              <w:adjustRightInd w:val="0"/>
              <w:snapToGrid w:val="0"/>
              <w:jc w:val="center"/>
              <w:rPr>
                <w:color w:val="auto"/>
                <w:szCs w:val="21"/>
                <w:highlight w:val="none"/>
                <w:lang w:eastAsia="zh-CN"/>
              </w:rPr>
            </w:pPr>
          </w:p>
        </w:tc>
      </w:tr>
      <w:tr w14:paraId="3AAD5D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530FEDBF">
            <w:pPr>
              <w:adjustRightInd w:val="0"/>
              <w:snapToGrid w:val="0"/>
              <w:spacing w:line="300" w:lineRule="exact"/>
              <w:jc w:val="center"/>
              <w:rPr>
                <w:color w:val="auto"/>
                <w:szCs w:val="21"/>
                <w:highlight w:val="none"/>
                <w:lang w:eastAsia="zh-CN"/>
              </w:rPr>
            </w:pPr>
          </w:p>
        </w:tc>
        <w:tc>
          <w:tcPr>
            <w:tcW w:w="1436" w:type="pct"/>
            <w:vMerge w:val="continue"/>
            <w:tcBorders>
              <w:left w:val="single" w:color="auto" w:sz="2" w:space="0"/>
              <w:bottom w:val="single" w:color="auto" w:sz="2" w:space="0"/>
              <w:right w:val="single" w:color="auto" w:sz="2" w:space="0"/>
            </w:tcBorders>
            <w:vAlign w:val="center"/>
          </w:tcPr>
          <w:p w14:paraId="35D1F80F">
            <w:pPr>
              <w:adjustRightInd w:val="0"/>
              <w:snapToGrid w:val="0"/>
              <w:spacing w:line="300" w:lineRule="exact"/>
              <w:jc w:val="center"/>
              <w:rPr>
                <w:color w:val="auto"/>
                <w:szCs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F93910A">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拥有者性别</w:t>
            </w:r>
          </w:p>
        </w:tc>
        <w:tc>
          <w:tcPr>
            <w:tcW w:w="1259" w:type="pct"/>
            <w:tcBorders>
              <w:top w:val="single" w:color="auto" w:sz="2" w:space="0"/>
              <w:left w:val="single" w:color="auto" w:sz="2" w:space="0"/>
              <w:bottom w:val="single" w:color="auto" w:sz="2" w:space="0"/>
            </w:tcBorders>
            <w:vAlign w:val="center"/>
          </w:tcPr>
          <w:p w14:paraId="30AB7D8A">
            <w:pPr>
              <w:widowControl/>
              <w:adjustRightInd w:val="0"/>
              <w:snapToGrid w:val="0"/>
              <w:jc w:val="center"/>
              <w:rPr>
                <w:color w:val="auto"/>
                <w:spacing w:val="20"/>
                <w:szCs w:val="21"/>
                <w:highlight w:val="none"/>
              </w:rPr>
            </w:pPr>
          </w:p>
        </w:tc>
      </w:tr>
      <w:tr w14:paraId="1F23C9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46A1E18">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4A36E590">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3BDB7FF">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住  所</w:t>
            </w:r>
          </w:p>
        </w:tc>
        <w:tc>
          <w:tcPr>
            <w:tcW w:w="1259" w:type="pct"/>
            <w:tcBorders>
              <w:top w:val="single" w:color="auto" w:sz="2" w:space="0"/>
              <w:left w:val="single" w:color="auto" w:sz="2" w:space="0"/>
              <w:bottom w:val="single" w:color="auto" w:sz="2" w:space="0"/>
            </w:tcBorders>
            <w:vAlign w:val="center"/>
          </w:tcPr>
          <w:p w14:paraId="4EF708AF">
            <w:pPr>
              <w:widowControl/>
              <w:adjustRightInd w:val="0"/>
              <w:snapToGrid w:val="0"/>
              <w:jc w:val="center"/>
              <w:rPr>
                <w:color w:val="auto"/>
                <w:spacing w:val="20"/>
                <w:szCs w:val="21"/>
                <w:highlight w:val="none"/>
              </w:rPr>
            </w:pPr>
          </w:p>
        </w:tc>
      </w:tr>
      <w:tr w14:paraId="616854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DAAD792">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2B28CC6C">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1D3D10A">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联 系 人</w:t>
            </w:r>
          </w:p>
        </w:tc>
        <w:tc>
          <w:tcPr>
            <w:tcW w:w="1259" w:type="pct"/>
            <w:tcBorders>
              <w:top w:val="single" w:color="auto" w:sz="2" w:space="0"/>
              <w:left w:val="single" w:color="auto" w:sz="2" w:space="0"/>
              <w:bottom w:val="single" w:color="auto" w:sz="2" w:space="0"/>
            </w:tcBorders>
            <w:vAlign w:val="center"/>
          </w:tcPr>
          <w:p w14:paraId="7038A97F">
            <w:pPr>
              <w:widowControl/>
              <w:adjustRightInd w:val="0"/>
              <w:snapToGrid w:val="0"/>
              <w:jc w:val="center"/>
              <w:rPr>
                <w:color w:val="auto"/>
                <w:spacing w:val="20"/>
                <w:szCs w:val="21"/>
                <w:highlight w:val="none"/>
              </w:rPr>
            </w:pPr>
          </w:p>
        </w:tc>
      </w:tr>
      <w:tr w14:paraId="51E871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5CCD100">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1DF982D7">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8CA6696">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6B0A838D">
            <w:pPr>
              <w:widowControl/>
              <w:adjustRightInd w:val="0"/>
              <w:snapToGrid w:val="0"/>
              <w:jc w:val="center"/>
              <w:rPr>
                <w:color w:val="auto"/>
                <w:spacing w:val="20"/>
                <w:szCs w:val="21"/>
                <w:highlight w:val="none"/>
              </w:rPr>
            </w:pPr>
          </w:p>
        </w:tc>
      </w:tr>
      <w:tr w14:paraId="351A71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993D027">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B25C678">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5E82E42">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通信地址</w:t>
            </w:r>
          </w:p>
        </w:tc>
        <w:tc>
          <w:tcPr>
            <w:tcW w:w="1259" w:type="pct"/>
            <w:tcBorders>
              <w:top w:val="single" w:color="auto" w:sz="2" w:space="0"/>
              <w:left w:val="single" w:color="auto" w:sz="2" w:space="0"/>
              <w:bottom w:val="single" w:color="auto" w:sz="2" w:space="0"/>
            </w:tcBorders>
            <w:vAlign w:val="center"/>
          </w:tcPr>
          <w:p w14:paraId="7BBA9B0A">
            <w:pPr>
              <w:widowControl/>
              <w:adjustRightInd w:val="0"/>
              <w:snapToGrid w:val="0"/>
              <w:jc w:val="center"/>
              <w:rPr>
                <w:color w:val="auto"/>
                <w:spacing w:val="20"/>
                <w:szCs w:val="21"/>
                <w:highlight w:val="none"/>
              </w:rPr>
            </w:pPr>
          </w:p>
        </w:tc>
      </w:tr>
      <w:tr w14:paraId="601095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64168C1">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489E8F7D">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4E0A9D0">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41949170">
            <w:pPr>
              <w:widowControl/>
              <w:adjustRightInd w:val="0"/>
              <w:snapToGrid w:val="0"/>
              <w:jc w:val="center"/>
              <w:rPr>
                <w:color w:val="auto"/>
                <w:spacing w:val="20"/>
                <w:szCs w:val="21"/>
                <w:highlight w:val="none"/>
              </w:rPr>
            </w:pPr>
          </w:p>
        </w:tc>
      </w:tr>
      <w:tr w14:paraId="439185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001FA18">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5A79A949">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F3F1404">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15872A9B">
            <w:pPr>
              <w:widowControl/>
              <w:adjustRightInd w:val="0"/>
              <w:snapToGrid w:val="0"/>
              <w:jc w:val="center"/>
              <w:rPr>
                <w:color w:val="auto"/>
                <w:spacing w:val="20"/>
                <w:szCs w:val="21"/>
                <w:highlight w:val="none"/>
              </w:rPr>
            </w:pPr>
          </w:p>
        </w:tc>
      </w:tr>
      <w:tr w14:paraId="5C2ED2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562AC18">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11AF414">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6D75C8C">
            <w:pPr>
              <w:widowControl/>
              <w:adjustRightInd w:val="0"/>
              <w:snapToGrid w:val="0"/>
              <w:jc w:val="center"/>
              <w:rPr>
                <w:color w:val="auto"/>
                <w:szCs w:val="21"/>
                <w:highlight w:val="none"/>
              </w:rPr>
            </w:pPr>
            <w:r>
              <w:rPr>
                <w:rFonts w:hint="eastAsia" w:ascii="仿宋" w:hAnsi="仿宋" w:eastAsia="仿宋" w:cs="仿宋"/>
                <w:b w:val="0"/>
                <w:color w:val="auto"/>
                <w:sz w:val="21"/>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6593C8D9">
            <w:pPr>
              <w:widowControl/>
              <w:adjustRightInd w:val="0"/>
              <w:snapToGrid w:val="0"/>
              <w:jc w:val="center"/>
              <w:rPr>
                <w:color w:val="auto"/>
                <w:spacing w:val="20"/>
                <w:szCs w:val="21"/>
                <w:highlight w:val="none"/>
              </w:rPr>
            </w:pPr>
          </w:p>
        </w:tc>
      </w:tr>
      <w:tr w14:paraId="30B013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4DDEBA1">
            <w:pPr>
              <w:widowControl/>
              <w:adjustRightInd w:val="0"/>
              <w:snapToGrid w:val="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1802324B">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D211896">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5C88D1F9">
            <w:pPr>
              <w:widowControl/>
              <w:adjustRightInd w:val="0"/>
              <w:snapToGrid w:val="0"/>
              <w:jc w:val="center"/>
              <w:rPr>
                <w:color w:val="auto"/>
                <w:spacing w:val="20"/>
                <w:szCs w:val="21"/>
                <w:highlight w:val="none"/>
              </w:rPr>
            </w:pPr>
          </w:p>
        </w:tc>
      </w:tr>
      <w:tr w14:paraId="18B69E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F7288F5">
            <w:pPr>
              <w:widowControl/>
              <w:adjustRightInd w:val="0"/>
              <w:snapToGrid w:val="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6B2D5B9E">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2A45DD8">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4EA0F949">
            <w:pPr>
              <w:widowControl/>
              <w:adjustRightInd w:val="0"/>
              <w:snapToGrid w:val="0"/>
              <w:jc w:val="center"/>
              <w:rPr>
                <w:color w:val="auto"/>
                <w:spacing w:val="20"/>
                <w:szCs w:val="21"/>
                <w:highlight w:val="none"/>
              </w:rPr>
            </w:pPr>
          </w:p>
        </w:tc>
      </w:tr>
      <w:tr w14:paraId="3C298B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7193F42">
            <w:pPr>
              <w:widowControl/>
              <w:adjustRightInd w:val="0"/>
              <w:snapToGrid w:val="0"/>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E1EBF7A">
            <w:pPr>
              <w:widowControl/>
              <w:adjustRightInd w:val="0"/>
              <w:snapToGrid w:val="0"/>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AE5FD3B">
            <w:pPr>
              <w:widowControl/>
              <w:adjustRightInd w:val="0"/>
              <w:snapToGrid w:val="0"/>
              <w:jc w:val="center"/>
              <w:rPr>
                <w:color w:val="auto"/>
                <w:szCs w:val="21"/>
                <w:highlight w:val="none"/>
              </w:rPr>
            </w:pPr>
            <w:r>
              <w:rPr>
                <w:rFonts w:ascii="仿宋" w:hAnsi="仿宋" w:eastAsia="仿宋" w:cs="仿宋"/>
                <w:b w:val="0"/>
                <w:color w:val="auto"/>
                <w:sz w:val="21"/>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35C77327">
            <w:pPr>
              <w:widowControl/>
              <w:adjustRightInd w:val="0"/>
              <w:snapToGrid w:val="0"/>
              <w:jc w:val="center"/>
              <w:rPr>
                <w:color w:val="auto"/>
                <w:spacing w:val="20"/>
                <w:szCs w:val="21"/>
                <w:highlight w:val="none"/>
              </w:rPr>
            </w:pPr>
          </w:p>
        </w:tc>
      </w:tr>
      <w:tr w14:paraId="03AD3C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3F7678B">
            <w:pPr>
              <w:pStyle w:val="17"/>
              <w:widowControl/>
              <w:snapToGrid w:val="0"/>
              <w:spacing w:before="120" w:beforeLines="50"/>
              <w:jc w:val="left"/>
              <w:rPr>
                <w:color w:val="auto"/>
                <w:spacing w:val="20"/>
                <w:szCs w:val="21"/>
                <w:highlight w:val="none"/>
              </w:rPr>
            </w:pPr>
            <w:r>
              <w:rPr>
                <w:rFonts w:hint="eastAsia" w:ascii="仿宋" w:hAnsi="仿宋" w:eastAsia="仿宋" w:cs="仿宋"/>
                <w:b w:val="0"/>
                <w:color w:val="auto"/>
                <w:sz w:val="21"/>
                <w:szCs w:val="21"/>
                <w:highlight w:val="none"/>
              </w:rPr>
              <w:t>注：涉及联合体或其他合同主体的信息应按上表格式加列。</w:t>
            </w:r>
          </w:p>
        </w:tc>
      </w:tr>
    </w:tbl>
    <w:p w14:paraId="71EECF10">
      <w:pPr>
        <w:widowControl/>
        <w:adjustRightInd w:val="0"/>
        <w:snapToGrid w:val="0"/>
        <w:spacing w:before="120" w:beforeLines="50" w:line="360" w:lineRule="auto"/>
        <w:jc w:val="center"/>
        <w:rPr>
          <w:rFonts w:ascii="黑体" w:hAnsi="黑体" w:eastAsia="黑体"/>
          <w:color w:val="auto"/>
          <w:sz w:val="28"/>
          <w:szCs w:val="28"/>
          <w:highlight w:val="none"/>
          <w:lang w:eastAsia="zh-CN"/>
        </w:rPr>
      </w:pPr>
      <w:r>
        <w:rPr>
          <w:rFonts w:ascii="仿宋" w:hAnsi="仿宋" w:eastAsia="仿宋" w:cs="仿宋"/>
        </w:rPr>
        <w:br w:type="page"/>
      </w:r>
      <w:r>
        <w:rPr>
          <w:rFonts w:ascii="黑体" w:hAnsi="黑体" w:eastAsia="黑体" w:cs="黑体"/>
          <w:b/>
          <w:color w:val="auto"/>
          <w:sz w:val="24"/>
          <w:szCs w:val="21"/>
          <w:highlight w:val="none"/>
          <w:u w:val="single"/>
          <w:lang w:eastAsia="zh-CN"/>
        </w:rPr>
        <w:t>第二节 政府采购合同通用条款</w:t>
      </w:r>
      <w:bookmarkStart w:id="1" w:name="_Toc27624"/>
      <w:bookmarkEnd w:id="1"/>
    </w:p>
    <w:p w14:paraId="04058664">
      <w:pPr>
        <w:widowControl/>
        <w:tabs>
          <w:tab w:val="left" w:pos="8820"/>
          <w:tab w:val="left" w:pos="9345"/>
          <w:tab w:val="left" w:pos="9765"/>
        </w:tabs>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color w:val="auto"/>
          <w:sz w:val="24"/>
          <w:highlight w:val="none"/>
          <w:lang w:eastAsia="zh-CN"/>
        </w:rPr>
        <w:t>1. 定义</w:t>
      </w:r>
    </w:p>
    <w:p w14:paraId="43C65685">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1.1合同当事人</w:t>
      </w:r>
    </w:p>
    <w:p w14:paraId="06320F78">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（1）采购人（以下称甲方）是指使用财政性资金，通过政府采购方式向供应商购买货物及其相关服务的国家机关、事业单位、团体组织。</w:t>
      </w:r>
    </w:p>
    <w:p w14:paraId="320A230A">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（2）供应商（以下称乙方）是指参加政府采购活动并且中标（成交），向采购人提供合同约定的货物及其相关服务的法人、非法人组织或者自然人。</w:t>
      </w:r>
    </w:p>
    <w:p w14:paraId="75AD6B4A">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（3）其他合同主体是指除采购人和供应商以外，依法参与合同缔结或履行，享有权利、承担义务的合同当事人。</w:t>
      </w:r>
    </w:p>
    <w:p w14:paraId="54F4EF98">
      <w:pPr>
        <w:widowControl/>
        <w:tabs>
          <w:tab w:val="left" w:pos="570"/>
          <w:tab w:val="left" w:pos="9240"/>
          <w:tab w:val="left" w:pos="9555"/>
        </w:tabs>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1.2本合同下列术语应解释为：</w:t>
      </w:r>
    </w:p>
    <w:p w14:paraId="3D400631">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37DE4CE">
      <w:pPr>
        <w:widowControl/>
        <w:tabs>
          <w:tab w:val="left" w:pos="570"/>
          <w:tab w:val="left" w:pos="9240"/>
          <w:tab w:val="left" w:pos="9555"/>
        </w:tabs>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（2）“合同价款”系指根据本合同规定乙方在全面履行合同义务后甲方应支付给乙方的价款。</w:t>
      </w:r>
    </w:p>
    <w:p w14:paraId="4B1812C3">
      <w:pPr>
        <w:widowControl/>
        <w:tabs>
          <w:tab w:val="left" w:pos="570"/>
          <w:tab w:val="left" w:pos="9240"/>
          <w:tab w:val="left" w:pos="9555"/>
        </w:tabs>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（3）“货物”系指乙方根据本合同规定须向甲方提供的各种形态和种类的物品，包括原材料、设备、产品（包括软件）及相关的其备品备件、工具、手册及其他技术资料和材料等。</w:t>
      </w:r>
    </w:p>
    <w:p w14:paraId="3E593D04">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2384897F">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3F758D1D">
      <w:pPr>
        <w:widowControl/>
        <w:tabs>
          <w:tab w:val="left" w:pos="570"/>
          <w:tab w:val="left" w:pos="9240"/>
          <w:tab w:val="left" w:pos="9555"/>
        </w:tabs>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3389C561">
      <w:pPr>
        <w:widowControl/>
        <w:tabs>
          <w:tab w:val="left" w:pos="570"/>
          <w:tab w:val="left" w:pos="9240"/>
          <w:tab w:val="left" w:pos="9555"/>
        </w:tabs>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（7）其他术语解释，见【政府采购合同专用条款】。</w:t>
      </w:r>
    </w:p>
    <w:p w14:paraId="6687A24A">
      <w:pPr>
        <w:widowControl/>
        <w:numPr>
          <w:ilvl w:val="0"/>
          <w:numId w:val="5"/>
        </w:numPr>
        <w:autoSpaceDE w:val="0"/>
        <w:autoSpaceDN w:val="0"/>
        <w:adjustRightInd w:val="0"/>
        <w:snapToGrid w:val="0"/>
        <w:spacing w:line="360" w:lineRule="auto"/>
        <w:jc w:val="both"/>
        <w:rPr>
          <w:rFonts w:ascii="宋体" w:hAnsi="宋体"/>
          <w:b/>
          <w:bCs/>
          <w:color w:val="auto"/>
          <w:sz w:val="24"/>
          <w:highlight w:val="none"/>
        </w:rPr>
      </w:pPr>
      <w:r>
        <w:rPr>
          <w:rFonts w:hint="eastAsia" w:ascii="仿宋" w:hAnsi="仿宋" w:eastAsia="仿宋" w:cs="仿宋"/>
          <w:b/>
          <w:color w:val="auto"/>
          <w:sz w:val="24"/>
          <w:highlight w:val="none"/>
        </w:rPr>
        <w:t>2. 合同标的及金额</w:t>
      </w:r>
    </w:p>
    <w:p w14:paraId="1480E42C">
      <w:pPr>
        <w:widowControl/>
        <w:autoSpaceDE w:val="0"/>
        <w:autoSpaceDN w:val="0"/>
        <w:adjustRightInd w:val="0"/>
        <w:snapToGrid w:val="0"/>
        <w:spacing w:line="360" w:lineRule="auto"/>
        <w:ind w:firstLine="480"/>
        <w:jc w:val="both"/>
        <w:rPr>
          <w:rFonts w:ascii="宋体" w:hAnsi="宋体"/>
          <w:b/>
          <w:bCs/>
          <w:i/>
          <w:iCs/>
          <w:color w:val="auto"/>
          <w:szCs w:val="21"/>
          <w:highlight w:val="none"/>
          <w:lang w:eastAsia="zh-CN"/>
        </w:rPr>
      </w:pPr>
      <w:r>
        <w:rPr>
          <w:rFonts w:hint="eastAsia" w:ascii="仿宋" w:hAnsi="仿宋" w:eastAsia="仿宋" w:cs="仿宋"/>
          <w:b w:val="0"/>
          <w:color w:val="auto"/>
          <w:sz w:val="24"/>
          <w:szCs w:val="21"/>
          <w:highlight w:val="none"/>
          <w:lang w:eastAsia="zh-CN"/>
        </w:rPr>
        <w:t>2.1 合同标的及金额应与中标（成交）结果一致。乙方为履行本合同而发生的所有费用均应包含在合同价款中，甲方不再另行支付其他任何费用。</w:t>
      </w:r>
    </w:p>
    <w:p w14:paraId="645E74CE">
      <w:pPr>
        <w:widowControl/>
        <w:adjustRightInd w:val="0"/>
        <w:snapToGrid w:val="0"/>
        <w:spacing w:line="360" w:lineRule="auto"/>
        <w:jc w:val="both"/>
        <w:rPr>
          <w:rFonts w:ascii="宋体" w:hAnsi="宋体"/>
          <w:b/>
          <w:color w:val="auto"/>
          <w:sz w:val="24"/>
          <w:highlight w:val="none"/>
          <w:lang w:eastAsia="zh-CN"/>
        </w:rPr>
      </w:pPr>
      <w:r>
        <w:rPr>
          <w:rFonts w:hint="eastAsia" w:ascii="仿宋" w:hAnsi="仿宋" w:eastAsia="仿宋" w:cs="仿宋"/>
          <w:b/>
          <w:color w:val="auto"/>
          <w:sz w:val="24"/>
          <w:highlight w:val="none"/>
          <w:lang w:eastAsia="zh-CN"/>
        </w:rPr>
        <w:t>3. 履行合同的时间、地点和方式</w:t>
      </w:r>
    </w:p>
    <w:p w14:paraId="3FCD6F08">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3.1 乙方应当在约定的时间、地点，按照约定方式履行合同。</w:t>
      </w:r>
    </w:p>
    <w:p w14:paraId="3C6A1367">
      <w:pPr>
        <w:widowControl/>
        <w:autoSpaceDE w:val="0"/>
        <w:autoSpaceDN w:val="0"/>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4. 甲方的权利和义务</w:t>
      </w:r>
    </w:p>
    <w:p w14:paraId="1E8C7910">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2DB513E7">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4.2 甲方有权要求乙方按时提交各阶段有关安排计划，并有权定期核对乙方提供货物数量、规格、质量等内容。甲方有权督促乙方工作并要求乙方更换不符合要求的货物。</w:t>
      </w:r>
    </w:p>
    <w:p w14:paraId="34862D71">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4.3 甲方有权要求乙方对缺陷部分予以修复，并按合同约定享有货物保修及其他合同约定的权利。</w:t>
      </w:r>
    </w:p>
    <w:p w14:paraId="71781A50">
      <w:pPr>
        <w:widowControl/>
        <w:snapToGrid w:val="0"/>
        <w:spacing w:line="360" w:lineRule="auto"/>
        <w:ind w:firstLine="480"/>
        <w:jc w:val="both"/>
        <w:rPr>
          <w:rFonts w:eastAsia="华文楷体"/>
          <w:color w:val="auto"/>
          <w:highlight w:val="none"/>
          <w:lang w:eastAsia="zh-CN"/>
        </w:rPr>
      </w:pPr>
      <w:r>
        <w:rPr>
          <w:rFonts w:ascii="仿宋" w:hAnsi="仿宋" w:eastAsia="仿宋" w:cs="仿宋"/>
          <w:b w:val="0"/>
          <w:color w:val="auto"/>
          <w:sz w:val="24"/>
          <w:szCs w:val="21"/>
          <w:highlight w:val="none"/>
          <w:lang w:eastAsia="zh-CN"/>
        </w:rPr>
        <w:t>4.4 甲方应当按照合同约定及时对交付的货物进行验收，未在【政府采购合同专用条款】约定的期限内对乙方履约提出任何异议或者向乙方作出任何说明的，视为验收通过。</w:t>
      </w:r>
    </w:p>
    <w:p w14:paraId="64D42922">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ascii="仿宋" w:hAnsi="仿宋" w:eastAsia="仿宋" w:cs="仿宋"/>
          <w:b w:val="0"/>
          <w:color w:val="auto"/>
          <w:sz w:val="24"/>
          <w:szCs w:val="21"/>
          <w:highlight w:val="none"/>
          <w:lang w:eastAsia="zh-CN"/>
        </w:rPr>
        <w:t>4.5 甲方应当根据合同约定及时向乙方支付合同价款，不得以内部人员变更、履行内部付款流程等为由，拒绝或迟延支付。</w:t>
      </w:r>
    </w:p>
    <w:p w14:paraId="5FFCA981">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4.6 国家法律法规规定及【政府采购合同专用条款】约定应由甲方承担的其他义务和责任。</w:t>
      </w:r>
    </w:p>
    <w:p w14:paraId="0CCF75CB">
      <w:pPr>
        <w:widowControl/>
        <w:autoSpaceDE w:val="0"/>
        <w:autoSpaceDN w:val="0"/>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5. 乙方的权利和义务</w:t>
      </w:r>
    </w:p>
    <w:p w14:paraId="06609AF5">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5.1 签署合同后，乙方应确定项目负责人（或项目联系人），负责与本合同有关的事务。</w:t>
      </w:r>
    </w:p>
    <w:p w14:paraId="5161CA19">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994A49D">
      <w:pPr>
        <w:widowControl/>
        <w:spacing w:after="0" w:line="360" w:lineRule="auto"/>
        <w:ind w:firstLine="480"/>
        <w:jc w:val="both"/>
        <w:rPr>
          <w:rFonts w:ascii="宋体" w:hAnsi="宋体" w:cs="宋体"/>
          <w:color w:val="auto"/>
          <w:szCs w:val="21"/>
          <w:highlight w:val="none"/>
          <w:lang w:eastAsia="zh-CN"/>
        </w:rPr>
      </w:pPr>
      <w:r>
        <w:rPr>
          <w:rFonts w:hint="eastAsia" w:ascii="仿宋" w:hAnsi="仿宋" w:eastAsia="仿宋" w:cs="仿宋"/>
          <w:b w:val="0"/>
          <w:color w:val="auto"/>
          <w:sz w:val="24"/>
          <w:szCs w:val="21"/>
          <w:highlight w:val="none"/>
          <w:lang w:eastAsia="zh-CN"/>
        </w:rPr>
        <w:t>5.3乙方有权根据合同约定向甲方收取合同价款。</w:t>
      </w:r>
    </w:p>
    <w:p w14:paraId="0E934B63">
      <w:pPr>
        <w:widowControl/>
        <w:spacing w:after="0" w:line="360" w:lineRule="auto"/>
        <w:ind w:firstLine="480"/>
        <w:jc w:val="both"/>
        <w:rPr>
          <w:rFonts w:ascii="宋体" w:hAnsi="宋体" w:cs="宋体"/>
          <w:color w:val="auto"/>
          <w:szCs w:val="21"/>
          <w:highlight w:val="none"/>
          <w:lang w:eastAsia="zh-CN"/>
        </w:rPr>
      </w:pPr>
      <w:r>
        <w:rPr>
          <w:rFonts w:hint="eastAsia" w:ascii="仿宋" w:hAnsi="仿宋" w:eastAsia="仿宋" w:cs="仿宋"/>
          <w:b w:val="0"/>
          <w:color w:val="auto"/>
          <w:sz w:val="24"/>
          <w:szCs w:val="21"/>
          <w:highlight w:val="none"/>
          <w:lang w:eastAsia="zh-CN"/>
        </w:rPr>
        <w:t>5.4国家法律法规规定及【政府采购合同专用条款】约定应由乙方承担的其他义务和责任。</w:t>
      </w:r>
    </w:p>
    <w:p w14:paraId="633989C3">
      <w:pPr>
        <w:widowControl/>
        <w:numPr>
          <w:ilvl w:val="0"/>
          <w:numId w:val="6"/>
        </w:numPr>
        <w:autoSpaceDE w:val="0"/>
        <w:autoSpaceDN w:val="0"/>
        <w:adjustRightInd w:val="0"/>
        <w:snapToGrid w:val="0"/>
        <w:spacing w:line="360" w:lineRule="auto"/>
        <w:jc w:val="both"/>
        <w:rPr>
          <w:rFonts w:ascii="宋体" w:hAnsi="宋体"/>
          <w:b/>
          <w:bCs/>
          <w:color w:val="auto"/>
          <w:sz w:val="24"/>
          <w:highlight w:val="none"/>
        </w:rPr>
      </w:pPr>
      <w:r>
        <w:rPr>
          <w:rFonts w:hint="eastAsia" w:ascii="仿宋" w:hAnsi="仿宋" w:eastAsia="仿宋" w:cs="仿宋"/>
          <w:b/>
          <w:bCs/>
          <w:color w:val="auto"/>
          <w:sz w:val="24"/>
          <w:highlight w:val="none"/>
        </w:rPr>
        <w:t>6. 合同履行</w:t>
      </w:r>
    </w:p>
    <w:p w14:paraId="485C5220">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6.1 甲乙双方应当按照【政府采购合同专用条款】约定顺序履行合同义务；如果没有先后顺序的，应当同时履行。</w:t>
      </w:r>
    </w:p>
    <w:p w14:paraId="7239EE4D">
      <w:pPr>
        <w:widowControl/>
        <w:autoSpaceDE w:val="0"/>
        <w:autoSpaceDN w:val="0"/>
        <w:adjustRightInd w:val="0"/>
        <w:snapToGrid w:val="0"/>
        <w:spacing w:line="360" w:lineRule="auto"/>
        <w:ind w:firstLine="480"/>
        <w:jc w:val="both"/>
        <w:rPr>
          <w:color w:val="auto"/>
          <w:highlight w:val="none"/>
          <w:lang w:eastAsia="zh-CN"/>
        </w:rPr>
      </w:pPr>
      <w:r>
        <w:rPr>
          <w:rFonts w:hint="eastAsia" w:ascii="仿宋" w:hAnsi="仿宋" w:eastAsia="仿宋" w:cs="仿宋"/>
          <w:b w:val="0"/>
          <w:color w:val="auto"/>
          <w:sz w:val="24"/>
          <w:szCs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32CD2412">
      <w:pPr>
        <w:widowControl/>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7. 货物包装、运输、保险和交付要求</w:t>
      </w:r>
    </w:p>
    <w:p w14:paraId="084C91FC">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2212A90A">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7.2 除【政府采购合同专用条款】另有约定外，乙方负责办理将货物运抵本合同规定的交货地点，并装卸、交付至甲方的一切运输事项，相关费用应包含在合同价款中。</w:t>
      </w:r>
    </w:p>
    <w:p w14:paraId="337DFB66">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7.3 货物保险要求按【政府采购合同专用条款】规定执行。</w:t>
      </w:r>
    </w:p>
    <w:p w14:paraId="3F880085">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102D559">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7.5 乙方在运输到达之前应提前通知甲方，并提示货物运输装卸的注意事项，甲方配合乙方做好货物的接收工作。</w:t>
      </w:r>
    </w:p>
    <w:p w14:paraId="3BF87AA6">
      <w:pPr>
        <w:widowControl/>
        <w:spacing w:line="360" w:lineRule="auto"/>
        <w:ind w:firstLine="480"/>
        <w:jc w:val="both"/>
        <w:rPr>
          <w:color w:val="auto"/>
          <w:sz w:val="21"/>
          <w:highlight w:val="none"/>
        </w:rPr>
      </w:pPr>
      <w:r>
        <w:rPr>
          <w:rFonts w:hint="eastAsia" w:ascii="仿宋" w:hAnsi="仿宋" w:eastAsia="仿宋" w:cs="Times New Roman"/>
          <w:b w:val="0"/>
          <w:color w:val="auto"/>
          <w:kern w:val="2"/>
          <w:sz w:val="24"/>
          <w:highlight w:val="none"/>
        </w:rPr>
        <w:t>7.6 如因包装、运输问题导致货物损毁、丢失或者品质下降，甲方有权要求降价、换货、拒收部分或整批货物，由此产生的费用和损失，均由乙方承担。</w:t>
      </w:r>
    </w:p>
    <w:p w14:paraId="438656C0">
      <w:pPr>
        <w:widowControl/>
        <w:adjustRightInd w:val="0"/>
        <w:snapToGrid w:val="0"/>
        <w:spacing w:line="360" w:lineRule="auto"/>
        <w:jc w:val="both"/>
        <w:rPr>
          <w:rFonts w:ascii="宋体" w:hAnsi="宋体"/>
          <w:b/>
          <w:color w:val="auto"/>
          <w:sz w:val="24"/>
          <w:highlight w:val="none"/>
          <w:lang w:eastAsia="zh-CN"/>
        </w:rPr>
      </w:pPr>
      <w:r>
        <w:rPr>
          <w:rFonts w:hint="eastAsia" w:ascii="仿宋" w:hAnsi="仿宋" w:eastAsia="仿宋" w:cs="仿宋"/>
          <w:b/>
          <w:color w:val="auto"/>
          <w:sz w:val="24"/>
          <w:highlight w:val="none"/>
          <w:lang w:eastAsia="zh-CN"/>
        </w:rPr>
        <w:t>8. 质量标准和保证</w:t>
      </w:r>
    </w:p>
    <w:p w14:paraId="346F6FB3">
      <w:pPr>
        <w:widowControl/>
        <w:adjustRightInd w:val="0"/>
        <w:snapToGrid w:val="0"/>
        <w:spacing w:line="360" w:lineRule="auto"/>
        <w:ind w:firstLine="480"/>
        <w:jc w:val="both"/>
        <w:rPr>
          <w:rFonts w:hAnsi="宋体"/>
          <w:b/>
          <w:color w:val="auto"/>
          <w:highlight w:val="none"/>
          <w:lang w:eastAsia="zh-CN"/>
        </w:rPr>
      </w:pPr>
      <w:r>
        <w:rPr>
          <w:rFonts w:hint="eastAsia" w:ascii="仿宋" w:hAnsi="仿宋" w:eastAsia="仿宋" w:cs="仿宋"/>
          <w:b w:val="0"/>
          <w:color w:val="auto"/>
          <w:sz w:val="24"/>
          <w:highlight w:val="none"/>
          <w:lang w:eastAsia="zh-CN"/>
        </w:rPr>
        <w:t>8.1 质量标准</w:t>
      </w:r>
    </w:p>
    <w:p w14:paraId="1F6A9B44">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5E047FB">
      <w:pPr>
        <w:widowControl/>
        <w:adjustRightInd w:val="0"/>
        <w:snapToGrid w:val="0"/>
        <w:spacing w:line="360" w:lineRule="auto"/>
        <w:ind w:firstLine="480"/>
        <w:jc w:val="both"/>
        <w:rPr>
          <w:rFonts w:hAnsi="宋体"/>
          <w:color w:val="auto"/>
          <w:highlight w:val="none"/>
          <w:lang w:eastAsia="zh-CN"/>
        </w:rPr>
      </w:pPr>
      <w:r>
        <w:rPr>
          <w:rFonts w:hint="eastAsia" w:ascii="仿宋" w:hAnsi="仿宋" w:eastAsia="仿宋" w:cs="仿宋"/>
          <w:b w:val="0"/>
          <w:color w:val="auto"/>
          <w:sz w:val="24"/>
          <w:highlight w:val="none"/>
          <w:lang w:eastAsia="zh-CN"/>
        </w:rPr>
        <w:t>（2）采用中华人民共和国法定计量单位。</w:t>
      </w:r>
    </w:p>
    <w:p w14:paraId="0A327E1E">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（3）乙方所提供的货物应符合国家有关安全、环保、卫生的规定。</w:t>
      </w:r>
    </w:p>
    <w:p w14:paraId="6EE39164">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0F3134BF">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8.2 保证</w:t>
      </w:r>
    </w:p>
    <w:p w14:paraId="7022D936">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42BEBC9F">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（2）在质量保证期内所发现的缺陷，甲方应尽快以书面形式通知乙方。</w:t>
      </w:r>
    </w:p>
    <w:p w14:paraId="3D2518C8">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（3）乙方收到通知后，应在【政府采购合同专用条款】规定的响应时间内以合理的速度免费维修或更换有缺陷的货物或部件。</w:t>
      </w:r>
    </w:p>
    <w:p w14:paraId="5920645F">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25089480">
      <w:pPr>
        <w:widowControl/>
        <w:adjustRightInd w:val="0"/>
        <w:snapToGrid w:val="0"/>
        <w:spacing w:line="360" w:lineRule="auto"/>
        <w:ind w:firstLine="480"/>
        <w:jc w:val="both"/>
        <w:rPr>
          <w:color w:val="auto"/>
          <w:highlight w:val="none"/>
          <w:lang w:eastAsia="zh-CN"/>
        </w:rPr>
      </w:pPr>
      <w:r>
        <w:rPr>
          <w:rFonts w:hint="eastAsia" w:ascii="仿宋" w:hAnsi="仿宋" w:eastAsia="仿宋" w:cs="仿宋"/>
          <w:b w:val="0"/>
          <w:color w:val="auto"/>
          <w:sz w:val="24"/>
          <w:szCs w:val="21"/>
          <w:highlight w:val="none"/>
          <w:lang w:eastAsia="zh-CN"/>
        </w:rPr>
        <w:t>（5）乙方在约定的时间内未能弥补缺陷，甲方可采取必要的补救措施，但其风险和费用将由乙方承担，甲方根据合同约定对乙方行使的其他权利不受影响。</w:t>
      </w:r>
    </w:p>
    <w:p w14:paraId="3EA72BFC">
      <w:pPr>
        <w:widowControl/>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9. 权利瑕疵担保</w:t>
      </w:r>
    </w:p>
    <w:p w14:paraId="03E31274">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9.1 乙方保证对其出售的货物享有合法的权利。</w:t>
      </w:r>
    </w:p>
    <w:p w14:paraId="0946E1E8">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9.2 乙方保证在交付的货物上不存在抵押权等担保物权。</w:t>
      </w:r>
    </w:p>
    <w:p w14:paraId="1E1B4865">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9.3 如甲方使用上述货物构成对第三人侵权的，则由乙方承担全部责任。</w:t>
      </w:r>
    </w:p>
    <w:p w14:paraId="70685511">
      <w:pPr>
        <w:widowControl/>
        <w:autoSpaceDE w:val="0"/>
        <w:autoSpaceDN w:val="0"/>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10. 知识产权保护</w:t>
      </w:r>
    </w:p>
    <w:p w14:paraId="1E4AC379">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bookmarkStart w:id="2" w:name="_Hlk163047038"/>
      <w:bookmarkEnd w:id="2"/>
    </w:p>
    <w:p w14:paraId="3D86F577">
      <w:pPr>
        <w:widowControl/>
        <w:autoSpaceDE w:val="0"/>
        <w:autoSpaceDN w:val="0"/>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11. 保密义务</w:t>
      </w:r>
    </w:p>
    <w:p w14:paraId="69F39F13">
      <w:pPr>
        <w:widowControl/>
        <w:autoSpaceDE w:val="0"/>
        <w:autoSpaceDN w:val="0"/>
        <w:adjustRightInd w:val="0"/>
        <w:snapToGrid w:val="0"/>
        <w:spacing w:line="360" w:lineRule="auto"/>
        <w:ind w:firstLine="480"/>
        <w:jc w:val="both"/>
        <w:rPr>
          <w:rFonts w:ascii="宋体" w:hAnsi="宋体" w:cs="宋体"/>
          <w:color w:val="auto"/>
          <w:szCs w:val="15"/>
          <w:highlight w:val="none"/>
          <w:lang w:eastAsia="zh-CN"/>
        </w:rPr>
      </w:pPr>
      <w:r>
        <w:rPr>
          <w:rFonts w:hint="eastAsia" w:ascii="仿宋" w:hAnsi="仿宋" w:eastAsia="仿宋" w:cs="宋体"/>
          <w:b w:val="0"/>
          <w:color w:val="auto"/>
          <w:sz w:val="24"/>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3D2E83B9">
      <w:pPr>
        <w:widowControl/>
        <w:autoSpaceDE w:val="0"/>
        <w:autoSpaceDN w:val="0"/>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12. 合同价款支付</w:t>
      </w:r>
    </w:p>
    <w:p w14:paraId="7202CE93">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12.1 合同价款支付按照国库集中支付制度及财政管理相关规定执行。</w:t>
      </w:r>
    </w:p>
    <w:p w14:paraId="75912DA8">
      <w:pPr>
        <w:widowControl/>
        <w:spacing w:line="360" w:lineRule="auto"/>
        <w:ind w:firstLine="480"/>
        <w:jc w:val="both"/>
        <w:rPr>
          <w:color w:val="auto"/>
          <w:highlight w:val="none"/>
          <w:lang w:eastAsia="zh-CN"/>
        </w:rPr>
      </w:pPr>
      <w:r>
        <w:rPr>
          <w:rFonts w:hint="eastAsia" w:ascii="仿宋" w:hAnsi="仿宋" w:eastAsia="仿宋" w:cs="仿宋"/>
          <w:b w:val="0"/>
          <w:color w:val="auto"/>
          <w:sz w:val="24"/>
          <w:szCs w:val="21"/>
          <w:highlight w:val="none"/>
          <w:lang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4E5465AA">
      <w:pPr>
        <w:widowControl/>
        <w:spacing w:after="0" w:line="360" w:lineRule="auto"/>
        <w:jc w:val="both"/>
        <w:rPr>
          <w:rFonts w:ascii="宋体" w:hAnsi="宋体"/>
          <w:b/>
          <w:bCs/>
          <w:color w:val="auto"/>
          <w:sz w:val="24"/>
          <w:szCs w:val="24"/>
          <w:highlight w:val="none"/>
          <w:lang w:eastAsia="zh-CN"/>
        </w:rPr>
      </w:pPr>
      <w:r>
        <w:rPr>
          <w:rFonts w:hint="eastAsia" w:ascii="仿宋" w:hAnsi="仿宋" w:eastAsia="仿宋" w:cs="仿宋"/>
          <w:b/>
          <w:bCs/>
          <w:color w:val="auto"/>
          <w:sz w:val="24"/>
          <w:szCs w:val="24"/>
          <w:highlight w:val="none"/>
          <w:lang w:eastAsia="zh-CN"/>
        </w:rPr>
        <w:t>13. 履约保证金</w:t>
      </w:r>
    </w:p>
    <w:p w14:paraId="7B0CEBBD">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13.1 乙方应当以支票、汇票、本票或者金融机构、担保机构出具的保函等非现金形式提交。</w:t>
      </w:r>
    </w:p>
    <w:p w14:paraId="52ECCE00">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1E0AA4A1">
      <w:pPr>
        <w:widowControl/>
        <w:spacing w:line="360" w:lineRule="auto"/>
        <w:ind w:firstLine="480"/>
        <w:jc w:val="both"/>
        <w:rPr>
          <w:color w:val="auto"/>
          <w:highlight w:val="none"/>
          <w:lang w:eastAsia="zh-CN"/>
        </w:rPr>
      </w:pPr>
      <w:r>
        <w:rPr>
          <w:rFonts w:hint="eastAsia" w:ascii="仿宋" w:hAnsi="仿宋" w:eastAsia="仿宋" w:cs="仿宋"/>
          <w:b w:val="0"/>
          <w:color w:val="auto"/>
          <w:sz w:val="24"/>
          <w:szCs w:val="21"/>
          <w:highlight w:val="none"/>
          <w:lang w:eastAsia="zh-CN"/>
        </w:rPr>
        <w:t>13.3 甲方在项目通过验收后按照【政府采购合同专用条款】规定的时间内将履约保证金退还乙方；逾期退还的，乙方可要求甲方支付违约金，违约金按照【政府采购合同专用条款】规定支付。</w:t>
      </w:r>
    </w:p>
    <w:p w14:paraId="1EDF9D14">
      <w:pPr>
        <w:widowControl/>
        <w:autoSpaceDE w:val="0"/>
        <w:autoSpaceDN w:val="0"/>
        <w:adjustRightInd w:val="0"/>
        <w:snapToGrid w:val="0"/>
        <w:spacing w:line="360" w:lineRule="auto"/>
        <w:jc w:val="both"/>
        <w:rPr>
          <w:rFonts w:ascii="宋体" w:hAnsi="宋体"/>
          <w:b/>
          <w:color w:val="auto"/>
          <w:sz w:val="24"/>
          <w:highlight w:val="none"/>
          <w:lang w:eastAsia="zh-CN"/>
        </w:rPr>
      </w:pPr>
      <w:r>
        <w:rPr>
          <w:rFonts w:hint="eastAsia" w:ascii="仿宋" w:hAnsi="仿宋" w:eastAsia="仿宋" w:cs="仿宋"/>
          <w:b/>
          <w:bCs/>
          <w:color w:val="auto"/>
          <w:sz w:val="24"/>
          <w:highlight w:val="none"/>
          <w:lang w:eastAsia="zh-CN"/>
        </w:rPr>
        <w:t>14. 售后服务</w:t>
      </w:r>
    </w:p>
    <w:p w14:paraId="2C1E08AC">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14.1 除项目不涉及或采购活动中明确约定无须承担外，乙方还应提供下列服务：</w:t>
      </w:r>
    </w:p>
    <w:p w14:paraId="7556F0D9">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（1）货物的现场移动、安装、调试、启动监督及技术支持；</w:t>
      </w:r>
    </w:p>
    <w:p w14:paraId="0836D7AA">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（2）提供货物组装和维修所需的专用工具和辅助材料；</w:t>
      </w:r>
    </w:p>
    <w:p w14:paraId="438F4D07">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（3）在【政府采购合同专用条款】约定的期限内对所有的货物实施运行监督、维修，但前提条件是该服务并不能免除乙方在质量保证期内所承担的义务；</w:t>
      </w:r>
    </w:p>
    <w:p w14:paraId="65CEACBE">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（4）在制造商所在地或指定现场就货物的安装、启动、运营、维护、废弃处置等对甲方操作人员进行培训；</w:t>
      </w:r>
    </w:p>
    <w:p w14:paraId="30B65FA7">
      <w:pPr>
        <w:widowControl/>
        <w:spacing w:line="360" w:lineRule="auto"/>
        <w:ind w:firstLine="480"/>
        <w:jc w:val="both"/>
        <w:rPr>
          <w:rFonts w:ascii="宋体" w:hAnsi="宋体" w:eastAsia="宋体" w:cs="宋体"/>
          <w:color w:val="auto"/>
          <w:sz w:val="21"/>
          <w:highlight w:val="none"/>
        </w:rPr>
      </w:pPr>
      <w:r>
        <w:rPr>
          <w:rFonts w:hint="eastAsia" w:ascii="仿宋" w:hAnsi="仿宋" w:eastAsia="仿宋" w:cs="宋体"/>
          <w:b w:val="0"/>
          <w:color w:val="auto"/>
          <w:sz w:val="24"/>
          <w:highlight w:val="none"/>
        </w:rPr>
        <w:t>（5）依照法律、行政法规的规定或者按照【政府采购合同专用条款】约定，货物在有效使用年限届满后应予回收的，乙方负有自行或者委托第三人对货物予以回收的义务；</w:t>
      </w:r>
    </w:p>
    <w:p w14:paraId="66AE2144">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（6）【政府采购合同专用条款】规定由乙方提供的其他服务。</w:t>
      </w:r>
    </w:p>
    <w:p w14:paraId="41574A0C">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14.2 乙方提供的售后服务的费用已包含在合同价款中，甲方不再另行支付。</w:t>
      </w:r>
    </w:p>
    <w:p w14:paraId="67A6AF9E">
      <w:pPr>
        <w:widowControl/>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15. 违约责任</w:t>
      </w:r>
    </w:p>
    <w:p w14:paraId="0A3FDAAF">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15.1质量瑕疵的违约责任</w:t>
      </w:r>
    </w:p>
    <w:p w14:paraId="42CBCBAD">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乙方提供的产品不符合合同约定的质量标准或存在产品质量缺陷，甲方有权要求乙方根据【政府采购合同专用条款】要求及时修理、重作、更换，并承担由此给甲方造成的损失。</w:t>
      </w:r>
    </w:p>
    <w:p w14:paraId="10C5E3AA">
      <w:pPr>
        <w:widowControl/>
        <w:autoSpaceDE w:val="0"/>
        <w:autoSpaceDN w:val="0"/>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15.2 迟延交货的违约责任</w:t>
      </w:r>
    </w:p>
    <w:p w14:paraId="5305CC02">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87A654F">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78791BCD">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15.3 迟延支付的违约责任</w:t>
      </w:r>
    </w:p>
    <w:p w14:paraId="6691E951">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甲方存在迟延支付乙方合同款项的，应当承担【政府采购合同专用条款】规定的逾期付款利息。</w:t>
      </w:r>
    </w:p>
    <w:p w14:paraId="071F0319">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bCs/>
          <w:color w:val="auto"/>
          <w:sz w:val="24"/>
          <w:szCs w:val="21"/>
          <w:highlight w:val="none"/>
          <w:lang w:eastAsia="zh-CN"/>
        </w:rPr>
        <w:t>15.4其他违约责任根据项目实际需要按【政府采购合同专用条款】规定执行。</w:t>
      </w:r>
    </w:p>
    <w:p w14:paraId="4FDC13F3">
      <w:pPr>
        <w:widowControl/>
        <w:numPr>
          <w:ilvl w:val="0"/>
          <w:numId w:val="7"/>
        </w:numPr>
        <w:autoSpaceDE w:val="0"/>
        <w:autoSpaceDN w:val="0"/>
        <w:adjustRightInd w:val="0"/>
        <w:snapToGrid w:val="0"/>
        <w:spacing w:line="360" w:lineRule="auto"/>
        <w:jc w:val="both"/>
        <w:rPr>
          <w:rFonts w:ascii="宋体" w:hAnsi="宋体"/>
          <w:b/>
          <w:color w:val="auto"/>
          <w:sz w:val="24"/>
          <w:highlight w:val="none"/>
        </w:rPr>
      </w:pPr>
      <w:r>
        <w:rPr>
          <w:rFonts w:hint="eastAsia" w:ascii="仿宋" w:hAnsi="仿宋" w:eastAsia="仿宋" w:cs="仿宋"/>
          <w:b/>
          <w:color w:val="auto"/>
          <w:sz w:val="24"/>
          <w:highlight w:val="none"/>
        </w:rPr>
        <w:t>16. 合同变更、中止与终止</w:t>
      </w:r>
    </w:p>
    <w:p w14:paraId="31E0D0FD">
      <w:pPr>
        <w:widowControl/>
        <w:adjustRightInd w:val="0"/>
        <w:snapToGrid w:val="0"/>
        <w:spacing w:line="360" w:lineRule="auto"/>
        <w:jc w:val="both"/>
        <w:rPr>
          <w:rFonts w:ascii="宋体" w:hAnsi="宋体"/>
          <w:color w:val="auto"/>
          <w:szCs w:val="21"/>
          <w:highlight w:val="none"/>
        </w:rPr>
      </w:pPr>
      <w:r>
        <w:rPr>
          <w:rFonts w:hint="eastAsia" w:ascii="仿宋" w:hAnsi="仿宋" w:eastAsia="仿宋" w:cs="仿宋"/>
          <w:b w:val="0"/>
          <w:color w:val="auto"/>
          <w:sz w:val="24"/>
          <w:szCs w:val="21"/>
          <w:highlight w:val="none"/>
        </w:rPr>
        <w:t xml:space="preserve">    16.1合同的变更</w:t>
      </w:r>
    </w:p>
    <w:p w14:paraId="642B0031">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政府采购合同履行中，在不改变合同其他条款的前提下，甲方可以在合同价款10%的范围内追加与合同标的相同的货物，并就此与乙方协商一致后签订补充协议。</w:t>
      </w:r>
    </w:p>
    <w:p w14:paraId="5E3E188B">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16.2合同的中止</w:t>
      </w:r>
    </w:p>
    <w:p w14:paraId="373105AB">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（1）合同履行过程中因供应商就采购文件、采购过程或结果提起投诉的，甲方认为有必要的，可以中止合同的履行。</w:t>
      </w:r>
    </w:p>
    <w:p w14:paraId="4D9711C6">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BB21EA1">
      <w:pPr>
        <w:widowControl/>
        <w:spacing w:line="360" w:lineRule="auto"/>
        <w:ind w:firstLine="480"/>
        <w:jc w:val="both"/>
        <w:rPr>
          <w:color w:val="auto"/>
          <w:sz w:val="21"/>
          <w:highlight w:val="none"/>
        </w:rPr>
      </w:pPr>
      <w:r>
        <w:rPr>
          <w:rFonts w:hint="eastAsia" w:ascii="仿宋" w:hAnsi="仿宋" w:eastAsia="仿宋" w:cs="宋体"/>
          <w:b w:val="0"/>
          <w:color w:val="auto"/>
          <w:sz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91D45E6">
      <w:pPr>
        <w:widowControl/>
        <w:snapToGrid w:val="0"/>
        <w:spacing w:line="360" w:lineRule="auto"/>
        <w:ind w:firstLine="480"/>
        <w:jc w:val="both"/>
        <w:rPr>
          <w:color w:val="auto"/>
          <w:highlight w:val="none"/>
          <w:lang w:eastAsia="zh-CN"/>
        </w:rPr>
      </w:pPr>
      <w:r>
        <w:rPr>
          <w:rFonts w:hint="eastAsia" w:ascii="仿宋" w:hAnsi="仿宋" w:eastAsia="仿宋" w:cs="仿宋"/>
          <w:b w:val="0"/>
          <w:color w:val="auto"/>
          <w:sz w:val="24"/>
          <w:szCs w:val="21"/>
          <w:highlight w:val="none"/>
          <w:lang w:eastAsia="zh-CN"/>
        </w:rPr>
        <w:t>（4）甲方不得以行政区划调整、政府换届、机构或者智能调整以及相关责任人更替为由中止合同。</w:t>
      </w:r>
    </w:p>
    <w:p w14:paraId="5C717586">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16.3合同的终止</w:t>
      </w:r>
    </w:p>
    <w:p w14:paraId="3FB20392">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（1）合同因有效期限届满而终止；</w:t>
      </w:r>
    </w:p>
    <w:p w14:paraId="02080BED">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（2）乙方未按合同约定履行，构成根本性违约的，甲方有权终止合同，并追究乙方的违约责任。</w:t>
      </w:r>
    </w:p>
    <w:p w14:paraId="51F460AC">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16.4 涉及国家利益、社会公共利益的情形</w:t>
      </w:r>
    </w:p>
    <w:p w14:paraId="55357164">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政府采购合同继续履行将损害国家利益和社会公共利益的，双方当事人应当变更、中止或者终止合同。有过错的一方应当承担赔偿责任，双方都有过错的，各自承担相应的责任。</w:t>
      </w:r>
    </w:p>
    <w:p w14:paraId="6C639CBD">
      <w:pPr>
        <w:widowControl/>
        <w:autoSpaceDE w:val="0"/>
        <w:autoSpaceDN w:val="0"/>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17. 合同分包</w:t>
      </w:r>
    </w:p>
    <w:p w14:paraId="28388D7D">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17.1 乙方不得将合同转包给其他供应商。涉及合同分包的，乙方应根据采购文件和投标（响应）文件规定进行合同分包。</w:t>
      </w:r>
    </w:p>
    <w:p w14:paraId="28472C6A">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17.2 乙方执行政府采购政策向中小企业依法分包的，乙方应当按采购文件和投标（响应）文件签订分包意向协议，分包意向协议属于本合同组成部分。</w:t>
      </w:r>
    </w:p>
    <w:p w14:paraId="71F04931">
      <w:pPr>
        <w:widowControl/>
        <w:autoSpaceDE w:val="0"/>
        <w:autoSpaceDN w:val="0"/>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18. 不可抗力</w:t>
      </w:r>
    </w:p>
    <w:p w14:paraId="204339A1">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18.1 不可抗力是指合同双方不能预见、不能避免且不能克服的客观情况。</w:t>
      </w:r>
    </w:p>
    <w:p w14:paraId="592131A7">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18.2 任何一方对由于不可抗力造成的部分或全部不能履行合同不承担违约责任。但迟延履行后发生不可抗力的，不能免除责任。</w:t>
      </w:r>
    </w:p>
    <w:p w14:paraId="0E5C59CB">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AAED35">
      <w:pPr>
        <w:widowControl/>
        <w:autoSpaceDE w:val="0"/>
        <w:autoSpaceDN w:val="0"/>
        <w:adjustRightInd w:val="0"/>
        <w:snapToGrid w:val="0"/>
        <w:spacing w:line="360" w:lineRule="auto"/>
        <w:jc w:val="both"/>
        <w:rPr>
          <w:rFonts w:ascii="宋体" w:hAnsi="宋体"/>
          <w:b/>
          <w:bCs/>
          <w:color w:val="auto"/>
          <w:sz w:val="24"/>
          <w:highlight w:val="none"/>
          <w:lang w:eastAsia="zh-CN"/>
        </w:rPr>
      </w:pPr>
      <w:r>
        <w:rPr>
          <w:rFonts w:hint="eastAsia" w:ascii="仿宋" w:hAnsi="仿宋" w:eastAsia="仿宋" w:cs="仿宋"/>
          <w:b/>
          <w:bCs/>
          <w:color w:val="auto"/>
          <w:sz w:val="24"/>
          <w:highlight w:val="none"/>
          <w:lang w:eastAsia="zh-CN"/>
        </w:rPr>
        <w:t>19. 解决争议的方法</w:t>
      </w:r>
    </w:p>
    <w:p w14:paraId="1F31417B">
      <w:pPr>
        <w:widowControl/>
        <w:spacing w:line="360" w:lineRule="auto"/>
        <w:ind w:firstLine="480"/>
        <w:jc w:val="both"/>
        <w:rPr>
          <w:rFonts w:ascii="宋体" w:hAnsi="宋体" w:eastAsia="宋体" w:cs="宋体"/>
          <w:color w:val="auto"/>
          <w:sz w:val="21"/>
          <w:highlight w:val="none"/>
        </w:rPr>
      </w:pPr>
      <w:r>
        <w:rPr>
          <w:rFonts w:hint="eastAsia" w:ascii="仿宋" w:hAnsi="仿宋" w:eastAsia="仿宋" w:cs="宋体"/>
          <w:b w:val="0"/>
          <w:color w:val="auto"/>
          <w:sz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ED1B82C">
      <w:pPr>
        <w:widowControl/>
        <w:spacing w:line="360" w:lineRule="auto"/>
        <w:ind w:firstLine="480"/>
        <w:jc w:val="both"/>
        <w:rPr>
          <w:rFonts w:ascii="宋体" w:hAnsi="宋体" w:eastAsia="宋体" w:cs="宋体"/>
          <w:color w:val="auto"/>
          <w:sz w:val="21"/>
          <w:highlight w:val="none"/>
        </w:rPr>
      </w:pPr>
      <w:r>
        <w:rPr>
          <w:rFonts w:hint="eastAsia" w:ascii="仿宋" w:hAnsi="仿宋" w:eastAsia="仿宋" w:cs="宋体"/>
          <w:b w:val="0"/>
          <w:color w:val="auto"/>
          <w:sz w:val="24"/>
          <w:highlight w:val="none"/>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11B32537">
      <w:pPr>
        <w:widowControl/>
        <w:spacing w:line="360" w:lineRule="auto"/>
        <w:ind w:firstLine="480"/>
        <w:jc w:val="both"/>
        <w:rPr>
          <w:rFonts w:ascii="宋体" w:hAnsi="宋体" w:eastAsia="宋体" w:cs="宋体"/>
          <w:color w:val="auto"/>
          <w:sz w:val="21"/>
          <w:highlight w:val="none"/>
        </w:rPr>
      </w:pPr>
      <w:r>
        <w:rPr>
          <w:rFonts w:hint="eastAsia" w:ascii="仿宋" w:hAnsi="仿宋" w:eastAsia="仿宋" w:cs="宋体"/>
          <w:b w:val="0"/>
          <w:color w:val="auto"/>
          <w:sz w:val="24"/>
          <w:highlight w:val="none"/>
        </w:rPr>
        <w:t>19.3 如甲乙双方有争议的事项不影响合同其他部分的履行，在争议解决期间，合同其他部分应当继续履行。</w:t>
      </w:r>
    </w:p>
    <w:p w14:paraId="350BFED8">
      <w:pPr>
        <w:widowControl/>
        <w:autoSpaceDE w:val="0"/>
        <w:autoSpaceDN w:val="0"/>
        <w:adjustRightInd w:val="0"/>
        <w:snapToGrid w:val="0"/>
        <w:spacing w:line="360" w:lineRule="auto"/>
        <w:jc w:val="both"/>
        <w:rPr>
          <w:rFonts w:ascii="宋体" w:hAnsi="宋体"/>
          <w:color w:val="auto"/>
          <w:sz w:val="24"/>
          <w:highlight w:val="none"/>
          <w:lang w:eastAsia="zh-CN"/>
        </w:rPr>
      </w:pPr>
      <w:r>
        <w:rPr>
          <w:rFonts w:hint="eastAsia" w:ascii="仿宋" w:hAnsi="仿宋" w:eastAsia="仿宋" w:cs="仿宋"/>
          <w:b/>
          <w:color w:val="auto"/>
          <w:sz w:val="24"/>
          <w:highlight w:val="none"/>
          <w:lang w:eastAsia="zh-CN"/>
        </w:rPr>
        <w:t>20. 政府采购政策</w:t>
      </w:r>
    </w:p>
    <w:p w14:paraId="2B991C7C">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20.1 本合同应当按照规定执行政府采购政策。</w:t>
      </w:r>
    </w:p>
    <w:p w14:paraId="17DB66D4">
      <w:pPr>
        <w:widowControl/>
        <w:autoSpaceDE w:val="0"/>
        <w:autoSpaceDN w:val="0"/>
        <w:adjustRightInd w:val="0"/>
        <w:snapToGrid w:val="0"/>
        <w:spacing w:line="360" w:lineRule="auto"/>
        <w:ind w:firstLine="480"/>
        <w:jc w:val="both"/>
        <w:rPr>
          <w:rFonts w:ascii="宋体" w:hAnsi="宋体"/>
          <w:color w:val="auto"/>
          <w:szCs w:val="21"/>
          <w:highlight w:val="none"/>
          <w:lang w:eastAsia="zh-CN"/>
        </w:rPr>
      </w:pPr>
      <w:r>
        <w:rPr>
          <w:rFonts w:ascii="仿宋" w:hAnsi="仿宋" w:eastAsia="仿宋" w:cs="仿宋"/>
          <w:b w:val="0"/>
          <w:color w:val="auto"/>
          <w:sz w:val="24"/>
          <w:szCs w:val="21"/>
          <w:highlight w:val="none"/>
          <w:lang w:eastAsia="zh-CN"/>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39516D52">
      <w:pPr>
        <w:widowControl/>
        <w:spacing w:after="0" w:line="360" w:lineRule="auto"/>
        <w:ind w:firstLine="480"/>
        <w:jc w:val="both"/>
        <w:rPr>
          <w:color w:val="auto"/>
          <w:highlight w:val="none"/>
          <w:lang w:eastAsia="zh-CN"/>
        </w:rPr>
      </w:pPr>
      <w:r>
        <w:rPr>
          <w:rFonts w:ascii="仿宋" w:hAnsi="仿宋" w:eastAsia="仿宋" w:cs="仿宋"/>
          <w:b w:val="0"/>
          <w:color w:val="auto"/>
          <w:sz w:val="24"/>
          <w:szCs w:val="21"/>
          <w:highlight w:val="none"/>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8A9A0C0">
      <w:pPr>
        <w:widowControl/>
        <w:autoSpaceDE w:val="0"/>
        <w:autoSpaceDN w:val="0"/>
        <w:adjustRightInd w:val="0"/>
        <w:snapToGrid w:val="0"/>
        <w:spacing w:line="360" w:lineRule="auto"/>
        <w:jc w:val="both"/>
        <w:rPr>
          <w:rFonts w:ascii="宋体" w:hAnsi="宋体"/>
          <w:b/>
          <w:color w:val="auto"/>
          <w:sz w:val="24"/>
          <w:highlight w:val="none"/>
          <w:lang w:eastAsia="zh-CN"/>
        </w:rPr>
      </w:pPr>
      <w:r>
        <w:rPr>
          <w:rFonts w:hint="eastAsia" w:ascii="仿宋" w:hAnsi="仿宋" w:eastAsia="仿宋" w:cs="仿宋"/>
          <w:b/>
          <w:color w:val="auto"/>
          <w:sz w:val="24"/>
          <w:highlight w:val="none"/>
          <w:lang w:eastAsia="zh-CN"/>
        </w:rPr>
        <w:t>21. 法律适用</w:t>
      </w:r>
    </w:p>
    <w:p w14:paraId="7A14339F">
      <w:pPr>
        <w:widowControl/>
        <w:spacing w:line="360" w:lineRule="auto"/>
        <w:ind w:firstLine="480"/>
        <w:jc w:val="both"/>
        <w:rPr>
          <w:rFonts w:ascii="宋体" w:hAnsi="宋体" w:eastAsia="宋体" w:cs="宋体"/>
          <w:color w:val="auto"/>
          <w:sz w:val="21"/>
          <w:highlight w:val="none"/>
        </w:rPr>
      </w:pPr>
      <w:r>
        <w:rPr>
          <w:rFonts w:hint="eastAsia" w:ascii="仿宋" w:hAnsi="仿宋" w:eastAsia="仿宋" w:cs="宋体"/>
          <w:b w:val="0"/>
          <w:color w:val="auto"/>
          <w:sz w:val="24"/>
          <w:highlight w:val="none"/>
        </w:rPr>
        <w:t>21.1 本合同的订立、生效、解释、履行及与本合同有关的争议解决，均适用法律、行政法规。</w:t>
      </w:r>
    </w:p>
    <w:p w14:paraId="538A5B3C">
      <w:pPr>
        <w:widowControl/>
        <w:spacing w:line="360" w:lineRule="auto"/>
        <w:ind w:firstLine="480"/>
        <w:jc w:val="both"/>
        <w:rPr>
          <w:rFonts w:ascii="宋体" w:hAnsi="宋体" w:eastAsia="宋体" w:cs="宋体"/>
          <w:color w:val="auto"/>
          <w:sz w:val="21"/>
          <w:highlight w:val="none"/>
        </w:rPr>
      </w:pPr>
      <w:r>
        <w:rPr>
          <w:rFonts w:hint="eastAsia" w:ascii="仿宋" w:hAnsi="仿宋" w:eastAsia="仿宋" w:cs="宋体"/>
          <w:b w:val="0"/>
          <w:color w:val="auto"/>
          <w:sz w:val="24"/>
          <w:highlight w:val="none"/>
        </w:rPr>
        <w:t>21.2 本合同条款与法律、行政法规的强制性规定不一致的，双方当事人应按照法律、行政法规的强制性规定修改本合同的相关条款。</w:t>
      </w:r>
    </w:p>
    <w:p w14:paraId="0258B096">
      <w:pPr>
        <w:widowControl/>
        <w:numPr>
          <w:ilvl w:val="255"/>
          <w:numId w:val="0"/>
        </w:numPr>
        <w:autoSpaceDE w:val="0"/>
        <w:autoSpaceDN w:val="0"/>
        <w:adjustRightInd w:val="0"/>
        <w:snapToGrid w:val="0"/>
        <w:spacing w:line="360" w:lineRule="auto"/>
        <w:jc w:val="both"/>
        <w:rPr>
          <w:rFonts w:ascii="宋体" w:hAnsi="宋体"/>
          <w:b/>
          <w:color w:val="auto"/>
          <w:sz w:val="24"/>
          <w:highlight w:val="none"/>
          <w:lang w:eastAsia="zh-CN"/>
        </w:rPr>
      </w:pPr>
      <w:r>
        <w:rPr>
          <w:rFonts w:hint="eastAsia" w:ascii="仿宋" w:hAnsi="仿宋" w:eastAsia="仿宋" w:cs="仿宋"/>
          <w:b/>
          <w:color w:val="auto"/>
          <w:sz w:val="24"/>
          <w:highlight w:val="none"/>
          <w:lang w:eastAsia="zh-CN"/>
        </w:rPr>
        <w:t>22. 通知</w:t>
      </w:r>
    </w:p>
    <w:p w14:paraId="0416A675">
      <w:pPr>
        <w:widowControl/>
        <w:spacing w:line="360" w:lineRule="auto"/>
        <w:ind w:firstLine="480"/>
        <w:jc w:val="both"/>
        <w:rPr>
          <w:rFonts w:ascii="宋体" w:hAnsi="宋体" w:eastAsia="宋体" w:cs="宋体"/>
          <w:color w:val="auto"/>
          <w:sz w:val="21"/>
          <w:highlight w:val="none"/>
        </w:rPr>
      </w:pPr>
      <w:r>
        <w:rPr>
          <w:rFonts w:hint="eastAsia" w:ascii="仿宋" w:hAnsi="仿宋" w:eastAsia="仿宋" w:cs="宋体"/>
          <w:b w:val="0"/>
          <w:color w:val="auto"/>
          <w:sz w:val="24"/>
          <w:highlight w:val="none"/>
        </w:rPr>
        <w:t>22.1 本合同任何一方向对方发出的通知、信件、数据电文等，应当发送至本合同第一部分《政府采购合同协议书》所约定的通讯地址、联系人、联系电话或电子邮箱。</w:t>
      </w:r>
    </w:p>
    <w:p w14:paraId="04C131AC">
      <w:pPr>
        <w:widowControl/>
        <w:spacing w:line="360" w:lineRule="auto"/>
        <w:ind w:firstLine="480"/>
        <w:jc w:val="both"/>
        <w:rPr>
          <w:color w:val="auto"/>
          <w:sz w:val="21"/>
          <w:highlight w:val="none"/>
        </w:rPr>
      </w:pPr>
      <w:r>
        <w:rPr>
          <w:rFonts w:hint="eastAsia" w:ascii="仿宋" w:hAnsi="仿宋" w:eastAsia="仿宋" w:cs="宋体"/>
          <w:b w:val="0"/>
          <w:color w:val="auto"/>
          <w:sz w:val="24"/>
          <w:highlight w:val="none"/>
        </w:rPr>
        <w:t xml:space="preserve">    22.2 一方当事人变更名称、住所、联系人、联系电话或电子邮箱等信息的，应当在变更后3日内及时书面通知对方，对方实际收到变更通知前的送达仍为有效送达。</w:t>
      </w:r>
    </w:p>
    <w:p w14:paraId="34775A2A">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22.3本合同一方给另一方的通知均应采用书面形式，传真或快递送到本合同中规定的对方的地址和办理签收手续。</w:t>
      </w:r>
    </w:p>
    <w:p w14:paraId="0C0F85C0">
      <w:pPr>
        <w:widowControl/>
        <w:adjustRightInd w:val="0"/>
        <w:snapToGrid w:val="0"/>
        <w:spacing w:line="360" w:lineRule="auto"/>
        <w:ind w:firstLine="480"/>
        <w:jc w:val="both"/>
        <w:rPr>
          <w:rFonts w:ascii="宋体" w:hAnsi="宋体"/>
          <w:color w:val="auto"/>
          <w:szCs w:val="21"/>
          <w:highlight w:val="none"/>
          <w:lang w:eastAsia="zh-CN"/>
        </w:rPr>
      </w:pPr>
      <w:r>
        <w:rPr>
          <w:rFonts w:hint="eastAsia" w:ascii="仿宋" w:hAnsi="仿宋" w:eastAsia="仿宋" w:cs="仿宋"/>
          <w:b w:val="0"/>
          <w:color w:val="auto"/>
          <w:sz w:val="24"/>
          <w:szCs w:val="21"/>
          <w:highlight w:val="none"/>
          <w:lang w:eastAsia="zh-CN"/>
        </w:rPr>
        <w:t>22.4通知以送达之日或通知书中规定的生效之日起生效，两者中以较迟之日为准。</w:t>
      </w:r>
    </w:p>
    <w:p w14:paraId="5FCCD19A">
      <w:pPr>
        <w:widowControl/>
        <w:numPr>
          <w:ilvl w:val="0"/>
          <w:numId w:val="8"/>
        </w:numPr>
        <w:adjustRightInd w:val="0"/>
        <w:snapToGrid w:val="0"/>
        <w:spacing w:line="360" w:lineRule="auto"/>
        <w:jc w:val="both"/>
        <w:rPr>
          <w:rFonts w:ascii="宋体" w:hAnsi="宋体"/>
          <w:b/>
          <w:bCs/>
          <w:color w:val="auto"/>
          <w:sz w:val="24"/>
          <w:highlight w:val="none"/>
        </w:rPr>
      </w:pPr>
      <w:r>
        <w:rPr>
          <w:rFonts w:hint="eastAsia" w:ascii="仿宋" w:hAnsi="仿宋" w:eastAsia="仿宋" w:cs="仿宋"/>
          <w:b/>
          <w:bCs/>
          <w:color w:val="auto"/>
          <w:sz w:val="24"/>
          <w:highlight w:val="none"/>
        </w:rPr>
        <w:t>合同未尽事项</w:t>
      </w:r>
    </w:p>
    <w:p w14:paraId="78EE8453">
      <w:pPr>
        <w:widowControl/>
        <w:adjustRightInd w:val="0"/>
        <w:snapToGrid w:val="0"/>
        <w:spacing w:line="360" w:lineRule="auto"/>
        <w:ind w:firstLine="480"/>
        <w:jc w:val="both"/>
        <w:rPr>
          <w:rFonts w:ascii="宋体" w:hAnsi="宋体"/>
          <w:bCs/>
          <w:color w:val="auto"/>
          <w:szCs w:val="21"/>
          <w:highlight w:val="none"/>
          <w:lang w:eastAsia="zh-CN"/>
        </w:rPr>
      </w:pPr>
      <w:r>
        <w:rPr>
          <w:rFonts w:hint="eastAsia" w:ascii="仿宋" w:hAnsi="仿宋" w:eastAsia="仿宋" w:cs="仿宋"/>
          <w:b w:val="0"/>
          <w:bCs/>
          <w:color w:val="auto"/>
          <w:sz w:val="24"/>
          <w:szCs w:val="21"/>
          <w:highlight w:val="none"/>
          <w:lang w:eastAsia="zh-CN"/>
        </w:rPr>
        <w:t>23.1合同未尽事项见【政府采购合同专用条款】。</w:t>
      </w:r>
    </w:p>
    <w:p w14:paraId="07E88C3B">
      <w:pPr>
        <w:widowControl/>
        <w:adjustRightInd w:val="0"/>
        <w:snapToGrid w:val="0"/>
        <w:spacing w:line="360" w:lineRule="auto"/>
        <w:jc w:val="both"/>
        <w:rPr>
          <w:rFonts w:ascii="黑体" w:hAnsi="华文中宋" w:eastAsia="黑体"/>
          <w:color w:val="auto"/>
          <w:sz w:val="28"/>
          <w:szCs w:val="28"/>
          <w:highlight w:val="none"/>
          <w:lang w:eastAsia="zh-CN"/>
        </w:rPr>
      </w:pPr>
      <w:r>
        <w:rPr>
          <w:rFonts w:hint="eastAsia" w:ascii="仿宋" w:hAnsi="仿宋" w:eastAsia="仿宋" w:cs="仿宋"/>
          <w:b w:val="0"/>
          <w:bCs/>
          <w:color w:val="auto"/>
          <w:sz w:val="24"/>
          <w:szCs w:val="21"/>
          <w:highlight w:val="none"/>
          <w:lang w:eastAsia="zh-CN"/>
        </w:rPr>
        <w:t xml:space="preserve">    23.2 合同附件与合同正文具有同等的法律效力。</w:t>
      </w:r>
      <w:bookmarkStart w:id="3" w:name="_Toc20313"/>
    </w:p>
    <w:p w14:paraId="7C18EF25">
      <w:pPr>
        <w:widowControl/>
        <w:adjustRightInd w:val="0"/>
        <w:snapToGrid w:val="0"/>
        <w:spacing w:line="360" w:lineRule="auto"/>
        <w:jc w:val="center"/>
        <w:rPr>
          <w:rFonts w:ascii="黑体" w:hAnsi="华文中宋" w:eastAsia="黑体"/>
          <w:color w:val="auto"/>
          <w:sz w:val="28"/>
          <w:szCs w:val="28"/>
          <w:highlight w:val="none"/>
          <w:lang w:eastAsia="zh-CN"/>
        </w:rPr>
      </w:pPr>
    </w:p>
    <w:p w14:paraId="7D696B36">
      <w:pPr>
        <w:widowControl/>
        <w:adjustRightInd w:val="0"/>
        <w:snapToGrid w:val="0"/>
        <w:spacing w:line="360" w:lineRule="auto"/>
        <w:jc w:val="center"/>
        <w:rPr>
          <w:rFonts w:ascii="黑体" w:hAnsi="华文中宋" w:eastAsia="黑体"/>
          <w:color w:val="auto"/>
          <w:sz w:val="28"/>
          <w:szCs w:val="28"/>
          <w:highlight w:val="none"/>
          <w:lang w:eastAsia="zh-CN"/>
        </w:rPr>
      </w:pPr>
      <w:r>
        <w:rPr>
          <w:rFonts w:ascii="仿宋" w:hAnsi="仿宋" w:eastAsia="仿宋" w:cs="仿宋"/>
        </w:rPr>
        <w:br w:type="page"/>
      </w:r>
      <w:r>
        <w:rPr>
          <w:rFonts w:hint="eastAsia" w:ascii="黑体" w:hAnsi="黑体" w:eastAsia="黑体" w:cs="黑体"/>
          <w:b/>
          <w:color w:val="auto"/>
          <w:sz w:val="24"/>
          <w:szCs w:val="28"/>
          <w:highlight w:val="none"/>
          <w:lang w:eastAsia="zh-CN"/>
        </w:rPr>
        <w:t>第三节 政府采购合同专用条款</w:t>
      </w:r>
      <w:bookmarkEnd w:id="3"/>
    </w:p>
    <w:tbl>
      <w:tblPr>
        <w:tblStyle w:val="38"/>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F59A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blHeader/>
        </w:trPr>
        <w:tc>
          <w:tcPr>
            <w:tcW w:w="1607" w:type="dxa"/>
            <w:vAlign w:val="center"/>
          </w:tcPr>
          <w:p w14:paraId="48F3E7F5">
            <w:pPr>
              <w:widowControl/>
              <w:adjustRightInd w:val="0"/>
              <w:snapToGrid w:val="0"/>
              <w:jc w:val="center"/>
              <w:rPr>
                <w:rFonts w:ascii="宋体" w:hAnsi="宋体"/>
                <w:color w:val="auto"/>
                <w:szCs w:val="21"/>
                <w:highlight w:val="none"/>
              </w:rPr>
            </w:pPr>
            <w:r>
              <w:rPr>
                <w:rFonts w:hint="eastAsia" w:ascii="仿宋" w:hAnsi="仿宋" w:eastAsia="仿宋" w:cs="仿宋"/>
                <w:b/>
                <w:color w:val="auto"/>
                <w:sz w:val="24"/>
                <w:szCs w:val="21"/>
                <w:highlight w:val="none"/>
              </w:rPr>
              <w:t>第二节</w:t>
            </w:r>
          </w:p>
          <w:p w14:paraId="79F7F366">
            <w:pPr>
              <w:widowControl/>
              <w:adjustRightInd w:val="0"/>
              <w:snapToGrid w:val="0"/>
              <w:jc w:val="center"/>
              <w:rPr>
                <w:rFonts w:ascii="宋体" w:hAnsi="宋体"/>
                <w:color w:val="auto"/>
                <w:szCs w:val="21"/>
                <w:highlight w:val="none"/>
              </w:rPr>
            </w:pPr>
            <w:r>
              <w:rPr>
                <w:rFonts w:hint="eastAsia" w:ascii="仿宋" w:hAnsi="仿宋" w:eastAsia="仿宋" w:cs="仿宋"/>
                <w:b/>
                <w:color w:val="auto"/>
                <w:sz w:val="24"/>
                <w:szCs w:val="21"/>
                <w:highlight w:val="none"/>
              </w:rPr>
              <w:t>第1.2（6）项</w:t>
            </w:r>
          </w:p>
        </w:tc>
        <w:tc>
          <w:tcPr>
            <w:tcW w:w="1742" w:type="dxa"/>
            <w:vAlign w:val="center"/>
          </w:tcPr>
          <w:p w14:paraId="4252F3EC">
            <w:pPr>
              <w:widowControl/>
              <w:adjustRightInd w:val="0"/>
              <w:snapToGrid w:val="0"/>
              <w:rPr>
                <w:rFonts w:ascii="宋体" w:hAnsi="宋体"/>
                <w:color w:val="auto"/>
                <w:szCs w:val="21"/>
                <w:highlight w:val="none"/>
              </w:rPr>
            </w:pPr>
            <w:r>
              <w:rPr>
                <w:rFonts w:hint="eastAsia" w:ascii="仿宋" w:hAnsi="仿宋" w:eastAsia="仿宋" w:cs="仿宋"/>
                <w:b/>
                <w:color w:val="auto"/>
                <w:sz w:val="24"/>
                <w:szCs w:val="21"/>
                <w:highlight w:val="none"/>
              </w:rPr>
              <w:t>联合体具体要求</w:t>
            </w:r>
          </w:p>
        </w:tc>
        <w:tc>
          <w:tcPr>
            <w:tcW w:w="5170" w:type="dxa"/>
            <w:shd w:val="clear" w:color="auto" w:fill="auto"/>
            <w:vAlign w:val="center"/>
          </w:tcPr>
          <w:p w14:paraId="68DA2B8D">
            <w:pPr>
              <w:widowControl/>
              <w:rPr>
                <w:rFonts w:ascii="宋体" w:hAnsi="宋体" w:eastAsia="宋体" w:cs="宋体"/>
                <w:color w:val="auto"/>
                <w:szCs w:val="21"/>
                <w:highlight w:val="none"/>
                <w:lang w:eastAsia="zh-CN"/>
              </w:rPr>
            </w:pPr>
            <w:r>
              <w:rPr>
                <w:rFonts w:hint="eastAsia" w:ascii="仿宋" w:hAnsi="仿宋" w:eastAsia="仿宋" w:cs="仿宋"/>
                <w:b/>
                <w:color w:val="auto"/>
                <w:sz w:val="24"/>
                <w:szCs w:val="21"/>
                <w:highlight w:val="none"/>
                <w:lang w:eastAsia="zh-CN"/>
              </w:rPr>
              <w:t>本项目无联合体响应。</w:t>
            </w:r>
          </w:p>
        </w:tc>
      </w:tr>
      <w:tr w14:paraId="799155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AEBBB12">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30EAB7BD">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第1.2（7）项</w:t>
            </w:r>
          </w:p>
        </w:tc>
        <w:tc>
          <w:tcPr>
            <w:tcW w:w="1742" w:type="dxa"/>
            <w:vAlign w:val="center"/>
          </w:tcPr>
          <w:p w14:paraId="0CB65A68">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其他术语解释</w:t>
            </w:r>
          </w:p>
        </w:tc>
        <w:tc>
          <w:tcPr>
            <w:tcW w:w="5170" w:type="dxa"/>
            <w:shd w:val="clear" w:color="auto" w:fill="auto"/>
            <w:vAlign w:val="center"/>
          </w:tcPr>
          <w:p w14:paraId="5DDA597D">
            <w:pPr>
              <w:widowControl/>
              <w:rPr>
                <w:rFonts w:ascii="宋体" w:hAnsi="宋体" w:eastAsia="宋体" w:cs="宋体"/>
                <w:color w:val="auto"/>
                <w:szCs w:val="21"/>
                <w:highlight w:val="none"/>
              </w:rPr>
            </w:pPr>
            <w:r>
              <w:rPr>
                <w:rFonts w:hint="eastAsia" w:ascii="仿宋" w:hAnsi="仿宋" w:eastAsia="仿宋" w:cs="宋体"/>
                <w:b w:val="0"/>
                <w:color w:val="auto"/>
                <w:sz w:val="21"/>
                <w:szCs w:val="21"/>
                <w:highlight w:val="none"/>
              </w:rPr>
              <w:t>/</w:t>
            </w:r>
          </w:p>
        </w:tc>
      </w:tr>
      <w:tr w14:paraId="66AC1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E1F097">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24C4C15F">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第4.4款</w:t>
            </w:r>
          </w:p>
        </w:tc>
        <w:tc>
          <w:tcPr>
            <w:tcW w:w="1742" w:type="dxa"/>
            <w:vAlign w:val="center"/>
          </w:tcPr>
          <w:p w14:paraId="6F5CED65">
            <w:pPr>
              <w:widowControl/>
              <w:adjustRightInd w:val="0"/>
              <w:snapToGrid w:val="0"/>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履约验收中甲方提出异议或作出说明的期限</w:t>
            </w:r>
          </w:p>
        </w:tc>
        <w:tc>
          <w:tcPr>
            <w:tcW w:w="5170" w:type="dxa"/>
            <w:shd w:val="clear" w:color="auto" w:fill="auto"/>
            <w:vAlign w:val="center"/>
          </w:tcPr>
          <w:p w14:paraId="7C988A55">
            <w:pPr>
              <w:widowControl/>
              <w:rPr>
                <w:rFonts w:ascii="宋体" w:hAnsi="宋体" w:eastAsia="宋体" w:cs="宋体"/>
                <w:color w:val="auto"/>
                <w:szCs w:val="21"/>
                <w:highlight w:val="none"/>
                <w:lang w:eastAsia="zh-CN"/>
              </w:rPr>
            </w:pPr>
            <w:r>
              <w:rPr>
                <w:rFonts w:hint="eastAsia" w:ascii="仿宋" w:hAnsi="仿宋" w:eastAsia="仿宋" w:cs="宋体"/>
                <w:b w:val="0"/>
                <w:color w:val="auto"/>
                <w:sz w:val="21"/>
                <w:szCs w:val="21"/>
                <w:highlight w:val="none"/>
              </w:rPr>
              <w:t>14个工作日内。</w:t>
            </w:r>
          </w:p>
        </w:tc>
      </w:tr>
      <w:tr w14:paraId="62CBFF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4FC006">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21A4DC2D">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第4.6款</w:t>
            </w:r>
          </w:p>
        </w:tc>
        <w:tc>
          <w:tcPr>
            <w:tcW w:w="1742" w:type="dxa"/>
            <w:vAlign w:val="center"/>
          </w:tcPr>
          <w:p w14:paraId="2322DE07">
            <w:pPr>
              <w:widowControl/>
              <w:adjustRightInd w:val="0"/>
              <w:snapToGrid w:val="0"/>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约定甲方承担的其他义务和责任</w:t>
            </w:r>
          </w:p>
        </w:tc>
        <w:tc>
          <w:tcPr>
            <w:tcW w:w="5170" w:type="dxa"/>
            <w:shd w:val="clear" w:color="auto" w:fill="auto"/>
            <w:vAlign w:val="center"/>
          </w:tcPr>
          <w:p w14:paraId="3C5A3BC1">
            <w:pPr>
              <w:widowControl/>
              <w:rPr>
                <w:rFonts w:ascii="宋体" w:hAnsi="宋体" w:eastAsia="宋体" w:cs="宋体"/>
                <w:color w:val="auto"/>
                <w:szCs w:val="21"/>
                <w:highlight w:val="none"/>
                <w:lang w:eastAsia="zh-CN"/>
              </w:rPr>
            </w:pPr>
            <w:r>
              <w:rPr>
                <w:rFonts w:hint="eastAsia" w:ascii="仿宋" w:hAnsi="仿宋" w:eastAsia="仿宋" w:cs="宋体"/>
                <w:b w:val="0"/>
                <w:color w:val="auto"/>
                <w:sz w:val="21"/>
                <w:szCs w:val="21"/>
                <w:highlight w:val="none"/>
              </w:rPr>
              <w:t>/</w:t>
            </w:r>
          </w:p>
        </w:tc>
      </w:tr>
      <w:tr w14:paraId="7E733E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19638F">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1BF3402D">
            <w:pPr>
              <w:widowControl/>
              <w:snapToGrid w:val="0"/>
              <w:jc w:val="center"/>
              <w:rPr>
                <w:color w:val="auto"/>
                <w:highlight w:val="none"/>
              </w:rPr>
            </w:pPr>
            <w:r>
              <w:rPr>
                <w:rFonts w:hint="eastAsia" w:ascii="仿宋" w:hAnsi="仿宋" w:eastAsia="仿宋" w:cs="仿宋"/>
                <w:b w:val="0"/>
                <w:color w:val="auto"/>
                <w:sz w:val="21"/>
                <w:szCs w:val="21"/>
                <w:highlight w:val="none"/>
              </w:rPr>
              <w:t>第5.4款</w:t>
            </w:r>
          </w:p>
        </w:tc>
        <w:tc>
          <w:tcPr>
            <w:tcW w:w="1742" w:type="dxa"/>
            <w:vAlign w:val="center"/>
          </w:tcPr>
          <w:p w14:paraId="27243927">
            <w:pPr>
              <w:widowControl/>
              <w:adjustRightInd w:val="0"/>
              <w:snapToGrid w:val="0"/>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约定乙方承担的其他义务和责任</w:t>
            </w:r>
          </w:p>
        </w:tc>
        <w:tc>
          <w:tcPr>
            <w:tcW w:w="5170" w:type="dxa"/>
            <w:vAlign w:val="center"/>
          </w:tcPr>
          <w:p w14:paraId="235058D5">
            <w:pPr>
              <w:widowControl/>
              <w:adjustRightInd w:val="0"/>
              <w:snapToGrid w:val="0"/>
              <w:rPr>
                <w:rFonts w:ascii="宋体" w:hAnsi="宋体"/>
                <w:color w:val="auto"/>
                <w:szCs w:val="21"/>
                <w:highlight w:val="none"/>
                <w:lang w:eastAsia="zh-CN"/>
              </w:rPr>
            </w:pPr>
          </w:p>
        </w:tc>
      </w:tr>
      <w:tr w14:paraId="43622B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D60D9ED">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6ACF1F3B">
            <w:pPr>
              <w:widowControl/>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第6.1款</w:t>
            </w:r>
          </w:p>
        </w:tc>
        <w:tc>
          <w:tcPr>
            <w:tcW w:w="1742" w:type="dxa"/>
            <w:vAlign w:val="center"/>
          </w:tcPr>
          <w:p w14:paraId="54EE91B1">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履行合同义务的顺序</w:t>
            </w:r>
          </w:p>
        </w:tc>
        <w:tc>
          <w:tcPr>
            <w:tcW w:w="5170" w:type="dxa"/>
            <w:shd w:val="clear" w:color="auto" w:fill="auto"/>
            <w:vAlign w:val="center"/>
          </w:tcPr>
          <w:p w14:paraId="02CD5001">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w:t>
            </w:r>
          </w:p>
        </w:tc>
      </w:tr>
      <w:tr w14:paraId="550084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D505D7F">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3B4FF840">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第7.1款</w:t>
            </w:r>
          </w:p>
        </w:tc>
        <w:tc>
          <w:tcPr>
            <w:tcW w:w="1742" w:type="dxa"/>
            <w:vAlign w:val="center"/>
          </w:tcPr>
          <w:p w14:paraId="72CFAE04">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包装特殊要求</w:t>
            </w:r>
          </w:p>
        </w:tc>
        <w:tc>
          <w:tcPr>
            <w:tcW w:w="5170" w:type="dxa"/>
            <w:shd w:val="clear" w:color="auto" w:fill="auto"/>
            <w:vAlign w:val="center"/>
          </w:tcPr>
          <w:p w14:paraId="305CF0AE">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乙方提供的设备必须为原包装，在送交甲方验收前不得拆箱。</w:t>
            </w:r>
          </w:p>
        </w:tc>
      </w:tr>
      <w:tr w14:paraId="7D89E3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9A85148">
            <w:pPr>
              <w:adjustRightInd w:val="0"/>
              <w:snapToGrid w:val="0"/>
              <w:jc w:val="center"/>
              <w:rPr>
                <w:rFonts w:ascii="宋体" w:hAnsi="宋体"/>
                <w:color w:val="auto"/>
                <w:szCs w:val="21"/>
                <w:highlight w:val="none"/>
                <w:lang w:eastAsia="zh-CN"/>
              </w:rPr>
            </w:pPr>
          </w:p>
        </w:tc>
        <w:tc>
          <w:tcPr>
            <w:tcW w:w="1742" w:type="dxa"/>
            <w:vAlign w:val="center"/>
          </w:tcPr>
          <w:p w14:paraId="6B2C034E">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指定现场</w:t>
            </w:r>
          </w:p>
        </w:tc>
        <w:tc>
          <w:tcPr>
            <w:tcW w:w="5170" w:type="dxa"/>
            <w:shd w:val="clear" w:color="auto" w:fill="auto"/>
            <w:vAlign w:val="center"/>
          </w:tcPr>
          <w:p w14:paraId="2F031157">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甲方指定地点，乙方负责办理运输、安装、调试。</w:t>
            </w:r>
          </w:p>
        </w:tc>
      </w:tr>
      <w:tr w14:paraId="7BDBBA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18F2408B">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01D681EA">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第7.2款</w:t>
            </w:r>
          </w:p>
        </w:tc>
        <w:tc>
          <w:tcPr>
            <w:tcW w:w="1742" w:type="dxa"/>
            <w:vAlign w:val="center"/>
          </w:tcPr>
          <w:p w14:paraId="4C71DE14">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运输特殊要求</w:t>
            </w:r>
          </w:p>
        </w:tc>
        <w:tc>
          <w:tcPr>
            <w:tcW w:w="5170" w:type="dxa"/>
            <w:shd w:val="clear" w:color="auto" w:fill="auto"/>
            <w:vAlign w:val="center"/>
          </w:tcPr>
          <w:p w14:paraId="45E6C451">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运输损失由乙方承担。</w:t>
            </w:r>
          </w:p>
        </w:tc>
      </w:tr>
      <w:tr w14:paraId="38A6D7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89CBE72">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56541E91">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第7.3款</w:t>
            </w:r>
          </w:p>
        </w:tc>
        <w:tc>
          <w:tcPr>
            <w:tcW w:w="1742" w:type="dxa"/>
            <w:vAlign w:val="center"/>
          </w:tcPr>
          <w:p w14:paraId="4EFEC8E9">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保险要求</w:t>
            </w:r>
          </w:p>
        </w:tc>
        <w:tc>
          <w:tcPr>
            <w:tcW w:w="5170" w:type="dxa"/>
            <w:shd w:val="clear" w:color="auto" w:fill="auto"/>
            <w:vAlign w:val="center"/>
          </w:tcPr>
          <w:p w14:paraId="04868635">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w:t>
            </w:r>
          </w:p>
        </w:tc>
      </w:tr>
      <w:tr w14:paraId="7B5D00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AD4AA81">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20A37C54">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第8.2（1）项</w:t>
            </w:r>
          </w:p>
        </w:tc>
        <w:tc>
          <w:tcPr>
            <w:tcW w:w="1742" w:type="dxa"/>
            <w:vAlign w:val="center"/>
          </w:tcPr>
          <w:p w14:paraId="65A63E18">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质量保证期</w:t>
            </w:r>
          </w:p>
        </w:tc>
        <w:tc>
          <w:tcPr>
            <w:tcW w:w="5170" w:type="dxa"/>
            <w:shd w:val="clear" w:color="auto" w:fill="auto"/>
            <w:vAlign w:val="center"/>
          </w:tcPr>
          <w:p w14:paraId="50637A8D">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按询价文件及响应文件承诺执行</w:t>
            </w:r>
          </w:p>
        </w:tc>
      </w:tr>
      <w:tr w14:paraId="4DA65E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28ACB6">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02104857">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第8.2（3）项</w:t>
            </w:r>
          </w:p>
        </w:tc>
        <w:tc>
          <w:tcPr>
            <w:tcW w:w="1742" w:type="dxa"/>
            <w:vAlign w:val="center"/>
          </w:tcPr>
          <w:p w14:paraId="2F00EF77">
            <w:pPr>
              <w:widowControl/>
              <w:adjustRightInd w:val="0"/>
              <w:snapToGrid w:val="0"/>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货物质量缺陷</w:t>
            </w:r>
          </w:p>
          <w:p w14:paraId="798DB52F">
            <w:pPr>
              <w:widowControl/>
              <w:adjustRightInd w:val="0"/>
              <w:snapToGrid w:val="0"/>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响应时间</w:t>
            </w:r>
          </w:p>
        </w:tc>
        <w:tc>
          <w:tcPr>
            <w:tcW w:w="5170" w:type="dxa"/>
            <w:shd w:val="clear" w:color="auto" w:fill="auto"/>
            <w:vAlign w:val="center"/>
          </w:tcPr>
          <w:p w14:paraId="724730FE">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3日内</w:t>
            </w:r>
          </w:p>
        </w:tc>
      </w:tr>
      <w:tr w14:paraId="28A7C7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0F91B3">
            <w:pPr>
              <w:widowControl/>
              <w:snapToGrid w:val="0"/>
              <w:jc w:val="center"/>
              <w:rPr>
                <w:rFonts w:ascii="宋体" w:hAnsi="宋体" w:cs="宋体"/>
                <w:color w:val="auto"/>
                <w:szCs w:val="21"/>
                <w:highlight w:val="none"/>
              </w:rPr>
            </w:pPr>
            <w:r>
              <w:rPr>
                <w:rFonts w:hint="eastAsia" w:ascii="仿宋" w:hAnsi="仿宋" w:eastAsia="仿宋" w:cs="宋体"/>
                <w:b w:val="0"/>
                <w:color w:val="auto"/>
                <w:sz w:val="21"/>
                <w:szCs w:val="21"/>
                <w:highlight w:val="none"/>
              </w:rPr>
              <w:t>第二节</w:t>
            </w:r>
          </w:p>
          <w:p w14:paraId="11D11EF9">
            <w:pPr>
              <w:pStyle w:val="46"/>
              <w:widowControl/>
              <w:ind w:firstLine="0" w:firstLineChars="0"/>
              <w:jc w:val="center"/>
              <w:rPr>
                <w:color w:val="auto"/>
                <w:highlight w:val="none"/>
              </w:rPr>
            </w:pPr>
            <w:r>
              <w:rPr>
                <w:rFonts w:hint="eastAsia" w:ascii="仿宋" w:hAnsi="仿宋" w:eastAsia="仿宋" w:cs="宋体"/>
                <w:b w:val="0"/>
                <w:color w:val="auto"/>
                <w:sz w:val="21"/>
                <w:highlight w:val="none"/>
              </w:rPr>
              <w:t>第11.1款</w:t>
            </w:r>
          </w:p>
        </w:tc>
        <w:tc>
          <w:tcPr>
            <w:tcW w:w="1742" w:type="dxa"/>
            <w:vAlign w:val="center"/>
          </w:tcPr>
          <w:p w14:paraId="76784D17">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其他应当保密的信息</w:t>
            </w:r>
          </w:p>
        </w:tc>
        <w:tc>
          <w:tcPr>
            <w:tcW w:w="5170" w:type="dxa"/>
            <w:shd w:val="clear" w:color="auto" w:fill="auto"/>
            <w:vAlign w:val="center"/>
          </w:tcPr>
          <w:p w14:paraId="4E2614A4">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w:t>
            </w:r>
          </w:p>
        </w:tc>
      </w:tr>
      <w:tr w14:paraId="4905EE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9FE98BA">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6DD69198">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第12.2款</w:t>
            </w:r>
          </w:p>
        </w:tc>
        <w:tc>
          <w:tcPr>
            <w:tcW w:w="1742" w:type="dxa"/>
            <w:vAlign w:val="center"/>
          </w:tcPr>
          <w:p w14:paraId="5457F6AF">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合同价款支付时间</w:t>
            </w:r>
          </w:p>
        </w:tc>
        <w:tc>
          <w:tcPr>
            <w:tcW w:w="5170" w:type="dxa"/>
            <w:shd w:val="clear" w:color="auto" w:fill="auto"/>
            <w:vAlign w:val="center"/>
          </w:tcPr>
          <w:p w14:paraId="1E6E3338">
            <w:pPr>
              <w:pStyle w:val="2"/>
              <w:widowControl/>
              <w:ind w:firstLine="420"/>
              <w:rPr>
                <w:rFonts w:ascii="宋体" w:hAnsi="宋体" w:eastAsia="宋体" w:cs="宋体"/>
                <w:color w:val="auto"/>
                <w:szCs w:val="21"/>
                <w:highlight w:val="none"/>
              </w:rPr>
            </w:pPr>
          </w:p>
        </w:tc>
      </w:tr>
      <w:tr w14:paraId="66DEFC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AF5C57E">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148D3044">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第13.2款</w:t>
            </w:r>
          </w:p>
        </w:tc>
        <w:tc>
          <w:tcPr>
            <w:tcW w:w="1742" w:type="dxa"/>
            <w:vAlign w:val="center"/>
          </w:tcPr>
          <w:p w14:paraId="507EF005">
            <w:pPr>
              <w:widowControl/>
              <w:adjustRightInd w:val="0"/>
              <w:snapToGrid w:val="0"/>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履约保证金不予退还的情形</w:t>
            </w:r>
          </w:p>
        </w:tc>
        <w:tc>
          <w:tcPr>
            <w:tcW w:w="5170" w:type="dxa"/>
            <w:shd w:val="clear" w:color="auto" w:fill="auto"/>
            <w:vAlign w:val="center"/>
          </w:tcPr>
          <w:p w14:paraId="574A887D">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乙方在合同履行期间内无法完成履约的。</w:t>
            </w:r>
          </w:p>
        </w:tc>
      </w:tr>
      <w:tr w14:paraId="73EF0B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678FDE">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5F458ACC">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第13.3款</w:t>
            </w:r>
          </w:p>
        </w:tc>
        <w:tc>
          <w:tcPr>
            <w:tcW w:w="1742" w:type="dxa"/>
            <w:vAlign w:val="center"/>
          </w:tcPr>
          <w:p w14:paraId="19AE4CA8">
            <w:pPr>
              <w:widowControl/>
              <w:adjustRightInd w:val="0"/>
              <w:snapToGrid w:val="0"/>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履约保证金退还时间及逾期退还的违约金</w:t>
            </w:r>
          </w:p>
        </w:tc>
        <w:tc>
          <w:tcPr>
            <w:tcW w:w="5170" w:type="dxa"/>
            <w:shd w:val="clear" w:color="auto" w:fill="auto"/>
            <w:vAlign w:val="center"/>
          </w:tcPr>
          <w:p w14:paraId="4AA1EC1B">
            <w:pPr>
              <w:widowControl/>
              <w:rPr>
                <w:rFonts w:ascii="宋体" w:hAnsi="宋体" w:eastAsia="宋体" w:cs="宋体"/>
                <w:color w:val="auto"/>
                <w:sz w:val="21"/>
                <w:szCs w:val="21"/>
                <w:highlight w:val="none"/>
                <w:lang w:eastAsia="zh-CN"/>
              </w:rPr>
            </w:pPr>
          </w:p>
        </w:tc>
      </w:tr>
      <w:tr w14:paraId="0EFF55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FC3CF31">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7E9FC23C">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第14.1（3）项</w:t>
            </w:r>
          </w:p>
        </w:tc>
        <w:tc>
          <w:tcPr>
            <w:tcW w:w="1742" w:type="dxa"/>
            <w:vAlign w:val="center"/>
          </w:tcPr>
          <w:p w14:paraId="44199CC6">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运行监督、维修期限</w:t>
            </w:r>
          </w:p>
        </w:tc>
        <w:tc>
          <w:tcPr>
            <w:tcW w:w="5170" w:type="dxa"/>
            <w:shd w:val="clear" w:color="auto" w:fill="auto"/>
            <w:vAlign w:val="center"/>
          </w:tcPr>
          <w:p w14:paraId="7B3042BB">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w:t>
            </w:r>
          </w:p>
        </w:tc>
      </w:tr>
      <w:tr w14:paraId="4B1CDB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35E81F5">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2411BC26">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第14.1（5）项</w:t>
            </w:r>
          </w:p>
        </w:tc>
        <w:tc>
          <w:tcPr>
            <w:tcW w:w="1742" w:type="dxa"/>
            <w:vAlign w:val="center"/>
          </w:tcPr>
          <w:p w14:paraId="62C30373">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货物回收的约定</w:t>
            </w:r>
          </w:p>
        </w:tc>
        <w:tc>
          <w:tcPr>
            <w:tcW w:w="5170" w:type="dxa"/>
            <w:shd w:val="clear" w:color="auto" w:fill="auto"/>
            <w:vAlign w:val="center"/>
          </w:tcPr>
          <w:p w14:paraId="1D728113">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w:t>
            </w:r>
          </w:p>
        </w:tc>
      </w:tr>
      <w:tr w14:paraId="5D79C7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A452AA">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005872C8">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第14.1（6）项</w:t>
            </w:r>
          </w:p>
        </w:tc>
        <w:tc>
          <w:tcPr>
            <w:tcW w:w="1742" w:type="dxa"/>
            <w:vAlign w:val="center"/>
          </w:tcPr>
          <w:p w14:paraId="37E17F4F">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乙方提供的其他服务</w:t>
            </w:r>
          </w:p>
        </w:tc>
        <w:tc>
          <w:tcPr>
            <w:tcW w:w="5170" w:type="dxa"/>
            <w:shd w:val="clear" w:color="auto" w:fill="auto"/>
            <w:vAlign w:val="center"/>
          </w:tcPr>
          <w:p w14:paraId="370E920E">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乙方除应履行按期按量交付合格标的物的义务外，还应当提供下列服务：</w:t>
            </w:r>
          </w:p>
          <w:p w14:paraId="4805FAAE">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1、标的物的现场安装、启动、调试、监督（如果必须安装、调试的话）；</w:t>
            </w:r>
          </w:p>
          <w:p w14:paraId="3BFDBE0C">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2、提供标的物组装和一般维修所必需的工具；</w:t>
            </w:r>
          </w:p>
          <w:p w14:paraId="68C1D80B">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3、在合同规定的期限内对所提供的标的物实行运行监督、维修服务的前提条件是该服务并不能免除乙方在质量保证期内所承担的义务；</w:t>
            </w:r>
          </w:p>
          <w:p w14:paraId="71290609">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4、对甲方技术人员的技术指导或培训。</w:t>
            </w:r>
          </w:p>
          <w:p w14:paraId="5DD3863F">
            <w:pPr>
              <w:widowControl/>
              <w:rPr>
                <w:rFonts w:ascii="宋体" w:hAnsi="宋体" w:eastAsia="宋体" w:cs="宋体"/>
                <w:color w:val="auto"/>
                <w:szCs w:val="21"/>
                <w:highlight w:val="none"/>
                <w:lang w:eastAsia="zh-CN"/>
              </w:rPr>
            </w:pPr>
            <w:r>
              <w:rPr>
                <w:rFonts w:hint="eastAsia" w:ascii="仿宋" w:hAnsi="仿宋" w:eastAsia="仿宋" w:cs="宋体"/>
                <w:b w:val="0"/>
                <w:color w:val="auto"/>
                <w:sz w:val="21"/>
                <w:szCs w:val="21"/>
                <w:highlight w:val="none"/>
                <w:lang w:eastAsia="zh-CN"/>
              </w:rPr>
              <w:t>5、除合同另有规定之外，伴随服务的费用均已含在合同价款中，甲方不再另行支付。</w:t>
            </w:r>
          </w:p>
        </w:tc>
      </w:tr>
      <w:tr w14:paraId="6A58E0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EEC858">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5BE93C76">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第15.1款</w:t>
            </w:r>
          </w:p>
        </w:tc>
        <w:tc>
          <w:tcPr>
            <w:tcW w:w="1742" w:type="dxa"/>
            <w:vAlign w:val="center"/>
          </w:tcPr>
          <w:p w14:paraId="12F57D0D">
            <w:pPr>
              <w:widowControl/>
              <w:adjustRightInd w:val="0"/>
              <w:snapToGrid w:val="0"/>
              <w:rPr>
                <w:rFonts w:ascii="宋体" w:hAnsi="宋体"/>
                <w:color w:val="auto"/>
                <w:szCs w:val="21"/>
                <w:highlight w:val="none"/>
                <w:lang w:eastAsia="zh-CN"/>
              </w:rPr>
            </w:pPr>
            <w:r>
              <w:rPr>
                <w:rFonts w:hint="eastAsia" w:ascii="仿宋" w:hAnsi="仿宋" w:eastAsia="仿宋" w:cs="仿宋"/>
                <w:b w:val="0"/>
                <w:color w:val="auto"/>
                <w:sz w:val="21"/>
                <w:szCs w:val="21"/>
                <w:highlight w:val="none"/>
                <w:lang w:eastAsia="zh-CN"/>
              </w:rPr>
              <w:t>修理、重作、更换相关具体规定</w:t>
            </w:r>
          </w:p>
        </w:tc>
        <w:tc>
          <w:tcPr>
            <w:tcW w:w="5170" w:type="dxa"/>
            <w:shd w:val="clear" w:color="auto" w:fill="auto"/>
            <w:vAlign w:val="center"/>
          </w:tcPr>
          <w:p w14:paraId="075D642E">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rPr>
              <w:t>/</w:t>
            </w:r>
          </w:p>
        </w:tc>
      </w:tr>
      <w:tr w14:paraId="3062D8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4D104B">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2503CFCC">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第15.2（2）项</w:t>
            </w:r>
          </w:p>
        </w:tc>
        <w:tc>
          <w:tcPr>
            <w:tcW w:w="1742" w:type="dxa"/>
            <w:vAlign w:val="center"/>
          </w:tcPr>
          <w:p w14:paraId="3A3B6837">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迟延交货赔偿费</w:t>
            </w:r>
          </w:p>
        </w:tc>
        <w:tc>
          <w:tcPr>
            <w:tcW w:w="5170" w:type="dxa"/>
            <w:shd w:val="clear" w:color="auto" w:fill="auto"/>
            <w:vAlign w:val="center"/>
          </w:tcPr>
          <w:p w14:paraId="6B8132CF">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1、乙方不能交货（超过交货期限的交货，视为不能交货），或交货不合格从而影响甲方按期正常使用的，应向甲方偿付合同总价款5%的违约金，违约金不足以补偿损失的，甲方有权要求乙方补足。</w:t>
            </w:r>
          </w:p>
          <w:p w14:paraId="3968DCD1">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p>
        </w:tc>
      </w:tr>
      <w:tr w14:paraId="5118FE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BB7EAA">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73D77714">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第15.3款</w:t>
            </w:r>
          </w:p>
        </w:tc>
        <w:tc>
          <w:tcPr>
            <w:tcW w:w="1742" w:type="dxa"/>
            <w:vAlign w:val="center"/>
          </w:tcPr>
          <w:p w14:paraId="59A2FAA3">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逾期付款利息</w:t>
            </w:r>
          </w:p>
        </w:tc>
        <w:tc>
          <w:tcPr>
            <w:tcW w:w="5170" w:type="dxa"/>
            <w:shd w:val="clear" w:color="auto" w:fill="auto"/>
            <w:vAlign w:val="center"/>
          </w:tcPr>
          <w:p w14:paraId="22DB87BC">
            <w:pPr>
              <w:widowControl/>
              <w:rPr>
                <w:rFonts w:ascii="宋体" w:hAnsi="宋体" w:eastAsia="宋体" w:cs="宋体"/>
                <w:color w:val="auto"/>
                <w:sz w:val="21"/>
                <w:szCs w:val="21"/>
                <w:highlight w:val="none"/>
                <w:u w:val="single"/>
                <w:lang w:eastAsia="zh-CN"/>
              </w:rPr>
            </w:pPr>
            <w:r>
              <w:rPr>
                <w:rFonts w:hint="eastAsia" w:ascii="仿宋" w:hAnsi="仿宋" w:eastAsia="仿宋" w:cs="宋体"/>
                <w:b w:val="0"/>
                <w:color w:val="auto"/>
                <w:sz w:val="21"/>
                <w:szCs w:val="21"/>
                <w:highlight w:val="none"/>
                <w:u w:val="single"/>
              </w:rPr>
              <w:t>/</w:t>
            </w:r>
          </w:p>
        </w:tc>
      </w:tr>
      <w:tr w14:paraId="20FC8D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6FD7BADB">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6A7DBEBE">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第15.4款</w:t>
            </w:r>
          </w:p>
        </w:tc>
        <w:tc>
          <w:tcPr>
            <w:tcW w:w="1742" w:type="dxa"/>
            <w:tcBorders>
              <w:left w:val="single" w:color="auto" w:sz="2" w:space="0"/>
              <w:bottom w:val="single" w:color="auto" w:sz="2" w:space="0"/>
              <w:right w:val="single" w:color="auto" w:sz="2" w:space="0"/>
            </w:tcBorders>
            <w:vAlign w:val="center"/>
          </w:tcPr>
          <w:p w14:paraId="4B044E40">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其他违约责任</w:t>
            </w:r>
          </w:p>
        </w:tc>
        <w:tc>
          <w:tcPr>
            <w:tcW w:w="5170" w:type="dxa"/>
            <w:tcBorders>
              <w:left w:val="single" w:color="auto" w:sz="2" w:space="0"/>
              <w:bottom w:val="single" w:color="auto" w:sz="2" w:space="0"/>
            </w:tcBorders>
            <w:shd w:val="clear" w:color="auto" w:fill="auto"/>
            <w:vAlign w:val="center"/>
          </w:tcPr>
          <w:p w14:paraId="29F02BC8">
            <w:pPr>
              <w:widowControl/>
              <w:rPr>
                <w:rFonts w:ascii="宋体" w:hAnsi="宋体" w:eastAsia="宋体" w:cs="宋体"/>
                <w:color w:val="auto"/>
                <w:sz w:val="21"/>
                <w:szCs w:val="21"/>
                <w:highlight w:val="none"/>
                <w:u w:val="single"/>
                <w:lang w:eastAsia="zh-CN"/>
              </w:rPr>
            </w:pPr>
            <w:r>
              <w:rPr>
                <w:rFonts w:hint="eastAsia" w:ascii="仿宋" w:hAnsi="仿宋" w:eastAsia="仿宋" w:cs="宋体"/>
                <w:b w:val="0"/>
                <w:color w:val="auto"/>
                <w:sz w:val="21"/>
                <w:szCs w:val="21"/>
                <w:highlight w:val="none"/>
                <w:u w:val="single"/>
              </w:rPr>
              <w:t>/</w:t>
            </w:r>
          </w:p>
        </w:tc>
      </w:tr>
      <w:tr w14:paraId="334252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7BACA976">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74E1ECB4">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第19.2款</w:t>
            </w:r>
          </w:p>
        </w:tc>
        <w:tc>
          <w:tcPr>
            <w:tcW w:w="1742" w:type="dxa"/>
            <w:tcBorders>
              <w:top w:val="single" w:color="auto" w:sz="2" w:space="0"/>
              <w:left w:val="single" w:color="auto" w:sz="2" w:space="0"/>
              <w:right w:val="single" w:color="auto" w:sz="2" w:space="0"/>
            </w:tcBorders>
            <w:vAlign w:val="center"/>
          </w:tcPr>
          <w:p w14:paraId="2392B888">
            <w:pPr>
              <w:widowControl/>
              <w:adjustRightInd w:val="0"/>
              <w:snapToGrid w:val="0"/>
              <w:rPr>
                <w:rFonts w:ascii="宋体" w:hAnsi="宋体"/>
                <w:color w:val="auto"/>
                <w:szCs w:val="21"/>
                <w:highlight w:val="none"/>
              </w:rPr>
            </w:pPr>
            <w:r>
              <w:rPr>
                <w:rFonts w:hint="eastAsia" w:ascii="仿宋" w:hAnsi="仿宋" w:eastAsia="仿宋" w:cs="仿宋"/>
                <w:b w:val="0"/>
                <w:color w:val="auto"/>
                <w:sz w:val="21"/>
                <w:szCs w:val="21"/>
                <w:highlight w:val="none"/>
              </w:rPr>
              <w:t>解决争议的方法</w:t>
            </w:r>
          </w:p>
        </w:tc>
        <w:tc>
          <w:tcPr>
            <w:tcW w:w="5170" w:type="dxa"/>
            <w:tcBorders>
              <w:top w:val="single" w:color="auto" w:sz="2" w:space="0"/>
              <w:left w:val="single" w:color="auto" w:sz="2" w:space="0"/>
            </w:tcBorders>
            <w:vAlign w:val="center"/>
          </w:tcPr>
          <w:p w14:paraId="6220F0BF">
            <w:pPr>
              <w:widowControl/>
              <w:autoSpaceDE w:val="0"/>
              <w:autoSpaceDN w:val="0"/>
              <w:adjustRightInd w:val="0"/>
              <w:snapToGrid w:val="0"/>
              <w:rPr>
                <w:rFonts w:ascii="宋体" w:hAnsi="宋体" w:cs="宋体"/>
                <w:iCs/>
                <w:color w:val="auto"/>
                <w:szCs w:val="21"/>
                <w:highlight w:val="none"/>
                <w:lang w:eastAsia="zh-CN"/>
              </w:rPr>
            </w:pPr>
            <w:r>
              <w:rPr>
                <w:rFonts w:hint="eastAsia" w:ascii="仿宋" w:hAnsi="仿宋" w:eastAsia="仿宋" w:cs="宋体"/>
                <w:b w:val="0"/>
                <w:iCs/>
                <w:color w:val="auto"/>
                <w:sz w:val="21"/>
                <w:szCs w:val="21"/>
                <w:highlight w:val="none"/>
                <w:lang w:eastAsia="zh-CN"/>
              </w:rPr>
              <w:t>因本合同及合同有关事项发生的争议，按下列第   种方式解决：</w:t>
            </w:r>
          </w:p>
          <w:p w14:paraId="1D502066">
            <w:pPr>
              <w:widowControl/>
              <w:autoSpaceDE w:val="0"/>
              <w:autoSpaceDN w:val="0"/>
              <w:adjustRightInd w:val="0"/>
              <w:snapToGrid w:val="0"/>
              <w:rPr>
                <w:rFonts w:ascii="宋体" w:hAnsi="宋体" w:cs="宋体"/>
                <w:iCs/>
                <w:color w:val="auto"/>
                <w:szCs w:val="21"/>
                <w:highlight w:val="none"/>
                <w:lang w:eastAsia="zh-CN"/>
              </w:rPr>
            </w:pPr>
            <w:r>
              <w:rPr>
                <w:rFonts w:hint="eastAsia" w:ascii="仿宋" w:hAnsi="仿宋" w:eastAsia="仿宋" w:cs="宋体"/>
                <w:b w:val="0"/>
                <w:iCs/>
                <w:color w:val="auto"/>
                <w:sz w:val="21"/>
                <w:szCs w:val="21"/>
                <w:highlight w:val="none"/>
                <w:lang w:eastAsia="zh-CN"/>
              </w:rPr>
              <w:t>（1）向                    仲裁委员会申请仲裁，仲裁地点为           ；</w:t>
            </w:r>
          </w:p>
          <w:p w14:paraId="79EC4D75">
            <w:pPr>
              <w:widowControl/>
              <w:adjustRightInd w:val="0"/>
              <w:snapToGrid w:val="0"/>
              <w:rPr>
                <w:rFonts w:ascii="宋体" w:hAnsi="宋体"/>
                <w:color w:val="auto"/>
                <w:szCs w:val="21"/>
                <w:highlight w:val="none"/>
                <w:u w:val="single"/>
                <w:lang w:eastAsia="zh-CN"/>
              </w:rPr>
            </w:pPr>
            <w:r>
              <w:rPr>
                <w:rFonts w:hint="eastAsia" w:ascii="仿宋" w:hAnsi="仿宋" w:eastAsia="仿宋" w:cs="宋体"/>
                <w:b w:val="0"/>
                <w:iCs/>
                <w:color w:val="auto"/>
                <w:sz w:val="21"/>
                <w:szCs w:val="21"/>
                <w:highlight w:val="none"/>
                <w:lang w:eastAsia="zh-CN"/>
              </w:rPr>
              <w:t>（2）向                    人民法院起诉。</w:t>
            </w:r>
          </w:p>
        </w:tc>
      </w:tr>
      <w:tr w14:paraId="52D206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66462D5">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第二节</w:t>
            </w:r>
          </w:p>
          <w:p w14:paraId="4CC72174">
            <w:pPr>
              <w:widowControl/>
              <w:adjustRightInd w:val="0"/>
              <w:snapToGrid w:val="0"/>
              <w:jc w:val="center"/>
              <w:rPr>
                <w:rFonts w:ascii="宋体" w:hAnsi="宋体"/>
                <w:color w:val="auto"/>
                <w:szCs w:val="21"/>
                <w:highlight w:val="none"/>
              </w:rPr>
            </w:pPr>
            <w:r>
              <w:rPr>
                <w:rFonts w:hint="eastAsia" w:ascii="仿宋" w:hAnsi="仿宋" w:eastAsia="仿宋" w:cs="仿宋"/>
                <w:b w:val="0"/>
                <w:color w:val="auto"/>
                <w:sz w:val="21"/>
                <w:szCs w:val="21"/>
                <w:highlight w:val="none"/>
              </w:rPr>
              <w:t>第23.1款</w:t>
            </w:r>
          </w:p>
        </w:tc>
        <w:tc>
          <w:tcPr>
            <w:tcW w:w="1742" w:type="dxa"/>
            <w:vAlign w:val="center"/>
          </w:tcPr>
          <w:p w14:paraId="58EF60F7">
            <w:pPr>
              <w:widowControl/>
              <w:adjustRightInd w:val="0"/>
              <w:snapToGrid w:val="0"/>
              <w:rPr>
                <w:rFonts w:ascii="宋体" w:hAnsi="宋体"/>
                <w:color w:val="auto"/>
                <w:szCs w:val="21"/>
                <w:highlight w:val="none"/>
              </w:rPr>
            </w:pPr>
            <w:r>
              <w:rPr>
                <w:rFonts w:hint="eastAsia" w:ascii="仿宋" w:hAnsi="仿宋" w:eastAsia="仿宋" w:cs="仿宋"/>
                <w:b w:val="0"/>
                <w:bCs/>
                <w:color w:val="auto"/>
                <w:sz w:val="21"/>
                <w:szCs w:val="21"/>
                <w:highlight w:val="none"/>
              </w:rPr>
              <w:t>其他专用条款</w:t>
            </w:r>
          </w:p>
        </w:tc>
        <w:tc>
          <w:tcPr>
            <w:tcW w:w="5170" w:type="dxa"/>
            <w:vAlign w:val="center"/>
          </w:tcPr>
          <w:p w14:paraId="1DABFDB0">
            <w:pPr>
              <w:widowControl/>
              <w:rPr>
                <w:rFonts w:ascii="宋体" w:hAnsi="宋体" w:eastAsia="宋体" w:cs="宋体"/>
                <w:color w:val="auto"/>
                <w:sz w:val="21"/>
                <w:szCs w:val="21"/>
                <w:highlight w:val="none"/>
                <w:lang w:eastAsia="zh-CN"/>
              </w:rPr>
            </w:pPr>
            <w:r>
              <w:rPr>
                <w:rFonts w:hint="eastAsia" w:ascii="仿宋" w:hAnsi="仿宋" w:eastAsia="仿宋" w:cs="宋体"/>
                <w:b w:val="0"/>
                <w:color w:val="auto"/>
                <w:sz w:val="21"/>
                <w:szCs w:val="21"/>
                <w:highlight w:val="none"/>
                <w:lang w:eastAsia="zh-CN"/>
              </w:rPr>
              <w:t>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p>
          <w:p w14:paraId="41EE7FAA">
            <w:pPr>
              <w:widowControl/>
              <w:adjustRightInd w:val="0"/>
              <w:snapToGrid w:val="0"/>
              <w:rPr>
                <w:rFonts w:ascii="宋体" w:hAnsi="宋体"/>
                <w:color w:val="auto"/>
                <w:szCs w:val="21"/>
                <w:highlight w:val="none"/>
                <w:lang w:eastAsia="zh-CN"/>
              </w:rPr>
            </w:pPr>
            <w:r>
              <w:rPr>
                <w:rFonts w:hint="eastAsia" w:ascii="仿宋" w:hAnsi="仿宋" w:eastAsia="仿宋" w:cs="宋体"/>
                <w:b w:val="0"/>
                <w:color w:val="auto"/>
                <w:sz w:val="21"/>
                <w:szCs w:val="21"/>
                <w:highlight w:val="none"/>
                <w:lang w:eastAsia="zh-CN"/>
              </w:rPr>
              <w:t>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p>
        </w:tc>
      </w:tr>
    </w:tbl>
    <w:p w14:paraId="4AE6B755">
      <w:pPr>
        <w:widowControl/>
        <w:pBdr>
          <w:top w:val="none" w:color="000000" w:sz="0" w:space="0"/>
          <w:left w:val="none" w:color="000000" w:sz="0" w:space="0"/>
          <w:bottom w:val="none" w:color="000000" w:sz="0" w:space="0"/>
          <w:right w:val="none" w:color="000000" w:sz="0" w:space="0"/>
        </w:pBdr>
        <w:spacing w:after="0" w:line="360" w:lineRule="auto"/>
        <w:jc w:val="both"/>
        <w:rPr>
          <w:rFonts w:cs="宋体" w:asciiTheme="minorEastAsia" w:hAnsiTheme="minorEastAsia"/>
          <w:color w:val="auto"/>
          <w:sz w:val="24"/>
          <w:szCs w:val="24"/>
          <w:highlight w:val="none"/>
          <w:lang w:eastAsia="zh-CN"/>
        </w:rPr>
      </w:pPr>
    </w:p>
    <w:p w14:paraId="6EE153EA">
      <w:pPr>
        <w:widowControl/>
        <w:pBdr>
          <w:top w:val="none" w:color="000000" w:sz="0" w:space="0"/>
          <w:left w:val="none" w:color="000000" w:sz="0" w:space="0"/>
          <w:bottom w:val="none" w:color="000000" w:sz="0" w:space="0"/>
          <w:right w:val="none" w:color="000000" w:sz="0" w:space="0"/>
        </w:pBdr>
        <w:spacing w:after="0" w:line="360" w:lineRule="auto"/>
        <w:ind w:firstLine="480"/>
        <w:jc w:val="center"/>
        <w:rPr>
          <w:rFonts w:ascii="宋体" w:hAnsi="宋体" w:eastAsia="宋体" w:cs="宋体"/>
          <w:b/>
          <w:color w:val="auto"/>
          <w:sz w:val="32"/>
          <w:highlight w:val="none"/>
          <w:lang w:eastAsia="zh-CN"/>
        </w:rPr>
      </w:pPr>
      <w:r>
        <w:rPr>
          <w:rFonts w:hint="eastAsia" w:eastAsia="仿宋" w:cs="宋体" w:asciiTheme="minorEastAsia" w:hAnsiTheme="minorEastAsia"/>
          <w:b w:val="0"/>
          <w:color w:val="auto"/>
          <w:sz w:val="24"/>
          <w:szCs w:val="24"/>
          <w:highlight w:val="none"/>
          <w:lang w:eastAsia="zh-CN"/>
        </w:rPr>
        <w:t>（全文完）</w:t>
      </w:r>
    </w:p>
    <w:sectPr>
      <w:headerReference r:id="rId3" w:type="default"/>
      <w:footerReference r:id="rId4" w:type="default"/>
      <w:pgSz w:w="11906" w:h="16838"/>
      <w:pgMar w:top="1440" w:right="1803" w:bottom="1440" w:left="1803"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2OcuAe">
    <w:altName w:val="MingLiU-ExtB"/>
    <w:panose1 w:val="00000000000000000000"/>
    <w:charset w:val="88"/>
    <w:family w:val="modern"/>
    <w:pitch w:val="default"/>
    <w:sig w:usb0="00000000" w:usb1="00000000" w:usb2="00000010" w:usb3="00000000" w:csb0="00100000" w:csb1="00000000"/>
  </w:font>
  <w:font w:name="Cambria">
    <w:panose1 w:val="02040503050406030204"/>
    <w:charset w:val="00"/>
    <w:family w:val="auto"/>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创艺简仿宋">
    <w:altName w:val="黑体"/>
    <w:panose1 w:val="00000000000000000000"/>
    <w:charset w:val="86"/>
    <w:family w:val="auto"/>
    <w:pitch w:val="default"/>
    <w:sig w:usb0="00000000" w:usb1="00000000" w:usb2="0000001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A752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B5F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C6888"/>
    <w:multiLevelType w:val="singleLevel"/>
    <w:tmpl w:val="878C6888"/>
    <w:lvl w:ilvl="0" w:tentative="0">
      <w:start w:val="1"/>
      <w:numFmt w:val="decimal"/>
      <w:suff w:val="nothing"/>
      <w:lvlText w:val="%1、"/>
      <w:lvlJc w:val="left"/>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7A0F6431"/>
    <w:multiLevelType w:val="singleLevel"/>
    <w:tmpl w:val="7A0F6431"/>
    <w:lvl w:ilvl="0" w:tentative="0">
      <w:start w:val="1"/>
      <w:numFmt w:val="decimal"/>
      <w:suff w:val="space"/>
      <w:lvlText w:val="%1."/>
      <w:lvlJc w:val="left"/>
    </w:lvl>
  </w:abstractNum>
  <w:num w:numId="1">
    <w:abstractNumId w:val="0"/>
  </w:num>
  <w:num w:numId="2">
    <w:abstractNumId w:val="7"/>
  </w:num>
  <w:num w:numId="3">
    <w:abstractNumId w:val="2"/>
  </w:num>
  <w:num w:numId="4">
    <w:abstractNumId w:val="6"/>
  </w:num>
  <w:num w:numId="5">
    <w:abstractNumId w:val="4"/>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documentProtection w:enforcement="0"/>
  <w:defaultTabStop w:val="708"/>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M3OTExY2QzODk0ZWUzNzVlYzQ5YjVmNTM3MzM2ZDIifQ=="/>
  </w:docVars>
  <w:rsids>
    <w:rsidRoot w:val="00DB195B"/>
    <w:rsid w:val="0002596E"/>
    <w:rsid w:val="00053746"/>
    <w:rsid w:val="000548C8"/>
    <w:rsid w:val="000678B4"/>
    <w:rsid w:val="000734E4"/>
    <w:rsid w:val="00096615"/>
    <w:rsid w:val="000B112E"/>
    <w:rsid w:val="000D6D7D"/>
    <w:rsid w:val="00102964"/>
    <w:rsid w:val="0012050A"/>
    <w:rsid w:val="00123F74"/>
    <w:rsid w:val="00130618"/>
    <w:rsid w:val="00137067"/>
    <w:rsid w:val="001424DB"/>
    <w:rsid w:val="001437E7"/>
    <w:rsid w:val="00157C42"/>
    <w:rsid w:val="00166875"/>
    <w:rsid w:val="00173D6D"/>
    <w:rsid w:val="00176E93"/>
    <w:rsid w:val="00185B11"/>
    <w:rsid w:val="00191181"/>
    <w:rsid w:val="001A741A"/>
    <w:rsid w:val="001B17F8"/>
    <w:rsid w:val="001B4ADD"/>
    <w:rsid w:val="001F093D"/>
    <w:rsid w:val="00203E1B"/>
    <w:rsid w:val="002071F2"/>
    <w:rsid w:val="00214D26"/>
    <w:rsid w:val="002469BD"/>
    <w:rsid w:val="00247343"/>
    <w:rsid w:val="002546F3"/>
    <w:rsid w:val="0026094F"/>
    <w:rsid w:val="00265555"/>
    <w:rsid w:val="002A4520"/>
    <w:rsid w:val="002C5F38"/>
    <w:rsid w:val="002F397D"/>
    <w:rsid w:val="003018AE"/>
    <w:rsid w:val="00314485"/>
    <w:rsid w:val="00316E30"/>
    <w:rsid w:val="00330E89"/>
    <w:rsid w:val="00336187"/>
    <w:rsid w:val="00341721"/>
    <w:rsid w:val="003832F1"/>
    <w:rsid w:val="00387C28"/>
    <w:rsid w:val="003A7CC8"/>
    <w:rsid w:val="003B3117"/>
    <w:rsid w:val="003B5147"/>
    <w:rsid w:val="003C0C97"/>
    <w:rsid w:val="003F48E4"/>
    <w:rsid w:val="004038E7"/>
    <w:rsid w:val="004254C9"/>
    <w:rsid w:val="00494ED9"/>
    <w:rsid w:val="004A1EE6"/>
    <w:rsid w:val="004C4598"/>
    <w:rsid w:val="004D43B5"/>
    <w:rsid w:val="004D4EFA"/>
    <w:rsid w:val="00506A35"/>
    <w:rsid w:val="005252E0"/>
    <w:rsid w:val="005449EB"/>
    <w:rsid w:val="0055156E"/>
    <w:rsid w:val="00586226"/>
    <w:rsid w:val="005911D1"/>
    <w:rsid w:val="005A2BCA"/>
    <w:rsid w:val="005A500A"/>
    <w:rsid w:val="005B6EE3"/>
    <w:rsid w:val="005E1CE9"/>
    <w:rsid w:val="005F1809"/>
    <w:rsid w:val="00610229"/>
    <w:rsid w:val="006359A5"/>
    <w:rsid w:val="00682C98"/>
    <w:rsid w:val="00691D51"/>
    <w:rsid w:val="006A1E59"/>
    <w:rsid w:val="006F2E60"/>
    <w:rsid w:val="006F5C71"/>
    <w:rsid w:val="007676A0"/>
    <w:rsid w:val="0079467E"/>
    <w:rsid w:val="00797EE0"/>
    <w:rsid w:val="007A0100"/>
    <w:rsid w:val="007A7737"/>
    <w:rsid w:val="007B07F1"/>
    <w:rsid w:val="007B6EEE"/>
    <w:rsid w:val="007C16D8"/>
    <w:rsid w:val="007C35CA"/>
    <w:rsid w:val="0080517E"/>
    <w:rsid w:val="008310A0"/>
    <w:rsid w:val="00833B2C"/>
    <w:rsid w:val="00840A0A"/>
    <w:rsid w:val="008542C8"/>
    <w:rsid w:val="008929B7"/>
    <w:rsid w:val="009044BF"/>
    <w:rsid w:val="00923E59"/>
    <w:rsid w:val="00925ED5"/>
    <w:rsid w:val="00953966"/>
    <w:rsid w:val="009578EC"/>
    <w:rsid w:val="009841C3"/>
    <w:rsid w:val="009B746A"/>
    <w:rsid w:val="009B79DE"/>
    <w:rsid w:val="009C0922"/>
    <w:rsid w:val="009C4A14"/>
    <w:rsid w:val="009C789B"/>
    <w:rsid w:val="009D6851"/>
    <w:rsid w:val="009E40E0"/>
    <w:rsid w:val="009E55C9"/>
    <w:rsid w:val="00A004C9"/>
    <w:rsid w:val="00A07B43"/>
    <w:rsid w:val="00A1686A"/>
    <w:rsid w:val="00A75633"/>
    <w:rsid w:val="00A81D17"/>
    <w:rsid w:val="00A867B1"/>
    <w:rsid w:val="00AA1B23"/>
    <w:rsid w:val="00AA74E8"/>
    <w:rsid w:val="00AB6E91"/>
    <w:rsid w:val="00AC4050"/>
    <w:rsid w:val="00AD4A8F"/>
    <w:rsid w:val="00AD5B23"/>
    <w:rsid w:val="00AE3EC1"/>
    <w:rsid w:val="00AF2A45"/>
    <w:rsid w:val="00B0053A"/>
    <w:rsid w:val="00B15F0B"/>
    <w:rsid w:val="00B31259"/>
    <w:rsid w:val="00B41653"/>
    <w:rsid w:val="00B629E0"/>
    <w:rsid w:val="00B67B68"/>
    <w:rsid w:val="00BD1976"/>
    <w:rsid w:val="00BD68B5"/>
    <w:rsid w:val="00BE1452"/>
    <w:rsid w:val="00BE32F3"/>
    <w:rsid w:val="00C02815"/>
    <w:rsid w:val="00C06862"/>
    <w:rsid w:val="00C26567"/>
    <w:rsid w:val="00C26BFA"/>
    <w:rsid w:val="00C31CAA"/>
    <w:rsid w:val="00C75721"/>
    <w:rsid w:val="00C758D7"/>
    <w:rsid w:val="00C85FCD"/>
    <w:rsid w:val="00CA490A"/>
    <w:rsid w:val="00CB5432"/>
    <w:rsid w:val="00CB58B4"/>
    <w:rsid w:val="00CE7016"/>
    <w:rsid w:val="00D047A7"/>
    <w:rsid w:val="00D11010"/>
    <w:rsid w:val="00D24804"/>
    <w:rsid w:val="00D55545"/>
    <w:rsid w:val="00D602BD"/>
    <w:rsid w:val="00D62C4C"/>
    <w:rsid w:val="00D81FE3"/>
    <w:rsid w:val="00D84CD5"/>
    <w:rsid w:val="00D962CD"/>
    <w:rsid w:val="00D968B7"/>
    <w:rsid w:val="00D97288"/>
    <w:rsid w:val="00DA14DA"/>
    <w:rsid w:val="00DB195B"/>
    <w:rsid w:val="00DC3E1E"/>
    <w:rsid w:val="00E1163C"/>
    <w:rsid w:val="00E17CA1"/>
    <w:rsid w:val="00E2467E"/>
    <w:rsid w:val="00E24F13"/>
    <w:rsid w:val="00E335E6"/>
    <w:rsid w:val="00E7356B"/>
    <w:rsid w:val="00E75D21"/>
    <w:rsid w:val="00E95E18"/>
    <w:rsid w:val="00E96669"/>
    <w:rsid w:val="00E96731"/>
    <w:rsid w:val="00EB4AD6"/>
    <w:rsid w:val="00EC4B81"/>
    <w:rsid w:val="00EF0BC7"/>
    <w:rsid w:val="00EF3088"/>
    <w:rsid w:val="00F31D55"/>
    <w:rsid w:val="00F65B6A"/>
    <w:rsid w:val="00F65B80"/>
    <w:rsid w:val="00F96EEC"/>
    <w:rsid w:val="00FB3327"/>
    <w:rsid w:val="00FB62F5"/>
    <w:rsid w:val="00FD74D8"/>
    <w:rsid w:val="01011DA1"/>
    <w:rsid w:val="014B60BE"/>
    <w:rsid w:val="018362EB"/>
    <w:rsid w:val="019D4741"/>
    <w:rsid w:val="01C42B8B"/>
    <w:rsid w:val="01CD5C15"/>
    <w:rsid w:val="01D46B46"/>
    <w:rsid w:val="01E71B0A"/>
    <w:rsid w:val="02225B04"/>
    <w:rsid w:val="02704E15"/>
    <w:rsid w:val="02AB7132"/>
    <w:rsid w:val="02B62AFF"/>
    <w:rsid w:val="02C93D1E"/>
    <w:rsid w:val="03121A84"/>
    <w:rsid w:val="03195B0D"/>
    <w:rsid w:val="03BB7FBE"/>
    <w:rsid w:val="03E56B35"/>
    <w:rsid w:val="040317D6"/>
    <w:rsid w:val="04115E30"/>
    <w:rsid w:val="043B4C5B"/>
    <w:rsid w:val="045D6E5D"/>
    <w:rsid w:val="04602B3A"/>
    <w:rsid w:val="04926B8C"/>
    <w:rsid w:val="04D5142D"/>
    <w:rsid w:val="04E35692"/>
    <w:rsid w:val="050104C5"/>
    <w:rsid w:val="052A0005"/>
    <w:rsid w:val="056F6820"/>
    <w:rsid w:val="05797B85"/>
    <w:rsid w:val="058401B9"/>
    <w:rsid w:val="05CA5990"/>
    <w:rsid w:val="0635503F"/>
    <w:rsid w:val="065110EC"/>
    <w:rsid w:val="06A20FC1"/>
    <w:rsid w:val="06EA3328"/>
    <w:rsid w:val="078F4730"/>
    <w:rsid w:val="07E74FCB"/>
    <w:rsid w:val="089A7D2C"/>
    <w:rsid w:val="08DA4D2C"/>
    <w:rsid w:val="09057AFE"/>
    <w:rsid w:val="092508A0"/>
    <w:rsid w:val="0937562C"/>
    <w:rsid w:val="094C1FE7"/>
    <w:rsid w:val="09725072"/>
    <w:rsid w:val="09737A31"/>
    <w:rsid w:val="09A339CE"/>
    <w:rsid w:val="0A0E788E"/>
    <w:rsid w:val="0A107ECD"/>
    <w:rsid w:val="0A1C49E3"/>
    <w:rsid w:val="0A2B7D8F"/>
    <w:rsid w:val="0A3E3E87"/>
    <w:rsid w:val="0A644DA1"/>
    <w:rsid w:val="0A92637B"/>
    <w:rsid w:val="0AB15C77"/>
    <w:rsid w:val="0AB94B2B"/>
    <w:rsid w:val="0ADE46E3"/>
    <w:rsid w:val="0AEF7507"/>
    <w:rsid w:val="0AFF3057"/>
    <w:rsid w:val="0B1D1969"/>
    <w:rsid w:val="0B8429AC"/>
    <w:rsid w:val="0B9633B8"/>
    <w:rsid w:val="0BD76E79"/>
    <w:rsid w:val="0BDD0D82"/>
    <w:rsid w:val="0C0915CB"/>
    <w:rsid w:val="0C0D512F"/>
    <w:rsid w:val="0C311D8E"/>
    <w:rsid w:val="0C4F0058"/>
    <w:rsid w:val="0C747FFC"/>
    <w:rsid w:val="0CC4191A"/>
    <w:rsid w:val="0CC46135"/>
    <w:rsid w:val="0CD9267A"/>
    <w:rsid w:val="0D014038"/>
    <w:rsid w:val="0D335069"/>
    <w:rsid w:val="0D407E62"/>
    <w:rsid w:val="0D6C70D8"/>
    <w:rsid w:val="0D75071D"/>
    <w:rsid w:val="0D7A2C98"/>
    <w:rsid w:val="0D7C4E0D"/>
    <w:rsid w:val="0D877056"/>
    <w:rsid w:val="0D9553DC"/>
    <w:rsid w:val="0DB5782C"/>
    <w:rsid w:val="0DD62A0F"/>
    <w:rsid w:val="0DE34399"/>
    <w:rsid w:val="0DEB5944"/>
    <w:rsid w:val="0E520D91"/>
    <w:rsid w:val="0ECF2A4F"/>
    <w:rsid w:val="0ED2440E"/>
    <w:rsid w:val="0EE5237F"/>
    <w:rsid w:val="0EE7610B"/>
    <w:rsid w:val="0F1F5A50"/>
    <w:rsid w:val="0F2727CB"/>
    <w:rsid w:val="0F3F7763"/>
    <w:rsid w:val="0F7A4A71"/>
    <w:rsid w:val="0F867B61"/>
    <w:rsid w:val="0F917E25"/>
    <w:rsid w:val="0FA7463C"/>
    <w:rsid w:val="0FD83B9D"/>
    <w:rsid w:val="105421D6"/>
    <w:rsid w:val="10596B94"/>
    <w:rsid w:val="10615A49"/>
    <w:rsid w:val="10616682"/>
    <w:rsid w:val="10830A9B"/>
    <w:rsid w:val="10892A30"/>
    <w:rsid w:val="10B52FF9"/>
    <w:rsid w:val="10D603B5"/>
    <w:rsid w:val="10EA6E3E"/>
    <w:rsid w:val="111C7A20"/>
    <w:rsid w:val="112A0531"/>
    <w:rsid w:val="1151580F"/>
    <w:rsid w:val="11731ED8"/>
    <w:rsid w:val="11C24C0D"/>
    <w:rsid w:val="1203536E"/>
    <w:rsid w:val="12154D3D"/>
    <w:rsid w:val="12231B52"/>
    <w:rsid w:val="125F330B"/>
    <w:rsid w:val="13117B62"/>
    <w:rsid w:val="13760AF9"/>
    <w:rsid w:val="137F2DB6"/>
    <w:rsid w:val="13CC2F35"/>
    <w:rsid w:val="13EE3C3A"/>
    <w:rsid w:val="13F24472"/>
    <w:rsid w:val="140838EB"/>
    <w:rsid w:val="144C542E"/>
    <w:rsid w:val="145E2977"/>
    <w:rsid w:val="146E6A94"/>
    <w:rsid w:val="147025DB"/>
    <w:rsid w:val="14AF1479"/>
    <w:rsid w:val="14B16CA3"/>
    <w:rsid w:val="14E2695D"/>
    <w:rsid w:val="14E54E9B"/>
    <w:rsid w:val="152F3C74"/>
    <w:rsid w:val="15415E49"/>
    <w:rsid w:val="15520056"/>
    <w:rsid w:val="15906A89"/>
    <w:rsid w:val="15D25823"/>
    <w:rsid w:val="15DA0777"/>
    <w:rsid w:val="15E230D6"/>
    <w:rsid w:val="1635775C"/>
    <w:rsid w:val="165D6CB3"/>
    <w:rsid w:val="165E2A90"/>
    <w:rsid w:val="16643A66"/>
    <w:rsid w:val="16A909BC"/>
    <w:rsid w:val="16AE28C5"/>
    <w:rsid w:val="16B6547D"/>
    <w:rsid w:val="16B97218"/>
    <w:rsid w:val="1776488C"/>
    <w:rsid w:val="18001286"/>
    <w:rsid w:val="184A3267"/>
    <w:rsid w:val="1858741D"/>
    <w:rsid w:val="185D2F9A"/>
    <w:rsid w:val="18634460"/>
    <w:rsid w:val="18736F2A"/>
    <w:rsid w:val="187568A8"/>
    <w:rsid w:val="18807647"/>
    <w:rsid w:val="18B3705E"/>
    <w:rsid w:val="18B708FC"/>
    <w:rsid w:val="18E52DD5"/>
    <w:rsid w:val="18E549FD"/>
    <w:rsid w:val="19035318"/>
    <w:rsid w:val="19353569"/>
    <w:rsid w:val="19690540"/>
    <w:rsid w:val="197C5EDB"/>
    <w:rsid w:val="199B021E"/>
    <w:rsid w:val="19AA4957"/>
    <w:rsid w:val="19CC3B55"/>
    <w:rsid w:val="19E97967"/>
    <w:rsid w:val="1A0A4846"/>
    <w:rsid w:val="1A737676"/>
    <w:rsid w:val="1AB175CD"/>
    <w:rsid w:val="1AB30A36"/>
    <w:rsid w:val="1AF23E6D"/>
    <w:rsid w:val="1B117EE9"/>
    <w:rsid w:val="1B1464DA"/>
    <w:rsid w:val="1B167192"/>
    <w:rsid w:val="1B4072CF"/>
    <w:rsid w:val="1B574618"/>
    <w:rsid w:val="1B5B5EB7"/>
    <w:rsid w:val="1B9A62B3"/>
    <w:rsid w:val="1BC7354C"/>
    <w:rsid w:val="1BE20FE8"/>
    <w:rsid w:val="1C145154"/>
    <w:rsid w:val="1C365FDC"/>
    <w:rsid w:val="1C42333B"/>
    <w:rsid w:val="1CB3762C"/>
    <w:rsid w:val="1CFF6E22"/>
    <w:rsid w:val="1D0C7F22"/>
    <w:rsid w:val="1D3614FA"/>
    <w:rsid w:val="1D970CFC"/>
    <w:rsid w:val="1DD36DFA"/>
    <w:rsid w:val="1E050AEB"/>
    <w:rsid w:val="1E935967"/>
    <w:rsid w:val="1EE241F9"/>
    <w:rsid w:val="1EFA2F0E"/>
    <w:rsid w:val="1F304B38"/>
    <w:rsid w:val="1F857B84"/>
    <w:rsid w:val="1F980D5B"/>
    <w:rsid w:val="1FA92F69"/>
    <w:rsid w:val="1FBE478B"/>
    <w:rsid w:val="1FE2674C"/>
    <w:rsid w:val="20342DD9"/>
    <w:rsid w:val="20452C91"/>
    <w:rsid w:val="204A40E1"/>
    <w:rsid w:val="20B16579"/>
    <w:rsid w:val="210448FA"/>
    <w:rsid w:val="212702F8"/>
    <w:rsid w:val="212E3725"/>
    <w:rsid w:val="214747E7"/>
    <w:rsid w:val="216D1B64"/>
    <w:rsid w:val="21814168"/>
    <w:rsid w:val="218B6F16"/>
    <w:rsid w:val="21A04AB9"/>
    <w:rsid w:val="21A73454"/>
    <w:rsid w:val="21EE3C28"/>
    <w:rsid w:val="22302AC0"/>
    <w:rsid w:val="22806203"/>
    <w:rsid w:val="22A243CB"/>
    <w:rsid w:val="22AF59F3"/>
    <w:rsid w:val="22B75892"/>
    <w:rsid w:val="22D5094E"/>
    <w:rsid w:val="22E03FC4"/>
    <w:rsid w:val="22E937AC"/>
    <w:rsid w:val="22EB4606"/>
    <w:rsid w:val="232F2829"/>
    <w:rsid w:val="234666BA"/>
    <w:rsid w:val="234D23FA"/>
    <w:rsid w:val="2366110D"/>
    <w:rsid w:val="23B75C54"/>
    <w:rsid w:val="23B87C1E"/>
    <w:rsid w:val="241124F4"/>
    <w:rsid w:val="24832476"/>
    <w:rsid w:val="24C3687B"/>
    <w:rsid w:val="24CB286B"/>
    <w:rsid w:val="24DC3E0A"/>
    <w:rsid w:val="251E68EF"/>
    <w:rsid w:val="2524677D"/>
    <w:rsid w:val="253963F4"/>
    <w:rsid w:val="26215AC5"/>
    <w:rsid w:val="265E4029"/>
    <w:rsid w:val="26EB5D00"/>
    <w:rsid w:val="27035654"/>
    <w:rsid w:val="2732366D"/>
    <w:rsid w:val="273A716C"/>
    <w:rsid w:val="279E360D"/>
    <w:rsid w:val="27A209C9"/>
    <w:rsid w:val="27CF1BDE"/>
    <w:rsid w:val="27D94F20"/>
    <w:rsid w:val="27F7751F"/>
    <w:rsid w:val="2810587A"/>
    <w:rsid w:val="286B2D39"/>
    <w:rsid w:val="28FD67FF"/>
    <w:rsid w:val="29716717"/>
    <w:rsid w:val="29C9741A"/>
    <w:rsid w:val="29DD60BB"/>
    <w:rsid w:val="2A4B7944"/>
    <w:rsid w:val="2A557F75"/>
    <w:rsid w:val="2A782E71"/>
    <w:rsid w:val="2A80048E"/>
    <w:rsid w:val="2A913540"/>
    <w:rsid w:val="2ADB491E"/>
    <w:rsid w:val="2AED7436"/>
    <w:rsid w:val="2AF8208B"/>
    <w:rsid w:val="2AF91248"/>
    <w:rsid w:val="2B01079C"/>
    <w:rsid w:val="2B1C3740"/>
    <w:rsid w:val="2B275BD3"/>
    <w:rsid w:val="2B2B4AE8"/>
    <w:rsid w:val="2B821FEF"/>
    <w:rsid w:val="2B9D6077"/>
    <w:rsid w:val="2BB5659B"/>
    <w:rsid w:val="2BE041B6"/>
    <w:rsid w:val="2BE249C9"/>
    <w:rsid w:val="2BFB715C"/>
    <w:rsid w:val="2C815051"/>
    <w:rsid w:val="2CCF04B2"/>
    <w:rsid w:val="2CE945AA"/>
    <w:rsid w:val="2CF7713F"/>
    <w:rsid w:val="2D205F8E"/>
    <w:rsid w:val="2D5747B0"/>
    <w:rsid w:val="2D81659F"/>
    <w:rsid w:val="2DB318AE"/>
    <w:rsid w:val="2DCA53AC"/>
    <w:rsid w:val="2DE45350"/>
    <w:rsid w:val="2E1343CF"/>
    <w:rsid w:val="2E2D3E17"/>
    <w:rsid w:val="2E6A4177"/>
    <w:rsid w:val="2E78602B"/>
    <w:rsid w:val="2E7E1DF5"/>
    <w:rsid w:val="2E892984"/>
    <w:rsid w:val="2F002653"/>
    <w:rsid w:val="2F294363"/>
    <w:rsid w:val="2F413C94"/>
    <w:rsid w:val="2F9959A7"/>
    <w:rsid w:val="2FAA37CE"/>
    <w:rsid w:val="2FB32CCE"/>
    <w:rsid w:val="303845C1"/>
    <w:rsid w:val="30FB1D6B"/>
    <w:rsid w:val="313B2B55"/>
    <w:rsid w:val="3148081D"/>
    <w:rsid w:val="31551114"/>
    <w:rsid w:val="316E0AD0"/>
    <w:rsid w:val="316F0A25"/>
    <w:rsid w:val="3171575F"/>
    <w:rsid w:val="31A46D01"/>
    <w:rsid w:val="31C12394"/>
    <w:rsid w:val="31C439B2"/>
    <w:rsid w:val="31E16592"/>
    <w:rsid w:val="325B4596"/>
    <w:rsid w:val="32863A70"/>
    <w:rsid w:val="32B75C71"/>
    <w:rsid w:val="32D1023E"/>
    <w:rsid w:val="32DA1FF7"/>
    <w:rsid w:val="32FE14F8"/>
    <w:rsid w:val="33106945"/>
    <w:rsid w:val="33576B0C"/>
    <w:rsid w:val="339E0617"/>
    <w:rsid w:val="33F86541"/>
    <w:rsid w:val="341744ED"/>
    <w:rsid w:val="342D6F74"/>
    <w:rsid w:val="34380EB8"/>
    <w:rsid w:val="34470EF4"/>
    <w:rsid w:val="34504361"/>
    <w:rsid w:val="34BB131C"/>
    <w:rsid w:val="34DA4501"/>
    <w:rsid w:val="350C2516"/>
    <w:rsid w:val="35152E25"/>
    <w:rsid w:val="35284C04"/>
    <w:rsid w:val="353A0493"/>
    <w:rsid w:val="35565E0D"/>
    <w:rsid w:val="356E45E1"/>
    <w:rsid w:val="35A25088"/>
    <w:rsid w:val="35A85C17"/>
    <w:rsid w:val="35BF583C"/>
    <w:rsid w:val="36420D5E"/>
    <w:rsid w:val="36772E7D"/>
    <w:rsid w:val="370A20E7"/>
    <w:rsid w:val="37510AA7"/>
    <w:rsid w:val="37763AD0"/>
    <w:rsid w:val="377B3594"/>
    <w:rsid w:val="378D6FA0"/>
    <w:rsid w:val="37AF03D6"/>
    <w:rsid w:val="37D70ECF"/>
    <w:rsid w:val="37DC53E8"/>
    <w:rsid w:val="37EB7B3F"/>
    <w:rsid w:val="37EF3553"/>
    <w:rsid w:val="37F82ABC"/>
    <w:rsid w:val="38735D2A"/>
    <w:rsid w:val="388A34DF"/>
    <w:rsid w:val="38A8605B"/>
    <w:rsid w:val="39537D75"/>
    <w:rsid w:val="396F1445"/>
    <w:rsid w:val="39A607ED"/>
    <w:rsid w:val="39D13C2E"/>
    <w:rsid w:val="39DA3990"/>
    <w:rsid w:val="39F245D6"/>
    <w:rsid w:val="3A1477DB"/>
    <w:rsid w:val="3A2C08FF"/>
    <w:rsid w:val="3A850396"/>
    <w:rsid w:val="3AEA295B"/>
    <w:rsid w:val="3AEC113C"/>
    <w:rsid w:val="3B02030F"/>
    <w:rsid w:val="3B40257B"/>
    <w:rsid w:val="3B660234"/>
    <w:rsid w:val="3BA45464"/>
    <w:rsid w:val="3BCA6787"/>
    <w:rsid w:val="3BCE7A53"/>
    <w:rsid w:val="3C211CB3"/>
    <w:rsid w:val="3CAA4D9D"/>
    <w:rsid w:val="3CB22004"/>
    <w:rsid w:val="3CDD542B"/>
    <w:rsid w:val="3CE45A6A"/>
    <w:rsid w:val="3CEB31E9"/>
    <w:rsid w:val="3D82007E"/>
    <w:rsid w:val="3D98044D"/>
    <w:rsid w:val="3DC34C62"/>
    <w:rsid w:val="3DDA1A2F"/>
    <w:rsid w:val="3E5E4B58"/>
    <w:rsid w:val="3E80676B"/>
    <w:rsid w:val="3F067638"/>
    <w:rsid w:val="3F0A2507"/>
    <w:rsid w:val="3F301756"/>
    <w:rsid w:val="3FA60B75"/>
    <w:rsid w:val="3FA80F62"/>
    <w:rsid w:val="3FC456AD"/>
    <w:rsid w:val="402C0A8C"/>
    <w:rsid w:val="407C6541"/>
    <w:rsid w:val="408178BE"/>
    <w:rsid w:val="40B47C50"/>
    <w:rsid w:val="40C11641"/>
    <w:rsid w:val="41AF64D2"/>
    <w:rsid w:val="41FD4D22"/>
    <w:rsid w:val="42037EA9"/>
    <w:rsid w:val="42075CE5"/>
    <w:rsid w:val="4230505D"/>
    <w:rsid w:val="42981707"/>
    <w:rsid w:val="42A52BEB"/>
    <w:rsid w:val="42B07FE6"/>
    <w:rsid w:val="42C05FA0"/>
    <w:rsid w:val="43736DC6"/>
    <w:rsid w:val="439E377F"/>
    <w:rsid w:val="43F35E18"/>
    <w:rsid w:val="44054242"/>
    <w:rsid w:val="44332C7D"/>
    <w:rsid w:val="443F6E95"/>
    <w:rsid w:val="44402F88"/>
    <w:rsid w:val="447137A5"/>
    <w:rsid w:val="44760DBC"/>
    <w:rsid w:val="4481651C"/>
    <w:rsid w:val="44861C0B"/>
    <w:rsid w:val="44953938"/>
    <w:rsid w:val="44A122DD"/>
    <w:rsid w:val="44B0698A"/>
    <w:rsid w:val="44BC5B55"/>
    <w:rsid w:val="44F921D6"/>
    <w:rsid w:val="45803B47"/>
    <w:rsid w:val="4588524B"/>
    <w:rsid w:val="45F34E5C"/>
    <w:rsid w:val="46164DC7"/>
    <w:rsid w:val="46262CA3"/>
    <w:rsid w:val="46E50C5D"/>
    <w:rsid w:val="471627F5"/>
    <w:rsid w:val="472B16C2"/>
    <w:rsid w:val="47476C7E"/>
    <w:rsid w:val="475F21C7"/>
    <w:rsid w:val="477E06B3"/>
    <w:rsid w:val="47C54EA4"/>
    <w:rsid w:val="481A0019"/>
    <w:rsid w:val="48541BDD"/>
    <w:rsid w:val="494339B8"/>
    <w:rsid w:val="494F3655"/>
    <w:rsid w:val="49772BB5"/>
    <w:rsid w:val="497D07C3"/>
    <w:rsid w:val="499A27D0"/>
    <w:rsid w:val="49DC5B65"/>
    <w:rsid w:val="49FC5DE1"/>
    <w:rsid w:val="4A4F6303"/>
    <w:rsid w:val="4B033DD5"/>
    <w:rsid w:val="4B0409F9"/>
    <w:rsid w:val="4B9E1324"/>
    <w:rsid w:val="4BC36FDC"/>
    <w:rsid w:val="4BDE7186"/>
    <w:rsid w:val="4C5B74AB"/>
    <w:rsid w:val="4C7622A1"/>
    <w:rsid w:val="4C7818BA"/>
    <w:rsid w:val="4C8E7931"/>
    <w:rsid w:val="4C9C1637"/>
    <w:rsid w:val="4C9E5B2F"/>
    <w:rsid w:val="4CCC6E0F"/>
    <w:rsid w:val="4D2D61BF"/>
    <w:rsid w:val="4D4C4DB0"/>
    <w:rsid w:val="4D5A1EEE"/>
    <w:rsid w:val="4D825639"/>
    <w:rsid w:val="4DA2556A"/>
    <w:rsid w:val="4DA95A47"/>
    <w:rsid w:val="4DE578DC"/>
    <w:rsid w:val="4E366DBA"/>
    <w:rsid w:val="4E40411E"/>
    <w:rsid w:val="4E5A7762"/>
    <w:rsid w:val="4E834801"/>
    <w:rsid w:val="4F1C190C"/>
    <w:rsid w:val="4F2C5DD9"/>
    <w:rsid w:val="4F80187B"/>
    <w:rsid w:val="4F8F05BE"/>
    <w:rsid w:val="4F9D237F"/>
    <w:rsid w:val="4FB07E4C"/>
    <w:rsid w:val="4FE44E23"/>
    <w:rsid w:val="50212524"/>
    <w:rsid w:val="50286811"/>
    <w:rsid w:val="503E30D6"/>
    <w:rsid w:val="50C06AB9"/>
    <w:rsid w:val="50C67994"/>
    <w:rsid w:val="50F53916"/>
    <w:rsid w:val="50FF0F42"/>
    <w:rsid w:val="510624CD"/>
    <w:rsid w:val="51894754"/>
    <w:rsid w:val="51910362"/>
    <w:rsid w:val="51CB2747"/>
    <w:rsid w:val="51D223CB"/>
    <w:rsid w:val="51E23F34"/>
    <w:rsid w:val="51E349F4"/>
    <w:rsid w:val="51F27101"/>
    <w:rsid w:val="522B762E"/>
    <w:rsid w:val="52324DF9"/>
    <w:rsid w:val="525B60E2"/>
    <w:rsid w:val="52600F5C"/>
    <w:rsid w:val="526D37FE"/>
    <w:rsid w:val="52C00A54"/>
    <w:rsid w:val="52E05AC0"/>
    <w:rsid w:val="530F48B5"/>
    <w:rsid w:val="53132183"/>
    <w:rsid w:val="53497EF3"/>
    <w:rsid w:val="53CF4C12"/>
    <w:rsid w:val="54317FFA"/>
    <w:rsid w:val="54396FBB"/>
    <w:rsid w:val="54653EBF"/>
    <w:rsid w:val="546D50F9"/>
    <w:rsid w:val="54AB3A77"/>
    <w:rsid w:val="54CE7015"/>
    <w:rsid w:val="54E87AB4"/>
    <w:rsid w:val="54EE474E"/>
    <w:rsid w:val="551D59AF"/>
    <w:rsid w:val="552F4B3D"/>
    <w:rsid w:val="55371590"/>
    <w:rsid w:val="55760C1C"/>
    <w:rsid w:val="5579695E"/>
    <w:rsid w:val="558F7F2F"/>
    <w:rsid w:val="55AC6D33"/>
    <w:rsid w:val="55D45BF8"/>
    <w:rsid w:val="564A035D"/>
    <w:rsid w:val="56952843"/>
    <w:rsid w:val="578876A8"/>
    <w:rsid w:val="57A51EB9"/>
    <w:rsid w:val="57D0331F"/>
    <w:rsid w:val="57DF032C"/>
    <w:rsid w:val="580C34B7"/>
    <w:rsid w:val="581448A8"/>
    <w:rsid w:val="582230C8"/>
    <w:rsid w:val="58503677"/>
    <w:rsid w:val="58871392"/>
    <w:rsid w:val="58944362"/>
    <w:rsid w:val="58C271CA"/>
    <w:rsid w:val="58E80569"/>
    <w:rsid w:val="59277154"/>
    <w:rsid w:val="59352B9C"/>
    <w:rsid w:val="59F91E1B"/>
    <w:rsid w:val="5A155966"/>
    <w:rsid w:val="5A1940A4"/>
    <w:rsid w:val="5ACE0789"/>
    <w:rsid w:val="5AD308BE"/>
    <w:rsid w:val="5AE75AB0"/>
    <w:rsid w:val="5AEF41DC"/>
    <w:rsid w:val="5AFB09F6"/>
    <w:rsid w:val="5B5041DA"/>
    <w:rsid w:val="5B7F74F8"/>
    <w:rsid w:val="5B8322E4"/>
    <w:rsid w:val="5B8B2F47"/>
    <w:rsid w:val="5BDE751B"/>
    <w:rsid w:val="5BE66CE8"/>
    <w:rsid w:val="5C0E38AF"/>
    <w:rsid w:val="5C4019CF"/>
    <w:rsid w:val="5C5278E9"/>
    <w:rsid w:val="5C5D6E1A"/>
    <w:rsid w:val="5C9F12D4"/>
    <w:rsid w:val="5CC3793F"/>
    <w:rsid w:val="5CCB27CD"/>
    <w:rsid w:val="5CDA0F7C"/>
    <w:rsid w:val="5CE83ADD"/>
    <w:rsid w:val="5D205268"/>
    <w:rsid w:val="5D423AD9"/>
    <w:rsid w:val="5D796643"/>
    <w:rsid w:val="5D9D33B8"/>
    <w:rsid w:val="5DA57F32"/>
    <w:rsid w:val="5DB004C1"/>
    <w:rsid w:val="5DDC5CDC"/>
    <w:rsid w:val="5DFD44AB"/>
    <w:rsid w:val="5E0771FD"/>
    <w:rsid w:val="5E5632A0"/>
    <w:rsid w:val="5E5D506F"/>
    <w:rsid w:val="5E6A467A"/>
    <w:rsid w:val="5E84084D"/>
    <w:rsid w:val="5E8B6F2B"/>
    <w:rsid w:val="5E9A21E6"/>
    <w:rsid w:val="5EDB6F8D"/>
    <w:rsid w:val="5EDC6464"/>
    <w:rsid w:val="5EE25574"/>
    <w:rsid w:val="5EE53C7C"/>
    <w:rsid w:val="5EEC6B33"/>
    <w:rsid w:val="5F28199C"/>
    <w:rsid w:val="5F914F42"/>
    <w:rsid w:val="5F9709A0"/>
    <w:rsid w:val="5FB75393"/>
    <w:rsid w:val="5FF92B75"/>
    <w:rsid w:val="606F29D5"/>
    <w:rsid w:val="60762418"/>
    <w:rsid w:val="607C7302"/>
    <w:rsid w:val="60D3786A"/>
    <w:rsid w:val="61272477"/>
    <w:rsid w:val="61390342"/>
    <w:rsid w:val="613D42D0"/>
    <w:rsid w:val="6190777F"/>
    <w:rsid w:val="61B279DB"/>
    <w:rsid w:val="620C1658"/>
    <w:rsid w:val="62485190"/>
    <w:rsid w:val="625510D3"/>
    <w:rsid w:val="62820D2A"/>
    <w:rsid w:val="629848C7"/>
    <w:rsid w:val="62DB2CB2"/>
    <w:rsid w:val="62E53885"/>
    <w:rsid w:val="62E60218"/>
    <w:rsid w:val="6320666B"/>
    <w:rsid w:val="63864720"/>
    <w:rsid w:val="63E458EA"/>
    <w:rsid w:val="64364C97"/>
    <w:rsid w:val="64416899"/>
    <w:rsid w:val="645B493F"/>
    <w:rsid w:val="64B5640A"/>
    <w:rsid w:val="64E9765C"/>
    <w:rsid w:val="65717652"/>
    <w:rsid w:val="657A6506"/>
    <w:rsid w:val="65DC7921"/>
    <w:rsid w:val="660179E7"/>
    <w:rsid w:val="66091638"/>
    <w:rsid w:val="6609600F"/>
    <w:rsid w:val="660B715E"/>
    <w:rsid w:val="669435F8"/>
    <w:rsid w:val="66AC5C52"/>
    <w:rsid w:val="66AD3BA2"/>
    <w:rsid w:val="66BB56D4"/>
    <w:rsid w:val="67193AFD"/>
    <w:rsid w:val="677B47B7"/>
    <w:rsid w:val="67AE7C17"/>
    <w:rsid w:val="67B0620F"/>
    <w:rsid w:val="67CE78FB"/>
    <w:rsid w:val="67E21CA2"/>
    <w:rsid w:val="67F56318"/>
    <w:rsid w:val="680B0BF7"/>
    <w:rsid w:val="68282C76"/>
    <w:rsid w:val="688A7410"/>
    <w:rsid w:val="68E25E09"/>
    <w:rsid w:val="691C78D4"/>
    <w:rsid w:val="696B2119"/>
    <w:rsid w:val="69F0323B"/>
    <w:rsid w:val="6A1567FD"/>
    <w:rsid w:val="6A5D1378"/>
    <w:rsid w:val="6AAB0F10"/>
    <w:rsid w:val="6AC02C0D"/>
    <w:rsid w:val="6AD83D2D"/>
    <w:rsid w:val="6ADD22E4"/>
    <w:rsid w:val="6AF6662F"/>
    <w:rsid w:val="6B00687E"/>
    <w:rsid w:val="6B594E10"/>
    <w:rsid w:val="6B876BE7"/>
    <w:rsid w:val="6BA22CCB"/>
    <w:rsid w:val="6C256AA0"/>
    <w:rsid w:val="6C272818"/>
    <w:rsid w:val="6C2D6E19"/>
    <w:rsid w:val="6C6973EC"/>
    <w:rsid w:val="6CA36342"/>
    <w:rsid w:val="6CCE1CA8"/>
    <w:rsid w:val="6D161D7A"/>
    <w:rsid w:val="6D2F00AE"/>
    <w:rsid w:val="6D527369"/>
    <w:rsid w:val="6D667370"/>
    <w:rsid w:val="6D7E5177"/>
    <w:rsid w:val="6DDE15FC"/>
    <w:rsid w:val="6E337CDC"/>
    <w:rsid w:val="6E584699"/>
    <w:rsid w:val="6E8201DA"/>
    <w:rsid w:val="6EBE595D"/>
    <w:rsid w:val="6EC06D18"/>
    <w:rsid w:val="6F3A4D84"/>
    <w:rsid w:val="6F6124E5"/>
    <w:rsid w:val="6F707452"/>
    <w:rsid w:val="6F825852"/>
    <w:rsid w:val="6FCB76DD"/>
    <w:rsid w:val="6FDB5DF3"/>
    <w:rsid w:val="6FF70753"/>
    <w:rsid w:val="6FF85C75"/>
    <w:rsid w:val="702F0A1B"/>
    <w:rsid w:val="70614A6E"/>
    <w:rsid w:val="70993831"/>
    <w:rsid w:val="70C525FF"/>
    <w:rsid w:val="70DB74A5"/>
    <w:rsid w:val="70E36C12"/>
    <w:rsid w:val="70EB7863"/>
    <w:rsid w:val="71321543"/>
    <w:rsid w:val="71580219"/>
    <w:rsid w:val="7185354B"/>
    <w:rsid w:val="71FF3215"/>
    <w:rsid w:val="7265409A"/>
    <w:rsid w:val="728A3B01"/>
    <w:rsid w:val="72AB02EC"/>
    <w:rsid w:val="72B91ACC"/>
    <w:rsid w:val="72F107CA"/>
    <w:rsid w:val="730933AB"/>
    <w:rsid w:val="7319019D"/>
    <w:rsid w:val="735C34E4"/>
    <w:rsid w:val="736A17A4"/>
    <w:rsid w:val="736C596A"/>
    <w:rsid w:val="7383420D"/>
    <w:rsid w:val="739509AF"/>
    <w:rsid w:val="739F163C"/>
    <w:rsid w:val="73A070BE"/>
    <w:rsid w:val="73A2125A"/>
    <w:rsid w:val="73AD712E"/>
    <w:rsid w:val="73BE1CB4"/>
    <w:rsid w:val="73C80282"/>
    <w:rsid w:val="73EC4FBF"/>
    <w:rsid w:val="744465EA"/>
    <w:rsid w:val="74C35794"/>
    <w:rsid w:val="74D5432B"/>
    <w:rsid w:val="74EA3054"/>
    <w:rsid w:val="74EB4D2A"/>
    <w:rsid w:val="74FC053B"/>
    <w:rsid w:val="74FC56CF"/>
    <w:rsid w:val="754522EE"/>
    <w:rsid w:val="757434A3"/>
    <w:rsid w:val="75924904"/>
    <w:rsid w:val="75D61904"/>
    <w:rsid w:val="76397F86"/>
    <w:rsid w:val="7661759F"/>
    <w:rsid w:val="767B0AF0"/>
    <w:rsid w:val="768A5887"/>
    <w:rsid w:val="76950A8F"/>
    <w:rsid w:val="76BE1FCB"/>
    <w:rsid w:val="76F37EC6"/>
    <w:rsid w:val="76F913BE"/>
    <w:rsid w:val="771863F0"/>
    <w:rsid w:val="7788674F"/>
    <w:rsid w:val="77C05002"/>
    <w:rsid w:val="77CD564A"/>
    <w:rsid w:val="77DF512F"/>
    <w:rsid w:val="77F75565"/>
    <w:rsid w:val="7844671C"/>
    <w:rsid w:val="7872306D"/>
    <w:rsid w:val="78A51735"/>
    <w:rsid w:val="78C074D3"/>
    <w:rsid w:val="78CD7FD2"/>
    <w:rsid w:val="790939D1"/>
    <w:rsid w:val="7946065D"/>
    <w:rsid w:val="795135CA"/>
    <w:rsid w:val="796E77C6"/>
    <w:rsid w:val="79BF0534"/>
    <w:rsid w:val="7A385657"/>
    <w:rsid w:val="7A3E119B"/>
    <w:rsid w:val="7A4B0019"/>
    <w:rsid w:val="7A676AD2"/>
    <w:rsid w:val="7A831561"/>
    <w:rsid w:val="7A8A7866"/>
    <w:rsid w:val="7A97500D"/>
    <w:rsid w:val="7AA95CFA"/>
    <w:rsid w:val="7AB12572"/>
    <w:rsid w:val="7AB47064"/>
    <w:rsid w:val="7AD8F705"/>
    <w:rsid w:val="7B220D7A"/>
    <w:rsid w:val="7B3E641E"/>
    <w:rsid w:val="7B47495C"/>
    <w:rsid w:val="7C351E31"/>
    <w:rsid w:val="7C476FF2"/>
    <w:rsid w:val="7C721D08"/>
    <w:rsid w:val="7C982340"/>
    <w:rsid w:val="7CF666E6"/>
    <w:rsid w:val="7D2A2168"/>
    <w:rsid w:val="7D2D3DED"/>
    <w:rsid w:val="7D666043"/>
    <w:rsid w:val="7E006343"/>
    <w:rsid w:val="7E2E64E4"/>
    <w:rsid w:val="7E304914"/>
    <w:rsid w:val="7E453DD3"/>
    <w:rsid w:val="7E5576B9"/>
    <w:rsid w:val="7E755AF9"/>
    <w:rsid w:val="7ED26AAB"/>
    <w:rsid w:val="7F107FB6"/>
    <w:rsid w:val="7F196938"/>
    <w:rsid w:val="7F2B5E31"/>
    <w:rsid w:val="7F6D73F7"/>
    <w:rsid w:val="7F997EB8"/>
    <w:rsid w:val="7FC5261C"/>
    <w:rsid w:val="7FDE261D"/>
    <w:rsid w:val="7FFC5F2C"/>
    <w:rsid w:val="AB5E2E5C"/>
    <w:rsid w:val="F1D9D9DE"/>
    <w:rsid w:val="FBF7A324"/>
    <w:rsid w:val="FFB8C4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 w:hAnsi="仿宋" w:eastAsia="仿宋" w:cs="Times New Roman"/>
      <w:kern w:val="2"/>
      <w:sz w:val="24"/>
      <w:lang w:val="en-US" w:eastAsia="zh-CN" w:bidi="ar-SA"/>
    </w:rPr>
  </w:style>
  <w:style w:type="paragraph" w:styleId="4">
    <w:name w:val="heading 1"/>
    <w:basedOn w:val="1"/>
    <w:next w:val="1"/>
    <w:link w:val="50"/>
    <w:qFormat/>
    <w:uiPriority w:val="9"/>
    <w:pPr>
      <w:keepNext/>
      <w:tabs>
        <w:tab w:val="left" w:pos="200"/>
      </w:tabs>
      <w:jc w:val="center"/>
      <w:outlineLvl w:val="0"/>
    </w:pPr>
    <w:rPr>
      <w:rFonts w:ascii="黑体" w:hAnsi="黑体" w:eastAsia="黑体"/>
      <w:b/>
      <w:sz w:val="32"/>
    </w:rPr>
  </w:style>
  <w:style w:type="paragraph" w:styleId="5">
    <w:name w:val="heading 2"/>
    <w:basedOn w:val="1"/>
    <w:next w:val="1"/>
    <w:link w:val="51"/>
    <w:unhideWhenUsed/>
    <w:qFormat/>
    <w:uiPriority w:val="9"/>
    <w:pPr>
      <w:keepNext/>
      <w:jc w:val="center"/>
      <w:outlineLvl w:val="1"/>
    </w:pPr>
    <w:rPr>
      <w:rFonts w:ascii="黑体" w:hAnsi="黑体" w:eastAsia="黑体"/>
      <w:b/>
      <w:bCs/>
      <w:sz w:val="30"/>
      <w:szCs w:val="28"/>
    </w:rPr>
  </w:style>
  <w:style w:type="paragraph" w:styleId="6">
    <w:name w:val="heading 3"/>
    <w:basedOn w:val="1"/>
    <w:next w:val="1"/>
    <w:link w:val="52"/>
    <w:unhideWhenUsed/>
    <w:qFormat/>
    <w:uiPriority w:val="9"/>
    <w:pPr>
      <w:keepNext/>
      <w:jc w:val="center"/>
      <w:outlineLvl w:val="2"/>
    </w:pPr>
    <w:rPr>
      <w:rFonts w:ascii="仿宋" w:hAnsi="仿宋" w:eastAsia="仿宋"/>
      <w:b/>
      <w:sz w:val="28"/>
    </w:rPr>
  </w:style>
  <w:style w:type="paragraph" w:styleId="7">
    <w:name w:val="heading 4"/>
    <w:basedOn w:val="1"/>
    <w:next w:val="1"/>
    <w:link w:val="53"/>
    <w:unhideWhenUsed/>
    <w:qFormat/>
    <w:uiPriority w:val="9"/>
    <w:pPr>
      <w:keepNext/>
      <w:keepLines/>
      <w:spacing w:before="320"/>
      <w:outlineLvl w:val="3"/>
    </w:pPr>
    <w:rPr>
      <w:rFonts w:ascii="Arial" w:hAnsi="Arial" w:eastAsia="Arial" w:cs="Arial"/>
      <w:b/>
      <w:bCs/>
      <w:sz w:val="26"/>
      <w:szCs w:val="26"/>
    </w:rPr>
  </w:style>
  <w:style w:type="paragraph" w:styleId="8">
    <w:name w:val="heading 5"/>
    <w:basedOn w:val="1"/>
    <w:next w:val="1"/>
    <w:link w:val="54"/>
    <w:unhideWhenUsed/>
    <w:qFormat/>
    <w:uiPriority w:val="9"/>
    <w:pPr>
      <w:keepNext/>
      <w:keepLines/>
      <w:spacing w:before="320"/>
      <w:outlineLvl w:val="4"/>
    </w:pPr>
    <w:rPr>
      <w:rFonts w:ascii="Arial" w:hAnsi="Arial" w:eastAsia="Arial" w:cs="Arial"/>
      <w:b/>
      <w:bCs/>
      <w:sz w:val="24"/>
      <w:szCs w:val="24"/>
    </w:rPr>
  </w:style>
  <w:style w:type="paragraph" w:styleId="9">
    <w:name w:val="heading 6"/>
    <w:basedOn w:val="1"/>
    <w:next w:val="1"/>
    <w:link w:val="55"/>
    <w:unhideWhenUsed/>
    <w:qFormat/>
    <w:uiPriority w:val="9"/>
    <w:pPr>
      <w:keepNext/>
      <w:keepLines/>
      <w:spacing w:before="320"/>
      <w:outlineLvl w:val="5"/>
    </w:pPr>
    <w:rPr>
      <w:rFonts w:ascii="Arial" w:hAnsi="Arial" w:eastAsia="Arial" w:cs="Arial"/>
      <w:b/>
      <w:bCs/>
    </w:rPr>
  </w:style>
  <w:style w:type="paragraph" w:styleId="10">
    <w:name w:val="heading 7"/>
    <w:basedOn w:val="1"/>
    <w:next w:val="1"/>
    <w:link w:val="56"/>
    <w:unhideWhenUsed/>
    <w:qFormat/>
    <w:uiPriority w:val="9"/>
    <w:pPr>
      <w:keepNext/>
      <w:keepLines/>
      <w:spacing w:before="320"/>
      <w:outlineLvl w:val="6"/>
    </w:pPr>
    <w:rPr>
      <w:rFonts w:ascii="Arial" w:hAnsi="Arial" w:eastAsia="Arial" w:cs="Arial"/>
      <w:b/>
      <w:bCs/>
      <w:i/>
      <w:iCs/>
    </w:rPr>
  </w:style>
  <w:style w:type="paragraph" w:styleId="11">
    <w:name w:val="heading 8"/>
    <w:basedOn w:val="1"/>
    <w:next w:val="1"/>
    <w:link w:val="57"/>
    <w:unhideWhenUsed/>
    <w:qFormat/>
    <w:uiPriority w:val="9"/>
    <w:pPr>
      <w:keepNext/>
      <w:keepLines/>
      <w:spacing w:before="320"/>
      <w:outlineLvl w:val="7"/>
    </w:pPr>
    <w:rPr>
      <w:rFonts w:ascii="Arial" w:hAnsi="Arial" w:eastAsia="Arial" w:cs="Arial"/>
      <w:i/>
      <w:iCs/>
    </w:rPr>
  </w:style>
  <w:style w:type="paragraph" w:styleId="12">
    <w:name w:val="heading 9"/>
    <w:basedOn w:val="1"/>
    <w:next w:val="1"/>
    <w:link w:val="58"/>
    <w:unhideWhenUsed/>
    <w:qFormat/>
    <w:uiPriority w:val="9"/>
    <w:pPr>
      <w:keepNext/>
      <w:keepLines/>
      <w:spacing w:before="32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08"/>
    <w:semiHidden/>
    <w:unhideWhenUsed/>
    <w:qFormat/>
    <w:uiPriority w:val="99"/>
    <w:pPr>
      <w:spacing w:after="120"/>
    </w:pPr>
  </w:style>
  <w:style w:type="paragraph" w:styleId="3">
    <w:name w:val="Normal Indent"/>
    <w:basedOn w:val="1"/>
    <w:next w:val="1"/>
    <w:link w:val="203"/>
    <w:qFormat/>
    <w:uiPriority w:val="0"/>
    <w:pPr>
      <w:widowControl w:val="0"/>
      <w:spacing w:after="0" w:line="240" w:lineRule="auto"/>
      <w:ind w:firstLine="420"/>
      <w:jc w:val="both"/>
    </w:pPr>
    <w:rPr>
      <w:rFonts w:ascii="Times New Roman" w:hAnsi="Times New Roman" w:eastAsia="宋体" w:cs="Times New Roman"/>
      <w:kern w:val="2"/>
      <w:sz w:val="21"/>
      <w:szCs w:val="20"/>
      <w:lang w:eastAsia="zh-CN"/>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5">
    <w:name w:val="Document Map"/>
    <w:basedOn w:val="1"/>
    <w:qFormat/>
    <w:uiPriority w:val="0"/>
    <w:pPr>
      <w:widowControl w:val="0"/>
      <w:jc w:val="both"/>
    </w:pPr>
    <w:rPr>
      <w:kern w:val="2"/>
      <w:sz w:val="21"/>
      <w:szCs w:val="20"/>
    </w:rPr>
  </w:style>
  <w:style w:type="paragraph" w:styleId="16">
    <w:name w:val="annotation text"/>
    <w:basedOn w:val="1"/>
    <w:semiHidden/>
    <w:unhideWhenUsed/>
    <w:qFormat/>
    <w:uiPriority w:val="99"/>
  </w:style>
  <w:style w:type="paragraph" w:styleId="17">
    <w:name w:val="Body Text Indent"/>
    <w:basedOn w:val="1"/>
    <w:next w:val="1"/>
    <w:link w:val="198"/>
    <w:qFormat/>
    <w:uiPriority w:val="0"/>
    <w:pPr>
      <w:widowControl w:val="0"/>
      <w:adjustRightInd w:val="0"/>
      <w:spacing w:after="0" w:line="312" w:lineRule="atLeast"/>
      <w:ind w:firstLine="574"/>
      <w:jc w:val="both"/>
      <w:textAlignment w:val="baseline"/>
    </w:pPr>
    <w:rPr>
      <w:rFonts w:ascii="宋体" w:eastAsia="宋体"/>
      <w:sz w:val="28"/>
      <w:lang w:eastAsia="zh-CN"/>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cs="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194"/>
    <w:semiHidden/>
    <w:unhideWhenUsed/>
    <w:qFormat/>
    <w:uiPriority w:val="99"/>
    <w:pPr>
      <w:spacing w:after="0" w:line="240" w:lineRule="auto"/>
    </w:pPr>
    <w:rPr>
      <w:sz w:val="20"/>
    </w:rPr>
  </w:style>
  <w:style w:type="paragraph" w:styleId="23">
    <w:name w:val="Balloon Text"/>
    <w:basedOn w:val="1"/>
    <w:link w:val="213"/>
    <w:semiHidden/>
    <w:unhideWhenUsed/>
    <w:qFormat/>
    <w:uiPriority w:val="99"/>
    <w:pPr>
      <w:spacing w:after="0" w:line="240" w:lineRule="auto"/>
    </w:pPr>
    <w:rPr>
      <w:sz w:val="18"/>
      <w:szCs w:val="18"/>
    </w:rPr>
  </w:style>
  <w:style w:type="paragraph" w:styleId="24">
    <w:name w:val="footer"/>
    <w:basedOn w:val="1"/>
    <w:link w:val="67"/>
    <w:unhideWhenUsed/>
    <w:qFormat/>
    <w:uiPriority w:val="99"/>
    <w:pPr>
      <w:tabs>
        <w:tab w:val="center" w:pos="7143"/>
        <w:tab w:val="right" w:pos="14287"/>
      </w:tabs>
      <w:spacing w:after="0" w:line="240" w:lineRule="auto"/>
    </w:pPr>
  </w:style>
  <w:style w:type="paragraph" w:styleId="25">
    <w:name w:val="header"/>
    <w:basedOn w:val="1"/>
    <w:link w:val="65"/>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0"/>
    <w:qFormat/>
    <w:uiPriority w:val="11"/>
    <w:pPr>
      <w:spacing w:before="200"/>
    </w:pPr>
    <w:rPr>
      <w:sz w:val="24"/>
      <w:szCs w:val="24"/>
    </w:rPr>
  </w:style>
  <w:style w:type="paragraph" w:styleId="29">
    <w:name w:val="footnote text"/>
    <w:basedOn w:val="1"/>
    <w:link w:val="193"/>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Message Header"/>
    <w:basedOn w:val="1"/>
    <w:qFormat/>
    <w:uiPriority w:val="0"/>
    <w:pPr>
      <w:pBdr>
        <w:top w:val="none" w:color="auto" w:sz="0" w:space="1"/>
        <w:left w:val="none" w:color="auto" w:sz="0" w:space="1"/>
        <w:bottom w:val="none" w:color="auto" w:sz="0" w:space="1"/>
        <w:right w:val="none" w:color="auto" w:sz="0" w:space="1"/>
      </w:pBdr>
    </w:pPr>
    <w:rPr>
      <w:rFonts w:ascii="Arial" w:hAnsi="Arial" w:eastAsia="Calibri" w:cs="宋体"/>
      <w:sz w:val="24"/>
      <w:szCs w:val="24"/>
    </w:rPr>
  </w:style>
  <w:style w:type="paragraph" w:styleId="35">
    <w:name w:val="Normal (Web)"/>
    <w:basedOn w:val="1"/>
    <w:link w:val="204"/>
    <w:unhideWhenUsed/>
    <w:qFormat/>
    <w:uiPriority w:val="0"/>
    <w:pPr>
      <w:spacing w:before="100" w:beforeAutospacing="1" w:after="100" w:afterAutospacing="1" w:line="240" w:lineRule="auto"/>
    </w:pPr>
    <w:rPr>
      <w:rFonts w:ascii="Calibri" w:hAnsi="Calibri" w:eastAsia="2OcuAe" w:cs="Times New Roman"/>
      <w:sz w:val="24"/>
      <w:szCs w:val="20"/>
      <w:lang w:eastAsia="zh-CN"/>
    </w:rPr>
  </w:style>
  <w:style w:type="paragraph" w:styleId="36">
    <w:name w:val="Title"/>
    <w:basedOn w:val="1"/>
    <w:next w:val="1"/>
    <w:link w:val="59"/>
    <w:qFormat/>
    <w:uiPriority w:val="10"/>
    <w:pPr>
      <w:spacing w:before="240" w:after="60"/>
      <w:jc w:val="center"/>
      <w:outlineLvl w:val="0"/>
    </w:pPr>
    <w:rPr>
      <w:rFonts w:ascii="Cambria" w:hAnsi="Cambria"/>
      <w:b/>
      <w:bCs/>
      <w:sz w:val="32"/>
      <w:szCs w:val="32"/>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0"/>
    <w:rPr>
      <w:b/>
    </w:rPr>
  </w:style>
  <w:style w:type="character" w:styleId="41">
    <w:name w:val="endnote reference"/>
    <w:semiHidden/>
    <w:unhideWhenUsed/>
    <w:qFormat/>
    <w:uiPriority w:val="99"/>
    <w:rPr>
      <w:vertAlign w:val="superscript"/>
    </w:rPr>
  </w:style>
  <w:style w:type="character" w:styleId="42">
    <w:name w:val="Emphasis"/>
    <w:basedOn w:val="39"/>
    <w:qFormat/>
    <w:uiPriority w:val="0"/>
    <w:rPr>
      <w:i/>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annotation reference"/>
    <w:basedOn w:val="39"/>
    <w:semiHidden/>
    <w:unhideWhenUsed/>
    <w:qFormat/>
    <w:uiPriority w:val="99"/>
    <w:rPr>
      <w:sz w:val="21"/>
      <w:szCs w:val="21"/>
    </w:rPr>
  </w:style>
  <w:style w:type="character" w:styleId="45">
    <w:name w:val="footnote reference"/>
    <w:unhideWhenUsed/>
    <w:qFormat/>
    <w:uiPriority w:val="99"/>
    <w:rPr>
      <w:vertAlign w:val="superscript"/>
    </w:rPr>
  </w:style>
  <w:style w:type="paragraph" w:customStyle="1" w:styleId="4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一级条标题"/>
    <w:basedOn w:val="48"/>
    <w:next w:val="49"/>
    <w:qFormat/>
    <w:uiPriority w:val="99"/>
    <w:pPr>
      <w:tabs>
        <w:tab w:val="left" w:pos="810"/>
        <w:tab w:val="left" w:pos="907"/>
        <w:tab w:val="left" w:pos="1265"/>
      </w:tabs>
      <w:spacing w:before="0" w:after="0"/>
      <w:ind w:left="907" w:hanging="907"/>
      <w:outlineLvl w:val="2"/>
    </w:pPr>
    <w:rPr>
      <w:rFonts w:hAnsi="宋体"/>
      <w:kern w:val="0"/>
      <w:sz w:val="20"/>
      <w:szCs w:val="20"/>
    </w:rPr>
  </w:style>
  <w:style w:type="paragraph" w:customStyle="1" w:styleId="48">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4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0">
    <w:name w:val="标题 1 Char"/>
    <w:link w:val="4"/>
    <w:qFormat/>
    <w:uiPriority w:val="9"/>
    <w:rPr>
      <w:rFonts w:ascii="Arial" w:hAnsi="Arial" w:eastAsia="Arial" w:cs="Arial"/>
      <w:sz w:val="40"/>
      <w:szCs w:val="40"/>
    </w:rPr>
  </w:style>
  <w:style w:type="character" w:customStyle="1" w:styleId="51">
    <w:name w:val="标题 2 Char"/>
    <w:link w:val="5"/>
    <w:qFormat/>
    <w:uiPriority w:val="9"/>
    <w:rPr>
      <w:rFonts w:ascii="Arial" w:hAnsi="Arial" w:eastAsia="Arial" w:cs="Arial"/>
      <w:sz w:val="34"/>
    </w:rPr>
  </w:style>
  <w:style w:type="character" w:customStyle="1" w:styleId="52">
    <w:name w:val="标题 3 Char"/>
    <w:link w:val="6"/>
    <w:qFormat/>
    <w:uiPriority w:val="9"/>
    <w:rPr>
      <w:rFonts w:ascii="Arial" w:hAnsi="Arial" w:eastAsia="Arial" w:cs="Arial"/>
      <w:sz w:val="30"/>
      <w:szCs w:val="30"/>
    </w:rPr>
  </w:style>
  <w:style w:type="character" w:customStyle="1" w:styleId="53">
    <w:name w:val="标题 4 Char"/>
    <w:link w:val="7"/>
    <w:qFormat/>
    <w:uiPriority w:val="9"/>
    <w:rPr>
      <w:rFonts w:ascii="Arial" w:hAnsi="Arial" w:eastAsia="Arial" w:cs="Arial"/>
      <w:b/>
      <w:bCs/>
      <w:sz w:val="26"/>
      <w:szCs w:val="26"/>
    </w:rPr>
  </w:style>
  <w:style w:type="character" w:customStyle="1" w:styleId="54">
    <w:name w:val="标题 5 Char"/>
    <w:link w:val="8"/>
    <w:qFormat/>
    <w:uiPriority w:val="9"/>
    <w:rPr>
      <w:rFonts w:ascii="Arial" w:hAnsi="Arial" w:eastAsia="Arial" w:cs="Arial"/>
      <w:b/>
      <w:bCs/>
      <w:sz w:val="24"/>
      <w:szCs w:val="24"/>
    </w:rPr>
  </w:style>
  <w:style w:type="character" w:customStyle="1" w:styleId="55">
    <w:name w:val="标题 6 Char"/>
    <w:link w:val="9"/>
    <w:qFormat/>
    <w:uiPriority w:val="9"/>
    <w:rPr>
      <w:rFonts w:ascii="Arial" w:hAnsi="Arial" w:eastAsia="Arial" w:cs="Arial"/>
      <w:b/>
      <w:bCs/>
      <w:sz w:val="22"/>
      <w:szCs w:val="22"/>
    </w:rPr>
  </w:style>
  <w:style w:type="character" w:customStyle="1" w:styleId="56">
    <w:name w:val="标题 7 Char"/>
    <w:link w:val="10"/>
    <w:qFormat/>
    <w:uiPriority w:val="9"/>
    <w:rPr>
      <w:rFonts w:ascii="Arial" w:hAnsi="Arial" w:eastAsia="Arial" w:cs="Arial"/>
      <w:b/>
      <w:bCs/>
      <w:i/>
      <w:iCs/>
      <w:sz w:val="22"/>
      <w:szCs w:val="22"/>
    </w:rPr>
  </w:style>
  <w:style w:type="character" w:customStyle="1" w:styleId="57">
    <w:name w:val="标题 8 Char"/>
    <w:link w:val="11"/>
    <w:qFormat/>
    <w:uiPriority w:val="9"/>
    <w:rPr>
      <w:rFonts w:ascii="Arial" w:hAnsi="Arial" w:eastAsia="Arial" w:cs="Arial"/>
      <w:i/>
      <w:iCs/>
      <w:sz w:val="22"/>
      <w:szCs w:val="22"/>
    </w:rPr>
  </w:style>
  <w:style w:type="character" w:customStyle="1" w:styleId="58">
    <w:name w:val="标题 9 Char"/>
    <w:link w:val="12"/>
    <w:qFormat/>
    <w:uiPriority w:val="9"/>
    <w:rPr>
      <w:rFonts w:ascii="Arial" w:hAnsi="Arial" w:eastAsia="Arial" w:cs="Arial"/>
      <w:i/>
      <w:iCs/>
      <w:sz w:val="21"/>
      <w:szCs w:val="21"/>
    </w:rPr>
  </w:style>
  <w:style w:type="character" w:customStyle="1" w:styleId="59">
    <w:name w:val="标题 Char"/>
    <w:link w:val="36"/>
    <w:qFormat/>
    <w:uiPriority w:val="10"/>
    <w:rPr>
      <w:sz w:val="48"/>
      <w:szCs w:val="48"/>
    </w:rPr>
  </w:style>
  <w:style w:type="character" w:customStyle="1" w:styleId="60">
    <w:name w:val="副标题 Char"/>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页眉 Char"/>
    <w:link w:val="25"/>
    <w:qFormat/>
    <w:uiPriority w:val="99"/>
  </w:style>
  <w:style w:type="character" w:customStyle="1" w:styleId="66">
    <w:name w:val="Footer Char"/>
    <w:qFormat/>
    <w:uiPriority w:val="99"/>
  </w:style>
  <w:style w:type="character" w:customStyle="1" w:styleId="67">
    <w:name w:val="页脚 Char"/>
    <w:link w:val="24"/>
    <w:qFormat/>
    <w:uiPriority w:val="99"/>
  </w:style>
  <w:style w:type="table" w:customStyle="1" w:styleId="68">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9">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3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3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3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3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3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3">
    <w:name w:val="Grid Table 6 Colorful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3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0">
    <w:name w:val="Grid Table 7 Colorful - Accent 4"/>
    <w:basedOn w:val="3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3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7"/>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37"/>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37"/>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37"/>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37"/>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37"/>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3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3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3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3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3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3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3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3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3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3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3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3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3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3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3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3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3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3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7"/>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37"/>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7"/>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7"/>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7"/>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7"/>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7"/>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37"/>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7"/>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7"/>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7"/>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7"/>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7"/>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37"/>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37"/>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37"/>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37"/>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37"/>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3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3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3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3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3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脚注文本 Char"/>
    <w:link w:val="29"/>
    <w:qFormat/>
    <w:uiPriority w:val="99"/>
    <w:rPr>
      <w:sz w:val="18"/>
    </w:rPr>
  </w:style>
  <w:style w:type="character" w:customStyle="1" w:styleId="194">
    <w:name w:val="尾注文本 Char"/>
    <w:link w:val="22"/>
    <w:qFormat/>
    <w:uiPriority w:val="99"/>
    <w:rPr>
      <w:sz w:val="20"/>
    </w:rPr>
  </w:style>
  <w:style w:type="paragraph" w:customStyle="1" w:styleId="195">
    <w:name w:val="TOC 标题1"/>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paragraph" w:styleId="196">
    <w:name w:val="No Spacing"/>
    <w:basedOn w:val="1"/>
    <w:qFormat/>
    <w:uiPriority w:val="1"/>
    <w:pPr>
      <w:spacing w:after="0" w:line="240" w:lineRule="auto"/>
    </w:pPr>
  </w:style>
  <w:style w:type="paragraph" w:styleId="197">
    <w:name w:val="List Paragraph"/>
    <w:basedOn w:val="1"/>
    <w:qFormat/>
    <w:uiPriority w:val="34"/>
    <w:pPr>
      <w:ind w:left="720"/>
      <w:contextualSpacing/>
    </w:pPr>
  </w:style>
  <w:style w:type="character" w:customStyle="1" w:styleId="198">
    <w:name w:val="正文文本缩进 Char1"/>
    <w:link w:val="17"/>
    <w:qFormat/>
    <w:uiPriority w:val="0"/>
    <w:rPr>
      <w:rFonts w:ascii="宋体" w:eastAsia="宋体"/>
      <w:sz w:val="28"/>
      <w:lang w:eastAsia="zh-CN"/>
    </w:rPr>
  </w:style>
  <w:style w:type="character" w:customStyle="1" w:styleId="199">
    <w:name w:val="正文文本缩进 Char"/>
    <w:basedOn w:val="39"/>
    <w:semiHidden/>
    <w:qFormat/>
    <w:uiPriority w:val="99"/>
  </w:style>
  <w:style w:type="paragraph" w:customStyle="1" w:styleId="200">
    <w:name w:val="纯文本2"/>
    <w:basedOn w:val="1"/>
    <w:qFormat/>
    <w:uiPriority w:val="0"/>
    <w:pPr>
      <w:widowControl w:val="0"/>
      <w:adjustRightInd w:val="0"/>
      <w:spacing w:after="0" w:line="240" w:lineRule="auto"/>
      <w:jc w:val="both"/>
      <w:textAlignment w:val="baseline"/>
    </w:pPr>
    <w:rPr>
      <w:rFonts w:ascii="宋体" w:hAnsi="Courier New" w:eastAsia="楷体_GB2312" w:cs="Times New Roman"/>
      <w:kern w:val="2"/>
      <w:sz w:val="26"/>
      <w:szCs w:val="20"/>
      <w:lang w:eastAsia="zh-CN"/>
    </w:rPr>
  </w:style>
  <w:style w:type="character" w:customStyle="1" w:styleId="201">
    <w:name w:val="Plain Text Char1"/>
    <w:link w:val="202"/>
    <w:qFormat/>
    <w:uiPriority w:val="0"/>
    <w:rPr>
      <w:rFonts w:ascii="宋体" w:hAnsi="Courier New" w:eastAsia="楷体_GB2312"/>
      <w:kern w:val="2"/>
      <w:sz w:val="26"/>
    </w:rPr>
  </w:style>
  <w:style w:type="paragraph" w:customStyle="1" w:styleId="202">
    <w:name w:val="纯文本1"/>
    <w:basedOn w:val="1"/>
    <w:link w:val="201"/>
    <w:qFormat/>
    <w:uiPriority w:val="0"/>
    <w:pPr>
      <w:widowControl w:val="0"/>
      <w:adjustRightInd w:val="0"/>
      <w:spacing w:after="0" w:line="240" w:lineRule="auto"/>
      <w:jc w:val="both"/>
      <w:textAlignment w:val="baseline"/>
    </w:pPr>
    <w:rPr>
      <w:rFonts w:ascii="宋体" w:hAnsi="Courier New" w:eastAsia="楷体_GB2312"/>
      <w:kern w:val="2"/>
      <w:sz w:val="26"/>
    </w:rPr>
  </w:style>
  <w:style w:type="character" w:customStyle="1" w:styleId="203">
    <w:name w:val="正文缩进 Char"/>
    <w:link w:val="3"/>
    <w:qFormat/>
    <w:locked/>
    <w:uiPriority w:val="0"/>
    <w:rPr>
      <w:rFonts w:ascii="Times New Roman" w:hAnsi="Times New Roman" w:eastAsia="宋体" w:cs="Times New Roman"/>
      <w:kern w:val="2"/>
      <w:sz w:val="21"/>
      <w:szCs w:val="20"/>
      <w:lang w:eastAsia="zh-CN"/>
    </w:rPr>
  </w:style>
  <w:style w:type="character" w:customStyle="1" w:styleId="204">
    <w:name w:val="普通(网站) Char"/>
    <w:link w:val="35"/>
    <w:qFormat/>
    <w:uiPriority w:val="0"/>
    <w:rPr>
      <w:rFonts w:ascii="Calibri" w:hAnsi="Calibri" w:eastAsia="2OcuAe" w:cs="Times New Roman"/>
      <w:sz w:val="24"/>
      <w:szCs w:val="20"/>
      <w:lang w:eastAsia="zh-CN"/>
    </w:rPr>
  </w:style>
  <w:style w:type="character" w:customStyle="1" w:styleId="205">
    <w:name w:val="方案正文 Char"/>
    <w:link w:val="206"/>
    <w:qFormat/>
    <w:uiPriority w:val="0"/>
    <w:rPr>
      <w:kern w:val="2"/>
      <w:sz w:val="24"/>
    </w:rPr>
  </w:style>
  <w:style w:type="paragraph" w:customStyle="1" w:styleId="206">
    <w:name w:val="方案正文"/>
    <w:basedOn w:val="1"/>
    <w:link w:val="205"/>
    <w:qFormat/>
    <w:uiPriority w:val="0"/>
    <w:pPr>
      <w:widowControl w:val="0"/>
      <w:snapToGrid w:val="0"/>
      <w:spacing w:after="0" w:line="440" w:lineRule="atLeast"/>
      <w:jc w:val="both"/>
    </w:pPr>
    <w:rPr>
      <w:kern w:val="2"/>
      <w:sz w:val="24"/>
    </w:rPr>
  </w:style>
  <w:style w:type="paragraph" w:customStyle="1" w:styleId="207">
    <w:name w:val="Plain Text2"/>
    <w:basedOn w:val="1"/>
    <w:qFormat/>
    <w:uiPriority w:val="0"/>
    <w:pPr>
      <w:widowControl w:val="0"/>
      <w:adjustRightInd w:val="0"/>
      <w:spacing w:after="0" w:line="240" w:lineRule="auto"/>
      <w:jc w:val="both"/>
    </w:pPr>
    <w:rPr>
      <w:rFonts w:ascii="Calibri" w:hAnsi="Verdana" w:eastAsia="2OcuAe" w:cs="Times New Roman"/>
      <w:kern w:val="2"/>
      <w:sz w:val="28"/>
      <w:szCs w:val="20"/>
      <w:lang w:eastAsia="zh-CN"/>
    </w:rPr>
  </w:style>
  <w:style w:type="character" w:customStyle="1" w:styleId="208">
    <w:name w:val="正文文本 Char"/>
    <w:basedOn w:val="39"/>
    <w:link w:val="2"/>
    <w:semiHidden/>
    <w:qFormat/>
    <w:uiPriority w:val="99"/>
  </w:style>
  <w:style w:type="paragraph" w:customStyle="1" w:styleId="209">
    <w:name w:val="列出段落1"/>
    <w:basedOn w:val="1"/>
    <w:qFormat/>
    <w:uiPriority w:val="34"/>
    <w:pPr>
      <w:ind w:firstLine="420" w:firstLineChars="200"/>
    </w:pPr>
    <w:rPr>
      <w:szCs w:val="24"/>
    </w:rPr>
  </w:style>
  <w:style w:type="character" w:customStyle="1" w:styleId="210">
    <w:name w:val="font21"/>
    <w:basedOn w:val="39"/>
    <w:qFormat/>
    <w:uiPriority w:val="0"/>
    <w:rPr>
      <w:rFonts w:hint="eastAsia" w:ascii="微软雅黑" w:hAnsi="微软雅黑" w:eastAsia="微软雅黑" w:cs="微软雅黑"/>
      <w:color w:val="000000"/>
      <w:sz w:val="20"/>
      <w:szCs w:val="20"/>
      <w:u w:val="none"/>
    </w:rPr>
  </w:style>
  <w:style w:type="character" w:customStyle="1" w:styleId="211">
    <w:name w:val="font51"/>
    <w:basedOn w:val="39"/>
    <w:qFormat/>
    <w:uiPriority w:val="0"/>
    <w:rPr>
      <w:rFonts w:hint="eastAsia" w:ascii="微软雅黑" w:hAnsi="微软雅黑" w:eastAsia="微软雅黑" w:cs="微软雅黑"/>
      <w:color w:val="000000"/>
      <w:sz w:val="20"/>
      <w:szCs w:val="20"/>
      <w:u w:val="none"/>
    </w:rPr>
  </w:style>
  <w:style w:type="character" w:customStyle="1" w:styleId="212">
    <w:name w:val="font31"/>
    <w:basedOn w:val="39"/>
    <w:qFormat/>
    <w:uiPriority w:val="0"/>
    <w:rPr>
      <w:rFonts w:hint="eastAsia" w:ascii="微软雅黑" w:hAnsi="微软雅黑" w:eastAsia="微软雅黑" w:cs="微软雅黑"/>
      <w:color w:val="FF0000"/>
      <w:sz w:val="20"/>
      <w:szCs w:val="20"/>
      <w:u w:val="none"/>
    </w:rPr>
  </w:style>
  <w:style w:type="character" w:customStyle="1" w:styleId="213">
    <w:name w:val="批注框文本 Char"/>
    <w:basedOn w:val="39"/>
    <w:link w:val="23"/>
    <w:semiHidden/>
    <w:qFormat/>
    <w:uiPriority w:val="99"/>
    <w:rPr>
      <w:rFonts w:asciiTheme="minorHAnsi" w:hAnsiTheme="minorHAnsi" w:eastAsiaTheme="minorEastAsia" w:cstheme="minorBidi"/>
      <w:sz w:val="18"/>
      <w:szCs w:val="18"/>
      <w:lang w:eastAsia="en-US"/>
    </w:rPr>
  </w:style>
  <w:style w:type="paragraph" w:customStyle="1" w:styleId="214">
    <w:name w:val="纯文本3"/>
    <w:basedOn w:val="1"/>
    <w:qFormat/>
    <w:uiPriority w:val="0"/>
    <w:pPr>
      <w:adjustRightInd w:val="0"/>
      <w:textAlignment w:val="baseline"/>
    </w:pPr>
    <w:rPr>
      <w:rFonts w:ascii="创艺简仿宋" w:hAnsi="方正仿宋简体" w:eastAsia="Courier New" w:cs="Times New Roman"/>
      <w:sz w:val="26"/>
    </w:rPr>
  </w:style>
  <w:style w:type="character" w:customStyle="1" w:styleId="215">
    <w:name w:val="font11"/>
    <w:basedOn w:val="39"/>
    <w:qFormat/>
    <w:uiPriority w:val="0"/>
    <w:rPr>
      <w:rFonts w:hint="eastAsia" w:ascii="宋体" w:hAnsi="宋体" w:eastAsia="宋体" w:cs="宋体"/>
      <w:color w:val="000000"/>
      <w:sz w:val="21"/>
      <w:szCs w:val="21"/>
      <w:u w:val="none"/>
    </w:rPr>
  </w:style>
  <w:style w:type="paragraph" w:customStyle="1" w:styleId="216">
    <w:name w:val="无间隔2"/>
    <w:basedOn w:val="1"/>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74</Pages>
  <Words>6475</Words>
  <Characters>36911</Characters>
  <Lines>307</Lines>
  <Paragraphs>86</Paragraphs>
  <TotalTime>6</TotalTime>
  <ScaleCrop>false</ScaleCrop>
  <LinksUpToDate>false</LinksUpToDate>
  <CharactersWithSpaces>43300</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2024-02-20T02:23:00Z</dcterms:created>
  <dc:creator>彼年豆蔻丶谁许谁地老天荒1380271441</dc:creator>
  <cp:lastModifiedBy>ADMIN</cp:lastModifiedBy>
  <dcterms:modified xsi:type="dcterms:W3CDTF">2026-09-08T08:05:10Z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EEF5FB03BBB54353AD9FC8C2BEF291FB_13</vt:lpwstr>
  </property>
  <property fmtid="{D5CDD505-2E9C-101B-9397-08002B2CF9AE}" pid="4" name="KSOTemplateDocerSaveRecord">
    <vt:lpwstr>eyJoZGlkIjoiMDYwODlhNmNkNmY1NTNhZjI3ZjIxMmEwZTQxYTU0Y2EifQ==</vt:lpwstr>
  </property>
</Properties>
</file>