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rPr>
          <w:rFonts w:asciiTheme="minorEastAsia" w:hAnsiTheme="minorEastAsia" w:eastAsiaTheme="minorEastAsia"/>
        </w:rPr>
      </w:pPr>
      <w:r>
        <w:rPr>
          <w:rFonts w:asciiTheme="minorEastAsia" w:hAnsiTheme="minorEastAsia" w:eastAsiaTheme="minorEastAsia"/>
        </w:rPr>
      </w:r>
      <w:r/>
    </w:p>
    <w:p>
      <w:pPr>
        <w:jc w:val="center"/>
        <w:tabs>
          <w:tab w:val="left" w:pos="390" w:leader="none"/>
          <w:tab w:val="center" w:pos="4404" w:leader="none"/>
        </w:tabs>
        <w:rPr>
          <w:rFonts w:asciiTheme="minorEastAsia" w:hAnsiTheme="minorEastAsia" w:eastAsiaTheme="minorEastAsia"/>
          <w:sz w:val="76"/>
          <w:szCs w:val="76"/>
        </w:rPr>
      </w:pPr>
      <w:r>
        <w:rPr>
          <w:rFonts w:hint="eastAsia" w:asciiTheme="minorEastAsia" w:hAnsiTheme="minorEastAsia" w:eastAsiaTheme="minorEastAsia"/>
          <w:sz w:val="76"/>
          <w:szCs w:val="76"/>
        </w:rPr>
        <w:t xml:space="preserve">竞争性磋商文件</w:t>
      </w:r>
      <w:r/>
    </w:p>
    <w:p>
      <w:pPr>
        <w:jc w:val="center"/>
        <w:tabs>
          <w:tab w:val="left" w:pos="390" w:leader="none"/>
          <w:tab w:val="center" w:pos="4404" w:leader="none"/>
        </w:tabs>
        <w:rPr>
          <w:rFonts w:asciiTheme="minorEastAsia" w:hAnsiTheme="minorEastAsia" w:eastAsiaTheme="minorEastAsia"/>
          <w:sz w:val="56"/>
          <w:szCs w:val="76"/>
        </w:rPr>
      </w:pPr>
      <w:r>
        <w:rPr>
          <w:rFonts w:asciiTheme="minorEastAsia" w:hAnsiTheme="minorEastAsia" w:eastAsiaTheme="minorEastAsia"/>
          <w:sz w:val="56"/>
          <w:szCs w:val="76"/>
        </w:rPr>
      </w:r>
      <w:r/>
    </w:p>
    <w:p>
      <w:pPr>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56"/>
          <w:szCs w:val="76"/>
        </w:rPr>
        <w:t xml:space="preserve">（工程类）</w:t>
      </w:r>
      <w:r/>
    </w:p>
    <w:p>
      <w:pPr>
        <w:pStyle w:val="68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0"/>
        <w:rPr>
          <w:rFonts w:asciiTheme="minorEastAsia" w:hAnsiTheme="minorEastAsia" w:eastAsiaTheme="minorEastAsia"/>
        </w:rPr>
      </w:pPr>
      <w:r>
        <w:rPr>
          <w:rFonts w:asciiTheme="minorEastAsia" w:hAnsiTheme="minorEastAsia" w:eastAsiaTheme="minorEastAsia"/>
        </w:rPr>
      </w:r>
      <w:r/>
    </w:p>
    <w:tbl>
      <w:tblPr>
        <w:tblStyle w:val="68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1523"/>
        </w:trPr>
        <w:tc>
          <w:tcPr>
            <w:tcBorders>
              <w:top w:val="none" w:color="000000" w:sz="4" w:space="0"/>
              <w:left w:val="none" w:color="000000" w:sz="4" w:space="0"/>
              <w:bottom w:val="none" w:color="000000" w:sz="4" w:space="0"/>
              <w:right w:val="none" w:color="000000" w:sz="4" w:space="0"/>
            </w:tcBorders>
            <w:tcW w:w="8971" w:type="dxa"/>
            <w:textDirection w:val="lrTb"/>
            <w:noWrap w:val="false"/>
          </w:tcPr>
          <w:p>
            <w:pPr>
              <w:rPr>
                <w:rFonts w:asciiTheme="minorEastAsia" w:hAnsiTheme="minorEastAsia" w:eastAsiaTheme="minorEastAsia"/>
                <w:sz w:val="40"/>
              </w:rPr>
            </w:pPr>
            <w:r>
              <w:rPr>
                <w:rFonts w:hint="eastAsia" w:asciiTheme="minorEastAsia" w:hAnsiTheme="minorEastAsia" w:eastAsiaTheme="minorEastAsia"/>
                <w:sz w:val="40"/>
              </w:rPr>
              <w:t xml:space="preserve">项目编号：JSZC-320117-JSJT-C2026-0008</w:t>
            </w:r>
            <w:r>
              <w:rPr>
                <w:rFonts w:hint="eastAsia" w:asciiTheme="minorEastAsia" w:hAnsiTheme="minorEastAsia" w:eastAsiaTheme="minorEastAsia"/>
                <w:sz w:val="40"/>
              </w:rPr>
              <w:tab/>
            </w:r>
            <w:r/>
          </w:p>
          <w:p>
            <w:pPr>
              <w:jc w:val="left"/>
              <w:widowControl/>
              <w:rPr>
                <w:rFonts w:hint="eastAsia" w:eastAsia="宋体" w:asciiTheme="minorEastAsia" w:hAnsiTheme="minorEastAsia"/>
                <w:sz w:val="44"/>
                <w:szCs w:val="44"/>
                <w:lang w:eastAsia="zh-CN"/>
              </w:rPr>
            </w:pPr>
            <w:r>
              <w:rPr>
                <w:rFonts w:hint="eastAsia" w:asciiTheme="minorEastAsia" w:hAnsiTheme="minorEastAsia" w:eastAsiaTheme="minorEastAsia"/>
                <w:sz w:val="40"/>
                <w:szCs w:val="44"/>
              </w:rPr>
              <w:t xml:space="preserve">项目名称：</w:t>
            </w:r>
            <w:r>
              <w:rPr>
                <w:rFonts w:hint="eastAsia" w:asciiTheme="minorEastAsia" w:hAnsiTheme="minorEastAsia"/>
                <w:sz w:val="40"/>
                <w:szCs w:val="44"/>
                <w:lang w:eastAsia="zh-CN"/>
              </w:rPr>
              <w:t xml:space="preserve">溧水区晶桥镇原观山化工园 A 地块土壤修复项目施工</w:t>
            </w:r>
            <w:r/>
          </w:p>
        </w:tc>
      </w:tr>
    </w:tbl>
    <w:p>
      <w:pPr>
        <w:rPr>
          <w:rFonts w:asciiTheme="minorEastAsia" w:hAnsiTheme="minorEastAsia" w:eastAsiaTheme="minorEastAsia"/>
          <w:sz w:val="44"/>
        </w:rPr>
      </w:pPr>
      <w:r>
        <w:rPr>
          <w:rFonts w:asciiTheme="minorEastAsia" w:hAnsiTheme="minorEastAsia" w:eastAsiaTheme="minorEastAsia"/>
          <w:sz w:val="44"/>
        </w:rPr>
      </w:r>
      <w:r/>
    </w:p>
    <w:p>
      <w:pPr>
        <w:rPr>
          <w:rFonts w:asciiTheme="minorEastAsia" w:hAnsiTheme="minorEastAsia" w:eastAsiaTheme="minorEastAsia"/>
          <w:sz w:val="44"/>
          <w:szCs w:val="44"/>
        </w:rPr>
      </w:pPr>
      <w:r>
        <w:rPr>
          <w:rFonts w:asciiTheme="minorEastAsia" w:hAnsiTheme="minorEastAsia" w:eastAsiaTheme="minorEastAsia"/>
          <w:sz w:val="44"/>
          <w:szCs w:val="44"/>
        </w:rPr>
      </w:r>
      <w:r/>
    </w:p>
    <w:p>
      <w:pPr>
        <w:rPr>
          <w:rFonts w:asciiTheme="minorEastAsia" w:hAnsiTheme="minorEastAsia" w:eastAsiaTheme="minorEastAsia"/>
          <w:sz w:val="32"/>
        </w:rPr>
      </w:pPr>
      <w:r>
        <w:rPr>
          <w:rFonts w:asciiTheme="minorEastAsia" w:hAnsiTheme="minorEastAsia" w:eastAsiaTheme="minorEastAsia"/>
          <w:sz w:val="32"/>
        </w:rPr>
      </w:r>
      <w:r/>
    </w:p>
    <w:p>
      <w:pPr>
        <w:ind w:left="420" w:firstLine="420"/>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44"/>
        </w:rPr>
      </w:pPr>
      <w:r>
        <w:rPr>
          <w:rFonts w:asciiTheme="minorEastAsia" w:hAnsiTheme="minorEastAsia" w:eastAsiaTheme="minorEastAsia"/>
          <w:sz w:val="44"/>
        </w:rPr>
      </w:r>
      <w:r/>
    </w:p>
    <w:p>
      <w:pPr>
        <w:pStyle w:val="68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rPr>
          <w:rFonts w:hint="eastAsia" w:eastAsia="宋体" w:asciiTheme="minorEastAsia" w:hAnsiTheme="minorEastAsia"/>
          <w:sz w:val="44"/>
          <w:lang w:eastAsia="zh-CN"/>
        </w:rPr>
      </w:pPr>
      <w:r>
        <w:rPr>
          <w:rFonts w:hint="eastAsia" w:asciiTheme="minorEastAsia" w:hAnsiTheme="minorEastAsia" w:eastAsiaTheme="minorEastAsia"/>
          <w:sz w:val="44"/>
        </w:rPr>
        <w:t xml:space="preserve">采购人：</w:t>
      </w:r>
      <w:r>
        <w:rPr>
          <w:rFonts w:hint="eastAsia" w:asciiTheme="minorEastAsia" w:hAnsiTheme="minorEastAsia"/>
          <w:sz w:val="44"/>
          <w:lang w:eastAsia="zh-CN"/>
        </w:rPr>
        <w:t xml:space="preserve">南京市溧水区晶桥镇人民政府</w:t>
      </w:r>
      <w:r/>
    </w:p>
    <w:p>
      <w:pPr>
        <w:pStyle w:val="688"/>
        <w:rPr>
          <w:rFonts w:hint="eastAsia" w:eastAsia="宋体"/>
          <w:lang w:eastAsia="zh-CN"/>
        </w:rPr>
      </w:pPr>
      <w:r>
        <w:rPr>
          <w:rFonts w:hint="eastAsia" w:asciiTheme="minorEastAsia" w:hAnsiTheme="minorEastAsia" w:eastAsiaTheme="minorEastAsia"/>
          <w:sz w:val="44"/>
        </w:rPr>
        <w:t xml:space="preserve">采购代理机构：</w:t>
      </w:r>
      <w:r>
        <w:rPr>
          <w:rFonts w:hint="eastAsia" w:eastAsia="宋体" w:asciiTheme="minorEastAsia" w:hAnsiTheme="minorEastAsia"/>
          <w:sz w:val="44"/>
          <w:lang w:eastAsia="zh-CN"/>
        </w:rPr>
        <w:t xml:space="preserve">江苏建同工程咨询有限公司</w:t>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二〇二</w:t>
      </w:r>
      <w:r>
        <w:rPr>
          <w:rFonts w:hint="eastAsia" w:asciiTheme="minorEastAsia" w:hAnsiTheme="minorEastAsia"/>
          <w:sz w:val="44"/>
          <w:lang w:val="en-US" w:eastAsia="zh-CN"/>
        </w:rPr>
        <w:t xml:space="preserve">六</w:t>
      </w:r>
      <w:r>
        <w:rPr>
          <w:rFonts w:hint="eastAsia" w:asciiTheme="minorEastAsia" w:hAnsiTheme="minorEastAsia" w:eastAsiaTheme="minorEastAsia"/>
          <w:sz w:val="44"/>
        </w:rPr>
        <w:t xml:space="preserve">年</w:t>
      </w:r>
      <w:r>
        <w:rPr>
          <w:rFonts w:hint="eastAsia" w:asciiTheme="minorEastAsia" w:hAnsiTheme="minorEastAsia"/>
          <w:sz w:val="44"/>
          <w:lang w:val="en-US" w:eastAsia="zh-CN"/>
        </w:rPr>
        <w:t xml:space="preserve">九</w:t>
      </w:r>
      <w:r>
        <w:rPr>
          <w:rFonts w:hint="eastAsia" w:asciiTheme="minorEastAsia" w:hAnsiTheme="minorEastAsia" w:eastAsiaTheme="minorEastAsia"/>
          <w:sz w:val="44"/>
        </w:rPr>
        <w:t xml:space="preserve">月</w:t>
      </w:r>
      <w:r/>
    </w:p>
    <w:p>
      <w:pPr>
        <w:pStyle w:val="1251"/>
        <w:rPr>
          <w:rFonts w:asciiTheme="minorEastAsia" w:hAnsiTheme="minorEastAsia" w:eastAsiaTheme="minorEastAsia"/>
          <w:lang w:val="en-US"/>
        </w:rPr>
      </w:pPr>
      <w:r>
        <w:rPr>
          <w:rFonts w:asciiTheme="minorEastAsia" w:hAnsiTheme="minorEastAsia" w:eastAsiaTheme="minorEastAsia"/>
          <w:lang w:val="en-US"/>
        </w:rPr>
      </w:r>
      <w:r/>
    </w:p>
    <w:p>
      <w:pPr>
        <w:pStyle w:val="677"/>
        <w:numPr>
          <w:ilvl w:val="0"/>
          <w:numId w:val="2"/>
        </w:numPr>
        <w:jc w:val="center"/>
        <w:spacing w:before="240" w:after="240"/>
        <w:rPr>
          <w:rFonts w:cs="仿宋" w:asciiTheme="minorEastAsia" w:hAnsiTheme="minorEastAsia" w:eastAsiaTheme="minorEastAsia"/>
          <w:sz w:val="28"/>
        </w:rPr>
      </w:pPr>
      <w:r/>
      <w:bookmarkStart w:id="0" w:name="_Toc10045197"/>
      <w:r/>
      <w:bookmarkStart w:id="1" w:name="_Toc13932587"/>
      <w:r>
        <w:rPr>
          <w:rFonts w:hint="eastAsia" w:asciiTheme="minorEastAsia" w:hAnsiTheme="minorEastAsia" w:eastAsiaTheme="minorEastAsia"/>
        </w:rPr>
        <w:br w:type="page" w:clear="all"/>
      </w:r>
      <w:r>
        <w:rPr>
          <w:rFonts w:hint="eastAsia" w:cs="仿宋" w:asciiTheme="minorEastAsia" w:hAnsiTheme="minorEastAsia" w:eastAsiaTheme="minorEastAsia"/>
          <w:sz w:val="28"/>
        </w:rPr>
        <w:t xml:space="preserve">竞争性磋商邀请</w:t>
      </w:r>
      <w:bookmarkEnd w:id="0"/>
      <w:r/>
      <w:bookmarkEnd w:id="1"/>
      <w:r/>
      <w:r/>
    </w:p>
    <w:p>
      <w:pPr>
        <w:rPr>
          <w:rFonts w:asciiTheme="minorEastAsia" w:hAnsiTheme="minorEastAsia" w:eastAsiaTheme="minorEastAsia"/>
        </w:rPr>
      </w:pPr>
      <w:r>
        <w:rPr>
          <w:rFonts w:asciiTheme="minorEastAsia" w:hAnsiTheme="minorEastAsia" w:eastAsiaTheme="minorEastAsia"/>
        </w:rPr>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项目概况</w:t>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sz w:val="24"/>
          <w:szCs w:val="24"/>
          <w:u w:val="single"/>
          <w:lang w:eastAsia="zh-CN"/>
        </w:rPr>
        <w:t xml:space="preserve">溧水区晶桥镇原观山化工园 A 地块土壤修复项目施工JSZC-320117-JSJT-C2025-0001</w:t>
      </w:r>
      <w:r>
        <w:rPr>
          <w:rFonts w:hint="eastAsia" w:cs="仿宋" w:asciiTheme="minorEastAsia" w:hAnsiTheme="minorEastAsia" w:eastAsiaTheme="minorEastAsia"/>
          <w:sz w:val="24"/>
          <w:szCs w:val="24"/>
        </w:rPr>
        <w:t xml:space="preserve">采购项目的潜在供应商应在</w:t>
      </w:r>
      <w:r>
        <w:rPr>
          <w:rFonts w:hint="eastAsia" w:cs="仿宋" w:asciiTheme="minorEastAsia" w:hAnsiTheme="minorEastAsia" w:eastAsiaTheme="minorEastAsia"/>
          <w:sz w:val="24"/>
          <w:szCs w:val="24"/>
          <w:u w:val="single"/>
        </w:rPr>
        <w:t xml:space="preserve">苏采云</w:t>
      </w:r>
      <w:r>
        <w:rPr>
          <w:rFonts w:hint="eastAsia" w:cs="仿宋" w:asciiTheme="minorEastAsia" w:hAnsiTheme="minorEastAsia" w:eastAsiaTheme="minorEastAsia"/>
          <w:sz w:val="24"/>
          <w:szCs w:val="24"/>
        </w:rPr>
        <w:t xml:space="preserve">获取采购文件，并于</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sz w:val="24"/>
          <w:szCs w:val="24"/>
          <w:u w:val="single"/>
          <w:lang w:val="en-US" w:eastAsia="zh-CN"/>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sz w:val="24"/>
          <w:szCs w:val="24"/>
          <w:u w:val="single"/>
          <w:lang w:val="en-US" w:eastAsia="zh-CN"/>
        </w:rPr>
        <w:t xml:space="preserve">9 </w:t>
      </w:r>
      <w:r>
        <w:rPr>
          <w:rFonts w:hint="eastAsia" w:cs="仿宋" w:asciiTheme="minorEastAsia" w:hAnsiTheme="minorEastAsia" w:eastAsiaTheme="minorEastAsia"/>
          <w:sz w:val="24"/>
          <w:szCs w:val="24"/>
          <w:u w:val="single"/>
        </w:rPr>
        <w:t xml:space="preserve">月</w:t>
      </w:r>
      <w:r>
        <w:rPr>
          <w:rFonts w:hint="eastAsia" w:cs="仿宋" w:asciiTheme="minorEastAsia" w:hAnsiTheme="minorEastAsia"/>
          <w:sz w:val="24"/>
          <w:szCs w:val="24"/>
          <w:u w:val="single"/>
          <w:lang w:val="en-US" w:eastAsia="zh-CN"/>
        </w:rPr>
        <w:t xml:space="preserve">30</w:t>
      </w:r>
      <w:r>
        <w:rPr>
          <w:rFonts w:hint="eastAsia" w:cs="仿宋" w:asciiTheme="minorEastAsia" w:hAnsiTheme="minorEastAsia" w:eastAsiaTheme="minorEastAsia"/>
          <w:sz w:val="24"/>
          <w:szCs w:val="24"/>
          <w:u w:val="single"/>
        </w:rPr>
        <w:t xml:space="preserve">日09点00分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bCs/>
          <w:sz w:val="24"/>
          <w:szCs w:val="24"/>
        </w:rPr>
        <w:t xml:space="preserve">北京时间）前提交响应文件</w:t>
      </w:r>
      <w:r>
        <w:rPr>
          <w:rFonts w:hint="eastAsia" w:cs="仿宋" w:asciiTheme="minorEastAsia" w:hAnsiTheme="minorEastAsia" w:eastAsiaTheme="minorEastAsia"/>
          <w:sz w:val="24"/>
          <w:szCs w:val="24"/>
        </w:rPr>
        <w:t xml:space="preserve">。</w:t>
      </w:r>
      <w:r/>
    </w:p>
    <w:p>
      <w:pPr>
        <w:pStyle w:val="678"/>
        <w:rPr>
          <w:rFonts w:cs="仿宋" w:asciiTheme="minorEastAsia" w:hAnsiTheme="minorEastAsia" w:eastAsiaTheme="minorEastAsia"/>
          <w:sz w:val="24"/>
        </w:rPr>
      </w:pPr>
      <w:r/>
      <w:bookmarkStart w:id="2" w:name="_Toc28359012"/>
      <w:r/>
      <w:bookmarkStart w:id="3" w:name="_Toc28359089"/>
      <w:r/>
      <w:bookmarkStart w:id="4" w:name="_Toc35393798"/>
      <w:r/>
      <w:bookmarkStart w:id="5" w:name="_Toc35393629"/>
      <w:r>
        <w:rPr>
          <w:rFonts w:hint="eastAsia" w:cs="仿宋" w:asciiTheme="minorEastAsia" w:hAnsiTheme="minorEastAsia" w:eastAsiaTheme="minorEastAsia"/>
          <w:sz w:val="24"/>
        </w:rPr>
        <w:t xml:space="preserve">一、项目基本情况</w:t>
      </w:r>
      <w:bookmarkEnd w:id="2"/>
      <w:r/>
      <w:bookmarkEnd w:id="3"/>
      <w:r/>
      <w:bookmarkEnd w:id="4"/>
      <w:r/>
      <w:bookmarkEnd w:id="5"/>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项目编号：JSZC-320117-JSJT-C2026-0008</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rPr>
          <w:rFonts w:hint="eastAsia" w:cs="仿宋" w:asciiTheme="minorEastAsia" w:hAnsiTheme="minorEastAsia" w:eastAsiaTheme="minorEastAsia"/>
          <w:sz w:val="24"/>
          <w:szCs w:val="24"/>
          <w:lang w:val="zh-CN"/>
        </w:rPr>
        <w:t xml:space="preserve">溧水区晶桥镇原观山化工园 A 地块土壤修复项目施工</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采购方式：竞争性磋商</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预算金额：</w:t>
      </w:r>
      <w:r>
        <w:rPr>
          <w:rFonts w:hint="eastAsia" w:cs="仿宋" w:asciiTheme="minorEastAsia" w:hAnsiTheme="minorEastAsia" w:eastAsiaTheme="minorEastAsia"/>
          <w:sz w:val="24"/>
          <w:szCs w:val="24"/>
          <w:lang w:val="en-US" w:eastAsia="zh-CN"/>
        </w:rPr>
        <w:t xml:space="preserve">228</w:t>
      </w:r>
      <w:r>
        <w:rPr>
          <w:rFonts w:hint="eastAsia" w:cs="仿宋" w:asciiTheme="minorEastAsia" w:hAnsiTheme="minorEastAsia" w:eastAsiaTheme="minorEastAsia"/>
          <w:sz w:val="24"/>
          <w:szCs w:val="24"/>
        </w:rPr>
        <w:t xml:space="preserve">万元</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最高限价：2279767.79元（报价超过最高限价的按无效响应文件）</w:t>
      </w:r>
      <w:r/>
    </w:p>
    <w:p>
      <w:pPr>
        <w:ind w:firstLine="539"/>
        <w:spacing w:line="360" w:lineRule="auto"/>
        <w:rPr>
          <w:rFonts w:hint="default" w:eastAsia="宋体" w:cs="仿宋" w:asciiTheme="minorEastAsia" w:hAnsiTheme="minorEastAsia"/>
          <w:sz w:val="24"/>
          <w:szCs w:val="24"/>
          <w:lang w:val="en-US" w:eastAsia="zh-CN"/>
        </w:rPr>
      </w:pPr>
      <w:r>
        <w:rPr>
          <w:rFonts w:hint="eastAsia" w:cs="仿宋" w:asciiTheme="minorEastAsia" w:hAnsiTheme="minorEastAsia" w:eastAsiaTheme="minorEastAsia"/>
          <w:sz w:val="24"/>
          <w:szCs w:val="24"/>
        </w:rPr>
        <w:t xml:space="preserve">采购需求：</w:t>
      </w:r>
      <w:r>
        <w:rPr>
          <w:rFonts w:hint="eastAsia" w:cs="仿宋" w:asciiTheme="minorEastAsia" w:hAnsiTheme="minorEastAsia" w:eastAsiaTheme="minorEastAsia"/>
          <w:sz w:val="24"/>
          <w:szCs w:val="24"/>
          <w:lang w:val="zh-CN"/>
        </w:rPr>
        <w:t xml:space="preserve">溧水区晶桥镇原观山化工园 A 地块土壤修复项目施工</w:t>
      </w:r>
      <w:r>
        <w:rPr>
          <w:rFonts w:hint="eastAsia" w:cs="仿宋" w:asciiTheme="minorEastAsia" w:hAnsiTheme="minorEastAsia" w:eastAsiaTheme="minorEastAsia"/>
          <w:sz w:val="24"/>
          <w:szCs w:val="24"/>
        </w:rPr>
        <w:t xml:space="preserve">，详见磋商文件</w:t>
      </w:r>
      <w:r>
        <w:rPr>
          <w:rFonts w:hint="eastAsia" w:eastAsia="宋体" w:cs="仿宋" w:asciiTheme="minorEastAsia" w:hAnsiTheme="minorEastAsia"/>
          <w:sz w:val="24"/>
          <w:szCs w:val="24"/>
          <w:lang w:val="en-US" w:eastAsia="zh-CN"/>
        </w:rPr>
        <w:t xml:space="preserve">第四章内容。</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合同履行期限：</w:t>
      </w:r>
      <w:r>
        <w:rPr>
          <w:rFonts w:hint="eastAsia" w:cs="仿宋" w:asciiTheme="minorEastAsia" w:hAnsiTheme="minorEastAsia" w:eastAsiaTheme="minorEastAsia"/>
          <w:sz w:val="24"/>
          <w:szCs w:val="24"/>
          <w:lang w:val="en-US" w:eastAsia="zh-CN"/>
        </w:rPr>
        <w:t xml:space="preserve">60</w:t>
      </w:r>
      <w:r>
        <w:rPr>
          <w:rFonts w:hint="eastAsia" w:cs="仿宋" w:asciiTheme="minorEastAsia" w:hAnsiTheme="minorEastAsia" w:eastAsiaTheme="minorEastAsia"/>
          <w:sz w:val="24"/>
          <w:szCs w:val="24"/>
        </w:rPr>
        <w:t xml:space="preserve">日历天</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是否接受联合体投标：不接受</w:t>
      </w:r>
      <w:r/>
    </w:p>
    <w:p>
      <w:pPr>
        <w:pStyle w:val="678"/>
        <w:rPr>
          <w:rFonts w:cs="仿宋" w:asciiTheme="minorEastAsia" w:hAnsiTheme="minorEastAsia" w:eastAsiaTheme="minorEastAsia"/>
          <w:sz w:val="24"/>
        </w:rPr>
      </w:pPr>
      <w:r/>
      <w:bookmarkStart w:id="6" w:name="_Toc35393630"/>
      <w:r/>
      <w:bookmarkStart w:id="7" w:name="_Toc28359013"/>
      <w:r/>
      <w:bookmarkStart w:id="8" w:name="_Toc28359090"/>
      <w:r/>
      <w:bookmarkStart w:id="9" w:name="_Toc35393799"/>
      <w:r>
        <w:rPr>
          <w:rFonts w:hint="eastAsia" w:cs="仿宋" w:asciiTheme="minorEastAsia" w:hAnsiTheme="minorEastAsia" w:eastAsiaTheme="minorEastAsia"/>
          <w:sz w:val="24"/>
        </w:rPr>
        <w:t xml:space="preserve">二、申请人的资格要求：</w:t>
      </w:r>
      <w:bookmarkEnd w:id="6"/>
      <w:r/>
      <w:bookmarkEnd w:id="7"/>
      <w:r/>
      <w:bookmarkEnd w:id="8"/>
      <w:r/>
      <w:bookmarkEnd w:id="9"/>
      <w:r/>
      <w:r/>
    </w:p>
    <w:p>
      <w:pPr>
        <w:ind w:firstLine="540"/>
        <w:rPr>
          <w:rFonts w:cs="仿宋" w:asciiTheme="minorEastAsia" w:hAnsiTheme="minorEastAsia" w:eastAsiaTheme="minorEastAsia"/>
          <w:sz w:val="24"/>
          <w:szCs w:val="24"/>
        </w:rPr>
      </w:pPr>
      <w:r/>
      <w:bookmarkStart w:id="10" w:name="_Toc35393631"/>
      <w:r/>
      <w:bookmarkStart w:id="11" w:name="_Toc35393800"/>
      <w:r/>
      <w:bookmarkStart w:id="12" w:name="_Toc28359091"/>
      <w:r/>
      <w:bookmarkStart w:id="13" w:name="_Toc28359014"/>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（3）具有履行合同所必需的设备和专业技术能力（根据项目需求提供履行合同所必需的设备和专业技术能力的证明材料或承诺书原件，复印件加盖公章）；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（4）有依法缴纳税收和社会保障资金的良好记录（提供参加本次政府采购活动前半年内（至少一个月）依法缴纳税收和社会保障资金的相关材料复印件加盖供应商公章）；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（二）落实政府采购政策需满足的资格要求：本项目整体专门面向中小企业采购，供应商应为中小微企业、监狱企业、残疾人福利性单位。</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（三）本项目的特定资格要求：</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1.供应商须具备建设行政主管部门颁发的环保工程专业承包三级及以上建筑业企业资质，且持有有效的安全生产许可证（提供有效期内的证书扫描件加盖公章）；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2.供应商项目负责人须具备注册建造师证市政公用工程或建筑工程二级(含)以上，同时具有有效的安全生产考核合格证书（B类证）（提供有效期内的证书扫描件加盖公章）；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3.供应商为投标的项目负责人缴纳的近半年（202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月-202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8</w:t>
      </w:r>
      <w:r>
        <w:rPr>
          <w:rFonts w:hint="eastAsia" w:cs="仿宋" w:asciiTheme="minorEastAsia" w:hAnsiTheme="minorEastAsia" w:eastAsiaTheme="minorEastAsia"/>
          <w:sz w:val="24"/>
          <w:szCs w:val="24"/>
        </w:rPr>
        <w:t xml:space="preserve">月）的社保缴费证明材料【加盖社保公章或具有可验证的二维码（或验证码）】（提供社保缴费证明材料扫描件加盖公章）。</w:t>
      </w:r>
      <w:r/>
    </w:p>
    <w:p>
      <w:pPr>
        <w:pStyle w:val="678"/>
        <w:rPr>
          <w:rFonts w:cs="仿宋" w:asciiTheme="minorEastAsia" w:hAnsiTheme="minorEastAsia" w:eastAsiaTheme="minorEastAsia"/>
          <w:sz w:val="24"/>
        </w:rPr>
      </w:pPr>
      <w:r>
        <w:rPr>
          <w:rFonts w:hint="eastAsia" w:cs="仿宋" w:asciiTheme="minorEastAsia" w:hAnsiTheme="minorEastAsia" w:eastAsiaTheme="minorEastAsia"/>
          <w:sz w:val="24"/>
        </w:rPr>
        <w:t xml:space="preserve">三、获取采购文件</w:t>
      </w:r>
      <w:bookmarkEnd w:id="10"/>
      <w:r/>
      <w:bookmarkEnd w:id="11"/>
      <w:r/>
      <w:bookmarkEnd w:id="12"/>
      <w:r/>
      <w:bookmarkEnd w:id="13"/>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时间：自磋商文件公告发布之日起5个工作日</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地点：苏采云</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方式：线上获取</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售价：0</w:t>
      </w:r>
      <w:r>
        <w:rPr>
          <w:rFonts w:hint="eastAsia" w:eastAsia="宋体" w:cs="仿宋" w:asciiTheme="minorEastAsia" w:hAnsiTheme="minorEastAsia"/>
          <w:sz w:val="24"/>
          <w:szCs w:val="24"/>
          <w:lang w:val="en-US" w:eastAsia="zh-CN"/>
        </w:rPr>
        <w:t xml:space="preserve">.00</w:t>
      </w:r>
      <w:r>
        <w:rPr>
          <w:rFonts w:hint="eastAsia" w:cs="仿宋" w:asciiTheme="minorEastAsia" w:hAnsiTheme="minorEastAsia" w:eastAsiaTheme="minorEastAsia"/>
          <w:sz w:val="24"/>
          <w:szCs w:val="24"/>
        </w:rPr>
        <w:t xml:space="preserve">元</w:t>
      </w:r>
      <w:r/>
    </w:p>
    <w:p>
      <w:pPr>
        <w:rPr>
          <w:rFonts w:cs="仿宋" w:asciiTheme="minorEastAsia" w:hAnsiTheme="minorEastAsia" w:eastAsiaTheme="minorEastAsia"/>
          <w:b/>
          <w:bCs/>
          <w:sz w:val="24"/>
          <w:szCs w:val="24"/>
        </w:rPr>
      </w:pPr>
      <w:r/>
      <w:bookmarkStart w:id="14" w:name="_Toc35393801"/>
      <w:r/>
      <w:bookmarkStart w:id="15" w:name="_Toc35393632"/>
      <w:r/>
      <w:bookmarkStart w:id="16" w:name="_Toc28359015"/>
      <w:r/>
      <w:bookmarkStart w:id="17" w:name="_Toc28359092"/>
      <w:r>
        <w:rPr>
          <w:rFonts w:hint="eastAsia" w:cs="仿宋" w:asciiTheme="minorEastAsia" w:hAnsiTheme="minorEastAsia" w:eastAsiaTheme="minorEastAsia"/>
          <w:b/>
          <w:bCs/>
          <w:sz w:val="24"/>
          <w:szCs w:val="24"/>
        </w:rPr>
        <w:t xml:space="preserve">四、响应文件提交</w:t>
      </w:r>
      <w:bookmarkEnd w:id="14"/>
      <w:r/>
      <w:bookmarkEnd w:id="15"/>
      <w:r/>
      <w:bookmarkEnd w:id="16"/>
      <w:r/>
      <w:bookmarkEnd w:id="17"/>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截止时间：202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9</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30</w:t>
      </w:r>
      <w:r>
        <w:rPr>
          <w:rFonts w:hint="eastAsia" w:cs="仿宋" w:asciiTheme="minorEastAsia" w:hAnsiTheme="minorEastAsia" w:eastAsiaTheme="minorEastAsia"/>
          <w:sz w:val="24"/>
          <w:szCs w:val="24"/>
        </w:rPr>
        <w:t xml:space="preserve">日09：00（北京时间）</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w:t>
      </w:r>
      <w:r>
        <w:rPr>
          <w:rFonts w:hint="eastAsia" w:ascii="宋体" w:hAnsi="宋体" w:eastAsia="宋体" w:cs="宋体"/>
          <w:bCs/>
          <w:sz w:val="24"/>
          <w:highlight w:val="none"/>
          <w:lang w:val="zh-CN"/>
        </w:rPr>
        <w:t xml:space="preserve">江苏省政府采购交易系统(苏采云系统)网上开标大厅</w:t>
      </w:r>
      <w:r/>
    </w:p>
    <w:p>
      <w:pPr>
        <w:rPr>
          <w:rFonts w:cs="仿宋" w:asciiTheme="minorEastAsia" w:hAnsiTheme="minorEastAsia" w:eastAsiaTheme="minorEastAsia"/>
          <w:b/>
          <w:bCs/>
          <w:sz w:val="24"/>
          <w:szCs w:val="24"/>
        </w:rPr>
      </w:pPr>
      <w:r/>
      <w:bookmarkStart w:id="18" w:name="_Toc28359093"/>
      <w:r/>
      <w:bookmarkStart w:id="19" w:name="_Toc35393633"/>
      <w:r/>
      <w:bookmarkStart w:id="20" w:name="_Toc28359016"/>
      <w:r/>
      <w:bookmarkStart w:id="21" w:name="_Toc35393802"/>
      <w:r>
        <w:rPr>
          <w:rFonts w:hint="eastAsia" w:cs="仿宋" w:asciiTheme="minorEastAsia" w:hAnsiTheme="minorEastAsia" w:eastAsiaTheme="minorEastAsia"/>
          <w:b/>
          <w:bCs/>
          <w:sz w:val="24"/>
          <w:szCs w:val="24"/>
        </w:rPr>
        <w:t xml:space="preserve">五、开启</w:t>
      </w:r>
      <w:bookmarkEnd w:id="18"/>
      <w:r/>
      <w:bookmarkEnd w:id="19"/>
      <w:r/>
      <w:bookmarkEnd w:id="20"/>
      <w:r/>
      <w:bookmarkEnd w:id="21"/>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9</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30</w:t>
      </w:r>
      <w:r>
        <w:rPr>
          <w:rFonts w:hint="eastAsia" w:cs="仿宋" w:asciiTheme="minorEastAsia" w:hAnsiTheme="minorEastAsia" w:eastAsiaTheme="minorEastAsia"/>
          <w:sz w:val="24"/>
          <w:szCs w:val="24"/>
        </w:rPr>
        <w:t xml:space="preserve">日09：00（北京时间）</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w:t>
      </w:r>
      <w:r>
        <w:rPr>
          <w:rFonts w:hint="eastAsia" w:ascii="宋体" w:hAnsi="宋体" w:eastAsia="宋体" w:cs="宋体"/>
          <w:bCs/>
          <w:sz w:val="24"/>
          <w:highlight w:val="none"/>
          <w:lang w:val="zh-CN"/>
        </w:rPr>
        <w:t xml:space="preserve">江苏省政府采购交易系统(苏采云系统)网上开标大厅</w:t>
      </w:r>
      <w:r/>
    </w:p>
    <w:p>
      <w:pPr>
        <w:rPr>
          <w:rFonts w:cs="仿宋" w:asciiTheme="minorEastAsia" w:hAnsiTheme="minorEastAsia" w:eastAsiaTheme="minorEastAsia"/>
          <w:b/>
          <w:bCs/>
          <w:sz w:val="24"/>
          <w:szCs w:val="24"/>
        </w:rPr>
      </w:pPr>
      <w:r/>
      <w:bookmarkStart w:id="22" w:name="_Toc35393803"/>
      <w:r/>
      <w:bookmarkStart w:id="23" w:name="_Toc28359017"/>
      <w:r/>
      <w:bookmarkStart w:id="24" w:name="_Toc35393634"/>
      <w:r/>
      <w:bookmarkStart w:id="25" w:name="_Toc28359094"/>
      <w:r>
        <w:rPr>
          <w:rFonts w:hint="eastAsia" w:cs="仿宋" w:asciiTheme="minorEastAsia" w:hAnsiTheme="minorEastAsia" w:eastAsiaTheme="minorEastAsia"/>
          <w:b/>
          <w:bCs/>
          <w:sz w:val="24"/>
          <w:szCs w:val="24"/>
        </w:rPr>
        <w:t xml:space="preserve">六、公告期限</w:t>
      </w:r>
      <w:bookmarkEnd w:id="22"/>
      <w:r/>
      <w:bookmarkEnd w:id="23"/>
      <w:r/>
      <w:bookmarkEnd w:id="24"/>
      <w:r/>
      <w:bookmarkEnd w:id="25"/>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rPr>
          <w:rFonts w:cs="仿宋" w:asciiTheme="minorEastAsia" w:hAnsiTheme="minorEastAsia" w:eastAsiaTheme="minorEastAsia"/>
          <w:b/>
          <w:bCs/>
          <w:sz w:val="24"/>
          <w:szCs w:val="24"/>
        </w:rPr>
      </w:pPr>
      <w:r/>
      <w:bookmarkStart w:id="26" w:name="_Toc35393804"/>
      <w:r/>
      <w:bookmarkStart w:id="27" w:name="_Toc35393635"/>
      <w:r>
        <w:rPr>
          <w:rFonts w:hint="eastAsia" w:cs="仿宋" w:asciiTheme="minorEastAsia" w:hAnsiTheme="minorEastAsia" w:eastAsiaTheme="minorEastAsia"/>
          <w:b/>
          <w:bCs/>
          <w:sz w:val="24"/>
          <w:szCs w:val="24"/>
        </w:rPr>
        <w:t xml:space="preserve">七、其他补充事宜</w:t>
      </w:r>
      <w:bookmarkEnd w:id="26"/>
      <w:r/>
      <w:bookmarkEnd w:id="27"/>
      <w:r/>
      <w:bookmarkStart w:id="28" w:name="_Toc28359095"/>
      <w:r/>
      <w:bookmarkStart w:id="29" w:name="_Toc35393805"/>
      <w:r/>
      <w:bookmarkStart w:id="30" w:name="_Toc35393636"/>
      <w:r/>
      <w:bookmarkStart w:id="31" w:name="_Toc28359018"/>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2.供应商如确定参加磋商，可自行下载采购文件及有关资料，按照《操作手册》进行注册，领取CA和办理电子签章，并按《操作手册》要求制作、上传电子投标文件，</w:t>
      </w:r>
      <w:r>
        <w:rPr>
          <w:rFonts w:hint="eastAsia" w:ascii="宋体" w:hAnsi="宋体" w:cs="宋体"/>
          <w:bCs/>
          <w:sz w:val="24"/>
        </w:rPr>
        <w:t xml:space="preserve">《操作手册》下载地址：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s="宋体"/>
          <w:bCs/>
          <w:sz w:val="24"/>
          <w:lang w:val="zh-CN"/>
        </w:rPr>
        <w:t xml:space="preserve">http://www.ccgp-jiangsu.gov.cn/jiangsu/zlxz/ee/ee3a4bc5a3454aa2b0d9312230633ce9.html</w:t>
      </w:r>
      <w:r>
        <w:rPr>
          <w:rFonts w:hint="eastAsia" w:ascii="宋体" w:hAnsi="宋体" w:cs="宋体"/>
          <w:bCs/>
          <w:sz w:val="24"/>
          <w:lang w:val="zh-CN"/>
        </w:rPr>
        <w:fldChar w:fldCharType="end"/>
      </w:r>
      <w:r>
        <w:rPr>
          <w:rFonts w:hint="eastAsia" w:ascii="宋体" w:hAnsi="宋体" w:cs="宋体"/>
          <w:bCs/>
          <w:sz w:val="24"/>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4.严格执行政府采购关于支持</w:t>
      </w:r>
      <w:r>
        <w:rPr>
          <w:rFonts w:hint="eastAsia" w:ascii="宋体" w:hAnsi="宋体" w:cs="宋体"/>
          <w:bCs/>
          <w:sz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7</w:t>
      </w:r>
      <w:r>
        <w:rPr>
          <w:rFonts w:hint="eastAsia" w:ascii="宋体" w:hAnsi="宋体" w:cs="宋体"/>
          <w:bCs/>
          <w:sz w:val="24"/>
          <w:lang w:val="zh-CN"/>
        </w:rPr>
        <w:t xml:space="preserve">.本次采购不收取保证金。</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.现场考察、答疑时间：采购人不统一组织，有需要的供应商自行考察；</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.在政府采购资格审查环节，供应商只需提供书面《南京市政府采购供应商信用记录表暨信用承诺书》，即可替代以下证明材料：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（1）符合国家相关规定的财务状况报告；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（2）依法缴纳税收的证明材料；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（3）依法缴纳社会保障资金的证明材料；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（4）具备履行政府采购合同所必需的设备和专业技术能力的证明材料；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（5）参加政府采购活动前三年内在经营活动中没有重大违法记录的证明材料；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（6）未被列入失信被执行人、重大税收违法失信主体、政府采购严重违法失信行为记录名单的证明材料。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供应商涉及以下情形的，不适用信用承诺：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（1）供应商被列入严重失信主体名单；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（2）被相关监管部门作出行政处罚且尚在处罚有效期内；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（3）其他法律、行政法规规定的不适用信用承诺的情形。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有关本次采购的事项若存在变动或修改，敬请及时关注“江苏政府采购网”发布的信息。</w:t>
      </w:r>
      <w:r/>
    </w:p>
    <w:p>
      <w:pPr>
        <w:pStyle w:val="678"/>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bookmarkEnd w:id="28"/>
      <w:r/>
      <w:bookmarkEnd w:id="29"/>
      <w:r/>
      <w:bookmarkEnd w:id="30"/>
      <w:r/>
      <w:bookmarkEnd w:id="31"/>
      <w:r/>
      <w:r/>
    </w:p>
    <w:p>
      <w:pPr>
        <w:ind w:firstLine="480"/>
        <w:spacing w:line="360" w:lineRule="auto"/>
        <w:rPr>
          <w:rFonts w:hint="eastAsia" w:ascii="宋体" w:hAnsi="宋体" w:cs="宋体"/>
          <w:bCs/>
          <w:sz w:val="24"/>
          <w:lang w:val="zh-CN"/>
        </w:rPr>
      </w:pPr>
      <w:r/>
      <w:bookmarkStart w:id="32" w:name="_Toc35393637"/>
      <w:r/>
      <w:bookmarkStart w:id="33" w:name="_Toc35393806"/>
      <w:r/>
      <w:bookmarkStart w:id="34" w:name="_Toc28359019"/>
      <w:r/>
      <w:bookmarkStart w:id="35" w:name="_Toc28359096"/>
      <w:r>
        <w:rPr>
          <w:rFonts w:hint="eastAsia" w:ascii="宋体" w:hAnsi="宋体" w:cs="宋体"/>
          <w:bCs/>
          <w:sz w:val="24"/>
          <w:lang w:val="zh-CN"/>
        </w:rPr>
        <w:t xml:space="preserve">1.采购人信息</w:t>
      </w:r>
      <w:bookmarkEnd w:id="32"/>
      <w:r/>
      <w:bookmarkEnd w:id="33"/>
      <w:r/>
      <w:bookmarkEnd w:id="34"/>
      <w:r/>
      <w:bookmarkEnd w:id="35"/>
      <w:r/>
      <w:r/>
    </w:p>
    <w:p>
      <w:pPr>
        <w:ind w:firstLine="480"/>
        <w:spacing w:line="360" w:lineRule="auto"/>
        <w:rPr>
          <w:rFonts w:hint="eastAsia" w:ascii="宋体" w:hAnsi="宋体" w:cs="宋体"/>
          <w:bCs/>
          <w:sz w:val="24"/>
          <w:lang w:val="zh-CN" w:eastAsia="zh-CN"/>
        </w:rPr>
      </w:pPr>
      <w:r>
        <w:rPr>
          <w:rFonts w:hint="eastAsia" w:ascii="宋体" w:hAnsi="宋体" w:cs="宋体"/>
          <w:bCs/>
          <w:sz w:val="24"/>
          <w:lang w:val="zh-CN"/>
        </w:rPr>
        <w:t xml:space="preserve">名    称：</w:t>
      </w:r>
      <w:r>
        <w:rPr>
          <w:rFonts w:hint="eastAsia" w:ascii="宋体" w:hAnsi="宋体" w:cs="宋体"/>
          <w:bCs/>
          <w:sz w:val="24"/>
          <w:lang w:val="zh-CN" w:eastAsia="zh-CN"/>
        </w:rPr>
        <w:t xml:space="preserve">南京市溧水区晶桥镇人民政府</w:t>
      </w:r>
      <w:r/>
    </w:p>
    <w:p>
      <w:pPr>
        <w:ind w:firstLine="480"/>
        <w:spacing w:line="360" w:lineRule="auto"/>
        <w:rPr>
          <w:rFonts w:hint="eastAsia" w:ascii="宋体" w:hAnsi="宋体" w:cs="宋体"/>
          <w:bCs/>
          <w:sz w:val="24"/>
          <w:lang w:val="en-US" w:eastAsia="zh-CN"/>
        </w:rPr>
      </w:pPr>
      <w:r>
        <w:rPr>
          <w:rFonts w:hint="eastAsia" w:ascii="宋体" w:hAnsi="宋体" w:cs="宋体"/>
          <w:bCs/>
          <w:sz w:val="24"/>
          <w:lang w:val="zh-CN"/>
        </w:rPr>
        <w:t xml:space="preserve">地    址：南京市溧水区</w:t>
      </w:r>
      <w:r>
        <w:rPr>
          <w:rFonts w:hint="eastAsia" w:ascii="宋体" w:hAnsi="宋体" w:cs="宋体"/>
          <w:bCs/>
          <w:sz w:val="24"/>
          <w:lang w:val="en-US" w:eastAsia="zh-CN"/>
        </w:rPr>
        <w:t xml:space="preserve">晶桥</w:t>
      </w:r>
      <w:r/>
    </w:p>
    <w:p>
      <w:pPr>
        <w:ind w:firstLine="480"/>
        <w:spacing w:line="360" w:lineRule="auto"/>
        <w:rPr>
          <w:rFonts w:hint="default" w:ascii="宋体" w:hAnsi="宋体" w:cs="宋体"/>
          <w:bCs/>
          <w:sz w:val="24"/>
          <w:lang w:val="en-US"/>
        </w:rPr>
      </w:pPr>
      <w:r>
        <w:rPr>
          <w:rFonts w:hint="eastAsia" w:ascii="宋体" w:hAnsi="宋体" w:cs="宋体"/>
          <w:bCs/>
          <w:sz w:val="24"/>
          <w:lang w:val="zh-CN"/>
        </w:rPr>
        <w:t xml:space="preserve">联系方式：</w:t>
      </w:r>
      <w:r>
        <w:rPr>
          <w:rFonts w:hint="eastAsia" w:ascii="宋体" w:hAnsi="宋体" w:cs="宋体"/>
          <w:bCs/>
          <w:sz w:val="24"/>
          <w:lang w:val="en-US" w:eastAsia="zh-CN"/>
        </w:rPr>
        <w:t xml:space="preserve">杨主任</w:t>
      </w:r>
      <w:r/>
    </w:p>
    <w:p>
      <w:pPr>
        <w:ind w:firstLine="480"/>
        <w:spacing w:line="360" w:lineRule="auto"/>
        <w:rPr>
          <w:rFonts w:hint="eastAsia" w:ascii="宋体" w:hAnsi="宋体" w:cs="宋体"/>
          <w:bCs/>
          <w:sz w:val="24"/>
          <w:lang w:val="zh-CN"/>
        </w:rPr>
      </w:pPr>
      <w:r/>
      <w:bookmarkStart w:id="36" w:name="_Toc28359097"/>
      <w:r/>
      <w:bookmarkStart w:id="37" w:name="_Toc35393638"/>
      <w:r/>
      <w:bookmarkStart w:id="38" w:name="_Toc28359020"/>
      <w:r/>
      <w:bookmarkStart w:id="39" w:name="_Toc35393807"/>
      <w:r>
        <w:rPr>
          <w:rFonts w:hint="eastAsia" w:ascii="宋体" w:hAnsi="宋体" w:cs="宋体"/>
          <w:bCs/>
          <w:sz w:val="24"/>
          <w:lang w:val="zh-CN"/>
        </w:rPr>
        <w:t xml:space="preserve">2.采购代理机构信息</w:t>
      </w:r>
      <w:bookmarkEnd w:id="36"/>
      <w:r/>
      <w:bookmarkEnd w:id="37"/>
      <w:r/>
      <w:bookmarkEnd w:id="38"/>
      <w:r/>
      <w:bookmarkEnd w:id="39"/>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名    称：</w:t>
      </w:r>
      <w:r>
        <w:rPr>
          <w:rFonts w:hint="eastAsia" w:ascii="宋体" w:hAnsi="宋体" w:cs="宋体"/>
          <w:bCs/>
          <w:sz w:val="24"/>
          <w:lang w:val="zh-CN" w:eastAsia="zh-CN"/>
        </w:rPr>
        <w:t xml:space="preserve">江苏建同工程咨询有限公司</w:t>
      </w:r>
      <w:r>
        <w:rPr>
          <w:rFonts w:hint="eastAsia" w:ascii="宋体" w:hAnsi="宋体" w:cs="宋体"/>
          <w:bCs/>
          <w:sz w:val="24"/>
          <w:lang w:val="zh-CN"/>
        </w:rPr>
        <w:t xml:space="preserve">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　　址：</w:t>
      </w:r>
      <w:r>
        <w:rPr>
          <w:rFonts w:hint="eastAsia" w:ascii="宋体" w:hAnsi="宋体" w:cs="宋体"/>
          <w:bCs/>
          <w:sz w:val="24"/>
          <w:lang w:val="zh-CN" w:eastAsia="zh-CN"/>
        </w:rPr>
        <w:t xml:space="preserve">南京市溧水区崇文路68号19幢1-101室</w:t>
      </w:r>
      <w:r/>
    </w:p>
    <w:p>
      <w:pPr>
        <w:ind w:firstLine="480"/>
        <w:spacing w:line="360" w:lineRule="auto"/>
        <w:rPr>
          <w:rFonts w:hint="default" w:ascii="宋体" w:hAnsi="宋体" w:cs="宋体"/>
          <w:bCs/>
          <w:sz w:val="24"/>
          <w:lang w:val="en-US" w:eastAsia="zh-CN"/>
        </w:rPr>
      </w:pPr>
      <w:r>
        <w:rPr>
          <w:rFonts w:hint="eastAsia" w:ascii="宋体" w:hAnsi="宋体" w:cs="宋体"/>
          <w:bCs/>
          <w:sz w:val="24"/>
          <w:lang w:val="zh-CN"/>
        </w:rPr>
        <w:t xml:space="preserve">联系方式</w:t>
      </w:r>
      <w:r>
        <w:rPr>
          <w:rFonts w:hint="eastAsia" w:ascii="宋体" w:hAnsi="宋体" w:cs="宋体"/>
          <w:bCs/>
          <w:sz w:val="24"/>
          <w:lang w:val="zh-CN" w:eastAsia="zh-CN"/>
        </w:rPr>
        <w:t xml:space="preserve">：周工</w:t>
      </w:r>
      <w:r>
        <w:rPr>
          <w:rFonts w:hint="eastAsia" w:ascii="宋体" w:hAnsi="宋体" w:cs="宋体"/>
          <w:bCs/>
          <w:sz w:val="24"/>
          <w:lang w:val="en-US" w:eastAsia="zh-CN"/>
        </w:rPr>
        <w:t xml:space="preserve">13770800529</w:t>
      </w:r>
      <w:r/>
    </w:p>
    <w:p>
      <w:pPr>
        <w:ind w:firstLine="480"/>
        <w:spacing w:line="360" w:lineRule="auto"/>
        <w:rPr>
          <w:rFonts w:hint="eastAsia" w:ascii="宋体" w:hAnsi="宋体" w:cs="宋体"/>
          <w:bCs/>
          <w:sz w:val="24"/>
          <w:lang w:val="zh-CN"/>
        </w:rPr>
      </w:pPr>
      <w:r/>
      <w:bookmarkStart w:id="40" w:name="_Toc35393808"/>
      <w:r/>
      <w:bookmarkStart w:id="41" w:name="_Toc28359098"/>
      <w:r/>
      <w:bookmarkStart w:id="42" w:name="_Toc28359021"/>
      <w:r/>
      <w:bookmarkStart w:id="43" w:name="_Toc35393639"/>
      <w:r>
        <w:rPr>
          <w:rFonts w:hint="eastAsia" w:ascii="宋体" w:hAnsi="宋体" w:cs="宋体"/>
          <w:bCs/>
          <w:sz w:val="24"/>
          <w:lang w:val="zh-CN"/>
        </w:rPr>
        <w:t xml:space="preserve">3.项目联系方式</w:t>
      </w:r>
      <w:bookmarkEnd w:id="40"/>
      <w:r/>
      <w:bookmarkEnd w:id="41"/>
      <w:r/>
      <w:bookmarkEnd w:id="42"/>
      <w:r/>
      <w:bookmarkEnd w:id="43"/>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项目联系人：</w:t>
      </w:r>
      <w:r>
        <w:rPr>
          <w:rFonts w:hint="eastAsia" w:ascii="宋体" w:hAnsi="宋体" w:cs="宋体"/>
          <w:bCs/>
          <w:sz w:val="24"/>
          <w:lang w:val="zh-CN" w:eastAsia="zh-CN"/>
        </w:rPr>
        <w:t xml:space="preserve">周工</w:t>
      </w:r>
      <w:r/>
    </w:p>
    <w:p>
      <w:pPr>
        <w:ind w:firstLine="480"/>
        <w:spacing w:line="360" w:lineRule="auto"/>
        <w:rPr>
          <w:rFonts w:hint="default" w:ascii="宋体" w:hAnsi="宋体" w:cs="宋体"/>
          <w:bCs/>
          <w:sz w:val="24"/>
          <w:lang w:val="en-US"/>
        </w:rPr>
      </w:pPr>
      <w:r>
        <w:rPr>
          <w:rFonts w:hint="eastAsia" w:ascii="宋体" w:hAnsi="宋体" w:cs="宋体"/>
          <w:bCs/>
          <w:sz w:val="24"/>
          <w:lang w:val="zh-CN"/>
        </w:rPr>
        <w:t xml:space="preserve">电　　 话：</w:t>
      </w:r>
      <w:r>
        <w:rPr>
          <w:rFonts w:hint="eastAsia" w:ascii="宋体" w:hAnsi="宋体" w:cs="宋体"/>
          <w:bCs/>
          <w:sz w:val="24"/>
          <w:lang w:val="en-US" w:eastAsia="zh-CN"/>
        </w:rPr>
        <w:t xml:space="preserve">13770800529</w:t>
      </w:r>
      <w:r/>
    </w:p>
    <w:p>
      <w:pPr>
        <w:pStyle w:val="677"/>
        <w:jc w:val="center"/>
        <w:spacing w:before="240" w:after="240"/>
        <w:rPr>
          <w:rFonts w:cs="仿宋" w:asciiTheme="minorEastAsia" w:hAnsiTheme="minorEastAsia" w:eastAsiaTheme="minorEastAsia"/>
          <w:sz w:val="28"/>
          <w:szCs w:val="24"/>
        </w:rPr>
      </w:pPr>
      <w:r>
        <w:rPr>
          <w:rFonts w:hint="eastAsia" w:cs="仿宋" w:asciiTheme="minorEastAsia" w:hAnsiTheme="minorEastAsia" w:eastAsiaTheme="minorEastAsia"/>
          <w:szCs w:val="24"/>
        </w:rPr>
        <w:br w:type="page" w:clear="all"/>
      </w:r>
      <w:bookmarkStart w:id="44" w:name="_Toc10045198"/>
      <w:r/>
      <w:bookmarkStart w:id="45" w:name="_Toc13932588"/>
      <w:r>
        <w:rPr>
          <w:rFonts w:hint="eastAsia" w:cs="仿宋" w:asciiTheme="minorEastAsia" w:hAnsiTheme="minorEastAsia" w:eastAsiaTheme="minorEastAsia"/>
          <w:sz w:val="28"/>
          <w:szCs w:val="24"/>
        </w:rPr>
        <w:t xml:space="preserve">第二章 竞争性磋商须知</w:t>
      </w:r>
      <w:bookmarkEnd w:id="44"/>
      <w:r/>
      <w:bookmarkEnd w:id="45"/>
      <w:r/>
      <w:r/>
    </w:p>
    <w:p>
      <w:pPr>
        <w:ind w:firstLine="42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一、总    则</w:t>
      </w:r>
      <w:r/>
    </w:p>
    <w:p>
      <w:pPr>
        <w:ind w:firstLine="42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1、适用法律</w:t>
      </w:r>
      <w:r/>
    </w:p>
    <w:p>
      <w:pPr>
        <w:ind w:firstLine="411"/>
        <w:spacing w:line="360" w:lineRule="auto"/>
        <w:rPr>
          <w:rFonts w:hint="eastAsia" w:ascii="宋体" w:hAnsi="宋体" w:cs="宋体"/>
          <w:bCs/>
          <w:sz w:val="24"/>
          <w:szCs w:val="24"/>
          <w:lang w:val="zh-CN"/>
        </w:rPr>
      </w:pPr>
      <w:r>
        <w:rPr>
          <w:rFonts w:hint="eastAsia" w:ascii="宋体" w:hAnsi="宋体" w:eastAsia="宋体" w:cs="宋体"/>
          <w:sz w:val="24"/>
          <w:szCs w:val="24"/>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2、定义</w:t>
      </w:r>
      <w:r/>
    </w:p>
    <w:p>
      <w:pPr>
        <w:ind w:firstLine="411"/>
        <w:spacing w:line="360" w:lineRule="auto"/>
        <w:rPr>
          <w:rFonts w:hint="eastAsia" w:ascii="宋体" w:hAnsi="宋体" w:eastAsia="宋体" w:cs="宋体"/>
          <w:sz w:val="24"/>
          <w:szCs w:val="24"/>
        </w:rPr>
      </w:pPr>
      <w:r>
        <w:rPr>
          <w:rFonts w:hint="eastAsia" w:ascii="宋体" w:hAnsi="宋体" w:eastAsia="宋体" w:cs="宋体"/>
          <w:sz w:val="24"/>
          <w:szCs w:val="24"/>
        </w:rPr>
        <w:t xml:space="preserve">2.1 “供应商”是指参加磋商竞争，并符合采购文件规定资格条件的法人、其他组织或者自然人。</w:t>
      </w:r>
      <w:r/>
    </w:p>
    <w:p>
      <w:pPr>
        <w:ind w:firstLine="411"/>
        <w:spacing w:line="360" w:lineRule="auto"/>
        <w:rPr>
          <w:rFonts w:hint="eastAsia" w:ascii="宋体" w:hAnsi="宋体" w:eastAsia="宋体" w:cs="宋体"/>
          <w:sz w:val="24"/>
          <w:szCs w:val="24"/>
        </w:rPr>
      </w:pPr>
      <w:r>
        <w:rPr>
          <w:rFonts w:hint="eastAsia" w:ascii="宋体" w:hAnsi="宋体" w:eastAsia="宋体" w:cs="宋体"/>
          <w:sz w:val="24"/>
          <w:szCs w:val="24"/>
        </w:rPr>
        <w:t xml:space="preserve">2.2 “货物和服务”指本采购文件中所述产品及相关服务。</w:t>
      </w:r>
      <w:r/>
    </w:p>
    <w:p>
      <w:pPr>
        <w:ind w:firstLine="411"/>
        <w:spacing w:line="360" w:lineRule="auto"/>
        <w:rPr>
          <w:rFonts w:hint="eastAsia" w:ascii="宋体" w:hAnsi="宋体" w:eastAsia="宋体" w:cs="宋体"/>
          <w:sz w:val="24"/>
          <w:szCs w:val="24"/>
        </w:rPr>
      </w:pPr>
      <w:r>
        <w:rPr>
          <w:rFonts w:hint="eastAsia" w:ascii="宋体" w:hAnsi="宋体" w:eastAsia="宋体" w:cs="宋体"/>
          <w:sz w:val="24"/>
          <w:szCs w:val="24"/>
        </w:rPr>
        <w:t xml:space="preserve">2.3 “用户或使用单位”是指使用服务的单位。</w:t>
      </w:r>
      <w:r/>
    </w:p>
    <w:p>
      <w:pPr>
        <w:ind w:firstLine="422"/>
        <w:spacing w:line="360" w:lineRule="auto"/>
        <w:rPr>
          <w:rFonts w:ascii="宋体" w:hAnsi="宋体"/>
          <w:b/>
          <w:sz w:val="24"/>
          <w:szCs w:val="24"/>
          <w:lang w:val="zh-CN"/>
        </w:rPr>
      </w:pPr>
      <w:r>
        <w:rPr>
          <w:rFonts w:hint="eastAsia" w:ascii="宋体" w:hAnsi="宋体"/>
          <w:b/>
          <w:sz w:val="24"/>
          <w:szCs w:val="24"/>
          <w:lang w:val="zh-CN"/>
        </w:rPr>
        <w:t xml:space="preserve">3、政策功能</w:t>
      </w:r>
      <w:r/>
    </w:p>
    <w:p>
      <w:pPr>
        <w:ind w:firstLine="411"/>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3.1政府采购促进中小企业发展，小企业（含小型、微型企业）提供的产品和服务在磋商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11"/>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1"/>
        <w:spacing w:line="360" w:lineRule="auto"/>
        <w:rPr>
          <w:rFonts w:hint="eastAsia" w:ascii="宋体" w:hAnsi="宋体" w:cs="宋体"/>
          <w:sz w:val="24"/>
          <w:szCs w:val="24"/>
          <w:highlight w:val="none"/>
          <w:lang w:val="zh-CN"/>
        </w:rPr>
      </w:pPr>
      <w:r/>
      <w:bookmarkStart w:id="46" w:name="3.3政府采购促进残疾人就业政策，残疾人福利性单位提供的产品和服务在评标时将获得"/>
      <w:r/>
      <w:bookmarkEnd w:id="46"/>
      <w:r>
        <w:rPr>
          <w:rFonts w:hint="eastAsia" w:ascii="宋体" w:hAnsi="宋体" w:cs="宋体"/>
          <w:sz w:val="24"/>
          <w:szCs w:val="24"/>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47" w:name="3.4_强制采购节能产品、信息安全产品，优先采购环境标志产品。节能产品是指列入财"/>
      <w:r/>
      <w:bookmarkEnd w:id="47"/>
      <w:r/>
      <w:r/>
    </w:p>
    <w:p>
      <w:pPr>
        <w:ind w:firstLine="411"/>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4、磋商费用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4.1 供应商应承担所有与准备和参加磋商有关的费用，无论采购结果如何，代理人和采购人在任何情况下均无义务和责任承担这些费用。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服务费:不管报价结果如何，供应商均应承担自己报价所需一切费用。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中标服务费：</w:t>
      </w:r>
      <w:r>
        <w:rPr>
          <w:rFonts w:hint="eastAsia" w:ascii="宋体" w:hAnsi="宋体" w:cs="宋体"/>
          <w:b/>
          <w:bCs/>
          <w:sz w:val="24"/>
          <w:szCs w:val="24"/>
          <w:lang w:val="en-US" w:eastAsia="zh-CN"/>
        </w:rPr>
        <w:t xml:space="preserve">参</w:t>
      </w:r>
      <w:r>
        <w:rPr>
          <w:rFonts w:hint="eastAsia" w:ascii="宋体" w:hAnsi="宋体" w:eastAsia="宋体" w:cs="宋体"/>
          <w:b/>
          <w:bCs/>
          <w:sz w:val="24"/>
          <w:szCs w:val="24"/>
          <w:lang w:val="zh-CN" w:eastAsia="zh-CN"/>
        </w:rPr>
        <w:t xml:space="preserve">照计价格〔2002〕1980号文件及苏价服〔2014〕383号文件的 44.52%计算</w:t>
      </w:r>
      <w:r>
        <w:rPr>
          <w:rFonts w:hint="eastAsia" w:ascii="宋体" w:hAnsi="宋体" w:eastAsia="宋体" w:cs="宋体"/>
          <w:sz w:val="24"/>
          <w:szCs w:val="24"/>
          <w:lang w:val="zh-CN" w:eastAsia="zh-CN"/>
        </w:rPr>
        <w:t xml:space="preserve">。中标服务费由成交供应商在领取中标通知书前向采购代理机构一次性付清。以上费用并不单独列项，请在投标报价中综合考虑。</w:t>
      </w:r>
      <w:r/>
    </w:p>
    <w:p>
      <w:pPr>
        <w:ind w:firstLine="411"/>
        <w:spacing w:line="360" w:lineRule="auto"/>
        <w:rPr>
          <w:rFonts w:hint="eastAsia" w:ascii="宋体" w:hAnsi="宋体" w:eastAsia="宋体" w:cs="宋体"/>
          <w:sz w:val="24"/>
          <w:szCs w:val="24"/>
          <w:lang w:val="zh-CN" w:eastAsia="zh-CN"/>
        </w:rPr>
      </w:pPr>
      <w:r>
        <w:rPr>
          <w:rFonts w:hint="eastAsia" w:ascii="宋体" w:hAnsi="宋体" w:cs="宋体"/>
          <w:sz w:val="24"/>
          <w:szCs w:val="24"/>
          <w:highlight w:val="none"/>
          <w:lang w:val="zh-CN"/>
        </w:rPr>
        <w:t xml:space="preserve">4.3评审费</w:t>
      </w:r>
      <w:r>
        <w:rPr>
          <w:rFonts w:hint="eastAsia" w:ascii="宋体" w:hAnsi="宋体" w:cs="宋体"/>
          <w:sz w:val="24"/>
          <w:szCs w:val="24"/>
          <w:highlight w:val="none"/>
          <w:lang w:val="en-US" w:eastAsia="zh-CN"/>
        </w:rPr>
        <w:t xml:space="preserve">由采购人</w:t>
      </w:r>
      <w:r>
        <w:rPr>
          <w:rFonts w:hint="eastAsia" w:ascii="宋体" w:hAnsi="宋体" w:cs="宋体"/>
          <w:sz w:val="24"/>
          <w:szCs w:val="24"/>
          <w:highlight w:val="none"/>
          <w:lang w:val="zh-CN"/>
        </w:rPr>
        <w:t xml:space="preserve">按实支付</w:t>
      </w:r>
      <w:r>
        <w:rPr>
          <w:rFonts w:hint="eastAsia" w:ascii="宋体" w:hAnsi="宋体" w:cs="宋体"/>
          <w:sz w:val="24"/>
          <w:szCs w:val="24"/>
          <w:highlight w:val="none"/>
          <w:lang w:val="en-US" w:eastAsia="zh-CN"/>
        </w:rPr>
        <w:t xml:space="preserve">。</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二、响应文件编制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5.1供应商应当按照磋商文件的要求编制响应文件，并对其提交的响应文件真实性、合法性承担法律责任。</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5.2如标书制作工具中格式和内容与“江苏政府采购网”发布的磋商文件不一致，以“江苏政府采购网”发布的磋商文件为准。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投标有效期：</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eastAsia="zh-CN"/>
        </w:rPr>
        <w:t xml:space="preserve">0日历天。响应文件应在投标有效期内保持有效，采购人及代理机构有权拒绝有效期不足的响应文件</w:t>
      </w:r>
      <w:r>
        <w:rPr>
          <w:rFonts w:hint="eastAsia" w:ascii="宋体" w:hAnsi="宋体" w:cs="宋体"/>
          <w:sz w:val="24"/>
          <w:szCs w:val="24"/>
          <w:lang w:val="zh-CN" w:eastAsia="zh-CN"/>
        </w:rPr>
        <w:t xml:space="preserve">。</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6、响应文件的语言、计量单位、货币和编制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6.2 供应商所使用的计量单位应为国家法定计量单位。</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6.3 供应商应用人民币报价。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7、响应文件的组成</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（1）★磋商申请及声明；</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（2）★法定代表人授权委托书原件及委托代理人的身份证原件扫描件； </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（3）★第一章磋商</w:t>
      </w:r>
      <w:r>
        <w:rPr>
          <w:rFonts w:hint="eastAsia" w:ascii="宋体" w:hAnsi="宋体" w:eastAsia="宋体" w:cs="宋体"/>
          <w:sz w:val="24"/>
          <w:szCs w:val="24"/>
          <w:lang w:val="en-US" w:eastAsia="zh-CN"/>
        </w:rPr>
        <w:t xml:space="preserve">公告</w:t>
      </w:r>
      <w:r>
        <w:rPr>
          <w:rFonts w:hint="eastAsia" w:ascii="宋体" w:hAnsi="宋体" w:eastAsia="宋体" w:cs="宋体"/>
          <w:sz w:val="24"/>
          <w:szCs w:val="24"/>
          <w:lang w:val="zh-CN" w:eastAsia="zh-CN"/>
        </w:rPr>
        <w:t xml:space="preserve">中（一）《中华人民共和国政府采购法》规定的资格条件证明文件；</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）★第一章磋商</w:t>
      </w:r>
      <w:r>
        <w:rPr>
          <w:rFonts w:hint="eastAsia" w:ascii="宋体" w:hAnsi="宋体" w:eastAsia="宋体" w:cs="宋体"/>
          <w:sz w:val="24"/>
          <w:szCs w:val="24"/>
          <w:lang w:val="en-US" w:eastAsia="zh-CN"/>
        </w:rPr>
        <w:t xml:space="preserve">公告</w:t>
      </w:r>
      <w:r>
        <w:rPr>
          <w:rFonts w:hint="eastAsia" w:ascii="宋体" w:hAnsi="宋体" w:eastAsia="宋体" w:cs="宋体"/>
          <w:sz w:val="24"/>
          <w:szCs w:val="24"/>
          <w:lang w:val="zh-CN" w:eastAsia="zh-CN"/>
        </w:rPr>
        <w:t xml:space="preserve">中（</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val="zh-CN" w:eastAsia="zh-CN"/>
        </w:rPr>
        <w:t xml:space="preserve">） 落实政府采购政策需满足的资格要求；</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）★第一章磋商</w:t>
      </w:r>
      <w:r>
        <w:rPr>
          <w:rFonts w:hint="eastAsia" w:ascii="宋体" w:hAnsi="宋体" w:eastAsia="宋体" w:cs="宋体"/>
          <w:sz w:val="24"/>
          <w:szCs w:val="24"/>
          <w:lang w:val="en-US" w:eastAsia="zh-CN"/>
        </w:rPr>
        <w:t xml:space="preserve">公告</w:t>
      </w:r>
      <w:r>
        <w:rPr>
          <w:rFonts w:hint="eastAsia" w:ascii="宋体" w:hAnsi="宋体" w:eastAsia="宋体" w:cs="宋体"/>
          <w:sz w:val="24"/>
          <w:szCs w:val="24"/>
          <w:lang w:val="zh-CN" w:eastAsia="zh-CN"/>
        </w:rPr>
        <w:t xml:space="preserve">中（三）采购人根据采购项目的特殊要求规定的特定资格条件证明文件；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）《商务条款偏离表》；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eastAsia="zh-CN"/>
        </w:rPr>
        <w:t xml:space="preserve">）★《磋商报价表》；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eastAsia="zh-CN"/>
        </w:rPr>
        <w:t xml:space="preserve">）★《南京市政府采购供应商信用记录表暨信用承诺书》</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eastAsia="zh-CN"/>
        </w:rPr>
        <w:t xml:space="preserve">）供应商认为需要提供的其他资格证明文件和商务资料。</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）★已标价的工程量清单；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（2）《技术条款偏离表》；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（3）服务承诺（不得低于本项目磋商要求）；</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（4）供应商认为需要提供的其他技术文件或资料等。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7.4 响应文件的价格部分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）本项目价格部分是对服务价格构成的说明，竞争性磋商文件如没有特别说明的话，对每一项服务仅接受一个价格。</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w:t>
      </w:r>
      <w:r>
        <w:rPr>
          <w:rFonts w:hint="eastAsia" w:ascii="宋体" w:hAnsi="宋体" w:cs="宋体"/>
          <w:sz w:val="24"/>
          <w:szCs w:val="24"/>
        </w:rPr>
        <w:t xml:space="preserve">磋商报价是磋商文件所确定的采购范围内的全部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s="宋体"/>
          <w:sz w:val="24"/>
          <w:szCs w:val="24"/>
          <w:lang w:val="zh-CN"/>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lang w:val="zh-CN"/>
        </w:rPr>
        <w:t xml:space="preserve">供应商应在《磋商报价汇总表》、《已标价的工程量清单》等中标明拟提供服务的单价、总价以及分项报价。</w:t>
      </w:r>
      <w:r/>
    </w:p>
    <w:p>
      <w:pPr>
        <w:ind w:firstLine="42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val="zh-CN"/>
        </w:rPr>
        <w:t xml:space="preserve">）供应商应充分考虑到市场价格变动，以及项目实施过程中的不可预见因素，一旦成交，</w:t>
      </w:r>
      <w:r>
        <w:rPr>
          <w:rFonts w:hint="eastAsia" w:ascii="宋体" w:hAnsi="宋体" w:cs="宋体"/>
          <w:bCs/>
          <w:sz w:val="24"/>
          <w:szCs w:val="24"/>
        </w:rPr>
        <w:t xml:space="preserve">总价</w:t>
      </w:r>
      <w:r>
        <w:rPr>
          <w:rFonts w:hint="eastAsia" w:ascii="宋体" w:hAnsi="宋体" w:cs="宋体"/>
          <w:bCs/>
          <w:sz w:val="24"/>
          <w:szCs w:val="24"/>
          <w:lang w:val="zh-CN"/>
        </w:rPr>
        <w:t xml:space="preserve">不变。如果有漏项，视同让利。</w:t>
      </w:r>
      <w:r/>
    </w:p>
    <w:p>
      <w:pPr>
        <w:ind w:firstLine="422"/>
        <w:spacing w:line="360" w:lineRule="auto"/>
        <w:rPr>
          <w:rFonts w:hint="eastAsia" w:ascii="宋体" w:hAnsi="宋体" w:cs="宋体"/>
          <w:bCs/>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5</w:t>
      </w:r>
      <w:r>
        <w:rPr>
          <w:rFonts w:hint="eastAsia" w:ascii="宋体" w:hAnsi="宋体" w:cs="宋体"/>
          <w:b/>
          <w:sz w:val="24"/>
          <w:szCs w:val="24"/>
          <w:lang w:val="zh-CN"/>
        </w:rPr>
        <w:t xml:space="preserve">）经磋商后，如果成交价低于供应商在磋商响应文件报价的话，分项报价同比例调整。</w:t>
      </w:r>
      <w:r/>
    </w:p>
    <w:p>
      <w:pPr>
        <w:ind w:firstLine="420"/>
        <w:spacing w:line="360" w:lineRule="auto"/>
        <w:rPr>
          <w:rFonts w:hint="eastAsia"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如有优惠条款，请单独列明，但不得影响报价和项目整体功能。</w:t>
      </w:r>
      <w:r/>
    </w:p>
    <w:p>
      <w:pPr>
        <w:ind w:firstLine="420"/>
        <w:spacing w:line="360" w:lineRule="auto"/>
        <w:rPr>
          <w:rFonts w:hint="eastAsia"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lang w:eastAsia="zh-CN"/>
        </w:rPr>
        <w:t xml:space="preserve">）</w:t>
      </w:r>
      <w:r>
        <w:rPr>
          <w:rFonts w:hint="eastAsia" w:ascii="宋体" w:hAnsi="宋体" w:cs="宋体"/>
          <w:bCs/>
          <w:sz w:val="24"/>
          <w:szCs w:val="24"/>
        </w:rPr>
        <w:t xml:space="preserve">政府采购提倡公平竞争，反对盲目压价参与磋商，任何盲目压价和低于成本报价将会被拒绝。</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7.5 响应文件的其他部分。其他部分由供应商根据编制响应文件需要提供的其他相关文件。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7.6 任何要求对采购文件进行澄清的供应商，应在提交首次响应文件截止时间至少5日前按采购公告中的通讯地址，以书面形式通知代理机构。</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7.7采购文件的修改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7.7.2采购文件的修改将在“江苏省政府采购网”公布，补充文件将作为采购文件的组成部分，并对供应商具有约束力。</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8、磋商保证金（本项目不要求提供）</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8.3 成交供应商的磋商保证金，将在签订合同后五个工作日内无息退还。</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8.4 下列任何情况发生时，磋商保证金不予退还：</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（1）成交通知书发出后三十日内，成交供应商未与采购人签订合同的；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（2）提供虚假材料谋取成交的；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（3）经查实与采购人、其他供应商恶意串通的等。</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三、响应文件递交</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9、响应文件签署与递交</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原件扫描上传至投标系统。</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9.2 供应商应当按照《操作手册》规定，按照磋商公告规定，在提交响应文件截止时间前制作并上传电子响应文件。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9.4代理机构可以按照规定，通过修改磋商文件酌情延长提交响应文件截止日期，在此情况下，供应商的所有权利和义务均以延长后新的截止日期为准.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w:t>
      </w:r>
      <w:r>
        <w:rPr>
          <w:rFonts w:hint="eastAsia" w:ascii="宋体" w:hAnsi="宋体" w:cs="宋体"/>
          <w:sz w:val="24"/>
          <w:szCs w:val="24"/>
          <w:lang w:val="en-US" w:eastAsia="zh-CN"/>
        </w:rPr>
        <w:t xml:space="preserve">5</w:t>
      </w:r>
      <w:r>
        <w:rPr>
          <w:rFonts w:hint="eastAsia" w:ascii="宋体" w:hAnsi="宋体" w:eastAsia="宋体" w:cs="宋体"/>
          <w:sz w:val="24"/>
          <w:szCs w:val="24"/>
          <w:lang w:val="zh-CN" w:eastAsia="zh-CN"/>
        </w:rPr>
        <w:t xml:space="preserve"> 有下列情形之一的响应文件将拒收：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代理机构拒绝接收提交响应文件截止时间后上传的任何电子响应文件。</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10、响应文件的撤回和修改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 响应文件的撤回</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10.1.1 供应商可在提交响应文件截止时间前撤回其电子响应文件，具体操作方法见《操作手册》。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10.1.2 供应商撤回电子响应文件，则认为其不再参与本项目磋商活动。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10.2 响应文件的修改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10.2.1 供应商可在提交响应文件截止时间前对其电子响应文件进行修改，具体操作方法见《操作手册》。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10.2.2 提交响应文件截止时间之后，供应商不得对其电子响应文件作任何修改。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10.3 在提交响应文件截止时间至磋商文件中规定的磋商有效期满之间的这段时间内，供应商不得撤回其响应文件。</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四、磋商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11、联合体（本项目不接受联合体投标）</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11.1两个以上的自然人、法人或者其他组织可以组成一个联合体，以一个供应商的身份共同参加政府采购。</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11.2鼓励大中型企业和其他自然人、法人或者其他组织与小型、微型企业组成联合体共同参加非专门面向中小企业的政府采购活动。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w:t>
      </w:r>
      <w:r>
        <w:rPr>
          <w:rFonts w:hint="eastAsia" w:ascii="宋体" w:hAnsi="宋体" w:eastAsia="宋体" w:cs="宋体"/>
          <w:sz w:val="24"/>
          <w:szCs w:val="24"/>
          <w:lang w:val="zh-CN" w:eastAsia="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11.4 联合体各方之间应当签订联合体协议，明确约定联合体各方承担的工作和相应的责任，并将联合体协议连同响应文件一并提交。</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11.5 以联合体形式参加政府采购活动的，联合体各方不得再单独参加或者与其他供应商另外组成联合体参加同一合同项下的政府采购活动。</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12、开标</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12.2 投标人在开标过程中涉及到的投标文件解密、开标结果确认等工作，应按照《操作手册》规定执行。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12.3 投标人如果对开标过程和开标结果有疑义，应当根据《操作手册》规定提出，苏采云系统中《开标记录表》公布后5分钟内未提出的，视同认可开标结果。</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13、磋商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13.1 代理机构将组织磋商小组对响应文件进行评审。</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13.2磋商小组由采购人代表和有关技术、经济等方面的专家组成，且人员构成符合政府采购有关规定。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13.3磋商小组独立工作，负责评审所有响应文件并推荐成交候选人，或根据采购人授权直接确定成交供应商。</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14、评审过程的保密与公正</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14.1磋商小组、采购人和代理机构工作人员、相关监督人员等与评审工作有关的人员，对评审情况以及在评审过程中获悉的国家秘密、商业秘密负有保密责任。</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14.2 供应商不得以任何方式影响磋商评审，否则其响应文件将被作为无效响应文件。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14.3 代理机构和磋商小组不向未成交的供应商解释未成交原因，也不公布评审过程中的相关细节。</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15、评审过程中的澄清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15.1项目评审期间，磋商小组有权要求供应商对响应文件中含义不明确、同类问题表述不一致或者有明显文字和计算错误的内容等作出必要的澄清、说明或者补正。</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供应商的澄清、说明或者补正不得超出响应文件的范围或者改变响应文件的实质性内容。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磋商小组并非对每个供应商都作澄清要求。</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15.3接到磋商小组澄清、说明和补正要求的供应商如未按规定做出澄清、说明和补正，其风险由供应商自行承担。</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16、响应文件的审查</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 响应文件审查分为资格审查和符合性审查。</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16.1.1资格审查。依据法律法规和磋商文件的规定，磋商小组对响应文件中的资格证明文件进行审查，以确定供应商是否具备参加磋商的资格。</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磋商小组进行资格审查时，将在“信用中国”网站（www.creditchina.gov.cn）查询供应商的信用记录，以确定供应商是否具备磋商资格,查询结果留存并归档。</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接受联合体的项目，联合体成员存在不良信用记录的，视同联合体存在不良信用记录。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16.1.2符合性审查。依据磋商文件的规定，由磋商小组从有效性、完整性和对磋商文件的响应程度等方面对响应文件进行审查，以确定是否对磋商文件的实质性要求作出响应。</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36"/>
        <w:gridCol w:w="4722"/>
      </w:tblGrid>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符合性审查因素</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审查标准</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法定代表人身份证明或授权委托书</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投标文件签署、盖章齐全完整</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采购需求中的实质性要求</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其他实质性要求</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bl>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16.1.3 未通过资格审查或符合性审查的供应商，磋商小组将通过苏采云系统告知具体原因，评审结束后将不再接受有关询问。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16.2在详细评审之前，磋商小组将首先审查每份响应文件是否实质性响应了磋商文件的要求。实质性响应的响应文件应该是与磋商文件要求的条款、条件和规格相符，没有重大偏离或保留的文件。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 未实质性响应磋商文件的情形</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 供应商在苏采云系统规定的时间内未成功解密电子响应文件。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16.3.2 供应商未按照磋商文件要求上传电子响应文件。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16.3.3 同一供应商提交两个（含两个）以上不同的响应文件或者最后报价。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16.3.4供应商不具备磋商文件中规定资格要求（包括未提供《南京市政府采购供应商信用记录表暨信用承诺书》）。</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16.3.5 供应商的最后报价超过了采购预算或最高限价。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16.3.6不符合磋商文件中规定的实质性要求和条件（本磋商文件中斜体且有下划线部分或者打“★”内容，为实质性要求和条件，且包括改变清单设备配置、清单子目数量、单位及清单报价漏项、缺失等）。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16.3.8 响应文件含有采购人不能接受的附加条件。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eastAsia="zh-CN"/>
        </w:rPr>
        <w:t xml:space="preserve">16.3.9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16.3.11采购产品被财政部、国家发改委、生态环境部等列入“节能产品品目清单”强制采购范围，而供应商提供的产品不在强制采购范围内。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16.3.12 响应文件未按照磋商文件要求加盖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16.3.13 法律法规及本磋商文件规定的其他无效响应的情形。</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16.4 未实质性响应磋商文件的响应文件按无效响应处理。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16.5 如果响应文件实质上没有响应磋商文件的要求，磋商小组将予以拒绝，供应商不得通过修改或撤销不合要求的偏离或保留而使其成为实质性响应的文件。</w:t>
      </w:r>
      <w:r/>
    </w:p>
    <w:p>
      <w:pPr>
        <w:ind w:firstLine="411"/>
        <w:spacing w:line="360" w:lineRule="auto"/>
        <w:rPr>
          <w:rFonts w:hint="eastAsia" w:ascii="宋体" w:hAnsi="宋体" w:cs="宋体"/>
          <w:color w:val="000000"/>
          <w:sz w:val="24"/>
          <w:szCs w:val="24"/>
          <w:highlight w:val="none"/>
          <w:lang w:val="zh-CN"/>
        </w:rPr>
      </w:pPr>
      <w:r>
        <w:rPr>
          <w:rFonts w:hint="eastAsia" w:ascii="宋体" w:hAnsi="宋体" w:eastAsia="宋体" w:cs="宋体"/>
          <w:sz w:val="24"/>
          <w:szCs w:val="24"/>
          <w:lang w:val="zh-CN" w:eastAsia="zh-CN"/>
        </w:rPr>
        <w:t xml:space="preserve">16.6 </w:t>
      </w:r>
      <w:r>
        <w:rPr>
          <w:rFonts w:hint="eastAsia" w:ascii="宋体" w:hAnsi="宋体" w:cs="宋体"/>
          <w:color w:val="000000"/>
          <w:sz w:val="24"/>
          <w:szCs w:val="24"/>
          <w:highlight w:val="none"/>
        </w:rPr>
        <w:t xml:space="preserve">应商在项目评审全过程中应保持通讯畅通，</w:t>
      </w:r>
      <w:r>
        <w:rPr>
          <w:rFonts w:hint="eastAsia" w:ascii="宋体" w:hAnsi="宋体" w:cs="宋体"/>
          <w:color w:val="000000"/>
          <w:sz w:val="24"/>
          <w:szCs w:val="24"/>
          <w:highlight w:val="none"/>
          <w:lang w:val="zh-CN"/>
        </w:rPr>
        <w:t xml:space="preserve">及时登录苏采云系统查阅、答复相关信息，并安排专人与采购代理机构及磋商小组联系。</w:t>
      </w:r>
      <w:r/>
    </w:p>
    <w:p>
      <w:pPr>
        <w:contextualSpacing/>
        <w:ind w:firstLine="422"/>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16</w:t>
      </w:r>
      <w:r>
        <w:rPr>
          <w:rFonts w:hint="eastAsia" w:ascii="宋体" w:hAnsi="宋体" w:cs="宋体"/>
          <w:b/>
          <w:bCs/>
          <w:color w:val="000000"/>
          <w:sz w:val="24"/>
          <w:szCs w:val="24"/>
          <w:highlight w:val="none"/>
          <w:lang w:val="zh-CN"/>
        </w:rPr>
        <w:t xml:space="preserve">.7</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异常低价审查</w:t>
      </w:r>
      <w:r/>
    </w:p>
    <w:p>
      <w:pPr>
        <w:contextualSpacing/>
        <w:ind w:firstLine="422"/>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16</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zh-CN"/>
        </w:rPr>
        <w:t xml:space="preserve">评标过程中出现下列情形之一的，评委会应当启动异常低价审查程序：</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zh-CN" w:eastAsia="zh-CN"/>
        </w:rPr>
        <w:t xml:space="preserve">）投标（响应）报价低于采购项目最高限价45%的，即投标（响应）报价＜采购项目最高限价×45%；</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val="zh-CN" w:eastAsia="zh-CN"/>
        </w:rPr>
        <w:t xml:space="preserve">）评审委员会基于专业判断，认为供应商报价过低，有可能影响产品质量或者不能诚信履约的其他情形。</w:t>
      </w:r>
      <w:r/>
    </w:p>
    <w:p>
      <w:pPr>
        <w:contextualSpacing/>
        <w:ind w:firstLine="422"/>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16</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contextualSpacing/>
        <w:ind w:firstLine="422"/>
        <w:spacing w:line="360" w:lineRule="auto"/>
        <w:rPr>
          <w:rFonts w:hint="eastAsia" w:ascii="宋体" w:hAnsi="宋体" w:cs="宋体"/>
          <w:color w:val="000000"/>
          <w:sz w:val="24"/>
          <w:szCs w:val="24"/>
          <w:highlight w:val="none"/>
          <w:lang w:val="zh-CN" w:eastAsia="zh-CN"/>
        </w:rPr>
      </w:pPr>
      <w:r>
        <w:rPr>
          <w:rFonts w:hint="eastAsia" w:ascii="宋体" w:hAnsi="宋体" w:cs="宋体"/>
          <w:b/>
          <w:bCs/>
          <w:color w:val="000000"/>
          <w:sz w:val="24"/>
          <w:szCs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17、磋商程序及评审方法和评审标准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 磋商程序</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17.1.1 磋商小组将与通过资格审查和符合性审查的供应商分别进行磋商。磋商小组通过苏采云系统向供应商发出《磋商函》，供应商应当按照要求在苏采云系统提交《磋商响应函》并加盖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电子公章。提交最后报价的供应商不得少于3家，最后报价是供应商响应文件的有效组成部分。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本项目总共二轮报价，提交电子响应文件时的报价为第一轮报价，评审过程中在苏采云系统提交的最后报价为第二轮报价。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 评审方法和评审标准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17.2.1 评审方法。经磋商确定最终采购需求和提交最后报价的供应商后，由磋商小组采用综合评分法对提交最后报价的供应商的响应文件和最后报价进行综合评分。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17.2.2 评审标准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17.2.2.2见本磋商文件第三章。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17.3出现下列情形之一的，磋商终止：</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（1）因情况变化，不再符合规定的竞争性磋商采购方式适用情形的；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（2）所有供应商的响应文件被磋商小组认定为无效的；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（3）在苏采云系统规定时间内成功解密电子响应文件的供应商不足3家；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（4）出现影响采购公正的违法、违规行为的；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（5）所有供应商的最终报价超过采购预算的；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（6）因重大变故，采购任务取消的；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（7）采购人需求发生重大变化暂时不能确定或供应商提供的服务不能满足需求等。</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五、成交</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18、确定成交供应商</w:t>
      </w:r>
      <w:r/>
    </w:p>
    <w:p>
      <w:pPr>
        <w:ind w:firstLine="411"/>
        <w:spacing w:line="360" w:lineRule="auto"/>
        <w:rPr>
          <w:rFonts w:hint="eastAsia" w:ascii="宋体" w:hAnsi="宋体" w:cs="宋体"/>
          <w:sz w:val="24"/>
          <w:szCs w:val="24"/>
          <w:lang w:val="zh-CN"/>
        </w:rPr>
      </w:pPr>
      <w:r>
        <w:rPr>
          <w:rFonts w:hint="eastAsia" w:ascii="宋体" w:hAnsi="宋体" w:cs="宋体"/>
          <w:sz w:val="24"/>
          <w:szCs w:val="24"/>
          <w:lang w:val="zh-CN"/>
        </w:rPr>
        <w:t xml:space="preserve">18.1 磋商小组根据综合评分情况，按照评审得分由高到低顺序推荐3名成交候选供应商，并编写评审报告。评审得分相同的，按照最后报价由低到高的顺序推荐。评审得分且最后报价相同的，由磋商小组抽签决定。</w:t>
      </w:r>
      <w:r/>
    </w:p>
    <w:p>
      <w:pPr>
        <w:ind w:firstLine="411"/>
        <w:spacing w:line="360"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18.2 按以下第（</w:t>
      </w:r>
      <w:r>
        <w:rPr>
          <w:rFonts w:hint="eastAsia" w:ascii="宋体" w:hAnsi="宋体" w:cs="宋体"/>
          <w:sz w:val="24"/>
          <w:szCs w:val="24"/>
          <w:lang w:val="en-US" w:eastAsia="zh-CN"/>
        </w:rPr>
        <w:t xml:space="preserve">1</w:t>
      </w:r>
      <w:r>
        <w:rPr>
          <w:rFonts w:hint="eastAsia" w:ascii="宋体" w:hAnsi="宋体" w:eastAsia="宋体" w:cs="宋体"/>
          <w:sz w:val="24"/>
          <w:szCs w:val="24"/>
          <w:lang w:val="zh-CN" w:eastAsia="zh-CN"/>
        </w:rPr>
        <w:t xml:space="preserve">）种方式确定成交供应商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（1）磋商小组直接确定排名第一的成交候选供应商为成交供应商；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（2）采购人在磋商小组推荐的成交候选供应商中按顺序确定成交供应商。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18.3 代理机构将在原采购公告发布媒体上发布成交结果公告，公告期限为1个工作日。</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 </w:t>
      </w:r>
      <w:r>
        <w:rPr>
          <w:rFonts w:hint="eastAsia" w:ascii="宋体" w:hAnsi="宋体" w:eastAsia="宋体" w:cs="宋体"/>
          <w:b/>
          <w:bCs/>
          <w:sz w:val="24"/>
          <w:szCs w:val="24"/>
          <w:lang w:val="zh-CN" w:eastAsia="zh-CN"/>
        </w:rPr>
        <w:t xml:space="preserve">若有充分证据证明成交供应商有下列情况之一的，一经查实将被取消成交资格</w:t>
      </w:r>
      <w:r>
        <w:rPr>
          <w:rFonts w:hint="eastAsia" w:ascii="宋体" w:hAnsi="宋体" w:eastAsia="宋体" w:cs="宋体"/>
          <w:sz w:val="24"/>
          <w:szCs w:val="24"/>
          <w:lang w:val="zh-CN" w:eastAsia="zh-CN"/>
        </w:rPr>
        <w:t xml:space="preserve">：</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18.4.1 提供虚假材料谋取成交。</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18.4.2 与评审专家、采购人、其他供应商或者代理机构工作人员恶意串通。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18.4.3 向评审专家、采购人或代理机构工作人员行贿或者提供其他不正当利益。</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18.4.4 不满足本磋商文件规定的实质性要求，但在评审过程中未被磋商小组发现。</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18.4.5 成交后无正当理由拒不与采购人签订政府采购合同或者未按照磋商文件确定的事项签订政府采购合同。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18.4.6 采取不正当手段诋毁、排挤其他供应商。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w:t>
      </w:r>
      <w:r>
        <w:rPr>
          <w:rFonts w:hint="eastAsia" w:ascii="宋体" w:hAnsi="宋体" w:cs="宋体"/>
          <w:sz w:val="24"/>
          <w:szCs w:val="24"/>
          <w:lang w:val="en-US" w:eastAsia="zh-CN"/>
        </w:rPr>
        <w:t xml:space="preserve">7</w:t>
      </w:r>
      <w:r>
        <w:rPr>
          <w:rFonts w:hint="eastAsia" w:ascii="宋体" w:hAnsi="宋体" w:eastAsia="宋体" w:cs="宋体"/>
          <w:sz w:val="24"/>
          <w:szCs w:val="24"/>
          <w:lang w:val="zh-CN" w:eastAsia="zh-CN"/>
        </w:rPr>
        <w:t xml:space="preserve"> 将政府采购合同转包的。</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19、成交通知书</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19.1 成交结果确定后，代理机构将向成交供应商发出《成交通知书》。成交供应商可在成交结果公告届满之日起三十日内，登录苏采云系统下载。    </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六、授予合同</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20、签订合同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.1成交供应商应当自成交通知书发出之日起三十日内，与采购人签订政府采购合同，所签订的合同不得对磋商文件和响应文件作实质性修改。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.2采购人不得向成交供应商提出任何不合理的要求作为签订合同的条件，不得与成交供应商私下订立背离合同实质性内容的协议。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.3除不可抗力等因素外，成交通知书发出后，采购人改变成交结果，或者成交供应商拒绝签订政府采购合同的，应当承担相应的法律责任。</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七、询问、质疑、投诉和诚实信用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21、询问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21.1供应商对采购活动事项有疑问的，可以向采购代理提出询问，采购代理将在两个工作日内作出答复，但答复的内容不涉及商业秘密。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22、质疑</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宋体" w:hAnsi="宋体" w:cs="宋体"/>
          <w:sz w:val="24"/>
          <w:szCs w:val="24"/>
          <w:lang w:val="en-US" w:eastAsia="zh-CN"/>
        </w:rPr>
        <w:t xml:space="preserve">江苏建同工程咨询有限公司</w:t>
      </w:r>
      <w:r>
        <w:rPr>
          <w:rFonts w:hint="eastAsia" w:ascii="宋体" w:hAnsi="宋体" w:eastAsia="宋体" w:cs="宋体"/>
          <w:sz w:val="24"/>
          <w:szCs w:val="24"/>
          <w:lang w:val="zh-CN" w:eastAsia="zh-CN"/>
        </w:rPr>
        <w:t xml:space="preserve">。</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22.2质疑文件应包括以下主要内容，并按照“谁主张、谁举证”的原则，附上相关证明材料。否则，采购代理不予受理：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（1）质疑项目名称、项目编号、包号、采购公告发布时间、磋商时间；</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（2）提起质疑的日期、具体的质疑事项及事实根据（具体条款）；</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（3）认为自己合法权益受到损害或可能受到损害的相关证据材料；</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（4）质疑供应商名称、地址、邮编、联系人、联系电话（包括座机、手机、传真号码等）；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（5）质疑文件应当署名，质疑人为自然人的，应当由本人签字并附有效身份证明；质疑人为法人或其他组织的，应当由法定代表人签字并加盖单位公章；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（6）供应商委托代理质疑的，应当提交授权委托书，并载明委托代理的具体权限和事项。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23、投诉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23.1质疑供应商对采购代理的答复不满意，或采购代理未在规定的时间内作出答复的，可以在答复期满后十五个工作日内向采购项目同级财政部门投诉。</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24、诚实信用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24.1供应商之间不得相互串通报价，不得妨碍其他供应商的公平竞争，不得损害采购人和其他供应商的合法权益。</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24.2供应商不得以向采购代理工作人员、磋商小组成员行贿或者采取其他不正当手段谋取成交。经查实供应商有此行为的，按照《政府采购法》有关规定处理。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24.4供应商不得虚假承诺，否则，按照提供虚假材料谋取成交处理。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24.5供应商应自觉遵守磋商、评审纪律，扰乱磋商、评审现场秩序的，属于失信行为，根据《江苏省政府采购供应商监督管理暂行办法》，失信行为将被记入供应商诚信档案。</w:t>
      </w:r>
      <w:r/>
    </w:p>
    <w:p>
      <w:pPr>
        <w:pStyle w:val="1251"/>
        <w:rPr>
          <w:rFonts w:cs="仿宋" w:asciiTheme="minorEastAsia" w:hAnsiTheme="minorEastAsia" w:eastAsiaTheme="minorEastAsia"/>
          <w:szCs w:val="24"/>
        </w:rPr>
      </w:pPr>
      <w:r>
        <w:rPr>
          <w:rFonts w:cs="仿宋" w:asciiTheme="minorEastAsia" w:hAnsiTheme="minorEastAsia" w:eastAsiaTheme="minorEastAsia"/>
          <w:szCs w:val="24"/>
        </w:rPr>
      </w:r>
      <w:r/>
    </w:p>
    <w:p>
      <w:pPr>
        <w:numPr>
          <w:ilvl w:val="0"/>
          <w:numId w:val="3"/>
        </w:numPr>
        <w:jc w:val="center"/>
        <w:rPr>
          <w:rFonts w:cs="黑体" w:asciiTheme="minorEastAsia" w:hAnsiTheme="minorEastAsia" w:eastAsiaTheme="minorEastAsia"/>
          <w:b/>
          <w:sz w:val="28"/>
          <w:szCs w:val="32"/>
          <w:lang w:val="zh-CN"/>
        </w:rPr>
      </w:pPr>
      <w:r>
        <w:rPr>
          <w:rFonts w:hint="eastAsia" w:cs="宋体" w:asciiTheme="minorEastAsia" w:hAnsiTheme="minorEastAsia" w:eastAsiaTheme="minorEastAsia"/>
          <w:szCs w:val="24"/>
          <w:lang w:val="zh-CN"/>
        </w:rPr>
        <w:br w:type="page" w:clear="all"/>
      </w:r>
      <w:r>
        <w:rPr>
          <w:rFonts w:hint="eastAsia" w:cs="黑体" w:asciiTheme="minorEastAsia" w:hAnsiTheme="minorEastAsia" w:eastAsiaTheme="minorEastAsia"/>
          <w:b/>
          <w:sz w:val="28"/>
          <w:szCs w:val="32"/>
        </w:rPr>
        <w:t xml:space="preserve">成交</w:t>
      </w:r>
      <w:r>
        <w:rPr>
          <w:rFonts w:hint="eastAsia" w:cs="黑体" w:asciiTheme="minorEastAsia" w:hAnsiTheme="minorEastAsia" w:eastAsiaTheme="minorEastAsia"/>
          <w:b/>
          <w:sz w:val="28"/>
          <w:szCs w:val="32"/>
          <w:lang w:val="zh-CN"/>
        </w:rPr>
        <w:t xml:space="preserve">标准</w:t>
      </w:r>
      <w:r/>
    </w:p>
    <w:p>
      <w:pPr>
        <w:pStyle w:val="688"/>
        <w:rPr>
          <w:rFonts w:cs="黑体" w:asciiTheme="minorEastAsia" w:hAnsiTheme="minorEastAsia" w:eastAsiaTheme="minorEastAsia"/>
          <w:sz w:val="32"/>
          <w:szCs w:val="32"/>
          <w:lang w:val="zh-CN"/>
        </w:rPr>
      </w:pPr>
      <w:r>
        <w:rPr>
          <w:rFonts w:cs="黑体" w:asciiTheme="minorEastAsia" w:hAnsiTheme="minorEastAsia" w:eastAsiaTheme="minorEastAsia"/>
          <w:sz w:val="32"/>
          <w:szCs w:val="32"/>
          <w:lang w:val="zh-CN"/>
        </w:rPr>
      </w:r>
      <w:r/>
    </w:p>
    <w:tbl>
      <w:tblPr>
        <w:tblStyle w:val="687"/>
        <w:tblW w:w="10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499"/>
        <w:gridCol w:w="6890"/>
        <w:gridCol w:w="1509"/>
      </w:tblGrid>
      <w:tr>
        <w:trPr>
          <w:jc w:val="center"/>
          <w:trHeight w:val="665"/>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分值</w:t>
            </w:r>
            <w:r/>
          </w:p>
        </w:tc>
      </w:tr>
      <w:tr>
        <w:trPr>
          <w:jc w:val="center"/>
          <w:trHeight w:val="1488"/>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firstLine="24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价格 </w:t>
            </w:r>
            <w:r/>
          </w:p>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（70分）</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70（保留到小数点后两位，第三位四舍五入）。</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磋商小组认为供应商的最终报价明显低于成本价或其他实质性响应供应商报价、有可能影响施工质量、难以诚信履约，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70</w:t>
            </w:r>
            <w:r/>
          </w:p>
        </w:tc>
      </w:tr>
      <w:tr>
        <w:trPr>
          <w:jc w:val="center"/>
          <w:trHeight w:val="6203"/>
          <w:tblHeader/>
        </w:trPr>
        <w:tc>
          <w:tcPr>
            <w:tcBorders>
              <w:top w:val="single" w:color="auto" w:sz="4" w:space="0"/>
              <w:left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w:t>
            </w:r>
            <w:r/>
          </w:p>
        </w:tc>
        <w:tc>
          <w:tcPr>
            <w:tcBorders>
              <w:top w:val="single" w:color="auto" w:sz="4" w:space="0"/>
              <w:left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人员配备</w:t>
            </w:r>
            <w:r/>
          </w:p>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（6分）</w:t>
            </w:r>
            <w:r/>
          </w:p>
        </w:tc>
        <w:tc>
          <w:tcPr>
            <w:tcBorders>
              <w:top w:val="single" w:color="auto" w:sz="4" w:space="0"/>
              <w:left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rPr>
              <w:t xml:space="preserve">拟派技术负责人职称专业须为环境工程专业。具备环境工程专业高级工程师及以上专业技术职称得 2 分；具备环境工程专业中级工程师职称得 1 分；无对应职称不得分</w:t>
            </w:r>
            <w:r>
              <w:rPr>
                <w:rFonts w:hint="eastAsia" w:ascii="方正公文仿宋" w:hAnsi="方正公文仿宋" w:eastAsia="方正公文仿宋" w:cs="方正公文仿宋"/>
                <w:color w:val="000000"/>
                <w:sz w:val="24"/>
                <w:szCs w:val="24"/>
                <w:lang w:eastAsia="zh-CN"/>
              </w:rPr>
              <w:t xml:space="preserve">；</w:t>
            </w:r>
            <w:r/>
          </w:p>
          <w:p>
            <w:pPr>
              <w:ind w:firstLine="480"/>
              <w:spacing w:line="540" w:lineRule="exact"/>
              <w:widowControl/>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rPr>
              <w:t xml:space="preserve">拟派项目负责人具有高级工程师职称得 2 分；具有中级工程师职称得 1 分；无职称不得分</w:t>
            </w:r>
            <w:r>
              <w:rPr>
                <w:rFonts w:hint="eastAsia" w:ascii="方正公文仿宋" w:hAnsi="方正公文仿宋" w:eastAsia="方正公文仿宋" w:cs="方正公文仿宋"/>
                <w:color w:val="000000"/>
                <w:sz w:val="24"/>
                <w:szCs w:val="24"/>
                <w:lang w:eastAsia="zh-CN"/>
              </w:rPr>
              <w:t xml:space="preserve">；</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拟派安全负责人持有安全生产考核合格证书（C 证）得 2 分，未提供不得分。</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注：须提供对应人员相关证书复印件和近六个月（2026年3月至2026年8月）社保缴纳证明材料并加盖投标人公章，未提供、证书过期、信息不全或材料无效的，本项不予计分；同一人只能参与一项的评分，不重复得分。</w:t>
            </w:r>
            <w:r/>
          </w:p>
        </w:tc>
        <w:tc>
          <w:tcPr>
            <w:tcBorders>
              <w:top w:val="single" w:color="auto" w:sz="4" w:space="0"/>
              <w:left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类似业绩</w:t>
            </w:r>
            <w:r/>
          </w:p>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（6分）</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供应商近三年（2023年8月1日以来）具有类似土壤治理修复或土壤综合整治项目业绩的，并同时提供效果评估专家评审意见，每提供一个得3分，最高得6分。</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（提供合同复印件、效果评估专家意见并加盖供应商公章，合同须体现服务内容、日期等相关信息，否则不得分。）</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sz w:val="24"/>
                <w:szCs w:val="24"/>
              </w:rPr>
              <w:t xml:space="preserve">供应商综合实力（18分）</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供应商自有土壤淋洗修复设备、移动筛分车、XRF光谱分析仪、VOC气体检测仪（PID）、大地测量仪器（RTK）、无人机设备，每提供1个得3分；本项最高得分18分。</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提供正规清晰的设备购买发票，提供的资料应体现设备具体名称，不能体现的不得分。（须提供设备发票并加盖投标人公章，否则不予计分）</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18</w:t>
            </w:r>
            <w:r/>
          </w:p>
        </w:tc>
      </w:tr>
      <w:tr>
        <w:trPr>
          <w:jc w:val="center"/>
          <w:trHeight w:val="557"/>
          <w:tblHeader/>
        </w:trPr>
        <w:tc>
          <w:tcPr>
            <w:gridSpan w:val="3"/>
            <w:tcBorders>
              <w:top w:val="single" w:color="auto" w:sz="4" w:space="0"/>
              <w:left w:val="single" w:color="auto" w:sz="4" w:space="0"/>
              <w:bottom w:val="single" w:color="auto" w:sz="4" w:space="0"/>
              <w:right w:val="single" w:color="auto" w:sz="4" w:space="0"/>
            </w:tcBorders>
            <w:tcW w:w="9193"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合计</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100</w:t>
            </w:r>
            <w:r/>
          </w:p>
        </w:tc>
      </w:tr>
    </w:tbl>
    <w:p>
      <w:pPr>
        <w:spacing w:line="300" w:lineRule="exact"/>
        <w:tabs>
          <w:tab w:val="left" w:pos="1630" w:leader="none"/>
        </w:tabs>
        <w:rPr>
          <w:rFonts w:cs="仿宋" w:asciiTheme="minorEastAsia" w:hAnsiTheme="minorEastAsia" w:eastAsiaTheme="minorEastAsia"/>
          <w:b/>
          <w:sz w:val="24"/>
        </w:rPr>
      </w:pPr>
      <w:r>
        <w:rPr>
          <w:rFonts w:hint="eastAsia" w:cs="仿宋" w:asciiTheme="minorEastAsia" w:hAnsiTheme="minorEastAsia" w:eastAsiaTheme="minorEastAsia"/>
          <w:b/>
          <w:sz w:val="24"/>
        </w:rPr>
        <w:t xml:space="preserve">说明：</w:t>
      </w:r>
      <w:r>
        <w:rPr>
          <w:rFonts w:hint="eastAsia" w:cs="仿宋" w:asciiTheme="minorEastAsia" w:hAnsiTheme="minorEastAsia" w:eastAsiaTheme="minorEastAsia"/>
          <w:b/>
          <w:sz w:val="24"/>
        </w:rPr>
        <w:tab/>
      </w:r>
      <w:r/>
    </w:p>
    <w:p>
      <w:pPr>
        <w:pStyle w:val="1193"/>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1</w:t>
      </w:r>
      <w:r>
        <w:rPr>
          <w:rFonts w:hint="eastAsia" w:cs="仿宋" w:asciiTheme="minorEastAsia" w:hAnsiTheme="minorEastAsia" w:eastAsiaTheme="minorEastAsia"/>
          <w:sz w:val="24"/>
        </w:rPr>
        <w:t xml:space="preserve">、得分且报价相同的，按</w:t>
      </w:r>
      <w:r>
        <w:rPr>
          <w:rFonts w:hint="eastAsia" w:cs="仿宋" w:asciiTheme="minorEastAsia" w:hAnsiTheme="minorEastAsia" w:eastAsiaTheme="minorEastAsia"/>
          <w:b/>
          <w:bCs/>
          <w:sz w:val="32"/>
          <w:szCs w:val="32"/>
          <w:u w:val="single"/>
          <w:lang w:val="en-US"/>
        </w:rPr>
        <w:t xml:space="preserve">商务指标</w:t>
      </w:r>
      <w:r>
        <w:rPr>
          <w:rFonts w:hint="eastAsia" w:cs="仿宋" w:asciiTheme="minorEastAsia" w:hAnsiTheme="minorEastAsia" w:eastAsiaTheme="minorEastAsia"/>
          <w:sz w:val="24"/>
        </w:rPr>
        <w:t xml:space="preserve">评分因素优劣排序。得分、报价和商务指标均相同的，以抽签方式确定。</w:t>
      </w:r>
      <w:r/>
    </w:p>
    <w:p>
      <w:pPr>
        <w:pStyle w:val="1193"/>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2</w:t>
      </w:r>
      <w:r>
        <w:rPr>
          <w:rFonts w:hint="eastAsia" w:cs="仿宋" w:asciiTheme="minorEastAsia" w:hAnsiTheme="minorEastAsia" w:eastAsiaTheme="minorEastAsia"/>
          <w:sz w:val="24"/>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pStyle w:val="1193"/>
        <w:ind w:firstLine="482"/>
        <w:rPr>
          <w:rFonts w:cs="仿宋" w:asciiTheme="minorEastAsia" w:hAnsiTheme="minorEastAsia" w:eastAsiaTheme="minorEastAsia"/>
          <w:sz w:val="24"/>
        </w:rPr>
      </w:pPr>
      <w:r>
        <w:rPr>
          <w:rFonts w:hint="eastAsia" w:cs="仿宋" w:asciiTheme="minorEastAsia" w:hAnsiTheme="minorEastAsia" w:eastAsiaTheme="minorEastAsia"/>
          <w:b/>
          <w:sz w:val="24"/>
        </w:rPr>
        <w:t xml:space="preserve">3、</w:t>
      </w:r>
      <w:r>
        <w:rPr>
          <w:rFonts w:hint="eastAsia" w:ascii="宋体" w:hAnsi="宋体" w:eastAsia="宋体" w:cs="宋体"/>
          <w:b/>
          <w:bCs/>
          <w:sz w:val="24"/>
          <w:szCs w:val="24"/>
        </w:rPr>
        <w:t xml:space="preserve">本项目为专门面向中小企业的采购，不执行价格扣除优惠政策。</w:t>
      </w:r>
      <w:r/>
    </w:p>
    <w:p>
      <w:pPr>
        <w:ind w:firstLine="470"/>
        <w:jc w:val="left"/>
        <w:spacing w:line="300" w:lineRule="exac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bCs/>
          <w:sz w:val="24"/>
        </w:rPr>
        <w:t xml:space="preserve">所有认证、证明和业绩均以有效的证明文件的扫描件（加盖公章）为依据，原件备查</w:t>
      </w:r>
      <w:r>
        <w:rPr>
          <w:rFonts w:hint="eastAsia" w:cs="仿宋" w:asciiTheme="minorEastAsia" w:hAnsiTheme="minorEastAsia" w:eastAsiaTheme="minorEastAsia"/>
          <w:sz w:val="24"/>
        </w:rPr>
        <w:t xml:space="preserve">。</w:t>
      </w:r>
      <w:r/>
    </w:p>
    <w:p>
      <w:pPr>
        <w:ind w:firstLine="470"/>
        <w:jc w:val="left"/>
        <w:spacing w:line="300" w:lineRule="exact"/>
        <w:widowControl/>
        <w:rPr>
          <w:rFonts w:asciiTheme="minorEastAsia" w:hAnsiTheme="minorEastAsia" w:eastAsiaTheme="minorEastAsia"/>
          <w:sz w:val="20"/>
        </w:rPr>
      </w:pPr>
      <w:r>
        <w:rPr>
          <w:rFonts w:hint="eastAsia" w:cs="仿宋" w:asciiTheme="minorEastAsia" w:hAnsiTheme="minorEastAsia" w:eastAsiaTheme="minorEastAsia"/>
          <w:sz w:val="24"/>
        </w:rPr>
        <w:t xml:space="preserve">5、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Theme="minorEastAsia" w:hAnsiTheme="minorEastAsia" w:eastAsiaTheme="minorEastAsia"/>
          <w:sz w:val="20"/>
        </w:rPr>
        <w:t xml:space="preserve">。</w:t>
      </w:r>
      <w:r/>
    </w:p>
    <w:p>
      <w:pPr>
        <w:pStyle w:val="1193"/>
        <w:ind w:firstLine="0"/>
        <w:jc w:val="center"/>
        <w:spacing w:line="360" w:lineRule="auto"/>
        <w:rPr>
          <w:rFonts w:asciiTheme="minorEastAsia" w:hAnsiTheme="minorEastAsia" w:eastAsiaTheme="minorEastAsia"/>
          <w:b/>
          <w:sz w:val="32"/>
          <w:szCs w:val="32"/>
        </w:rPr>
        <w:sectPr>
          <w:headerReference w:type="default" r:id="rId9"/>
          <w:footerReference w:type="default" r:id="rId11"/>
          <w:footnotePr/>
          <w:endnotePr/>
          <w:type w:val="nextPage"/>
          <w:pgSz w:w="11906" w:h="16838" w:orient="portrait"/>
          <w:pgMar w:top="720" w:right="1383" w:bottom="720" w:left="1281" w:header="851" w:footer="992" w:gutter="0"/>
          <w:cols w:num="1" w:sep="0" w:space="720" w:equalWidth="1"/>
          <w:docGrid w:linePitch="360"/>
        </w:sectPr>
      </w:pPr>
      <w:r/>
      <w:bookmarkStart w:id="48" w:name="_Toc10045205"/>
      <w:r/>
      <w:bookmarkEnd w:id="48"/>
      <w:r/>
      <w:bookmarkStart w:id="49" w:name="_Toc13932595"/>
      <w:r/>
      <w:bookmarkEnd w:id="49"/>
      <w:r/>
      <w:r/>
    </w:p>
    <w:p>
      <w:pPr>
        <w:pStyle w:val="680"/>
        <w:jc w:val="center"/>
        <w:spacing w:before="0" w:after="0"/>
        <w:rPr>
          <w:rFonts w:cs="黑体" w:asciiTheme="minorEastAsia" w:hAnsiTheme="minorEastAsia" w:eastAsiaTheme="minorEastAsia"/>
          <w:sz w:val="32"/>
          <w:szCs w:val="32"/>
        </w:rPr>
      </w:pPr>
      <w:r>
        <w:rPr>
          <w:rFonts w:hint="eastAsia" w:cs="黑体" w:asciiTheme="minorEastAsia" w:hAnsiTheme="minorEastAsia" w:eastAsiaTheme="minorEastAsia"/>
          <w:szCs w:val="32"/>
        </w:rPr>
        <w:t xml:space="preserve">第四章 项目的要求和</w:t>
      </w:r>
      <w:r>
        <w:rPr>
          <w:rFonts w:hint="eastAsia" w:eastAsia="宋体" w:cs="黑体" w:asciiTheme="minorEastAsia" w:hAnsiTheme="minorEastAsia"/>
          <w:szCs w:val="32"/>
          <w:lang w:eastAsia="zh-CN"/>
        </w:rPr>
        <w:t xml:space="preserve">内容</w:t>
      </w:r>
      <w:r>
        <w:rPr>
          <w:rFonts w:hint="eastAsia" w:cs="黑体" w:asciiTheme="minorEastAsia" w:hAnsiTheme="minorEastAsia" w:eastAsiaTheme="minorEastAsia"/>
          <w:szCs w:val="32"/>
        </w:rPr>
        <w:t xml:space="preserve">等</w:t>
      </w:r>
      <w:r/>
    </w:p>
    <w:p>
      <w:pPr>
        <w:ind w:firstLine="482"/>
        <w:spacing w:line="560" w:lineRule="exact"/>
        <w:rPr>
          <w:b/>
          <w:bCs/>
          <w:color w:val="000000" w:themeColor="text1"/>
          <w:sz w:val="24"/>
          <w:szCs w:val="24"/>
        </w:rPr>
      </w:pPr>
      <w:r>
        <w:rPr>
          <w:rFonts w:hint="eastAsia"/>
          <w:b/>
          <w:bCs/>
          <w:color w:val="000000" w:themeColor="text1"/>
          <w:sz w:val="24"/>
          <w:szCs w:val="24"/>
        </w:rPr>
        <w:t xml:space="preserve">1</w:t>
      </w:r>
      <w:r>
        <w:rPr>
          <w:rFonts w:hint="eastAsia"/>
          <w:b/>
          <w:bCs/>
          <w:color w:val="000000" w:themeColor="text1"/>
          <w:sz w:val="24"/>
          <w:szCs w:val="24"/>
          <w:lang w:eastAsia="zh-CN"/>
        </w:rPr>
        <w:t xml:space="preserve">.</w:t>
      </w:r>
      <w:r>
        <w:rPr>
          <w:rFonts w:hint="eastAsia"/>
          <w:b/>
          <w:bCs/>
          <w:color w:val="000000" w:themeColor="text1"/>
          <w:sz w:val="24"/>
          <w:szCs w:val="24"/>
        </w:rPr>
        <w:t xml:space="preserve">采购内容</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本项目为原观山化工园A地块土壤修复项目，地块位于原中科紫竹（南京）生物医学有限公司东侧，占地9395㎡（约14.1亩），土壤污染状况调查和风</w:t>
      </w:r>
      <w:r>
        <w:rPr>
          <w:rFonts w:hint="eastAsia" w:cs="宋体" w:asciiTheme="minorEastAsia" w:hAnsiTheme="minorEastAsia"/>
          <w:color w:val="000000" w:themeColor="text1"/>
          <w:sz w:val="24"/>
          <w:szCs w:val="24"/>
          <w:lang w:val="en-US" w:eastAsia="zh-CN"/>
        </w:rPr>
        <w:t xml:space="preserve">险评估显示地块土壤中砷和铅超出第二类用地筛选值及风险管制值，属于污染地块。根据已经通过专家评审的《溧水区晶桥镇原观山化工园A地块（原南京市溧水县观山精细化工有限公司剩余区域）土壤修复技术方案》，项目拟采取土壤淋洗技术，拟修复污染方量约为3186m³。供应商须具备环保工程专业承包资质、土壤淋洗设备、筛分设备等。全程按照国家、地方生态环境及土壤修复工程相关规范标准完成作业，最终将此地块移出《江苏省建设用地土壤污染风险管控和修复名录》。本次治理修复污染土预估总量3186m³，最终结算数量以各参建单位现场测绘为准。</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特别关注：</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1）此地块内暂存约7000m³外来堆土，其中约278.5m³为污染土壤，本次修复工程需进行淋洗处理，剩余6721.5m³土壤需转运至其他地块暂存，供应商需充分考虑到此部分堆土挖掘、转运及政府相关部门运输手续等，此项费用均包含在投标总价中。</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（2）由于本地块面积狭小，供应商需充分考虑到大型淋洗设备的占地需求，淋洗设备接电、接水、排水的需求，以及淋洗设备安装与堆土外运的衔接问题。</w:t>
      </w:r>
      <w:r/>
    </w:p>
    <w:p>
      <w:pPr>
        <w:ind w:firstLine="482"/>
        <w:spacing w:line="560" w:lineRule="exact"/>
        <w:rPr>
          <w:rFonts w:hint="eastAsia" w:eastAsia="宋体"/>
          <w:b/>
          <w:bCs/>
          <w:color w:val="000000" w:themeColor="text1"/>
          <w:sz w:val="24"/>
          <w:szCs w:val="24"/>
          <w:highlight w:val="yellow"/>
        </w:rPr>
      </w:pPr>
      <w:r>
        <w:rPr>
          <w:rFonts w:hint="eastAsia" w:eastAsia="宋体"/>
          <w:b/>
          <w:bCs/>
          <w:color w:val="000000" w:themeColor="text1"/>
          <w:sz w:val="24"/>
          <w:szCs w:val="24"/>
          <w:highlight w:val="yellow"/>
          <w:lang w:val="en-US" w:eastAsia="zh-CN"/>
        </w:rPr>
        <w:t xml:space="preserve">2.</w:t>
      </w:r>
      <w:r>
        <w:rPr>
          <w:rFonts w:hint="eastAsia" w:eastAsia="宋体"/>
          <w:b/>
          <w:bCs/>
          <w:color w:val="000000" w:themeColor="text1"/>
          <w:sz w:val="24"/>
          <w:szCs w:val="24"/>
          <w:highlight w:val="yellow"/>
        </w:rPr>
        <w:t xml:space="preserve">工程量清单及招标控制价编制范围</w:t>
      </w:r>
      <w:r>
        <w:rPr>
          <w:highlight w:val="yellow"/>
        </w:rPr>
      </w:r>
    </w:p>
    <w:p>
      <w:pPr>
        <w:ind w:firstLine="720"/>
        <w:spacing w:line="360" w:lineRule="auto"/>
        <w:rPr>
          <w:rFonts w:cs="宋体" w:asciiTheme="minorEastAsia" w:hAnsiTheme="minorEastAsia" w:eastAsiaTheme="minorEastAsia"/>
          <w:sz w:val="24"/>
          <w:szCs w:val="24"/>
          <w:highlight w:val="yellow"/>
        </w:rPr>
      </w:pPr>
      <w:r>
        <w:rPr>
          <w:rFonts w:hint="eastAsia"/>
          <w:sz w:val="24"/>
          <w:highlight w:val="yellow"/>
        </w:rPr>
        <w:t xml:space="preserve">由建设单位提供的项目范围内的全部工作内容</w:t>
      </w:r>
      <w:r>
        <w:rPr>
          <w:rFonts w:hint="eastAsia"/>
          <w:sz w:val="24"/>
          <w:highlight w:val="yellow"/>
          <w:lang w:eastAsia="zh-CN"/>
        </w:rPr>
        <w:t xml:space="preserve">，</w:t>
      </w:r>
      <w:r>
        <w:rPr>
          <w:rFonts w:hint="eastAsia" w:cs="宋体" w:asciiTheme="minorEastAsia" w:hAnsiTheme="minorEastAsia" w:eastAsiaTheme="minorEastAsia"/>
          <w:sz w:val="24"/>
          <w:szCs w:val="24"/>
          <w:highlight w:val="yellow"/>
        </w:rPr>
        <w:t xml:space="preserve">具体详见工程量清单及清单编制说明（已上传至邮箱中）。邮箱账号</w:t>
      </w:r>
      <w:r>
        <w:rPr>
          <w:rFonts w:hint="eastAsia" w:ascii="宋体" w:hAnsi="宋体" w:cs="宋体"/>
          <w:sz w:val="24"/>
          <w:szCs w:val="24"/>
          <w:highlight w:val="yellow"/>
        </w:rPr>
        <w:t xml:space="preserve">：</w:t>
      </w:r>
      <w:r>
        <w:rPr>
          <w:rFonts w:hint="eastAsia" w:ascii="宋体" w:hAnsi="宋体" w:cs="宋体"/>
          <w:sz w:val="24"/>
          <w:szCs w:val="24"/>
          <w:highlight w:val="yellow"/>
          <w:lang w:val="en-US" w:eastAsia="zh-CN"/>
        </w:rPr>
        <w:t xml:space="preserve">J13347808654</w:t>
      </w:r>
      <w:r>
        <w:rPr>
          <w:rFonts w:ascii="宋体" w:hAnsi="宋体" w:cs="宋体"/>
          <w:sz w:val="24"/>
          <w:szCs w:val="24"/>
          <w:highlight w:val="yellow"/>
        </w:rPr>
        <w:t xml:space="preserve">@163.com</w:t>
      </w:r>
      <w:r>
        <w:rPr>
          <w:rFonts w:hint="eastAsia" w:ascii="宋体" w:hAnsi="宋体" w:cs="宋体"/>
          <w:sz w:val="24"/>
          <w:szCs w:val="24"/>
          <w:highlight w:val="yellow"/>
        </w:rPr>
        <w:t xml:space="preserve">，密码：</w:t>
      </w:r>
      <w:r>
        <w:rPr>
          <w:rFonts w:hint="eastAsia" w:ascii="宋体" w:hAnsi="宋体" w:cs="宋体"/>
          <w:sz w:val="24"/>
          <w:szCs w:val="24"/>
          <w:highlight w:val="yellow"/>
          <w:lang w:val="en-US" w:eastAsia="zh-CN"/>
        </w:rPr>
        <w:t xml:space="preserve">J1334780</w:t>
      </w:r>
      <w:r>
        <w:rPr>
          <w:rFonts w:hint="eastAsia" w:ascii="宋体" w:hAnsi="宋体" w:cs="宋体"/>
          <w:sz w:val="24"/>
          <w:szCs w:val="24"/>
          <w:highlight w:val="yellow"/>
        </w:rPr>
        <w:t xml:space="preserve">，登录邮箱后在左侧邮箱中心-</w:t>
      </w:r>
      <w:r>
        <w:rPr>
          <w:rFonts w:hint="eastAsia" w:ascii="宋体" w:hAnsi="宋体" w:cs="宋体"/>
          <w:sz w:val="24"/>
          <w:szCs w:val="24"/>
          <w:highlight w:val="yellow"/>
          <w:lang w:eastAsia="zh-CN"/>
        </w:rPr>
        <w:t xml:space="preserve">文件中心</w:t>
      </w:r>
      <w:r>
        <w:rPr>
          <w:rFonts w:hint="eastAsia" w:ascii="宋体" w:hAnsi="宋体" w:cs="宋体"/>
          <w:sz w:val="24"/>
          <w:szCs w:val="24"/>
          <w:highlight w:val="yellow"/>
        </w:rPr>
        <w:t xml:space="preserve">中下载。请各供应商自行下载，充分了解后进行报价。未下载上述资料由此产生的一切后果均由供应商自行承担。</w:t>
      </w:r>
      <w:r>
        <w:rPr>
          <w:highlight w:val="yellow"/>
        </w:rPr>
      </w:r>
    </w:p>
    <w:p>
      <w:pPr>
        <w:ind w:firstLine="720"/>
        <w:spacing w:line="360" w:lineRule="auto"/>
        <w:rPr>
          <w:rFonts w:cs="宋体" w:asciiTheme="minorEastAsia" w:hAnsiTheme="minorEastAsia" w:eastAsiaTheme="minorEastAsia"/>
          <w:b/>
          <w:sz w:val="24"/>
          <w:szCs w:val="24"/>
          <w:highlight w:val="yellow"/>
        </w:rPr>
      </w:pPr>
      <w:r>
        <w:rPr>
          <w:rFonts w:hint="eastAsia" w:ascii="宋体" w:hAnsi="宋体" w:cs="宋体"/>
          <w:sz w:val="24"/>
          <w:szCs w:val="24"/>
          <w:highlight w:val="yellow"/>
          <w:lang w:val="zh-CN"/>
        </w:rPr>
        <w:t xml:space="preserve">★</w:t>
      </w:r>
      <w:r>
        <w:rPr>
          <w:rFonts w:hint="eastAsia" w:cs="宋体" w:asciiTheme="minorEastAsia" w:hAnsiTheme="minorEastAsia" w:eastAsiaTheme="minorEastAsia"/>
          <w:b/>
          <w:sz w:val="24"/>
          <w:szCs w:val="24"/>
          <w:highlight w:val="yellow"/>
        </w:rPr>
        <w:t xml:space="preserve">工</w:t>
      </w:r>
      <w:r>
        <w:rPr>
          <w:rFonts w:hint="eastAsia" w:cs="宋体" w:asciiTheme="minorEastAsia" w:hAnsiTheme="minorEastAsia" w:eastAsiaTheme="minorEastAsia"/>
          <w:b/>
          <w:sz w:val="24"/>
          <w:szCs w:val="24"/>
          <w:highlight w:val="yellow"/>
        </w:rPr>
        <w:t xml:space="preserve">程量清单作为实质性条款，不允许响应时出现负偏离，否则将作为无效投标处理。</w:t>
      </w:r>
      <w:r/>
    </w:p>
    <w:p>
      <w:pPr>
        <w:ind w:firstLine="560"/>
        <w:spacing w:line="360" w:lineRule="auto"/>
        <w:rPr>
          <w:rFonts w:asciiTheme="minorEastAsia" w:hAnsiTheme="minorEastAsia" w:eastAsiaTheme="minorEastAsia"/>
          <w:color w:val="ff0000"/>
          <w:sz w:val="28"/>
          <w:szCs w:val="28"/>
        </w:rPr>
      </w:pPr>
      <w:r>
        <w:rPr>
          <w:rFonts w:hint="eastAsia" w:cs="宋体" w:asciiTheme="minorEastAsia" w:hAnsiTheme="minorEastAsia"/>
          <w:color w:val="ff0000"/>
          <w:sz w:val="28"/>
          <w:szCs w:val="28"/>
          <w:lang w:val="en-US" w:eastAsia="zh-CN"/>
        </w:rPr>
        <w:t xml:space="preserve">3.</w:t>
      </w:r>
      <w:r>
        <w:rPr>
          <w:rFonts w:hint="eastAsia" w:cs="宋体" w:asciiTheme="minorEastAsia" w:hAnsiTheme="minorEastAsia" w:eastAsiaTheme="minorEastAsia"/>
          <w:color w:val="ff0000"/>
          <w:sz w:val="28"/>
          <w:szCs w:val="28"/>
        </w:rPr>
        <w:t xml:space="preserve">付款方式</w:t>
      </w:r>
      <w:r>
        <w:rPr>
          <w:rFonts w:hint="eastAsia" w:eastAsia="宋体" w:cs="宋体" w:asciiTheme="minorEastAsia" w:hAnsiTheme="minorEastAsia"/>
          <w:color w:val="ff0000"/>
          <w:sz w:val="28"/>
          <w:szCs w:val="28"/>
          <w:lang w:eastAsia="zh-CN"/>
        </w:rPr>
        <w:t xml:space="preserve">：</w:t>
      </w:r>
      <w:r>
        <w:rPr>
          <w:rFonts w:hint="eastAsia" w:asciiTheme="minorEastAsia" w:hAnsiTheme="minorEastAsia" w:eastAsiaTheme="minorEastAsia"/>
          <w:color w:val="ff0000"/>
          <w:sz w:val="28"/>
          <w:szCs w:val="28"/>
        </w:rPr>
        <w:t xml:space="preserve">项目整体通过生态环境主管部门组织的效果评估专家评审会，招标人支付70%合同款项；地块移出名录、完成结算审计，招标人付至结算审计价的100%。</w:t>
      </w:r>
      <w:bookmarkStart w:id="631" w:name="_GoBack"/>
      <w:r/>
      <w:bookmarkEnd w:id="631"/>
      <w:r/>
      <w:r/>
    </w:p>
    <w:p>
      <w:pPr>
        <w:ind w:firstLine="480"/>
        <w:jc w:val="left"/>
        <w:spacing w:line="52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hint="eastAsia" w:asciiTheme="minorEastAsia" w:hAnsiTheme="minorEastAsia" w:eastAsiaTheme="minorEastAsia"/>
          <w:b/>
          <w:sz w:val="28"/>
          <w:szCs w:val="36"/>
          <w:lang w:val="zh-CN"/>
        </w:rPr>
      </w:pPr>
      <w:r>
        <w:rPr>
          <w:rFonts w:asciiTheme="minorEastAsia" w:hAnsiTheme="minorEastAsia" w:eastAsiaTheme="minorEastAsia"/>
          <w:sz w:val="36"/>
          <w:szCs w:val="36"/>
          <w:lang w:val="zh-CN"/>
        </w:rPr>
        <w:br w:type="page" w:clear="all"/>
      </w:r>
      <w:r>
        <w:rPr>
          <w:rFonts w:hint="eastAsia"/>
          <w:b/>
          <w:sz w:val="32"/>
          <w:szCs w:val="32"/>
          <w:lang w:val="zh-CN"/>
        </w:rPr>
        <w:t xml:space="preserve">第五章合同主要条款及格式</w:t>
      </w:r>
      <w:r/>
    </w:p>
    <w:p>
      <w:pPr>
        <w:jc w:val="center"/>
        <w:rPr>
          <w:rFonts w:eastAsia="华文中宋"/>
          <w:b/>
          <w:sz w:val="52"/>
          <w:szCs w:val="52"/>
        </w:rPr>
      </w:pPr>
      <w:r>
        <w:rPr>
          <w:rFonts w:hint="eastAsia" w:eastAsia="华文中宋"/>
          <w:b/>
          <w:sz w:val="72"/>
          <w:szCs w:val="52"/>
        </w:rPr>
        <w:t xml:space="preserve">建设工程施工合同</w:t>
      </w:r>
      <w:r>
        <w:rPr>
          <w:rFonts w:eastAsia="华文中宋"/>
          <w:b/>
          <w:sz w:val="52"/>
          <w:szCs w:val="52"/>
        </w:rPr>
        <w:br/>
      </w:r>
      <w:r>
        <w:rPr>
          <w:rFonts w:hint="eastAsia" w:eastAsia="华文中宋"/>
          <w:b/>
          <w:sz w:val="52"/>
          <w:szCs w:val="52"/>
        </w:rPr>
        <w:t xml:space="preserve">（示范文本）</w:t>
      </w:r>
      <w:r/>
    </w:p>
    <w:p>
      <w:pPr>
        <w:jc w:val="center"/>
        <w:rPr>
          <w:rFonts w:eastAsia="黑体"/>
          <w:b/>
          <w:sz w:val="72"/>
          <w:szCs w:val="72"/>
        </w:rPr>
      </w:pPr>
      <w:r>
        <w:rPr>
          <w:rFonts w:eastAsia="黑体"/>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440" w:firstLine="2551"/>
        <w:jc w:val="both"/>
        <w:rPr>
          <w:b/>
          <w:sz w:val="32"/>
          <w:szCs w:val="28"/>
        </w:rPr>
      </w:pPr>
      <w:r>
        <w:rPr>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4050030</wp:posOffset>
                </wp:positionH>
                <wp:positionV relativeFrom="paragraph">
                  <wp:posOffset>120015</wp:posOffset>
                </wp:positionV>
                <wp:extent cx="64389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8.9pt;mso-position-horizontal:absolute;mso-position-vertical-relative:text;margin-top:9.4pt;mso-position-vertical:absolute;width:50.7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b/>
          <w:sz w:val="32"/>
          <w:szCs w:val="28"/>
        </w:rPr>
        <w:t xml:space="preserve">住房和城乡建设部</w:t>
      </w:r>
      <w:r/>
    </w:p>
    <w:p>
      <w:pPr>
        <w:ind w:right="2440" w:firstLine="2554"/>
        <w:jc w:val="both"/>
        <w:rPr>
          <w:b/>
          <w:sz w:val="32"/>
          <w:szCs w:val="28"/>
        </w:rPr>
      </w:pPr>
      <w:r>
        <w:rPr>
          <w:rFonts w:hint="eastAsia"/>
          <w:b/>
          <w:sz w:val="32"/>
          <w:szCs w:val="28"/>
        </w:rPr>
        <w:t xml:space="preserve">国家工商行政管理总局</w:t>
      </w:r>
      <w:r/>
    </w:p>
    <w:p>
      <w:pPr>
        <w:jc w:val="center"/>
        <w:spacing w:line="360" w:lineRule="auto"/>
        <w:widowControl/>
        <w:rPr>
          <w:rFonts w:hint="eastAsia" w:asciiTheme="minorEastAsia" w:hAnsiTheme="minorEastAsia" w:eastAsiaTheme="minorEastAsia"/>
          <w:b/>
          <w:sz w:val="28"/>
          <w:szCs w:val="36"/>
          <w:lang w:val="zh-CN"/>
        </w:rPr>
      </w:pPr>
      <w:r>
        <w:rPr>
          <w:rFonts w:hint="eastAsia" w:asciiTheme="minorEastAsia" w:hAnsiTheme="minorEastAsia" w:eastAsiaTheme="minorEastAsia"/>
          <w:b/>
          <w:sz w:val="28"/>
          <w:szCs w:val="36"/>
          <w:lang w:val="zh-CN"/>
        </w:rPr>
      </w:r>
      <w:r/>
    </w:p>
    <w:p>
      <w:pPr>
        <w:rPr>
          <w:rFonts w:hint="eastAsia"/>
          <w:b/>
          <w:sz w:val="32"/>
          <w:szCs w:val="32"/>
        </w:rPr>
      </w:pPr>
      <w:r/>
      <w:bookmarkStart w:id="50" w:name="_Toc351203480"/>
      <w:r/>
      <w:bookmarkStart w:id="51" w:name="_Toc296890982"/>
      <w:r/>
      <w:bookmarkStart w:id="52" w:name="_Toc296503025"/>
      <w:r>
        <w:rPr>
          <w:rFonts w:hint="eastAsia"/>
          <w:b/>
          <w:sz w:val="32"/>
          <w:szCs w:val="32"/>
        </w:rPr>
        <w:br w:type="page" w:clear="all"/>
      </w:r>
      <w:r/>
    </w:p>
    <w:p>
      <w:pPr>
        <w:jc w:val="center"/>
        <w:spacing w:before="340" w:after="320" w:line="576" w:lineRule="auto"/>
        <w:rPr>
          <w:b/>
          <w:sz w:val="32"/>
          <w:szCs w:val="32"/>
        </w:rPr>
      </w:pPr>
      <w:r>
        <w:rPr>
          <w:rFonts w:hint="eastAsia"/>
          <w:b/>
          <w:sz w:val="32"/>
          <w:szCs w:val="32"/>
        </w:rPr>
        <w:t xml:space="preserve">第一部分合同协议书</w:t>
      </w:r>
      <w:bookmarkEnd w:id="50"/>
      <w:r/>
      <w:bookmarkEnd w:id="51"/>
      <w:r/>
      <w:bookmarkEnd w:id="52"/>
      <w:r/>
      <w:r/>
    </w:p>
    <w:p>
      <w:pPr>
        <w:spacing w:line="360" w:lineRule="auto"/>
        <w:rPr>
          <w:rFonts w:eastAsia="仿宋_GB2312"/>
          <w:b/>
          <w:sz w:val="21"/>
          <w:szCs w:val="21"/>
          <w:u w:val="single"/>
        </w:rPr>
      </w:pPr>
      <w:r>
        <w:rPr>
          <w:rFonts w:hint="eastAsia" w:eastAsia="仿宋_GB2312"/>
          <w:b/>
          <w:szCs w:val="21"/>
        </w:rPr>
        <w:t xml:space="preserve">招标人（全称）：</w:t>
      </w:r>
      <w:r/>
    </w:p>
    <w:p>
      <w:pPr>
        <w:spacing w:line="360" w:lineRule="auto"/>
        <w:rPr>
          <w:rFonts w:eastAsia="仿宋_GB2312"/>
          <w:b/>
          <w:szCs w:val="21"/>
          <w:u w:val="single"/>
        </w:rPr>
      </w:pPr>
      <w:r>
        <w:rPr>
          <w:rFonts w:hint="eastAsia" w:eastAsia="仿宋_GB2312"/>
          <w:b/>
          <w:szCs w:val="21"/>
        </w:rPr>
        <w:t xml:space="preserve">供应商（全称）：</w:t>
      </w:r>
      <w:r>
        <w:rPr>
          <w:rFonts w:eastAsia="仿宋_GB2312"/>
          <w:b/>
          <w:szCs w:val="21"/>
          <w:u w:val="single"/>
        </w:rPr>
        <w:t xml:space="preserve">                         </w:t>
      </w:r>
      <w:r/>
    </w:p>
    <w:p>
      <w:pPr>
        <w:ind w:firstLine="420"/>
        <w:spacing w:line="360" w:lineRule="auto"/>
        <w:rPr>
          <w:szCs w:val="21"/>
        </w:rPr>
      </w:pPr>
      <w:r>
        <w:rPr>
          <w:rFonts w:hint="eastAsia"/>
          <w:szCs w:val="21"/>
        </w:rPr>
        <w:t xml:space="preserve">根据《中华人民共和国民法典》、《中华人民共和国建筑法》及有关法律规定，遵循平等、自愿、公平和诚实信用的原则，双方就施工及有关事项协商一致，共同达成如下协议：</w:t>
      </w:r>
      <w:r/>
    </w:p>
    <w:p>
      <w:pPr>
        <w:pStyle w:val="680"/>
        <w:spacing w:before="120" w:after="120" w:line="360" w:lineRule="auto"/>
        <w:rPr>
          <w:rFonts w:ascii="Times New Roman" w:hAnsi="Times New Roman"/>
          <w:sz w:val="24"/>
          <w:szCs w:val="28"/>
        </w:rPr>
      </w:pPr>
      <w:r/>
      <w:bookmarkStart w:id="53" w:name="_Toc351203481"/>
      <w:r>
        <w:rPr>
          <w:rFonts w:hint="eastAsia" w:ascii="Times New Roman" w:hAnsi="Times New Roman"/>
          <w:b w:val="0"/>
        </w:rPr>
        <w:t xml:space="preserve">一、工程概况</w:t>
      </w:r>
      <w:bookmarkEnd w:id="53"/>
      <w:r/>
      <w:r/>
    </w:p>
    <w:p>
      <w:pPr>
        <w:ind w:firstLine="411"/>
        <w:spacing w:line="360" w:lineRule="auto"/>
        <w:rPr>
          <w:sz w:val="21"/>
          <w:szCs w:val="21"/>
          <w:u w:val="single"/>
        </w:rPr>
      </w:pPr>
      <w:r>
        <w:rPr>
          <w:rFonts w:hint="eastAsia"/>
          <w:bCs/>
          <w:szCs w:val="21"/>
        </w:rPr>
        <w:t xml:space="preserve">1.工程名称</w:t>
      </w:r>
      <w:r>
        <w:rPr>
          <w:rFonts w:hint="eastAsia"/>
          <w:szCs w:val="21"/>
        </w:rPr>
        <w:t xml:space="preserve">：</w:t>
      </w:r>
      <w:r/>
    </w:p>
    <w:p>
      <w:pPr>
        <w:ind w:firstLine="420"/>
        <w:spacing w:line="360" w:lineRule="auto"/>
        <w:rPr>
          <w:bCs/>
          <w:szCs w:val="21"/>
        </w:rPr>
      </w:pPr>
      <w:r>
        <w:rPr>
          <w:rFonts w:hint="eastAsia"/>
          <w:bCs/>
          <w:szCs w:val="21"/>
        </w:rPr>
        <w:t xml:space="preserve">2.工程地点：</w:t>
      </w:r>
      <w:r/>
    </w:p>
    <w:p>
      <w:pPr>
        <w:ind w:firstLine="411"/>
        <w:spacing w:line="360" w:lineRule="auto"/>
        <w:rPr>
          <w:bCs/>
          <w:szCs w:val="21"/>
        </w:rPr>
      </w:pPr>
      <w:r>
        <w:rPr>
          <w:rFonts w:hint="eastAsia"/>
          <w:bCs/>
          <w:szCs w:val="21"/>
        </w:rPr>
        <w:t xml:space="preserve">3.资金来源：</w:t>
      </w:r>
      <w:r>
        <w:rPr>
          <w:rFonts w:hint="eastAsia"/>
          <w:szCs w:val="21"/>
          <w:u w:val="single"/>
        </w:rPr>
        <w:t xml:space="preserve"> </w:t>
      </w:r>
      <w:r>
        <w:rPr>
          <w:rFonts w:hint="eastAsia"/>
          <w:bCs/>
          <w:szCs w:val="21"/>
        </w:rPr>
        <w:t xml:space="preserve">。</w:t>
      </w:r>
      <w:r/>
    </w:p>
    <w:p>
      <w:pPr>
        <w:ind w:firstLine="411"/>
        <w:spacing w:line="360" w:lineRule="auto"/>
        <w:rPr>
          <w:bCs/>
          <w:szCs w:val="21"/>
        </w:rPr>
      </w:pPr>
      <w:r>
        <w:rPr>
          <w:rFonts w:hint="eastAsia"/>
          <w:bCs/>
          <w:szCs w:val="21"/>
        </w:rPr>
        <w:t xml:space="preserve">4.工程内容：</w:t>
      </w:r>
      <w:r/>
    </w:p>
    <w:p>
      <w:pPr>
        <w:ind w:firstLine="411"/>
        <w:spacing w:line="360" w:lineRule="auto"/>
        <w:rPr>
          <w:bCs/>
          <w:szCs w:val="21"/>
        </w:rPr>
      </w:pPr>
      <w:r>
        <w:rPr>
          <w:rFonts w:hint="eastAsia"/>
          <w:bCs/>
          <w:szCs w:val="21"/>
        </w:rPr>
        <w:t xml:space="preserve">5.工程承包范围：</w:t>
      </w:r>
      <w:r/>
    </w:p>
    <w:p>
      <w:pPr>
        <w:ind w:firstLine="411"/>
        <w:spacing w:line="360" w:lineRule="auto"/>
        <w:rPr>
          <w:bCs/>
          <w:szCs w:val="21"/>
        </w:rPr>
      </w:pPr>
      <w:r>
        <w:rPr>
          <w:rFonts w:hint="eastAsia"/>
          <w:bCs/>
          <w:szCs w:val="21"/>
        </w:rPr>
        <w:t xml:space="preserve">具体详见图纸及清单范围内的工程量内容。</w:t>
      </w:r>
      <w:r/>
    </w:p>
    <w:p>
      <w:pPr>
        <w:pStyle w:val="680"/>
        <w:spacing w:before="120" w:after="120" w:line="360" w:lineRule="auto"/>
        <w:rPr>
          <w:rFonts w:ascii="Times New Roman" w:hAnsi="Times New Roman"/>
          <w:b w:val="0"/>
          <w:szCs w:val="28"/>
        </w:rPr>
      </w:pPr>
      <w:r/>
      <w:bookmarkStart w:id="54" w:name="_Toc351203482"/>
      <w:r>
        <w:rPr>
          <w:rFonts w:hint="eastAsia" w:ascii="Times New Roman" w:hAnsi="Times New Roman"/>
          <w:b w:val="0"/>
        </w:rPr>
        <w:t xml:space="preserve">二、合同工期</w:t>
      </w:r>
      <w:bookmarkEnd w:id="54"/>
      <w:r/>
      <w:r/>
    </w:p>
    <w:p>
      <w:pPr>
        <w:ind w:firstLine="459"/>
        <w:spacing w:line="360" w:lineRule="auto"/>
        <w:rPr>
          <w:szCs w:val="21"/>
        </w:rPr>
      </w:pPr>
      <w:r>
        <w:rPr>
          <w:rFonts w:hint="eastAsia"/>
          <w:szCs w:val="21"/>
        </w:rPr>
        <w:t xml:space="preserve">计划开工日期：</w:t>
      </w:r>
      <w:r/>
    </w:p>
    <w:p>
      <w:pPr>
        <w:ind w:firstLine="459"/>
        <w:spacing w:line="360" w:lineRule="auto"/>
        <w:rPr>
          <w:szCs w:val="21"/>
        </w:rPr>
      </w:pPr>
      <w:r>
        <w:rPr>
          <w:rFonts w:hint="eastAsia"/>
          <w:szCs w:val="21"/>
        </w:rPr>
        <w:t xml:space="preserve">计划竣工日期：</w:t>
      </w:r>
      <w:r/>
    </w:p>
    <w:p>
      <w:pPr>
        <w:ind w:firstLine="459"/>
        <w:spacing w:line="360" w:lineRule="auto"/>
        <w:rPr>
          <w:szCs w:val="21"/>
        </w:rPr>
      </w:pPr>
      <w:r>
        <w:rPr>
          <w:rFonts w:hint="eastAsia"/>
          <w:szCs w:val="21"/>
        </w:rPr>
        <w:t xml:space="preserve">工期总日历天数：</w:t>
      </w:r>
      <w:r>
        <w:rPr>
          <w:rFonts w:hint="eastAsia"/>
          <w:szCs w:val="21"/>
          <w:u w:val="single"/>
        </w:rPr>
        <w:t xml:space="preserve"></w:t>
      </w:r>
      <w:r>
        <w:rPr>
          <w:rFonts w:hint="eastAsia"/>
          <w:szCs w:val="21"/>
        </w:rPr>
        <w:t xml:space="preserve">天。工期总日历天数与根据前述计划开竣工日期计算的工期天数不一致的，以工期总日历天数为准。</w:t>
      </w:r>
      <w:r/>
    </w:p>
    <w:p>
      <w:pPr>
        <w:pStyle w:val="680"/>
        <w:spacing w:before="120" w:after="120" w:line="360" w:lineRule="auto"/>
        <w:rPr>
          <w:rFonts w:ascii="Times New Roman" w:hAnsi="Times New Roman"/>
          <w:sz w:val="24"/>
          <w:szCs w:val="28"/>
        </w:rPr>
      </w:pPr>
      <w:r/>
      <w:bookmarkStart w:id="55" w:name="_Toc351203483"/>
      <w:r>
        <w:rPr>
          <w:rFonts w:hint="eastAsia" w:ascii="Times New Roman" w:hAnsi="Times New Roman"/>
          <w:b w:val="0"/>
        </w:rPr>
        <w:t xml:space="preserve">三、质量标准</w:t>
      </w:r>
      <w:bookmarkEnd w:id="55"/>
      <w:r/>
      <w:r/>
    </w:p>
    <w:p>
      <w:pPr>
        <w:ind w:firstLine="459"/>
        <w:spacing w:line="360" w:lineRule="auto"/>
        <w:rPr>
          <w:sz w:val="21"/>
          <w:szCs w:val="21"/>
        </w:rPr>
      </w:pPr>
      <w:r>
        <w:rPr>
          <w:rFonts w:hint="eastAsia"/>
          <w:szCs w:val="21"/>
        </w:rPr>
        <w:t xml:space="preserve">工程质量符合</w:t>
      </w:r>
      <w:r>
        <w:rPr>
          <w:rFonts w:hint="eastAsia"/>
          <w:szCs w:val="21"/>
          <w:u w:val="single"/>
        </w:rPr>
        <w:t xml:space="preserve">现行国家质量验收合格</w:t>
      </w:r>
      <w:r>
        <w:rPr>
          <w:rFonts w:hint="eastAsia"/>
          <w:szCs w:val="21"/>
        </w:rPr>
        <w:t xml:space="preserve">标准。</w:t>
      </w:r>
      <w:r/>
    </w:p>
    <w:p>
      <w:pPr>
        <w:pStyle w:val="680"/>
        <w:spacing w:before="120" w:after="120" w:line="360" w:lineRule="auto"/>
        <w:rPr>
          <w:rFonts w:ascii="Times New Roman" w:hAnsi="Times New Roman"/>
          <w:sz w:val="24"/>
          <w:szCs w:val="28"/>
        </w:rPr>
      </w:pPr>
      <w:r/>
      <w:bookmarkStart w:id="56" w:name="_Toc351203484"/>
      <w:r>
        <w:rPr>
          <w:rFonts w:hint="eastAsia" w:ascii="Times New Roman" w:hAnsi="Times New Roman"/>
          <w:b w:val="0"/>
        </w:rPr>
        <w:t xml:space="preserve">四、签约合同价与合同价格形式</w:t>
      </w:r>
      <w:bookmarkEnd w:id="56"/>
      <w:r>
        <w:rPr>
          <w:rFonts w:ascii="Times New Roman" w:hAnsi="Times New Roman"/>
          <w:b w:val="0"/>
        </w:rPr>
        <w:tab/>
      </w:r>
      <w:r/>
    </w:p>
    <w:p>
      <w:pPr>
        <w:ind w:firstLine="411"/>
        <w:spacing w:line="360" w:lineRule="auto"/>
        <w:rPr>
          <w:bCs/>
          <w:sz w:val="21"/>
          <w:szCs w:val="21"/>
        </w:rPr>
      </w:pPr>
      <w:r>
        <w:rPr>
          <w:rFonts w:hint="eastAsia"/>
          <w:bCs/>
          <w:szCs w:val="21"/>
        </w:rPr>
        <w:t xml:space="preserve">1.签约合同价为：</w:t>
      </w:r>
      <w:r/>
    </w:p>
    <w:p>
      <w:pPr>
        <w:ind w:firstLine="525"/>
        <w:spacing w:line="360" w:lineRule="auto"/>
        <w:rPr>
          <w:szCs w:val="21"/>
        </w:rPr>
      </w:pPr>
      <w:r>
        <w:rPr>
          <w:rFonts w:hint="eastAsia"/>
          <w:szCs w:val="21"/>
        </w:rPr>
        <w:t xml:space="preserve">人民币（大写）(¥元)；</w:t>
      </w:r>
      <w:r/>
    </w:p>
    <w:p>
      <w:pPr>
        <w:ind w:firstLine="411"/>
        <w:spacing w:line="360" w:lineRule="auto"/>
        <w:rPr>
          <w:bCs/>
          <w:szCs w:val="21"/>
        </w:rPr>
      </w:pPr>
      <w:r>
        <w:rPr>
          <w:rFonts w:hint="eastAsia"/>
          <w:bCs/>
          <w:szCs w:val="21"/>
        </w:rPr>
        <w:t xml:space="preserve">其中：</w:t>
      </w:r>
      <w:r/>
    </w:p>
    <w:p>
      <w:pPr>
        <w:ind w:firstLine="411"/>
        <w:spacing w:line="360" w:lineRule="auto"/>
        <w:rPr>
          <w:bCs/>
          <w:szCs w:val="21"/>
        </w:rPr>
      </w:pPr>
      <w:r>
        <w:rPr>
          <w:rFonts w:hint="eastAsia"/>
          <w:bCs/>
          <w:szCs w:val="21"/>
        </w:rPr>
        <w:t xml:space="preserve">（1）安全文明施工费：</w:t>
      </w:r>
      <w:r/>
    </w:p>
    <w:p>
      <w:pPr>
        <w:ind w:firstLine="945"/>
        <w:spacing w:line="360" w:lineRule="auto"/>
        <w:rPr>
          <w:szCs w:val="21"/>
        </w:rPr>
      </w:pPr>
      <w:r>
        <w:rPr>
          <w:rFonts w:hint="eastAsia"/>
          <w:szCs w:val="21"/>
        </w:rPr>
        <w:t xml:space="preserve">人民币（大写） (¥元)；</w:t>
      </w:r>
      <w:r/>
    </w:p>
    <w:p>
      <w:pPr>
        <w:ind w:firstLine="411"/>
        <w:spacing w:line="360" w:lineRule="auto"/>
        <w:rPr>
          <w:bCs/>
          <w:szCs w:val="21"/>
        </w:rPr>
      </w:pPr>
      <w:r>
        <w:rPr>
          <w:rFonts w:hint="eastAsia"/>
          <w:bCs/>
          <w:szCs w:val="21"/>
        </w:rPr>
        <w:t xml:space="preserve">（2）材料和工程设备暂估价金额：</w:t>
      </w:r>
      <w:r/>
    </w:p>
    <w:p>
      <w:pPr>
        <w:ind w:firstLine="945"/>
        <w:spacing w:line="360" w:lineRule="auto"/>
        <w:rPr>
          <w:szCs w:val="21"/>
        </w:rPr>
      </w:pPr>
      <w:r>
        <w:rPr>
          <w:rFonts w:hint="eastAsia"/>
          <w:szCs w:val="21"/>
        </w:rPr>
        <w:t xml:space="preserve">人民币（大写） (¥元)；</w:t>
      </w:r>
      <w:r/>
    </w:p>
    <w:p>
      <w:pPr>
        <w:ind w:firstLine="411"/>
        <w:spacing w:line="360" w:lineRule="auto"/>
        <w:rPr>
          <w:bCs/>
          <w:szCs w:val="21"/>
        </w:rPr>
      </w:pPr>
      <w:r>
        <w:rPr>
          <w:rFonts w:hint="eastAsia"/>
          <w:bCs/>
          <w:szCs w:val="21"/>
        </w:rPr>
        <w:t xml:space="preserve">（3）专业工程暂估价金额：</w:t>
      </w:r>
      <w:r/>
    </w:p>
    <w:p>
      <w:pPr>
        <w:ind w:firstLine="945"/>
        <w:spacing w:line="360" w:lineRule="auto"/>
        <w:rPr>
          <w:szCs w:val="21"/>
        </w:rPr>
      </w:pPr>
      <w:r>
        <w:rPr>
          <w:rFonts w:hint="eastAsia"/>
          <w:szCs w:val="21"/>
        </w:rPr>
        <w:t xml:space="preserve">人民币（大写） (¥元)；</w:t>
      </w:r>
      <w:r/>
    </w:p>
    <w:p>
      <w:pPr>
        <w:ind w:firstLine="411"/>
        <w:spacing w:line="360" w:lineRule="auto"/>
        <w:rPr>
          <w:bCs/>
          <w:szCs w:val="21"/>
        </w:rPr>
      </w:pPr>
      <w:r>
        <w:rPr>
          <w:rFonts w:hint="eastAsia"/>
          <w:bCs/>
          <w:szCs w:val="21"/>
        </w:rPr>
        <w:t xml:space="preserve">（4）暂列金额：</w:t>
      </w:r>
      <w:r/>
    </w:p>
    <w:p>
      <w:pPr>
        <w:ind w:firstLine="945"/>
        <w:spacing w:line="360" w:lineRule="auto"/>
        <w:rPr>
          <w:szCs w:val="21"/>
          <w:highlight w:val="yellow"/>
        </w:rPr>
      </w:pPr>
      <w:r>
        <w:rPr>
          <w:rFonts w:hint="eastAsia"/>
          <w:szCs w:val="21"/>
        </w:rPr>
        <w:t xml:space="preserve">人民币（大写） (¥元)。</w:t>
      </w:r>
      <w:r/>
    </w:p>
    <w:p>
      <w:pPr>
        <w:ind w:firstLine="420"/>
        <w:spacing w:line="360" w:lineRule="auto"/>
        <w:rPr>
          <w:szCs w:val="21"/>
        </w:rPr>
      </w:pPr>
      <w:r>
        <w:rPr>
          <w:rFonts w:hint="eastAsia"/>
          <w:szCs w:val="21"/>
        </w:rPr>
        <w:t xml:space="preserve">2.合同价格形式：</w:t>
      </w:r>
      <w:r>
        <w:rPr>
          <w:rFonts w:hint="eastAsia"/>
          <w:szCs w:val="21"/>
          <w:u w:val="single"/>
        </w:rPr>
        <w:t xml:space="preserve"></w:t>
      </w:r>
      <w:r>
        <w:rPr>
          <w:rFonts w:hint="eastAsia"/>
          <w:color w:val="0000ff"/>
          <w:szCs w:val="21"/>
          <w:u w:val="single"/>
        </w:rPr>
        <w:t xml:space="preserve">/</w:t>
      </w:r>
      <w:r>
        <w:rPr>
          <w:rFonts w:hint="eastAsia"/>
          <w:szCs w:val="21"/>
          <w:u w:val="single"/>
        </w:rPr>
        <w:t xml:space="preserve"></w:t>
      </w:r>
      <w:r>
        <w:rPr>
          <w:rFonts w:hint="eastAsia"/>
          <w:szCs w:val="21"/>
        </w:rPr>
        <w:t xml:space="preserve">。</w:t>
      </w:r>
      <w:r/>
    </w:p>
    <w:p>
      <w:pPr>
        <w:pStyle w:val="680"/>
        <w:spacing w:before="120" w:after="120" w:line="360" w:lineRule="auto"/>
        <w:rPr>
          <w:rFonts w:ascii="Times New Roman" w:hAnsi="Times New Roman"/>
          <w:b w:val="0"/>
        </w:rPr>
      </w:pPr>
      <w:r/>
      <w:bookmarkStart w:id="57" w:name="_Toc351203485"/>
      <w:r>
        <w:rPr>
          <w:rFonts w:hint="eastAsia" w:ascii="Times New Roman" w:hAnsi="Times New Roman"/>
          <w:b w:val="0"/>
        </w:rPr>
        <w:t xml:space="preserve">五、</w:t>
      </w:r>
      <w:bookmarkEnd w:id="57"/>
      <w:r>
        <w:rPr>
          <w:rFonts w:hint="eastAsia" w:ascii="Times New Roman" w:hAnsi="Times New Roman"/>
          <w:b w:val="0"/>
        </w:rPr>
        <w:t xml:space="preserve">项目负责人</w:t>
      </w:r>
      <w:r/>
    </w:p>
    <w:p>
      <w:pPr>
        <w:ind w:firstLine="420"/>
        <w:spacing w:line="360" w:lineRule="auto"/>
        <w:rPr>
          <w:szCs w:val="21"/>
        </w:rPr>
      </w:pPr>
      <w:r>
        <w:rPr>
          <w:rFonts w:hint="eastAsia"/>
          <w:szCs w:val="21"/>
        </w:rPr>
        <w:t xml:space="preserve">供应商项目负责人：</w:t>
      </w:r>
      <w:r>
        <w:rPr>
          <w:rFonts w:hint="eastAsia"/>
          <w:szCs w:val="21"/>
          <w:u w:val="single"/>
        </w:rPr>
        <w:t xml:space="preserve"></w:t>
      </w:r>
      <w:r>
        <w:rPr>
          <w:rFonts w:hint="eastAsia"/>
          <w:szCs w:val="21"/>
        </w:rPr>
        <w:t xml:space="preserve">。</w:t>
      </w:r>
      <w:r/>
    </w:p>
    <w:p>
      <w:pPr>
        <w:pStyle w:val="680"/>
        <w:spacing w:before="120" w:after="120" w:line="360" w:lineRule="auto"/>
        <w:rPr>
          <w:rFonts w:ascii="Times New Roman" w:hAnsi="Times New Roman"/>
          <w:sz w:val="24"/>
          <w:szCs w:val="28"/>
        </w:rPr>
      </w:pPr>
      <w:r/>
      <w:bookmarkStart w:id="58" w:name="_Toc351203486"/>
      <w:r>
        <w:rPr>
          <w:rFonts w:hint="eastAsia" w:ascii="Times New Roman" w:hAnsi="Times New Roman"/>
          <w:b w:val="0"/>
        </w:rPr>
        <w:t xml:space="preserve">六、合同文件构成</w:t>
      </w:r>
      <w:bookmarkEnd w:id="58"/>
      <w:r/>
      <w:r/>
    </w:p>
    <w:p>
      <w:pPr>
        <w:ind w:firstLine="411"/>
        <w:spacing w:line="360" w:lineRule="auto"/>
        <w:rPr>
          <w:bCs/>
          <w:sz w:val="21"/>
          <w:szCs w:val="21"/>
        </w:rPr>
      </w:pPr>
      <w:r>
        <w:rPr>
          <w:rFonts w:hint="eastAsia"/>
          <w:bCs/>
          <w:szCs w:val="21"/>
        </w:rPr>
        <w:t xml:space="preserve">本协议书与下列文件一起构成合同文件：</w:t>
      </w:r>
      <w:r/>
    </w:p>
    <w:p>
      <w:pPr>
        <w:ind w:firstLine="420"/>
        <w:spacing w:line="360" w:lineRule="auto"/>
        <w:rPr>
          <w:szCs w:val="21"/>
        </w:rPr>
      </w:pPr>
      <w:r>
        <w:rPr>
          <w:rFonts w:hint="eastAsia"/>
          <w:szCs w:val="21"/>
        </w:rPr>
        <w:t xml:space="preserve">（1）中标通知书（如果有）；</w:t>
      </w:r>
      <w:r/>
    </w:p>
    <w:p>
      <w:pPr>
        <w:ind w:firstLine="420"/>
        <w:spacing w:line="360" w:lineRule="auto"/>
        <w:rPr>
          <w:szCs w:val="21"/>
        </w:rPr>
      </w:pPr>
      <w:r>
        <w:rPr>
          <w:rFonts w:hint="eastAsia"/>
          <w:szCs w:val="21"/>
        </w:rPr>
        <w:t xml:space="preserve">（2）投标函及其附录（如果有）； </w:t>
      </w:r>
      <w:r/>
    </w:p>
    <w:p>
      <w:pPr>
        <w:ind w:firstLine="420"/>
        <w:spacing w:line="360" w:lineRule="auto"/>
        <w:rPr>
          <w:szCs w:val="21"/>
        </w:rPr>
      </w:pPr>
      <w:r>
        <w:rPr>
          <w:rFonts w:hint="eastAsia"/>
          <w:szCs w:val="21"/>
        </w:rPr>
        <w:t xml:space="preserve">（3）专用合同条款及其附件；</w:t>
      </w:r>
      <w:r/>
    </w:p>
    <w:p>
      <w:pPr>
        <w:ind w:firstLine="420"/>
        <w:spacing w:line="360" w:lineRule="auto"/>
        <w:rPr>
          <w:szCs w:val="21"/>
        </w:rPr>
      </w:pPr>
      <w:r>
        <w:rPr>
          <w:rFonts w:hint="eastAsia"/>
          <w:szCs w:val="21"/>
        </w:rPr>
        <w:t xml:space="preserve">（4）通用合同条款；</w:t>
      </w:r>
      <w:r/>
    </w:p>
    <w:p>
      <w:pPr>
        <w:ind w:firstLine="420"/>
        <w:spacing w:line="360" w:lineRule="auto"/>
        <w:rPr>
          <w:szCs w:val="21"/>
        </w:rPr>
      </w:pPr>
      <w:r>
        <w:rPr>
          <w:rFonts w:hint="eastAsia"/>
          <w:szCs w:val="21"/>
        </w:rPr>
        <w:t xml:space="preserve">（5）技术标准和要求；</w:t>
      </w:r>
      <w:r/>
    </w:p>
    <w:p>
      <w:pPr>
        <w:ind w:firstLine="420"/>
        <w:spacing w:line="360" w:lineRule="auto"/>
        <w:rPr>
          <w:szCs w:val="21"/>
        </w:rPr>
      </w:pPr>
      <w:r>
        <w:rPr>
          <w:rFonts w:hint="eastAsia"/>
          <w:szCs w:val="21"/>
        </w:rPr>
        <w:t xml:space="preserve">（6）图纸；</w:t>
      </w:r>
      <w:r/>
    </w:p>
    <w:p>
      <w:pPr>
        <w:ind w:firstLine="420"/>
        <w:spacing w:line="360" w:lineRule="auto"/>
        <w:rPr>
          <w:szCs w:val="21"/>
        </w:rPr>
      </w:pPr>
      <w:r>
        <w:rPr>
          <w:rFonts w:hint="eastAsia"/>
          <w:szCs w:val="21"/>
        </w:rPr>
        <w:t xml:space="preserve">（7）已标价工程量清单或预算书；</w:t>
      </w:r>
      <w:r/>
    </w:p>
    <w:p>
      <w:pPr>
        <w:ind w:firstLine="420"/>
        <w:spacing w:line="360" w:lineRule="auto"/>
        <w:rPr>
          <w:szCs w:val="21"/>
        </w:rPr>
      </w:pPr>
      <w:r>
        <w:rPr>
          <w:rFonts w:hint="eastAsia"/>
          <w:szCs w:val="21"/>
        </w:rPr>
        <w:t xml:space="preserve">（8）其他合同文件。</w:t>
      </w:r>
      <w:r/>
    </w:p>
    <w:p>
      <w:pPr>
        <w:ind w:firstLine="420"/>
        <w:spacing w:line="360" w:lineRule="auto"/>
        <w:rPr>
          <w:szCs w:val="21"/>
        </w:rPr>
      </w:pPr>
      <w:r>
        <w:rPr>
          <w:rFonts w:hint="eastAsia"/>
          <w:szCs w:val="21"/>
        </w:rPr>
        <w:t xml:space="preserve">在合同订立及履行过程中形成的与合同有关的文件均构成合同文件组成部分。</w:t>
      </w:r>
      <w:r/>
    </w:p>
    <w:p>
      <w:pPr>
        <w:ind w:firstLine="420"/>
        <w:spacing w:line="360" w:lineRule="auto"/>
        <w:rPr>
          <w:szCs w:val="21"/>
        </w:rPr>
      </w:pPr>
      <w:r>
        <w:rPr>
          <w:rFonts w:hint="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80"/>
        <w:spacing w:before="120" w:after="120" w:line="360" w:lineRule="auto"/>
        <w:rPr>
          <w:rFonts w:ascii="Times New Roman" w:hAnsi="Times New Roman"/>
          <w:b w:val="0"/>
          <w:szCs w:val="28"/>
        </w:rPr>
      </w:pPr>
      <w:r/>
      <w:bookmarkStart w:id="59" w:name="_Toc351203487"/>
      <w:r>
        <w:rPr>
          <w:rFonts w:hint="eastAsia" w:ascii="Times New Roman" w:hAnsi="Times New Roman"/>
          <w:b w:val="0"/>
        </w:rPr>
        <w:t xml:space="preserve">七、承诺</w:t>
      </w:r>
      <w:bookmarkEnd w:id="59"/>
      <w:r/>
      <w:r/>
    </w:p>
    <w:p>
      <w:pPr>
        <w:ind w:firstLine="420"/>
        <w:spacing w:line="360" w:lineRule="auto"/>
        <w:rPr>
          <w:bCs/>
          <w:szCs w:val="21"/>
        </w:rPr>
      </w:pPr>
      <w:r>
        <w:rPr>
          <w:rFonts w:hint="eastAsia"/>
          <w:bCs/>
          <w:szCs w:val="21"/>
        </w:rPr>
        <w:t xml:space="preserve">1.招标人承诺按照法律规定履行项目审批手续、筹集工程建设资金并按照合同约定的期限和方式支付合同价款。</w:t>
      </w:r>
      <w:r/>
    </w:p>
    <w:p>
      <w:pPr>
        <w:ind w:firstLine="420"/>
        <w:spacing w:line="360" w:lineRule="auto"/>
        <w:rPr>
          <w:bCs/>
          <w:szCs w:val="21"/>
        </w:rPr>
      </w:pPr>
      <w:r>
        <w:rPr>
          <w:rFonts w:hint="eastAsia"/>
          <w:bCs/>
          <w:szCs w:val="21"/>
        </w:rPr>
        <w:t xml:space="preserve">2.供应商承诺按照法律规定及合同约定组织完成工程施工，确保工程质量和安全，不进行转包及违法分包，并在缺陷责任期及保修期内承担相应的工程维修责任。</w:t>
      </w:r>
      <w:r/>
    </w:p>
    <w:p>
      <w:pPr>
        <w:ind w:firstLine="420"/>
        <w:spacing w:line="360" w:lineRule="auto"/>
        <w:rPr>
          <w:bCs/>
          <w:szCs w:val="21"/>
        </w:rPr>
      </w:pPr>
      <w:r>
        <w:rPr>
          <w:rFonts w:hint="eastAsia"/>
          <w:bCs/>
          <w:szCs w:val="21"/>
        </w:rPr>
        <w:t xml:space="preserve">3.招标人和供应商通过招投标形式签订合同的，双方理解并承诺不再就同一工程另行签订与合同实质性内容相背离的协议。</w:t>
      </w:r>
      <w:r/>
    </w:p>
    <w:p>
      <w:pPr>
        <w:ind w:firstLine="420"/>
        <w:spacing w:line="360" w:lineRule="auto"/>
        <w:rPr>
          <w:bCs/>
          <w:szCs w:val="21"/>
        </w:rPr>
      </w:pPr>
      <w:r>
        <w:rPr>
          <w:rFonts w:hint="eastAsia"/>
          <w:bCs/>
          <w:szCs w:val="21"/>
        </w:rPr>
        <w:t xml:space="preserve">4.</w:t>
      </w:r>
      <w:r>
        <w:rPr>
          <w:rFonts w:hint="eastAsia"/>
        </w:rPr>
        <w:t xml:space="preserve">供应商承诺在施工现场禁止使用国一及以下和排放不达标的非道路移动机械。施工现场全部使用水性建筑涂料。</w:t>
      </w:r>
      <w:r/>
    </w:p>
    <w:p>
      <w:pPr>
        <w:spacing w:line="360" w:lineRule="auto"/>
        <w:rPr>
          <w:rFonts w:ascii="Times New Roman" w:hAnsi="Times New Roman" w:eastAsia="黑体"/>
          <w:bCs/>
          <w:sz w:val="28"/>
          <w:szCs w:val="32"/>
        </w:rPr>
      </w:pPr>
      <w:r/>
      <w:bookmarkStart w:id="60" w:name="_Toc351203488"/>
      <w:r>
        <w:rPr>
          <w:rFonts w:hint="eastAsia" w:eastAsia="黑体"/>
          <w:sz w:val="28"/>
          <w:szCs w:val="32"/>
        </w:rPr>
        <w:t xml:space="preserve">八、词语含义</w:t>
      </w:r>
      <w:bookmarkEnd w:id="60"/>
      <w:r/>
      <w:r/>
    </w:p>
    <w:p>
      <w:pPr>
        <w:ind w:firstLine="420"/>
        <w:spacing w:line="360" w:lineRule="auto"/>
        <w:rPr>
          <w:bCs/>
          <w:sz w:val="21"/>
          <w:szCs w:val="21"/>
        </w:rPr>
      </w:pPr>
      <w:r>
        <w:rPr>
          <w:rFonts w:hint="eastAsia"/>
          <w:bCs/>
          <w:szCs w:val="21"/>
        </w:rPr>
        <w:t xml:space="preserve">本协议书中词语含义与第二部分通用合同条款中赋予的含义相同。</w:t>
      </w:r>
      <w:r/>
    </w:p>
    <w:p>
      <w:pPr>
        <w:pStyle w:val="680"/>
        <w:spacing w:before="120" w:after="120" w:line="360" w:lineRule="auto"/>
        <w:rPr>
          <w:rFonts w:ascii="Times New Roman" w:hAnsi="Times New Roman"/>
          <w:sz w:val="24"/>
          <w:szCs w:val="28"/>
        </w:rPr>
      </w:pPr>
      <w:r/>
      <w:bookmarkStart w:id="61" w:name="_Toc351203489"/>
      <w:r>
        <w:rPr>
          <w:rFonts w:hint="eastAsia" w:ascii="Times New Roman" w:hAnsi="Times New Roman"/>
          <w:b w:val="0"/>
        </w:rPr>
        <w:t xml:space="preserve">九、签订时间</w:t>
      </w:r>
      <w:bookmarkEnd w:id="61"/>
      <w:r/>
      <w:r/>
    </w:p>
    <w:p>
      <w:pPr>
        <w:ind w:firstLine="420"/>
        <w:spacing w:line="360" w:lineRule="auto"/>
        <w:rPr>
          <w:bCs/>
          <w:sz w:val="21"/>
          <w:szCs w:val="21"/>
        </w:rPr>
      </w:pPr>
      <w:r>
        <w:rPr>
          <w:rFonts w:hint="eastAsia"/>
          <w:bCs/>
          <w:szCs w:val="21"/>
        </w:rPr>
        <w:t xml:space="preserve">本合同于年月日签订。</w:t>
      </w:r>
      <w:r/>
    </w:p>
    <w:p>
      <w:pPr>
        <w:pStyle w:val="680"/>
        <w:spacing w:before="120" w:after="120" w:line="360" w:lineRule="auto"/>
        <w:rPr>
          <w:rFonts w:ascii="Times New Roman" w:hAnsi="Times New Roman"/>
          <w:sz w:val="24"/>
          <w:szCs w:val="28"/>
        </w:rPr>
      </w:pPr>
      <w:r/>
      <w:bookmarkStart w:id="62" w:name="_Toc351203490"/>
      <w:r>
        <w:rPr>
          <w:rFonts w:hint="eastAsia" w:ascii="Times New Roman" w:hAnsi="Times New Roman"/>
          <w:b w:val="0"/>
        </w:rPr>
        <w:t xml:space="preserve">十、签订地点</w:t>
      </w:r>
      <w:bookmarkEnd w:id="62"/>
      <w:r/>
      <w:r/>
    </w:p>
    <w:p>
      <w:pPr>
        <w:ind w:firstLine="420"/>
        <w:spacing w:line="360" w:lineRule="auto"/>
        <w:rPr>
          <w:bCs/>
          <w:sz w:val="21"/>
          <w:szCs w:val="21"/>
        </w:rPr>
      </w:pPr>
      <w:r>
        <w:rPr>
          <w:rFonts w:hint="eastAsia"/>
          <w:bCs/>
          <w:szCs w:val="21"/>
        </w:rPr>
        <w:t xml:space="preserve">本合同在签订。</w:t>
      </w:r>
      <w:r/>
    </w:p>
    <w:p>
      <w:pPr>
        <w:pStyle w:val="680"/>
        <w:spacing w:before="120" w:after="120" w:line="360" w:lineRule="auto"/>
        <w:rPr>
          <w:rFonts w:ascii="Times New Roman" w:hAnsi="Times New Roman"/>
          <w:sz w:val="24"/>
          <w:szCs w:val="28"/>
        </w:rPr>
      </w:pPr>
      <w:r/>
      <w:bookmarkStart w:id="63" w:name="_Toc351203491"/>
      <w:r>
        <w:rPr>
          <w:rFonts w:hint="eastAsia" w:ascii="Times New Roman" w:hAnsi="Times New Roman"/>
          <w:b w:val="0"/>
        </w:rPr>
        <w:t xml:space="preserve">十一、补充协议</w:t>
      </w:r>
      <w:bookmarkEnd w:id="63"/>
      <w:r/>
      <w:r/>
    </w:p>
    <w:p>
      <w:pPr>
        <w:ind w:firstLine="420"/>
        <w:spacing w:line="360" w:lineRule="auto"/>
        <w:rPr>
          <w:b/>
          <w:bCs/>
          <w:sz w:val="21"/>
          <w:szCs w:val="21"/>
        </w:rPr>
      </w:pPr>
      <w:r>
        <w:rPr>
          <w:rFonts w:hint="eastAsia"/>
          <w:bCs/>
          <w:szCs w:val="21"/>
        </w:rPr>
        <w:t xml:space="preserve">合同未尽事宜，合同当事人另行签订补充协议，补充协议是合同的组成部分。</w:t>
      </w:r>
      <w:r/>
    </w:p>
    <w:p>
      <w:pPr>
        <w:pStyle w:val="680"/>
        <w:spacing w:before="120" w:after="120" w:line="360" w:lineRule="auto"/>
        <w:rPr>
          <w:rFonts w:ascii="Times New Roman" w:hAnsi="Times New Roman"/>
          <w:sz w:val="24"/>
          <w:szCs w:val="28"/>
        </w:rPr>
      </w:pPr>
      <w:r/>
      <w:bookmarkStart w:id="64" w:name="_Toc351203492"/>
      <w:r>
        <w:rPr>
          <w:rFonts w:hint="eastAsia" w:ascii="Times New Roman" w:hAnsi="Times New Roman"/>
          <w:b w:val="0"/>
        </w:rPr>
        <w:t xml:space="preserve">十二、合同生效</w:t>
      </w:r>
      <w:bookmarkEnd w:id="64"/>
      <w:r/>
      <w:r/>
    </w:p>
    <w:p>
      <w:pPr>
        <w:ind w:firstLine="420"/>
        <w:spacing w:line="360" w:lineRule="auto"/>
        <w:rPr>
          <w:bCs/>
          <w:sz w:val="21"/>
          <w:szCs w:val="21"/>
        </w:rPr>
      </w:pPr>
      <w:r>
        <w:rPr>
          <w:rFonts w:hint="eastAsia"/>
          <w:bCs/>
          <w:szCs w:val="21"/>
        </w:rPr>
        <w:t xml:space="preserve">本合同自生效。</w:t>
      </w:r>
      <w:r/>
    </w:p>
    <w:p>
      <w:pPr>
        <w:pStyle w:val="680"/>
        <w:spacing w:before="120" w:after="120" w:line="360" w:lineRule="auto"/>
        <w:rPr>
          <w:rFonts w:ascii="Times New Roman" w:hAnsi="Times New Roman"/>
          <w:sz w:val="24"/>
          <w:szCs w:val="28"/>
        </w:rPr>
      </w:pPr>
      <w:r/>
      <w:bookmarkStart w:id="65" w:name="_Toc351203493"/>
      <w:r>
        <w:rPr>
          <w:rFonts w:hint="eastAsia" w:ascii="Times New Roman" w:hAnsi="Times New Roman"/>
          <w:b w:val="0"/>
        </w:rPr>
        <w:t xml:space="preserve">十三、合同份数</w:t>
      </w:r>
      <w:bookmarkEnd w:id="65"/>
      <w:r/>
      <w:r/>
    </w:p>
    <w:p>
      <w:pPr>
        <w:ind w:firstLine="420"/>
        <w:spacing w:line="360" w:lineRule="auto"/>
        <w:rPr>
          <w:bCs/>
          <w:sz w:val="21"/>
          <w:szCs w:val="21"/>
        </w:rPr>
      </w:pPr>
      <w:r>
        <w:rPr>
          <w:rFonts w:hint="eastAsia"/>
          <w:bCs/>
          <w:szCs w:val="21"/>
        </w:rPr>
        <w:t xml:space="preserve">本合同一式份，均具有同等法律效力，招标人执份，供应商执份。</w:t>
      </w:r>
      <w:r/>
    </w:p>
    <w:p>
      <w:pPr>
        <w:spacing w:line="360" w:lineRule="auto"/>
        <w:rPr>
          <w:rFonts w:ascii="Times New Roman" w:hAnsi="Times New Roman" w:eastAsia="仿宋_GB2312"/>
          <w:bCs/>
          <w:sz w:val="30"/>
          <w:szCs w:val="30"/>
        </w:rPr>
      </w:pPr>
      <w:r>
        <w:rPr>
          <w:rFonts w:ascii="Times New Roman" w:hAnsi="Times New Roman" w:eastAsia="仿宋_GB2312"/>
          <w:bCs/>
          <w:sz w:val="30"/>
          <w:szCs w:val="30"/>
        </w:rPr>
      </w:r>
      <w:r/>
    </w:p>
    <w:p>
      <w:pPr>
        <w:pStyle w:val="677"/>
      </w:pPr>
      <w:r/>
      <w:r/>
    </w:p>
    <w:p>
      <w:r/>
      <w:r/>
    </w:p>
    <w:p>
      <w:pPr>
        <w:pStyle w:val="677"/>
      </w:pPr>
      <w:r/>
      <w:r/>
    </w:p>
    <w:p>
      <w:r/>
      <w:r/>
    </w:p>
    <w:p>
      <w:pPr>
        <w:pStyle w:val="677"/>
      </w:pPr>
      <w:r/>
      <w:r/>
    </w:p>
    <w:p>
      <w:pPr>
        <w:spacing w:line="360" w:lineRule="auto"/>
        <w:rPr>
          <w:rFonts w:eastAsia="仿宋_GB2312"/>
          <w:sz w:val="24"/>
          <w:szCs w:val="24"/>
        </w:rPr>
      </w:pPr>
      <w:r>
        <w:rPr>
          <w:rFonts w:hint="eastAsia" w:eastAsia="仿宋_GB2312"/>
          <w:sz w:val="24"/>
        </w:rPr>
        <w:t xml:space="preserve">采购人：</w:t>
      </w:r>
      <w:r>
        <w:rPr>
          <w:rFonts w:eastAsia="仿宋_GB2312"/>
          <w:sz w:val="24"/>
        </w:rPr>
        <w:t xml:space="preserve">  (</w:t>
      </w:r>
      <w:r>
        <w:rPr>
          <w:rFonts w:hint="eastAsia" w:eastAsia="仿宋_GB2312"/>
          <w:sz w:val="24"/>
        </w:rPr>
        <w:t xml:space="preserve">公章</w:t>
      </w:r>
      <w:r>
        <w:rPr>
          <w:rFonts w:eastAsia="仿宋_GB2312"/>
          <w:sz w:val="24"/>
        </w:rPr>
        <w:t xml:space="preserve">)             </w:t>
      </w:r>
      <w:r>
        <w:rPr>
          <w:rFonts w:hint="eastAsia" w:eastAsia="仿宋_GB2312"/>
          <w:sz w:val="24"/>
        </w:rPr>
        <w:t xml:space="preserve">供应商：</w:t>
      </w:r>
      <w:r>
        <w:rPr>
          <w:rFonts w:eastAsia="仿宋_GB2312"/>
          <w:sz w:val="24"/>
        </w:rPr>
        <w:t xml:space="preserve">  (</w:t>
      </w:r>
      <w:r>
        <w:rPr>
          <w:rFonts w:hint="eastAsia" w:eastAsia="仿宋_GB2312"/>
          <w:sz w:val="24"/>
        </w:rPr>
        <w:t xml:space="preserve">公章</w:t>
      </w:r>
      <w:r>
        <w:rPr>
          <w:rFonts w:eastAsia="仿宋_GB2312"/>
          <w:sz w:val="24"/>
        </w:rPr>
        <w:t xml:space="preserve">)</w:t>
      </w:r>
      <w:r/>
    </w:p>
    <w:p>
      <w:pPr>
        <w:spacing w:line="360" w:lineRule="auto"/>
        <w:rPr>
          <w:sz w:val="24"/>
          <w:u w:val="single"/>
        </w:rPr>
      </w:pPr>
      <w:r>
        <w:rPr>
          <w:sz w:val="24"/>
          <w:u w:val="single"/>
        </w:rPr>
      </w:r>
      <w:r/>
    </w:p>
    <w:p>
      <w:pPr>
        <w:spacing w:line="360" w:lineRule="auto"/>
        <w:rPr>
          <w:rFonts w:ascii="Times New Roman" w:hAnsi="Times New Roman" w:eastAsia="仿宋_GB2312"/>
          <w:sz w:val="24"/>
        </w:rPr>
      </w:pPr>
      <w:r>
        <w:rPr>
          <w:rFonts w:hint="eastAsia" w:eastAsia="仿宋_GB2312"/>
          <w:sz w:val="24"/>
        </w:rPr>
        <w:t xml:space="preserve">法定代表人或其委托代理人：法定代表人或其委托代理人：</w:t>
      </w:r>
      <w:r/>
    </w:p>
    <w:p>
      <w:pPr>
        <w:spacing w:line="360" w:lineRule="auto"/>
        <w:rPr>
          <w:rFonts w:eastAsia="仿宋_GB2312"/>
          <w:sz w:val="24"/>
        </w:rPr>
      </w:pPr>
      <w:r>
        <w:rPr>
          <w:rFonts w:hint="eastAsia" w:eastAsia="仿宋_GB2312"/>
          <w:sz w:val="24"/>
        </w:rPr>
        <w:t xml:space="preserve">（签字）（签字）</w:t>
      </w:r>
      <w:r/>
    </w:p>
    <w:p>
      <w:pPr>
        <w:spacing w:line="360" w:lineRule="auto"/>
        <w:rPr>
          <w:rFonts w:eastAsia="仿宋_GB2312"/>
          <w:sz w:val="30"/>
          <w:szCs w:val="30"/>
          <w:u w:val="single"/>
        </w:rPr>
      </w:pPr>
      <w:r>
        <w:rPr>
          <w:rFonts w:eastAsia="仿宋_GB2312"/>
          <w:sz w:val="30"/>
          <w:szCs w:val="30"/>
          <w:u w:val="single"/>
        </w:rPr>
      </w:r>
      <w:r/>
    </w:p>
    <w:p>
      <w:pPr>
        <w:spacing w:line="360" w:lineRule="auto"/>
        <w:tabs>
          <w:tab w:val="left" w:pos="4410" w:leader="none"/>
        </w:tabs>
        <w:rPr>
          <w:sz w:val="21"/>
          <w:szCs w:val="21"/>
        </w:rPr>
      </w:pPr>
      <w:r>
        <w:rPr>
          <w:rFonts w:hint="eastAsia"/>
          <w:szCs w:val="21"/>
        </w:rPr>
        <w:t xml:space="preserve">组织机构代码：     组织机构代码：</w:t>
      </w:r>
      <w:r/>
    </w:p>
    <w:p>
      <w:pPr>
        <w:spacing w:line="360" w:lineRule="auto"/>
        <w:rPr>
          <w:szCs w:val="21"/>
        </w:rPr>
      </w:pPr>
      <w:r>
        <w:rPr>
          <w:rFonts w:hint="eastAsia"/>
          <w:szCs w:val="21"/>
        </w:rPr>
        <w:t xml:space="preserve">地  址：</w:t>
      </w:r>
      <w:r>
        <w:rPr>
          <w:rFonts w:hint="eastAsia"/>
          <w:szCs w:val="21"/>
          <w:u w:val="single"/>
        </w:rPr>
        <w:t xml:space="preserve">                 </w:t>
      </w:r>
      <w:r>
        <w:rPr>
          <w:rFonts w:hint="eastAsia"/>
          <w:szCs w:val="21"/>
        </w:rPr>
        <w:t xml:space="preserve">     地  址：</w:t>
      </w:r>
      <w:r>
        <w:rPr>
          <w:rFonts w:hint="eastAsia"/>
          <w:szCs w:val="21"/>
          <w:u w:val="single"/>
        </w:rPr>
        <w:t xml:space="preserve">                 </w:t>
      </w:r>
      <w:r/>
    </w:p>
    <w:p>
      <w:pPr>
        <w:spacing w:line="360" w:lineRule="auto"/>
        <w:rPr>
          <w:szCs w:val="21"/>
        </w:rPr>
      </w:pPr>
      <w:r>
        <w:rPr>
          <w:rFonts w:hint="eastAsia"/>
          <w:szCs w:val="21"/>
        </w:rPr>
        <w:t xml:space="preserve">邮政编码：</w:t>
      </w:r>
      <w:r>
        <w:rPr>
          <w:rFonts w:hint="eastAsia"/>
          <w:szCs w:val="21"/>
          <w:u w:val="single"/>
        </w:rPr>
        <w:t xml:space="preserve">               </w:t>
      </w:r>
      <w:r>
        <w:rPr>
          <w:rFonts w:hint="eastAsia"/>
          <w:szCs w:val="21"/>
        </w:rPr>
        <w:t xml:space="preserve">     邮政编码：</w:t>
      </w:r>
      <w:r>
        <w:rPr>
          <w:rFonts w:hint="eastAsia"/>
          <w:szCs w:val="21"/>
          <w:u w:val="single"/>
        </w:rPr>
        <w:t xml:space="preserve">               </w:t>
      </w:r>
      <w:r/>
    </w:p>
    <w:p>
      <w:pPr>
        <w:spacing w:line="360" w:lineRule="auto"/>
        <w:rPr>
          <w:szCs w:val="21"/>
        </w:rPr>
      </w:pPr>
      <w:r>
        <w:rPr>
          <w:rFonts w:hint="eastAsia"/>
          <w:szCs w:val="21"/>
        </w:rPr>
        <w:t xml:space="preserve">法定代表人：</w:t>
      </w:r>
      <w:r>
        <w:rPr>
          <w:rFonts w:hint="eastAsia"/>
          <w:szCs w:val="21"/>
          <w:u w:val="single"/>
        </w:rPr>
        <w:t xml:space="preserve">             </w:t>
      </w:r>
      <w:r>
        <w:rPr>
          <w:rFonts w:hint="eastAsia"/>
          <w:szCs w:val="21"/>
        </w:rPr>
        <w:t xml:space="preserve">     法定代表人：</w:t>
      </w:r>
      <w:r>
        <w:rPr>
          <w:rFonts w:hint="eastAsia"/>
          <w:szCs w:val="21"/>
          <w:u w:val="single"/>
        </w:rPr>
        <w:t xml:space="preserve">             </w:t>
      </w:r>
      <w:r/>
    </w:p>
    <w:p>
      <w:pPr>
        <w:spacing w:line="360" w:lineRule="auto"/>
        <w:rPr>
          <w:szCs w:val="21"/>
        </w:rPr>
      </w:pPr>
      <w:r>
        <w:rPr>
          <w:rFonts w:hint="eastAsia"/>
          <w:szCs w:val="21"/>
        </w:rPr>
        <w:t xml:space="preserve">委托代理人：</w:t>
      </w:r>
      <w:r>
        <w:rPr>
          <w:rFonts w:hint="eastAsia"/>
          <w:szCs w:val="21"/>
          <w:u w:val="single"/>
        </w:rPr>
        <w:t xml:space="preserve">             </w:t>
      </w:r>
      <w:r>
        <w:rPr>
          <w:rFonts w:hint="eastAsia"/>
          <w:szCs w:val="21"/>
        </w:rPr>
        <w:t xml:space="preserve">     委托代理人：</w:t>
      </w:r>
      <w:r>
        <w:rPr>
          <w:rFonts w:hint="eastAsia"/>
          <w:szCs w:val="21"/>
          <w:u w:val="single"/>
        </w:rPr>
        <w:t xml:space="preserve">            </w:t>
      </w:r>
      <w:r/>
    </w:p>
    <w:p>
      <w:pPr>
        <w:spacing w:line="360" w:lineRule="auto"/>
        <w:rPr>
          <w:szCs w:val="21"/>
        </w:rPr>
      </w:pPr>
      <w:r>
        <w:rPr>
          <w:rFonts w:hint="eastAsia"/>
          <w:szCs w:val="21"/>
        </w:rPr>
        <w:t xml:space="preserve">电  话：</w:t>
      </w:r>
      <w:r>
        <w:rPr>
          <w:rFonts w:hint="eastAsia"/>
          <w:szCs w:val="21"/>
          <w:u w:val="single"/>
        </w:rPr>
        <w:t xml:space="preserve">                 </w:t>
      </w:r>
      <w:r>
        <w:rPr>
          <w:rFonts w:hint="eastAsia"/>
          <w:szCs w:val="21"/>
        </w:rPr>
        <w:t xml:space="preserve">     电  话：</w:t>
      </w:r>
      <w:r>
        <w:rPr>
          <w:rFonts w:hint="eastAsia"/>
          <w:szCs w:val="21"/>
          <w:u w:val="single"/>
        </w:rPr>
        <w:t xml:space="preserve">                </w:t>
      </w:r>
      <w:r/>
    </w:p>
    <w:p>
      <w:pPr>
        <w:spacing w:line="360" w:lineRule="auto"/>
        <w:rPr>
          <w:szCs w:val="21"/>
        </w:rPr>
      </w:pPr>
      <w:r>
        <w:rPr>
          <w:rFonts w:hint="eastAsia"/>
          <w:szCs w:val="21"/>
        </w:rPr>
        <w:t xml:space="preserve">传  真：</w:t>
      </w:r>
      <w:r>
        <w:rPr>
          <w:rFonts w:hint="eastAsia"/>
          <w:szCs w:val="21"/>
          <w:u w:val="single"/>
        </w:rPr>
        <w:t xml:space="preserve">                 </w:t>
      </w:r>
      <w:r>
        <w:rPr>
          <w:rFonts w:hint="eastAsia"/>
          <w:szCs w:val="21"/>
        </w:rPr>
        <w:t xml:space="preserve">     传  真：</w:t>
      </w:r>
      <w:r>
        <w:rPr>
          <w:rFonts w:hint="eastAsia"/>
          <w:szCs w:val="21"/>
          <w:u w:val="single"/>
        </w:rPr>
        <w:t xml:space="preserve">                </w:t>
      </w:r>
      <w:r/>
    </w:p>
    <w:p>
      <w:pPr>
        <w:spacing w:line="360" w:lineRule="auto"/>
        <w:rPr>
          <w:szCs w:val="21"/>
        </w:rPr>
      </w:pPr>
      <w:r>
        <w:rPr>
          <w:rFonts w:hint="eastAsia"/>
          <w:szCs w:val="21"/>
        </w:rPr>
        <w:t xml:space="preserve">电子信箱：     电子信箱：</w:t>
      </w:r>
      <w:r>
        <w:rPr>
          <w:rFonts w:hint="eastAsia"/>
          <w:szCs w:val="21"/>
          <w:u w:val="single"/>
        </w:rPr>
        <w:t xml:space="preserve">              </w:t>
      </w:r>
      <w:r/>
    </w:p>
    <w:p>
      <w:pPr>
        <w:spacing w:line="360" w:lineRule="auto"/>
        <w:rPr>
          <w:szCs w:val="21"/>
        </w:rPr>
      </w:pPr>
      <w:r>
        <w:rPr>
          <w:rFonts w:hint="eastAsia"/>
          <w:szCs w:val="21"/>
        </w:rPr>
        <w:t xml:space="preserve">开户银行：</w:t>
      </w:r>
      <w:r>
        <w:rPr>
          <w:rFonts w:hint="eastAsia"/>
          <w:szCs w:val="21"/>
          <w:u w:val="single"/>
        </w:rPr>
        <w:t xml:space="preserve">               </w:t>
      </w:r>
      <w:r>
        <w:rPr>
          <w:rFonts w:hint="eastAsia"/>
          <w:szCs w:val="21"/>
        </w:rPr>
        <w:t xml:space="preserve">     开户银行：</w:t>
      </w:r>
      <w:r>
        <w:rPr>
          <w:rFonts w:hint="eastAsia"/>
          <w:szCs w:val="21"/>
          <w:u w:val="single"/>
        </w:rPr>
        <w:t xml:space="preserve">              </w:t>
      </w:r>
      <w:r/>
    </w:p>
    <w:p>
      <w:pPr>
        <w:spacing w:line="360" w:lineRule="auto"/>
        <w:rPr>
          <w:szCs w:val="21"/>
        </w:rPr>
      </w:pPr>
      <w:r>
        <w:rPr>
          <w:rFonts w:hint="eastAsia"/>
          <w:szCs w:val="21"/>
        </w:rPr>
        <w:t xml:space="preserve">账  号：</w:t>
      </w:r>
      <w:r>
        <w:rPr>
          <w:rFonts w:hint="eastAsia"/>
          <w:szCs w:val="21"/>
          <w:u w:val="single"/>
        </w:rPr>
        <w:t xml:space="preserve">                 </w:t>
      </w:r>
      <w:r>
        <w:rPr>
          <w:rFonts w:hint="eastAsia"/>
          <w:szCs w:val="21"/>
        </w:rPr>
        <w:t xml:space="preserve">账  号：</w:t>
      </w:r>
      <w:r>
        <w:rPr>
          <w:rFonts w:hint="eastAsia"/>
          <w:szCs w:val="21"/>
          <w:u w:val="single"/>
        </w:rPr>
        <w:t xml:space="preserve">                </w:t>
      </w:r>
      <w:r/>
    </w:p>
    <w:p>
      <w:pPr>
        <w:numPr>
          <w:ilvl w:val="0"/>
          <w:numId w:val="4"/>
        </w:numPr>
        <w:jc w:val="center"/>
        <w:spacing w:before="340" w:after="320" w:line="576" w:lineRule="auto"/>
        <w:rPr>
          <w:rFonts w:ascii="Times New Roman" w:hAnsi="Times New Roman"/>
          <w:b/>
          <w:sz w:val="32"/>
          <w:szCs w:val="32"/>
        </w:rPr>
      </w:pPr>
      <w:r>
        <w:rPr>
          <w:b/>
          <w:sz w:val="44"/>
          <w:szCs w:val="44"/>
        </w:rPr>
        <w:br w:type="page" w:clear="all"/>
      </w:r>
      <w:bookmarkStart w:id="66" w:name="_Toc351203494"/>
      <w:r>
        <w:rPr>
          <w:rFonts w:hint="eastAsia"/>
          <w:b/>
          <w:sz w:val="32"/>
          <w:szCs w:val="32"/>
        </w:rPr>
        <w:t xml:space="preserve">通用合同条款</w:t>
      </w:r>
      <w:bookmarkEnd w:id="66"/>
      <w:r/>
      <w:bookmarkStart w:id="67" w:name="_Toc337558727"/>
      <w:r/>
      <w:r/>
    </w:p>
    <w:p>
      <w:pPr>
        <w:pStyle w:val="677"/>
        <w:rPr>
          <w:b w:val="0"/>
          <w:sz w:val="21"/>
          <w:szCs w:val="21"/>
        </w:rPr>
      </w:pPr>
      <w:r>
        <w:rPr>
          <w:rFonts w:hint="eastAsia"/>
          <w:sz w:val="21"/>
          <w:szCs w:val="21"/>
        </w:rPr>
        <w:t xml:space="preserve">此部分采用《建设工程施工合同》范本(GF-2013-0201）中《第二部分通用条款》</w:t>
      </w:r>
      <w:bookmarkEnd w:id="67"/>
      <w:r/>
    </w:p>
    <w:p>
      <w:pPr>
        <w:jc w:val="center"/>
        <w:spacing w:before="340" w:after="320" w:line="576" w:lineRule="auto"/>
        <w:rPr>
          <w:rFonts w:ascii="Times New Roman" w:hAnsi="Times New Roman"/>
          <w:b/>
          <w:sz w:val="30"/>
          <w:szCs w:val="44"/>
        </w:rPr>
      </w:pPr>
      <w:r>
        <w:rPr>
          <w:b/>
          <w:sz w:val="44"/>
          <w:szCs w:val="44"/>
        </w:rPr>
        <w:br w:type="page" w:clear="all"/>
      </w:r>
      <w:bookmarkStart w:id="68" w:name="_Toc351203632"/>
      <w:r>
        <w:rPr>
          <w:rFonts w:hint="eastAsia"/>
          <w:b/>
          <w:sz w:val="30"/>
          <w:szCs w:val="44"/>
        </w:rPr>
        <w:t xml:space="preserve">第三部分专用合同条款</w:t>
      </w:r>
      <w:bookmarkEnd w:id="68"/>
      <w:r/>
      <w:r/>
    </w:p>
    <w:p>
      <w:pPr>
        <w:pStyle w:val="680"/>
        <w:spacing w:before="120" w:after="120" w:line="360" w:lineRule="auto"/>
        <w:rPr>
          <w:rFonts w:ascii="Times New Roman" w:hAnsi="Times New Roman"/>
          <w:b w:val="0"/>
          <w:sz w:val="28"/>
          <w:szCs w:val="28"/>
        </w:rPr>
      </w:pPr>
      <w:r/>
      <w:bookmarkStart w:id="69" w:name="_Toc351203633"/>
      <w:r>
        <w:rPr>
          <w:rFonts w:ascii="Times New Roman" w:hAnsi="Times New Roman"/>
          <w:b w:val="0"/>
        </w:rPr>
        <w:t xml:space="preserve">1</w:t>
      </w:r>
      <w:bookmarkStart w:id="70" w:name="_Toc297048342"/>
      <w:r/>
      <w:bookmarkStart w:id="71" w:name="_Toc297120456"/>
      <w:r/>
      <w:bookmarkStart w:id="72" w:name="_Toc296503156"/>
      <w:r/>
      <w:bookmarkStart w:id="73" w:name="_Toc296347155"/>
      <w:r/>
      <w:bookmarkStart w:id="74" w:name="_Toc296891196"/>
      <w:r/>
      <w:bookmarkStart w:id="75" w:name="_Toc296944495"/>
      <w:r/>
      <w:bookmarkStart w:id="76" w:name="_Toc292559361"/>
      <w:r/>
      <w:bookmarkStart w:id="77" w:name="_Toc296346657"/>
      <w:r/>
      <w:bookmarkStart w:id="78" w:name="_Toc296890984"/>
      <w:r/>
      <w:bookmarkStart w:id="79" w:name="_Toc292559866"/>
      <w:r>
        <w:rPr>
          <w:rFonts w:ascii="Times New Roman" w:hAnsi="Times New Roman"/>
          <w:b w:val="0"/>
        </w:rPr>
        <w:t xml:space="preserve">. </w:t>
      </w:r>
      <w:r>
        <w:rPr>
          <w:rFonts w:hint="eastAsia" w:ascii="Times New Roman" w:hAnsi="Times New Roman"/>
          <w:b w:val="0"/>
        </w:rPr>
        <w:t xml:space="preserve">一般约定</w:t>
      </w:r>
      <w:bookmarkEnd w:id="69"/>
      <w:r/>
      <w:bookmarkEnd w:id="70"/>
      <w:bookmarkEnd w:id="71"/>
      <w:bookmarkEnd w:id="72"/>
      <w:bookmarkEnd w:id="73"/>
      <w:bookmarkEnd w:id="74"/>
      <w:bookmarkEnd w:id="75"/>
      <w:bookmarkEnd w:id="76"/>
      <w:bookmarkEnd w:id="77"/>
      <w:bookmarkEnd w:id="78"/>
      <w:bookmarkEnd w:id="79"/>
      <w:r/>
    </w:p>
    <w:p>
      <w:pPr>
        <w:ind w:firstLine="480"/>
        <w:spacing w:after="120" w:line="360" w:lineRule="auto"/>
        <w:rPr>
          <w:rFonts w:ascii="Times New Roman" w:hAnsi="Times New Roman" w:eastAsia="黑体"/>
          <w:sz w:val="24"/>
        </w:rPr>
      </w:pPr>
      <w:r>
        <w:rPr>
          <w:rFonts w:eastAsia="黑体"/>
          <w:sz w:val="24"/>
        </w:rPr>
        <w:t xml:space="preserve">1.1 </w:t>
      </w:r>
      <w:r>
        <w:rPr>
          <w:rFonts w:hint="eastAsia" w:eastAsia="黑体"/>
          <w:sz w:val="24"/>
        </w:rPr>
        <w:t xml:space="preserve">词语定义</w:t>
      </w:r>
      <w:r/>
    </w:p>
    <w:p>
      <w:pPr>
        <w:ind w:firstLine="480"/>
        <w:spacing w:line="360" w:lineRule="auto"/>
        <w:rPr>
          <w:sz w:val="24"/>
          <w:szCs w:val="32"/>
        </w:rPr>
      </w:pPr>
      <w:r>
        <w:rPr>
          <w:rFonts w:hint="eastAsia"/>
          <w:sz w:val="24"/>
          <w:szCs w:val="32"/>
        </w:rPr>
        <w:t xml:space="preserve">1.1.1合同</w:t>
      </w:r>
      <w:r/>
    </w:p>
    <w:p>
      <w:pPr>
        <w:ind w:firstLine="420"/>
        <w:spacing w:line="360" w:lineRule="auto"/>
        <w:rPr>
          <w:sz w:val="21"/>
          <w:szCs w:val="21"/>
        </w:rPr>
      </w:pPr>
      <w:r>
        <w:rPr>
          <w:rFonts w:hint="eastAsia"/>
          <w:szCs w:val="21"/>
        </w:rPr>
        <w:t xml:space="preserve">1.1.1.10其他合同文件包括：</w:t>
      </w:r>
      <w:r>
        <w:rPr>
          <w:rFonts w:hint="eastAsia"/>
          <w:szCs w:val="21"/>
          <w:u w:val="single"/>
        </w:rPr>
        <w:t xml:space="preserve">竞争性磋商文件、投标文件、其他有关书面协议</w:t>
      </w:r>
      <w:r>
        <w:rPr>
          <w:rFonts w:hint="eastAsia"/>
          <w:szCs w:val="21"/>
        </w:rPr>
        <w:t xml:space="preserve">。</w:t>
      </w:r>
      <w:r/>
    </w:p>
    <w:p>
      <w:pPr>
        <w:ind w:firstLine="480"/>
        <w:spacing w:line="360" w:lineRule="auto"/>
        <w:rPr>
          <w:sz w:val="24"/>
          <w:szCs w:val="32"/>
        </w:rPr>
      </w:pPr>
      <w:r>
        <w:rPr>
          <w:rFonts w:hint="eastAsia"/>
          <w:sz w:val="24"/>
          <w:szCs w:val="32"/>
        </w:rPr>
        <w:t xml:space="preserve">1.1.2 合同当事人及其他相关方</w:t>
      </w:r>
      <w:r/>
    </w:p>
    <w:p>
      <w:pPr>
        <w:ind w:firstLine="420"/>
        <w:spacing w:line="360" w:lineRule="auto"/>
        <w:rPr>
          <w:sz w:val="21"/>
          <w:szCs w:val="21"/>
        </w:rPr>
      </w:pPr>
      <w:r>
        <w:rPr>
          <w:rFonts w:hint="eastAsia"/>
          <w:szCs w:val="21"/>
        </w:rPr>
        <w:t xml:space="preserve">1.1.2.4监理人：</w:t>
      </w:r>
      <w:r/>
    </w:p>
    <w:p>
      <w:pPr>
        <w:ind w:firstLine="420"/>
        <w:spacing w:line="360" w:lineRule="auto"/>
        <w:rPr>
          <w:szCs w:val="21"/>
        </w:rPr>
      </w:pPr>
      <w:r>
        <w:rPr>
          <w:rFonts w:hint="eastAsia"/>
          <w:szCs w:val="21"/>
        </w:rPr>
        <w:t xml:space="preserve">名    称：</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资质类别和等级：</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1.1.2.5 设计人：</w:t>
      </w:r>
      <w:r/>
    </w:p>
    <w:p>
      <w:pPr>
        <w:ind w:firstLine="420"/>
        <w:spacing w:line="360" w:lineRule="auto"/>
        <w:rPr>
          <w:szCs w:val="21"/>
        </w:rPr>
      </w:pPr>
      <w:r>
        <w:rPr>
          <w:rFonts w:hint="eastAsia"/>
          <w:szCs w:val="21"/>
        </w:rPr>
        <w:t xml:space="preserve">名    称：</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资质类别和等级：</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w:t>
      </w:r>
      <w:r>
        <w:rPr>
          <w:rFonts w:hint="eastAsia"/>
          <w:szCs w:val="21"/>
        </w:rPr>
        <w:t xml:space="preserve">。</w:t>
      </w:r>
      <w:r/>
    </w:p>
    <w:p>
      <w:pPr>
        <w:ind w:firstLine="480"/>
        <w:spacing w:line="360" w:lineRule="auto"/>
        <w:rPr>
          <w:sz w:val="24"/>
          <w:szCs w:val="32"/>
        </w:rPr>
      </w:pPr>
      <w:r>
        <w:rPr>
          <w:rFonts w:hint="eastAsia"/>
          <w:sz w:val="24"/>
          <w:szCs w:val="32"/>
        </w:rPr>
        <w:t xml:space="preserve">1.1.3 工程和设备</w:t>
      </w:r>
      <w:r/>
    </w:p>
    <w:p>
      <w:pPr>
        <w:ind w:firstLine="420"/>
        <w:spacing w:line="360" w:lineRule="auto"/>
        <w:rPr>
          <w:sz w:val="21"/>
          <w:szCs w:val="21"/>
        </w:rPr>
      </w:pPr>
      <w:r>
        <w:rPr>
          <w:rFonts w:hint="eastAsia"/>
          <w:szCs w:val="21"/>
        </w:rPr>
        <w:t xml:space="preserve">1.1.3.7 作为施工现场组成部分的其他场所包括：</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1.1.3.9 永久占地包括：</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1.1.3.10 临时占地包括：</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1.3</w:t>
      </w:r>
      <w:r>
        <w:rPr>
          <w:rFonts w:hint="eastAsia" w:eastAsia="黑体"/>
          <w:sz w:val="24"/>
        </w:rPr>
        <w:t xml:space="preserve">法律</w:t>
      </w:r>
      <w:r/>
    </w:p>
    <w:p>
      <w:pPr>
        <w:ind w:left="596"/>
        <w:spacing w:line="360" w:lineRule="auto"/>
        <w:rPr>
          <w:sz w:val="21"/>
          <w:szCs w:val="21"/>
        </w:rPr>
      </w:pPr>
      <w:r>
        <w:rPr>
          <w:rFonts w:hint="eastAsia"/>
          <w:szCs w:val="21"/>
        </w:rPr>
        <w:t xml:space="preserve">适用于合同的其他规范性文件：</w:t>
      </w:r>
      <w:r>
        <w:rPr>
          <w:rFonts w:hint="eastAsia"/>
          <w:szCs w:val="21"/>
          <w:u w:val="single"/>
        </w:rPr>
        <w:t xml:space="preserve">建质[2011]111号关于印发《建筑施工企业负责人及项目负责人施工现场带班暂行办法》的通知、苏建管质（2009）22号关于印发《江苏省建筑工程省级文明工地现场考核评分表》的通知、苏建质安〔2013〕85号省住房城乡建设厅关于印发《2013年全省工程质量安全监管工作要点》的通知、宁建规字【2011】4号 关于印发《南京市建筑业施工作业人员实名制管理办法》的通知、关于印发《2</w:t>
      </w:r>
      <w:r>
        <w:rPr>
          <w:rFonts w:hint="eastAsia"/>
          <w:szCs w:val="21"/>
          <w:u w:val="single"/>
        </w:rPr>
        <w:t xml:space="preserve">013年南京市建设工程安全专项整治工作方案》的通知、宁建规字[2012]3号文《关于加强建筑结构工程施工质量管理的若干规定》、宁建质字[2013]160号市住建委关于印发《南京市建设工程施工现场扬尘管控专项整治验收细则》的通知、市政府关于印发加强扬尘污染防控十条措施、《溧水区政府投资项目标后监督管理暂行办法》溧政规[2014]1号、《关于落实溧水区政府投资项目标后监督管理暂行办法的有关规定》溧政办发[2016]67号、《关于规范施工围挡及围挡广告设置的通知》溧城治办[2017]13号等，并以最新文件为准。</w:t>
      </w:r>
      <w:r/>
    </w:p>
    <w:p>
      <w:pPr>
        <w:ind w:firstLine="480"/>
        <w:spacing w:after="120" w:line="360" w:lineRule="auto"/>
        <w:rPr>
          <w:rFonts w:ascii="Times New Roman" w:hAnsi="Times New Roman" w:eastAsia="黑体"/>
          <w:sz w:val="24"/>
          <w:szCs w:val="24"/>
        </w:rPr>
      </w:pPr>
      <w:r>
        <w:rPr>
          <w:rFonts w:eastAsia="黑体"/>
          <w:sz w:val="24"/>
        </w:rPr>
        <w:t xml:space="preserve">1.4 </w:t>
      </w:r>
      <w:r>
        <w:rPr>
          <w:rFonts w:hint="eastAsia" w:eastAsia="黑体"/>
          <w:sz w:val="24"/>
        </w:rPr>
        <w:t xml:space="preserve">标准和规范</w:t>
      </w:r>
      <w:r/>
    </w:p>
    <w:p>
      <w:pPr>
        <w:ind w:firstLine="480"/>
        <w:spacing w:line="360" w:lineRule="auto"/>
        <w:rPr>
          <w:sz w:val="24"/>
          <w:szCs w:val="32"/>
        </w:rPr>
      </w:pPr>
      <w:r>
        <w:rPr>
          <w:rFonts w:hint="eastAsia"/>
          <w:sz w:val="24"/>
          <w:szCs w:val="32"/>
        </w:rPr>
        <w:t xml:space="preserve">1.4.1适用于工程的标准规范包括：</w:t>
      </w:r>
      <w:r>
        <w:rPr>
          <w:rFonts w:eastAsia="仿宋_GB2312"/>
          <w:szCs w:val="21"/>
          <w:u w:val="single"/>
        </w:rPr>
        <w:t xml:space="preserve"></w:t>
      </w:r>
      <w:r>
        <w:rPr>
          <w:rFonts w:hint="eastAsia"/>
          <w:szCs w:val="21"/>
          <w:u w:val="single"/>
        </w:rPr>
        <w:t xml:space="preserve">国家颁发的有关规范、标准及省、市有关规定</w:t>
      </w:r>
      <w:r>
        <w:rPr>
          <w:rFonts w:eastAsia="仿宋_GB2312"/>
          <w:szCs w:val="21"/>
          <w:u w:val="single"/>
        </w:rPr>
        <w:t xml:space="preserve"></w:t>
      </w:r>
      <w:r>
        <w:rPr>
          <w:rFonts w:hint="eastAsia"/>
          <w:sz w:val="24"/>
          <w:szCs w:val="32"/>
        </w:rPr>
        <w:t xml:space="preserve">。</w:t>
      </w:r>
      <w:r/>
    </w:p>
    <w:p>
      <w:pPr>
        <w:ind w:firstLine="480"/>
        <w:spacing w:line="360" w:lineRule="auto"/>
        <w:rPr>
          <w:sz w:val="24"/>
          <w:szCs w:val="32"/>
        </w:rPr>
      </w:pPr>
      <w:r>
        <w:rPr>
          <w:rFonts w:hint="eastAsia"/>
          <w:sz w:val="24"/>
          <w:szCs w:val="32"/>
        </w:rPr>
        <w:t xml:space="preserve">1.4.2 招标人提供国外标准、规范的名称：</w:t>
      </w:r>
      <w:r>
        <w:rPr>
          <w:rFonts w:eastAsia="仿宋_GB2312"/>
          <w:szCs w:val="21"/>
          <w:u w:val="single"/>
        </w:rPr>
        <w:t xml:space="preserve">/</w:t>
      </w:r>
      <w:r>
        <w:rPr>
          <w:rFonts w:hint="eastAsia"/>
          <w:sz w:val="24"/>
          <w:szCs w:val="32"/>
        </w:rPr>
        <w:t xml:space="preserve">；</w:t>
      </w:r>
      <w:r/>
    </w:p>
    <w:p>
      <w:pPr>
        <w:ind w:firstLine="420"/>
        <w:spacing w:line="360" w:lineRule="auto"/>
        <w:rPr>
          <w:sz w:val="21"/>
          <w:szCs w:val="21"/>
        </w:rPr>
      </w:pPr>
      <w:r>
        <w:rPr>
          <w:rFonts w:hint="eastAsia"/>
          <w:szCs w:val="21"/>
        </w:rPr>
        <w:t xml:space="preserve">招标人提供国外标准、规范的份数：</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招标人提供国外标准、规范的名称：</w:t>
      </w:r>
      <w:r>
        <w:rPr>
          <w:rFonts w:hint="eastAsia"/>
          <w:szCs w:val="21"/>
          <w:u w:val="single"/>
        </w:rPr>
        <w:t xml:space="preserve">/</w:t>
      </w:r>
      <w:r>
        <w:rPr>
          <w:rFonts w:hint="eastAsia"/>
          <w:szCs w:val="21"/>
        </w:rPr>
        <w:t xml:space="preserve">。</w:t>
      </w:r>
      <w:r/>
    </w:p>
    <w:p>
      <w:pPr>
        <w:ind w:firstLine="480"/>
        <w:spacing w:line="360" w:lineRule="auto"/>
        <w:rPr>
          <w:sz w:val="24"/>
          <w:szCs w:val="32"/>
        </w:rPr>
      </w:pPr>
      <w:r>
        <w:rPr>
          <w:rFonts w:hint="eastAsia"/>
          <w:sz w:val="24"/>
          <w:szCs w:val="32"/>
        </w:rPr>
        <w:t xml:space="preserve">1.4.3招标人对工程的技术标准和功能要求的特殊要求：</w:t>
      </w:r>
      <w:r/>
    </w:p>
    <w:p>
      <w:pPr>
        <w:ind w:firstLine="420"/>
        <w:spacing w:line="360" w:lineRule="auto"/>
        <w:rPr>
          <w:sz w:val="21"/>
          <w:szCs w:val="21"/>
          <w:u w:val="single"/>
        </w:rPr>
      </w:pPr>
      <w:r>
        <w:rPr>
          <w:rFonts w:hint="eastAsia"/>
          <w:szCs w:val="21"/>
          <w:u w:val="single"/>
        </w:rPr>
        <w:t xml:space="preserve">/      </w:t>
      </w:r>
      <w:r/>
    </w:p>
    <w:p>
      <w:pPr>
        <w:ind w:firstLine="480"/>
        <w:spacing w:after="120" w:line="360" w:lineRule="auto"/>
        <w:rPr>
          <w:rFonts w:ascii="Times New Roman" w:hAnsi="Times New Roman" w:eastAsia="黑体"/>
          <w:sz w:val="24"/>
          <w:szCs w:val="24"/>
        </w:rPr>
      </w:pPr>
      <w:r>
        <w:rPr>
          <w:rFonts w:eastAsia="黑体"/>
          <w:sz w:val="24"/>
        </w:rPr>
        <w:t xml:space="preserve">1.5 </w:t>
      </w:r>
      <w:r>
        <w:rPr>
          <w:rFonts w:hint="eastAsia" w:eastAsia="黑体"/>
          <w:sz w:val="24"/>
        </w:rPr>
        <w:t xml:space="preserve">合同文件的优先顺序</w:t>
      </w:r>
      <w:r/>
    </w:p>
    <w:p>
      <w:pPr>
        <w:ind w:firstLine="420"/>
        <w:spacing w:line="360" w:lineRule="auto"/>
        <w:rPr>
          <w:sz w:val="21"/>
          <w:szCs w:val="21"/>
        </w:rPr>
      </w:pPr>
      <w:r>
        <w:rPr>
          <w:rFonts w:hint="eastAsia"/>
          <w:szCs w:val="21"/>
        </w:rPr>
        <w:t xml:space="preserve">合同文件组成及优先顺序为：</w:t>
      </w:r>
      <w:r>
        <w:rPr>
          <w:rFonts w:hint="eastAsia"/>
          <w:szCs w:val="21"/>
          <w:u w:val="single"/>
        </w:rPr>
        <w:t xml:space="preserve">合同协议书、中标通知书（如果有）、投标函（投标文件）及其附录（如果有）、竞争性磋商文件、专用合同条款及其附件、通用合同条款、技术标准和要求、图纸、已标价工程量清单或预算书以及其他合同文件</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1.6 </w:t>
      </w:r>
      <w:r>
        <w:rPr>
          <w:rFonts w:hint="eastAsia" w:eastAsia="黑体"/>
          <w:sz w:val="24"/>
        </w:rPr>
        <w:t xml:space="preserve">图纸和供应商文件</w:t>
      </w:r>
      <w:r>
        <w:rPr>
          <w:rFonts w:eastAsia="黑体"/>
          <w:sz w:val="24"/>
        </w:rPr>
        <w:tab/>
      </w:r>
      <w:r/>
    </w:p>
    <w:p>
      <w:pPr>
        <w:ind w:firstLine="420"/>
        <w:spacing w:line="360" w:lineRule="auto"/>
        <w:rPr>
          <w:sz w:val="21"/>
          <w:szCs w:val="21"/>
        </w:rPr>
      </w:pPr>
      <w:r>
        <w:rPr>
          <w:rFonts w:hint="eastAsia"/>
          <w:szCs w:val="21"/>
        </w:rPr>
        <w:t xml:space="preserve">1.6.1 图纸的提供</w:t>
      </w:r>
      <w:r/>
    </w:p>
    <w:p>
      <w:pPr>
        <w:ind w:firstLine="420"/>
        <w:spacing w:line="360" w:lineRule="auto"/>
        <w:rPr>
          <w:szCs w:val="21"/>
        </w:rPr>
      </w:pPr>
      <w:r>
        <w:rPr>
          <w:rFonts w:hint="eastAsia"/>
          <w:szCs w:val="21"/>
        </w:rPr>
        <w:t xml:space="preserve">招标人向供应商提供图纸的期限：</w:t>
      </w:r>
      <w:r>
        <w:rPr>
          <w:rFonts w:hint="eastAsia"/>
          <w:szCs w:val="21"/>
          <w:u w:val="single"/>
        </w:rPr>
        <w:t xml:space="preserve">开工前14天</w:t>
      </w:r>
      <w:r>
        <w:rPr>
          <w:rFonts w:hint="eastAsia"/>
          <w:szCs w:val="21"/>
        </w:rPr>
        <w:t xml:space="preserve">；</w:t>
      </w:r>
      <w:r/>
    </w:p>
    <w:p>
      <w:pPr>
        <w:ind w:firstLine="420"/>
        <w:spacing w:line="360" w:lineRule="auto"/>
        <w:rPr>
          <w:szCs w:val="21"/>
        </w:rPr>
      </w:pPr>
      <w:r>
        <w:rPr>
          <w:rFonts w:hint="eastAsia"/>
          <w:szCs w:val="21"/>
        </w:rPr>
        <w:t xml:space="preserve">招标人向供应商提供图纸的数量：</w:t>
      </w:r>
      <w:r>
        <w:rPr>
          <w:rFonts w:hint="eastAsia"/>
          <w:szCs w:val="21"/>
          <w:u w:val="single"/>
        </w:rPr>
        <w:t xml:space="preserve">壹套</w:t>
      </w:r>
      <w:r>
        <w:rPr>
          <w:rFonts w:hint="eastAsia"/>
          <w:szCs w:val="21"/>
        </w:rPr>
        <w:t xml:space="preserve">；</w:t>
      </w:r>
      <w:r/>
    </w:p>
    <w:p>
      <w:pPr>
        <w:ind w:firstLine="420"/>
        <w:spacing w:line="360" w:lineRule="auto"/>
        <w:rPr>
          <w:szCs w:val="21"/>
        </w:rPr>
      </w:pPr>
      <w:r>
        <w:rPr>
          <w:rFonts w:hint="eastAsia"/>
          <w:szCs w:val="21"/>
        </w:rPr>
        <w:t xml:space="preserve">招标人向供应商提供图纸的内容：</w:t>
      </w:r>
      <w:r>
        <w:rPr>
          <w:rFonts w:hint="eastAsia"/>
          <w:szCs w:val="21"/>
          <w:u w:val="single"/>
        </w:rPr>
        <w:t xml:space="preserve">本项目施工图</w:t>
      </w:r>
      <w:r>
        <w:rPr>
          <w:rFonts w:hint="eastAsia"/>
          <w:szCs w:val="21"/>
        </w:rPr>
        <w:t xml:space="preserve">。</w:t>
      </w:r>
      <w:r/>
    </w:p>
    <w:p>
      <w:pPr>
        <w:ind w:firstLine="420"/>
        <w:spacing w:line="360" w:lineRule="auto"/>
        <w:rPr>
          <w:szCs w:val="21"/>
        </w:rPr>
      </w:pPr>
      <w:r>
        <w:rPr>
          <w:rFonts w:hint="eastAsia"/>
          <w:szCs w:val="21"/>
        </w:rPr>
        <w:t xml:space="preserve">1.6.4 供应商文件</w:t>
      </w:r>
      <w:r/>
    </w:p>
    <w:p>
      <w:pPr>
        <w:ind w:firstLine="420"/>
        <w:spacing w:line="360" w:lineRule="auto"/>
        <w:rPr>
          <w:szCs w:val="21"/>
        </w:rPr>
      </w:pPr>
      <w:r>
        <w:rPr>
          <w:rFonts w:hint="eastAsia"/>
          <w:szCs w:val="21"/>
        </w:rPr>
        <w:t xml:space="preserve">需要由供应商提供的文件，包括：</w:t>
      </w:r>
      <w:r>
        <w:rPr>
          <w:rFonts w:hint="eastAsia"/>
          <w:szCs w:val="21"/>
          <w:u w:val="single"/>
        </w:rPr>
        <w:t xml:space="preserve">施工组织设计（含施工总进度计划和材料、机械设备、人员进场总计划、现场平面布置图），专项施工方案、机械设备合格证书及相应检测报告、供应商行为资料、项目经理和安全员等管理人员行为资料、机械设备操作人员上岗证、进场施工人员名单和身份证（复印件）、开工报告、管理人员的养老保险等资料</w:t>
      </w:r>
      <w:r>
        <w:rPr>
          <w:rFonts w:hint="eastAsia"/>
          <w:szCs w:val="21"/>
        </w:rPr>
        <w:t xml:space="preserve">；</w:t>
      </w:r>
      <w:r/>
    </w:p>
    <w:p>
      <w:pPr>
        <w:ind w:firstLine="420"/>
        <w:spacing w:line="360" w:lineRule="auto"/>
        <w:rPr>
          <w:szCs w:val="21"/>
        </w:rPr>
      </w:pPr>
      <w:r>
        <w:rPr>
          <w:rFonts w:hint="eastAsia"/>
          <w:szCs w:val="21"/>
        </w:rPr>
        <w:t xml:space="preserve">供应商提供的文件的期限为：</w:t>
      </w:r>
      <w:r>
        <w:rPr>
          <w:rFonts w:hint="eastAsia"/>
          <w:szCs w:val="21"/>
          <w:u w:val="single"/>
        </w:rPr>
        <w:t xml:space="preserve">开工前7天</w:t>
      </w:r>
      <w:r>
        <w:rPr>
          <w:rFonts w:hint="eastAsia"/>
          <w:szCs w:val="21"/>
        </w:rPr>
        <w:t xml:space="preserve">；</w:t>
      </w:r>
      <w:r/>
    </w:p>
    <w:p>
      <w:pPr>
        <w:ind w:firstLine="420"/>
        <w:spacing w:line="360" w:lineRule="auto"/>
        <w:rPr>
          <w:szCs w:val="21"/>
          <w:u w:val="single"/>
        </w:rPr>
      </w:pPr>
      <w:r>
        <w:rPr>
          <w:rFonts w:hint="eastAsia"/>
          <w:szCs w:val="21"/>
        </w:rPr>
        <w:t xml:space="preserve">供应商提供的文件的数量为：</w:t>
      </w:r>
      <w:r>
        <w:rPr>
          <w:rFonts w:hint="eastAsia"/>
          <w:szCs w:val="21"/>
          <w:u w:val="single"/>
        </w:rPr>
        <w:t xml:space="preserve">招标人、监理人、跟踪审计（如有）、项目管理（如有）各1份；</w:t>
      </w:r>
      <w:r/>
    </w:p>
    <w:p>
      <w:pPr>
        <w:ind w:firstLine="420"/>
        <w:spacing w:line="360" w:lineRule="auto"/>
        <w:rPr>
          <w:szCs w:val="21"/>
        </w:rPr>
      </w:pPr>
      <w:r>
        <w:rPr>
          <w:rFonts w:hint="eastAsia"/>
          <w:szCs w:val="21"/>
        </w:rPr>
        <w:t xml:space="preserve">供应商提供的文件的形式为：</w:t>
      </w:r>
      <w:r>
        <w:rPr>
          <w:rFonts w:hint="eastAsia"/>
          <w:szCs w:val="21"/>
          <w:u w:val="single"/>
        </w:rPr>
        <w:t xml:space="preserve">纸质文件，当面送达</w:t>
      </w:r>
      <w:r>
        <w:rPr>
          <w:rFonts w:hint="eastAsia"/>
          <w:szCs w:val="21"/>
        </w:rPr>
        <w:t xml:space="preserve">；</w:t>
      </w:r>
      <w:r/>
    </w:p>
    <w:p>
      <w:pPr>
        <w:ind w:firstLine="420"/>
        <w:spacing w:line="360" w:lineRule="auto"/>
        <w:rPr>
          <w:szCs w:val="21"/>
        </w:rPr>
      </w:pPr>
      <w:r>
        <w:rPr>
          <w:rFonts w:hint="eastAsia"/>
          <w:szCs w:val="21"/>
        </w:rPr>
        <w:t xml:space="preserve">招标人审批供应商文件的期限：</w:t>
      </w:r>
      <w:r>
        <w:rPr>
          <w:rFonts w:hint="eastAsia"/>
          <w:szCs w:val="21"/>
          <w:u w:val="single"/>
        </w:rPr>
        <w:t xml:space="preserve">收到文件件后7天内</w:t>
      </w:r>
      <w:r>
        <w:rPr>
          <w:rFonts w:hint="eastAsia"/>
          <w:szCs w:val="21"/>
        </w:rPr>
        <w:t xml:space="preserve">。</w:t>
      </w:r>
      <w:r/>
    </w:p>
    <w:p>
      <w:pPr>
        <w:ind w:firstLine="420"/>
        <w:spacing w:line="360" w:lineRule="auto"/>
        <w:rPr>
          <w:szCs w:val="21"/>
        </w:rPr>
      </w:pPr>
      <w:r>
        <w:rPr>
          <w:rFonts w:hint="eastAsia"/>
          <w:szCs w:val="21"/>
        </w:rPr>
        <w:t xml:space="preserve">1.6.5 现场图纸准备</w:t>
      </w:r>
      <w:r/>
    </w:p>
    <w:p>
      <w:pPr>
        <w:ind w:firstLine="420"/>
        <w:spacing w:line="360" w:lineRule="auto"/>
        <w:rPr>
          <w:szCs w:val="21"/>
        </w:rPr>
      </w:pPr>
      <w:r>
        <w:rPr>
          <w:rFonts w:hint="eastAsia"/>
          <w:szCs w:val="21"/>
        </w:rPr>
        <w:t xml:space="preserve">关于现场图纸准备的约定：</w:t>
      </w:r>
      <w:r>
        <w:rPr>
          <w:rFonts w:hint="eastAsia"/>
          <w:szCs w:val="21"/>
          <w:u w:val="single"/>
        </w:rPr>
        <w:t xml:space="preserve">供应商应在施工现场准备一套完整的施工图纸，一套完整的供应商文件（含图纸补充、修改、变更文件）供会议、检查之用且由专人保管</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1.7 </w:t>
      </w:r>
      <w:r>
        <w:rPr>
          <w:rFonts w:hint="eastAsia" w:eastAsia="黑体"/>
          <w:sz w:val="24"/>
        </w:rPr>
        <w:t xml:space="preserve">联络</w:t>
      </w:r>
      <w:r/>
    </w:p>
    <w:p>
      <w:pPr>
        <w:ind w:firstLine="420"/>
        <w:spacing w:line="360" w:lineRule="auto"/>
        <w:rPr>
          <w:sz w:val="21"/>
          <w:szCs w:val="21"/>
        </w:rPr>
      </w:pPr>
      <w:r>
        <w:rPr>
          <w:rFonts w:hint="eastAsia"/>
          <w:szCs w:val="21"/>
        </w:rPr>
        <w:t xml:space="preserve">1.7.1招标人和供应商应当在</w:t>
      </w:r>
      <w:r>
        <w:rPr>
          <w:rFonts w:hint="eastAsia"/>
          <w:szCs w:val="21"/>
          <w:u w:val="single"/>
        </w:rPr>
        <w:t xml:space="preserve">3</w:t>
      </w:r>
      <w:r>
        <w:rPr>
          <w:rFonts w:hint="eastAsia"/>
          <w:szCs w:val="21"/>
        </w:rPr>
        <w:t xml:space="preserve">天内将与合同有关的通知、批准、证明、证书、指示、指令、要求、请求、同意、意见、确定和决定等书面函件送达对方当事人。</w:t>
      </w:r>
      <w:r/>
    </w:p>
    <w:p>
      <w:pPr>
        <w:ind w:firstLine="420"/>
        <w:spacing w:line="360" w:lineRule="auto"/>
        <w:rPr>
          <w:szCs w:val="21"/>
        </w:rPr>
      </w:pPr>
      <w:r>
        <w:rPr>
          <w:rFonts w:hint="eastAsia"/>
          <w:szCs w:val="21"/>
        </w:rPr>
        <w:t xml:space="preserve">1.7.2 招标人接收文件的地点：</w:t>
      </w:r>
      <w:r>
        <w:rPr>
          <w:rFonts w:hint="eastAsia"/>
          <w:szCs w:val="21"/>
          <w:u w:val="single"/>
        </w:rPr>
        <w:t xml:space="preserve">招标人指定地点</w:t>
      </w:r>
      <w:r>
        <w:rPr>
          <w:rFonts w:hint="eastAsia"/>
          <w:szCs w:val="21"/>
        </w:rPr>
        <w:t xml:space="preserve">；</w:t>
      </w:r>
      <w:r/>
    </w:p>
    <w:p>
      <w:pPr>
        <w:ind w:firstLine="420"/>
        <w:spacing w:line="360" w:lineRule="auto"/>
        <w:rPr>
          <w:szCs w:val="21"/>
        </w:rPr>
      </w:pPr>
      <w:r>
        <w:rPr>
          <w:rFonts w:hint="eastAsia"/>
          <w:szCs w:val="21"/>
        </w:rPr>
        <w:t xml:space="preserve">招标人指定的接收人为：</w:t>
      </w:r>
      <w:r>
        <w:rPr>
          <w:rFonts w:hint="eastAsia"/>
          <w:szCs w:val="21"/>
          <w:u w:val="single"/>
        </w:rPr>
        <w:t xml:space="preserve">招标人现场代表。</w:t>
      </w:r>
      <w:r/>
    </w:p>
    <w:p>
      <w:pPr>
        <w:ind w:firstLine="420"/>
        <w:spacing w:line="360" w:lineRule="auto"/>
        <w:rPr>
          <w:szCs w:val="21"/>
        </w:rPr>
      </w:pPr>
      <w:r>
        <w:rPr>
          <w:rFonts w:hint="eastAsia"/>
          <w:szCs w:val="21"/>
        </w:rPr>
        <w:t xml:space="preserve">供应商接收文件的地点：</w:t>
      </w:r>
      <w:r>
        <w:rPr>
          <w:rFonts w:hint="eastAsia"/>
          <w:szCs w:val="21"/>
          <w:u w:val="single"/>
        </w:rPr>
        <w:t xml:space="preserve">招标人指定地点</w:t>
      </w:r>
      <w:r>
        <w:rPr>
          <w:rFonts w:hint="eastAsia"/>
          <w:szCs w:val="21"/>
        </w:rPr>
        <w:t xml:space="preserve">；</w:t>
      </w:r>
      <w:r/>
    </w:p>
    <w:p>
      <w:pPr>
        <w:ind w:firstLine="420"/>
        <w:spacing w:line="360" w:lineRule="auto"/>
        <w:rPr>
          <w:szCs w:val="21"/>
        </w:rPr>
      </w:pPr>
      <w:r>
        <w:rPr>
          <w:rFonts w:hint="eastAsia"/>
          <w:szCs w:val="21"/>
        </w:rPr>
        <w:t xml:space="preserve">供应商指定的接收人为：</w:t>
      </w:r>
      <w:r>
        <w:rPr>
          <w:rFonts w:hint="eastAsia"/>
          <w:szCs w:val="21"/>
          <w:u w:val="single"/>
        </w:rPr>
        <w:t xml:space="preserve">施工单位授权委托人（提供授权委托书）</w:t>
      </w:r>
      <w:r>
        <w:rPr>
          <w:rFonts w:hint="eastAsia"/>
          <w:szCs w:val="21"/>
        </w:rPr>
        <w:t xml:space="preserve">。</w:t>
      </w:r>
      <w:r/>
    </w:p>
    <w:p>
      <w:pPr>
        <w:ind w:firstLine="420"/>
        <w:spacing w:line="360" w:lineRule="auto"/>
        <w:rPr>
          <w:szCs w:val="21"/>
        </w:rPr>
      </w:pPr>
      <w:r>
        <w:rPr>
          <w:rFonts w:hint="eastAsia"/>
          <w:szCs w:val="21"/>
        </w:rPr>
        <w:t xml:space="preserve">监理人接收文件的地点：</w:t>
      </w:r>
      <w:r>
        <w:rPr>
          <w:rFonts w:hint="eastAsia"/>
          <w:szCs w:val="21"/>
          <w:u w:val="single"/>
        </w:rPr>
        <w:t xml:space="preserve">招标人指定地点</w:t>
      </w:r>
      <w:r>
        <w:rPr>
          <w:rFonts w:hint="eastAsia"/>
          <w:szCs w:val="21"/>
        </w:rPr>
        <w:t xml:space="preserve">；</w:t>
      </w:r>
      <w:r/>
    </w:p>
    <w:p>
      <w:pPr>
        <w:ind w:firstLine="420"/>
        <w:spacing w:line="360" w:lineRule="auto"/>
        <w:rPr>
          <w:szCs w:val="21"/>
          <w:u w:val="single"/>
        </w:rPr>
      </w:pPr>
      <w:r>
        <w:rPr>
          <w:rFonts w:hint="eastAsia"/>
          <w:szCs w:val="21"/>
        </w:rPr>
        <w:t xml:space="preserve">监理人指定的接收人为：</w:t>
      </w:r>
      <w:r>
        <w:rPr>
          <w:rFonts w:hint="eastAsia"/>
          <w:szCs w:val="21"/>
          <w:u w:val="single"/>
        </w:rPr>
        <w:t xml:space="preserve">监理单位授权委托人（提供授权委托书）。</w:t>
      </w:r>
      <w:r/>
    </w:p>
    <w:p>
      <w:pPr>
        <w:ind w:firstLine="480"/>
        <w:spacing w:after="120" w:line="360" w:lineRule="auto"/>
        <w:rPr>
          <w:rFonts w:ascii="Times New Roman" w:hAnsi="Times New Roman" w:eastAsia="黑体"/>
          <w:sz w:val="24"/>
          <w:szCs w:val="24"/>
        </w:rPr>
      </w:pPr>
      <w:r>
        <w:rPr>
          <w:rFonts w:eastAsia="黑体"/>
          <w:sz w:val="24"/>
        </w:rPr>
        <w:t xml:space="preserve">1.10 </w:t>
      </w:r>
      <w:r>
        <w:rPr>
          <w:rFonts w:hint="eastAsia" w:eastAsia="黑体"/>
          <w:sz w:val="24"/>
        </w:rPr>
        <w:t xml:space="preserve">交通运输</w:t>
      </w:r>
      <w:r/>
    </w:p>
    <w:p>
      <w:pPr>
        <w:ind w:firstLine="420"/>
        <w:spacing w:line="360" w:lineRule="auto"/>
        <w:rPr>
          <w:sz w:val="21"/>
          <w:szCs w:val="21"/>
        </w:rPr>
      </w:pPr>
      <w:r>
        <w:rPr>
          <w:rFonts w:hint="eastAsia"/>
          <w:szCs w:val="21"/>
        </w:rPr>
        <w:t xml:space="preserve">1</w:t>
      </w:r>
      <w:bookmarkStart w:id="80" w:name="_Toc303539100"/>
      <w:r/>
      <w:bookmarkStart w:id="81" w:name="_Toc312677986"/>
      <w:r/>
      <w:bookmarkStart w:id="82" w:name="_Toc300934943"/>
      <w:r/>
      <w:bookmarkStart w:id="83" w:name="_Toc304295521"/>
      <w:r/>
      <w:bookmarkStart w:id="84" w:name="_Toc318581155"/>
      <w:r>
        <w:rPr>
          <w:rFonts w:hint="eastAsia"/>
          <w:szCs w:val="21"/>
        </w:rPr>
        <w:t xml:space="preserve">.10.1 出入现场的权利</w:t>
      </w:r>
      <w:r/>
    </w:p>
    <w:p>
      <w:pPr>
        <w:ind w:left="596"/>
        <w:spacing w:line="360" w:lineRule="auto"/>
        <w:rPr>
          <w:szCs w:val="21"/>
          <w:u w:val="single"/>
        </w:rPr>
      </w:pPr>
      <w:r>
        <w:rPr>
          <w:rFonts w:hint="eastAsia"/>
          <w:szCs w:val="21"/>
        </w:rPr>
        <w:t xml:space="preserve">关于出入现场的权利的约定：</w:t>
      </w:r>
      <w:r>
        <w:rPr>
          <w:rFonts w:hint="eastAsia"/>
          <w:szCs w:val="21"/>
          <w:u w:val="single"/>
        </w:rPr>
        <w:t xml:space="preserve">供应商应根据施工需要和现场场地条件，自行负责取得出入施工现场所需的批准手续和全部权利，以及取得因施工所需修建道路、桥梁以及其他基础设施的权利，并承担相关手续费用和建设费用，费用含在投标报价内。招标人应协助供应商办理修建场内外道路、桥梁以及其他基础设施的手续。供应商应在订立合同前查勘施工现场，并根据工程规模及技术参数合理预见工程施工所需的进出施工现场的方式、手段、路径等。因供应商未合理预见所增加的费用和（或）延误的工期由供应商承担。</w:t>
      </w:r>
      <w:bookmarkEnd w:id="80"/>
      <w:bookmarkEnd w:id="81"/>
      <w:bookmarkEnd w:id="82"/>
      <w:bookmarkEnd w:id="83"/>
      <w:bookmarkEnd w:id="84"/>
      <w:r/>
    </w:p>
    <w:p>
      <w:pPr>
        <w:spacing w:line="360" w:lineRule="auto"/>
        <w:rPr>
          <w:szCs w:val="21"/>
        </w:rPr>
      </w:pPr>
      <w:r>
        <w:rPr>
          <w:rFonts w:hint="eastAsia"/>
          <w:szCs w:val="21"/>
        </w:rPr>
        <w:t xml:space="preserve">1</w:t>
      </w:r>
      <w:bookmarkStart w:id="85" w:name="_Toc303539101"/>
      <w:r/>
      <w:bookmarkStart w:id="86" w:name="_Toc318581156"/>
      <w:r/>
      <w:bookmarkStart w:id="87" w:name="_Toc304295522"/>
      <w:r/>
      <w:bookmarkStart w:id="88" w:name="_Toc312677987"/>
      <w:r/>
      <w:bookmarkStart w:id="89" w:name="_Toc300934944"/>
      <w:r>
        <w:rPr>
          <w:rFonts w:hint="eastAsia"/>
          <w:szCs w:val="21"/>
        </w:rPr>
        <w:t xml:space="preserve">.10.3 场内交通</w:t>
      </w:r>
      <w:r/>
    </w:p>
    <w:p>
      <w:pPr>
        <w:ind w:firstLine="420"/>
        <w:spacing w:line="360" w:lineRule="auto"/>
        <w:rPr>
          <w:szCs w:val="21"/>
        </w:rPr>
      </w:pPr>
      <w:r>
        <w:rPr>
          <w:rFonts w:hint="eastAsia"/>
          <w:szCs w:val="21"/>
        </w:rPr>
        <w:t xml:space="preserve">关于场外交通和场内交通的边界的约定：</w:t>
      </w:r>
      <w:r>
        <w:rPr>
          <w:rFonts w:hint="eastAsia"/>
          <w:szCs w:val="21"/>
          <w:u w:val="single"/>
        </w:rPr>
        <w:t xml:space="preserve">红线范围内向外延伸100米为场外与场内交通的边界约定</w:t>
      </w:r>
      <w:r>
        <w:rPr>
          <w:rFonts w:hint="eastAsia"/>
          <w:szCs w:val="21"/>
        </w:rPr>
        <w:t xml:space="preserve">。</w:t>
      </w:r>
      <w:r/>
    </w:p>
    <w:p>
      <w:pPr>
        <w:ind w:firstLine="420"/>
        <w:spacing w:line="360" w:lineRule="auto"/>
        <w:rPr>
          <w:color w:val="ff0000"/>
          <w:szCs w:val="21"/>
          <w:u w:val="single"/>
        </w:rPr>
      </w:pPr>
      <w:r>
        <w:rPr>
          <w:rFonts w:hint="eastAsia"/>
          <w:szCs w:val="21"/>
        </w:rPr>
        <w:t xml:space="preserve">关于招标人向供应商免费提供满足工程施工需要的场内道路和交通设施的约定：</w:t>
      </w:r>
      <w:r>
        <w:rPr>
          <w:rFonts w:hint="eastAsia"/>
          <w:szCs w:val="21"/>
          <w:u w:val="single"/>
        </w:rPr>
        <w:t xml:space="preserve">由供应商根据现场场地条件自行负责修建、维修、养护和管理施工所需的临时道路（路基要求压实，能够满足商品砼及钢材等各种材料运输车辆的行走）、管线、临时设施和交通设施，及竣工结束后的拆除或恢复原状（招标人要求保留的除外）等工作，包括维修、养护和管理招标人提供的道路、管线、临时设施和交通设施，费用含在投标报价中，同时场内道路必须符合扬尘控制相关规定（详见专用条款1.3）</w:t>
      </w:r>
      <w:bookmarkEnd w:id="85"/>
      <w:r/>
      <w:bookmarkEnd w:id="86"/>
      <w:r/>
      <w:bookmarkEnd w:id="87"/>
      <w:r/>
      <w:bookmarkEnd w:id="88"/>
      <w:r/>
      <w:bookmarkEnd w:id="89"/>
      <w:r>
        <w:rPr>
          <w:rFonts w:hint="eastAsia"/>
          <w:szCs w:val="21"/>
          <w:u w:val="single"/>
        </w:rPr>
        <w:t xml:space="preserve">。供应商修建的临时道路和交通设施应免费提供给招标人和监理使用。 </w:t>
      </w:r>
      <w:bookmarkStart w:id="90" w:name="_Toc318581157"/>
      <w:r/>
      <w:r/>
    </w:p>
    <w:p>
      <w:pPr>
        <w:ind w:firstLine="420"/>
        <w:spacing w:line="360" w:lineRule="auto"/>
        <w:rPr>
          <w:szCs w:val="21"/>
        </w:rPr>
      </w:pPr>
      <w:r>
        <w:rPr>
          <w:rFonts w:hint="eastAsia"/>
          <w:szCs w:val="21"/>
        </w:rPr>
        <w:t xml:space="preserve">1.10.4超大件和超重件的运输</w:t>
      </w:r>
      <w:r/>
    </w:p>
    <w:p>
      <w:pPr>
        <w:ind w:firstLine="420"/>
        <w:spacing w:line="360" w:lineRule="auto"/>
        <w:rPr>
          <w:szCs w:val="21"/>
        </w:rPr>
      </w:pPr>
      <w:r>
        <w:rPr>
          <w:rFonts w:hint="eastAsia"/>
          <w:szCs w:val="21"/>
        </w:rPr>
        <w:t xml:space="preserve">运输超大件或超重件所需的道路和桥梁临时加固改造费用和其他有关费用由</w:t>
      </w:r>
      <w:r>
        <w:rPr>
          <w:rFonts w:hint="eastAsia"/>
          <w:szCs w:val="21"/>
          <w:u w:val="single"/>
        </w:rPr>
        <w:t xml:space="preserve">供应商</w:t>
      </w:r>
      <w:r>
        <w:rPr>
          <w:rFonts w:hint="eastAsia"/>
          <w:szCs w:val="21"/>
        </w:rPr>
        <w:t xml:space="preserve">承担。</w:t>
      </w:r>
      <w:bookmarkEnd w:id="90"/>
      <w:r/>
    </w:p>
    <w:p>
      <w:pPr>
        <w:ind w:firstLine="480"/>
        <w:spacing w:after="120" w:line="360" w:lineRule="auto"/>
        <w:rPr>
          <w:rFonts w:ascii="Times New Roman" w:hAnsi="Times New Roman" w:eastAsia="黑体"/>
          <w:sz w:val="24"/>
          <w:szCs w:val="24"/>
        </w:rPr>
      </w:pPr>
      <w:r>
        <w:rPr>
          <w:rFonts w:eastAsia="黑体"/>
          <w:sz w:val="24"/>
        </w:rPr>
        <w:t xml:space="preserve">1.11 </w:t>
      </w:r>
      <w:r>
        <w:rPr>
          <w:rFonts w:hint="eastAsia" w:eastAsia="黑体"/>
          <w:sz w:val="24"/>
        </w:rPr>
        <w:t xml:space="preserve">知识产权</w:t>
      </w:r>
      <w:r/>
    </w:p>
    <w:p>
      <w:pPr>
        <w:ind w:firstLine="420"/>
        <w:spacing w:line="360" w:lineRule="auto"/>
        <w:rPr>
          <w:sz w:val="21"/>
          <w:szCs w:val="21"/>
        </w:rPr>
      </w:pPr>
      <w:r>
        <w:rPr>
          <w:rFonts w:hint="eastAsia"/>
          <w:szCs w:val="21"/>
        </w:rPr>
        <w:t xml:space="preserve">1.11.1关于招标人提供给供应商的图纸、招标人为实施工程自行编制或委托编制的技术规范以及反映招标人关于合同要求或其他类似性质的文件的著作权的归属：</w:t>
      </w:r>
      <w:r>
        <w:rPr>
          <w:rFonts w:hint="eastAsia"/>
          <w:szCs w:val="21"/>
          <w:u w:val="single"/>
        </w:rPr>
        <w:t xml:space="preserve">招标人</w:t>
      </w:r>
      <w:r>
        <w:rPr>
          <w:rFonts w:hint="eastAsia"/>
          <w:szCs w:val="21"/>
        </w:rPr>
        <w:t xml:space="preserve">。</w:t>
      </w:r>
      <w:r/>
    </w:p>
    <w:p>
      <w:pPr>
        <w:ind w:left="596"/>
        <w:spacing w:line="360" w:lineRule="auto"/>
        <w:rPr>
          <w:szCs w:val="21"/>
        </w:rPr>
      </w:pPr>
      <w:r>
        <w:rPr>
          <w:rFonts w:hint="eastAsia"/>
          <w:szCs w:val="21"/>
        </w:rPr>
        <w:t xml:space="preserve">关于招标人提供的上述文件的使用限制的要求：</w:t>
      </w:r>
      <w:r>
        <w:rPr>
          <w:rFonts w:hint="eastAsia"/>
          <w:szCs w:val="21"/>
          <w:u w:val="single"/>
        </w:rPr>
        <w:t xml:space="preserve">详见通用条款1.11.1。</w:t>
      </w:r>
      <w:r/>
    </w:p>
    <w:p>
      <w:pPr>
        <w:ind w:firstLine="420"/>
        <w:spacing w:line="360" w:lineRule="auto"/>
        <w:rPr>
          <w:szCs w:val="21"/>
        </w:rPr>
      </w:pPr>
      <w:r>
        <w:rPr>
          <w:rFonts w:hint="eastAsia"/>
          <w:szCs w:val="21"/>
        </w:rPr>
        <w:t xml:space="preserve">1.11.2 关于供应商为实施工程所编制文件的著作权的归属：</w:t>
      </w:r>
      <w:r>
        <w:rPr>
          <w:rFonts w:hint="eastAsia"/>
          <w:szCs w:val="21"/>
          <w:u w:val="single"/>
        </w:rPr>
        <w:t xml:space="preserve">除署名权以外的著作权属于招标人</w:t>
      </w:r>
      <w:r>
        <w:rPr>
          <w:rFonts w:hint="eastAsia"/>
          <w:szCs w:val="21"/>
        </w:rPr>
        <w:t xml:space="preserve">。</w:t>
      </w:r>
      <w:r/>
    </w:p>
    <w:p>
      <w:pPr>
        <w:ind w:firstLine="420"/>
        <w:spacing w:line="360" w:lineRule="auto"/>
        <w:rPr>
          <w:szCs w:val="21"/>
          <w:u w:val="single"/>
        </w:rPr>
      </w:pPr>
      <w:r>
        <w:rPr>
          <w:rFonts w:hint="eastAsia"/>
          <w:szCs w:val="21"/>
        </w:rPr>
        <w:t xml:space="preserve">关于供应商提供的上述文件的使用限制的要求：</w:t>
      </w:r>
      <w:r>
        <w:rPr>
          <w:rFonts w:hint="eastAsia"/>
          <w:szCs w:val="21"/>
          <w:u w:val="single"/>
        </w:rPr>
        <w:t xml:space="preserve">详见通用条款1.11.2。</w:t>
      </w:r>
      <w:r/>
    </w:p>
    <w:p>
      <w:pPr>
        <w:ind w:firstLine="420"/>
        <w:spacing w:line="360" w:lineRule="auto"/>
        <w:rPr>
          <w:szCs w:val="21"/>
        </w:rPr>
      </w:pPr>
      <w:r>
        <w:rPr>
          <w:rFonts w:hint="eastAsia"/>
          <w:szCs w:val="21"/>
        </w:rPr>
        <w:t xml:space="preserve">1.11.4 供应商在施工过程中所采用的专利、专有技术、技术秘密的使用费的承担方式：</w:t>
      </w:r>
      <w:r>
        <w:rPr>
          <w:rFonts w:hint="eastAsia"/>
          <w:szCs w:val="21"/>
          <w:u w:val="single"/>
        </w:rPr>
        <w:t xml:space="preserve">已含在合同价款中</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1.13</w:t>
      </w:r>
      <w:r>
        <w:rPr>
          <w:rFonts w:hint="eastAsia" w:eastAsia="黑体"/>
          <w:sz w:val="24"/>
        </w:rPr>
        <w:t xml:space="preserve">工程量清单错误的修正</w:t>
      </w:r>
      <w:r/>
    </w:p>
    <w:p>
      <w:pPr>
        <w:ind w:firstLine="420"/>
        <w:spacing w:line="360" w:lineRule="auto"/>
        <w:rPr>
          <w:sz w:val="21"/>
          <w:szCs w:val="21"/>
        </w:rPr>
      </w:pPr>
      <w:r>
        <w:rPr>
          <w:rFonts w:hint="eastAsia"/>
          <w:szCs w:val="21"/>
        </w:rPr>
        <w:t xml:space="preserve">出现工程量清单错误时，是否调整合同价格：</w:t>
      </w:r>
      <w:r>
        <w:rPr>
          <w:rFonts w:hint="eastAsia"/>
          <w:szCs w:val="21"/>
          <w:u w:val="single"/>
        </w:rPr>
        <w:t xml:space="preserve">否，在竣工结算时调整最终结算价</w:t>
      </w:r>
      <w:r>
        <w:rPr>
          <w:rFonts w:hint="eastAsia"/>
          <w:szCs w:val="21"/>
        </w:rPr>
        <w:t xml:space="preserve">。</w:t>
      </w:r>
      <w:r/>
    </w:p>
    <w:p>
      <w:pPr>
        <w:ind w:firstLine="420"/>
        <w:spacing w:line="360" w:lineRule="auto"/>
        <w:rPr>
          <w:szCs w:val="21"/>
        </w:rPr>
      </w:pPr>
      <w:r>
        <w:rPr>
          <w:rFonts w:hint="eastAsia"/>
          <w:szCs w:val="21"/>
        </w:rPr>
        <w:t xml:space="preserve">允许调整合同价格的工程量偏差范围：</w:t>
      </w:r>
      <w:r>
        <w:rPr>
          <w:rFonts w:hint="eastAsia"/>
          <w:szCs w:val="21"/>
          <w:u w:val="single"/>
        </w:rPr>
        <w:t xml:space="preserve">参照《建设工程工程量清单计价规范》GB50500-2013)规范中相应规定、工程量清单编制说明中相应要求执行 。</w:t>
      </w:r>
      <w:r/>
    </w:p>
    <w:p>
      <w:pPr>
        <w:pStyle w:val="680"/>
        <w:spacing w:before="120" w:after="120" w:line="360" w:lineRule="auto"/>
        <w:rPr>
          <w:rFonts w:ascii="Times New Roman" w:hAnsi="Times New Roman"/>
          <w:b w:val="0"/>
          <w:szCs w:val="28"/>
        </w:rPr>
      </w:pPr>
      <w:r/>
      <w:bookmarkStart w:id="91" w:name="_Toc351203634"/>
      <w:r>
        <w:rPr>
          <w:rFonts w:ascii="Times New Roman" w:hAnsi="Times New Roman"/>
          <w:b w:val="0"/>
        </w:rPr>
        <w:t xml:space="preserve">2</w:t>
      </w:r>
      <w:bookmarkStart w:id="92" w:name="_Toc296347156"/>
      <w:r/>
      <w:bookmarkStart w:id="93" w:name="_Toc297048343"/>
      <w:r/>
      <w:bookmarkStart w:id="94" w:name="_Toc296944496"/>
      <w:r/>
      <w:bookmarkStart w:id="95" w:name="_Toc296891197"/>
      <w:r/>
      <w:bookmarkStart w:id="96" w:name="_Toc296346658"/>
      <w:r/>
      <w:bookmarkStart w:id="97" w:name="_Toc292559867"/>
      <w:r/>
      <w:bookmarkStart w:id="98" w:name="_Toc292559362"/>
      <w:r/>
      <w:bookmarkStart w:id="99" w:name="_Toc296503157"/>
      <w:r/>
      <w:bookmarkStart w:id="100" w:name="_Toc297120457"/>
      <w:r/>
      <w:bookmarkStart w:id="101" w:name="_Toc296890985"/>
      <w:r>
        <w:rPr>
          <w:rFonts w:ascii="Times New Roman" w:hAnsi="Times New Roman"/>
          <w:b w:val="0"/>
        </w:rPr>
        <w:t xml:space="preserve">. </w:t>
      </w:r>
      <w:bookmarkEnd w:id="91"/>
      <w:r>
        <w:rPr>
          <w:rFonts w:hint="eastAsia" w:ascii="Times New Roman" w:hAnsi="Times New Roman"/>
          <w:b w:val="0"/>
        </w:rPr>
        <w:t xml:space="preserve">招标人</w:t>
      </w:r>
      <w:bookmarkEnd w:id="92"/>
      <w:bookmarkEnd w:id="93"/>
      <w:bookmarkEnd w:id="94"/>
      <w:bookmarkEnd w:id="95"/>
      <w:bookmarkEnd w:id="96"/>
      <w:bookmarkEnd w:id="97"/>
      <w:bookmarkEnd w:id="98"/>
      <w:bookmarkEnd w:id="99"/>
      <w:bookmarkEnd w:id="100"/>
      <w:bookmarkEnd w:id="101"/>
      <w:r/>
    </w:p>
    <w:p>
      <w:pPr>
        <w:ind w:firstLine="480"/>
        <w:spacing w:after="120" w:line="360" w:lineRule="auto"/>
        <w:rPr>
          <w:rFonts w:ascii="Times New Roman" w:hAnsi="Times New Roman" w:eastAsia="黑体"/>
          <w:sz w:val="24"/>
        </w:rPr>
      </w:pPr>
      <w:r>
        <w:rPr>
          <w:rFonts w:eastAsia="黑体"/>
          <w:sz w:val="24"/>
        </w:rPr>
        <w:t xml:space="preserve">2.2 </w:t>
      </w:r>
      <w:r>
        <w:rPr>
          <w:rFonts w:hint="eastAsia" w:eastAsia="黑体"/>
          <w:sz w:val="24"/>
        </w:rPr>
        <w:t xml:space="preserve">招标人代表</w:t>
      </w:r>
      <w:r/>
    </w:p>
    <w:p>
      <w:pPr>
        <w:ind w:firstLine="420"/>
        <w:spacing w:line="360" w:lineRule="auto"/>
        <w:rPr>
          <w:sz w:val="21"/>
          <w:szCs w:val="21"/>
        </w:rPr>
      </w:pPr>
      <w:r>
        <w:rPr>
          <w:rFonts w:hint="eastAsia"/>
          <w:szCs w:val="21"/>
        </w:rPr>
        <w:t xml:space="preserve">招标人代表：</w:t>
      </w:r>
      <w:r/>
    </w:p>
    <w:p>
      <w:pPr>
        <w:ind w:firstLine="420"/>
        <w:spacing w:line="360" w:lineRule="auto"/>
        <w:rPr>
          <w:szCs w:val="21"/>
        </w:rPr>
      </w:pPr>
      <w:r>
        <w:rPr>
          <w:rFonts w:hint="eastAsia"/>
          <w:szCs w:val="21"/>
        </w:rPr>
        <w:t xml:space="preserve">姓    名：</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身份证号：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职    务：</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        </w:t>
      </w:r>
      <w:r>
        <w:rPr>
          <w:rFonts w:hint="eastAsia"/>
          <w:szCs w:val="21"/>
        </w:rPr>
        <w:t xml:space="preserve">。</w:t>
      </w:r>
      <w:r/>
    </w:p>
    <w:p>
      <w:pPr>
        <w:ind w:firstLine="420"/>
        <w:spacing w:line="360" w:lineRule="auto"/>
        <w:rPr>
          <w:b/>
          <w:szCs w:val="21"/>
        </w:rPr>
      </w:pPr>
      <w:r>
        <w:rPr>
          <w:rFonts w:hint="eastAsia"/>
          <w:szCs w:val="21"/>
        </w:rPr>
        <w:t xml:space="preserve">招标人对招标人代表的授权范围如下：</w:t>
      </w:r>
      <w:r>
        <w:rPr>
          <w:rFonts w:hint="eastAsia"/>
          <w:szCs w:val="21"/>
          <w:u w:val="single"/>
        </w:rPr>
        <w:t xml:space="preserve">负责处理合同履行过程中与招标人有关的具体事宜。招标人代表在授权范围内的行为由招标人承担法律责任。招标人更换招标人代表的，应提前7天书面通知供应商。本合同实施过程中，所有应由供应商负责又需招标人派驻代表/监理审批或确认的事情均不能免除或减轻供应商应负的合同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2.4 </w:t>
      </w:r>
      <w:r>
        <w:rPr>
          <w:rFonts w:hint="eastAsia" w:eastAsia="黑体"/>
          <w:sz w:val="24"/>
        </w:rPr>
        <w:t xml:space="preserve">施工现场、施工条件和基础资料的提供</w:t>
      </w:r>
      <w:r/>
    </w:p>
    <w:p>
      <w:pPr>
        <w:ind w:firstLine="420"/>
        <w:spacing w:line="360" w:lineRule="auto"/>
        <w:rPr>
          <w:sz w:val="21"/>
          <w:szCs w:val="21"/>
        </w:rPr>
      </w:pPr>
      <w:r>
        <w:rPr>
          <w:rFonts w:hint="eastAsia"/>
          <w:szCs w:val="21"/>
        </w:rPr>
        <w:t xml:space="preserve">2.4.1 提供施工现场</w:t>
      </w:r>
      <w:r/>
    </w:p>
    <w:p>
      <w:pPr>
        <w:ind w:firstLine="420"/>
        <w:spacing w:line="360" w:lineRule="auto"/>
        <w:rPr>
          <w:szCs w:val="21"/>
        </w:rPr>
      </w:pPr>
      <w:r>
        <w:rPr>
          <w:rFonts w:hint="eastAsia"/>
          <w:szCs w:val="21"/>
        </w:rPr>
        <w:t xml:space="preserve">关于招标人移交施工现场的期限要求：</w:t>
      </w:r>
      <w:r>
        <w:rPr>
          <w:rFonts w:hint="eastAsia"/>
          <w:szCs w:val="21"/>
          <w:u w:val="single"/>
        </w:rPr>
        <w:t xml:space="preserve">开工前</w:t>
      </w:r>
      <w:r>
        <w:rPr>
          <w:rFonts w:hint="eastAsia"/>
          <w:szCs w:val="21"/>
        </w:rPr>
        <w:t xml:space="preserve">。</w:t>
      </w:r>
      <w:r/>
    </w:p>
    <w:p>
      <w:pPr>
        <w:ind w:firstLine="420"/>
        <w:spacing w:line="360" w:lineRule="auto"/>
        <w:rPr>
          <w:szCs w:val="21"/>
        </w:rPr>
      </w:pPr>
      <w:r>
        <w:rPr>
          <w:rFonts w:hint="eastAsia"/>
          <w:szCs w:val="21"/>
        </w:rPr>
        <w:t xml:space="preserve">2.4.2 提供施工条件</w:t>
      </w:r>
      <w:r/>
    </w:p>
    <w:p>
      <w:pPr>
        <w:ind w:firstLine="420"/>
        <w:spacing w:line="360" w:lineRule="auto"/>
        <w:rPr>
          <w:szCs w:val="21"/>
          <w:u w:val="single"/>
        </w:rPr>
      </w:pPr>
      <w:r>
        <w:rPr>
          <w:rFonts w:hint="eastAsia"/>
          <w:szCs w:val="21"/>
        </w:rPr>
        <w:t xml:space="preserve">关于招标人应负责提供施工所需要的条件，包括：</w:t>
      </w:r>
      <w:r>
        <w:rPr>
          <w:rFonts w:hint="eastAsia"/>
          <w:szCs w:val="21"/>
          <w:u w:val="single"/>
        </w:rPr>
        <w:t xml:space="preserve">（1）施工（生活）用水、照明用电、动力用电由供应商挂表计量并承担线损费摊销，单价均按施工同期供水、供电部门的价格计算，结算时招标人按施工同期供水、供电部门的价格扣回；（2）通讯线路不提供，由供应商自行解决并承担相应费用；（3）总平面图中已指定现场施工（生活）用水、电接入位置，自指定位置接入施工现场所需的材料、安装等一切费用，由供应商自行解决并承担相应费用，同时施工中招标人不考虑因用电原因（如需自发电或电容量不够）而给供应商的任何额外补偿；（4</w:t>
      </w:r>
      <w:r>
        <w:rPr>
          <w:rFonts w:hint="eastAsia"/>
          <w:szCs w:val="21"/>
          <w:u w:val="single"/>
        </w:rPr>
        <w:t xml:space="preserve">）总平面图中未指定现场施工（生活）用水、电接入位置，供应商负责将施工用水、电力接至施工现场内，接入方案报监理、招标人批准后实施，接入产生的费用由招标人承担，施工中招标人不考虑因用电原因（如需自发电或电容量不够）而给供应商的任何额外补偿；（5）正常施工所需要的进入施工现场的交通条件已具备；（6）由供应商做好施工场地周围地下管线和邻近建、构筑物、古树名木的保护和观测工作，供应商提出迁移或保护方案经招标人同意后实施，其费用由招标人承担，如发生意外造成的财产和人身损失以及由于供应商原因造成的损失，费用由供应商承担。</w:t>
      </w:r>
      <w:r/>
    </w:p>
    <w:p>
      <w:pPr>
        <w:ind w:firstLine="480"/>
        <w:spacing w:after="120" w:line="360" w:lineRule="auto"/>
        <w:rPr>
          <w:rFonts w:ascii="Times New Roman" w:hAnsi="Times New Roman" w:eastAsia="黑体"/>
          <w:sz w:val="24"/>
          <w:szCs w:val="24"/>
        </w:rPr>
      </w:pPr>
      <w:r>
        <w:rPr>
          <w:rFonts w:eastAsia="黑体"/>
          <w:sz w:val="24"/>
        </w:rPr>
        <w:t xml:space="preserve">2.5 </w:t>
      </w:r>
      <w:r>
        <w:rPr>
          <w:rFonts w:hint="eastAsia" w:eastAsia="黑体"/>
          <w:sz w:val="24"/>
        </w:rPr>
        <w:t xml:space="preserve">资金来源证明及支付担保</w:t>
      </w:r>
      <w:r/>
    </w:p>
    <w:p>
      <w:pPr>
        <w:ind w:firstLine="420"/>
        <w:spacing w:line="360" w:lineRule="auto"/>
        <w:rPr>
          <w:sz w:val="21"/>
          <w:szCs w:val="21"/>
        </w:rPr>
      </w:pPr>
      <w:r/>
      <w:bookmarkStart w:id="102" w:name="_Toc351203635"/>
      <w:r>
        <w:rPr>
          <w:rFonts w:hint="eastAsia"/>
          <w:szCs w:val="21"/>
        </w:rPr>
        <w:t xml:space="preserve">招标人提供资金来源证明的期限要求：</w:t>
      </w:r>
      <w:r>
        <w:rPr>
          <w:rFonts w:hint="eastAsia"/>
          <w:szCs w:val="21"/>
          <w:u w:val="single"/>
        </w:rPr>
        <w:t xml:space="preserve"> 不提供 </w:t>
      </w:r>
      <w:r>
        <w:rPr>
          <w:rFonts w:hint="eastAsia"/>
          <w:szCs w:val="21"/>
        </w:rPr>
        <w:t xml:space="preserve">。</w:t>
      </w:r>
      <w:r/>
    </w:p>
    <w:p>
      <w:pPr>
        <w:ind w:firstLine="420"/>
        <w:spacing w:line="360" w:lineRule="auto"/>
        <w:rPr>
          <w:szCs w:val="21"/>
        </w:rPr>
      </w:pPr>
      <w:r>
        <w:rPr>
          <w:rFonts w:hint="eastAsia"/>
          <w:szCs w:val="21"/>
        </w:rPr>
        <w:t xml:space="preserve">招标人是否提供支付担保：</w:t>
      </w:r>
      <w:r>
        <w:rPr>
          <w:rFonts w:hint="eastAsia"/>
          <w:color w:val="0000ff"/>
          <w:szCs w:val="21"/>
          <w:u w:val="single"/>
        </w:rPr>
        <w:t xml:space="preserve">否</w:t>
      </w:r>
      <w:r>
        <w:rPr>
          <w:rFonts w:hint="eastAsia"/>
          <w:szCs w:val="21"/>
        </w:rPr>
        <w:t xml:space="preserve">。</w:t>
      </w:r>
      <w:r/>
    </w:p>
    <w:p>
      <w:pPr>
        <w:ind w:firstLine="422"/>
        <w:spacing w:line="360" w:lineRule="auto"/>
        <w:rPr>
          <w:rFonts w:ascii="Times New Roman" w:hAnsi="Times New Roman"/>
          <w:b/>
          <w:szCs w:val="24"/>
        </w:rPr>
      </w:pPr>
      <w:r>
        <w:rPr>
          <w:b/>
        </w:rPr>
        <w:t xml:space="preserve">3</w:t>
      </w:r>
      <w:bookmarkStart w:id="103" w:name="_Toc292559868"/>
      <w:r/>
      <w:bookmarkStart w:id="104" w:name="_Toc296891198"/>
      <w:r/>
      <w:bookmarkStart w:id="105" w:name="_Toc296944497"/>
      <w:r/>
      <w:bookmarkStart w:id="106" w:name="_Toc296347157"/>
      <w:r/>
      <w:bookmarkStart w:id="107" w:name="_Toc297120458"/>
      <w:r/>
      <w:bookmarkStart w:id="108" w:name="_Toc297048344"/>
      <w:r/>
      <w:bookmarkStart w:id="109" w:name="_Toc296503158"/>
      <w:r/>
      <w:bookmarkStart w:id="110" w:name="_Toc296346659"/>
      <w:r/>
      <w:bookmarkStart w:id="111" w:name="_Toc292559363"/>
      <w:r/>
      <w:bookmarkStart w:id="112" w:name="_Toc296890986"/>
      <w:r>
        <w:rPr>
          <w:b/>
        </w:rPr>
        <w:t xml:space="preserve">. </w:t>
      </w:r>
      <w:bookmarkEnd w:id="102"/>
      <w:r>
        <w:rPr>
          <w:rFonts w:hint="eastAsia"/>
          <w:b/>
        </w:rPr>
        <w:t xml:space="preserve">供应商</w:t>
      </w:r>
      <w:bookmarkEnd w:id="103"/>
      <w:bookmarkEnd w:id="104"/>
      <w:bookmarkEnd w:id="105"/>
      <w:bookmarkEnd w:id="106"/>
      <w:bookmarkEnd w:id="107"/>
      <w:bookmarkEnd w:id="108"/>
      <w:bookmarkEnd w:id="109"/>
      <w:bookmarkEnd w:id="110"/>
      <w:bookmarkEnd w:id="111"/>
      <w:bookmarkEnd w:id="112"/>
      <w:r/>
    </w:p>
    <w:p>
      <w:pPr>
        <w:ind w:firstLine="480"/>
        <w:spacing w:after="120" w:line="360" w:lineRule="auto"/>
        <w:rPr>
          <w:rFonts w:eastAsia="黑体"/>
          <w:sz w:val="24"/>
        </w:rPr>
      </w:pPr>
      <w:r>
        <w:rPr>
          <w:rFonts w:eastAsia="黑体"/>
          <w:sz w:val="24"/>
        </w:rPr>
        <w:t xml:space="preserve">3.1 </w:t>
      </w:r>
      <w:r>
        <w:rPr>
          <w:rFonts w:hint="eastAsia" w:eastAsia="黑体"/>
          <w:sz w:val="24"/>
        </w:rPr>
        <w:t xml:space="preserve">供应商的一般义务</w:t>
      </w:r>
      <w:r/>
    </w:p>
    <w:p>
      <w:pPr>
        <w:ind w:firstLine="420"/>
        <w:spacing w:line="360" w:lineRule="auto"/>
        <w:rPr>
          <w:sz w:val="21"/>
          <w:szCs w:val="21"/>
        </w:rPr>
      </w:pPr>
      <w:r>
        <w:rPr>
          <w:rFonts w:hint="eastAsia"/>
          <w:szCs w:val="21"/>
        </w:rPr>
        <w:t xml:space="preserve">（5）供应商提交的竣工资料的内容：</w:t>
      </w:r>
      <w:r>
        <w:rPr>
          <w:rFonts w:hint="eastAsia"/>
          <w:szCs w:val="21"/>
          <w:u w:val="single"/>
        </w:rPr>
        <w:t xml:space="preserve">根据国家、省、市、区相关规定提交工程竣工验收资料和工程竣工结算资料，在提交过程中招标人配合,因供应商的原因而无法备案的,造成的损失由供应商承担 </w:t>
      </w:r>
      <w:r>
        <w:rPr>
          <w:rFonts w:hint="eastAsia"/>
          <w:szCs w:val="21"/>
        </w:rPr>
        <w:t xml:space="preserve">。</w:t>
      </w:r>
      <w:r/>
    </w:p>
    <w:p>
      <w:pPr>
        <w:ind w:firstLine="420"/>
        <w:spacing w:line="360" w:lineRule="auto"/>
        <w:rPr>
          <w:szCs w:val="21"/>
        </w:rPr>
      </w:pPr>
      <w:r>
        <w:rPr>
          <w:rFonts w:hint="eastAsia"/>
          <w:szCs w:val="21"/>
        </w:rPr>
        <w:t xml:space="preserve">供应商需要提交的竣工资料套数：</w:t>
      </w:r>
      <w:r>
        <w:rPr>
          <w:rFonts w:hint="eastAsia"/>
          <w:szCs w:val="21"/>
          <w:u w:val="single"/>
        </w:rPr>
        <w:t xml:space="preserve">叁套（含电子竣工图）</w:t>
      </w:r>
      <w:r>
        <w:rPr>
          <w:rFonts w:hint="eastAsia"/>
          <w:szCs w:val="21"/>
        </w:rPr>
        <w:t xml:space="preserve">。</w:t>
      </w:r>
      <w:r/>
    </w:p>
    <w:p>
      <w:pPr>
        <w:ind w:firstLine="420"/>
        <w:spacing w:line="360" w:lineRule="auto"/>
        <w:rPr>
          <w:szCs w:val="21"/>
        </w:rPr>
      </w:pPr>
      <w:r>
        <w:rPr>
          <w:rFonts w:hint="eastAsia"/>
          <w:szCs w:val="21"/>
        </w:rPr>
        <w:t xml:space="preserve">供应商提交的竣工资料的费用承担：</w:t>
      </w:r>
      <w:r>
        <w:rPr>
          <w:rFonts w:hint="eastAsia"/>
          <w:szCs w:val="21"/>
          <w:u w:val="single"/>
        </w:rPr>
        <w:t xml:space="preserve">竣工图及竣工档案的编制费用由供应商在投标时列入投标报价之中，发包方不再另行支付</w:t>
      </w:r>
      <w:r>
        <w:rPr>
          <w:rFonts w:hint="eastAsia"/>
          <w:szCs w:val="21"/>
        </w:rPr>
        <w:t xml:space="preserve">。</w:t>
      </w:r>
      <w:r/>
    </w:p>
    <w:p>
      <w:pPr>
        <w:ind w:firstLine="420"/>
        <w:spacing w:line="360" w:lineRule="auto"/>
        <w:rPr>
          <w:szCs w:val="21"/>
        </w:rPr>
      </w:pPr>
      <w:r>
        <w:rPr>
          <w:rFonts w:hint="eastAsia"/>
          <w:szCs w:val="21"/>
        </w:rPr>
        <w:t xml:space="preserve">供应商提交的竣工资料移交时间：</w:t>
      </w:r>
      <w:r>
        <w:rPr>
          <w:rFonts w:hint="eastAsia"/>
          <w:szCs w:val="21"/>
          <w:u w:val="single"/>
        </w:rPr>
        <w:t xml:space="preserve">竣工验收合格后28天内</w:t>
      </w:r>
      <w:r>
        <w:rPr>
          <w:rFonts w:hint="eastAsia"/>
          <w:szCs w:val="21"/>
        </w:rPr>
        <w:t xml:space="preserve">。</w:t>
      </w:r>
      <w:r/>
    </w:p>
    <w:p>
      <w:pPr>
        <w:ind w:firstLine="420"/>
        <w:spacing w:line="360" w:lineRule="auto"/>
        <w:rPr>
          <w:szCs w:val="21"/>
        </w:rPr>
      </w:pPr>
      <w:r>
        <w:rPr>
          <w:rFonts w:hint="eastAsia"/>
          <w:szCs w:val="21"/>
        </w:rPr>
        <w:t xml:space="preserve">供应商提交的竣工资料形式要求：</w:t>
      </w:r>
      <w:r>
        <w:rPr>
          <w:rFonts w:hint="eastAsia"/>
          <w:szCs w:val="21"/>
          <w:u w:val="single"/>
        </w:rPr>
        <w:t xml:space="preserve">工程竣工验收资料和结算资料全部为纸质文件，还必须提供电子文本，所有工程资料必须符合工程验收和档案管理及工程结算审计要求</w:t>
      </w:r>
      <w:r>
        <w:rPr>
          <w:rFonts w:hint="eastAsia"/>
          <w:szCs w:val="21"/>
        </w:rPr>
        <w:t xml:space="preserve">。</w:t>
      </w:r>
      <w:r/>
    </w:p>
    <w:p>
      <w:pPr>
        <w:ind w:firstLine="420"/>
        <w:spacing w:line="360" w:lineRule="auto"/>
        <w:rPr>
          <w:szCs w:val="21"/>
        </w:rPr>
      </w:pPr>
      <w:r>
        <w:rPr>
          <w:rFonts w:hint="eastAsia"/>
          <w:szCs w:val="21"/>
        </w:rPr>
        <w:t xml:space="preserve">（6）供应商应履行的其他义务：</w:t>
      </w:r>
      <w:r>
        <w:rPr>
          <w:rFonts w:hint="eastAsia"/>
          <w:szCs w:val="21"/>
          <w:u w:val="single"/>
        </w:rPr>
        <w:t xml:space="preserve">1）供应商中标后，应</w:t>
      </w:r>
      <w:r>
        <w:rPr>
          <w:rFonts w:hint="eastAsia"/>
          <w:szCs w:val="21"/>
          <w:u w:val="single"/>
        </w:rPr>
        <w:t xml:space="preserve">在开工前7天编制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招标人接到监理报来的施工组织设计后7天内组织审核批准或提出修改意见，招标人批准的施工组织设计可作为工程款支付的参考依据。供应商不按时送审符合要求的施工组织设计，造成招标人无法判断工程</w:t>
      </w:r>
      <w:r>
        <w:rPr>
          <w:rFonts w:hint="eastAsia"/>
          <w:szCs w:val="21"/>
          <w:u w:val="single"/>
        </w:rPr>
        <w:t xml:space="preserve">进展顺利与否，招标人可按照现实情况给予1000-5000元的违约金扣除，并可拒付工程进度款，责任由供应商承担。2）每月25日前提交本月（上月26日至本月25日，下同）已完工程量月产值报表（含计算明细）、已完工程进度月报表、下月施工进度计划月报表以及招标人合理要求供应商提交的其他报表，供应商应按时提交并对报表的准确性及完整性负责,否则招标人将按每次500元/天对供应商进行违约金扣除并有权不予支付本期工程进度款或推迟付款时间。3）供应商应负责其施工区域内安全保卫工作，制定切实可行的安全保卫制度，根据工程需要提供</w:t>
      </w:r>
      <w:r>
        <w:rPr>
          <w:rFonts w:hint="eastAsia"/>
          <w:szCs w:val="21"/>
          <w:u w:val="single"/>
        </w:rPr>
        <w:t xml:space="preserve">施工所需的现场照明、围栏、消防、警卫、看守等所有安全防卫措施。无论何种原因，如在供应商负责的施工区域内发生工程、财产及人身伤害事件，均由供应商承担责任以及因此产生的费用。4）向招标人和监理方提供办公用房：供应商需向招标人、监理人提供如下设施：施工现场的办公用房和必要的办公、生活设施；上述费用由投标人在投标投标时考虑进投标报价中，不计或少计视为让利。  5）供应商必须遵守政府有关主管部门对施工场地交通、施工噪音以及环境保护和安全生产等的管理规定，按规定办理有关手续、承担有关费用，该费用已含在合同价款中。在施工</w:t>
      </w:r>
      <w:r>
        <w:rPr>
          <w:rFonts w:hint="eastAsia"/>
          <w:szCs w:val="21"/>
          <w:u w:val="single"/>
        </w:rPr>
        <w:t xml:space="preserve">期间与工程有关的运输过程中招致有关部门的罚款由供应商承担。施工过程所需一切证件（包括夜间施工证）由供应商及时自行办理，招标人配合。6）负责修建、维修、养护和管理施工所需的临时道路（路基要求压实，能够满足商品砼及钢材等各种材料运输车辆的行走）、管线、临时设施和交通设施，包括维修、养护和管理招标人提供的道路、管线、临时设施和交通设施，并承担相应费用。供应商修建的临时道路和交通设施应免费提供给招标人和监理及分包单位使用。7）遵守地方政府和有关部门对施工场地交通、环卫和施工噪音等一切管理规定，积极、主动、及时办理相</w:t>
      </w:r>
      <w:r>
        <w:rPr>
          <w:rFonts w:hint="eastAsia"/>
          <w:szCs w:val="21"/>
          <w:u w:val="single"/>
        </w:rPr>
        <w:t xml:space="preserve">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供应商应承担因自身原因造成的责任以及因此产生的费用。8）所有的废水、污水排放应按规定处理后排入排污系统，不得污染环境，由此而引起的后果及费用由供应商承担解决。9）所有的施工垃圾应按照批准的方法运往批准的地点进行处理，生活垃圾应按照城市规定每天集中，纳入城市垃圾处理系统，费用由供应商承</w:t>
      </w:r>
      <w:r>
        <w:rPr>
          <w:rFonts w:hint="eastAsia"/>
          <w:szCs w:val="21"/>
          <w:u w:val="single"/>
        </w:rPr>
        <w:t xml:space="preserve">担。10）工程未交付前，供应商负责已完工程（含分包工程,如有）的保护工作并承担费用。在此期间如发生损坏的（包括毁损、火灾、丢失等），由供应商负责修复或赔偿。如交付后，招标人要求供应商继续保护，费用另行商定。11）做好施工场地周围地下管线和邻近建、构筑物、古树名木的保护和观测工作，由供应商提出迁移或保护方案经招标人同意后实施，其费用由招标人承担，如发生意外造成的财产和人身损失以及由于供应商原因造成的损失，费用由供应商承担。12）供应商负责标段内厕所污水的外抽和场内所有垃圾清除外运及相关的一切费用，若招标人在现</w:t>
      </w:r>
      <w:r>
        <w:rPr>
          <w:rFonts w:hint="eastAsia"/>
          <w:szCs w:val="21"/>
          <w:u w:val="single"/>
        </w:rPr>
        <w:t xml:space="preserve">场发现不明责任人的垃圾，由供应商负责清除，若供应商不及时清除，则由招标人自行清除，费用由供应商承担。13）供应商须考虑污水提升办法，排至招标人指定位置，费用自理。14）供应商的所有雇员和代表都应穿戴整齐，行为文明。要佩带由供应商提供的工作证，工作证上应标明姓名、职务及编号，在现场期间应一直佩带在胸前。供应商的所有机械及设备都应醒目地标注供应商的名称。15）各级政府相关管理部门对施工现场进行的有关建筑工程安全防护、文明施工的各种检查而发生的费用，无论在投标报价中是否单独列出均由供应商承担。16）保持场地整洁卫</w:t>
      </w:r>
      <w:r>
        <w:rPr>
          <w:rFonts w:hint="eastAsia"/>
          <w:szCs w:val="21"/>
          <w:u w:val="single"/>
        </w:rPr>
        <w:t xml:space="preserve">生，供应商要制定生活和环境卫生管理制度，要搞好职工宿舍卫生和食堂的饮食卫生；要设置水冲式厕所，并做好厕所保洁工作。临设搭建须经业主批准，且应整齐美观。17）供应商应允许并配合其他供应商使用由供应商搭设的塔吊、施工电梯等设施进行大型设备的垂直运输，且不得再向其他供应商收取任何额外的费用。18）在现场施工中，供应商应负责自身施工区域与公共区域的安全设施的搭设与维修管理工作，以及为安全检查所进行的管理、协调、配合工作等。供应商应允许其他专业承包商使用由供应商修建的道路、提供临时设施（库房等）及搭设的安全设施。 </w:t>
      </w:r>
      <w:r/>
    </w:p>
    <w:p>
      <w:pPr>
        <w:ind w:firstLine="480"/>
        <w:spacing w:after="120" w:line="360" w:lineRule="auto"/>
        <w:rPr>
          <w:rFonts w:ascii="Times New Roman" w:hAnsi="Times New Roman" w:eastAsia="黑体"/>
          <w:sz w:val="24"/>
          <w:szCs w:val="24"/>
        </w:rPr>
      </w:pPr>
      <w:r>
        <w:rPr>
          <w:rFonts w:eastAsia="黑体"/>
          <w:sz w:val="24"/>
        </w:rPr>
        <w:t xml:space="preserve">3.2 </w:t>
      </w:r>
      <w:r>
        <w:rPr>
          <w:rFonts w:hint="eastAsia" w:eastAsia="黑体"/>
          <w:sz w:val="24"/>
        </w:rPr>
        <w:t xml:space="preserve">项目负责人</w:t>
      </w:r>
      <w:r/>
    </w:p>
    <w:p>
      <w:pPr>
        <w:ind w:firstLine="420"/>
        <w:spacing w:line="360" w:lineRule="auto"/>
        <w:rPr>
          <w:sz w:val="21"/>
          <w:szCs w:val="21"/>
        </w:rPr>
      </w:pPr>
      <w:r>
        <w:rPr>
          <w:rFonts w:hint="eastAsia"/>
          <w:szCs w:val="21"/>
        </w:rPr>
        <w:t xml:space="preserve">3.2.1 项目负责人：</w:t>
      </w:r>
      <w:r/>
    </w:p>
    <w:p>
      <w:pPr>
        <w:ind w:firstLine="420"/>
        <w:spacing w:line="360" w:lineRule="auto"/>
        <w:rPr>
          <w:szCs w:val="21"/>
        </w:rPr>
      </w:pPr>
      <w:r>
        <w:rPr>
          <w:rFonts w:hint="eastAsia"/>
          <w:szCs w:val="21"/>
        </w:rPr>
        <w:t xml:space="preserve">姓    名：</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身份证号：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建造师执业资格等级：</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建造师注册证书号：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建造师执业印章号：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安全生产考核合格证书号：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供应商对项目负责人的授权范围如下：</w:t>
      </w:r>
      <w:r>
        <w:rPr>
          <w:rFonts w:hint="eastAsia"/>
          <w:szCs w:val="21"/>
          <w:u w:val="single"/>
        </w:rPr>
        <w:t xml:space="preserve">                         </w:t>
      </w:r>
      <w:r/>
    </w:p>
    <w:p>
      <w:pPr>
        <w:ind w:firstLine="420"/>
        <w:spacing w:line="360" w:lineRule="auto"/>
        <w:rPr>
          <w:szCs w:val="21"/>
        </w:rPr>
      </w:pPr>
      <w:r>
        <w:rPr>
          <w:rFonts w:hint="eastAsia"/>
          <w:szCs w:val="21"/>
        </w:rPr>
        <w:t xml:space="preserve">关于项目负责人每月在施工现场的时间要求：</w:t>
      </w:r>
      <w:r>
        <w:rPr>
          <w:rFonts w:hint="eastAsia"/>
          <w:szCs w:val="21"/>
          <w:u w:val="single"/>
        </w:rPr>
        <w:t xml:space="preserve">施工单位项目负责人必须保证每周不少于5天、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项目负责人应在现场而不在现场的行为，施工单位需向建设单位支付违约金5000元人民币/次。</w:t>
      </w:r>
      <w:r/>
    </w:p>
    <w:p>
      <w:pPr>
        <w:ind w:firstLine="420"/>
        <w:spacing w:line="360" w:lineRule="auto"/>
        <w:rPr>
          <w:szCs w:val="21"/>
        </w:rPr>
      </w:pPr>
      <w:r>
        <w:rPr>
          <w:rFonts w:hint="eastAsia"/>
          <w:szCs w:val="21"/>
        </w:rPr>
        <w:t xml:space="preserve">供应商未提交劳动合同，以及没有为项目负责人缴纳社会保险证明的违约责任：</w:t>
      </w:r>
      <w:r>
        <w:rPr>
          <w:rFonts w:hint="eastAsia"/>
          <w:szCs w:val="21"/>
          <w:u w:val="single"/>
        </w:rPr>
        <w:t xml:space="preserve">供应商需向招标人缴纳5万元的违约金，同时招标人有权要求更换项目经理，由此增加的费用和（或）延误的工期由供应商承担。</w:t>
      </w:r>
      <w:r>
        <w:rPr>
          <w:rFonts w:hint="eastAsia"/>
          <w:szCs w:val="21"/>
        </w:rPr>
        <w:t xml:space="preserve">。</w:t>
      </w:r>
      <w:r/>
    </w:p>
    <w:p>
      <w:pPr>
        <w:ind w:firstLine="420"/>
        <w:spacing w:line="360" w:lineRule="auto"/>
        <w:rPr>
          <w:szCs w:val="21"/>
          <w:u w:val="single"/>
        </w:rPr>
      </w:pPr>
      <w:r>
        <w:rPr>
          <w:rFonts w:hint="eastAsia"/>
          <w:szCs w:val="21"/>
        </w:rPr>
        <w:t xml:space="preserve">项目负责人未经批准，擅自离开施工现场的违约责任：</w:t>
      </w:r>
      <w:r>
        <w:rPr>
          <w:rFonts w:hint="eastAsia"/>
          <w:szCs w:val="21"/>
          <w:u w:val="single"/>
        </w:rPr>
        <w:t xml:space="preserve">项目经理未经批准，擅自离开施工现场后，施工现场发生各种事故，影响工程施工超过1万元或一个月内累计超过3次，招标人有权要求更换项目经理，并处以供应商每次1万元的违约金；在合同工期内累计超过5次，将处以供应商每次1万元违约金，供应商需承担因此造成的相关法律责任、经济损失和（或）延误的工期。上述该罚款在工程结算时直接扣除。</w:t>
      </w:r>
      <w:r/>
    </w:p>
    <w:p>
      <w:pPr>
        <w:ind w:firstLine="420"/>
        <w:spacing w:line="360" w:lineRule="auto"/>
        <w:rPr>
          <w:szCs w:val="21"/>
          <w:u w:val="single"/>
        </w:rPr>
      </w:pPr>
      <w:r>
        <w:rPr>
          <w:rFonts w:hint="eastAsia"/>
          <w:szCs w:val="21"/>
        </w:rPr>
        <w:t xml:space="preserve">3.2.3 供应商擅自更换项目负责人的违约责任：</w:t>
      </w:r>
      <w:r>
        <w:rPr>
          <w:rFonts w:hint="eastAsia"/>
          <w:szCs w:val="21"/>
          <w:u w:val="single"/>
        </w:rPr>
        <w:t xml:space="preserve">项目经理必须是投标文件中明确的项目经理，未经监理、招标人许可不得擅自变更。施工单位变更备案合同中的项目负责人，必须经招标人同意，同时施工单位需向建设单位支付违约金10000元人民币/次。现场实际负责</w:t>
      </w:r>
      <w:r>
        <w:rPr>
          <w:rFonts w:hint="eastAsia"/>
          <w:szCs w:val="21"/>
          <w:u w:val="single"/>
        </w:rPr>
        <w:t xml:space="preserve">人与投标项目经理不符合的，招标人有权要求投标项目经理到场，并处5万元违约金。供应商未取得变更备案手续，而允许他人擅代项目经理的，视为项目经理不在场。否则，招标人有权解除合同，追回已经支付的款项，由此产生的相关费用、给招标人造成的损失由供应商承担。按照苏建招[2009]140号文规定，自备案之日起至原合同工期期满之日止，原中标项目经理不得作为项目负责人承接其他工程，如备案之日至原合同工期期满之日不足六个月，则限制其承接工程的期限为六个月。招标人有权按照规定监督原中标项目经理的行业行为并向建设行政主管部门报告。</w:t>
      </w:r>
      <w:r/>
    </w:p>
    <w:p>
      <w:pPr>
        <w:ind w:firstLine="420"/>
        <w:spacing w:line="360" w:lineRule="auto"/>
        <w:rPr>
          <w:szCs w:val="21"/>
        </w:rPr>
      </w:pPr>
      <w:r>
        <w:rPr>
          <w:rFonts w:hint="eastAsia"/>
          <w:szCs w:val="21"/>
        </w:rPr>
        <w:t xml:space="preserve">3.2.4 供应商无正当理由拒绝更换项目负责人的违约责任：</w:t>
      </w:r>
      <w:r>
        <w:rPr>
          <w:rFonts w:hint="eastAsia"/>
          <w:szCs w:val="21"/>
          <w:u w:val="single"/>
        </w:rPr>
        <w:t xml:space="preserve">项目经理因刑事犯罪、伤病丧失工作能力等确属不能履行职责需要变更的，须经监理工程师和招标人批准更换，其接替人员的资格、业绩和信誉不得低于被替换人员，如供应商无正当理由拒绝更换项目经理，需交纳违约金10万元人民币，同时招标人有权解除合同，由此产生的相关费用、给招标人造成的损失由供应商承担。上述该违约金在工程结算时直接扣除</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3.3 </w:t>
      </w:r>
      <w:r>
        <w:rPr>
          <w:rFonts w:hint="eastAsia" w:eastAsia="黑体"/>
          <w:sz w:val="24"/>
        </w:rPr>
        <w:t xml:space="preserve">供应商人员</w:t>
      </w:r>
      <w:r/>
    </w:p>
    <w:p>
      <w:pPr>
        <w:ind w:firstLine="420"/>
        <w:spacing w:line="360" w:lineRule="auto"/>
        <w:rPr>
          <w:sz w:val="21"/>
          <w:szCs w:val="21"/>
        </w:rPr>
      </w:pPr>
      <w:r>
        <w:rPr>
          <w:rFonts w:hint="eastAsia"/>
          <w:szCs w:val="21"/>
        </w:rPr>
        <w:t xml:space="preserve">3.3.1 供应商提交项目管理机构及施工现场管理人员安排报告的期限：</w:t>
      </w:r>
      <w:r>
        <w:rPr>
          <w:rFonts w:hint="eastAsia"/>
          <w:szCs w:val="21"/>
          <w:u w:val="single"/>
        </w:rPr>
        <w:t xml:space="preserve">开工前7天。供应商进场前应向建设单位现场负责人提交项目主要施工管理人员名单，同时提交其岗位安排、注册执业资格、与供应商之间的劳动关系证明和缴纳社会保险的有效证明。主要施工管理人员包括：项目负责人、项目副经理（如果有）、技术负责人、造价员、质量员、安全员、材料员、资料员等人员</w:t>
      </w:r>
      <w:r>
        <w:rPr>
          <w:rFonts w:hint="eastAsia"/>
          <w:szCs w:val="21"/>
        </w:rPr>
        <w:t xml:space="preserve">。</w:t>
      </w:r>
      <w:r/>
    </w:p>
    <w:p>
      <w:pPr>
        <w:ind w:firstLine="420"/>
        <w:spacing w:line="360" w:lineRule="auto"/>
        <w:rPr>
          <w:szCs w:val="21"/>
        </w:rPr>
      </w:pPr>
      <w:r>
        <w:rPr>
          <w:rFonts w:hint="eastAsia"/>
          <w:szCs w:val="21"/>
        </w:rPr>
        <w:t xml:space="preserve">3.3.3 供应商无正当理由拒绝撤换主要施工管理人员的违约责任：</w:t>
      </w:r>
      <w:r>
        <w:rPr>
          <w:rFonts w:hint="eastAsia"/>
          <w:szCs w:val="21"/>
          <w:u w:val="single"/>
        </w:rPr>
        <w:t xml:space="preserve">招标人将处以1万元/人的违约金 ，并有权解除合同，由此产生的相关费用、给招标人造成的损失由供应商承担</w:t>
      </w:r>
      <w:r>
        <w:rPr>
          <w:rFonts w:hint="eastAsia"/>
          <w:szCs w:val="21"/>
        </w:rPr>
        <w:t xml:space="preserve">。</w:t>
      </w:r>
      <w:r/>
    </w:p>
    <w:p>
      <w:pPr>
        <w:ind w:firstLine="420"/>
        <w:spacing w:line="360" w:lineRule="auto"/>
        <w:rPr>
          <w:szCs w:val="21"/>
          <w:u w:val="single"/>
        </w:rPr>
      </w:pPr>
      <w:r>
        <w:rPr>
          <w:rFonts w:hint="eastAsia"/>
          <w:szCs w:val="21"/>
        </w:rPr>
        <w:t xml:space="preserve">3.3.4 供应商主要施工管理人员离开施工现场的批准要求：   施</w:t>
      </w:r>
      <w:r>
        <w:rPr>
          <w:rFonts w:hint="eastAsia"/>
          <w:szCs w:val="21"/>
          <w:u w:val="single"/>
        </w:rPr>
        <w:t xml:space="preserve">工单位主要施工管理人员应相对稳定，离开施工现场</w:t>
      </w:r>
      <w:r>
        <w:fldChar w:fldCharType="begin"/>
      </w:r>
      <w:r>
        <w:instrText xml:space="preserve"> AUTOTEXT  5605 \* MERGEFORMAT </w:instrText>
      </w:r>
      <w:r>
        <w:fldChar w:fldCharType="separate"/>
      </w:r>
      <w:r>
        <w:rPr>
          <w:rFonts w:hint="eastAsia"/>
          <w:szCs w:val="21"/>
          <w:u w:val="single"/>
        </w:rPr>
        <w:t xml:space="preserve">须经招标人书面同意</w:t>
      </w:r>
      <w:r>
        <w:rPr>
          <w:rFonts w:hint="eastAsia"/>
          <w:szCs w:val="21"/>
          <w:u w:val="single"/>
        </w:rPr>
        <w:fldChar w:fldCharType="end"/>
      </w:r>
      <w:r>
        <w:rPr>
          <w:rFonts w:hint="eastAsia"/>
          <w:szCs w:val="21"/>
          <w:u w:val="single"/>
        </w:rPr>
        <w:t xml:space="preserve"> 。施工单位关键岗位（施工员、安全员、技术负责人、质检员）执证上岗人员，必须保证在施工期间在岗履职每周不少于5天、平均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3000元人民币/次，一个月内累计超过3次，招标人有权要求更换人员，并有权解除合同，因此造成的相关法律责任、经济损失和（或）延误的工期由供应商承担。</w:t>
      </w:r>
      <w:r/>
    </w:p>
    <w:p>
      <w:pPr>
        <w:ind w:firstLine="420"/>
        <w:spacing w:line="360" w:lineRule="auto"/>
        <w:rPr>
          <w:szCs w:val="21"/>
          <w:u w:val="single"/>
        </w:rPr>
      </w:pPr>
      <w:r>
        <w:rPr>
          <w:rFonts w:hint="eastAsia"/>
          <w:szCs w:val="21"/>
        </w:rPr>
        <w:t xml:space="preserve">3.3.5供应商擅自更换主要施工管理人员的违约责任：</w:t>
      </w:r>
      <w:r>
        <w:rPr>
          <w:rFonts w:hint="eastAsia"/>
          <w:szCs w:val="21"/>
          <w:u w:val="single"/>
        </w:rPr>
        <w:t xml:space="preserve">项目组成员必须为投标文件中明确的人员，中标人签订合同前如果因客观原因变更投标文件中明确的施工员、安全员、技术负责人、质检员等项目组成员的，须向招标人提出申请，经招标人同意，并参照溧水区标后履约监</w:t>
      </w:r>
      <w:r>
        <w:rPr>
          <w:rFonts w:hint="eastAsia"/>
          <w:szCs w:val="21"/>
          <w:u w:val="single"/>
        </w:rPr>
        <w:t xml:space="preserve">管办法，向招标人支付违约金3000元人民币/次。中标人如果因客观原因变更备案合同中的施工员、安全员、技术负责人、质检员等项目组成员的，须向监理提出申请，监理审核后，报招标人批准，同时需向建设单位支付违约金3000元人民币/次；施工单位擅自变更投标文件或备案合同中明确的施工员、质检员、安全员、材料员、资料员等，招标人将追加5000元/人的违约金，并有权解除合同，由此产生的相关费用、给招标人造成的损失由供应商承担 。更换的管理人员必须是本企业正式员工（社保原件），其接替人员的资格、业绩和信誉不得低于被替换人员。</w:t>
      </w:r>
      <w:r/>
    </w:p>
    <w:p>
      <w:pPr>
        <w:ind w:firstLine="420"/>
        <w:spacing w:line="360" w:lineRule="auto"/>
        <w:rPr>
          <w:szCs w:val="21"/>
        </w:rPr>
      </w:pPr>
      <w:r>
        <w:rPr>
          <w:rFonts w:hint="eastAsia"/>
          <w:szCs w:val="21"/>
        </w:rPr>
        <w:t xml:space="preserve">供应商主要施工管理人员擅自离开施工现场的违约责任：</w:t>
      </w:r>
      <w:r>
        <w:rPr>
          <w:rFonts w:hint="eastAsia"/>
          <w:szCs w:val="21"/>
          <w:u w:val="single"/>
        </w:rPr>
        <w:t xml:space="preserve"></w:t>
      </w:r>
      <w:r>
        <w:fldChar w:fldCharType="begin"/>
      </w:r>
      <w:r>
        <w:instrText xml:space="preserve"> AUTOTEXT  5607 \* MERGEFORMAT </w:instrText>
      </w:r>
      <w:r>
        <w:fldChar w:fldCharType="separate"/>
      </w:r>
      <w:r>
        <w:rPr>
          <w:rFonts w:hint="eastAsia"/>
          <w:szCs w:val="21"/>
          <w:u w:val="single"/>
        </w:rPr>
        <w:t xml:space="preserve">主要施工管理人员未经批准，擅自离开施工现场后，施工现场发生各种事故，影响工程施工，对工程造成损失的，施工单位需承担因此造成的经济损失及相关法律责任</w:t>
      </w:r>
      <w:r>
        <w:rPr>
          <w:rFonts w:hint="eastAsia"/>
          <w:szCs w:val="21"/>
          <w:u w:val="single"/>
        </w:rPr>
        <w:fldChar w:fldCharType="end"/>
      </w:r>
      <w:r>
        <w:rPr>
          <w:rFonts w:hint="eastAsia"/>
          <w:szCs w:val="21"/>
          <w:u w:val="single"/>
        </w:rPr>
        <w:t xml:space="preserve"> 。</w:t>
      </w:r>
      <w:r/>
    </w:p>
    <w:p>
      <w:pPr>
        <w:ind w:firstLine="480"/>
        <w:spacing w:after="120" w:line="360" w:lineRule="auto"/>
        <w:rPr>
          <w:rFonts w:ascii="Times New Roman" w:hAnsi="Times New Roman" w:eastAsia="黑体"/>
          <w:sz w:val="24"/>
          <w:szCs w:val="24"/>
        </w:rPr>
      </w:pPr>
      <w:r>
        <w:rPr>
          <w:rFonts w:eastAsia="黑体"/>
          <w:sz w:val="24"/>
        </w:rPr>
        <w:t xml:space="preserve">3</w:t>
      </w:r>
      <w:bookmarkStart w:id="113" w:name="_Toc300934945"/>
      <w:r/>
      <w:bookmarkStart w:id="114" w:name="_Toc296503159"/>
      <w:r/>
      <w:bookmarkStart w:id="115" w:name="_Toc296890987"/>
      <w:r/>
      <w:bookmarkStart w:id="116" w:name="_Toc304295523"/>
      <w:r/>
      <w:bookmarkStart w:id="117" w:name="_Toc297123492"/>
      <w:r/>
      <w:bookmarkStart w:id="118" w:name="_Toc312677988"/>
      <w:r/>
      <w:bookmarkStart w:id="119" w:name="_Toc297216151"/>
      <w:r/>
      <w:bookmarkStart w:id="120" w:name="_Toc296347158"/>
      <w:r/>
      <w:bookmarkStart w:id="121" w:name="_Toc296346660"/>
      <w:r/>
      <w:bookmarkStart w:id="122" w:name="_Toc296944498"/>
      <w:r/>
      <w:bookmarkStart w:id="123" w:name="_Toc296891199"/>
      <w:r/>
      <w:bookmarkStart w:id="124" w:name="_Toc297048345"/>
      <w:r/>
      <w:bookmarkStart w:id="125" w:name="_Toc297120459"/>
      <w:r/>
      <w:bookmarkStart w:id="126" w:name="_Toc292559869"/>
      <w:r/>
      <w:bookmarkStart w:id="127" w:name="_Toc292559364"/>
      <w:r/>
      <w:bookmarkStart w:id="128" w:name="_Toc303539102"/>
      <w:r>
        <w:rPr>
          <w:rFonts w:eastAsia="黑体"/>
          <w:sz w:val="24"/>
        </w:rPr>
        <w:t xml:space="preserve">.5 </w:t>
      </w:r>
      <w:r>
        <w:rPr>
          <w:rFonts w:hint="eastAsia" w:eastAsia="黑体"/>
          <w:sz w:val="24"/>
        </w:rPr>
        <w:t xml:space="preserve">分包</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p>
    <w:p>
      <w:pPr>
        <w:ind w:firstLine="420"/>
        <w:spacing w:line="360" w:lineRule="auto"/>
        <w:rPr>
          <w:sz w:val="21"/>
          <w:szCs w:val="21"/>
        </w:rPr>
      </w:pPr>
      <w:r>
        <w:rPr>
          <w:rFonts w:hint="eastAsia"/>
          <w:szCs w:val="21"/>
        </w:rPr>
        <w:t xml:space="preserve">3.5.1分包的一般约定</w:t>
      </w:r>
      <w:r/>
    </w:p>
    <w:p>
      <w:pPr>
        <w:ind w:firstLine="420"/>
        <w:spacing w:line="360" w:lineRule="auto"/>
        <w:rPr>
          <w:szCs w:val="21"/>
        </w:rPr>
      </w:pPr>
      <w:r>
        <w:rPr>
          <w:rFonts w:hint="eastAsia"/>
          <w:szCs w:val="21"/>
        </w:rPr>
        <w:t xml:space="preserve">禁止分包的工程包括：</w:t>
      </w:r>
      <w:r>
        <w:fldChar w:fldCharType="begin"/>
      </w:r>
      <w:r>
        <w:instrText xml:space="preserve"> AUTOTEXT  5608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rPr>
          <w:rFonts w:hint="eastAsia"/>
          <w:szCs w:val="21"/>
        </w:rPr>
        <w:t xml:space="preserve">。</w:t>
      </w:r>
      <w:r/>
    </w:p>
    <w:p>
      <w:pPr>
        <w:ind w:firstLine="420"/>
        <w:spacing w:line="360" w:lineRule="auto"/>
        <w:rPr>
          <w:szCs w:val="21"/>
        </w:rPr>
      </w:pPr>
      <w:r>
        <w:rPr>
          <w:rFonts w:hint="eastAsia"/>
          <w:szCs w:val="21"/>
        </w:rPr>
        <w:t xml:space="preserve">主体结构、关键性工作的范围：</w:t>
      </w:r>
      <w:r>
        <w:fldChar w:fldCharType="begin"/>
      </w:r>
      <w:r>
        <w:instrText xml:space="preserve"> AUTOTEXT  5609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p>
    <w:p>
      <w:pPr>
        <w:ind w:firstLine="420"/>
        <w:spacing w:line="360" w:lineRule="auto"/>
        <w:rPr>
          <w:szCs w:val="21"/>
        </w:rPr>
      </w:pPr>
      <w:r>
        <w:rPr>
          <w:rFonts w:hint="eastAsia"/>
          <w:szCs w:val="21"/>
        </w:rPr>
        <w:t xml:space="preserve">3.5.2分包的确定</w:t>
      </w:r>
      <w:r/>
    </w:p>
    <w:p>
      <w:pPr>
        <w:ind w:firstLine="420"/>
        <w:spacing w:line="360" w:lineRule="auto"/>
        <w:rPr>
          <w:szCs w:val="21"/>
        </w:rPr>
      </w:pPr>
      <w:r>
        <w:rPr>
          <w:rFonts w:hint="eastAsia"/>
          <w:szCs w:val="21"/>
        </w:rPr>
        <w:t xml:space="preserve">允许分包的专业工程包括：</w:t>
      </w:r>
      <w:r>
        <w:fldChar w:fldCharType="begin"/>
      </w:r>
      <w:r>
        <w:instrText xml:space="preserve"> AUTOTEXT  5610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rPr>
          <w:rFonts w:hint="eastAsia"/>
          <w:szCs w:val="21"/>
        </w:rPr>
        <w:t xml:space="preserve">。</w:t>
      </w:r>
      <w:r/>
    </w:p>
    <w:p>
      <w:pPr>
        <w:ind w:firstLine="420"/>
        <w:spacing w:line="360" w:lineRule="auto"/>
        <w:rPr>
          <w:szCs w:val="21"/>
        </w:rPr>
      </w:pPr>
      <w:r>
        <w:rPr>
          <w:rFonts w:hint="eastAsia"/>
          <w:szCs w:val="21"/>
        </w:rPr>
        <w:t xml:space="preserve">其他关于分包的约定：</w:t>
      </w:r>
      <w:r>
        <w:fldChar w:fldCharType="begin"/>
      </w:r>
      <w:r>
        <w:instrText xml:space="preserve"> AUTOTEXT  5611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p>
    <w:p>
      <w:pPr>
        <w:ind w:firstLine="420"/>
        <w:spacing w:line="360" w:lineRule="auto"/>
        <w:rPr>
          <w:szCs w:val="21"/>
        </w:rPr>
      </w:pPr>
      <w:r>
        <w:rPr>
          <w:rFonts w:hint="eastAsia"/>
          <w:szCs w:val="21"/>
        </w:rPr>
        <w:t xml:space="preserve">3.5.4分包合同价款</w:t>
      </w:r>
      <w:r/>
    </w:p>
    <w:p>
      <w:pPr>
        <w:ind w:firstLine="420"/>
        <w:spacing w:line="360" w:lineRule="auto"/>
        <w:rPr>
          <w:szCs w:val="21"/>
        </w:rPr>
      </w:pPr>
      <w:r>
        <w:rPr>
          <w:rFonts w:hint="eastAsia"/>
          <w:szCs w:val="21"/>
        </w:rPr>
        <w:t xml:space="preserve">关于分包合同价款支付的约定：</w:t>
      </w:r>
      <w:r>
        <w:fldChar w:fldCharType="begin"/>
      </w:r>
      <w:r>
        <w:instrText xml:space="preserve"> AUTOTEXT  5612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3.6 </w:t>
      </w:r>
      <w:r>
        <w:rPr>
          <w:rFonts w:hint="eastAsia" w:eastAsia="黑体"/>
          <w:sz w:val="24"/>
        </w:rPr>
        <w:t xml:space="preserve">工程照管与成品、半成品保护</w:t>
      </w:r>
      <w:r/>
    </w:p>
    <w:p>
      <w:pPr>
        <w:ind w:firstLine="420"/>
        <w:spacing w:before="120" w:after="120" w:line="360" w:lineRule="auto"/>
        <w:rPr>
          <w:sz w:val="21"/>
          <w:szCs w:val="21"/>
          <w:u w:val="single"/>
        </w:rPr>
      </w:pPr>
      <w:r>
        <w:rPr>
          <w:rFonts w:hint="eastAsia"/>
          <w:szCs w:val="21"/>
        </w:rPr>
        <w:t xml:space="preserve">供应商负责照管工程及工程相关的材料、工程设备的起始时间：</w:t>
      </w:r>
      <w:r>
        <w:rPr>
          <w:rFonts w:hint="eastAsia"/>
          <w:szCs w:val="21"/>
          <w:u w:val="single"/>
        </w:rPr>
        <w:t xml:space="preserve">自招标人向供应商移交施工现场之日起，本合同所涉工程项目相关的全部财产安全、工程</w:t>
      </w:r>
      <w:r>
        <w:rPr>
          <w:rFonts w:hint="eastAsia"/>
          <w:szCs w:val="21"/>
          <w:u w:val="single"/>
        </w:rPr>
        <w:t xml:space="preserve">安全管理、全部材料设备等即由供应商全部承担，直至供应商完成本合同约定的承包工作并且通过竣工验收后将工程成果交付给招标人，并需配合招标人相应的交接交付事宜，供应商对其承包的所有工程内容（包括分包单位的施工内容）负责成品保护，并不得损坏其它供应商所承担的施工内容。这种保护可能是多次的，成品保护的费用由供应商承担。如因供应商原因发生损坏，供应商负责赔偿并承担修复或更换费用。竣工交付前供应商必须对施工区域内的所有成品（含招标人确定的本项目其他供应商或供货商专业承包的成品）进行保护、并做好防盗工作，费用包含在合同价</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3.7 </w:t>
      </w:r>
      <w:r>
        <w:rPr>
          <w:rFonts w:hint="eastAsia" w:eastAsia="黑体"/>
          <w:sz w:val="24"/>
        </w:rPr>
        <w:t xml:space="preserve">履约担保</w:t>
      </w:r>
      <w:r/>
    </w:p>
    <w:p>
      <w:pPr>
        <w:ind w:firstLine="420"/>
        <w:spacing w:line="360" w:lineRule="auto"/>
        <w:rPr>
          <w:sz w:val="21"/>
          <w:szCs w:val="21"/>
          <w:highlight w:val="yellow"/>
        </w:rPr>
      </w:pPr>
      <w:r>
        <w:rPr>
          <w:rFonts w:hint="eastAsia"/>
          <w:szCs w:val="21"/>
        </w:rPr>
        <w:t xml:space="preserve">供应商是否提供履约担保：</w:t>
      </w:r>
      <w:r>
        <w:rPr>
          <w:rFonts w:hint="eastAsia"/>
          <w:szCs w:val="21"/>
          <w:u w:val="single"/>
        </w:rPr>
        <w:t xml:space="preserve">不</w:t>
      </w:r>
      <w:r>
        <w:rPr>
          <w:rFonts w:hint="eastAsia"/>
          <w:color w:val="000000" w:themeColor="text1"/>
          <w:szCs w:val="21"/>
          <w:u w:val="single"/>
        </w:rPr>
        <w:t xml:space="preserve">提供</w:t>
      </w:r>
      <w:r>
        <w:rPr>
          <w:rFonts w:hint="eastAsia"/>
          <w:szCs w:val="21"/>
          <w:u w:val="single"/>
        </w:rPr>
        <w:t xml:space="preserve"></w:t>
      </w:r>
      <w:r>
        <w:rPr>
          <w:rFonts w:hint="eastAsia"/>
          <w:szCs w:val="21"/>
        </w:rPr>
        <w:t xml:space="preserve">。</w:t>
      </w:r>
      <w:r/>
    </w:p>
    <w:p>
      <w:pPr>
        <w:ind w:firstLine="422"/>
        <w:spacing w:line="360" w:lineRule="auto"/>
        <w:rPr>
          <w:rFonts w:ascii="Times New Roman" w:hAnsi="Times New Roman"/>
          <w:b/>
          <w:szCs w:val="24"/>
        </w:rPr>
      </w:pPr>
      <w:r/>
      <w:bookmarkStart w:id="129" w:name="_Toc351203636"/>
      <w:r>
        <w:rPr>
          <w:b/>
        </w:rPr>
        <w:t xml:space="preserve">4</w:t>
      </w:r>
      <w:bookmarkStart w:id="130" w:name="_Toc292559366"/>
      <w:r/>
      <w:bookmarkStart w:id="131" w:name="_Toc296346663"/>
      <w:r/>
      <w:bookmarkStart w:id="132" w:name="_Toc296890990"/>
      <w:r/>
      <w:bookmarkStart w:id="133" w:name="_Toc296503162"/>
      <w:r/>
      <w:bookmarkStart w:id="134" w:name="_Toc296891202"/>
      <w:r/>
      <w:bookmarkStart w:id="135" w:name="_Toc297120462"/>
      <w:r/>
      <w:bookmarkStart w:id="136" w:name="_Toc267251413"/>
      <w:r/>
      <w:bookmarkStart w:id="137" w:name="_Toc296944501"/>
      <w:r/>
      <w:bookmarkStart w:id="138" w:name="_Toc292559871"/>
      <w:r/>
      <w:bookmarkStart w:id="139" w:name="_Toc296347161"/>
      <w:r/>
      <w:bookmarkStart w:id="140" w:name="_Toc297048348"/>
      <w:r>
        <w:rPr>
          <w:b/>
        </w:rPr>
        <w:t xml:space="preserve">. </w:t>
      </w:r>
      <w:r>
        <w:rPr>
          <w:rFonts w:hint="eastAsia"/>
          <w:b/>
        </w:rPr>
        <w:t xml:space="preserve">监</w:t>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b/>
        </w:rPr>
        <w:t xml:space="preserve">理人</w:t>
      </w:r>
      <w:bookmarkEnd w:id="129"/>
      <w:r/>
      <w:r/>
    </w:p>
    <w:p>
      <w:pPr>
        <w:ind w:firstLine="480"/>
        <w:spacing w:after="120" w:line="360" w:lineRule="auto"/>
        <w:rPr>
          <w:rFonts w:eastAsia="黑体"/>
          <w:sz w:val="24"/>
        </w:rPr>
      </w:pPr>
      <w:r>
        <w:rPr>
          <w:rFonts w:eastAsia="黑体"/>
          <w:sz w:val="24"/>
        </w:rPr>
        <w:t xml:space="preserve">4.1</w:t>
      </w:r>
      <w:r>
        <w:rPr>
          <w:rFonts w:hint="eastAsia" w:eastAsia="黑体"/>
          <w:sz w:val="24"/>
        </w:rPr>
        <w:t xml:space="preserve">监理人的一般规定</w:t>
      </w:r>
      <w:r/>
    </w:p>
    <w:p>
      <w:pPr>
        <w:ind w:firstLine="420"/>
        <w:spacing w:line="360" w:lineRule="auto"/>
        <w:rPr>
          <w:sz w:val="21"/>
          <w:szCs w:val="21"/>
        </w:rPr>
      </w:pPr>
      <w:r>
        <w:rPr>
          <w:rFonts w:hint="eastAsia"/>
          <w:szCs w:val="21"/>
        </w:rPr>
        <w:t xml:space="preserve">关于监理人的监理内容：</w:t>
      </w:r>
      <w:r>
        <w:rPr>
          <w:rFonts w:hint="eastAsia"/>
          <w:szCs w:val="21"/>
          <w:u w:val="single"/>
        </w:rPr>
        <w:t xml:space="preserve">详见监理合同</w:t>
      </w:r>
      <w:r>
        <w:rPr>
          <w:rFonts w:hint="eastAsia"/>
          <w:szCs w:val="21"/>
        </w:rPr>
        <w:t xml:space="preserve">。</w:t>
      </w:r>
      <w:r/>
    </w:p>
    <w:p>
      <w:pPr>
        <w:ind w:firstLine="420"/>
        <w:spacing w:line="360" w:lineRule="auto"/>
        <w:rPr>
          <w:szCs w:val="21"/>
        </w:rPr>
      </w:pPr>
      <w:r>
        <w:rPr>
          <w:rFonts w:hint="eastAsia"/>
          <w:szCs w:val="21"/>
        </w:rPr>
        <w:t xml:space="preserve">关于监理人的监理权限：</w:t>
      </w:r>
      <w:r>
        <w:rPr>
          <w:rFonts w:hint="eastAsia"/>
          <w:szCs w:val="21"/>
          <w:u w:val="single"/>
        </w:rPr>
        <w:t xml:space="preserve">负责本工程施工阶段工程质量、工程进度、造价控制；信息、合同管理；安全文明施工；现场协调，详见监理合同。需要取得招标人批准才能行使的职权：  1、所有涉及工程造价的签证单、施工中和图纸中的建议、变更单及开工令、停工令、复工令等，详见监理合同。2、隐蔽工程验收单，标准的确认，分包单位（如有）的确认</w:t>
      </w:r>
      <w:r>
        <w:rPr>
          <w:rFonts w:hint="eastAsia"/>
          <w:szCs w:val="21"/>
        </w:rPr>
        <w:t xml:space="preserve">。 </w:t>
      </w:r>
      <w:r/>
    </w:p>
    <w:p>
      <w:pPr>
        <w:ind w:firstLine="420"/>
        <w:spacing w:line="360" w:lineRule="auto"/>
        <w:rPr>
          <w:szCs w:val="21"/>
        </w:rPr>
      </w:pPr>
      <w:r>
        <w:rPr>
          <w:rFonts w:hint="eastAsia"/>
          <w:szCs w:val="21"/>
        </w:rPr>
        <w:t xml:space="preserve">关于监理人在施工现场的办公场所、生活场所的提供和费用承担的约定：</w:t>
      </w:r>
      <w:r>
        <w:rPr>
          <w:rFonts w:hint="eastAsia"/>
          <w:szCs w:val="21"/>
          <w:u w:val="single"/>
        </w:rPr>
        <w:t xml:space="preserve">办公场所由供应商提供，费用含在投标报价中，生活场所自理</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4.2 </w:t>
      </w:r>
      <w:r>
        <w:rPr>
          <w:rFonts w:hint="eastAsia" w:eastAsia="黑体"/>
          <w:sz w:val="24"/>
        </w:rPr>
        <w:t xml:space="preserve">监理人员</w:t>
      </w:r>
      <w:r/>
    </w:p>
    <w:p>
      <w:pPr>
        <w:ind w:firstLine="420"/>
        <w:spacing w:line="360" w:lineRule="auto"/>
        <w:rPr>
          <w:sz w:val="21"/>
          <w:szCs w:val="21"/>
        </w:rPr>
      </w:pPr>
      <w:r>
        <w:rPr>
          <w:rFonts w:hint="eastAsia"/>
          <w:szCs w:val="21"/>
        </w:rPr>
        <w:t xml:space="preserve">总监理工程师：</w:t>
      </w:r>
      <w:r/>
    </w:p>
    <w:p>
      <w:pPr>
        <w:ind w:firstLine="420"/>
        <w:spacing w:line="360" w:lineRule="auto"/>
        <w:rPr>
          <w:szCs w:val="21"/>
        </w:rPr>
      </w:pPr>
      <w:r>
        <w:rPr>
          <w:rFonts w:hint="eastAsia"/>
          <w:szCs w:val="21"/>
        </w:rPr>
        <w:t xml:space="preserve">姓    名：</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职    务：</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监理工程师执业资格证书号：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关于监理人的其他约定：</w:t>
      </w:r>
      <w:r>
        <w:rPr>
          <w:rFonts w:hint="eastAsia"/>
          <w:szCs w:val="21"/>
          <w:u w:val="single"/>
        </w:rPr>
        <w:t xml:space="preserve">      </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4.4 </w:t>
      </w:r>
      <w:r>
        <w:rPr>
          <w:rFonts w:hint="eastAsia" w:eastAsia="黑体"/>
          <w:sz w:val="24"/>
        </w:rPr>
        <w:t xml:space="preserve">商定或确定</w:t>
      </w:r>
      <w:r/>
    </w:p>
    <w:p>
      <w:pPr>
        <w:ind w:firstLine="420"/>
        <w:spacing w:line="360" w:lineRule="auto"/>
        <w:rPr>
          <w:sz w:val="21"/>
          <w:szCs w:val="21"/>
        </w:rPr>
      </w:pPr>
      <w:r/>
      <w:bookmarkStart w:id="141" w:name="_Toc267251418"/>
      <w:r>
        <w:rPr>
          <w:rFonts w:hint="eastAsia"/>
          <w:szCs w:val="21"/>
        </w:rPr>
        <w:t xml:space="preserve">在招标人和供应商不能通过协商达成一致意见时，招标人授权监理人对以下事项进行确定：</w:t>
      </w:r>
      <w:r/>
    </w:p>
    <w:p>
      <w:pPr>
        <w:ind w:firstLine="420"/>
        <w:spacing w:line="360" w:lineRule="auto"/>
        <w:rPr>
          <w:szCs w:val="21"/>
        </w:rPr>
      </w:pPr>
      <w:r>
        <w:rPr>
          <w:rFonts w:hint="eastAsia"/>
          <w:szCs w:val="21"/>
        </w:rPr>
        <w:t xml:space="preserve">（1）</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（2）</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（3）</w:t>
      </w:r>
      <w:r>
        <w:rPr>
          <w:rFonts w:hint="eastAsia"/>
          <w:szCs w:val="21"/>
          <w:u w:val="single"/>
        </w:rPr>
        <w:t xml:space="preserve">      </w:t>
      </w:r>
      <w:r>
        <w:rPr>
          <w:rFonts w:hint="eastAsia"/>
          <w:szCs w:val="21"/>
        </w:rPr>
        <w:t xml:space="preserve">。</w:t>
      </w:r>
      <w:r/>
    </w:p>
    <w:p>
      <w:pPr>
        <w:pStyle w:val="680"/>
        <w:spacing w:before="120" w:after="120" w:line="360" w:lineRule="auto"/>
        <w:rPr>
          <w:rFonts w:ascii="Times New Roman" w:hAnsi="Times New Roman"/>
          <w:b w:val="0"/>
          <w:szCs w:val="28"/>
        </w:rPr>
      </w:pPr>
      <w:r/>
      <w:bookmarkStart w:id="142" w:name="_Toc351203637"/>
      <w:r>
        <w:rPr>
          <w:rFonts w:ascii="Times New Roman" w:hAnsi="Times New Roman"/>
          <w:b w:val="0"/>
        </w:rPr>
        <w:t xml:space="preserve">5</w:t>
      </w:r>
      <w:bookmarkEnd w:id="141"/>
      <w:r/>
      <w:bookmarkStart w:id="143" w:name="_Toc292559872"/>
      <w:r/>
      <w:bookmarkStart w:id="144" w:name="_Toc297120463"/>
      <w:r/>
      <w:bookmarkStart w:id="145" w:name="_Toc296944502"/>
      <w:r/>
      <w:bookmarkStart w:id="146" w:name="_Toc292559367"/>
      <w:r/>
      <w:bookmarkStart w:id="147" w:name="_Toc296891203"/>
      <w:r/>
      <w:bookmarkStart w:id="148" w:name="_Toc296346664"/>
      <w:r/>
      <w:bookmarkStart w:id="149" w:name="_Toc296890991"/>
      <w:r/>
      <w:bookmarkStart w:id="150" w:name="_Toc296503163"/>
      <w:r/>
      <w:bookmarkStart w:id="151" w:name="_Toc296347162"/>
      <w:r/>
      <w:bookmarkStart w:id="152" w:name="_Toc297048349"/>
      <w:r>
        <w:rPr>
          <w:rFonts w:ascii="Times New Roman" w:hAnsi="Times New Roman"/>
          <w:b w:val="0"/>
        </w:rPr>
        <w:t xml:space="preserve">. </w:t>
      </w:r>
      <w:r>
        <w:rPr>
          <w:rFonts w:hint="eastAsia" w:ascii="Times New Roman" w:hAnsi="Times New Roman"/>
          <w:b w:val="0"/>
        </w:rPr>
        <w:t xml:space="preserve">工程质量</w:t>
      </w:r>
      <w:bookmarkEnd w:id="142"/>
      <w:r/>
      <w:r/>
    </w:p>
    <w:p>
      <w:pPr>
        <w:ind w:firstLine="480"/>
        <w:spacing w:after="120" w:line="360" w:lineRule="auto"/>
        <w:rPr>
          <w:rFonts w:ascii="Times New Roman" w:hAnsi="Times New Roman" w:eastAsia="黑体"/>
          <w:sz w:val="24"/>
        </w:rPr>
      </w:pPr>
      <w:r>
        <w:rPr>
          <w:rFonts w:eastAsia="黑体"/>
          <w:sz w:val="24"/>
        </w:rPr>
        <w:t xml:space="preserve">5.1 </w:t>
      </w:r>
      <w:r>
        <w:rPr>
          <w:rFonts w:hint="eastAsia" w:eastAsia="黑体"/>
          <w:sz w:val="24"/>
        </w:rPr>
        <w:t xml:space="preserve">质量要求</w:t>
      </w:r>
      <w:r/>
    </w:p>
    <w:p>
      <w:pPr>
        <w:ind w:firstLine="420"/>
        <w:spacing w:line="360" w:lineRule="auto"/>
        <w:rPr>
          <w:sz w:val="21"/>
          <w:szCs w:val="21"/>
        </w:rPr>
      </w:pPr>
      <w:r>
        <w:rPr>
          <w:rFonts w:hint="eastAsia"/>
          <w:szCs w:val="21"/>
        </w:rPr>
        <w:t xml:space="preserve">5</w:t>
      </w:r>
      <w:bookmarkStart w:id="153" w:name="_Toc300934949"/>
      <w:r/>
      <w:bookmarkStart w:id="154" w:name="_Toc297123496"/>
      <w:r/>
      <w:bookmarkStart w:id="155" w:name="_Toc312677997"/>
      <w:r/>
      <w:bookmarkStart w:id="156" w:name="_Toc297216155"/>
      <w:r/>
      <w:bookmarkStart w:id="157" w:name="_Toc303539106"/>
      <w:r/>
      <w:bookmarkStart w:id="158" w:name="_Toc318581164"/>
      <w:r/>
      <w:bookmarkStart w:id="159" w:name="_Toc304295527"/>
      <w:r>
        <w:rPr>
          <w:rFonts w:hint="eastAsia"/>
          <w:szCs w:val="21"/>
        </w:rPr>
        <w:t xml:space="preserve">.1.1 特殊质量标准和要求：</w:t>
      </w:r>
      <w:r>
        <w:fldChar w:fldCharType="begin"/>
      </w:r>
      <w:r>
        <w:instrText xml:space="preserve"> AUTOTEXT  5629 \* MERGEFORMAT </w:instrText>
      </w:r>
      <w:r>
        <w:fldChar w:fldCharType="separate"/>
      </w:r>
      <w:r>
        <w:rPr>
          <w:rFonts w:hint="eastAsia"/>
          <w:szCs w:val="21"/>
          <w:u w:val="single"/>
        </w:rPr>
        <w:t xml:space="preserve">符合国家质量验收标准</w:t>
      </w:r>
      <w:r>
        <w:rPr>
          <w:rFonts w:hint="eastAsia"/>
          <w:szCs w:val="21"/>
          <w:u w:val="single"/>
        </w:rPr>
        <w:fldChar w:fldCharType="end"/>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关于工程奖项的约定：</w:t>
      </w:r>
      <w:r>
        <w:rPr>
          <w:rFonts w:hint="eastAsia"/>
          <w:szCs w:val="21"/>
          <w:u w:val="single"/>
        </w:rPr>
        <w:t xml:space="preserve">无</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5.3 </w:t>
      </w:r>
      <w:r>
        <w:rPr>
          <w:rFonts w:hint="eastAsia" w:eastAsia="黑体"/>
          <w:sz w:val="24"/>
        </w:rPr>
        <w:t xml:space="preserve">隐蔽工程检查</w:t>
      </w:r>
      <w:r/>
    </w:p>
    <w:p>
      <w:pPr>
        <w:ind w:firstLine="420"/>
        <w:spacing w:line="360" w:lineRule="auto"/>
        <w:rPr>
          <w:sz w:val="21"/>
          <w:szCs w:val="21"/>
        </w:rPr>
      </w:pPr>
      <w:r>
        <w:rPr>
          <w:rFonts w:hint="eastAsia"/>
          <w:szCs w:val="21"/>
        </w:rPr>
        <w:t xml:space="preserve">5.3.2供应商提前通知监理人隐蔽工程检查的期限的约定：</w:t>
      </w:r>
      <w:r>
        <w:rPr>
          <w:rFonts w:hint="eastAsia"/>
          <w:szCs w:val="21"/>
          <w:u w:val="single"/>
        </w:rPr>
        <w:t xml:space="preserve">共同检查前48小时书面通知监理人。除国家和质监部门明确中间验收的部位外，招标人有权要求对本工程任何部位进行验收</w:t>
      </w:r>
      <w:r>
        <w:rPr>
          <w:rFonts w:hint="eastAsia"/>
          <w:szCs w:val="21"/>
        </w:rPr>
        <w:t xml:space="preserve">。</w:t>
      </w:r>
      <w:r/>
    </w:p>
    <w:p>
      <w:pPr>
        <w:ind w:firstLine="420"/>
        <w:spacing w:line="360" w:lineRule="auto"/>
        <w:rPr>
          <w:szCs w:val="21"/>
        </w:rPr>
      </w:pPr>
      <w:r>
        <w:rPr>
          <w:rFonts w:hint="eastAsia"/>
          <w:szCs w:val="21"/>
        </w:rPr>
        <w:t xml:space="preserve">监理人不能按时进行检查时，应提前</w:t>
      </w:r>
      <w:r>
        <w:rPr>
          <w:rFonts w:hint="eastAsia"/>
          <w:szCs w:val="21"/>
          <w:u w:val="single"/>
        </w:rPr>
        <w:t xml:space="preserve">24</w:t>
      </w:r>
      <w:r>
        <w:rPr>
          <w:rFonts w:hint="eastAsia"/>
          <w:szCs w:val="21"/>
        </w:rPr>
        <w:t xml:space="preserve">小时提交书面延期要求。</w:t>
      </w:r>
      <w:r/>
    </w:p>
    <w:p>
      <w:pPr>
        <w:ind w:firstLine="420"/>
        <w:spacing w:line="360" w:lineRule="auto"/>
        <w:rPr>
          <w:szCs w:val="21"/>
        </w:rPr>
      </w:pPr>
      <w:r>
        <w:rPr>
          <w:rFonts w:hint="eastAsia"/>
          <w:szCs w:val="21"/>
        </w:rPr>
        <w:t xml:space="preserve">关于延期最长不得超过：</w:t>
      </w:r>
      <w:r>
        <w:rPr>
          <w:rFonts w:hint="eastAsia"/>
          <w:szCs w:val="21"/>
          <w:u w:val="single"/>
        </w:rPr>
        <w:t xml:space="preserve">48</w:t>
      </w:r>
      <w:r>
        <w:rPr>
          <w:rFonts w:hint="eastAsia"/>
          <w:szCs w:val="21"/>
        </w:rPr>
        <w:t xml:space="preserve">小时。</w:t>
      </w:r>
      <w:r/>
    </w:p>
    <w:p>
      <w:pPr>
        <w:pStyle w:val="680"/>
        <w:spacing w:before="120" w:after="120" w:line="360" w:lineRule="auto"/>
        <w:rPr>
          <w:rFonts w:ascii="Times New Roman" w:hAnsi="Times New Roman"/>
          <w:b w:val="0"/>
          <w:szCs w:val="28"/>
        </w:rPr>
      </w:pPr>
      <w:r/>
      <w:bookmarkStart w:id="160" w:name="_Toc351203638"/>
      <w:r>
        <w:rPr>
          <w:rFonts w:ascii="Times New Roman" w:hAnsi="Times New Roman"/>
          <w:b w:val="0"/>
        </w:rPr>
        <w:t xml:space="preserve">6. </w:t>
      </w:r>
      <w:r>
        <w:rPr>
          <w:rFonts w:hint="eastAsia" w:ascii="Times New Roman" w:hAnsi="Times New Roman"/>
          <w:b w:val="0"/>
        </w:rPr>
        <w:t xml:space="preserve">安全文明施工与环境保护</w:t>
      </w:r>
      <w:bookmarkEnd w:id="160"/>
      <w:r/>
      <w:r/>
    </w:p>
    <w:p>
      <w:pPr>
        <w:ind w:firstLine="480"/>
        <w:spacing w:after="120" w:line="360" w:lineRule="auto"/>
        <w:rPr>
          <w:rFonts w:ascii="Times New Roman" w:hAnsi="Times New Roman" w:eastAsia="黑体"/>
          <w:sz w:val="24"/>
        </w:rPr>
      </w:pPr>
      <w:r>
        <w:rPr>
          <w:rFonts w:eastAsia="黑体"/>
          <w:sz w:val="24"/>
        </w:rPr>
        <w:t xml:space="preserve">6.1</w:t>
      </w:r>
      <w:r>
        <w:rPr>
          <w:rFonts w:hint="eastAsia" w:eastAsia="黑体"/>
          <w:sz w:val="24"/>
        </w:rPr>
        <w:t xml:space="preserve">安全文明施工</w:t>
      </w:r>
      <w:r/>
    </w:p>
    <w:p>
      <w:pPr>
        <w:ind w:firstLine="420"/>
        <w:spacing w:line="360" w:lineRule="auto"/>
        <w:rPr>
          <w:sz w:val="21"/>
          <w:szCs w:val="21"/>
        </w:rPr>
      </w:pPr>
      <w:r>
        <w:rPr>
          <w:rFonts w:hint="eastAsia"/>
          <w:szCs w:val="21"/>
        </w:rPr>
        <w:t xml:space="preserve">6.1.1 项目安全生产的达标目标及相应事项的约定：</w:t>
      </w:r>
      <w:r>
        <w:rPr>
          <w:rFonts w:hint="eastAsia"/>
          <w:szCs w:val="21"/>
          <w:u w:val="single"/>
        </w:rPr>
        <w:t xml:space="preserve">除执行通用条款的相关规定外，供应商必须按照江苏省、南京市相关文件规定的标准实行文明施工管理，总承包单位对施工现场的安全施工负总责，专业工程承包单位应当服从总承包单位的</w:t>
      </w:r>
      <w:r>
        <w:rPr>
          <w:rFonts w:hint="eastAsia"/>
          <w:szCs w:val="21"/>
          <w:u w:val="single"/>
        </w:rPr>
        <w:t xml:space="preserve">文明施工管理；注重安全保障，供应商在施工现场的安全教育和安全事故及因此发生的费用（包括造成招标人工期延误，并由此产生的全部损失）由承包方承担。1）施工现场应围挡整齐，沿街及重要部位须按招标人的要求设置，并保证安全美观，施工标语内容须征得招标人的认可；现场布局合理整洁，无杂草、积水、异味，场内道路必须进行硬化并保证畅通；各种材料应堆放整齐，施工垃圾须定点堆放，及时清运，严禁在施工现场以外堆放材料、垃圾。 2）施工现场布局及工序安排应考虑噪声、照明控制，严格按照江苏省、南京市、溧水区有关规定执行，避免扰民；施工</w:t>
      </w:r>
      <w:r>
        <w:rPr>
          <w:rFonts w:hint="eastAsia"/>
          <w:szCs w:val="21"/>
          <w:u w:val="single"/>
        </w:rPr>
        <w:t xml:space="preserve">现场必须设置专用厕所，并有专人管理，严禁随意大小便；生活、生产废水及施工施工降水未处理合格，不得排入市政下水；不得破坏树木、绿地；土方外运过程，严格按程序操作，不得遗洒，同时应有避免扬尘的措施。 3）施工人员必须办理相关证件，禁止非施工单位人员在工地留宿，施工现场禁止聚众打牌、饮酒闹事、传阅淫秽物品、吸毒等；禁止施工人员在非施工区随意走动，严禁发生冲突。4）施工车辆进出时注意交通安全，必须缓速行驶，必须封路施工时，须征得招标人及有关主管部门的批准，并在路口设置明显的提示标志。5）施工现场临时用电必须符合《施</w:t>
      </w:r>
      <w:r>
        <w:rPr>
          <w:rFonts w:hint="eastAsia"/>
          <w:szCs w:val="21"/>
          <w:u w:val="single"/>
        </w:rPr>
        <w:t xml:space="preserve">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招标人提出书面申请，并认真填写《要害部位动火作业证》，在得到招标</w:t>
      </w:r>
      <w:r>
        <w:rPr>
          <w:rFonts w:hint="eastAsia"/>
          <w:szCs w:val="21"/>
          <w:u w:val="single"/>
        </w:rPr>
        <w:t xml:space="preserve">人批准后方可施工。 7）现场施工人员须着装整齐、遵章守纪，无违章指挥、违章作业行为，严禁闲杂人员进入施工现场；进入施工现场必须佩戴安全帽，高空作业必须系好安全带，严禁工人酒后上岗，严禁攀爬脚手架。招标人或监理检查，每发现一人次没有按规范佩戴安全帽，招标人从工程款扣除违约金200元。 8）各种施工机械的合格证、检测证及安全防护装置齐全。9）供应商现场应有专门负责安全、文明施工的管理人员，定期检查，发现问题及时整改；对招标人及监理提出的其他有关安全、文明施工等方面问题必须积极配合，认真履行。10）施工期间，供应</w:t>
      </w:r>
      <w:r>
        <w:rPr>
          <w:rFonts w:hint="eastAsia"/>
          <w:szCs w:val="21"/>
          <w:u w:val="single"/>
        </w:rPr>
        <w:t xml:space="preserve">商应及时整理和安排所有机械、工具、材料、建筑垃圾等，以上物品在不需用时应按招标人要求清理出工地。11）施工现场各类垃圾应当天清理，否则由招标人指派人员清理，清理费用从工程款中扣除。12）严禁在绿地上堆物及行走或严禁污染绿地，一旦发现，即扣除违约金500元/次，而无须任何确认手续即可生效。13）招标人或监理有权对供应商的违章现象提出整改通知后24小时内未采取相应整改措施，每次支付违约金500元。累计3次后，每次支付违约金2000元。14）施工期间由于供应商原因造成人员伤亡而导致停工，供应商应按停工时间支付10</w:t>
      </w:r>
      <w:r>
        <w:rPr>
          <w:rFonts w:hint="eastAsia"/>
          <w:szCs w:val="21"/>
          <w:u w:val="single"/>
        </w:rPr>
        <w:t xml:space="preserve">000元/天的违约金。15）施工期间由于供应商违反安全操作规程，被政府有关部门处罚，如通报、批评、警告和罚款等，供应商应支付5000元/次的违约金，供应商应按停工时间支付10000元/天的违约金。16）施工期间由于供应商违反安全操作规程，造成12345投诉、新闻媒体曝光的，罚款 2000元/次；被当地行政主管部门通报者，罚款5000元/次；被市级行政主管部门通报者，罚款10000元/次；被省级及以上行政主管部门通报者，罚款20000元/次。同一位置再次受到通报批评加倍处罚金额，并报行政主管部门建议处罚  。</w:t>
      </w:r>
      <w:r/>
    </w:p>
    <w:p>
      <w:pPr>
        <w:ind w:firstLine="420"/>
        <w:spacing w:line="360" w:lineRule="auto"/>
        <w:rPr>
          <w:szCs w:val="21"/>
        </w:rPr>
      </w:pPr>
      <w:r>
        <w:rPr>
          <w:rFonts w:hint="eastAsia"/>
          <w:szCs w:val="21"/>
        </w:rPr>
        <w:t xml:space="preserve">6.1.4 关于治安保卫的特别约定：</w:t>
      </w:r>
      <w:r>
        <w:rPr>
          <w:rFonts w:hint="eastAsia"/>
          <w:szCs w:val="21"/>
          <w:u w:val="single"/>
        </w:rPr>
        <w:t xml:space="preserve">除执行通用条款的相关规定外，供应商必须按照江苏省、南京市、溧水区相关文件规定的标准实行安全施工管理，注重安全保障，负责其施工区域内安全保卫工作，制定切实可行的安全保卫制度，根据工程需要提供施工所需的现场照明、围栏、消防、警卫、看守等所有安全防卫措施。</w:t>
      </w:r>
      <w:r/>
    </w:p>
    <w:p>
      <w:pPr>
        <w:ind w:firstLine="420"/>
        <w:spacing w:line="360" w:lineRule="auto"/>
        <w:rPr>
          <w:szCs w:val="21"/>
        </w:rPr>
      </w:pPr>
      <w:r>
        <w:rPr>
          <w:rFonts w:hint="eastAsia"/>
          <w:szCs w:val="21"/>
        </w:rPr>
        <w:t xml:space="preserve">关于编制施工场地治安管理计划的约定：</w:t>
      </w:r>
      <w:r>
        <w:rPr>
          <w:rFonts w:hint="eastAsia"/>
          <w:szCs w:val="21"/>
          <w:u w:val="single"/>
        </w:rPr>
        <w:t xml:space="preserve">开工后7天，由承包方制订，发包方协助</w:t>
      </w:r>
      <w:r>
        <w:rPr>
          <w:rFonts w:hint="eastAsia"/>
          <w:szCs w:val="21"/>
        </w:rPr>
        <w:t xml:space="preserve">。</w:t>
      </w:r>
      <w:r/>
    </w:p>
    <w:p>
      <w:pPr>
        <w:ind w:firstLine="420"/>
        <w:spacing w:line="360" w:lineRule="auto"/>
        <w:rPr>
          <w:szCs w:val="21"/>
        </w:rPr>
      </w:pPr>
      <w:r>
        <w:rPr>
          <w:rFonts w:hint="eastAsia"/>
          <w:szCs w:val="21"/>
        </w:rPr>
        <w:t xml:space="preserve">6.1.5 文明施工</w:t>
      </w:r>
      <w:r/>
    </w:p>
    <w:p>
      <w:pPr>
        <w:ind w:firstLine="420"/>
        <w:spacing w:line="360" w:lineRule="auto"/>
        <w:tabs>
          <w:tab w:val="left" w:pos="4253" w:leader="none"/>
        </w:tabs>
        <w:rPr>
          <w:szCs w:val="21"/>
        </w:rPr>
      </w:pPr>
      <w:r>
        <w:rPr>
          <w:rFonts w:hint="eastAsia"/>
          <w:szCs w:val="21"/>
        </w:rPr>
        <w:t xml:space="preserve">合同当事人对文明施工的要求：</w:t>
      </w:r>
      <w:r>
        <w:rPr>
          <w:rFonts w:hint="eastAsia"/>
          <w:szCs w:val="21"/>
          <w:u w:val="single"/>
        </w:rPr>
        <w:t xml:space="preserve"> 1）积极协调处理施工期间出现的各种地方矛盾，确保工程正常施工，并承担相应费用。供应商应承担因自身原因造成的责任以及因此产</w:t>
      </w:r>
      <w:r>
        <w:rPr>
          <w:rFonts w:hint="eastAsia"/>
          <w:szCs w:val="21"/>
          <w:u w:val="single"/>
        </w:rPr>
        <w:t xml:space="preserve">生的费用。2）现场布局合理整洁，无杂草、积水、异味，场内道路必须进行硬化并保证畅通；各种材料应堆放整齐，施工垃圾须定点堆放，及时清运，严禁在施工现场以外堆放材料、垃圾。3）供应商必须遵守政府有关主管部门对施工场地交通、施工噪音以及环境保护和文明生产等的管理规定，按规定办理有关手续、承担有关费用，该费用已含在合同价款中，施工现场布局及工序安排应考虑噪声、照明控制，避免扰民；严格按照环境检查审核要求，加强施工现场的环境管理，在施工过程中严格落实扬尘、废水等污染防治措施及生态保护、水土保持措施，施工现场必须设置专</w:t>
      </w:r>
      <w:r>
        <w:rPr>
          <w:rFonts w:hint="eastAsia"/>
          <w:szCs w:val="21"/>
          <w:u w:val="single"/>
        </w:rPr>
        <w:t xml:space="preserve">用厕所，并有专人管理，严禁随意大小便；生活、生产废水及施工施工降水未处理合格，不得排入市政下水，所有的废水、污水排放应按规定处理后排入排污系统，不得污染环境，由此而引起的后果及费用由供应商承担解决；不得破坏树木、绿地；土方外运过程，严格按程序操作，不得遗洒，同时应有避免扬尘的措施现场。4）供应商现场应有专门负责文明施工的管理人员，定期检查，发现问题及时整改；对招标人及监理提出的其他有关文明施工等方面问题必须积极配合，认真履行。5）施工期间，供应商应及时整理和安排所有机械、工具、材料、建筑垃圾等，以上物品在不</w:t>
      </w:r>
      <w:r>
        <w:rPr>
          <w:rFonts w:hint="eastAsia"/>
          <w:szCs w:val="21"/>
          <w:u w:val="single"/>
        </w:rPr>
        <w:t xml:space="preserve">需用时应按招标人要求清理出工地。6）施工现场各类垃圾应当天清理，所有的施工垃圾应按照批准的方法运往批准的地点进行处理，生活垃圾应按照城市规定每天集中，纳入城市垃圾处理系统，费用由供应商承担，否则由招标人指派人员清理，清理费用从工程款中扣除。7）在施工期间与工程有关的运输过程中招致有关部门的罚款由供应商承担。施工过程所需一切证件（包括夜间施工证）由供应商及时自行办理，招标人配合。8）严禁在绿地上堆物及行走或严禁污染绿地，一旦发现，即扣除违约金500元/次，而无须任何确认手续即可生效。9）必须达到安全文明工地的</w:t>
      </w:r>
      <w:r>
        <w:rPr>
          <w:rFonts w:hint="eastAsia"/>
          <w:szCs w:val="21"/>
          <w:u w:val="single"/>
        </w:rPr>
        <w:t xml:space="preserve">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10）现场文明施工管理、特别是施工扬尘控制不符合省、市、及溧水区相关管理规定要求，被行政监管部门、督察部门查处、通报或媒体曝光的，除责令整改外，受到省、市、区级通报分别每次扣除当期工程款2.0万、1.5万、1.0万元，同一位置再次受到通报批评加倍处罚金额，并报行政主管部门建议处罚。</w:t>
      </w:r>
      <w:r/>
    </w:p>
    <w:p>
      <w:pPr>
        <w:ind w:firstLine="420"/>
        <w:spacing w:line="360" w:lineRule="auto"/>
        <w:rPr>
          <w:szCs w:val="21"/>
        </w:rPr>
      </w:pPr>
      <w:r>
        <w:rPr>
          <w:rFonts w:hint="eastAsia"/>
          <w:szCs w:val="21"/>
        </w:rPr>
        <w:t xml:space="preserve">6.1.6 关于安全文明施工费支付比例和支付期限的约定：</w:t>
      </w:r>
      <w:r>
        <w:rPr>
          <w:rFonts w:hint="eastAsia"/>
          <w:szCs w:val="21"/>
          <w:u w:val="single"/>
        </w:rPr>
        <w:t xml:space="preserve">/。</w:t>
      </w:r>
      <w:bookmarkEnd w:id="153"/>
      <w:bookmarkEnd w:id="154"/>
      <w:bookmarkEnd w:id="155"/>
      <w:bookmarkEnd w:id="156"/>
      <w:bookmarkEnd w:id="157"/>
      <w:bookmarkEnd w:id="158"/>
      <w:bookmarkEnd w:id="159"/>
      <w:r/>
    </w:p>
    <w:p>
      <w:pPr>
        <w:pStyle w:val="680"/>
        <w:spacing w:before="120" w:after="120" w:line="360" w:lineRule="auto"/>
        <w:rPr>
          <w:rFonts w:ascii="Times New Roman" w:hAnsi="Times New Roman"/>
          <w:b w:val="0"/>
          <w:szCs w:val="28"/>
        </w:rPr>
      </w:pPr>
      <w:r/>
      <w:bookmarkStart w:id="161" w:name="_Toc351203639"/>
      <w:r>
        <w:rPr>
          <w:rFonts w:ascii="Times New Roman" w:hAnsi="Times New Roman"/>
          <w:b w:val="0"/>
        </w:rPr>
        <w:t xml:space="preserve">7. </w:t>
      </w:r>
      <w:r>
        <w:rPr>
          <w:rFonts w:hint="eastAsia" w:ascii="Times New Roman" w:hAnsi="Times New Roman"/>
          <w:b w:val="0"/>
        </w:rPr>
        <w:t xml:space="preserve">工期和进度</w:t>
      </w:r>
      <w:bookmarkEnd w:id="161"/>
      <w:r/>
      <w:r/>
    </w:p>
    <w:p>
      <w:pPr>
        <w:ind w:firstLine="480"/>
        <w:spacing w:after="120" w:line="360" w:lineRule="auto"/>
        <w:rPr>
          <w:rFonts w:ascii="Times New Roman" w:hAnsi="Times New Roman" w:eastAsia="黑体"/>
          <w:sz w:val="24"/>
        </w:rPr>
      </w:pPr>
      <w:r>
        <w:rPr>
          <w:rFonts w:eastAsia="黑体"/>
          <w:sz w:val="24"/>
        </w:rPr>
        <w:t xml:space="preserve">7.1 </w:t>
      </w:r>
      <w:r>
        <w:rPr>
          <w:rFonts w:hint="eastAsia" w:eastAsia="黑体"/>
          <w:sz w:val="24"/>
        </w:rPr>
        <w:t xml:space="preserve">施工组织设计</w:t>
      </w:r>
      <w:r/>
    </w:p>
    <w:p>
      <w:pPr>
        <w:ind w:firstLine="420"/>
        <w:spacing w:line="360" w:lineRule="auto"/>
        <w:rPr>
          <w:sz w:val="21"/>
          <w:szCs w:val="21"/>
        </w:rPr>
      </w:pPr>
      <w:r>
        <w:rPr>
          <w:rFonts w:hint="eastAsia"/>
          <w:szCs w:val="21"/>
        </w:rPr>
        <w:t xml:space="preserve">7.1.1 合同当事人约定的施工组织设计应包括的其他内容：</w:t>
      </w:r>
      <w:r>
        <w:rPr>
          <w:rFonts w:hint="eastAsia"/>
          <w:szCs w:val="21"/>
          <w:u w:val="single"/>
        </w:rPr>
        <w:t xml:space="preserve">供应商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w:t>
      </w:r>
      <w:r>
        <w:rPr>
          <w:rFonts w:hint="eastAsia"/>
          <w:szCs w:val="21"/>
          <w:u w:val="single"/>
        </w:rPr>
        <w:t xml:space="preserve">布置总平面图等内容，此施工组织设计的内容及要求不得低于投标书中的施工组织设计中的内容及要求，对于投标书中的施工组织设计进行的所有变动，其增加费用由供应商自行承担，合理减少的费用由供应商接受，在工程结算时扣除相应费用。招标人接到监理报来的施工组织设计后7天内组织审核批准或提出修改意见，招标人批准的施工组织设计可作为工程款支付的参考依据。供应商不按时送审符合要求的施工组织设计，造成招标人无法判断工程进展顺利与否，招标人可按照现实情况处以招标人1000-5000元的违约金 ，并可拒付工程进度款，责任由供应商承担</w:t>
      </w:r>
      <w:r>
        <w:rPr>
          <w:rFonts w:hint="eastAsia"/>
          <w:szCs w:val="21"/>
        </w:rPr>
        <w:t xml:space="preserve">。</w:t>
      </w:r>
      <w:r/>
    </w:p>
    <w:p>
      <w:pPr>
        <w:ind w:firstLine="420"/>
        <w:spacing w:line="360" w:lineRule="auto"/>
        <w:rPr>
          <w:szCs w:val="21"/>
        </w:rPr>
      </w:pPr>
      <w:r>
        <w:rPr>
          <w:rFonts w:hint="eastAsia"/>
          <w:szCs w:val="21"/>
        </w:rPr>
        <w:t xml:space="preserve">7.1.2 施工组织设计的提交和修改</w:t>
      </w:r>
      <w:r/>
    </w:p>
    <w:p>
      <w:pPr>
        <w:ind w:firstLine="420"/>
        <w:spacing w:line="360" w:lineRule="auto"/>
        <w:rPr>
          <w:szCs w:val="21"/>
        </w:rPr>
      </w:pPr>
      <w:r>
        <w:rPr>
          <w:rFonts w:hint="eastAsia"/>
          <w:szCs w:val="21"/>
        </w:rPr>
        <w:t xml:space="preserve">供应商提交详细施工组织设计的期限的约定：</w:t>
      </w:r>
      <w:r>
        <w:rPr>
          <w:rFonts w:hint="eastAsia"/>
          <w:szCs w:val="21"/>
          <w:u w:val="single"/>
        </w:rPr>
        <w:t xml:space="preserve">开工前7日内上报施工组织设计及施工总进度计划，每月25日报下一月的施工进度计划，每周五报周进度计划。有特殊要求于施工前3日内上报施工方案</w:t>
      </w:r>
      <w:r>
        <w:rPr>
          <w:rFonts w:hint="eastAsia"/>
          <w:szCs w:val="21"/>
        </w:rPr>
        <w:t xml:space="preserve">。</w:t>
      </w:r>
      <w:r/>
    </w:p>
    <w:p>
      <w:pPr>
        <w:ind w:firstLine="420"/>
        <w:spacing w:line="360" w:lineRule="auto"/>
        <w:rPr>
          <w:szCs w:val="21"/>
        </w:rPr>
      </w:pPr>
      <w:r>
        <w:rPr>
          <w:rFonts w:hint="eastAsia"/>
          <w:szCs w:val="21"/>
        </w:rPr>
        <w:t xml:space="preserve">招标人和监理人在收到详细的施工组织设计后确认或提出修改意见的期限：</w:t>
      </w:r>
      <w:r>
        <w:rPr>
          <w:rFonts w:hint="eastAsia"/>
          <w:szCs w:val="21"/>
          <w:u w:val="single"/>
        </w:rPr>
        <w:t xml:space="preserve">收到承包方资料一周内予以答复告知确认的时间。工程师对施工组织设计和进度计划的任何确认和修改意见不免除和减轻供应商责任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w:t>
      </w:r>
      <w:bookmarkStart w:id="162" w:name="_Toc303539123"/>
      <w:r/>
      <w:bookmarkStart w:id="163" w:name="_Toc312677479"/>
      <w:r/>
      <w:bookmarkStart w:id="164" w:name="_Toc300934966"/>
      <w:r/>
      <w:bookmarkStart w:id="165" w:name="_Toc304295541"/>
      <w:r/>
      <w:bookmarkStart w:id="166" w:name="_Toc297216173"/>
      <w:r/>
      <w:bookmarkStart w:id="167" w:name="_Toc312678005"/>
      <w:r/>
      <w:bookmarkStart w:id="168" w:name="_Toc297123514"/>
      <w:r>
        <w:rPr>
          <w:rFonts w:eastAsia="黑体"/>
          <w:sz w:val="24"/>
        </w:rPr>
        <w:t xml:space="preserve">.2 </w:t>
      </w:r>
      <w:r>
        <w:rPr>
          <w:rFonts w:hint="eastAsia" w:eastAsia="黑体"/>
          <w:sz w:val="24"/>
        </w:rPr>
        <w:t xml:space="preserve">施工进度计划</w:t>
      </w:r>
      <w:r/>
    </w:p>
    <w:p>
      <w:pPr>
        <w:ind w:firstLine="420"/>
        <w:spacing w:line="360" w:lineRule="auto"/>
        <w:rPr>
          <w:sz w:val="21"/>
          <w:szCs w:val="21"/>
        </w:rPr>
      </w:pPr>
      <w:r>
        <w:rPr>
          <w:rFonts w:hint="eastAsia"/>
          <w:szCs w:val="21"/>
        </w:rPr>
        <w:t xml:space="preserve">7.2.2 施工进度计划的修订</w:t>
      </w:r>
      <w:r/>
    </w:p>
    <w:p>
      <w:pPr>
        <w:ind w:firstLine="420"/>
        <w:spacing w:line="360" w:lineRule="auto"/>
        <w:rPr>
          <w:szCs w:val="21"/>
        </w:rPr>
      </w:pPr>
      <w:r>
        <w:rPr>
          <w:rFonts w:hint="eastAsia"/>
          <w:szCs w:val="21"/>
        </w:rPr>
        <w:t xml:space="preserve">招标人和监理人在收到修订的施工进度计划后确认或提出修改意见的期限：</w:t>
      </w:r>
      <w:r>
        <w:rPr>
          <w:rFonts w:hint="eastAsia"/>
          <w:szCs w:val="21"/>
          <w:u w:val="single"/>
        </w:rPr>
        <w:t xml:space="preserve">收到承包方资料一周内予以答复告知确认的时间。工程师对施工组织设计和进度计划的任何确认和修改意见不免除和减轻供应商责任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7.3 </w:t>
      </w:r>
      <w:r>
        <w:rPr>
          <w:rFonts w:hint="eastAsia" w:eastAsia="黑体"/>
          <w:sz w:val="24"/>
        </w:rPr>
        <w:t xml:space="preserve">开工</w:t>
      </w:r>
      <w:r/>
    </w:p>
    <w:p>
      <w:pPr>
        <w:ind w:firstLine="420"/>
        <w:spacing w:line="360" w:lineRule="auto"/>
        <w:rPr>
          <w:sz w:val="21"/>
          <w:szCs w:val="21"/>
        </w:rPr>
      </w:pPr>
      <w:r>
        <w:rPr>
          <w:rFonts w:hint="eastAsia"/>
          <w:szCs w:val="21"/>
        </w:rPr>
        <w:t xml:space="preserve">7.3.1 开工准备</w:t>
      </w:r>
      <w:r/>
    </w:p>
    <w:p>
      <w:pPr>
        <w:ind w:firstLine="645"/>
        <w:spacing w:line="360" w:lineRule="auto"/>
        <w:rPr>
          <w:szCs w:val="21"/>
          <w:u w:val="single"/>
        </w:rPr>
      </w:pPr>
      <w:r>
        <w:rPr>
          <w:rFonts w:hint="eastAsia"/>
          <w:szCs w:val="21"/>
        </w:rPr>
        <w:t xml:space="preserve">关于供应商提交工程开工报审表的期限：</w:t>
      </w:r>
      <w:r>
        <w:rPr>
          <w:rFonts w:hint="eastAsia"/>
          <w:szCs w:val="21"/>
          <w:u w:val="single"/>
        </w:rPr>
        <w:t xml:space="preserve">应在合同签订后14天内，但至迟不得晚于开工日期前7天，逾期未提交开工报审表自动开始计算工期</w:t>
      </w:r>
      <w:r>
        <w:rPr>
          <w:rFonts w:hint="eastAsia"/>
          <w:szCs w:val="21"/>
        </w:rPr>
        <w:t xml:space="preserve">。</w:t>
      </w:r>
      <w:r/>
    </w:p>
    <w:p>
      <w:pPr>
        <w:ind w:firstLine="645"/>
        <w:spacing w:line="360" w:lineRule="auto"/>
        <w:rPr>
          <w:szCs w:val="21"/>
        </w:rPr>
      </w:pPr>
      <w:r>
        <w:rPr>
          <w:rFonts w:hint="eastAsia"/>
          <w:szCs w:val="21"/>
        </w:rPr>
        <w:t xml:space="preserve">关于招标人应完成的其他开工准备工作及期限：</w:t>
      </w:r>
      <w:r>
        <w:rPr>
          <w:rFonts w:hint="eastAsia"/>
          <w:szCs w:val="21"/>
          <w:u w:val="single"/>
        </w:rPr>
        <w:t xml:space="preserve">开工前</w:t>
      </w:r>
      <w:r>
        <w:rPr>
          <w:rFonts w:hint="eastAsia"/>
          <w:szCs w:val="21"/>
        </w:rPr>
        <w:t xml:space="preserve">。</w:t>
      </w:r>
      <w:r/>
    </w:p>
    <w:p>
      <w:pPr>
        <w:ind w:firstLine="645"/>
        <w:spacing w:line="360" w:lineRule="auto"/>
        <w:rPr>
          <w:szCs w:val="21"/>
        </w:rPr>
      </w:pPr>
      <w:r>
        <w:rPr>
          <w:rFonts w:hint="eastAsia"/>
          <w:szCs w:val="21"/>
        </w:rPr>
        <w:t xml:space="preserve">关于供应商应完成的其他开工准备工作及期限：</w:t>
      </w:r>
      <w:r>
        <w:rPr>
          <w:rFonts w:hint="eastAsia"/>
          <w:szCs w:val="21"/>
          <w:u w:val="single"/>
        </w:rPr>
        <w:t xml:space="preserve">开工前。1）供应商应当按照招标人书面指定的开工日期开工，并办理开工报告。供应商不能按时开工，应当不迟于招标人通知的开工日期前3天，以书面形式向招标人提出延期开工的理由和要求。招标人不同意延期要求或供应商未在规定的时间内提出开工延期要求，工期不予顺延。2）供应商至少应于合同约定的开工日期前7天内去招标人工地接收工地，接收工地后应立即开展工作，不得因工地上有任何问题而拒绝接收工地，否则供应商将按延误工期支付违约金。3）若工</w:t>
      </w:r>
      <w:r>
        <w:rPr>
          <w:rFonts w:hint="eastAsia"/>
          <w:szCs w:val="21"/>
          <w:u w:val="single"/>
        </w:rPr>
        <w:t xml:space="preserve">地上确实存在问题或其它工程施工进度对本项目施工产生的影响足以耽误本工程开工7天以上，供应商须以书面形式通知招标人，经招标人批准后开工时间方可调整，工期方可顺延，但合同价款不予调整。4）供应商在本工程开工前，须全面检查工地上已完工程（可能对本工程施工产生影响）的标高、定位、尺寸、质量等，直到符合要求为止，方可施工。若已完工程有错误或不能满足本工程需要的，供应商须立即以书面形式通知招标人。若供应商未进行以上工作而直接进行本工程施工，则视为供应商已全面接受已完工程，今后因上述问题引起的延误、损失等均由供应商承担</w:t>
      </w:r>
      <w:r>
        <w:rPr>
          <w:rFonts w:hint="eastAsia"/>
          <w:szCs w:val="21"/>
        </w:rPr>
        <w:t xml:space="preserve">。</w:t>
      </w:r>
      <w:r/>
    </w:p>
    <w:p>
      <w:pPr>
        <w:ind w:firstLine="420"/>
        <w:spacing w:line="360" w:lineRule="auto"/>
        <w:rPr>
          <w:szCs w:val="21"/>
        </w:rPr>
      </w:pPr>
      <w:r>
        <w:rPr>
          <w:rFonts w:hint="eastAsia"/>
          <w:szCs w:val="21"/>
        </w:rPr>
        <w:t xml:space="preserve">7.3.2开工通知</w:t>
      </w:r>
      <w:r/>
    </w:p>
    <w:p>
      <w:pPr>
        <w:ind w:firstLine="420"/>
        <w:spacing w:line="360" w:lineRule="auto"/>
        <w:rPr>
          <w:szCs w:val="21"/>
        </w:rPr>
      </w:pPr>
      <w:r>
        <w:rPr>
          <w:rFonts w:hint="eastAsia"/>
          <w:szCs w:val="21"/>
        </w:rPr>
        <w:t xml:space="preserve">因招标人原因造成监理人未能在计划开工日期之日起</w:t>
      </w:r>
      <w:r>
        <w:rPr>
          <w:rFonts w:hint="eastAsia"/>
          <w:szCs w:val="21"/>
          <w:u w:val="single"/>
        </w:rPr>
        <w:t xml:space="preserve">90</w:t>
      </w:r>
      <w:r>
        <w:rPr>
          <w:rFonts w:hint="eastAsia"/>
          <w:szCs w:val="21"/>
        </w:rPr>
        <w:t xml:space="preserve">天内发出开工通知的，供应商有权提出价格调整要求，或者解除合同。</w:t>
      </w:r>
      <w:bookmarkEnd w:id="162"/>
      <w:bookmarkEnd w:id="163"/>
      <w:bookmarkEnd w:id="164"/>
      <w:bookmarkEnd w:id="165"/>
      <w:bookmarkEnd w:id="166"/>
      <w:bookmarkEnd w:id="167"/>
      <w:bookmarkEnd w:id="168"/>
      <w:r/>
    </w:p>
    <w:p>
      <w:pPr>
        <w:ind w:firstLine="480"/>
        <w:spacing w:after="120" w:line="360" w:lineRule="auto"/>
        <w:rPr>
          <w:rFonts w:ascii="Times New Roman" w:hAnsi="Times New Roman" w:eastAsia="黑体"/>
          <w:sz w:val="24"/>
          <w:szCs w:val="24"/>
        </w:rPr>
      </w:pPr>
      <w:r>
        <w:rPr>
          <w:rFonts w:eastAsia="黑体"/>
          <w:sz w:val="24"/>
        </w:rPr>
        <w:t xml:space="preserve">7.4 </w:t>
      </w:r>
      <w:r>
        <w:rPr>
          <w:rFonts w:hint="eastAsia" w:eastAsia="黑体"/>
          <w:sz w:val="24"/>
        </w:rPr>
        <w:t xml:space="preserve">测量放线</w:t>
      </w:r>
      <w:r/>
    </w:p>
    <w:p>
      <w:pPr>
        <w:ind w:firstLine="420"/>
        <w:spacing w:line="360" w:lineRule="auto"/>
        <w:rPr>
          <w:sz w:val="21"/>
          <w:szCs w:val="21"/>
          <w:u w:val="single"/>
        </w:rPr>
      </w:pPr>
      <w:r>
        <w:rPr>
          <w:rFonts w:hint="eastAsia"/>
          <w:szCs w:val="21"/>
        </w:rPr>
        <w:t xml:space="preserve">7.4.1招标人通过监理人向供应商提供测量基准点、基准线和水准点及其书面资料的期限：</w:t>
      </w:r>
      <w:r>
        <w:rPr>
          <w:rFonts w:hint="eastAsia"/>
          <w:szCs w:val="21"/>
          <w:u w:val="single"/>
        </w:rPr>
        <w:t xml:space="preserve">开工前7天，以书面形式提供水准点与座标控制点并现场交验，交验后由供应商负责保护并承担费用。以后由于破坏或失准带来的重新测量、放线等费用及由此造成的损失均由供应商承担</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w:t>
      </w:r>
      <w:bookmarkStart w:id="169" w:name="_Toc297123516"/>
      <w:r/>
      <w:bookmarkStart w:id="170" w:name="_Toc300934968"/>
      <w:r/>
      <w:bookmarkStart w:id="171" w:name="_Toc304295546"/>
      <w:r/>
      <w:bookmarkStart w:id="172" w:name="_Toc303539125"/>
      <w:r/>
      <w:bookmarkStart w:id="173" w:name="_Toc312678010"/>
      <w:r/>
      <w:bookmarkStart w:id="174" w:name="_Toc312677484"/>
      <w:r/>
      <w:bookmarkStart w:id="175" w:name="_Toc297216175"/>
      <w:r>
        <w:rPr>
          <w:rFonts w:eastAsia="黑体"/>
          <w:sz w:val="24"/>
        </w:rPr>
        <w:t xml:space="preserve">.5 </w:t>
      </w:r>
      <w:r>
        <w:rPr>
          <w:rFonts w:hint="eastAsia" w:eastAsia="黑体"/>
          <w:sz w:val="24"/>
        </w:rPr>
        <w:t xml:space="preserve">工期延误</w:t>
      </w:r>
      <w:bookmarkEnd w:id="169"/>
      <w:bookmarkEnd w:id="170"/>
      <w:bookmarkEnd w:id="171"/>
      <w:bookmarkEnd w:id="172"/>
      <w:bookmarkEnd w:id="173"/>
      <w:bookmarkEnd w:id="174"/>
      <w:bookmarkEnd w:id="175"/>
      <w:r/>
    </w:p>
    <w:p>
      <w:pPr>
        <w:ind w:firstLine="420"/>
        <w:spacing w:line="360" w:lineRule="auto"/>
        <w:rPr>
          <w:sz w:val="21"/>
          <w:szCs w:val="21"/>
        </w:rPr>
      </w:pPr>
      <w:r>
        <w:rPr>
          <w:rFonts w:hint="eastAsia"/>
          <w:szCs w:val="21"/>
        </w:rPr>
        <w:t xml:space="preserve">7.5.1 因招标人原因导致工期延误</w:t>
      </w:r>
      <w:r/>
    </w:p>
    <w:p>
      <w:pPr>
        <w:ind w:firstLine="420"/>
        <w:spacing w:line="360" w:lineRule="auto"/>
        <w:rPr>
          <w:szCs w:val="21"/>
          <w:u w:val="single"/>
        </w:rPr>
      </w:pPr>
      <w:r>
        <w:rPr>
          <w:rFonts w:hint="eastAsia"/>
          <w:szCs w:val="21"/>
        </w:rPr>
        <w:t xml:space="preserve">（7）因招标人原因导致工期延误的其他情形：</w:t>
      </w:r>
      <w:r>
        <w:rPr>
          <w:rFonts w:hint="eastAsia"/>
          <w:szCs w:val="21"/>
          <w:u w:val="single"/>
        </w:rPr>
        <w:t xml:space="preserve">由于发包方原因延误，工期相应顺延。承包方应在情况发生后2天内，就延误的工期以书面报告向发包方提出。如未在2日内提出延期要求，视为供应商对顺延工期</w:t>
      </w:r>
      <w:r>
        <w:rPr>
          <w:rFonts w:hint="eastAsia"/>
          <w:szCs w:val="21"/>
          <w:u w:val="single"/>
        </w:rPr>
        <w:t xml:space="preserve">无要求。发包方在收到报告后14天内予以确认，逾期不予确认也不提出意见，视为同意顺延工期。上述工期顺延的情况，招标人不承担误工、停工、机械进出场、台班费等在内的其它责任。双方在确定竣工日期时，已充分考虑可能出现各种形式的雨雪、冰雹、台风、高温天气、停电、停水、节假日、扰民和民扰、道路施工影响等不利因素的合理工期。进度：施工单位除需满足合同规定要求的进度要求外，还需要满足区政府下达的任务要求（因人员、机械、设备未达到要求的应立即加大整改力度及投入，并处罚5000元/次),整改不能达到要求，建设单位有权责令退场。</w:t>
      </w:r>
      <w:r/>
    </w:p>
    <w:p>
      <w:pPr>
        <w:ind w:firstLine="420"/>
        <w:spacing w:line="360" w:lineRule="auto"/>
        <w:rPr>
          <w:szCs w:val="21"/>
        </w:rPr>
      </w:pPr>
      <w:r>
        <w:rPr>
          <w:rFonts w:hint="eastAsia"/>
          <w:szCs w:val="21"/>
        </w:rPr>
        <w:t xml:space="preserve">7</w:t>
      </w:r>
      <w:bookmarkStart w:id="176" w:name="_Toc312677486"/>
      <w:r/>
      <w:bookmarkStart w:id="177" w:name="_Toc312678012"/>
      <w:r/>
      <w:bookmarkStart w:id="178" w:name="_Toc318581169"/>
      <w:r/>
      <w:bookmarkStart w:id="179" w:name="_Toc303539127"/>
      <w:r/>
      <w:bookmarkStart w:id="180" w:name="_Toc297216177"/>
      <w:r/>
      <w:bookmarkStart w:id="181" w:name="_Toc304295548"/>
      <w:r/>
      <w:bookmarkStart w:id="182" w:name="_Toc300934970"/>
      <w:r/>
      <w:bookmarkStart w:id="183" w:name="_Toc297123518"/>
      <w:r>
        <w:rPr>
          <w:rFonts w:hint="eastAsia"/>
          <w:szCs w:val="21"/>
        </w:rPr>
        <w:t xml:space="preserve">.5.2 因供应商原因导致工期延误</w:t>
      </w:r>
      <w:bookmarkEnd w:id="176"/>
      <w:bookmarkEnd w:id="177"/>
      <w:bookmarkEnd w:id="178"/>
      <w:r/>
    </w:p>
    <w:p>
      <w:pPr>
        <w:ind w:firstLine="420"/>
        <w:spacing w:line="360" w:lineRule="auto"/>
        <w:rPr>
          <w:szCs w:val="21"/>
          <w:u w:val="single"/>
        </w:rPr>
      </w:pPr>
      <w:r>
        <w:rPr>
          <w:rFonts w:hint="eastAsia"/>
          <w:szCs w:val="21"/>
        </w:rPr>
        <w:t xml:space="preserve">因</w:t>
      </w:r>
      <w:bookmarkStart w:id="184" w:name="_Toc312678013"/>
      <w:r/>
      <w:bookmarkStart w:id="185" w:name="_Toc312677487"/>
      <w:r/>
      <w:bookmarkStart w:id="186" w:name="_Toc318581170"/>
      <w:r>
        <w:rPr>
          <w:rFonts w:hint="eastAsia"/>
          <w:szCs w:val="21"/>
        </w:rPr>
        <w:t xml:space="preserve">供应商原因造成工期延误，逾期竣工违约金的计算方法为：</w:t>
      </w:r>
      <w:r/>
    </w:p>
    <w:p>
      <w:pPr>
        <w:spacing w:line="360" w:lineRule="auto"/>
        <w:rPr>
          <w:szCs w:val="21"/>
        </w:rPr>
      </w:pPr>
      <w:r>
        <w:rPr>
          <w:rFonts w:hint="eastAsia"/>
          <w:szCs w:val="21"/>
          <w:u w:val="single"/>
        </w:rPr>
        <w:t xml:space="preserve">因供应商原因，导致进场延迟，每延迟一天，需向建设单位支付违约金10000元；因供应商原因，导致合同工期延误，每延迟一天，需向建设单位支付违约金10000元。</w:t>
      </w:r>
      <w:bookmarkEnd w:id="179"/>
      <w:r/>
      <w:bookmarkEnd w:id="180"/>
      <w:r/>
      <w:bookmarkEnd w:id="181"/>
      <w:r/>
      <w:bookmarkEnd w:id="182"/>
      <w:r/>
      <w:bookmarkEnd w:id="183"/>
      <w:r/>
      <w:bookmarkEnd w:id="184"/>
      <w:r/>
      <w:bookmarkEnd w:id="185"/>
      <w:r/>
      <w:bookmarkEnd w:id="186"/>
      <w:r/>
    </w:p>
    <w:p>
      <w:pPr>
        <w:ind w:firstLine="420"/>
        <w:spacing w:line="360" w:lineRule="auto"/>
        <w:rPr>
          <w:szCs w:val="21"/>
        </w:rPr>
      </w:pPr>
      <w:r>
        <w:rPr>
          <w:rFonts w:hint="eastAsia"/>
          <w:szCs w:val="21"/>
        </w:rPr>
        <w:t xml:space="preserve">因供应商原因造成工期延误，逾</w:t>
      </w:r>
      <w:bookmarkStart w:id="187" w:name="_Toc312678014"/>
      <w:r/>
      <w:bookmarkStart w:id="188" w:name="_Toc318581171"/>
      <w:r>
        <w:rPr>
          <w:rFonts w:hint="eastAsia"/>
          <w:szCs w:val="21"/>
        </w:rPr>
        <w:t xml:space="preserve">期竣工违约金的上限：</w:t>
      </w:r>
      <w:r>
        <w:rPr>
          <w:rFonts w:hint="eastAsia"/>
          <w:szCs w:val="21"/>
          <w:u w:val="single"/>
        </w:rPr>
        <w:t xml:space="preserve">合同价款的5%为上限，此款在工程结算时由招标人提供资料给审计部门，在工程结算中扣除 </w:t>
      </w:r>
      <w:r>
        <w:rPr>
          <w:rFonts w:hint="eastAsia"/>
          <w:szCs w:val="21"/>
        </w:rPr>
        <w:t xml:space="preserve">。</w:t>
      </w:r>
      <w:bookmarkEnd w:id="187"/>
      <w:bookmarkEnd w:id="188"/>
      <w:r/>
    </w:p>
    <w:p>
      <w:pPr>
        <w:ind w:firstLine="480"/>
        <w:spacing w:after="120" w:line="360" w:lineRule="auto"/>
        <w:rPr>
          <w:rFonts w:ascii="Times New Roman" w:hAnsi="Times New Roman" w:eastAsia="黑体"/>
          <w:sz w:val="24"/>
          <w:szCs w:val="24"/>
        </w:rPr>
      </w:pPr>
      <w:r>
        <w:rPr>
          <w:rFonts w:eastAsia="黑体"/>
          <w:sz w:val="24"/>
        </w:rPr>
        <w:t xml:space="preserve">7</w:t>
      </w:r>
      <w:bookmarkStart w:id="189" w:name="_Toc304295549"/>
      <w:r/>
      <w:bookmarkStart w:id="190" w:name="_Toc312678015"/>
      <w:r/>
      <w:bookmarkStart w:id="191" w:name="_Toc297216178"/>
      <w:r/>
      <w:bookmarkStart w:id="192" w:name="_Toc303539128"/>
      <w:r/>
      <w:bookmarkStart w:id="193" w:name="_Toc297123519"/>
      <w:r/>
      <w:bookmarkStart w:id="194" w:name="_Toc300934971"/>
      <w:r>
        <w:rPr>
          <w:rFonts w:eastAsia="黑体"/>
          <w:sz w:val="24"/>
        </w:rPr>
        <w:t xml:space="preserve">.6 </w:t>
      </w:r>
      <w:r>
        <w:rPr>
          <w:rFonts w:hint="eastAsia" w:eastAsia="黑体"/>
          <w:sz w:val="24"/>
        </w:rPr>
        <w:t xml:space="preserve">不</w:t>
      </w:r>
      <w:bookmarkEnd w:id="189"/>
      <w:r/>
      <w:bookmarkEnd w:id="190"/>
      <w:r/>
      <w:bookmarkEnd w:id="191"/>
      <w:r/>
      <w:bookmarkEnd w:id="192"/>
      <w:r/>
      <w:bookmarkEnd w:id="193"/>
      <w:r/>
      <w:bookmarkEnd w:id="194"/>
      <w:r>
        <w:rPr>
          <w:rFonts w:hint="eastAsia" w:eastAsia="黑体"/>
          <w:sz w:val="24"/>
        </w:rPr>
        <w:t xml:space="preserve">利物质条件</w:t>
      </w:r>
      <w:r/>
    </w:p>
    <w:p>
      <w:pPr>
        <w:ind w:firstLine="420"/>
        <w:spacing w:line="360" w:lineRule="auto"/>
        <w:rPr>
          <w:sz w:val="21"/>
          <w:szCs w:val="21"/>
        </w:rPr>
      </w:pPr>
      <w:r/>
      <w:bookmarkStart w:id="195" w:name="_Toc297123520"/>
      <w:r/>
      <w:bookmarkStart w:id="196" w:name="_Toc297216179"/>
      <w:r/>
      <w:bookmarkStart w:id="197" w:name="_Toc300934972"/>
      <w:r/>
      <w:bookmarkStart w:id="198" w:name="_Toc304295550"/>
      <w:r/>
      <w:bookmarkStart w:id="199" w:name="_Toc318581172"/>
      <w:r/>
      <w:bookmarkStart w:id="200" w:name="_Toc312678016"/>
      <w:r/>
      <w:bookmarkStart w:id="201" w:name="_Toc303539129"/>
      <w:r>
        <w:rPr>
          <w:rFonts w:hint="eastAsia"/>
          <w:szCs w:val="21"/>
        </w:rPr>
        <w:t xml:space="preserve">不利物质条件的其他情形和有关约定：</w:t>
      </w:r>
      <w:r>
        <w:rPr>
          <w:rFonts w:hint="eastAsia"/>
          <w:szCs w:val="21"/>
          <w:u w:val="single"/>
        </w:rPr>
        <w:t xml:space="preserve">按通用条款执行</w:t>
      </w:r>
      <w:r>
        <w:rPr>
          <w:rFonts w:hint="eastAsia"/>
          <w:szCs w:val="21"/>
        </w:rPr>
        <w:t xml:space="preserve">。</w:t>
      </w:r>
      <w:bookmarkEnd w:id="195"/>
      <w:bookmarkEnd w:id="196"/>
      <w:bookmarkEnd w:id="197"/>
      <w:bookmarkEnd w:id="198"/>
      <w:bookmarkEnd w:id="199"/>
      <w:bookmarkEnd w:id="200"/>
      <w:bookmarkEnd w:id="201"/>
      <w:r/>
    </w:p>
    <w:p>
      <w:pPr>
        <w:ind w:firstLine="480"/>
        <w:spacing w:after="120" w:line="360" w:lineRule="auto"/>
        <w:rPr>
          <w:rFonts w:ascii="Times New Roman" w:hAnsi="Times New Roman" w:eastAsia="黑体"/>
          <w:sz w:val="24"/>
          <w:szCs w:val="24"/>
        </w:rPr>
      </w:pPr>
      <w:r>
        <w:rPr>
          <w:rFonts w:eastAsia="黑体"/>
          <w:sz w:val="24"/>
        </w:rPr>
        <w:t xml:space="preserve">7</w:t>
      </w:r>
      <w:bookmarkStart w:id="202" w:name="_Toc303539130"/>
      <w:r/>
      <w:bookmarkStart w:id="203" w:name="_Toc304295551"/>
      <w:r/>
      <w:bookmarkStart w:id="204" w:name="_Toc297123521"/>
      <w:r/>
      <w:bookmarkStart w:id="205" w:name="_Toc300934973"/>
      <w:r/>
      <w:bookmarkStart w:id="206" w:name="_Toc297216180"/>
      <w:r/>
      <w:bookmarkStart w:id="207" w:name="_Toc312678017"/>
      <w:r>
        <w:rPr>
          <w:rFonts w:eastAsia="黑体"/>
          <w:sz w:val="24"/>
        </w:rPr>
        <w:t xml:space="preserve">.7</w:t>
      </w:r>
      <w:r>
        <w:rPr>
          <w:rFonts w:hint="eastAsia" w:eastAsia="黑体"/>
          <w:sz w:val="24"/>
        </w:rPr>
        <w:t xml:space="preserve">异常恶劣的气候条件</w:t>
      </w:r>
      <w:bookmarkEnd w:id="202"/>
      <w:bookmarkEnd w:id="203"/>
      <w:bookmarkEnd w:id="204"/>
      <w:bookmarkEnd w:id="205"/>
      <w:bookmarkEnd w:id="206"/>
      <w:bookmarkEnd w:id="207"/>
      <w:r/>
    </w:p>
    <w:p>
      <w:pPr>
        <w:ind w:firstLine="420"/>
        <w:spacing w:line="360" w:lineRule="auto"/>
        <w:rPr>
          <w:sz w:val="21"/>
          <w:szCs w:val="21"/>
        </w:rPr>
      </w:pPr>
      <w:r>
        <w:rPr>
          <w:rFonts w:hint="eastAsia"/>
          <w:szCs w:val="21"/>
        </w:rPr>
        <w:t xml:space="preserve">招标人和供应商同意以下情形视为异常恶劣的气候条件：</w:t>
      </w:r>
      <w:r/>
    </w:p>
    <w:p>
      <w:pPr>
        <w:ind w:firstLine="420"/>
        <w:spacing w:line="360" w:lineRule="auto"/>
        <w:rPr>
          <w:szCs w:val="21"/>
        </w:rPr>
      </w:pPr>
      <w:r>
        <w:rPr>
          <w:rFonts w:hint="eastAsia"/>
          <w:szCs w:val="21"/>
        </w:rPr>
        <w:t xml:space="preserve">（1）</w:t>
      </w:r>
      <w:r>
        <w:rPr>
          <w:rFonts w:hint="eastAsia"/>
          <w:szCs w:val="21"/>
          <w:u w:val="single"/>
        </w:rPr>
        <w:t xml:space="preserve">日降水量50㎜以上持续5天以上并实际影响工程施工的（根据江苏省气象台发布的为准）</w:t>
      </w:r>
      <w:r>
        <w:rPr>
          <w:rFonts w:hint="eastAsia"/>
          <w:szCs w:val="21"/>
        </w:rPr>
        <w:t xml:space="preserve">；</w:t>
      </w:r>
      <w:r/>
    </w:p>
    <w:p>
      <w:pPr>
        <w:ind w:firstLine="420"/>
        <w:spacing w:line="360" w:lineRule="auto"/>
        <w:rPr>
          <w:szCs w:val="21"/>
        </w:rPr>
      </w:pPr>
      <w:r>
        <w:rPr>
          <w:rFonts w:hint="eastAsia"/>
          <w:szCs w:val="21"/>
        </w:rPr>
        <w:t xml:space="preserve">（2）</w:t>
      </w:r>
      <w:r>
        <w:rPr>
          <w:rFonts w:hint="eastAsia"/>
          <w:szCs w:val="21"/>
          <w:u w:val="single"/>
        </w:rPr>
        <w:t xml:space="preserve">10年以上未遇的持续5天的高温或严寒天气并实际影响工程施工的（根据江苏省气象台发布的为准）</w:t>
      </w:r>
      <w:r>
        <w:rPr>
          <w:rFonts w:hint="eastAsia"/>
          <w:szCs w:val="21"/>
        </w:rPr>
        <w:t xml:space="preserve">；</w:t>
      </w:r>
      <w:r/>
    </w:p>
    <w:p>
      <w:pPr>
        <w:ind w:firstLine="420"/>
        <w:spacing w:line="360" w:lineRule="auto"/>
        <w:rPr>
          <w:szCs w:val="21"/>
        </w:rPr>
      </w:pPr>
      <w:r>
        <w:rPr>
          <w:rFonts w:hint="eastAsia"/>
          <w:szCs w:val="21"/>
        </w:rPr>
        <w:t xml:space="preserve">（3）</w:t>
      </w:r>
      <w:r>
        <w:rPr>
          <w:rFonts w:hint="eastAsia"/>
          <w:szCs w:val="21"/>
          <w:u w:val="single"/>
        </w:rPr>
        <w:t xml:space="preserve">5级以上的地震并实际影响工程施工的（根据江苏省气象台发布的为准）。发生异常恶劣的气候条件时，应及时通知监理人和招标人，并在通知中明确描述异常恶劣的气候条件的内容，提供“异常恶劣的气候条件”有关的证据资料（如当地气象资料等），以及自身无法预见的理由，按照监理人发出的指令，采取积极、有效措施继续施工，若供应商未履行减损义务，则无权就损失扩大部分获得任何补偿。另外，招标人无需支付供应商利润的损失 </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7.9 </w:t>
      </w:r>
      <w:r>
        <w:rPr>
          <w:rFonts w:hint="eastAsia" w:eastAsia="黑体"/>
          <w:sz w:val="24"/>
        </w:rPr>
        <w:t xml:space="preserve">提前竣工的奖励</w:t>
      </w:r>
      <w:r/>
    </w:p>
    <w:p>
      <w:pPr>
        <w:ind w:firstLine="420"/>
        <w:spacing w:line="360" w:lineRule="auto"/>
        <w:rPr>
          <w:sz w:val="21"/>
          <w:szCs w:val="21"/>
        </w:rPr>
      </w:pPr>
      <w:r>
        <w:rPr>
          <w:rFonts w:hint="eastAsia"/>
          <w:szCs w:val="21"/>
        </w:rPr>
        <w:t xml:space="preserve">7.9.2提前竣工的奖励：</w:t>
      </w:r>
      <w:r>
        <w:rPr>
          <w:rFonts w:hint="eastAsia"/>
          <w:szCs w:val="21"/>
          <w:u w:val="single"/>
        </w:rPr>
        <w:t xml:space="preserve">/</w:t>
      </w:r>
      <w:r>
        <w:rPr>
          <w:rFonts w:hint="eastAsia"/>
          <w:szCs w:val="21"/>
        </w:rPr>
        <w:t xml:space="preserve">。</w:t>
      </w:r>
      <w:r/>
    </w:p>
    <w:p>
      <w:pPr>
        <w:pStyle w:val="680"/>
        <w:spacing w:before="120" w:after="120" w:line="360" w:lineRule="auto"/>
        <w:rPr>
          <w:rFonts w:ascii="Times New Roman" w:hAnsi="Times New Roman"/>
          <w:b w:val="0"/>
          <w:szCs w:val="28"/>
        </w:rPr>
      </w:pPr>
      <w:r/>
      <w:bookmarkStart w:id="208" w:name="_Toc351203640"/>
      <w:r>
        <w:rPr>
          <w:rFonts w:ascii="Times New Roman" w:hAnsi="Times New Roman"/>
          <w:b w:val="0"/>
        </w:rPr>
        <w:t xml:space="preserve">8. </w:t>
      </w:r>
      <w:r>
        <w:rPr>
          <w:rFonts w:hint="eastAsia" w:ascii="Times New Roman" w:hAnsi="Times New Roman"/>
          <w:b w:val="0"/>
        </w:rPr>
        <w:t xml:space="preserve">材料与设备</w:t>
      </w:r>
      <w:bookmarkEnd w:id="208"/>
      <w:r/>
      <w:bookmarkEnd w:id="143"/>
      <w:bookmarkEnd w:id="144"/>
      <w:bookmarkEnd w:id="145"/>
      <w:bookmarkEnd w:id="146"/>
      <w:bookmarkEnd w:id="147"/>
      <w:bookmarkEnd w:id="148"/>
      <w:bookmarkEnd w:id="149"/>
      <w:bookmarkEnd w:id="150"/>
      <w:bookmarkEnd w:id="151"/>
      <w:bookmarkEnd w:id="152"/>
      <w:r/>
    </w:p>
    <w:p>
      <w:pPr>
        <w:ind w:firstLine="480"/>
        <w:spacing w:after="120" w:line="360" w:lineRule="auto"/>
        <w:rPr>
          <w:rFonts w:ascii="Times New Roman" w:hAnsi="Times New Roman" w:eastAsia="黑体"/>
          <w:sz w:val="24"/>
        </w:rPr>
      </w:pPr>
      <w:r>
        <w:rPr>
          <w:rFonts w:eastAsia="黑体"/>
          <w:sz w:val="24"/>
        </w:rPr>
        <w:t xml:space="preserve">8</w:t>
      </w:r>
      <w:bookmarkStart w:id="209" w:name="_Toc297048353"/>
      <w:r/>
      <w:bookmarkStart w:id="210" w:name="_Toc296891207"/>
      <w:r/>
      <w:bookmarkStart w:id="211" w:name="_Toc296346668"/>
      <w:r/>
      <w:bookmarkStart w:id="212" w:name="_Toc300934979"/>
      <w:r/>
      <w:bookmarkStart w:id="213" w:name="_Toc304295556"/>
      <w:r/>
      <w:bookmarkStart w:id="214" w:name="_Toc296944506"/>
      <w:r/>
      <w:bookmarkStart w:id="215" w:name="_Toc297120467"/>
      <w:r/>
      <w:bookmarkStart w:id="216" w:name="_Toc292559877"/>
      <w:r/>
      <w:bookmarkStart w:id="217" w:name="_Toc280868654"/>
      <w:r/>
      <w:bookmarkStart w:id="218" w:name="_Toc292559372"/>
      <w:r/>
      <w:bookmarkStart w:id="219" w:name="_Toc296503167"/>
      <w:r/>
      <w:bookmarkStart w:id="220" w:name="_Toc296890995"/>
      <w:r/>
      <w:bookmarkStart w:id="221" w:name="_Toc312678019"/>
      <w:r/>
      <w:bookmarkStart w:id="222" w:name="_Toc303539136"/>
      <w:r/>
      <w:bookmarkStart w:id="223" w:name="_Toc296347166"/>
      <w:r/>
      <w:bookmarkStart w:id="224" w:name="_Toc297123527"/>
      <w:r/>
      <w:bookmarkStart w:id="225" w:name="_Toc297216186"/>
      <w:r/>
      <w:bookmarkStart w:id="226" w:name="_Toc312677493"/>
      <w:r/>
      <w:bookmarkStart w:id="227" w:name="_Toc280868655"/>
      <w:r/>
      <w:bookmarkStart w:id="228" w:name="_Toc267251424"/>
      <w:r/>
      <w:bookmarkStart w:id="229" w:name="_Toc280868656"/>
      <w:r>
        <w:rPr>
          <w:rFonts w:eastAsia="黑体"/>
          <w:sz w:val="24"/>
        </w:rPr>
        <w:t xml:space="preserve">.4</w:t>
      </w:r>
      <w:r>
        <w:rPr>
          <w:rFonts w:hint="eastAsia" w:eastAsia="黑体"/>
          <w:sz w:val="24"/>
        </w:rPr>
        <w:t xml:space="preserve">材料与工程设备的保管与使用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p>
    <w:p>
      <w:pPr>
        <w:ind w:firstLine="420"/>
        <w:spacing w:line="360" w:lineRule="auto"/>
        <w:rPr>
          <w:sz w:val="21"/>
          <w:szCs w:val="21"/>
        </w:rPr>
      </w:pPr>
      <w:r>
        <w:rPr>
          <w:rFonts w:hint="eastAsia"/>
          <w:szCs w:val="21"/>
        </w:rPr>
        <w:t xml:space="preserve">8</w:t>
      </w:r>
      <w:bookmarkStart w:id="230" w:name="_Toc292559373"/>
      <w:r/>
      <w:bookmarkStart w:id="231" w:name="_Toc292559878"/>
      <w:r/>
      <w:bookmarkStart w:id="232" w:name="_Toc297123528"/>
      <w:r/>
      <w:bookmarkStart w:id="233" w:name="_Toc312677494"/>
      <w:r/>
      <w:bookmarkStart w:id="234" w:name="_Toc304295557"/>
      <w:r/>
      <w:bookmarkStart w:id="235" w:name="_Toc300934980"/>
      <w:r/>
      <w:bookmarkStart w:id="236" w:name="_Toc303539137"/>
      <w:r/>
      <w:bookmarkStart w:id="237" w:name="_Toc296944507"/>
      <w:r/>
      <w:bookmarkStart w:id="238" w:name="_Toc318581173"/>
      <w:r/>
      <w:bookmarkStart w:id="239" w:name="_Toc297048354"/>
      <w:r/>
      <w:bookmarkStart w:id="240" w:name="_Toc312678020"/>
      <w:r/>
      <w:bookmarkStart w:id="241" w:name="_Toc296503168"/>
      <w:r/>
      <w:bookmarkStart w:id="242" w:name="_Toc296890996"/>
      <w:r/>
      <w:bookmarkStart w:id="243" w:name="_Toc296347167"/>
      <w:r/>
      <w:bookmarkStart w:id="244" w:name="_Toc296891208"/>
      <w:r/>
      <w:bookmarkStart w:id="245" w:name="_Toc297216187"/>
      <w:r/>
      <w:bookmarkStart w:id="246" w:name="_Toc297120468"/>
      <w:r/>
      <w:bookmarkStart w:id="247" w:name="_Toc296346669"/>
      <w:r>
        <w:rPr>
          <w:rFonts w:hint="eastAsia"/>
          <w:szCs w:val="21"/>
        </w:rPr>
        <w:t xml:space="preserve">.4.1招标人供应的材料设备的保管费用的承担：</w:t>
      </w:r>
      <w:r>
        <w:rPr>
          <w:rFonts w:hint="eastAsia"/>
          <w:szCs w:val="21"/>
          <w:u w:val="single"/>
        </w:rPr>
        <w:t xml:space="preserve">由供应商承担</w:t>
      </w:r>
      <w:r>
        <w:rPr>
          <w:rFonts w:hint="eastAsia"/>
          <w:szCs w:val="21"/>
        </w:rPr>
        <w:t xml:space="preserve">。</w:t>
      </w:r>
      <w:bookmarkEnd w:id="230"/>
      <w:r/>
      <w:bookmarkEnd w:id="231"/>
      <w:r/>
      <w:r/>
    </w:p>
    <w:p>
      <w:pPr>
        <w:ind w:firstLine="480"/>
        <w:spacing w:after="120" w:line="360" w:lineRule="auto"/>
        <w:rPr>
          <w:rFonts w:ascii="Times New Roman" w:hAnsi="Times New Roman" w:eastAsia="黑体"/>
          <w:sz w:val="24"/>
          <w:szCs w:val="24"/>
        </w:rPr>
      </w:pPr>
      <w:r>
        <w:rPr>
          <w:rFonts w:eastAsia="黑体"/>
          <w:sz w:val="24"/>
        </w:rPr>
        <w:t xml:space="preserve">8.6 </w:t>
      </w:r>
      <w:r>
        <w:rPr>
          <w:rFonts w:hint="eastAsia" w:eastAsia="黑体"/>
          <w:sz w:val="24"/>
        </w:rPr>
        <w:t xml:space="preserve">样品</w:t>
      </w:r>
      <w:r/>
    </w:p>
    <w:p>
      <w:pPr>
        <w:ind w:firstLine="420"/>
        <w:spacing w:line="360" w:lineRule="auto"/>
        <w:rPr>
          <w:sz w:val="21"/>
          <w:szCs w:val="21"/>
        </w:rPr>
      </w:pPr>
      <w:r>
        <w:rPr>
          <w:rFonts w:hint="eastAsia"/>
          <w:szCs w:val="21"/>
        </w:rPr>
        <w:t xml:space="preserve">8.6.1</w:t>
      </w:r>
      <w:r>
        <w:rPr>
          <w:rFonts w:hint="eastAsia"/>
          <w:szCs w:val="21"/>
        </w:rPr>
        <w:tab/>
      </w:r>
      <w:r>
        <w:rPr>
          <w:rFonts w:hint="eastAsia"/>
          <w:szCs w:val="21"/>
        </w:rPr>
        <w:t xml:space="preserve">样品的报送与封存</w:t>
      </w:r>
      <w:r/>
    </w:p>
    <w:p>
      <w:pPr>
        <w:ind w:firstLine="420"/>
        <w:spacing w:line="360" w:lineRule="auto"/>
        <w:rPr>
          <w:szCs w:val="21"/>
          <w:u w:val="single"/>
        </w:rPr>
      </w:pPr>
      <w:r>
        <w:rPr>
          <w:rFonts w:hint="eastAsia"/>
          <w:szCs w:val="21"/>
        </w:rPr>
        <w:t xml:space="preserve">需要供应商报送样品的材料或工程设备，样品的种类、名称、规格、数量要求：</w:t>
      </w:r>
      <w:r>
        <w:rPr>
          <w:rFonts w:hint="eastAsia"/>
          <w:szCs w:val="21"/>
          <w:u w:val="single"/>
        </w:rPr>
        <w:t xml:space="preserve">根据江苏省、南京市、溧水区相关部门的规定执行，具体费用按照招投标文件中的约定执行。</w:t>
      </w:r>
      <w:r/>
    </w:p>
    <w:p>
      <w:pPr>
        <w:ind w:firstLine="420"/>
        <w:spacing w:line="360" w:lineRule="auto"/>
        <w:rPr>
          <w:szCs w:val="21"/>
          <w:u w:val="single"/>
        </w:rPr>
      </w:pPr>
      <w:r>
        <w:rPr>
          <w:rFonts w:hint="eastAsia"/>
          <w:szCs w:val="21"/>
          <w:u w:val="single"/>
        </w:rPr>
        <w:t xml:space="preserve">合同签订后，供应商既可报请监</w:t>
      </w:r>
      <w:r>
        <w:rPr>
          <w:rFonts w:hint="eastAsia"/>
          <w:szCs w:val="21"/>
          <w:u w:val="single"/>
        </w:rPr>
        <w:t xml:space="preserve">理、招标人技术部门验证材料样品。供应商须将商品混凝土、水泥、预拌砂浆、及其他主要材料的样品、技术参数资料、出厂合格证、使用有效期、检验报告、采购合同等一并上报，否则招标人对该种材料不予认可批准。招标人代表组织召开样品验证会，形成会议纪要，并由招标人技术部门最后签署认可意见。招标人不予认可批准的材料，供应商不得在本工程中使用，否则造成一切损失均由供应商承担。供应商须提供招标人认可批准的样本在工地封存，以便招标人核对作为以后验收工程的标准。材料样品几何尺寸、颜色要求以监理、招标人技术部门验证人员的具体要求为准。</w:t>
      </w:r>
      <w:r/>
    </w:p>
    <w:p>
      <w:pPr>
        <w:ind w:firstLine="420"/>
        <w:spacing w:line="360" w:lineRule="auto"/>
        <w:rPr>
          <w:szCs w:val="21"/>
          <w:u w:val="single"/>
        </w:rPr>
      </w:pPr>
      <w:r>
        <w:rPr>
          <w:rFonts w:hint="eastAsia"/>
          <w:szCs w:val="21"/>
          <w:u w:val="single"/>
        </w:rPr>
        <w:t xml:space="preserve">各种规格是指设计图纸、设计变更、招标答疑、工程量清单等所要求的，包含且不限于材料的几何尺寸、厚度、强度、颜色（符合工程实际需要，中标人提供可选样品，招标人选定，除非招标人提出变更，否则不调整任何费用）等各项物理性能参数，投标人投标时，应明确各项参数(含中标人投标时对图纸的深化设计)，如未明确或已明确但不满足上述文件要求的，则招标人可根据工程需要进行指定，中标人负责按指定要求采购，且不得以任何理由提出增加费用。</w:t>
      </w:r>
      <w:r/>
    </w:p>
    <w:p>
      <w:pPr>
        <w:ind w:firstLine="420"/>
        <w:spacing w:line="360" w:lineRule="auto"/>
        <w:rPr>
          <w:szCs w:val="21"/>
          <w:u w:val="single"/>
        </w:rPr>
      </w:pPr>
      <w:r>
        <w:rPr>
          <w:rFonts w:hint="eastAsia"/>
          <w:szCs w:val="21"/>
          <w:u w:val="single"/>
        </w:rPr>
        <w:t xml:space="preserve">用于本工程的任何材料的品质，必须符合招标人招标文件、图纸设计说明和现行规范规定，以及本合约定。在使用前十天必须得到招标人认可批准。招标人及监理参加对任何样本之认可或批准，并不免除供应商对工程质量应付的责任和义务。</w:t>
      </w:r>
      <w:r/>
    </w:p>
    <w:p>
      <w:pPr>
        <w:ind w:firstLine="420"/>
        <w:spacing w:line="360" w:lineRule="auto"/>
        <w:rPr>
          <w:szCs w:val="21"/>
        </w:rPr>
      </w:pPr>
      <w:r>
        <w:rPr>
          <w:rFonts w:hint="eastAsia"/>
          <w:szCs w:val="21"/>
          <w:u w:val="single"/>
        </w:rPr>
        <w:t xml:space="preserve">如供应商提供的材料品质低于封存样品、清单、图纸说明、招标文件和合同约定的任何一项指标，均视为不合格产品，供应商不得强行施工，否则招标人对已发生的施工工程量不予认可，供应商无条件返工重做，其余材料由供应商两日内清退出场，由此产生的任何费用由供应商承担，费用在结算时扣除，延误的工期不予顺延</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8.8 </w:t>
      </w:r>
      <w:r>
        <w:rPr>
          <w:rFonts w:hint="eastAsia" w:eastAsia="黑体"/>
          <w:sz w:val="24"/>
        </w:rPr>
        <w:t xml:space="preserve">施工设备和临时设施</w:t>
      </w:r>
      <w:r/>
    </w:p>
    <w:p>
      <w:pPr>
        <w:ind w:firstLine="420"/>
        <w:spacing w:line="360" w:lineRule="auto"/>
        <w:rPr>
          <w:sz w:val="21"/>
          <w:szCs w:val="21"/>
        </w:rPr>
      </w:pPr>
      <w:r>
        <w:rPr>
          <w:rFonts w:hint="eastAsia"/>
          <w:szCs w:val="21"/>
        </w:rPr>
        <w:t xml:space="preserve">8.8.1 供应商提供的施工设备和临时设施</w:t>
      </w:r>
      <w:r/>
    </w:p>
    <w:p>
      <w:pPr>
        <w:ind w:firstLine="420"/>
        <w:spacing w:line="360" w:lineRule="auto"/>
        <w:rPr>
          <w:szCs w:val="21"/>
        </w:rPr>
      </w:pPr>
      <w:r>
        <w:rPr>
          <w:rFonts w:hint="eastAsia"/>
          <w:szCs w:val="21"/>
        </w:rPr>
        <w:t xml:space="preserve">关于修建临时设施费用承担的约定：</w:t>
      </w:r>
      <w:r>
        <w:rPr>
          <w:rFonts w:hint="eastAsia"/>
          <w:szCs w:val="21"/>
          <w:u w:val="single"/>
        </w:rPr>
        <w:t xml:space="preserve">含在投标报价中</w:t>
      </w:r>
      <w:r>
        <w:rPr>
          <w:rFonts w:hint="eastAsia"/>
          <w:szCs w:val="21"/>
        </w:rPr>
        <w:t xml:space="preserve">。</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p>
    <w:p>
      <w:pPr>
        <w:pStyle w:val="680"/>
        <w:spacing w:before="120" w:after="120" w:line="360" w:lineRule="auto"/>
        <w:rPr>
          <w:rFonts w:ascii="Times New Roman" w:hAnsi="Times New Roman"/>
          <w:b w:val="0"/>
          <w:szCs w:val="28"/>
        </w:rPr>
      </w:pPr>
      <w:r/>
      <w:bookmarkStart w:id="248" w:name="_Toc351203641"/>
      <w:r>
        <w:rPr>
          <w:rFonts w:ascii="Times New Roman" w:hAnsi="Times New Roman"/>
          <w:b w:val="0"/>
        </w:rPr>
        <w:t xml:space="preserve">9</w:t>
      </w:r>
      <w:bookmarkEnd w:id="227"/>
      <w:r/>
      <w:bookmarkEnd w:id="228"/>
      <w:r/>
      <w:bookmarkEnd w:id="229"/>
      <w:r/>
      <w:bookmarkStart w:id="249" w:name="_Toc300934982"/>
      <w:r/>
      <w:bookmarkStart w:id="250" w:name="_Toc303539139"/>
      <w:r/>
      <w:bookmarkStart w:id="251" w:name="_Toc312677495"/>
      <w:r/>
      <w:bookmarkStart w:id="252" w:name="_Toc297123533"/>
      <w:r/>
      <w:bookmarkStart w:id="253" w:name="_Toc312678021"/>
      <w:r/>
      <w:bookmarkStart w:id="254" w:name="_Toc304295559"/>
      <w:r/>
      <w:bookmarkStart w:id="255" w:name="_Toc297216192"/>
      <w:r/>
      <w:bookmarkStart w:id="256" w:name="_Toc296891213"/>
      <w:r/>
      <w:bookmarkStart w:id="257" w:name="_Toc296944512"/>
      <w:r/>
      <w:bookmarkStart w:id="258" w:name="_Toc292559378"/>
      <w:r/>
      <w:bookmarkStart w:id="259" w:name="_Toc296503173"/>
      <w:r/>
      <w:bookmarkStart w:id="260" w:name="_Toc297048359"/>
      <w:r/>
      <w:bookmarkStart w:id="261" w:name="_Toc296346674"/>
      <w:r/>
      <w:bookmarkStart w:id="262" w:name="_Toc267251427"/>
      <w:r/>
      <w:bookmarkStart w:id="263" w:name="_Toc296891001"/>
      <w:r/>
      <w:bookmarkStart w:id="264" w:name="_Toc297120473"/>
      <w:r/>
      <w:bookmarkStart w:id="265" w:name="_Toc267251428"/>
      <w:r/>
      <w:bookmarkStart w:id="266" w:name="_Toc292559883"/>
      <w:r/>
      <w:bookmarkStart w:id="267" w:name="_Toc296347172"/>
      <w:r>
        <w:rPr>
          <w:rFonts w:ascii="Times New Roman" w:hAnsi="Times New Roman"/>
          <w:b w:val="0"/>
        </w:rPr>
        <w:t xml:space="preserve">. </w:t>
      </w:r>
      <w:r>
        <w:rPr>
          <w:rFonts w:hint="eastAsia" w:ascii="Times New Roman" w:hAnsi="Times New Roman"/>
          <w:b w:val="0"/>
        </w:rPr>
        <w:t xml:space="preserve">试验与检验</w:t>
      </w:r>
      <w:bookmarkEnd w:id="248"/>
      <w:r/>
      <w:bookmarkEnd w:id="249"/>
      <w:bookmarkEnd w:id="250"/>
      <w:bookmarkEnd w:id="251"/>
      <w:bookmarkEnd w:id="252"/>
      <w:bookmarkEnd w:id="253"/>
      <w:bookmarkEnd w:id="254"/>
      <w:bookmarkEnd w:id="255"/>
      <w:r/>
    </w:p>
    <w:p>
      <w:pPr>
        <w:ind w:firstLine="480"/>
        <w:spacing w:after="120" w:line="360" w:lineRule="auto"/>
        <w:rPr>
          <w:rFonts w:ascii="Times New Roman" w:hAnsi="Times New Roman" w:eastAsia="黑体"/>
          <w:sz w:val="24"/>
        </w:rPr>
      </w:pPr>
      <w:r>
        <w:rPr>
          <w:rFonts w:eastAsia="黑体"/>
          <w:sz w:val="24"/>
        </w:rPr>
        <w:t xml:space="preserve">9</w:t>
      </w:r>
      <w:bookmarkStart w:id="268" w:name="_Toc304295560"/>
      <w:r/>
      <w:bookmarkStart w:id="269" w:name="_Toc312678022"/>
      <w:r/>
      <w:bookmarkStart w:id="270" w:name="_Toc303539140"/>
      <w:r/>
      <w:bookmarkStart w:id="271" w:name="_Toc300934983"/>
      <w:r/>
      <w:bookmarkStart w:id="272" w:name="_Toc297216193"/>
      <w:r/>
      <w:bookmarkStart w:id="273" w:name="_Toc297123534"/>
      <w:r/>
      <w:bookmarkStart w:id="274" w:name="_Toc312677496"/>
      <w:r>
        <w:rPr>
          <w:rFonts w:eastAsia="黑体"/>
          <w:sz w:val="24"/>
        </w:rPr>
        <w:t xml:space="preserve">.1</w:t>
      </w:r>
      <w:r>
        <w:rPr>
          <w:rFonts w:hint="eastAsia" w:eastAsia="黑体"/>
          <w:sz w:val="24"/>
        </w:rPr>
        <w:t xml:space="preserve">试验设备与试验人员</w:t>
      </w:r>
      <w:bookmarkEnd w:id="268"/>
      <w:bookmarkEnd w:id="269"/>
      <w:bookmarkEnd w:id="270"/>
      <w:bookmarkEnd w:id="271"/>
      <w:bookmarkEnd w:id="272"/>
      <w:bookmarkEnd w:id="273"/>
      <w:bookmarkEnd w:id="274"/>
      <w:r/>
    </w:p>
    <w:p>
      <w:pPr>
        <w:ind w:firstLine="420"/>
        <w:spacing w:line="360" w:lineRule="auto"/>
        <w:rPr>
          <w:sz w:val="21"/>
          <w:szCs w:val="21"/>
        </w:rPr>
      </w:pPr>
      <w:r>
        <w:rPr>
          <w:rFonts w:hint="eastAsia"/>
          <w:szCs w:val="21"/>
        </w:rPr>
        <w:t xml:space="preserve">9</w:t>
      </w:r>
      <w:bookmarkStart w:id="275" w:name="_Toc312677497"/>
      <w:r/>
      <w:bookmarkStart w:id="276" w:name="_Toc304295561"/>
      <w:r/>
      <w:bookmarkStart w:id="277" w:name="_Toc303539141"/>
      <w:r/>
      <w:bookmarkStart w:id="278" w:name="_Toc297216194"/>
      <w:r/>
      <w:bookmarkStart w:id="279" w:name="_Toc300934984"/>
      <w:r/>
      <w:bookmarkStart w:id="280" w:name="_Toc312678023"/>
      <w:r/>
      <w:bookmarkStart w:id="281" w:name="_Toc297123535"/>
      <w:r/>
      <w:bookmarkStart w:id="282" w:name="_Toc318581174"/>
      <w:r>
        <w:rPr>
          <w:rFonts w:hint="eastAsia"/>
          <w:szCs w:val="21"/>
        </w:rPr>
        <w:t xml:space="preserve">.1.2 试验设备</w:t>
      </w:r>
      <w:r/>
    </w:p>
    <w:p>
      <w:pPr>
        <w:ind w:firstLine="420"/>
        <w:spacing w:line="360" w:lineRule="auto"/>
        <w:rPr>
          <w:szCs w:val="21"/>
        </w:rPr>
      </w:pPr>
      <w:r>
        <w:rPr>
          <w:rFonts w:hint="eastAsia"/>
          <w:szCs w:val="21"/>
        </w:rPr>
        <w:t xml:space="preserve">施工现场需要配置的试验场所：</w:t>
      </w:r>
      <w:bookmarkEnd w:id="275"/>
      <w:r/>
      <w:bookmarkEnd w:id="276"/>
      <w:r/>
      <w:bookmarkEnd w:id="277"/>
      <w:r/>
      <w:bookmarkEnd w:id="278"/>
      <w:r/>
      <w:bookmarkEnd w:id="279"/>
      <w:r/>
      <w:bookmarkEnd w:id="280"/>
      <w:r/>
      <w:bookmarkEnd w:id="281"/>
      <w:r/>
      <w:bookmarkStart w:id="283" w:name="_Toc312678024"/>
      <w:r/>
      <w:bookmarkStart w:id="284" w:name="_Toc303539142"/>
      <w:r/>
      <w:bookmarkStart w:id="285" w:name="_Toc304295562"/>
      <w:r/>
      <w:bookmarkStart w:id="286" w:name="_Toc297216195"/>
      <w:r/>
      <w:bookmarkStart w:id="287" w:name="_Toc297123536"/>
      <w:r/>
      <w:bookmarkStart w:id="288" w:name="_Toc300934985"/>
      <w:r/>
      <w:bookmarkStart w:id="289" w:name="_Toc312677498"/>
      <w:r>
        <w:rPr>
          <w:rFonts w:hint="eastAsia"/>
          <w:szCs w:val="21"/>
          <w:u w:val="single"/>
        </w:rPr>
        <w:t xml:space="preserve">供应商按规定和按投标文件承诺配置</w:t>
      </w:r>
      <w:r>
        <w:rPr>
          <w:rFonts w:hint="eastAsia"/>
          <w:szCs w:val="21"/>
        </w:rPr>
        <w:t xml:space="preserve">。 </w:t>
      </w:r>
      <w:r/>
    </w:p>
    <w:p>
      <w:pPr>
        <w:ind w:firstLine="420"/>
        <w:spacing w:line="360" w:lineRule="auto"/>
        <w:rPr>
          <w:szCs w:val="21"/>
        </w:rPr>
      </w:pPr>
      <w:r>
        <w:rPr>
          <w:rFonts w:hint="eastAsia"/>
          <w:szCs w:val="21"/>
        </w:rPr>
        <w:t xml:space="preserve">施工现场需要配备的试验设备：</w:t>
      </w:r>
      <w:r>
        <w:rPr>
          <w:rFonts w:hint="eastAsia"/>
          <w:szCs w:val="21"/>
          <w:u w:val="single"/>
        </w:rPr>
        <w:t xml:space="preserve">供应商按市政项目配备常规试验设备。</w:t>
      </w:r>
      <w:r/>
    </w:p>
    <w:p>
      <w:pPr>
        <w:ind w:firstLine="420"/>
        <w:spacing w:line="360" w:lineRule="auto"/>
        <w:rPr>
          <w:szCs w:val="21"/>
        </w:rPr>
      </w:pPr>
      <w:r>
        <w:rPr>
          <w:rFonts w:hint="eastAsia"/>
          <w:szCs w:val="21"/>
        </w:rPr>
        <w:t xml:space="preserve">施工现场需要具备的其他试验条件：</w:t>
      </w:r>
      <w:r>
        <w:rPr>
          <w:rFonts w:hint="eastAsia"/>
          <w:szCs w:val="21"/>
          <w:u w:val="single"/>
        </w:rPr>
        <w:t xml:space="preserve">按通用条款执行</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9.4 </w:t>
      </w:r>
      <w:r>
        <w:rPr>
          <w:rFonts w:hint="eastAsia" w:eastAsia="黑体"/>
          <w:sz w:val="24"/>
        </w:rPr>
        <w:t xml:space="preserve">现场工艺试验</w:t>
      </w:r>
      <w:r/>
    </w:p>
    <w:p>
      <w:pPr>
        <w:ind w:firstLine="420"/>
        <w:spacing w:line="360" w:lineRule="auto"/>
        <w:rPr>
          <w:sz w:val="21"/>
          <w:szCs w:val="21"/>
        </w:rPr>
      </w:pPr>
      <w:r>
        <w:rPr>
          <w:rFonts w:hint="eastAsia"/>
          <w:szCs w:val="21"/>
        </w:rPr>
        <w:t xml:space="preserve">现场工艺试验的有关约定：</w:t>
      </w:r>
      <w:r>
        <w:rPr>
          <w:rFonts w:hint="eastAsia"/>
          <w:szCs w:val="21"/>
          <w:u w:val="single"/>
        </w:rPr>
        <w:t xml:space="preserve">供应商应按合同约定或监理人指示进行现场工艺试验。对大型的现场工艺试验，监理人认为必要时，供应商应根据监理人提出的工艺试验要求，编制工艺试验措施计划，报送监理人审查</w:t>
      </w:r>
      <w:r>
        <w:rPr>
          <w:rFonts w:hint="eastAsia"/>
          <w:szCs w:val="21"/>
        </w:rPr>
        <w:t xml:space="preserve">。</w:t>
      </w:r>
      <w:bookmarkEnd w:id="282"/>
      <w:bookmarkEnd w:id="283"/>
      <w:bookmarkEnd w:id="284"/>
      <w:bookmarkEnd w:id="285"/>
      <w:bookmarkEnd w:id="286"/>
      <w:bookmarkEnd w:id="287"/>
      <w:bookmarkEnd w:id="288"/>
      <w:bookmarkEnd w:id="289"/>
      <w:r/>
    </w:p>
    <w:p>
      <w:pPr>
        <w:pStyle w:val="680"/>
        <w:spacing w:before="120" w:after="120" w:line="360" w:lineRule="auto"/>
        <w:rPr>
          <w:rFonts w:ascii="Times New Roman" w:hAnsi="Times New Roman"/>
          <w:b w:val="0"/>
          <w:szCs w:val="28"/>
        </w:rPr>
      </w:pPr>
      <w:r/>
      <w:bookmarkStart w:id="290" w:name="_Toc351203642"/>
      <w:r>
        <w:rPr>
          <w:rFonts w:ascii="Times New Roman" w:hAnsi="Times New Roman"/>
          <w:b w:val="0"/>
        </w:rPr>
        <w:t xml:space="preserve">1</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Start w:id="291" w:name="_Toc297216199"/>
      <w:r/>
      <w:bookmarkStart w:id="292" w:name="_Toc292559903"/>
      <w:r/>
      <w:bookmarkStart w:id="293" w:name="_Toc300934989"/>
      <w:r/>
      <w:bookmarkStart w:id="294" w:name="_Toc296891021"/>
      <w:r/>
      <w:bookmarkStart w:id="295" w:name="_Toc296503193"/>
      <w:r/>
      <w:bookmarkStart w:id="296" w:name="_Toc304295566"/>
      <w:r/>
      <w:bookmarkStart w:id="297" w:name="_Toc292559398"/>
      <w:r/>
      <w:bookmarkStart w:id="298" w:name="_Toc296347192"/>
      <w:r/>
      <w:bookmarkStart w:id="299" w:name="_Toc296891233"/>
      <w:r/>
      <w:bookmarkStart w:id="300" w:name="_Toc297120493"/>
      <w:r/>
      <w:bookmarkStart w:id="301" w:name="_Toc303539146"/>
      <w:r/>
      <w:bookmarkStart w:id="302" w:name="_Toc296346694"/>
      <w:r/>
      <w:bookmarkStart w:id="303" w:name="_Toc297048379"/>
      <w:r/>
      <w:bookmarkStart w:id="304" w:name="_Toc296944532"/>
      <w:r/>
      <w:bookmarkStart w:id="305" w:name="_Toc297123540"/>
      <w:r/>
      <w:bookmarkStart w:id="306" w:name="_Toc312678025"/>
      <w:r/>
      <w:bookmarkStart w:id="307" w:name="_Toc312677499"/>
      <w:r/>
      <w:bookmarkStart w:id="308" w:name="_Toc267251437"/>
      <w:r/>
      <w:bookmarkStart w:id="309" w:name="_Toc267251433"/>
      <w:r/>
      <w:bookmarkStart w:id="310" w:name="_Toc267251435"/>
      <w:r/>
      <w:bookmarkStart w:id="311" w:name="_Toc267251439"/>
      <w:r/>
      <w:bookmarkStart w:id="312" w:name="_Toc267251440"/>
      <w:r/>
      <w:bookmarkStart w:id="313" w:name="_Toc267251441"/>
      <w:r/>
      <w:bookmarkStart w:id="314" w:name="_Toc267251442"/>
      <w:r>
        <w:rPr>
          <w:rFonts w:ascii="Times New Roman" w:hAnsi="Times New Roman"/>
          <w:b w:val="0"/>
        </w:rPr>
        <w:t xml:space="preserve">0. </w:t>
      </w:r>
      <w:r>
        <w:rPr>
          <w:rFonts w:hint="eastAsia" w:ascii="Times New Roman" w:hAnsi="Times New Roman"/>
          <w:b w:val="0"/>
        </w:rPr>
        <w:t xml:space="preserve">变更</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bookmarkEnd w:id="307"/>
      <w:r/>
    </w:p>
    <w:p>
      <w:pPr>
        <w:ind w:firstLine="480"/>
        <w:spacing w:after="120" w:line="360" w:lineRule="auto"/>
        <w:rPr>
          <w:rFonts w:ascii="Times New Roman" w:hAnsi="Times New Roman" w:eastAsia="黑体"/>
          <w:sz w:val="24"/>
        </w:rPr>
      </w:pPr>
      <w:r>
        <w:rPr>
          <w:rFonts w:eastAsia="黑体"/>
          <w:sz w:val="24"/>
        </w:rPr>
        <w:t xml:space="preserve">1</w:t>
      </w:r>
      <w:bookmarkStart w:id="315" w:name="_Toc296346695"/>
      <w:r/>
      <w:bookmarkStart w:id="316" w:name="_Toc297123541"/>
      <w:r/>
      <w:bookmarkStart w:id="317" w:name="_Toc296944533"/>
      <w:r/>
      <w:bookmarkStart w:id="318" w:name="_Toc297048380"/>
      <w:r/>
      <w:bookmarkStart w:id="319" w:name="_Toc296347193"/>
      <w:r/>
      <w:bookmarkStart w:id="320" w:name="_Toc297120494"/>
      <w:r/>
      <w:bookmarkStart w:id="321" w:name="_Toc312678026"/>
      <w:r/>
      <w:bookmarkStart w:id="322" w:name="_Toc300934990"/>
      <w:r/>
      <w:bookmarkStart w:id="323" w:name="_Toc296503194"/>
      <w:r/>
      <w:bookmarkStart w:id="324" w:name="_Toc304295567"/>
      <w:r/>
      <w:bookmarkStart w:id="325" w:name="_Toc296891234"/>
      <w:r/>
      <w:bookmarkStart w:id="326" w:name="_Toc296891022"/>
      <w:r/>
      <w:bookmarkStart w:id="327" w:name="_Toc292559399"/>
      <w:r/>
      <w:bookmarkStart w:id="328" w:name="_Toc312677500"/>
      <w:r/>
      <w:bookmarkStart w:id="329" w:name="_Toc297216200"/>
      <w:r/>
      <w:bookmarkStart w:id="330" w:name="_Toc292559904"/>
      <w:r/>
      <w:bookmarkStart w:id="331" w:name="_Toc303539147"/>
      <w:r>
        <w:rPr>
          <w:rFonts w:eastAsia="黑体"/>
          <w:sz w:val="24"/>
        </w:rPr>
        <w:t xml:space="preserve">0.1</w:t>
      </w:r>
      <w:r>
        <w:rPr>
          <w:rFonts w:hint="eastAsia" w:eastAsia="黑体"/>
          <w:sz w:val="24"/>
        </w:rPr>
        <w:t xml:space="preserve">变更的范围</w:t>
      </w:r>
      <w:r/>
    </w:p>
    <w:p>
      <w:pPr>
        <w:ind w:firstLine="600"/>
        <w:spacing w:line="360" w:lineRule="auto"/>
        <w:rPr>
          <w:sz w:val="21"/>
          <w:szCs w:val="21"/>
          <w:u w:val="single"/>
        </w:rPr>
      </w:pPr>
      <w:r>
        <w:rPr>
          <w:rFonts w:hint="eastAsia"/>
          <w:szCs w:val="21"/>
        </w:rPr>
        <w:t xml:space="preserve">关于变更的范围的约定：</w:t>
      </w:r>
      <w:r>
        <w:rPr>
          <w:rFonts w:hint="eastAsia"/>
          <w:szCs w:val="21"/>
          <w:u w:val="single"/>
        </w:rPr>
        <w:t xml:space="preserve">1、施工中招标人需对原工程设计进行变更，应提前14天以书面形式向供应商发出变更通知。变更超过原设计标准或批准的建设规模时，招标人应报规划管理部门和其他有关部门重新审查批准，并由原设计单位提供变更的相应图纸和说明。供应商按照招标人发出的变更通知及有关要求，进行下列需要的变更：</w:t>
      </w:r>
      <w:r/>
    </w:p>
    <w:p>
      <w:pPr>
        <w:ind w:firstLine="600"/>
        <w:spacing w:line="360" w:lineRule="auto"/>
        <w:rPr>
          <w:szCs w:val="21"/>
          <w:u w:val="single"/>
        </w:rPr>
      </w:pPr>
      <w:r>
        <w:rPr>
          <w:rFonts w:hint="eastAsia"/>
          <w:szCs w:val="21"/>
          <w:u w:val="single"/>
        </w:rPr>
        <w:t xml:space="preserve">（1）增加或减少合同中任何工作，或追加额外的工作；</w:t>
      </w:r>
      <w:r/>
    </w:p>
    <w:p>
      <w:pPr>
        <w:ind w:firstLine="600"/>
        <w:spacing w:line="360" w:lineRule="auto"/>
        <w:rPr>
          <w:szCs w:val="21"/>
          <w:u w:val="single"/>
        </w:rPr>
      </w:pPr>
      <w:r>
        <w:rPr>
          <w:rFonts w:hint="eastAsia"/>
          <w:szCs w:val="21"/>
          <w:u w:val="single"/>
        </w:rPr>
        <w:t xml:space="preserve">（2）取消合同中任何工作，但转由他人实施的工作除外；</w:t>
      </w:r>
      <w:r/>
    </w:p>
    <w:p>
      <w:pPr>
        <w:ind w:firstLine="600"/>
        <w:spacing w:line="360" w:lineRule="auto"/>
        <w:rPr>
          <w:szCs w:val="21"/>
          <w:u w:val="single"/>
        </w:rPr>
      </w:pPr>
      <w:r>
        <w:rPr>
          <w:rFonts w:hint="eastAsia"/>
          <w:szCs w:val="21"/>
          <w:u w:val="single"/>
        </w:rPr>
        <w:t xml:space="preserve">（3）改变合同中任何工作的质量标准或其他特性；</w:t>
      </w:r>
      <w:r/>
    </w:p>
    <w:p>
      <w:pPr>
        <w:ind w:firstLine="600"/>
        <w:spacing w:line="360" w:lineRule="auto"/>
        <w:rPr>
          <w:szCs w:val="21"/>
          <w:u w:val="single"/>
        </w:rPr>
      </w:pPr>
      <w:r>
        <w:rPr>
          <w:rFonts w:hint="eastAsia"/>
          <w:szCs w:val="21"/>
          <w:u w:val="single"/>
        </w:rPr>
        <w:t xml:space="preserve">（4）改变工程的基线、标高、位置和尺寸；</w:t>
      </w:r>
      <w:r/>
    </w:p>
    <w:p>
      <w:pPr>
        <w:ind w:firstLine="600"/>
        <w:spacing w:line="360" w:lineRule="auto"/>
        <w:rPr>
          <w:szCs w:val="21"/>
          <w:u w:val="single"/>
        </w:rPr>
      </w:pPr>
      <w:r>
        <w:rPr>
          <w:rFonts w:hint="eastAsia"/>
          <w:szCs w:val="21"/>
          <w:u w:val="single"/>
        </w:rPr>
        <w:t xml:space="preserve">（5）改变工程的时间安排或实施顺序。</w:t>
      </w:r>
      <w:r/>
    </w:p>
    <w:p>
      <w:pPr>
        <w:ind w:firstLine="600"/>
        <w:spacing w:line="360" w:lineRule="auto"/>
        <w:rPr>
          <w:szCs w:val="21"/>
          <w:u w:val="single"/>
        </w:rPr>
      </w:pPr>
      <w:r>
        <w:rPr>
          <w:rFonts w:hint="eastAsia"/>
          <w:szCs w:val="21"/>
          <w:u w:val="single"/>
        </w:rPr>
        <w:t xml:space="preserve">（6）其他有关工程变更需要的附加工作。</w:t>
      </w:r>
      <w:r/>
    </w:p>
    <w:p>
      <w:pPr>
        <w:ind w:firstLine="600"/>
        <w:spacing w:line="360" w:lineRule="auto"/>
        <w:rPr>
          <w:szCs w:val="21"/>
          <w:u w:val="single"/>
        </w:rPr>
      </w:pPr>
      <w:r>
        <w:rPr>
          <w:rFonts w:hint="eastAsia"/>
          <w:szCs w:val="21"/>
          <w:u w:val="single"/>
        </w:rPr>
        <w:t xml:space="preserve">因变更导致合同价款的增减及造成的供应商损失，由招标人承担，延误的工期相应顺延。</w:t>
      </w:r>
      <w:r/>
    </w:p>
    <w:p>
      <w:pPr>
        <w:ind w:firstLine="600"/>
        <w:spacing w:line="360" w:lineRule="auto"/>
        <w:rPr>
          <w:szCs w:val="21"/>
          <w:u w:val="single"/>
        </w:rPr>
      </w:pPr>
      <w:r>
        <w:rPr>
          <w:rFonts w:hint="eastAsia"/>
          <w:szCs w:val="21"/>
          <w:u w:val="single"/>
        </w:rPr>
        <w:t xml:space="preserve">2、供应商不得对原工程设计进行变更，因供应商自身原因导致工程变更，供应商无权调整合同价款。因供应商擅自变更设计发生的费用和由此导致招标人的损失，由供应商承担，延误的工期不予顺延。所有的设计变更需经设计院、监理、招标人和供应商四方签字后方可执行，否则对于增加合同价款不予执行，减少合同价款根据实体情况予以扣减。</w:t>
      </w:r>
      <w:r/>
    </w:p>
    <w:p>
      <w:pPr>
        <w:ind w:firstLine="600"/>
        <w:spacing w:line="360" w:lineRule="auto"/>
        <w:rPr>
          <w:szCs w:val="21"/>
          <w:u w:val="single"/>
        </w:rPr>
      </w:pPr>
      <w:r>
        <w:rPr>
          <w:rFonts w:hint="eastAsia"/>
          <w:szCs w:val="21"/>
          <w:u w:val="single"/>
        </w:rPr>
        <w:t xml:space="preserve">3、对于除工程签证以外的设计变更、技术核定单、图纸会审、技术交底、招标人和监理指令单等必须在完成后7天内办理工程量签证单。对于设计变更、工程签证等没有投标报价的部分，在施工完成并经监理工程师、招标人确认工程量后，根据合同价款调整办法7天内申报工程价格，经监理工程师、招标人确认，并经跟踪审计审核，最终由结算审计单位确定，作为最终结算的依据。</w:t>
      </w:r>
      <w:r/>
    </w:p>
    <w:p>
      <w:pPr>
        <w:ind w:firstLine="600"/>
        <w:spacing w:line="360" w:lineRule="auto"/>
        <w:rPr>
          <w:szCs w:val="21"/>
          <w:u w:val="single"/>
        </w:rPr>
      </w:pPr>
      <w:r>
        <w:rPr>
          <w:rFonts w:hint="eastAsia"/>
          <w:szCs w:val="21"/>
          <w:u w:val="single"/>
        </w:rPr>
        <w:t xml:space="preserve">4、工程签证编号必须连续，并按专业分类编号，不得串号，否则将不予认可该签证内容。</w:t>
      </w:r>
      <w:r/>
    </w:p>
    <w:p>
      <w:pPr>
        <w:ind w:firstLine="600"/>
        <w:spacing w:line="360" w:lineRule="auto"/>
        <w:rPr>
          <w:szCs w:val="21"/>
        </w:rPr>
      </w:pPr>
      <w:r>
        <w:rPr>
          <w:rFonts w:hint="eastAsia"/>
          <w:szCs w:val="21"/>
          <w:u w:val="single"/>
        </w:rPr>
        <w:t xml:space="preserve">5、供应商提交给招标人的签证变更单必须是经招标人确认的原件，否则，招标人将拒收，相应责任供应商自行承担。签证变更单供应商不得篡改，一经发现，该单签证变更内容招标人不予认可，结算按零计取，同时每发现一单，供应商另支付违约金人民币2万元，该款在结算审定价中扣除</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10.4 </w:t>
      </w:r>
      <w:r>
        <w:rPr>
          <w:rFonts w:hint="eastAsia" w:eastAsia="黑体"/>
          <w:sz w:val="24"/>
        </w:rPr>
        <w:t xml:space="preserve">变更估价</w:t>
      </w:r>
      <w:r/>
    </w:p>
    <w:p>
      <w:pPr>
        <w:ind w:firstLine="420"/>
        <w:spacing w:line="360" w:lineRule="auto"/>
        <w:rPr>
          <w:sz w:val="21"/>
          <w:szCs w:val="21"/>
        </w:rPr>
      </w:pPr>
      <w:r>
        <w:rPr>
          <w:rFonts w:hint="eastAsia"/>
          <w:szCs w:val="21"/>
        </w:rPr>
        <w:t xml:space="preserve">10.4.1 变更估价原则</w:t>
      </w:r>
      <w:r/>
    </w:p>
    <w:p>
      <w:pPr>
        <w:ind w:firstLine="420"/>
        <w:spacing w:line="360" w:lineRule="auto"/>
        <w:rPr>
          <w:szCs w:val="21"/>
          <w:u w:val="single"/>
        </w:rPr>
      </w:pPr>
      <w:r>
        <w:rPr>
          <w:rFonts w:hint="eastAsia"/>
          <w:szCs w:val="21"/>
        </w:rPr>
        <w:t xml:space="preserve">关于变更估价的约定: </w:t>
      </w:r>
      <w:r>
        <w:rPr>
          <w:rFonts w:hint="eastAsia"/>
          <w:szCs w:val="21"/>
          <w:u w:val="single"/>
        </w:rPr>
        <w:t xml:space="preserve"></w:t>
      </w:r>
      <w:r>
        <w:fldChar w:fldCharType="begin"/>
      </w:r>
      <w:r>
        <w:rPr>
          <w:rFonts w:hint="eastAsia"/>
          <w:szCs w:val="21"/>
          <w:u w:val="single"/>
        </w:rPr>
        <w:instrText xml:space="preserve"> AUTOTEXT  5664 \* MERGEFORMAT </w:instrText>
      </w:r>
      <w:r>
        <w:fldChar w:fldCharType="separate"/>
      </w:r>
      <w:r>
        <w:rPr>
          <w:rFonts w:hint="eastAsia"/>
          <w:szCs w:val="21"/>
          <w:u w:val="single"/>
        </w:rPr>
        <w:t xml:space="preserve">1、供应商不得对原工程设计进行变更，因供应商自身原因导致工程变更，供应商无权调整合同价款。因供应商擅自变更设计发生的费用和由此导致招标人的损失，由供应商承担，延误的工期不予顺延。所有的设计变更需经原设计院、监理、招标人签字后方可执行，否则对于增加合同价款不予执行，减少合同价款根据实体情况予以扣减。</w:t>
      </w:r>
      <w:r/>
    </w:p>
    <w:p>
      <w:pPr>
        <w:ind w:firstLine="420"/>
        <w:spacing w:line="360" w:lineRule="auto"/>
        <w:rPr>
          <w:szCs w:val="21"/>
          <w:u w:val="single"/>
        </w:rPr>
      </w:pPr>
      <w:r>
        <w:rPr>
          <w:rFonts w:hint="eastAsia"/>
          <w:szCs w:val="21"/>
          <w:u w:val="single"/>
        </w:rPr>
        <w:t xml:space="preserve">2、对于除工程签证以外的设计变更、技术核定单、图纸会审、技术交底、招标人和监理指令单等必须在完成后7天内办理工程量签证单。对于设计变更、工程签证等没有投标报价的部分，在施工完成并经监理工程师、招标人确认后，根据合同价款调整办法7天内申报工程价格，经监理工程师、招标人确认，并经跟踪审计审核，作为最终结算的依据。</w:t>
      </w:r>
      <w:r/>
    </w:p>
    <w:p>
      <w:pPr>
        <w:ind w:firstLine="420"/>
        <w:spacing w:line="360" w:lineRule="auto"/>
        <w:rPr>
          <w:szCs w:val="21"/>
          <w:u w:val="single"/>
        </w:rPr>
      </w:pPr>
      <w:r>
        <w:rPr>
          <w:rFonts w:hint="eastAsia"/>
          <w:szCs w:val="21"/>
          <w:u w:val="single"/>
        </w:rPr>
        <w:t xml:space="preserve">3、工程签证编号必须连续，并按专业分类编号，不得串号，否则将不予认可该签证内容。</w:t>
      </w:r>
      <w:r/>
    </w:p>
    <w:p>
      <w:pPr>
        <w:ind w:firstLine="420"/>
        <w:spacing w:line="360" w:lineRule="auto"/>
        <w:rPr>
          <w:szCs w:val="21"/>
          <w:u w:val="single"/>
        </w:rPr>
      </w:pPr>
      <w:r>
        <w:rPr>
          <w:rFonts w:hint="eastAsia"/>
          <w:szCs w:val="21"/>
          <w:u w:val="single"/>
        </w:rPr>
        <w:t xml:space="preserve">4、供应商提交给招标人的签证变更单必须是经招标人确认的原件，否则，招标人将拒收，相应责任供应商自行承担。签证变更单供应商不得篡改，一经发现，该单签证变更内容招标人不予认可，结算按零计取，同时每发现一单，供应商另支付违约金人民币2万元，该款在结算审定价中扣除。</w:t>
      </w:r>
      <w:r/>
    </w:p>
    <w:p>
      <w:pPr>
        <w:ind w:firstLine="420"/>
        <w:spacing w:line="360" w:lineRule="auto"/>
        <w:rPr>
          <w:szCs w:val="21"/>
          <w:u w:val="single"/>
        </w:rPr>
      </w:pPr>
      <w:r>
        <w:rPr>
          <w:rFonts w:hint="eastAsia"/>
          <w:szCs w:val="21"/>
          <w:u w:val="single"/>
        </w:rPr>
        <w:t xml:space="preserve">5、若增减项目内容与工程量清单项目内容一致，执行原清单报价；若增减项目内容与工程量清单项目内容相似,执行相似清单报价；若增减项目内容与工程量清单项目内容不同，由承包方提供单价由审计部门、发包方审核确认。人工工资、机械价格、费率等执行投标时的报价</w:t>
      </w:r>
      <w:r>
        <w:fldChar w:fldCharType="end"/>
      </w:r>
      <w:r/>
    </w:p>
    <w:p>
      <w:pPr>
        <w:ind w:firstLine="480"/>
        <w:spacing w:after="120" w:line="360" w:lineRule="auto"/>
        <w:rPr>
          <w:rFonts w:ascii="Times New Roman" w:hAnsi="Times New Roman" w:eastAsia="黑体"/>
          <w:sz w:val="24"/>
          <w:szCs w:val="24"/>
        </w:rPr>
      </w:pPr>
      <w:r>
        <w:rPr>
          <w:rFonts w:eastAsia="黑体"/>
          <w:sz w:val="24"/>
        </w:rPr>
        <w:t xml:space="preserve">1</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Start w:id="332" w:name="_Toc297120497"/>
      <w:r/>
      <w:bookmarkStart w:id="333" w:name="_Toc292559907"/>
      <w:r/>
      <w:bookmarkStart w:id="334" w:name="_Toc297048383"/>
      <w:r/>
      <w:bookmarkStart w:id="335" w:name="_Toc297123544"/>
      <w:r/>
      <w:bookmarkStart w:id="336" w:name="_Toc296503197"/>
      <w:r/>
      <w:bookmarkStart w:id="337" w:name="_Toc300934993"/>
      <w:r/>
      <w:bookmarkStart w:id="338" w:name="_Toc296891025"/>
      <w:r/>
      <w:bookmarkStart w:id="339" w:name="_Toc296346698"/>
      <w:r/>
      <w:bookmarkStart w:id="340" w:name="_Toc303539150"/>
      <w:r/>
      <w:bookmarkStart w:id="341" w:name="_Toc296891237"/>
      <w:r/>
      <w:bookmarkStart w:id="342" w:name="_Toc292559402"/>
      <w:r/>
      <w:bookmarkStart w:id="343" w:name="_Toc296944536"/>
      <w:r/>
      <w:bookmarkStart w:id="344" w:name="_Toc296347196"/>
      <w:r/>
      <w:bookmarkStart w:id="345" w:name="_Toc297216203"/>
      <w:r/>
      <w:bookmarkStart w:id="346" w:name="_Toc304295570"/>
      <w:r/>
      <w:bookmarkStart w:id="347" w:name="_Toc312678029"/>
      <w:r/>
      <w:bookmarkStart w:id="348" w:name="_Toc312677503"/>
      <w:r>
        <w:rPr>
          <w:rFonts w:eastAsia="黑体"/>
          <w:sz w:val="24"/>
        </w:rPr>
        <w:t xml:space="preserve">0.5</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9" w:name="_Toc297120503"/>
      <w:r/>
      <w:bookmarkStart w:id="350" w:name="_Toc292559408"/>
      <w:r/>
      <w:bookmarkStart w:id="351" w:name="_Toc303539151"/>
      <w:r/>
      <w:bookmarkStart w:id="352" w:name="_Toc297048389"/>
      <w:r/>
      <w:bookmarkStart w:id="353" w:name="_Toc296503203"/>
      <w:r/>
      <w:bookmarkStart w:id="354" w:name="_Toc296891031"/>
      <w:r/>
      <w:bookmarkStart w:id="355" w:name="_Toc297123545"/>
      <w:r/>
      <w:bookmarkStart w:id="356" w:name="_Toc296346704"/>
      <w:r/>
      <w:bookmarkStart w:id="357" w:name="_Toc300934994"/>
      <w:r/>
      <w:bookmarkStart w:id="358" w:name="_Toc296347202"/>
      <w:r/>
      <w:bookmarkStart w:id="359" w:name="_Toc296944542"/>
      <w:r/>
      <w:bookmarkStart w:id="360" w:name="_Toc297216204"/>
      <w:r/>
      <w:bookmarkStart w:id="361" w:name="_Toc292559913"/>
      <w:r/>
      <w:bookmarkStart w:id="362" w:name="_Toc296891243"/>
      <w:r>
        <w:rPr>
          <w:rFonts w:hint="eastAsia" w:eastAsia="黑体"/>
          <w:sz w:val="24"/>
        </w:rPr>
        <w:t xml:space="preserve">供应商的合理化建议</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p>
    <w:p>
      <w:pPr>
        <w:ind w:firstLine="420"/>
        <w:spacing w:line="360" w:lineRule="auto"/>
        <w:rPr>
          <w:sz w:val="21"/>
          <w:szCs w:val="21"/>
        </w:rPr>
      </w:pPr>
      <w:r>
        <w:rPr>
          <w:rFonts w:hint="eastAsia"/>
          <w:szCs w:val="21"/>
        </w:rPr>
        <w:t xml:space="preserve">监理人审查供应商合理化建议的期限：</w:t>
      </w:r>
      <w:r>
        <w:rPr>
          <w:rFonts w:hint="eastAsia"/>
          <w:szCs w:val="21"/>
          <w:u w:val="single"/>
        </w:rPr>
        <w:t xml:space="preserve">收到供应商提交的合理化建议后7天内审查完毕</w:t>
      </w:r>
      <w:r>
        <w:rPr>
          <w:rFonts w:hint="eastAsia"/>
          <w:szCs w:val="21"/>
        </w:rPr>
        <w:t xml:space="preserve">。</w:t>
      </w:r>
      <w:r/>
    </w:p>
    <w:p>
      <w:pPr>
        <w:ind w:firstLine="420"/>
        <w:spacing w:line="360" w:lineRule="auto"/>
        <w:rPr>
          <w:szCs w:val="21"/>
        </w:rPr>
      </w:pPr>
      <w:r>
        <w:rPr>
          <w:rFonts w:hint="eastAsia"/>
          <w:szCs w:val="21"/>
        </w:rPr>
        <w:t xml:space="preserve">招标人审批供应商合理化建议的期限：</w:t>
      </w:r>
      <w:r>
        <w:rPr>
          <w:rFonts w:hint="eastAsia"/>
          <w:szCs w:val="21"/>
          <w:u w:val="single"/>
        </w:rPr>
        <w:t xml:space="preserve">收到监理人报送的合理化建议后7天内审批完毕</w:t>
      </w:r>
      <w:r>
        <w:rPr>
          <w:rFonts w:hint="eastAsia"/>
          <w:szCs w:val="21"/>
        </w:rPr>
        <w:t xml:space="preserve">。</w:t>
      </w:r>
      <w:r/>
    </w:p>
    <w:p>
      <w:pPr>
        <w:ind w:firstLine="420"/>
        <w:spacing w:line="360" w:lineRule="auto"/>
        <w:rPr>
          <w:szCs w:val="21"/>
          <w:u w:val="single"/>
        </w:rPr>
      </w:pPr>
      <w:r/>
      <w:bookmarkStart w:id="363" w:name="_Toc312677504"/>
      <w:r/>
      <w:bookmarkStart w:id="364" w:name="_Toc300934995"/>
      <w:r/>
      <w:bookmarkStart w:id="365" w:name="_Toc292559914"/>
      <w:r/>
      <w:bookmarkStart w:id="366" w:name="_Toc304295571"/>
      <w:r/>
      <w:bookmarkStart w:id="367" w:name="_Toc297123546"/>
      <w:r/>
      <w:bookmarkStart w:id="368" w:name="_Toc296503204"/>
      <w:r/>
      <w:bookmarkStart w:id="369" w:name="_Toc318581175"/>
      <w:r/>
      <w:bookmarkStart w:id="370" w:name="_Toc296891032"/>
      <w:r/>
      <w:bookmarkStart w:id="371" w:name="_Toc297216205"/>
      <w:r/>
      <w:bookmarkStart w:id="372" w:name="_Toc303539152"/>
      <w:r/>
      <w:bookmarkStart w:id="373" w:name="_Toc292559409"/>
      <w:r/>
      <w:bookmarkStart w:id="374" w:name="_Toc296347203"/>
      <w:r/>
      <w:bookmarkStart w:id="375" w:name="_Toc296944543"/>
      <w:r/>
      <w:bookmarkStart w:id="376" w:name="_Toc297120504"/>
      <w:r/>
      <w:bookmarkStart w:id="377" w:name="_Toc296891244"/>
      <w:r/>
      <w:bookmarkStart w:id="378" w:name="_Toc297048390"/>
      <w:r/>
      <w:bookmarkStart w:id="379" w:name="_Toc296346705"/>
      <w:r/>
      <w:bookmarkStart w:id="380" w:name="_Toc312678030"/>
      <w:r>
        <w:rPr>
          <w:rFonts w:hint="eastAsia"/>
          <w:szCs w:val="21"/>
        </w:rPr>
        <w:t xml:space="preserve">供应商提出的合理化建议降低了合同价格或者提高了工程经济效益的奖励的方法和金额为：</w:t>
      </w:r>
      <w:r>
        <w:rPr>
          <w:rFonts w:hint="eastAsia"/>
          <w:szCs w:val="21"/>
          <w:u w:val="single"/>
        </w:rPr>
        <w:t xml:space="preserve">/</w:t>
      </w:r>
      <w:r>
        <w:rPr>
          <w:rFonts w:hint="eastAsia"/>
          <w:szCs w:val="21"/>
        </w:rPr>
        <w:t xml:space="preserve">。</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p>
    <w:p>
      <w:pPr>
        <w:ind w:firstLine="480"/>
        <w:spacing w:after="120" w:line="360" w:lineRule="auto"/>
        <w:rPr>
          <w:rFonts w:ascii="Times New Roman" w:hAnsi="Times New Roman" w:eastAsia="黑体"/>
          <w:sz w:val="24"/>
          <w:szCs w:val="24"/>
        </w:rPr>
      </w:pPr>
      <w:r>
        <w:rPr>
          <w:rFonts w:eastAsia="黑体"/>
          <w:sz w:val="24"/>
        </w:rPr>
        <w:t xml:space="preserve">1</w:t>
      </w:r>
      <w:bookmarkStart w:id="381" w:name="_Toc296944538"/>
      <w:r/>
      <w:bookmarkStart w:id="382" w:name="_Toc292559909"/>
      <w:r/>
      <w:bookmarkStart w:id="383" w:name="_Toc312677507"/>
      <w:r/>
      <w:bookmarkStart w:id="384" w:name="_Toc296347198"/>
      <w:r/>
      <w:bookmarkStart w:id="385" w:name="_Toc296891239"/>
      <w:r/>
      <w:bookmarkStart w:id="386" w:name="_Toc296346700"/>
      <w:r/>
      <w:bookmarkStart w:id="387" w:name="_Toc297120499"/>
      <w:r/>
      <w:bookmarkStart w:id="388" w:name="_Toc304295574"/>
      <w:r/>
      <w:bookmarkStart w:id="389" w:name="_Toc297216207"/>
      <w:r/>
      <w:bookmarkStart w:id="390" w:name="_Toc300934997"/>
      <w:r/>
      <w:bookmarkStart w:id="391" w:name="_Toc312678033"/>
      <w:r/>
      <w:bookmarkStart w:id="392" w:name="_Toc296891027"/>
      <w:r/>
      <w:bookmarkStart w:id="393" w:name="_Toc296503199"/>
      <w:r/>
      <w:bookmarkStart w:id="394" w:name="_Toc297123548"/>
      <w:r/>
      <w:bookmarkStart w:id="395" w:name="_Toc292559404"/>
      <w:r/>
      <w:bookmarkStart w:id="396" w:name="_Toc297048385"/>
      <w:r/>
      <w:bookmarkStart w:id="397" w:name="_Toc303539154"/>
      <w:r>
        <w:rPr>
          <w:rFonts w:eastAsia="黑体"/>
          <w:sz w:val="24"/>
        </w:rPr>
        <w:t xml:space="preserve">0.7 </w:t>
      </w:r>
      <w:r>
        <w:rPr>
          <w:rFonts w:hint="eastAsia" w:eastAsia="黑体"/>
          <w:sz w:val="24"/>
        </w:rPr>
        <w:t xml:space="preserve">暂估价</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p>
    <w:p>
      <w:pPr>
        <w:ind w:firstLine="420"/>
        <w:spacing w:line="360" w:lineRule="auto"/>
        <w:rPr>
          <w:sz w:val="21"/>
          <w:szCs w:val="21"/>
        </w:rPr>
      </w:pPr>
      <w:r>
        <w:rPr>
          <w:rFonts w:hint="eastAsia"/>
          <w:szCs w:val="21"/>
        </w:rPr>
        <w:t xml:space="preserve">暂</w:t>
      </w:r>
      <w:bookmarkStart w:id="398" w:name="_Toc318581176"/>
      <w:r/>
      <w:bookmarkStart w:id="399" w:name="_Toc312677508"/>
      <w:r/>
      <w:bookmarkStart w:id="400" w:name="_Toc312678034"/>
      <w:r>
        <w:rPr>
          <w:rFonts w:hint="eastAsia"/>
          <w:szCs w:val="21"/>
        </w:rPr>
        <w:t xml:space="preserve">估价材料和工程设备的明细详见附件11：《暂估价一览表》。</w:t>
      </w:r>
      <w:bookmarkEnd w:id="398"/>
      <w:bookmarkEnd w:id="399"/>
      <w:bookmarkEnd w:id="400"/>
      <w:r/>
    </w:p>
    <w:p>
      <w:pPr>
        <w:ind w:firstLine="420"/>
        <w:spacing w:line="360" w:lineRule="auto"/>
        <w:rPr>
          <w:szCs w:val="21"/>
        </w:rPr>
      </w:pPr>
      <w:r>
        <w:rPr>
          <w:rFonts w:hint="eastAsia"/>
          <w:szCs w:val="21"/>
        </w:rPr>
        <w:t xml:space="preserve">1</w:t>
      </w:r>
      <w:bookmarkStart w:id="401" w:name="_Toc312678035"/>
      <w:r/>
      <w:bookmarkStart w:id="402" w:name="_Toc318581177"/>
      <w:r/>
      <w:bookmarkStart w:id="403" w:name="_Toc312677509"/>
      <w:r>
        <w:rPr>
          <w:rFonts w:hint="eastAsia"/>
          <w:szCs w:val="21"/>
        </w:rPr>
        <w:t xml:space="preserve">0.7.1 依法必须招标的暂估价项目</w:t>
      </w:r>
      <w:bookmarkEnd w:id="401"/>
      <w:bookmarkEnd w:id="402"/>
      <w:bookmarkEnd w:id="403"/>
      <w:r/>
    </w:p>
    <w:p>
      <w:pPr>
        <w:ind w:firstLine="420"/>
        <w:spacing w:line="360" w:lineRule="auto"/>
        <w:rPr>
          <w:szCs w:val="21"/>
        </w:rPr>
      </w:pPr>
      <w:r>
        <w:rPr>
          <w:rFonts w:hint="eastAsia"/>
          <w:szCs w:val="21"/>
        </w:rPr>
        <w:t xml:space="preserve">对于依法必须招标的暂估价项目的确认和批准采取第</w:t>
      </w:r>
      <w:r>
        <w:rPr>
          <w:rFonts w:hint="eastAsia"/>
          <w:szCs w:val="21"/>
          <w:u w:val="single"/>
        </w:rPr>
        <w:t xml:space="preserve">2</w:t>
      </w:r>
      <w:r>
        <w:rPr>
          <w:rFonts w:hint="eastAsia"/>
          <w:szCs w:val="21"/>
        </w:rPr>
        <w:t xml:space="preserve">种方式确定。</w:t>
      </w:r>
      <w:r/>
    </w:p>
    <w:p>
      <w:pPr>
        <w:ind w:firstLine="420"/>
        <w:spacing w:line="360" w:lineRule="auto"/>
        <w:rPr>
          <w:szCs w:val="21"/>
        </w:rPr>
      </w:pPr>
      <w:r>
        <w:rPr>
          <w:rFonts w:hint="eastAsia"/>
          <w:szCs w:val="21"/>
        </w:rPr>
        <w:t xml:space="preserve">10.7.2 不属于依法必须招标的暂估价项目</w:t>
      </w:r>
      <w:r/>
    </w:p>
    <w:p>
      <w:pPr>
        <w:ind w:firstLine="420"/>
        <w:spacing w:line="360" w:lineRule="auto"/>
        <w:rPr>
          <w:szCs w:val="21"/>
        </w:rPr>
      </w:pPr>
      <w:r>
        <w:rPr>
          <w:rFonts w:hint="eastAsia"/>
          <w:szCs w:val="21"/>
        </w:rPr>
        <w:t xml:space="preserve">对于不属于依法必须招标的暂估价项目的确认和批准采取第</w:t>
      </w:r>
      <w:r>
        <w:rPr>
          <w:rFonts w:hint="eastAsia"/>
          <w:szCs w:val="21"/>
          <w:u w:val="single"/>
        </w:rPr>
        <w:t xml:space="preserve">2</w:t>
      </w:r>
      <w:r>
        <w:rPr>
          <w:rFonts w:hint="eastAsia"/>
          <w:szCs w:val="21"/>
        </w:rPr>
        <w:t xml:space="preserve">种方式确定。</w:t>
      </w:r>
      <w:r/>
    </w:p>
    <w:p>
      <w:pPr>
        <w:ind w:firstLine="420"/>
        <w:spacing w:line="360" w:lineRule="auto"/>
        <w:rPr>
          <w:szCs w:val="21"/>
        </w:rPr>
      </w:pPr>
      <w:r>
        <w:rPr>
          <w:rFonts w:hint="eastAsia"/>
          <w:szCs w:val="21"/>
        </w:rPr>
        <w:t xml:space="preserve">第3种方式：供应商直接实施的暂估价项目</w:t>
      </w:r>
      <w:r/>
    </w:p>
    <w:p>
      <w:pPr>
        <w:ind w:firstLine="420"/>
        <w:spacing w:line="360" w:lineRule="auto"/>
        <w:rPr>
          <w:szCs w:val="21"/>
        </w:rPr>
      </w:pPr>
      <w:r>
        <w:rPr>
          <w:rFonts w:hint="eastAsia"/>
          <w:szCs w:val="21"/>
        </w:rPr>
        <w:t xml:space="preserve">供应商直接实施的暂估价项目的约定：</w:t>
      </w:r>
      <w:r>
        <w:rPr>
          <w:rFonts w:hint="eastAsia"/>
          <w:szCs w:val="21"/>
          <w:u w:val="single"/>
        </w:rPr>
        <w:t xml:space="preserve">供应商在实际施工前一个月内向招标人上报暂估价项目的具体采购、施工内容、工程量或材料数量、价格、三个以上品牌、样品等，招标人根据相关规定核定品牌、价格等</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10.8 </w:t>
      </w:r>
      <w:r>
        <w:rPr>
          <w:rFonts w:hint="eastAsia" w:eastAsia="黑体"/>
          <w:sz w:val="24"/>
        </w:rPr>
        <w:t xml:space="preserve">暂列金额</w:t>
      </w:r>
      <w:r/>
    </w:p>
    <w:p>
      <w:pPr>
        <w:ind w:firstLine="420"/>
        <w:spacing w:line="360" w:lineRule="auto"/>
        <w:rPr>
          <w:sz w:val="21"/>
          <w:szCs w:val="21"/>
        </w:rPr>
      </w:pPr>
      <w:r>
        <w:rPr>
          <w:rFonts w:hint="eastAsia"/>
          <w:szCs w:val="21"/>
        </w:rPr>
        <w:t xml:space="preserve">合同当事人关于暂列金额使用的约定：</w:t>
      </w:r>
      <w:r>
        <w:rPr>
          <w:rFonts w:hint="eastAsia"/>
          <w:szCs w:val="21"/>
          <w:u w:val="single"/>
        </w:rPr>
        <w:t xml:space="preserve">按招标人的要求执行</w:t>
      </w:r>
      <w:r>
        <w:rPr>
          <w:rFonts w:hint="eastAsia"/>
          <w:szCs w:val="21"/>
        </w:rPr>
        <w:t xml:space="preserve">。</w:t>
      </w:r>
      <w:r/>
    </w:p>
    <w:p>
      <w:pPr>
        <w:pStyle w:val="680"/>
        <w:spacing w:before="120" w:after="120" w:line="360" w:lineRule="auto"/>
        <w:rPr>
          <w:rFonts w:ascii="Times New Roman" w:hAnsi="Times New Roman"/>
          <w:b w:val="0"/>
          <w:szCs w:val="28"/>
        </w:rPr>
      </w:pPr>
      <w:r/>
      <w:bookmarkStart w:id="404" w:name="_Toc351203643"/>
      <w:r>
        <w:rPr>
          <w:rFonts w:ascii="Times New Roman" w:hAnsi="Times New Roman"/>
          <w:b w:val="0"/>
        </w:rPr>
        <w:t xml:space="preserve">11. </w:t>
      </w:r>
      <w:r>
        <w:rPr>
          <w:rFonts w:hint="eastAsia" w:ascii="Times New Roman" w:hAnsi="Times New Roman"/>
          <w:b w:val="0"/>
        </w:rPr>
        <w:t xml:space="preserve">价格调整</w:t>
      </w:r>
      <w:bookmarkEnd w:id="404"/>
      <w:r/>
      <w:r/>
    </w:p>
    <w:p>
      <w:pPr>
        <w:ind w:firstLine="480"/>
        <w:spacing w:after="120" w:line="360" w:lineRule="auto"/>
        <w:rPr>
          <w:rFonts w:ascii="Times New Roman" w:hAnsi="Times New Roman" w:eastAsia="黑体"/>
          <w:sz w:val="24"/>
        </w:rPr>
      </w:pPr>
      <w:r/>
      <w:bookmarkStart w:id="405" w:name="_Toc296347200"/>
      <w:r/>
      <w:bookmarkStart w:id="406" w:name="_Toc296891029"/>
      <w:r/>
      <w:bookmarkStart w:id="407" w:name="_Toc303539157"/>
      <w:r/>
      <w:bookmarkStart w:id="408" w:name="_Toc297216209"/>
      <w:r/>
      <w:bookmarkStart w:id="409" w:name="_Toc300935000"/>
      <w:r/>
      <w:bookmarkStart w:id="410" w:name="_Toc297123550"/>
      <w:r/>
      <w:bookmarkStart w:id="411" w:name="_Toc292559406"/>
      <w:r/>
      <w:bookmarkStart w:id="412" w:name="_Toc297048387"/>
      <w:r/>
      <w:bookmarkStart w:id="413" w:name="_Toc296944540"/>
      <w:r/>
      <w:bookmarkStart w:id="414" w:name="_Toc296503201"/>
      <w:r/>
      <w:bookmarkStart w:id="415" w:name="_Toc312678039"/>
      <w:r/>
      <w:bookmarkStart w:id="416" w:name="_Toc296346702"/>
      <w:r/>
      <w:bookmarkStart w:id="417" w:name="_Toc304295577"/>
      <w:r/>
      <w:bookmarkStart w:id="418" w:name="_Toc296891241"/>
      <w:r/>
      <w:bookmarkStart w:id="419" w:name="_Toc292559911"/>
      <w:r/>
      <w:bookmarkStart w:id="420" w:name="_Toc297120501"/>
      <w:r>
        <w:rPr>
          <w:rFonts w:eastAsia="黑体"/>
          <w:sz w:val="24"/>
        </w:rPr>
        <w:t xml:space="preserve">11.1 </w:t>
      </w:r>
      <w:r>
        <w:rPr>
          <w:rFonts w:hint="eastAsia" w:eastAsia="黑体"/>
          <w:sz w:val="24"/>
        </w:rPr>
        <w:t xml:space="preserve">市场价格波动引起的调整</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p>
    <w:p>
      <w:pPr>
        <w:ind w:firstLine="420"/>
        <w:spacing w:line="360" w:lineRule="auto"/>
        <w:rPr>
          <w:sz w:val="21"/>
          <w:szCs w:val="21"/>
        </w:rPr>
      </w:pPr>
      <w:r>
        <w:rPr>
          <w:rFonts w:hint="eastAsia"/>
          <w:szCs w:val="21"/>
        </w:rPr>
        <w:t xml:space="preserve">市场价格波动是否调整合同价格的约定：</w:t>
      </w:r>
      <w:r>
        <w:rPr>
          <w:rFonts w:hint="eastAsia"/>
          <w:szCs w:val="21"/>
          <w:u w:val="single"/>
        </w:rPr>
        <w:t xml:space="preserve">人工工资单价、主要材料的市场价格调整按江苏省、南京市及溧水区发布的相关文件执行；施工期内主要材料的市场价格波动调整按照现行相关材料风险政策来执行，如实施期间，建设主管部门颁布新的材料风险政策，按新的政策执行</w:t>
      </w:r>
      <w:r>
        <w:rPr>
          <w:rFonts w:hint="eastAsia"/>
          <w:szCs w:val="21"/>
        </w:rPr>
        <w:t xml:space="preserve">。</w:t>
      </w:r>
      <w:r/>
    </w:p>
    <w:p>
      <w:pPr>
        <w:ind w:firstLine="420"/>
        <w:spacing w:line="360" w:lineRule="auto"/>
        <w:rPr>
          <w:szCs w:val="21"/>
        </w:rPr>
      </w:pPr>
      <w:r>
        <w:rPr>
          <w:rFonts w:hint="eastAsia"/>
          <w:szCs w:val="21"/>
        </w:rPr>
        <w:t xml:space="preserve">因市场价格波动调整合同价格，采用以下第</w:t>
      </w:r>
      <w:r>
        <w:rPr>
          <w:rFonts w:hint="eastAsia"/>
          <w:szCs w:val="21"/>
          <w:u w:val="single"/>
        </w:rPr>
        <w:t xml:space="preserve">/</w:t>
      </w:r>
      <w:r>
        <w:rPr>
          <w:rFonts w:hint="eastAsia"/>
          <w:szCs w:val="21"/>
        </w:rPr>
        <w:t xml:space="preserve">种方式对合同价格进行调整：</w:t>
      </w:r>
      <w:r/>
    </w:p>
    <w:p>
      <w:pPr>
        <w:ind w:firstLine="420"/>
        <w:spacing w:line="360" w:lineRule="auto"/>
        <w:rPr>
          <w:szCs w:val="21"/>
        </w:rPr>
      </w:pPr>
      <w:r>
        <w:rPr>
          <w:rFonts w:hint="eastAsia"/>
          <w:szCs w:val="21"/>
        </w:rPr>
        <w:t xml:space="preserve">第1种方式：采用价格指数进行价格调整。</w:t>
      </w:r>
      <w:r/>
    </w:p>
    <w:p>
      <w:pPr>
        <w:ind w:firstLine="420"/>
        <w:spacing w:line="360" w:lineRule="auto"/>
        <w:rPr>
          <w:szCs w:val="21"/>
          <w:u w:val="single"/>
        </w:rPr>
      </w:pPr>
      <w:r>
        <w:rPr>
          <w:rFonts w:hint="eastAsia"/>
          <w:szCs w:val="21"/>
        </w:rPr>
        <w:t xml:space="preserve">关于各可调因子、定值和变值权重，以及基本价格指数及其来源的约定：</w:t>
      </w:r>
      <w:r>
        <w:rPr>
          <w:rFonts w:hint="eastAsia"/>
          <w:szCs w:val="21"/>
          <w:u w:val="single"/>
        </w:rPr>
        <w:t xml:space="preserve">/</w:t>
      </w:r>
      <w:r>
        <w:rPr>
          <w:rFonts w:hint="eastAsia"/>
          <w:szCs w:val="21"/>
        </w:rPr>
        <w:t xml:space="preserve">；  </w:t>
      </w:r>
      <w:r/>
    </w:p>
    <w:p>
      <w:pPr>
        <w:ind w:firstLine="420"/>
        <w:spacing w:line="360" w:lineRule="auto"/>
        <w:rPr>
          <w:szCs w:val="21"/>
        </w:rPr>
      </w:pPr>
      <w:r>
        <w:rPr>
          <w:rFonts w:hint="eastAsia"/>
          <w:szCs w:val="21"/>
        </w:rPr>
        <w:t xml:space="preserve">第2种方式：采用造价信息进行价格调整。</w:t>
      </w:r>
      <w:r/>
    </w:p>
    <w:p>
      <w:pPr>
        <w:ind w:firstLine="420"/>
        <w:spacing w:line="360" w:lineRule="auto"/>
        <w:rPr>
          <w:szCs w:val="21"/>
        </w:rPr>
      </w:pPr>
      <w:r>
        <w:rPr>
          <w:rFonts w:hint="eastAsia"/>
          <w:szCs w:val="21"/>
        </w:rPr>
        <w:t xml:space="preserve">（2）关于基准价格的约定：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专用合同条款①供应商在已标价工程量清单或预算书中载明的材料单价低于基准价格的：专用合同条款合同履行期间材料单价涨幅以基准价格为基础超过</w:t>
      </w:r>
      <w:r>
        <w:rPr>
          <w:rFonts w:hint="eastAsia"/>
          <w:szCs w:val="21"/>
          <w:u w:val="single"/>
        </w:rPr>
        <w:t xml:space="preserve">/</w:t>
      </w:r>
      <w:r>
        <w:rPr>
          <w:rFonts w:hint="eastAsia"/>
          <w:szCs w:val="21"/>
        </w:rPr>
        <w:t xml:space="preserve">%时，或材料单价跌幅以已标价工程量清单或预算书中载明材料单价为基础超过</w:t>
      </w:r>
      <w:r>
        <w:rPr>
          <w:rFonts w:hint="eastAsia"/>
          <w:szCs w:val="21"/>
          <w:u w:val="single"/>
        </w:rPr>
        <w:t xml:space="preserve">/</w:t>
      </w:r>
      <w:r>
        <w:rPr>
          <w:rFonts w:hint="eastAsia"/>
          <w:szCs w:val="21"/>
        </w:rPr>
        <w:t xml:space="preserve">%时，其超过部分据实调整。</w:t>
      </w:r>
      <w:r/>
    </w:p>
    <w:p>
      <w:pPr>
        <w:ind w:firstLine="420"/>
        <w:spacing w:line="360" w:lineRule="auto"/>
        <w:rPr>
          <w:szCs w:val="21"/>
        </w:rPr>
      </w:pPr>
      <w:r>
        <w:rPr>
          <w:rFonts w:hint="eastAsia"/>
          <w:szCs w:val="21"/>
        </w:rPr>
        <w:t xml:space="preserve">②供应商在已标价工程量清单或预算书中载明的材料单价高于基准价格的：专用合同条款合同履行期间材料单价跌幅以基准价格为基础超过</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%时，材料单价涨幅以已标价工程量清单或预算书中载明材料单价为基础超过</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%时，其超过部分据实调整。</w:t>
      </w:r>
      <w:r/>
    </w:p>
    <w:p>
      <w:pPr>
        <w:ind w:firstLine="645"/>
        <w:spacing w:line="360" w:lineRule="auto"/>
        <w:rPr>
          <w:szCs w:val="21"/>
        </w:rPr>
      </w:pPr>
      <w:r>
        <w:rPr>
          <w:rFonts w:hint="eastAsia"/>
          <w:szCs w:val="21"/>
        </w:rPr>
        <w:t xml:space="preserve">③供应商在已标价工程量清单或预算书中载明的材料单价等于基准单价的：专用合同条款合同履行期间材料单价涨跌幅以基准单价为基础超过±</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%时，其超过部分据实调整。</w:t>
      </w:r>
      <w:r/>
    </w:p>
    <w:p>
      <w:pPr>
        <w:ind w:firstLine="645"/>
        <w:spacing w:line="360" w:lineRule="auto"/>
        <w:rPr>
          <w:szCs w:val="21"/>
        </w:rPr>
      </w:pPr>
      <w:r>
        <w:rPr>
          <w:rFonts w:hint="eastAsia"/>
          <w:szCs w:val="21"/>
        </w:rPr>
        <w:t xml:space="preserve">第3种方式：其他价格调整方式：</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bookmarkEnd w:id="308"/>
      <w:bookmarkEnd w:id="309"/>
      <w:bookmarkEnd w:id="310"/>
      <w:bookmarkEnd w:id="311"/>
      <w:bookmarkEnd w:id="312"/>
      <w:bookmarkEnd w:id="313"/>
      <w:r/>
    </w:p>
    <w:p>
      <w:pPr>
        <w:pStyle w:val="680"/>
        <w:spacing w:before="120" w:after="120" w:line="360" w:lineRule="auto"/>
        <w:rPr>
          <w:rFonts w:ascii="Times New Roman" w:hAnsi="Times New Roman"/>
          <w:b w:val="0"/>
          <w:szCs w:val="28"/>
        </w:rPr>
      </w:pPr>
      <w:r/>
      <w:bookmarkStart w:id="421" w:name="_Toc296346706"/>
      <w:r/>
      <w:bookmarkStart w:id="422" w:name="_Toc292559410"/>
      <w:r/>
      <w:bookmarkStart w:id="423" w:name="_Toc296347204"/>
      <w:r/>
      <w:bookmarkStart w:id="424" w:name="_Toc297048391"/>
      <w:r/>
      <w:bookmarkStart w:id="425" w:name="_Toc296503205"/>
      <w:r/>
      <w:bookmarkStart w:id="426" w:name="_Toc296944544"/>
      <w:r/>
      <w:bookmarkStart w:id="427" w:name="_Toc292559915"/>
      <w:r/>
      <w:bookmarkStart w:id="428" w:name="_Toc297120505"/>
      <w:r/>
      <w:bookmarkStart w:id="429" w:name="_Toc296891033"/>
      <w:r/>
      <w:bookmarkStart w:id="430" w:name="_Toc296891245"/>
      <w:r/>
      <w:bookmarkStart w:id="431" w:name="_Toc351203644"/>
      <w:r/>
      <w:bookmarkStart w:id="432" w:name="_Toc300935002"/>
      <w:r/>
      <w:bookmarkStart w:id="433" w:name="_Toc312678040"/>
      <w:r/>
      <w:bookmarkStart w:id="434" w:name="_Toc303539159"/>
      <w:r/>
      <w:bookmarkStart w:id="435" w:name="_Toc297216211"/>
      <w:r/>
      <w:bookmarkStart w:id="436" w:name="_Toc297123552"/>
      <w:r/>
      <w:bookmarkStart w:id="437" w:name="_Toc304295579"/>
      <w:r>
        <w:rPr>
          <w:rFonts w:ascii="Times New Roman" w:hAnsi="Times New Roman"/>
          <w:b w:val="0"/>
        </w:rPr>
        <w:t xml:space="preserve">12. </w:t>
      </w:r>
      <w:bookmarkEnd w:id="421"/>
      <w:r/>
      <w:bookmarkEnd w:id="422"/>
      <w:r/>
      <w:bookmarkEnd w:id="423"/>
      <w:r/>
      <w:bookmarkEnd w:id="424"/>
      <w:r/>
      <w:bookmarkEnd w:id="425"/>
      <w:r/>
      <w:bookmarkEnd w:id="426"/>
      <w:r/>
      <w:bookmarkEnd w:id="427"/>
      <w:r/>
      <w:bookmarkEnd w:id="428"/>
      <w:r/>
      <w:bookmarkEnd w:id="429"/>
      <w:r/>
      <w:bookmarkEnd w:id="430"/>
      <w:r>
        <w:rPr>
          <w:rFonts w:hint="eastAsia" w:ascii="Times New Roman" w:hAnsi="Times New Roman"/>
          <w:b w:val="0"/>
        </w:rPr>
        <w:t xml:space="preserve">合同价格、计量与支付</w:t>
      </w:r>
      <w:bookmarkEnd w:id="431"/>
      <w:r/>
      <w:bookmarkEnd w:id="432"/>
      <w:bookmarkEnd w:id="433"/>
      <w:bookmarkEnd w:id="434"/>
      <w:bookmarkEnd w:id="435"/>
      <w:bookmarkEnd w:id="436"/>
      <w:bookmarkEnd w:id="437"/>
      <w:r/>
    </w:p>
    <w:p>
      <w:pPr>
        <w:ind w:firstLine="480"/>
        <w:spacing w:after="120" w:line="360" w:lineRule="auto"/>
        <w:rPr>
          <w:rFonts w:ascii="Times New Roman" w:hAnsi="Times New Roman" w:eastAsia="黑体"/>
          <w:sz w:val="24"/>
        </w:rPr>
      </w:pPr>
      <w:r/>
      <w:bookmarkStart w:id="438" w:name="_Toc292559411"/>
      <w:r/>
      <w:bookmarkStart w:id="439" w:name="_Toc292559916"/>
      <w:r/>
      <w:bookmarkStart w:id="440" w:name="_Toc267251461"/>
      <w:r/>
      <w:bookmarkStart w:id="441" w:name="_Toc296944545"/>
      <w:r/>
      <w:bookmarkStart w:id="442" w:name="_Toc296891034"/>
      <w:r/>
      <w:bookmarkStart w:id="443" w:name="_Toc297048392"/>
      <w:r/>
      <w:bookmarkStart w:id="444" w:name="_Toc296346707"/>
      <w:r/>
      <w:bookmarkStart w:id="445" w:name="_Toc296347205"/>
      <w:r/>
      <w:bookmarkStart w:id="446" w:name="_Toc296891246"/>
      <w:r/>
      <w:bookmarkStart w:id="447" w:name="_Toc297120506"/>
      <w:r/>
      <w:bookmarkStart w:id="448" w:name="_Toc296503206"/>
      <w:r/>
      <w:bookmarkStart w:id="449" w:name="_Toc300935003"/>
      <w:r/>
      <w:bookmarkStart w:id="450" w:name="_Toc312678041"/>
      <w:r/>
      <w:bookmarkStart w:id="451" w:name="_Toc297123553"/>
      <w:r/>
      <w:bookmarkStart w:id="452" w:name="_Toc303539160"/>
      <w:r/>
      <w:bookmarkStart w:id="453" w:name="_Toc297216212"/>
      <w:r/>
      <w:bookmarkStart w:id="454" w:name="_Toc304295580"/>
      <w:r>
        <w:rPr>
          <w:rFonts w:eastAsia="黑体"/>
          <w:sz w:val="24"/>
        </w:rPr>
        <w:t xml:space="preserve">12.1 </w:t>
      </w:r>
      <w:r>
        <w:rPr>
          <w:rFonts w:hint="eastAsia" w:eastAsia="黑体"/>
          <w:sz w:val="24"/>
        </w:rPr>
        <w:t xml:space="preserve">合</w:t>
      </w:r>
      <w:bookmarkEnd w:id="438"/>
      <w:r/>
      <w:bookmarkEnd w:id="439"/>
      <w:r/>
      <w:bookmarkEnd w:id="440"/>
      <w:r>
        <w:rPr>
          <w:rFonts w:hint="eastAsia" w:eastAsia="黑体"/>
          <w:sz w:val="24"/>
        </w:rPr>
        <w:t xml:space="preserve">同价</w:t>
      </w:r>
      <w:bookmarkEnd w:id="441"/>
      <w:r/>
      <w:bookmarkEnd w:id="442"/>
      <w:r/>
      <w:bookmarkEnd w:id="443"/>
      <w:r/>
      <w:bookmarkEnd w:id="444"/>
      <w:r/>
      <w:bookmarkEnd w:id="445"/>
      <w:r/>
      <w:bookmarkEnd w:id="446"/>
      <w:r/>
      <w:bookmarkEnd w:id="447"/>
      <w:r/>
      <w:bookmarkEnd w:id="448"/>
      <w:r>
        <w:rPr>
          <w:rFonts w:hint="eastAsia" w:eastAsia="黑体"/>
          <w:sz w:val="24"/>
        </w:rPr>
        <w:t xml:space="preserve">格形式</w:t>
      </w:r>
      <w:bookmarkEnd w:id="449"/>
      <w:bookmarkEnd w:id="450"/>
      <w:bookmarkEnd w:id="451"/>
      <w:bookmarkEnd w:id="452"/>
      <w:bookmarkEnd w:id="453"/>
      <w:bookmarkEnd w:id="454"/>
      <w:r/>
    </w:p>
    <w:p>
      <w:pPr>
        <w:ind w:firstLine="420"/>
        <w:spacing w:line="360" w:lineRule="auto"/>
        <w:rPr>
          <w:sz w:val="21"/>
          <w:szCs w:val="21"/>
        </w:rPr>
      </w:pPr>
      <w:r>
        <w:rPr>
          <w:rFonts w:hint="eastAsia"/>
          <w:szCs w:val="21"/>
        </w:rPr>
        <w:t xml:space="preserve">1、单价合同。</w:t>
      </w:r>
      <w:r/>
    </w:p>
    <w:p>
      <w:pPr>
        <w:ind w:firstLine="420"/>
        <w:spacing w:line="360" w:lineRule="auto"/>
        <w:rPr>
          <w:szCs w:val="21"/>
          <w:u w:val="single"/>
        </w:rPr>
      </w:pPr>
      <w:r>
        <w:rPr>
          <w:rFonts w:hint="eastAsia"/>
          <w:szCs w:val="21"/>
        </w:rPr>
        <w:t xml:space="preserve">综合单价包含的风险范围：</w:t>
      </w:r>
      <w:r>
        <w:rPr>
          <w:rFonts w:hint="eastAsia"/>
          <w:szCs w:val="21"/>
          <w:u w:val="single"/>
        </w:rPr>
        <w:t xml:space="preserve">1、施工期间供应商提供的材料、机械、设备等全部市场风险及其它各种风险。</w:t>
      </w:r>
      <w:r/>
    </w:p>
    <w:p>
      <w:pPr>
        <w:ind w:firstLine="420"/>
        <w:spacing w:line="360" w:lineRule="auto"/>
        <w:rPr>
          <w:szCs w:val="21"/>
          <w:u w:val="single"/>
        </w:rPr>
      </w:pPr>
      <w:r>
        <w:rPr>
          <w:rFonts w:hint="eastAsia"/>
          <w:szCs w:val="21"/>
          <w:u w:val="single"/>
        </w:rPr>
        <w:t xml:space="preserve">    2、招标文件（含工程量清单）、合同条款中约定的风险。</w:t>
      </w:r>
      <w:r/>
    </w:p>
    <w:p>
      <w:pPr>
        <w:ind w:firstLine="420"/>
        <w:spacing w:line="360" w:lineRule="auto"/>
        <w:rPr>
          <w:szCs w:val="21"/>
          <w:u w:val="single"/>
        </w:rPr>
      </w:pPr>
      <w:r>
        <w:rPr>
          <w:rFonts w:hint="eastAsia"/>
          <w:szCs w:val="21"/>
          <w:u w:val="single"/>
        </w:rPr>
        <w:t xml:space="preserve">    3、投标人自行踏勘现场及对招标文件（含工程量清单）、设计图纸错误理解的风险。</w:t>
      </w:r>
      <w:r/>
    </w:p>
    <w:p>
      <w:pPr>
        <w:ind w:firstLine="420"/>
        <w:spacing w:line="360" w:lineRule="auto"/>
        <w:rPr>
          <w:szCs w:val="21"/>
          <w:u w:val="single"/>
        </w:rPr>
      </w:pPr>
      <w:r>
        <w:rPr>
          <w:rFonts w:hint="eastAsia"/>
          <w:szCs w:val="21"/>
          <w:u w:val="single"/>
        </w:rPr>
        <w:t xml:space="preserve">    4、作为有丰富经验的承包商应该预见到的风险。</w:t>
      </w:r>
      <w:r/>
    </w:p>
    <w:p>
      <w:pPr>
        <w:ind w:firstLine="420"/>
        <w:spacing w:line="360" w:lineRule="auto"/>
        <w:rPr>
          <w:szCs w:val="21"/>
          <w:u w:val="single"/>
        </w:rPr>
      </w:pPr>
      <w:r>
        <w:rPr>
          <w:rFonts w:hint="eastAsia"/>
          <w:szCs w:val="21"/>
          <w:u w:val="single"/>
        </w:rPr>
        <w:t xml:space="preserve">    5、对整个项目的进度、质量、安全进行管理及合同约定的承担违约责任的风险。</w:t>
      </w:r>
      <w:r/>
    </w:p>
    <w:p>
      <w:pPr>
        <w:ind w:firstLine="420"/>
        <w:spacing w:line="360" w:lineRule="auto"/>
        <w:rPr>
          <w:szCs w:val="21"/>
          <w:u w:val="single"/>
        </w:rPr>
      </w:pPr>
      <w:r>
        <w:rPr>
          <w:rFonts w:hint="eastAsia"/>
          <w:szCs w:val="21"/>
          <w:u w:val="single"/>
        </w:rPr>
        <w:t xml:space="preserve">    6、针对天气、场地及地质状况等采取的施工技术措施费用。</w:t>
      </w:r>
      <w:r/>
    </w:p>
    <w:p>
      <w:pPr>
        <w:ind w:firstLine="420"/>
        <w:spacing w:line="360" w:lineRule="auto"/>
        <w:rPr>
          <w:szCs w:val="21"/>
          <w:u w:val="single"/>
        </w:rPr>
      </w:pPr>
      <w:r>
        <w:rPr>
          <w:rFonts w:hint="eastAsia"/>
          <w:szCs w:val="21"/>
          <w:u w:val="single"/>
        </w:rPr>
        <w:t xml:space="preserve">    7、投标报价中错、漏报项目的风险（不包括招标人根据招标文件约定调整的不平衡报价部分）。</w:t>
      </w:r>
      <w:r/>
    </w:p>
    <w:p>
      <w:pPr>
        <w:ind w:firstLine="420"/>
        <w:spacing w:line="360" w:lineRule="auto"/>
        <w:rPr>
          <w:szCs w:val="21"/>
          <w:u w:val="single"/>
        </w:rPr>
      </w:pPr>
      <w:r>
        <w:rPr>
          <w:rFonts w:hint="eastAsia"/>
          <w:szCs w:val="21"/>
          <w:u w:val="single"/>
        </w:rPr>
        <w:t xml:space="preserve">    8、图纸及招标范围明示的、潜在的一切风险。</w:t>
      </w:r>
      <w:r/>
    </w:p>
    <w:p>
      <w:pPr>
        <w:ind w:firstLine="420"/>
        <w:spacing w:line="360" w:lineRule="auto"/>
        <w:rPr>
          <w:szCs w:val="21"/>
        </w:rPr>
      </w:pPr>
      <w:r>
        <w:rPr>
          <w:rFonts w:hint="eastAsia"/>
          <w:szCs w:val="21"/>
          <w:u w:val="single"/>
        </w:rPr>
        <w:t xml:space="preserve">    9、法律法规中规定的应包含的其它风险。</w:t>
      </w:r>
      <w:r>
        <w:rPr>
          <w:rFonts w:hint="eastAsia"/>
          <w:szCs w:val="21"/>
        </w:rPr>
        <w:t xml:space="preserve">。</w:t>
      </w:r>
      <w:r/>
    </w:p>
    <w:p>
      <w:pPr>
        <w:ind w:firstLine="420"/>
        <w:spacing w:line="360" w:lineRule="auto"/>
        <w:rPr>
          <w:szCs w:val="21"/>
        </w:rPr>
      </w:pPr>
      <w:r>
        <w:rPr>
          <w:rFonts w:hint="eastAsia"/>
          <w:szCs w:val="21"/>
        </w:rPr>
        <w:t xml:space="preserve">风险费用的计算方法：</w:t>
      </w:r>
      <w:r>
        <w:rPr>
          <w:rFonts w:hint="eastAsia"/>
          <w:szCs w:val="21"/>
          <w:u w:val="single"/>
        </w:rPr>
        <w:t xml:space="preserve">“施工部分国家的法律、法规、规章和政策发生变化影响工程造价的，按省、市、区各级政府或行业建设部门或其授权的工程造价管理机构发布的文件调整合同价款。施工期内主要材料的市场价格波动调整按照现行相关材料风险政策来执行，如实施期间，建设主管部门颁布新的材料风险政策，按新的政策执行。” </w:t>
      </w:r>
      <w:r>
        <w:rPr>
          <w:rFonts w:hint="eastAsia"/>
          <w:szCs w:val="21"/>
        </w:rPr>
        <w:t xml:space="preserve">。</w:t>
      </w:r>
      <w:r/>
    </w:p>
    <w:p>
      <w:pPr>
        <w:ind w:firstLine="420"/>
        <w:spacing w:line="360" w:lineRule="auto"/>
        <w:rPr>
          <w:szCs w:val="21"/>
          <w:u w:val="single"/>
        </w:rPr>
      </w:pPr>
      <w:r>
        <w:rPr>
          <w:rFonts w:hint="eastAsia"/>
          <w:szCs w:val="21"/>
        </w:rPr>
        <w:t xml:space="preserve">风险范围以外合同价格的调整方法：</w:t>
      </w:r>
      <w:r>
        <w:rPr>
          <w:rFonts w:hint="eastAsia"/>
          <w:szCs w:val="21"/>
          <w:u w:val="single"/>
        </w:rPr>
        <w:t xml:space="preserve">“：一、调整内容</w:t>
      </w:r>
      <w:r/>
    </w:p>
    <w:p>
      <w:pPr>
        <w:ind w:firstLine="420"/>
        <w:spacing w:line="360" w:lineRule="auto"/>
        <w:rPr>
          <w:szCs w:val="21"/>
          <w:u w:val="single"/>
        </w:rPr>
      </w:pPr>
      <w:r>
        <w:rPr>
          <w:rFonts w:hint="eastAsia"/>
          <w:szCs w:val="21"/>
          <w:u w:val="single"/>
        </w:rPr>
        <w:t xml:space="preserve"> 1、经招标人确认的设计变更、技术核定单、工程签证、图纸会审和技术交底等。以上内容必须由监理工程师、跟踪审计人员、招标人代表及发包单位相关人员签字盖章后方可进入结算。</w:t>
      </w:r>
      <w:r/>
    </w:p>
    <w:p>
      <w:pPr>
        <w:ind w:firstLine="420"/>
        <w:spacing w:line="360" w:lineRule="auto"/>
        <w:rPr>
          <w:szCs w:val="21"/>
          <w:u w:val="single"/>
        </w:rPr>
      </w:pPr>
      <w:r>
        <w:rPr>
          <w:rFonts w:hint="eastAsia"/>
          <w:szCs w:val="21"/>
          <w:u w:val="single"/>
        </w:rPr>
        <w:t xml:space="preserve">2、合同外可能增加的附属及其它零星项目，其工程类别按09费用定额中规定的最低类别计算。</w:t>
      </w:r>
      <w:r/>
    </w:p>
    <w:p>
      <w:pPr>
        <w:ind w:firstLine="420"/>
        <w:spacing w:line="360" w:lineRule="auto"/>
        <w:rPr>
          <w:szCs w:val="21"/>
          <w:u w:val="single"/>
        </w:rPr>
      </w:pPr>
      <w:r>
        <w:rPr>
          <w:rFonts w:hint="eastAsia"/>
          <w:szCs w:val="21"/>
          <w:u w:val="single"/>
        </w:rPr>
        <w:t xml:space="preserve">二、调整方法 </w:t>
      </w:r>
      <w:r/>
    </w:p>
    <w:p>
      <w:pPr>
        <w:ind w:firstLine="420"/>
        <w:spacing w:line="360" w:lineRule="auto"/>
        <w:rPr>
          <w:szCs w:val="21"/>
          <w:u w:val="single"/>
        </w:rPr>
      </w:pPr>
      <w:r>
        <w:rPr>
          <w:rFonts w:hint="eastAsia"/>
          <w:szCs w:val="21"/>
          <w:u w:val="single"/>
        </w:rPr>
        <w:t xml:space="preserve">1、若增减项目内容与工程量清单项目内容一致，执行原清单报价；若增减项目内容与工程量清单项目内容相似,执行类似清单报价；若增减项目内容与工程量清单项目内容不同，由承包方提供单价发包方确认，作为最终结算审计的依据。</w:t>
      </w:r>
      <w:r/>
    </w:p>
    <w:p>
      <w:pPr>
        <w:ind w:firstLine="420"/>
        <w:spacing w:line="360" w:lineRule="auto"/>
        <w:rPr>
          <w:szCs w:val="21"/>
        </w:rPr>
      </w:pPr>
      <w:r>
        <w:rPr>
          <w:rFonts w:hint="eastAsia"/>
          <w:szCs w:val="21"/>
          <w:u w:val="single"/>
        </w:rPr>
        <w:t xml:space="preserve"> 2、无投标报价的清单，价格的确定原则：计价方法参考江苏省、南京市、溧水区颁布的相应定额及相关文件或投标报价所采用的计价方式。人工、机械台班、管理费、利润执行原投标书中的价格和费率，材料价格投标书中有的执行投标价格，投标书中没有的材料价格由供应商提出，最终由审计单位确认，作为最终结算审计的依据。”</w:t>
      </w:r>
      <w:r/>
    </w:p>
    <w:p>
      <w:pPr>
        <w:ind w:firstLine="420"/>
        <w:spacing w:line="360" w:lineRule="auto"/>
        <w:rPr>
          <w:szCs w:val="21"/>
        </w:rPr>
      </w:pPr>
      <w:r>
        <w:rPr>
          <w:rFonts w:hint="eastAsia"/>
          <w:szCs w:val="21"/>
        </w:rPr>
        <w:t xml:space="preserve">2、总价合同。</w:t>
      </w:r>
      <w:r/>
    </w:p>
    <w:p>
      <w:pPr>
        <w:ind w:firstLine="420"/>
        <w:spacing w:line="360" w:lineRule="auto"/>
        <w:rPr>
          <w:szCs w:val="21"/>
        </w:rPr>
      </w:pPr>
      <w:r>
        <w:rPr>
          <w:rFonts w:hint="eastAsia"/>
          <w:szCs w:val="21"/>
        </w:rPr>
        <w:t xml:space="preserve">总价包含的风险范围：</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风险费用的计算方法：</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风险范围以外合同价格的调整方法：</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3、其他价格方式：</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bookmarkStart w:id="455" w:name="_Toc300935004"/>
      <w:r/>
      <w:bookmarkStart w:id="456" w:name="_Toc303539161"/>
      <w:r/>
      <w:bookmarkStart w:id="457" w:name="_Toc312678042"/>
      <w:r/>
      <w:bookmarkStart w:id="458" w:name="_Toc304295581"/>
      <w:r/>
      <w:bookmarkStart w:id="459" w:name="_Toc297216213"/>
      <w:r/>
      <w:bookmarkStart w:id="460" w:name="_Toc297123554"/>
      <w:r/>
      <w:bookmarkStart w:id="461" w:name="_Toc296891247"/>
      <w:r/>
      <w:bookmarkStart w:id="462" w:name="_Toc292559917"/>
      <w:r/>
      <w:bookmarkStart w:id="463" w:name="_Toc296347206"/>
      <w:r/>
      <w:bookmarkStart w:id="464" w:name="_Toc296944546"/>
      <w:r/>
      <w:bookmarkStart w:id="465" w:name="_Toc297120507"/>
      <w:r/>
      <w:bookmarkStart w:id="466" w:name="_Toc292559412"/>
      <w:r/>
      <w:bookmarkStart w:id="467" w:name="_Toc296346708"/>
      <w:r/>
      <w:bookmarkStart w:id="468" w:name="_Toc296891035"/>
      <w:r/>
      <w:bookmarkStart w:id="469" w:name="_Toc296503207"/>
      <w:r/>
      <w:bookmarkStart w:id="470" w:name="_Toc297048393"/>
      <w:r>
        <w:rPr>
          <w:rFonts w:eastAsia="黑体"/>
          <w:sz w:val="24"/>
        </w:rPr>
        <w:t xml:space="preserve">12.2 </w:t>
      </w:r>
      <w:r>
        <w:rPr>
          <w:rFonts w:hint="eastAsia" w:eastAsia="黑体"/>
          <w:sz w:val="24"/>
        </w:rPr>
        <w:t xml:space="preserve">预付款</w:t>
      </w:r>
      <w:bookmarkEnd w:id="455"/>
      <w:bookmarkEnd w:id="456"/>
      <w:bookmarkEnd w:id="457"/>
      <w:bookmarkEnd w:id="458"/>
      <w:bookmarkEnd w:id="459"/>
      <w:bookmarkEnd w:id="460"/>
      <w:r/>
    </w:p>
    <w:p>
      <w:pPr>
        <w:ind w:firstLine="420"/>
        <w:spacing w:line="360" w:lineRule="auto"/>
        <w:rPr>
          <w:sz w:val="21"/>
          <w:szCs w:val="21"/>
        </w:rPr>
      </w:pPr>
      <w:r>
        <w:rPr>
          <w:rFonts w:hint="eastAsia"/>
          <w:szCs w:val="21"/>
        </w:rPr>
        <w:t xml:space="preserve">12.2.1 预付款的支付</w:t>
      </w:r>
      <w:r/>
    </w:p>
    <w:p>
      <w:pPr>
        <w:ind w:firstLine="420"/>
        <w:spacing w:line="360" w:lineRule="auto"/>
        <w:rPr>
          <w:szCs w:val="21"/>
        </w:rPr>
      </w:pPr>
      <w:r>
        <w:rPr>
          <w:rFonts w:hint="eastAsia"/>
          <w:szCs w:val="21"/>
        </w:rPr>
        <w:t xml:space="preserve">预付款支付比例或金额：</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预付款支付期限：</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预付款扣回的方式：</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12.2.2 预付款担保</w:t>
      </w:r>
      <w:r/>
    </w:p>
    <w:p>
      <w:pPr>
        <w:ind w:firstLine="420"/>
        <w:spacing w:line="360" w:lineRule="auto"/>
        <w:rPr>
          <w:szCs w:val="21"/>
        </w:rPr>
      </w:pPr>
      <w:r>
        <w:rPr>
          <w:rFonts w:hint="eastAsia"/>
          <w:szCs w:val="21"/>
        </w:rPr>
        <w:t xml:space="preserve">供应商提交预付款担保的期限：</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预付款担保的形式为：</w:t>
      </w:r>
      <w:r>
        <w:rPr>
          <w:rFonts w:hint="eastAsia"/>
          <w:szCs w:val="21"/>
          <w:u w:val="single"/>
        </w:rPr>
        <w:t xml:space="preserve">/</w:t>
      </w:r>
      <w:r>
        <w:rPr>
          <w:rFonts w:hint="eastAsia"/>
          <w:szCs w:val="21"/>
        </w:rPr>
        <w:t xml:space="preserve">。</w:t>
      </w:r>
      <w:bookmarkEnd w:id="461"/>
      <w:bookmarkEnd w:id="462"/>
      <w:bookmarkEnd w:id="463"/>
      <w:bookmarkEnd w:id="464"/>
      <w:bookmarkEnd w:id="465"/>
      <w:bookmarkEnd w:id="466"/>
      <w:bookmarkEnd w:id="467"/>
      <w:bookmarkEnd w:id="468"/>
      <w:bookmarkEnd w:id="469"/>
      <w:bookmarkEnd w:id="470"/>
      <w:r/>
    </w:p>
    <w:p>
      <w:pPr>
        <w:ind w:firstLine="480"/>
        <w:spacing w:after="120" w:line="360" w:lineRule="auto"/>
        <w:rPr>
          <w:rFonts w:ascii="Times New Roman" w:hAnsi="Times New Roman" w:eastAsia="黑体"/>
          <w:sz w:val="24"/>
          <w:szCs w:val="24"/>
        </w:rPr>
      </w:pPr>
      <w:r>
        <w:rPr>
          <w:rFonts w:eastAsia="黑体"/>
          <w:sz w:val="24"/>
        </w:rPr>
        <w:t xml:space="preserve">12.3 </w:t>
      </w:r>
      <w:r>
        <w:rPr>
          <w:rFonts w:hint="eastAsia" w:eastAsia="黑体"/>
          <w:sz w:val="24"/>
        </w:rPr>
        <w:t xml:space="preserve">计量</w:t>
      </w:r>
      <w:r/>
    </w:p>
    <w:p>
      <w:pPr>
        <w:ind w:firstLine="420"/>
        <w:spacing w:line="360" w:lineRule="auto"/>
        <w:rPr>
          <w:sz w:val="21"/>
          <w:szCs w:val="21"/>
        </w:rPr>
      </w:pPr>
      <w:r>
        <w:rPr>
          <w:rFonts w:hint="eastAsia"/>
          <w:szCs w:val="21"/>
        </w:rPr>
        <w:t xml:space="preserve">12.3.1 计量原则</w:t>
      </w:r>
      <w:r/>
    </w:p>
    <w:p>
      <w:pPr>
        <w:ind w:firstLine="420"/>
        <w:spacing w:line="360" w:lineRule="auto"/>
        <w:rPr>
          <w:szCs w:val="21"/>
        </w:rPr>
      </w:pPr>
      <w:r>
        <w:rPr>
          <w:rFonts w:hint="eastAsia"/>
          <w:szCs w:val="21"/>
        </w:rPr>
        <w:t xml:space="preserve">工程量计算规则：</w:t>
      </w:r>
      <w:r>
        <w:rPr>
          <w:rFonts w:hint="eastAsia"/>
          <w:szCs w:val="21"/>
          <w:u w:val="single"/>
        </w:rPr>
        <w:t xml:space="preserve">《建设工程工程量清单计价规范》GB50500-2013、清单编制说明</w:t>
      </w:r>
      <w:r>
        <w:rPr>
          <w:rFonts w:hint="eastAsia"/>
          <w:szCs w:val="21"/>
        </w:rPr>
        <w:t xml:space="preserve">。</w:t>
      </w:r>
      <w:r/>
    </w:p>
    <w:p>
      <w:pPr>
        <w:ind w:firstLine="420"/>
        <w:spacing w:line="360" w:lineRule="auto"/>
        <w:rPr>
          <w:szCs w:val="21"/>
        </w:rPr>
      </w:pPr>
      <w:r>
        <w:rPr>
          <w:rFonts w:hint="eastAsia"/>
          <w:szCs w:val="21"/>
        </w:rPr>
        <w:t xml:space="preserve">12.3.2 计量周期</w:t>
      </w:r>
      <w:r/>
    </w:p>
    <w:p>
      <w:pPr>
        <w:ind w:firstLine="420"/>
        <w:spacing w:line="360" w:lineRule="auto"/>
        <w:rPr>
          <w:szCs w:val="21"/>
        </w:rPr>
      </w:pPr>
      <w:r>
        <w:rPr>
          <w:rFonts w:hint="eastAsia"/>
          <w:szCs w:val="21"/>
        </w:rPr>
        <w:t xml:space="preserve">关于计量周期的约定：</w:t>
      </w:r>
      <w:r>
        <w:rPr>
          <w:rFonts w:hint="eastAsia"/>
          <w:szCs w:val="21"/>
          <w:u w:val="single"/>
        </w:rPr>
        <w:t xml:space="preserve">按月进行，工程量经监理单位、招标人审核确认</w:t>
      </w:r>
      <w:r>
        <w:rPr>
          <w:rFonts w:hint="eastAsia"/>
          <w:szCs w:val="21"/>
        </w:rPr>
        <w:t xml:space="preserve">。</w:t>
      </w:r>
      <w:r/>
    </w:p>
    <w:p>
      <w:pPr>
        <w:ind w:firstLine="420"/>
        <w:spacing w:line="360" w:lineRule="auto"/>
        <w:rPr>
          <w:szCs w:val="21"/>
        </w:rPr>
      </w:pPr>
      <w:r>
        <w:rPr>
          <w:rFonts w:hint="eastAsia"/>
          <w:szCs w:val="21"/>
        </w:rPr>
        <w:t xml:space="preserve">12.3.3 单价合同的计量</w:t>
      </w:r>
      <w:r/>
    </w:p>
    <w:p>
      <w:pPr>
        <w:ind w:firstLine="420"/>
        <w:spacing w:line="360" w:lineRule="auto"/>
        <w:rPr>
          <w:szCs w:val="21"/>
          <w:u w:val="single"/>
        </w:rPr>
      </w:pPr>
      <w:r>
        <w:rPr>
          <w:rFonts w:hint="eastAsia"/>
          <w:szCs w:val="21"/>
        </w:rPr>
        <w:t xml:space="preserve">关于单价合同计量的约定：</w:t>
      </w:r>
      <w:r>
        <w:rPr>
          <w:rFonts w:hint="eastAsia"/>
          <w:szCs w:val="21"/>
          <w:u w:val="single"/>
        </w:rPr>
        <w:t xml:space="preserve">（1）每周五提交本周周报，每月25日前提交本月月报（上月26日至本月25日，下同），报表包含：已完工程量产值报表（含计算明细）、已完工程进度报表、施工进度计划报表以及招标人合理要求供应商提交的其他报表，供应商应按时提交并对报表的准确性及完整性负责,否则招标人将按每次500元/天对供应商进行处罚并有权不予支付工程进度款或推迟付款时间。</w:t>
      </w:r>
      <w:r/>
    </w:p>
    <w:p>
      <w:pPr>
        <w:ind w:firstLine="420"/>
        <w:spacing w:line="360" w:lineRule="auto"/>
        <w:rPr>
          <w:szCs w:val="21"/>
          <w:u w:val="single"/>
        </w:rPr>
      </w:pPr>
      <w:r>
        <w:rPr>
          <w:rFonts w:hint="eastAsia"/>
          <w:szCs w:val="21"/>
          <w:u w:val="single"/>
        </w:rPr>
        <w:t xml:space="preserve">（2）监理人应在收到供应商提交的工程量报告后7天内完成对供应商提交的工程量报表的审核并报送招标人，以确定当月实际完成的工程量。监理人对工程量有异议的，有权要求供应商进行共同复核或抽样复测。供应商应协助监理人进行复核或抽样复测，并按监理人要求提供补充计量资料。供应商未按监理人要求参加复核或抽样复测的，监理人复核或修正的工程量视为供应商实际完成的工程量</w:t>
      </w:r>
      <w:r/>
    </w:p>
    <w:p>
      <w:pPr>
        <w:ind w:firstLine="420"/>
        <w:spacing w:line="360" w:lineRule="auto"/>
        <w:rPr>
          <w:szCs w:val="21"/>
          <w:u w:val="single"/>
        </w:rPr>
      </w:pPr>
      <w:r>
        <w:rPr>
          <w:rFonts w:hint="eastAsia"/>
          <w:szCs w:val="21"/>
          <w:u w:val="single"/>
        </w:rPr>
        <w:t xml:space="preserve">（3）监理人未在收到供应商提交的工程量报表后的7天内完成审核的，供应商报送的工程量报告中的工程量视为供应商实际完成的工程量，据此计算工程价款。</w:t>
      </w:r>
      <w:r/>
    </w:p>
    <w:p>
      <w:pPr>
        <w:ind w:firstLine="420"/>
        <w:spacing w:line="360" w:lineRule="auto"/>
        <w:rPr>
          <w:szCs w:val="21"/>
        </w:rPr>
      </w:pPr>
      <w:r>
        <w:rPr>
          <w:rFonts w:hint="eastAsia"/>
          <w:szCs w:val="21"/>
        </w:rPr>
        <w:t xml:space="preserve">12.3.4 总价合同的计量</w:t>
      </w:r>
      <w:r/>
    </w:p>
    <w:p>
      <w:pPr>
        <w:ind w:firstLine="420"/>
        <w:spacing w:line="360" w:lineRule="auto"/>
        <w:rPr>
          <w:szCs w:val="21"/>
        </w:rPr>
      </w:pPr>
      <w:r>
        <w:rPr>
          <w:rFonts w:hint="eastAsia"/>
          <w:szCs w:val="21"/>
        </w:rPr>
        <w:t xml:space="preserve">关于总价合同计量的约定：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12.3.5总价合同采用支付分解表计量支付的，是否适用第12.3.4 项〔总价合同的计量〕约定进行计量：</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12.3.6 其他价格形式合同的计量</w:t>
      </w:r>
      <w:r/>
    </w:p>
    <w:p>
      <w:pPr>
        <w:ind w:firstLine="420"/>
        <w:spacing w:line="360" w:lineRule="auto"/>
        <w:rPr>
          <w:szCs w:val="21"/>
        </w:rPr>
      </w:pPr>
      <w:r>
        <w:rPr>
          <w:rFonts w:hint="eastAsia"/>
          <w:szCs w:val="21"/>
        </w:rPr>
        <w:t xml:space="preserve">其他价格形式的计量方式和程序：</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12.4 </w:t>
      </w:r>
      <w:r>
        <w:rPr>
          <w:rFonts w:hint="eastAsia" w:eastAsia="黑体"/>
          <w:sz w:val="24"/>
        </w:rPr>
        <w:t xml:space="preserve">工程进度款支付</w:t>
      </w:r>
      <w:r/>
    </w:p>
    <w:p>
      <w:pPr>
        <w:ind w:firstLine="420"/>
        <w:spacing w:line="360" w:lineRule="auto"/>
        <w:rPr>
          <w:sz w:val="21"/>
          <w:szCs w:val="21"/>
        </w:rPr>
      </w:pPr>
      <w:r/>
      <w:bookmarkStart w:id="471" w:name="_Toc296503211"/>
      <w:r/>
      <w:bookmarkStart w:id="472" w:name="_Toc296346712"/>
      <w:r/>
      <w:bookmarkStart w:id="473" w:name="_Toc297120511"/>
      <w:r/>
      <w:bookmarkStart w:id="474" w:name="_Toc303539163"/>
      <w:r/>
      <w:bookmarkStart w:id="475" w:name="_Toc292559416"/>
      <w:r/>
      <w:bookmarkStart w:id="476" w:name="_Toc296891039"/>
      <w:r/>
      <w:bookmarkStart w:id="477" w:name="_Toc296944550"/>
      <w:r/>
      <w:bookmarkStart w:id="478" w:name="_Toc296347210"/>
      <w:r/>
      <w:bookmarkStart w:id="479" w:name="_Toc296891251"/>
      <w:r/>
      <w:bookmarkStart w:id="480" w:name="_Toc297216215"/>
      <w:r/>
      <w:bookmarkStart w:id="481" w:name="_Toc300935006"/>
      <w:r/>
      <w:bookmarkStart w:id="482" w:name="_Toc297048397"/>
      <w:r/>
      <w:bookmarkStart w:id="483" w:name="_Toc297123556"/>
      <w:r/>
      <w:bookmarkStart w:id="484" w:name="_Toc292559921"/>
      <w:r>
        <w:rPr>
          <w:rFonts w:hint="eastAsia"/>
          <w:szCs w:val="21"/>
        </w:rPr>
        <w:t xml:space="preserve">12.4.1 付款周期</w:t>
      </w:r>
      <w:r/>
    </w:p>
    <w:p>
      <w:pPr>
        <w:ind w:firstLine="420"/>
        <w:widowControl/>
        <w:rPr>
          <w:rFonts w:hint="eastAsia"/>
          <w:color w:val="ff0000"/>
          <w:szCs w:val="21"/>
        </w:rPr>
      </w:pPr>
      <w:r>
        <w:rPr>
          <w:rFonts w:hint="eastAsia"/>
          <w:color w:val="ff0000"/>
          <w:szCs w:val="21"/>
        </w:rPr>
        <w:t xml:space="preserve">项目整体通过生态环境主管部门组织的效果评估专家评审会，招标人支付70%合同款项；地块移出名录、完成结算审计，招标人付至结算审计价的100%。</w:t>
      </w:r>
      <w:r/>
    </w:p>
    <w:p>
      <w:pPr>
        <w:ind w:firstLine="420"/>
        <w:widowControl/>
        <w:rPr>
          <w:szCs w:val="21"/>
        </w:rPr>
      </w:pPr>
      <w:r>
        <w:rPr>
          <w:rFonts w:hint="eastAsia"/>
          <w:szCs w:val="21"/>
        </w:rPr>
        <w:t xml:space="preserve">12.4.2 进度付款申请单的编制</w:t>
      </w:r>
      <w:r/>
    </w:p>
    <w:p>
      <w:pPr>
        <w:ind w:firstLine="420"/>
        <w:spacing w:line="360" w:lineRule="auto"/>
        <w:rPr>
          <w:szCs w:val="21"/>
        </w:rPr>
      </w:pPr>
      <w:r>
        <w:rPr>
          <w:rFonts w:hint="eastAsia"/>
          <w:szCs w:val="21"/>
        </w:rPr>
        <w:t xml:space="preserve">关于进度付款申请单编制的约定：</w:t>
      </w:r>
      <w:r>
        <w:rPr>
          <w:rFonts w:hint="eastAsia"/>
          <w:szCs w:val="21"/>
          <w:u w:val="single"/>
        </w:rPr>
        <w:t xml:space="preserve">根据付款周期及相关规定编制</w:t>
      </w:r>
      <w:r>
        <w:rPr>
          <w:rFonts w:hint="eastAsia"/>
          <w:szCs w:val="21"/>
        </w:rPr>
        <w:t xml:space="preserve">。</w:t>
      </w:r>
      <w:r/>
    </w:p>
    <w:p>
      <w:pPr>
        <w:ind w:firstLine="420"/>
        <w:spacing w:line="360" w:lineRule="auto"/>
        <w:rPr>
          <w:szCs w:val="21"/>
        </w:rPr>
      </w:pPr>
      <w:r>
        <w:rPr>
          <w:rFonts w:hint="eastAsia"/>
          <w:szCs w:val="21"/>
        </w:rPr>
        <w:t xml:space="preserve">1</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szCs w:val="21"/>
        </w:rPr>
        <w:t xml:space="preserve">2.4.3 进度付款申请单的提交</w:t>
      </w:r>
      <w:r/>
    </w:p>
    <w:p>
      <w:pPr>
        <w:ind w:firstLine="420"/>
        <w:spacing w:line="360" w:lineRule="auto"/>
        <w:rPr>
          <w:szCs w:val="21"/>
        </w:rPr>
      </w:pPr>
      <w:r>
        <w:rPr>
          <w:rFonts w:hint="eastAsia"/>
          <w:szCs w:val="21"/>
        </w:rPr>
        <w:t xml:space="preserve">（1）单价合同进度付款申请单提交的约定：</w:t>
      </w:r>
      <w:r>
        <w:rPr>
          <w:rFonts w:hint="eastAsia"/>
          <w:szCs w:val="21"/>
          <w:u w:val="single"/>
        </w:rPr>
        <w:t xml:space="preserve">根据付款周期的约定提交</w:t>
      </w:r>
      <w:r>
        <w:rPr>
          <w:rFonts w:hint="eastAsia"/>
          <w:szCs w:val="21"/>
        </w:rPr>
        <w:t xml:space="preserve">。</w:t>
      </w:r>
      <w:r/>
    </w:p>
    <w:p>
      <w:pPr>
        <w:ind w:firstLine="420"/>
        <w:spacing w:line="360" w:lineRule="auto"/>
        <w:rPr>
          <w:szCs w:val="21"/>
        </w:rPr>
      </w:pPr>
      <w:r>
        <w:rPr>
          <w:rFonts w:hint="eastAsia"/>
          <w:szCs w:val="21"/>
        </w:rPr>
        <w:t xml:space="preserve">（2）总价合同进度付款申请单提交的约定：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（3）其他价格形式合同进度付款申请单提交的约定：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12.4.4 进度款审核和支付</w:t>
      </w:r>
      <w:r/>
    </w:p>
    <w:p>
      <w:pPr>
        <w:ind w:firstLine="420"/>
        <w:spacing w:line="360" w:lineRule="auto"/>
        <w:rPr>
          <w:szCs w:val="21"/>
          <w:u w:val="single"/>
        </w:rPr>
      </w:pPr>
      <w:r>
        <w:rPr>
          <w:rFonts w:hint="eastAsia"/>
          <w:szCs w:val="21"/>
        </w:rPr>
        <w:t xml:space="preserve">（1）监理人审查并报送招标人的期限：</w:t>
      </w:r>
      <w:r>
        <w:rPr>
          <w:rFonts w:hint="eastAsia"/>
          <w:szCs w:val="21"/>
          <w:u w:val="single"/>
        </w:rPr>
        <w:t xml:space="preserve">收到供应商进度付款申请单以及相关资料后7天内完成审查并报送招标人</w:t>
      </w:r>
      <w:r>
        <w:rPr>
          <w:rFonts w:hint="eastAsia"/>
          <w:szCs w:val="21"/>
        </w:rPr>
        <w:t xml:space="preserve">。</w:t>
      </w:r>
      <w:r/>
    </w:p>
    <w:p>
      <w:pPr>
        <w:ind w:firstLine="420"/>
        <w:spacing w:line="360" w:lineRule="auto"/>
        <w:rPr>
          <w:szCs w:val="21"/>
        </w:rPr>
      </w:pPr>
      <w:r>
        <w:rPr>
          <w:rFonts w:hint="eastAsia"/>
          <w:szCs w:val="21"/>
        </w:rPr>
        <w:t xml:space="preserve">招标人完成审批并签发进度款支付证书的期限：</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（2）招标人支付进度款的期限：</w:t>
      </w:r>
      <w:r>
        <w:rPr>
          <w:rFonts w:hint="eastAsia"/>
          <w:szCs w:val="21"/>
          <w:u w:val="single"/>
        </w:rPr>
        <w:t xml:space="preserve">/</w:t>
      </w:r>
      <w:r>
        <w:rPr>
          <w:rFonts w:hint="eastAsia"/>
          <w:szCs w:val="21"/>
        </w:rPr>
        <w:t xml:space="preserve">。</w:t>
      </w:r>
      <w:r/>
    </w:p>
    <w:p>
      <w:pPr>
        <w:ind w:firstLine="525"/>
        <w:spacing w:line="360" w:lineRule="auto"/>
        <w:rPr>
          <w:szCs w:val="21"/>
        </w:rPr>
      </w:pPr>
      <w:r>
        <w:rPr>
          <w:rFonts w:hint="eastAsia"/>
          <w:szCs w:val="21"/>
        </w:rPr>
        <w:t xml:space="preserve">招标人逾期支付进度款的违约金的计算方式：</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12.4.6 支付分解表的编制</w:t>
      </w:r>
      <w:r/>
    </w:p>
    <w:p>
      <w:pPr>
        <w:ind w:firstLine="420"/>
        <w:spacing w:line="360" w:lineRule="auto"/>
        <w:rPr>
          <w:szCs w:val="21"/>
        </w:rPr>
      </w:pPr>
      <w:r>
        <w:rPr>
          <w:rFonts w:hint="eastAsia"/>
          <w:szCs w:val="21"/>
        </w:rPr>
        <w:t xml:space="preserve">2、总价合同支付分解表的编制与审批：</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3、单价合同的总价项目支付分解表的编制与审批：</w:t>
      </w:r>
      <w:r>
        <w:rPr>
          <w:rFonts w:hint="eastAsia"/>
          <w:szCs w:val="21"/>
          <w:u w:val="single"/>
        </w:rPr>
        <w:t xml:space="preserve">/</w:t>
      </w:r>
      <w:r>
        <w:rPr>
          <w:rFonts w:hint="eastAsia"/>
          <w:szCs w:val="21"/>
        </w:rPr>
        <w:t xml:space="preserve">。</w:t>
      </w:r>
      <w:bookmarkEnd w:id="314"/>
      <w:r/>
    </w:p>
    <w:p>
      <w:pPr>
        <w:pStyle w:val="680"/>
        <w:spacing w:before="120" w:after="120" w:line="360" w:lineRule="auto"/>
        <w:rPr>
          <w:rFonts w:ascii="Times New Roman" w:hAnsi="Times New Roman"/>
          <w:b w:val="0"/>
          <w:szCs w:val="28"/>
        </w:rPr>
      </w:pPr>
      <w:r/>
      <w:bookmarkStart w:id="485" w:name="_Toc351203645"/>
      <w:r/>
      <w:bookmarkStart w:id="486" w:name="_Toc292559424"/>
      <w:r/>
      <w:bookmarkStart w:id="487" w:name="_Toc303539172"/>
      <w:r/>
      <w:bookmarkStart w:id="488" w:name="_Toc296346720"/>
      <w:r/>
      <w:bookmarkStart w:id="489" w:name="_Toc296891047"/>
      <w:r/>
      <w:bookmarkStart w:id="490" w:name="_Toc304295593"/>
      <w:r/>
      <w:bookmarkStart w:id="491" w:name="_Toc297123564"/>
      <w:r/>
      <w:bookmarkStart w:id="492" w:name="_Toc297216223"/>
      <w:r/>
      <w:bookmarkStart w:id="493" w:name="_Toc312678053"/>
      <w:r/>
      <w:bookmarkStart w:id="494" w:name="_Toc297120519"/>
      <w:r/>
      <w:bookmarkStart w:id="495" w:name="_Toc296347218"/>
      <w:r/>
      <w:bookmarkStart w:id="496" w:name="_Toc300935015"/>
      <w:r/>
      <w:bookmarkStart w:id="497" w:name="_Toc296503219"/>
      <w:r/>
      <w:bookmarkStart w:id="498" w:name="_Toc296944558"/>
      <w:r/>
      <w:bookmarkStart w:id="499" w:name="_Toc292559929"/>
      <w:r/>
      <w:bookmarkStart w:id="500" w:name="_Toc297048405"/>
      <w:r/>
      <w:bookmarkStart w:id="501" w:name="_Toc296891259"/>
      <w:r>
        <w:rPr>
          <w:rFonts w:ascii="Times New Roman" w:hAnsi="Times New Roman"/>
          <w:b w:val="0"/>
        </w:rPr>
        <w:t xml:space="preserve">13. </w:t>
      </w:r>
      <w:r>
        <w:rPr>
          <w:rFonts w:hint="eastAsia" w:ascii="Times New Roman" w:hAnsi="Times New Roman"/>
          <w:b w:val="0"/>
        </w:rPr>
        <w:t xml:space="preserve">验收和工程试车</w:t>
      </w:r>
      <w:bookmarkEnd w:id="485"/>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p>
    <w:p>
      <w:pPr>
        <w:ind w:firstLine="480"/>
        <w:spacing w:after="120" w:line="360" w:lineRule="auto"/>
        <w:rPr>
          <w:rFonts w:ascii="Times New Roman" w:hAnsi="Times New Roman" w:eastAsia="黑体"/>
          <w:sz w:val="24"/>
        </w:rPr>
      </w:pPr>
      <w:r>
        <w:rPr>
          <w:rFonts w:eastAsia="黑体"/>
          <w:sz w:val="24"/>
        </w:rPr>
        <w:t xml:space="preserve">13.1 </w:t>
      </w:r>
      <w:r>
        <w:rPr>
          <w:rFonts w:hint="eastAsia" w:eastAsia="黑体"/>
          <w:sz w:val="24"/>
        </w:rPr>
        <w:t xml:space="preserve">分部分项工程验收</w:t>
      </w:r>
      <w:r/>
    </w:p>
    <w:p>
      <w:pPr>
        <w:ind w:firstLine="420"/>
        <w:spacing w:line="360" w:lineRule="auto"/>
        <w:rPr>
          <w:sz w:val="21"/>
          <w:szCs w:val="21"/>
        </w:rPr>
      </w:pPr>
      <w:r>
        <w:rPr>
          <w:rFonts w:hint="eastAsia"/>
          <w:szCs w:val="21"/>
        </w:rPr>
        <w:t xml:space="preserve">13.1.2监理人不能按时进行验收时，应提前</w:t>
      </w:r>
      <w:r>
        <w:rPr>
          <w:rFonts w:hint="eastAsia"/>
          <w:szCs w:val="21"/>
          <w:u w:val="single"/>
        </w:rPr>
        <w:t xml:space="preserve">24</w:t>
      </w:r>
      <w:r>
        <w:rPr>
          <w:rFonts w:hint="eastAsia"/>
          <w:szCs w:val="21"/>
        </w:rPr>
        <w:t xml:space="preserve">小时提交书面延期要求。</w:t>
      </w:r>
      <w:r/>
    </w:p>
    <w:p>
      <w:pPr>
        <w:ind w:firstLine="420"/>
        <w:spacing w:line="360" w:lineRule="auto"/>
        <w:rPr>
          <w:b/>
          <w:szCs w:val="21"/>
        </w:rPr>
      </w:pPr>
      <w:r>
        <w:rPr>
          <w:rFonts w:hint="eastAsia"/>
          <w:szCs w:val="21"/>
        </w:rPr>
        <w:t xml:space="preserve">关于延期最长不得超过：</w:t>
      </w:r>
      <w:r>
        <w:rPr>
          <w:rFonts w:hint="eastAsia"/>
          <w:szCs w:val="21"/>
          <w:u w:val="single"/>
        </w:rPr>
        <w:t xml:space="preserve">48</w:t>
      </w:r>
      <w:r>
        <w:rPr>
          <w:rFonts w:hint="eastAsia"/>
          <w:szCs w:val="21"/>
        </w:rPr>
        <w:t xml:space="preserve">小时。</w:t>
      </w:r>
      <w:r/>
    </w:p>
    <w:p>
      <w:pPr>
        <w:ind w:firstLine="480"/>
        <w:spacing w:after="120" w:line="360" w:lineRule="auto"/>
        <w:rPr>
          <w:rFonts w:ascii="Times New Roman" w:hAnsi="Times New Roman" w:eastAsia="黑体"/>
          <w:sz w:val="24"/>
          <w:szCs w:val="24"/>
        </w:rPr>
      </w:pPr>
      <w:r/>
      <w:bookmarkStart w:id="502" w:name="_Toc297120523"/>
      <w:r/>
      <w:bookmarkStart w:id="503" w:name="_Toc296346724"/>
      <w:r/>
      <w:bookmarkStart w:id="504" w:name="_Toc296347222"/>
      <w:r/>
      <w:bookmarkStart w:id="505" w:name="_Toc292559428"/>
      <w:r/>
      <w:bookmarkStart w:id="506" w:name="_Toc292559933"/>
      <w:r/>
      <w:bookmarkStart w:id="507" w:name="_Toc300935016"/>
      <w:r/>
      <w:bookmarkStart w:id="508" w:name="_Toc304295596"/>
      <w:r/>
      <w:bookmarkStart w:id="509" w:name="_Toc296891263"/>
      <w:r/>
      <w:bookmarkStart w:id="510" w:name="_Toc296944562"/>
      <w:r/>
      <w:bookmarkStart w:id="511" w:name="_Toc297048409"/>
      <w:r/>
      <w:bookmarkStart w:id="512" w:name="_Toc312678056"/>
      <w:r/>
      <w:bookmarkStart w:id="513" w:name="_Toc297123565"/>
      <w:r/>
      <w:bookmarkStart w:id="514" w:name="_Toc303539173"/>
      <w:r/>
      <w:bookmarkStart w:id="515" w:name="_Toc296503223"/>
      <w:r/>
      <w:bookmarkStart w:id="516" w:name="_Toc297216224"/>
      <w:r/>
      <w:bookmarkStart w:id="517" w:name="_Toc296891051"/>
      <w:r/>
      <w:bookmarkStart w:id="518" w:name="_Toc267251471"/>
      <w:r/>
      <w:bookmarkStart w:id="519" w:name="_Toc267251470"/>
      <w:r/>
      <w:bookmarkStart w:id="520" w:name="_Toc267251473"/>
      <w:r/>
      <w:bookmarkStart w:id="521" w:name="_Toc267251474"/>
      <w:r/>
      <w:bookmarkStart w:id="522" w:name="_Toc267251476"/>
      <w:r/>
      <w:bookmarkStart w:id="523" w:name="_Toc267251472"/>
      <w:r/>
      <w:bookmarkStart w:id="524" w:name="_Toc267251475"/>
      <w:r>
        <w:rPr>
          <w:rFonts w:eastAsia="黑体"/>
          <w:sz w:val="24"/>
        </w:rPr>
        <w:t xml:space="preserve">13.2 </w:t>
      </w:r>
      <w:r>
        <w:rPr>
          <w:rFonts w:hint="eastAsia" w:eastAsia="黑体"/>
          <w:sz w:val="24"/>
        </w:rPr>
        <w:t xml:space="preserve">竣工验收</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p>
    <w:p>
      <w:pPr>
        <w:ind w:firstLine="420"/>
        <w:spacing w:line="360" w:lineRule="auto"/>
        <w:rPr>
          <w:sz w:val="21"/>
          <w:szCs w:val="21"/>
        </w:rPr>
      </w:pPr>
      <w:r/>
      <w:bookmarkStart w:id="525" w:name="_Toc280868704"/>
      <w:r/>
      <w:bookmarkStart w:id="526" w:name="_Toc280868705"/>
      <w:r/>
      <w:bookmarkStart w:id="527" w:name="_Toc280868706"/>
      <w:r/>
      <w:bookmarkStart w:id="528" w:name="_Toc280868707"/>
      <w:r/>
      <w:bookmarkStart w:id="529" w:name="_Toc280868708"/>
      <w:r/>
      <w:bookmarkStart w:id="530" w:name="_Toc280868709"/>
      <w:r>
        <w:rPr>
          <w:rFonts w:hint="eastAsia"/>
          <w:szCs w:val="21"/>
        </w:rPr>
        <w:t xml:space="preserve">13.2.2竣工验收程序</w:t>
      </w:r>
      <w:bookmarkEnd w:id="525"/>
      <w:r/>
    </w:p>
    <w:p>
      <w:pPr>
        <w:ind w:firstLine="420"/>
        <w:spacing w:line="360" w:lineRule="auto"/>
        <w:rPr>
          <w:szCs w:val="21"/>
          <w:u w:val="single"/>
        </w:rPr>
      </w:pPr>
      <w:r>
        <w:rPr>
          <w:rFonts w:hint="eastAsia"/>
          <w:szCs w:val="21"/>
        </w:rPr>
        <w:t xml:space="preserve">关于竣工验收程序的约定：</w:t>
      </w:r>
      <w:r>
        <w:rPr>
          <w:rFonts w:hint="eastAsia"/>
          <w:szCs w:val="21"/>
          <w:u w:val="single"/>
        </w:rPr>
        <w:t xml:space="preserve">（1）供应商向监理人报送竣工验收申请报告，监理人应在收到竣工验收申请报告后14天内完成审查并报送招标人。监理人审查后认为尚不具备验收条件的，应通知供应商在竣工验收前供应商还需完成的工作内容，供应商应在完成监理人通知的全部工作内容后，再次提交竣工验收申请报告。</w:t>
      </w:r>
      <w:r/>
    </w:p>
    <w:p>
      <w:pPr>
        <w:ind w:firstLine="420"/>
        <w:spacing w:line="360" w:lineRule="auto"/>
        <w:rPr>
          <w:szCs w:val="21"/>
          <w:u w:val="single"/>
        </w:rPr>
      </w:pPr>
      <w:r>
        <w:rPr>
          <w:rFonts w:hint="eastAsia"/>
          <w:szCs w:val="21"/>
          <w:u w:val="single"/>
        </w:rPr>
        <w:t xml:space="preserve">（2）监理人审查后认为已具备竣工验收条件的，应将竣工验收申请报告提交招标人，招标人应在收到经监理人审核的竣工验收申请报告后28天内审批完毕并组织监理人、供应商、设计人等相关单位完成竣工验收。</w:t>
      </w:r>
      <w:r/>
    </w:p>
    <w:p>
      <w:pPr>
        <w:ind w:firstLine="420"/>
        <w:spacing w:line="360" w:lineRule="auto"/>
        <w:rPr>
          <w:szCs w:val="21"/>
          <w:u w:val="single"/>
        </w:rPr>
      </w:pPr>
      <w:r>
        <w:rPr>
          <w:rFonts w:hint="eastAsia"/>
          <w:szCs w:val="21"/>
          <w:u w:val="single"/>
        </w:rPr>
        <w:t xml:space="preserve">（3）竣工验收合格的，招标人应在验收合格后14天内向供应商签发工程接收证书。招标人无正当理由逾期不颁发工程接收证书的，自验收合格后第15天起视为已颁发工程接收证书。</w:t>
      </w:r>
      <w:r/>
    </w:p>
    <w:p>
      <w:pPr>
        <w:ind w:firstLine="420"/>
        <w:spacing w:line="360" w:lineRule="auto"/>
        <w:rPr>
          <w:szCs w:val="21"/>
          <w:u w:val="single"/>
        </w:rPr>
      </w:pPr>
      <w:r>
        <w:rPr>
          <w:rFonts w:hint="eastAsia"/>
          <w:szCs w:val="21"/>
          <w:u w:val="single"/>
        </w:rPr>
        <w:t xml:space="preserve">（4）竣工验收不合格的，监理人应按照验收意见发出指示，要求供应商对不合格工程返工、修复或采取其他补救措施，由此增加的费用和（或）延误的工期由供应商承担。供应商在完成不合格工程的返工、修复或采取其他补救措施后，应重新提交竣工验收申请报告，并按本项约定的程序重新进行验收。</w:t>
      </w:r>
      <w:r/>
    </w:p>
    <w:p>
      <w:pPr>
        <w:ind w:firstLine="420"/>
        <w:spacing w:line="360" w:lineRule="auto"/>
        <w:rPr>
          <w:rFonts w:ascii="Times New Roman" w:hAnsi="Times New Roman" w:eastAsia="仿宋_GB2312"/>
          <w:szCs w:val="21"/>
          <w:u w:val="single"/>
        </w:rPr>
      </w:pPr>
      <w:r>
        <w:rPr>
          <w:rFonts w:hint="eastAsia"/>
          <w:szCs w:val="21"/>
          <w:u w:val="single"/>
        </w:rPr>
        <w:t xml:space="preserve">（5）工程未经验收或验收不合格，招标人擅自使用的，应在转移占有工程后7天内向供应商颁发工程接收证书；招标人无正当理由逾期不颁发工程接收证书的，自转移占有后第15天起视为已颁发工程接收证书。</w:t>
      </w:r>
      <w:r/>
    </w:p>
    <w:p>
      <w:pPr>
        <w:ind w:firstLine="420"/>
        <w:spacing w:line="360" w:lineRule="auto"/>
        <w:rPr>
          <w:szCs w:val="21"/>
        </w:rPr>
      </w:pPr>
      <w:r>
        <w:rPr>
          <w:rFonts w:hint="eastAsia"/>
          <w:szCs w:val="21"/>
          <w:u w:val="single"/>
        </w:rPr>
        <w:t xml:space="preserve">（6）本合同规定的竣工验收日期是指本合同约定工程承包内容全部完工，并通过招标人组织的竣工验收之日，承包内容中任何一项分部分项工程未完工或经招标人组织的验收评定不合格，均视为工期延误</w:t>
      </w:r>
      <w:r>
        <w:rPr>
          <w:rFonts w:hint="eastAsia"/>
          <w:szCs w:val="21"/>
        </w:rPr>
        <w:t xml:space="preserve">。</w:t>
      </w:r>
      <w:r/>
    </w:p>
    <w:p>
      <w:pPr>
        <w:ind w:firstLine="420"/>
        <w:spacing w:line="360" w:lineRule="auto"/>
        <w:rPr>
          <w:szCs w:val="21"/>
        </w:rPr>
      </w:pPr>
      <w:r>
        <w:rPr>
          <w:rFonts w:hint="eastAsia"/>
          <w:szCs w:val="21"/>
        </w:rPr>
        <w:t xml:space="preserve">招标人不按照本项约定组织竣工验收、颁发工程接收证书的违约金的计算方法：</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bookmarkEnd w:id="526"/>
      <w:r/>
    </w:p>
    <w:p>
      <w:pPr>
        <w:ind w:firstLine="420"/>
        <w:spacing w:line="360" w:lineRule="auto"/>
        <w:rPr>
          <w:szCs w:val="21"/>
        </w:rPr>
      </w:pPr>
      <w:r>
        <w:rPr>
          <w:rFonts w:hint="eastAsia"/>
          <w:szCs w:val="21"/>
        </w:rPr>
        <w:t xml:space="preserve">13.2.5移交、接收全部与部分工程</w:t>
      </w:r>
      <w:bookmarkEnd w:id="527"/>
      <w:r/>
    </w:p>
    <w:p>
      <w:pPr>
        <w:ind w:firstLine="420"/>
        <w:spacing w:line="360" w:lineRule="auto"/>
        <w:rPr>
          <w:szCs w:val="21"/>
        </w:rPr>
      </w:pPr>
      <w:r>
        <w:rPr>
          <w:rFonts w:hint="eastAsia"/>
          <w:szCs w:val="21"/>
        </w:rPr>
        <w:t xml:space="preserve">供应商向招标人移交工程的期限：</w:t>
      </w:r>
      <w:r>
        <w:rPr>
          <w:rFonts w:hint="eastAsia"/>
          <w:szCs w:val="21"/>
          <w:u w:val="single"/>
        </w:rPr>
        <w:t xml:space="preserve">取得工程竣工验收证书后7天内完成工程的移交</w:t>
      </w:r>
      <w:r>
        <w:rPr>
          <w:rFonts w:hint="eastAsia"/>
          <w:szCs w:val="21"/>
        </w:rPr>
        <w:t xml:space="preserve">。</w:t>
      </w:r>
      <w:r/>
    </w:p>
    <w:p>
      <w:pPr>
        <w:ind w:firstLine="420"/>
        <w:spacing w:line="360" w:lineRule="auto"/>
        <w:rPr>
          <w:szCs w:val="21"/>
          <w:u w:val="single"/>
        </w:rPr>
      </w:pPr>
      <w:r>
        <w:rPr>
          <w:rFonts w:hint="eastAsia"/>
          <w:szCs w:val="21"/>
        </w:rPr>
        <w:t xml:space="preserve">招标人未按本合同约定接收全部或部分工程的，违约金的计算方法为：</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bookmarkEnd w:id="528"/>
      <w:r/>
    </w:p>
    <w:p>
      <w:pPr>
        <w:ind w:firstLine="420"/>
        <w:spacing w:line="360" w:lineRule="auto"/>
        <w:rPr>
          <w:szCs w:val="21"/>
        </w:rPr>
      </w:pPr>
      <w:r>
        <w:rPr>
          <w:rFonts w:hint="eastAsia"/>
          <w:szCs w:val="21"/>
        </w:rPr>
        <w:t xml:space="preserve">供应商未按时移交工程的，违约金的计算方法为：</w:t>
      </w:r>
      <w:r>
        <w:rPr>
          <w:rFonts w:hint="eastAsia"/>
          <w:szCs w:val="21"/>
          <w:u w:val="single"/>
        </w:rPr>
        <w:t xml:space="preserve">除不可抗力与招标人的原因外，工期不得拖延。若承包方原因造成工期延误，则对供应商处以10000元/天的违约金，以合同总价的5%为限，此违约金并不能解除供应商应完成工程的责任或合同及法律规定的其他责任。如供应商累计延误工期达合同工期的30%，则招标人有权解除合同，并追究供应商的违约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13.3 </w:t>
      </w:r>
      <w:r>
        <w:rPr>
          <w:rFonts w:hint="eastAsia" w:eastAsia="黑体"/>
          <w:sz w:val="24"/>
        </w:rPr>
        <w:t xml:space="preserve">工程试车</w:t>
      </w:r>
      <w:bookmarkEnd w:id="529"/>
      <w:r/>
    </w:p>
    <w:p>
      <w:pPr>
        <w:ind w:firstLine="420"/>
        <w:spacing w:line="360" w:lineRule="auto"/>
        <w:rPr>
          <w:sz w:val="21"/>
          <w:szCs w:val="21"/>
        </w:rPr>
      </w:pPr>
      <w:r>
        <w:rPr>
          <w:rFonts w:hint="eastAsia"/>
          <w:szCs w:val="21"/>
        </w:rPr>
        <w:t xml:space="preserve">13.3.1 试车程序</w:t>
      </w:r>
      <w:r/>
    </w:p>
    <w:p>
      <w:pPr>
        <w:ind w:firstLine="420"/>
        <w:spacing w:line="360" w:lineRule="auto"/>
        <w:rPr>
          <w:szCs w:val="21"/>
        </w:rPr>
      </w:pPr>
      <w:r>
        <w:rPr>
          <w:rFonts w:hint="eastAsia"/>
          <w:szCs w:val="21"/>
        </w:rPr>
        <w:t xml:space="preserve">工程试车内容：</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（1）单机无负荷试车费用由</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承担；</w:t>
      </w:r>
      <w:r/>
    </w:p>
    <w:p>
      <w:pPr>
        <w:ind w:firstLine="420"/>
        <w:spacing w:line="360" w:lineRule="auto"/>
        <w:rPr>
          <w:szCs w:val="21"/>
        </w:rPr>
      </w:pPr>
      <w:r>
        <w:rPr>
          <w:rFonts w:hint="eastAsia"/>
          <w:szCs w:val="21"/>
        </w:rPr>
        <w:t xml:space="preserve">（2）无负荷联动试车费用由</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承担。</w:t>
      </w:r>
      <w:r/>
    </w:p>
    <w:p>
      <w:pPr>
        <w:ind w:firstLine="420"/>
        <w:spacing w:line="360" w:lineRule="auto"/>
        <w:rPr>
          <w:szCs w:val="21"/>
        </w:rPr>
      </w:pPr>
      <w:r>
        <w:rPr>
          <w:rFonts w:hint="eastAsia"/>
          <w:szCs w:val="21"/>
        </w:rPr>
        <w:t xml:space="preserve">13.3.3 投料试车</w:t>
      </w:r>
      <w:r/>
    </w:p>
    <w:p>
      <w:pPr>
        <w:ind w:firstLine="420"/>
        <w:spacing w:line="360" w:lineRule="auto"/>
        <w:rPr>
          <w:szCs w:val="21"/>
        </w:rPr>
      </w:pPr>
      <w:r>
        <w:rPr>
          <w:rFonts w:hint="eastAsia"/>
          <w:szCs w:val="21"/>
        </w:rPr>
        <w:t xml:space="preserve">关于投料试车相关事项的约定：</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13.6 </w:t>
      </w:r>
      <w:r>
        <w:rPr>
          <w:rFonts w:hint="eastAsia" w:eastAsia="黑体"/>
          <w:sz w:val="24"/>
        </w:rPr>
        <w:t xml:space="preserve">竣工退场</w:t>
      </w:r>
      <w:r/>
    </w:p>
    <w:p>
      <w:pPr>
        <w:ind w:firstLine="420"/>
        <w:spacing w:line="360" w:lineRule="auto"/>
        <w:rPr>
          <w:sz w:val="21"/>
          <w:szCs w:val="21"/>
        </w:rPr>
      </w:pPr>
      <w:r>
        <w:rPr>
          <w:rFonts w:hint="eastAsia"/>
          <w:szCs w:val="21"/>
        </w:rPr>
        <w:t xml:space="preserve">13.6.1 竣工退场</w:t>
      </w:r>
      <w:r/>
    </w:p>
    <w:p>
      <w:pPr>
        <w:ind w:firstLine="420"/>
        <w:spacing w:line="360" w:lineRule="auto"/>
        <w:rPr>
          <w:szCs w:val="21"/>
          <w:u w:val="single"/>
        </w:rPr>
      </w:pPr>
      <w:r>
        <w:rPr>
          <w:rFonts w:hint="eastAsia"/>
          <w:szCs w:val="21"/>
        </w:rPr>
        <w:t xml:space="preserve">供应商完成竣工退场的期限：</w:t>
      </w:r>
      <w:r>
        <w:rPr>
          <w:rFonts w:hint="eastAsia"/>
          <w:szCs w:val="21"/>
          <w:u w:val="single"/>
        </w:rPr>
        <w:t xml:space="preserve">取得工程竣工验收证书后10天内。</w:t>
      </w:r>
      <w:r/>
    </w:p>
    <w:p>
      <w:pPr>
        <w:ind w:firstLine="420"/>
        <w:spacing w:line="360" w:lineRule="auto"/>
        <w:rPr>
          <w:szCs w:val="21"/>
          <w:u w:val="single"/>
        </w:rPr>
      </w:pPr>
      <w:r>
        <w:rPr>
          <w:rFonts w:hint="eastAsia"/>
          <w:szCs w:val="21"/>
          <w:u w:val="single"/>
        </w:rPr>
        <w:t xml:space="preserve">A、取得工程竣工验收证书后10天内，对工程本身及施工场地进行全面清理，做到工完场清。竣工清场费用由供应商承担。供应商未按招标人要求清场或者清场未达到合同约定的，招标人有权委托其他人进行清场，所发生的金额从拟支付给供应商的款项中扣除。</w:t>
      </w:r>
      <w:r/>
    </w:p>
    <w:p>
      <w:pPr>
        <w:ind w:firstLine="420"/>
        <w:spacing w:line="360" w:lineRule="auto"/>
        <w:rPr>
          <w:szCs w:val="21"/>
          <w:u w:val="single"/>
        </w:rPr>
      </w:pPr>
      <w:r>
        <w:rPr>
          <w:rFonts w:hint="eastAsia"/>
          <w:szCs w:val="21"/>
          <w:u w:val="single"/>
        </w:rPr>
        <w:t xml:space="preserve">B、本工程的所有部位，特别是本工程完成后，供应商须清洁和整理本工程所有项目，除去一切无关标志、污斑、指印和其他的油污和污物等直至招标人验收合格为止。</w:t>
      </w:r>
      <w:r/>
    </w:p>
    <w:p>
      <w:pPr>
        <w:ind w:firstLine="420"/>
        <w:spacing w:line="360" w:lineRule="auto"/>
        <w:rPr>
          <w:szCs w:val="21"/>
          <w:u w:val="single"/>
        </w:rPr>
      </w:pPr>
      <w:r>
        <w:rPr>
          <w:rFonts w:hint="eastAsia"/>
          <w:szCs w:val="21"/>
          <w:u w:val="single"/>
        </w:rPr>
        <w:t xml:space="preserve">C、施工场地按以下（包括但不限于）要求进行清理，直至招标人验收合格为止。</w:t>
      </w:r>
      <w:r/>
    </w:p>
    <w:p>
      <w:pPr>
        <w:ind w:firstLine="420"/>
        <w:spacing w:line="360" w:lineRule="auto"/>
        <w:rPr>
          <w:szCs w:val="21"/>
          <w:u w:val="single"/>
        </w:rPr>
      </w:pPr>
      <w:r>
        <w:rPr>
          <w:rFonts w:hint="eastAsia"/>
          <w:szCs w:val="21"/>
          <w:u w:val="single"/>
        </w:rPr>
        <w:t xml:space="preserve">a. 施工场地内残留的由供应商及非供应商产生的垃圾已全部清除出场；</w:t>
      </w:r>
      <w:r/>
    </w:p>
    <w:p>
      <w:pPr>
        <w:ind w:firstLine="420"/>
        <w:spacing w:line="360" w:lineRule="auto"/>
        <w:rPr>
          <w:szCs w:val="21"/>
          <w:u w:val="single"/>
        </w:rPr>
      </w:pPr>
      <w:r>
        <w:rPr>
          <w:rFonts w:hint="eastAsia"/>
          <w:szCs w:val="21"/>
          <w:u w:val="single"/>
        </w:rPr>
        <w:t xml:space="preserve">b．临时工程已拆除，场地已按合同要求进行清理、平整或复原；</w:t>
      </w:r>
      <w:r/>
    </w:p>
    <w:p>
      <w:pPr>
        <w:ind w:firstLine="420"/>
        <w:spacing w:line="360" w:lineRule="auto"/>
        <w:rPr>
          <w:szCs w:val="21"/>
          <w:u w:val="single"/>
        </w:rPr>
      </w:pPr>
      <w:r>
        <w:rPr>
          <w:rFonts w:hint="eastAsia"/>
          <w:szCs w:val="21"/>
          <w:u w:val="single"/>
        </w:rPr>
        <w:t xml:space="preserve">c．按合同约定应撤离的供应商设备和剩余的材料，包括废弃的施工设备和材料，已按计划撤离施工场地；</w:t>
      </w:r>
      <w:r/>
    </w:p>
    <w:p>
      <w:pPr>
        <w:ind w:firstLine="420"/>
        <w:spacing w:line="360" w:lineRule="auto"/>
        <w:rPr>
          <w:szCs w:val="21"/>
          <w:u w:val="single"/>
        </w:rPr>
      </w:pPr>
      <w:r>
        <w:rPr>
          <w:rFonts w:hint="eastAsia"/>
          <w:szCs w:val="21"/>
          <w:u w:val="single"/>
        </w:rPr>
        <w:t xml:space="preserve">d. 工程建筑物周边及其附近道路、河道的施工堆积物，已按招标人指示全部清理。</w:t>
      </w:r>
      <w:r/>
    </w:p>
    <w:p>
      <w:pPr>
        <w:pStyle w:val="680"/>
        <w:spacing w:before="120" w:after="120" w:line="360" w:lineRule="auto"/>
        <w:rPr>
          <w:rFonts w:ascii="Times New Roman" w:hAnsi="Times New Roman"/>
          <w:b w:val="0"/>
          <w:szCs w:val="28"/>
        </w:rPr>
      </w:pPr>
      <w:r/>
      <w:bookmarkStart w:id="531" w:name="_Toc351203646"/>
      <w:r>
        <w:rPr>
          <w:rFonts w:ascii="Times New Roman" w:hAnsi="Times New Roman"/>
          <w:b w:val="0"/>
        </w:rPr>
        <w:t xml:space="preserve">14. </w:t>
      </w:r>
      <w:r>
        <w:rPr>
          <w:rFonts w:hint="eastAsia" w:ascii="Times New Roman" w:hAnsi="Times New Roman"/>
          <w:b w:val="0"/>
        </w:rPr>
        <w:t xml:space="preserve">竣工结算</w:t>
      </w:r>
      <w:bookmarkEnd w:id="531"/>
      <w:r/>
      <w:r/>
    </w:p>
    <w:p>
      <w:pPr>
        <w:ind w:firstLine="480"/>
        <w:spacing w:after="120" w:line="360" w:lineRule="auto"/>
        <w:rPr>
          <w:rFonts w:ascii="Times New Roman" w:hAnsi="Times New Roman" w:eastAsia="黑体"/>
          <w:sz w:val="24"/>
        </w:rPr>
      </w:pPr>
      <w:r>
        <w:rPr>
          <w:rFonts w:eastAsia="黑体"/>
          <w:sz w:val="24"/>
        </w:rPr>
        <w:t xml:space="preserve">14.1 </w:t>
      </w:r>
      <w:r>
        <w:rPr>
          <w:rFonts w:hint="eastAsia" w:eastAsia="黑体"/>
          <w:sz w:val="24"/>
        </w:rPr>
        <w:t xml:space="preserve">竣工付款申请</w:t>
      </w:r>
      <w:r/>
    </w:p>
    <w:p>
      <w:pPr>
        <w:ind w:firstLine="420"/>
        <w:spacing w:line="360" w:lineRule="auto"/>
        <w:rPr>
          <w:sz w:val="21"/>
          <w:szCs w:val="21"/>
        </w:rPr>
      </w:pPr>
      <w:r>
        <w:rPr>
          <w:rFonts w:hint="eastAsia"/>
          <w:szCs w:val="21"/>
        </w:rPr>
        <w:t xml:space="preserve">供应商提交竣工付款申请单的期限：</w:t>
      </w:r>
      <w:r>
        <w:rPr>
          <w:rFonts w:hint="eastAsia"/>
          <w:szCs w:val="21"/>
          <w:u w:val="single"/>
        </w:rPr>
        <w:t xml:space="preserve">竣工验收合格后28天内向招标人和监理人提交竣工结算申请单</w:t>
      </w:r>
      <w:r>
        <w:rPr>
          <w:rFonts w:hint="eastAsia"/>
          <w:szCs w:val="21"/>
        </w:rPr>
        <w:t xml:space="preserve">。</w:t>
      </w:r>
      <w:r/>
    </w:p>
    <w:p>
      <w:pPr>
        <w:ind w:firstLine="420"/>
        <w:spacing w:line="360" w:lineRule="auto"/>
        <w:rPr>
          <w:szCs w:val="21"/>
          <w:u w:val="single"/>
        </w:rPr>
      </w:pPr>
      <w:r>
        <w:rPr>
          <w:rFonts w:hint="eastAsia"/>
          <w:szCs w:val="21"/>
        </w:rPr>
        <w:t xml:space="preserve">竣工付款申请单应包括的内容：</w:t>
      </w:r>
      <w:r>
        <w:rPr>
          <w:rFonts w:hint="eastAsia"/>
          <w:szCs w:val="21"/>
          <w:u w:val="single"/>
        </w:rPr>
        <w:t xml:space="preserve">“一、 提供竣工图纸和竣工资料的约定</w:t>
      </w:r>
      <w:r/>
    </w:p>
    <w:p>
      <w:pPr>
        <w:ind w:firstLine="420"/>
        <w:spacing w:line="360" w:lineRule="auto"/>
        <w:rPr>
          <w:szCs w:val="21"/>
          <w:u w:val="single"/>
        </w:rPr>
      </w:pPr>
      <w:r>
        <w:rPr>
          <w:rFonts w:hint="eastAsia"/>
          <w:szCs w:val="21"/>
          <w:u w:val="single"/>
        </w:rPr>
        <w:t xml:space="preserve">1、工程竣工验收合格后28天内提交陆套完整的竣工图和陆套竣工资料(含原件)及其他相关资料。所有工程资料必须符合工程验收和档案管理要求,否则停止支付工程款或尾款，且承担违约和赔偿责任。相关费用包含在投保报价中。</w:t>
      </w:r>
      <w:r/>
    </w:p>
    <w:p>
      <w:pPr>
        <w:ind w:firstLine="420"/>
        <w:spacing w:line="360" w:lineRule="auto"/>
        <w:rPr>
          <w:szCs w:val="21"/>
          <w:u w:val="single"/>
        </w:rPr>
      </w:pPr>
      <w:r>
        <w:rPr>
          <w:rFonts w:hint="eastAsia"/>
          <w:szCs w:val="21"/>
          <w:u w:val="single"/>
        </w:rPr>
        <w:t xml:space="preserve">2、竣工档案由供应商负责主送，招标人协同报档案馆验收；供应商负责在招标人规定期限内办理出城建档案部门的认可文件（部分需招标人提供的资料，在供应商提出后5日内提供），每推迟1天，供应商需缴纳1000元/天违约金。</w:t>
      </w:r>
      <w:r/>
    </w:p>
    <w:p>
      <w:pPr>
        <w:ind w:firstLine="420"/>
        <w:spacing w:line="360" w:lineRule="auto"/>
        <w:rPr>
          <w:szCs w:val="21"/>
          <w:u w:val="single"/>
        </w:rPr>
      </w:pPr>
      <w:r>
        <w:rPr>
          <w:rFonts w:hint="eastAsia"/>
          <w:szCs w:val="21"/>
          <w:u w:val="single"/>
        </w:rPr>
        <w:t xml:space="preserve">3、工程结算必须在竣工档案通过招标人验收后方可进行。</w:t>
      </w:r>
      <w:r/>
    </w:p>
    <w:p>
      <w:pPr>
        <w:ind w:firstLine="420"/>
        <w:spacing w:line="360" w:lineRule="auto"/>
        <w:rPr>
          <w:szCs w:val="21"/>
          <w:u w:val="single"/>
        </w:rPr>
      </w:pPr>
      <w:r>
        <w:rPr>
          <w:rFonts w:hint="eastAsia"/>
          <w:szCs w:val="21"/>
          <w:u w:val="single"/>
        </w:rPr>
        <w:t xml:space="preserve">4、为保证上述条款的顺利执行，乙方须向甲方交纳竣工档案押金，数额为10万元，该款项从竣工前工程款中扣除，直到竣工档案通过档案馆验收后无息归还乙方。</w:t>
      </w:r>
      <w:r/>
    </w:p>
    <w:p>
      <w:pPr>
        <w:ind w:firstLine="420"/>
        <w:spacing w:line="360" w:lineRule="auto"/>
        <w:rPr>
          <w:szCs w:val="21"/>
          <w:u w:val="single"/>
        </w:rPr>
      </w:pPr>
      <w:r>
        <w:rPr>
          <w:rFonts w:hint="eastAsia"/>
          <w:szCs w:val="21"/>
          <w:u w:val="single"/>
        </w:rPr>
        <w:t xml:space="preserve">二、提供竣工结算资料的约定</w:t>
      </w:r>
      <w:r/>
    </w:p>
    <w:p>
      <w:pPr>
        <w:ind w:firstLine="420"/>
        <w:spacing w:line="360" w:lineRule="auto"/>
        <w:rPr>
          <w:szCs w:val="21"/>
          <w:u w:val="single"/>
        </w:rPr>
      </w:pPr>
      <w:r>
        <w:rPr>
          <w:rFonts w:hint="eastAsia"/>
          <w:szCs w:val="21"/>
          <w:u w:val="single"/>
        </w:rPr>
        <w:t xml:space="preserve">1、工程竣工验收后28天内，供应商向招标人提供二套完整的工程竣工结算资料，供应商不能按时提供，其责任由供应商承担。</w:t>
      </w:r>
      <w:r/>
    </w:p>
    <w:p>
      <w:pPr>
        <w:ind w:firstLine="420"/>
        <w:spacing w:line="360" w:lineRule="auto"/>
        <w:rPr>
          <w:szCs w:val="21"/>
          <w:u w:val="single"/>
        </w:rPr>
      </w:pPr>
      <w:r>
        <w:rPr>
          <w:rFonts w:hint="eastAsia"/>
          <w:szCs w:val="21"/>
          <w:u w:val="single"/>
        </w:rPr>
        <w:t xml:space="preserve">2、造价咨询费承担原则</w:t>
      </w:r>
      <w:r/>
    </w:p>
    <w:p>
      <w:pPr>
        <w:spacing w:line="480" w:lineRule="exact"/>
        <w:rPr>
          <w:szCs w:val="21"/>
          <w:u w:val="single"/>
        </w:rPr>
      </w:pPr>
      <w:r>
        <w:rPr>
          <w:rFonts w:hint="eastAsia"/>
          <w:szCs w:val="21"/>
          <w:u w:val="single"/>
        </w:rPr>
        <w:t xml:space="preserve">（1）以决算审定价为计算基数，工程结算审核核减率小于等于8%的；审计咨询费由招标人承担；</w:t>
      </w:r>
      <w:r/>
    </w:p>
    <w:p>
      <w:pPr>
        <w:spacing w:line="480" w:lineRule="exact"/>
        <w:rPr>
          <w:szCs w:val="21"/>
          <w:u w:val="single"/>
        </w:rPr>
      </w:pPr>
      <w:r>
        <w:rPr>
          <w:rFonts w:hint="eastAsia"/>
          <w:szCs w:val="21"/>
          <w:u w:val="single"/>
        </w:rPr>
        <w:t xml:space="preserve">（2）以决算审定价为计算基数，工程结算审核核减率大于8%的；超出部分的审计咨询费由供应商承担；</w:t>
      </w:r>
      <w:r/>
    </w:p>
    <w:p>
      <w:pPr>
        <w:spacing w:line="480" w:lineRule="exact"/>
        <w:rPr>
          <w:rFonts w:ascii="Times New Roman" w:hAnsi="Times New Roman"/>
          <w:szCs w:val="24"/>
          <w:u w:val="single"/>
        </w:rPr>
      </w:pPr>
      <w:r>
        <w:rPr>
          <w:rFonts w:hint="eastAsia"/>
          <w:szCs w:val="21"/>
          <w:u w:val="single"/>
        </w:rPr>
        <w:t xml:space="preserve">（3）以决算审定价为计算基数，工程结算审核核减率大于20%的，全部审计咨询费由供应商承担。</w:t>
      </w:r>
      <w:r/>
    </w:p>
    <w:p>
      <w:pPr>
        <w:ind w:firstLine="420"/>
        <w:spacing w:line="360" w:lineRule="auto"/>
        <w:rPr>
          <w:szCs w:val="21"/>
          <w:u w:val="single"/>
        </w:rPr>
      </w:pPr>
      <w:r>
        <w:rPr>
          <w:rFonts w:hint="eastAsia"/>
          <w:szCs w:val="21"/>
          <w:u w:val="single"/>
        </w:rPr>
        <w:t xml:space="preserve">3、竣工结算资料包括但不限于：</w:t>
      </w:r>
      <w:r/>
    </w:p>
    <w:p>
      <w:pPr>
        <w:ind w:firstLine="420"/>
        <w:spacing w:line="360" w:lineRule="auto"/>
        <w:rPr>
          <w:szCs w:val="21"/>
          <w:u w:val="single"/>
        </w:rPr>
      </w:pPr>
      <w:r>
        <w:rPr>
          <w:rFonts w:hint="eastAsia"/>
          <w:szCs w:val="21"/>
          <w:u w:val="single"/>
        </w:rPr>
        <w:t xml:space="preserve">（1）施工合同、补充协议及供应商相关承诺（如有）</w:t>
      </w:r>
      <w:r/>
    </w:p>
    <w:p>
      <w:pPr>
        <w:ind w:firstLine="420"/>
        <w:spacing w:line="360" w:lineRule="auto"/>
        <w:rPr>
          <w:szCs w:val="21"/>
          <w:u w:val="single"/>
        </w:rPr>
      </w:pPr>
      <w:r>
        <w:rPr>
          <w:rFonts w:hint="eastAsia"/>
          <w:szCs w:val="21"/>
          <w:u w:val="single"/>
        </w:rPr>
        <w:t xml:space="preserve">（2）中标通知书</w:t>
      </w:r>
      <w:r/>
    </w:p>
    <w:p>
      <w:pPr>
        <w:ind w:firstLine="420"/>
        <w:spacing w:line="360" w:lineRule="auto"/>
        <w:rPr>
          <w:szCs w:val="21"/>
          <w:u w:val="single"/>
        </w:rPr>
      </w:pPr>
      <w:r>
        <w:rPr>
          <w:rFonts w:hint="eastAsia"/>
          <w:szCs w:val="21"/>
          <w:u w:val="single"/>
        </w:rPr>
        <w:t xml:space="preserve">（3）招标文件、招标答疑、投标文件（另附电子文件，包括投标的工程量清单）、招标工程量清单 </w:t>
      </w:r>
      <w:r/>
    </w:p>
    <w:p>
      <w:pPr>
        <w:ind w:firstLine="420"/>
        <w:spacing w:line="360" w:lineRule="auto"/>
        <w:rPr>
          <w:szCs w:val="21"/>
          <w:u w:val="single"/>
        </w:rPr>
      </w:pPr>
      <w:r>
        <w:rPr>
          <w:rFonts w:hint="eastAsia"/>
          <w:szCs w:val="21"/>
          <w:u w:val="single"/>
        </w:rPr>
        <w:t xml:space="preserve">（4）竣工图纸、图纸会审记录、工程签证、技术核定单、设计变更等</w:t>
      </w:r>
      <w:r/>
    </w:p>
    <w:p>
      <w:pPr>
        <w:ind w:firstLine="420"/>
        <w:spacing w:line="360" w:lineRule="auto"/>
        <w:rPr>
          <w:szCs w:val="21"/>
          <w:u w:val="single"/>
        </w:rPr>
      </w:pPr>
      <w:r>
        <w:rPr>
          <w:rFonts w:hint="eastAsia"/>
          <w:szCs w:val="21"/>
          <w:u w:val="single"/>
        </w:rPr>
        <w:t xml:space="preserve">（5）开工、竣工报告</w:t>
      </w:r>
      <w:r/>
    </w:p>
    <w:p>
      <w:pPr>
        <w:ind w:firstLine="420"/>
        <w:spacing w:line="360" w:lineRule="auto"/>
        <w:rPr>
          <w:szCs w:val="21"/>
          <w:u w:val="single"/>
        </w:rPr>
      </w:pPr>
      <w:r>
        <w:rPr>
          <w:rFonts w:hint="eastAsia"/>
          <w:szCs w:val="21"/>
          <w:u w:val="single"/>
        </w:rPr>
        <w:t xml:space="preserve">（6）工程影像资料</w:t>
      </w:r>
      <w:r/>
    </w:p>
    <w:p>
      <w:pPr>
        <w:ind w:firstLine="420"/>
        <w:spacing w:line="360" w:lineRule="auto"/>
        <w:rPr>
          <w:szCs w:val="21"/>
          <w:u w:val="single"/>
        </w:rPr>
      </w:pPr>
      <w:r>
        <w:rPr>
          <w:rFonts w:hint="eastAsia"/>
          <w:szCs w:val="21"/>
          <w:u w:val="single"/>
        </w:rPr>
        <w:t xml:space="preserve">（7）现场安全文明施工措施费用考评表</w:t>
      </w:r>
      <w:r/>
    </w:p>
    <w:p>
      <w:pPr>
        <w:ind w:firstLine="420"/>
        <w:spacing w:line="360" w:lineRule="auto"/>
        <w:rPr>
          <w:szCs w:val="21"/>
          <w:u w:val="single"/>
        </w:rPr>
      </w:pPr>
      <w:r>
        <w:rPr>
          <w:rFonts w:hint="eastAsia"/>
          <w:szCs w:val="21"/>
          <w:u w:val="single"/>
        </w:rPr>
        <w:t xml:space="preserve">（8）施工水电费用等</w:t>
      </w:r>
      <w:r/>
    </w:p>
    <w:p>
      <w:pPr>
        <w:ind w:firstLine="420"/>
        <w:spacing w:line="360" w:lineRule="auto"/>
        <w:rPr>
          <w:szCs w:val="21"/>
          <w:u w:val="single"/>
        </w:rPr>
      </w:pPr>
      <w:r>
        <w:rPr>
          <w:rFonts w:hint="eastAsia"/>
          <w:szCs w:val="21"/>
          <w:u w:val="single"/>
        </w:rPr>
        <w:t xml:space="preserve">（9）各种有关工程质量、安全、工期等奖罚及相关资料</w:t>
      </w:r>
      <w:r/>
    </w:p>
    <w:p>
      <w:pPr>
        <w:ind w:firstLine="420"/>
        <w:spacing w:line="360" w:lineRule="auto"/>
        <w:rPr>
          <w:szCs w:val="21"/>
          <w:u w:val="single"/>
        </w:rPr>
      </w:pPr>
      <w:r>
        <w:rPr>
          <w:rFonts w:hint="eastAsia"/>
          <w:szCs w:val="21"/>
          <w:u w:val="single"/>
        </w:rPr>
        <w:t xml:space="preserve">（10）竣工结算资料（含结算书、工程量计算书、钢筋翻样单）</w:t>
      </w:r>
      <w:r/>
    </w:p>
    <w:p>
      <w:pPr>
        <w:ind w:firstLine="420"/>
        <w:spacing w:line="360" w:lineRule="auto"/>
        <w:rPr>
          <w:szCs w:val="21"/>
          <w:u w:val="single"/>
        </w:rPr>
      </w:pPr>
      <w:r>
        <w:rPr>
          <w:rFonts w:hint="eastAsia"/>
          <w:szCs w:val="21"/>
          <w:u w:val="single"/>
        </w:rPr>
        <w:t xml:space="preserve">以上资料需装订成册并经甲方审核并加盖公章方为有效，竣工结算报价部分建议采用未来计价软件计价。投标报价、竣工结算书、工程量计算书应提供电子版，并刻录光盘。</w:t>
      </w:r>
      <w:r/>
    </w:p>
    <w:p>
      <w:pPr>
        <w:ind w:firstLine="480"/>
        <w:spacing w:after="120" w:line="360" w:lineRule="auto"/>
        <w:rPr>
          <w:rFonts w:ascii="Times New Roman" w:hAnsi="Times New Roman" w:eastAsia="黑体"/>
          <w:sz w:val="24"/>
          <w:szCs w:val="24"/>
        </w:rPr>
      </w:pPr>
      <w:r>
        <w:rPr>
          <w:rFonts w:eastAsia="黑体"/>
          <w:sz w:val="24"/>
        </w:rPr>
        <w:t xml:space="preserve">14.2 </w:t>
      </w:r>
      <w:r>
        <w:rPr>
          <w:rFonts w:hint="eastAsia" w:eastAsia="黑体"/>
          <w:sz w:val="24"/>
        </w:rPr>
        <w:t xml:space="preserve">竣工结算审核</w:t>
      </w:r>
      <w:r/>
    </w:p>
    <w:p>
      <w:pPr>
        <w:ind w:firstLine="420"/>
        <w:spacing w:line="360" w:lineRule="auto"/>
        <w:rPr>
          <w:sz w:val="21"/>
          <w:szCs w:val="21"/>
        </w:rPr>
      </w:pPr>
      <w:r>
        <w:rPr>
          <w:rFonts w:hint="eastAsia"/>
          <w:szCs w:val="21"/>
        </w:rPr>
        <w:t xml:space="preserve">招标人审批竣工付款申请单的期限：</w:t>
      </w:r>
      <w:r>
        <w:rPr>
          <w:rFonts w:hint="eastAsia"/>
          <w:szCs w:val="21"/>
          <w:u w:val="single"/>
        </w:rPr>
        <w:t xml:space="preserve">监理人在收到供应商提交的竣工付款申请单后的14天内核查，提出招标人到期应支付给供应商的价款送发跟踪审计审核。跟踪审计在审核完毕后送招标人审核，招标人应在收到后28天内审核完毕 </w:t>
      </w:r>
      <w:r>
        <w:rPr>
          <w:rFonts w:hint="eastAsia"/>
          <w:szCs w:val="21"/>
        </w:rPr>
        <w:t xml:space="preserve">。</w:t>
      </w:r>
      <w:r/>
    </w:p>
    <w:p>
      <w:pPr>
        <w:ind w:firstLine="420"/>
        <w:spacing w:line="360" w:lineRule="auto"/>
        <w:rPr>
          <w:szCs w:val="21"/>
        </w:rPr>
      </w:pPr>
      <w:r>
        <w:rPr>
          <w:rFonts w:hint="eastAsia"/>
          <w:szCs w:val="21"/>
        </w:rPr>
        <w:t xml:space="preserve">招标人完成竣工付款的期限：</w:t>
      </w:r>
      <w:r>
        <w:rPr>
          <w:rFonts w:hint="eastAsia"/>
          <w:szCs w:val="21"/>
          <w:u w:val="single"/>
        </w:rPr>
        <w:t xml:space="preserve">招标人应在签发竣工付款证书后的60 天内，完成对供应商的竣工付款</w:t>
      </w:r>
      <w:r>
        <w:rPr>
          <w:rFonts w:hint="eastAsia"/>
          <w:szCs w:val="21"/>
        </w:rPr>
        <w:t xml:space="preserve">。</w:t>
      </w:r>
      <w:r/>
    </w:p>
    <w:p>
      <w:pPr>
        <w:ind w:firstLine="420"/>
        <w:spacing w:line="360" w:lineRule="auto"/>
        <w:rPr>
          <w:szCs w:val="21"/>
        </w:rPr>
      </w:pPr>
      <w:r>
        <w:rPr>
          <w:rFonts w:hint="eastAsia"/>
          <w:szCs w:val="21"/>
        </w:rPr>
        <w:t xml:space="preserve">关于竣工付款证书异议部分复核的方式和程序：</w:t>
      </w:r>
      <w:r>
        <w:rPr>
          <w:rFonts w:hint="eastAsia"/>
          <w:szCs w:val="21"/>
          <w:u w:val="single"/>
        </w:rPr>
        <w:t xml:space="preserve">对于有异议部分应在收到招标人签认的竣工付款证书后7天内提出异议，并由合同当事人按照专用合同条款约定的方式和程序进行复核，或按照第20条〔争议解决〕约定处理。对于无异议部分，招标人应签发临时竣工付款证书，并按本款第（2）项完成付款。供应商逾期未提出异议的，视为认可招标人的审批结果</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14.4 </w:t>
      </w:r>
      <w:r>
        <w:rPr>
          <w:rFonts w:hint="eastAsia" w:eastAsia="黑体"/>
          <w:sz w:val="24"/>
        </w:rPr>
        <w:t xml:space="preserve">最终结清</w:t>
      </w:r>
      <w:r/>
    </w:p>
    <w:p>
      <w:pPr>
        <w:ind w:firstLine="420"/>
        <w:spacing w:line="360" w:lineRule="auto"/>
        <w:rPr>
          <w:sz w:val="21"/>
          <w:szCs w:val="21"/>
        </w:rPr>
      </w:pPr>
      <w:r>
        <w:rPr>
          <w:rFonts w:hint="eastAsia"/>
          <w:szCs w:val="21"/>
        </w:rPr>
        <w:t xml:space="preserve">14.4.1 最终结清申请单</w:t>
      </w:r>
      <w:r/>
    </w:p>
    <w:p>
      <w:pPr>
        <w:ind w:firstLine="420"/>
        <w:spacing w:line="360" w:lineRule="auto"/>
        <w:rPr>
          <w:szCs w:val="21"/>
        </w:rPr>
      </w:pPr>
      <w:r>
        <w:rPr>
          <w:rFonts w:hint="eastAsia"/>
          <w:szCs w:val="21"/>
        </w:rPr>
        <w:t xml:space="preserve">供应商提交最终结清申请单的份数：</w:t>
      </w:r>
      <w:r>
        <w:rPr>
          <w:rFonts w:hint="eastAsia"/>
          <w:szCs w:val="21"/>
          <w:u w:val="single"/>
        </w:rPr>
        <w:t xml:space="preserve">2份</w:t>
      </w:r>
      <w:r>
        <w:rPr>
          <w:rFonts w:hint="eastAsia"/>
          <w:szCs w:val="21"/>
        </w:rPr>
        <w:t xml:space="preserve">。</w:t>
      </w:r>
      <w:r/>
    </w:p>
    <w:p>
      <w:pPr>
        <w:ind w:firstLine="420"/>
        <w:spacing w:line="360" w:lineRule="auto"/>
        <w:rPr>
          <w:szCs w:val="21"/>
        </w:rPr>
      </w:pPr>
      <w:r>
        <w:rPr>
          <w:rFonts w:hint="eastAsia"/>
          <w:szCs w:val="21"/>
        </w:rPr>
        <w:t xml:space="preserve">供应商提交最终结算申请单的期限：</w:t>
      </w:r>
      <w:r>
        <w:rPr>
          <w:rFonts w:hint="eastAsia"/>
          <w:szCs w:val="21"/>
          <w:u w:val="single"/>
        </w:rPr>
        <w:t xml:space="preserve">在缺陷责任期终止证书颁发后7天内</w:t>
      </w:r>
      <w:r>
        <w:rPr>
          <w:rFonts w:hint="eastAsia"/>
          <w:szCs w:val="21"/>
        </w:rPr>
        <w:t xml:space="preserve">。 </w:t>
      </w:r>
      <w:r/>
    </w:p>
    <w:p>
      <w:pPr>
        <w:ind w:firstLine="420"/>
        <w:spacing w:line="360" w:lineRule="auto"/>
        <w:rPr>
          <w:szCs w:val="21"/>
        </w:rPr>
      </w:pPr>
      <w:r>
        <w:rPr>
          <w:rFonts w:hint="eastAsia"/>
          <w:szCs w:val="21"/>
        </w:rPr>
        <w:t xml:space="preserve">14.4.2 最终结清证书和支付</w:t>
      </w:r>
      <w:r/>
    </w:p>
    <w:p>
      <w:pPr>
        <w:ind w:firstLine="420"/>
        <w:spacing w:line="360" w:lineRule="auto"/>
        <w:rPr>
          <w:szCs w:val="21"/>
        </w:rPr>
      </w:pPr>
      <w:r>
        <w:rPr>
          <w:rFonts w:hint="eastAsia"/>
          <w:szCs w:val="21"/>
        </w:rPr>
        <w:t xml:space="preserve">（1）招标人完成最终结清申请单的审批并颁发最终结清证书的期限：</w:t>
      </w:r>
      <w:r>
        <w:rPr>
          <w:rFonts w:hint="eastAsia"/>
          <w:szCs w:val="21"/>
          <w:u w:val="single"/>
        </w:rPr>
        <w:t xml:space="preserve">收到供应商提交的最终结清申请单后14天内完成审批并向供应商颁发最终结清证书</w:t>
      </w:r>
      <w:r>
        <w:rPr>
          <w:rFonts w:hint="eastAsia"/>
          <w:szCs w:val="21"/>
        </w:rPr>
        <w:t xml:space="preserve">。</w:t>
      </w:r>
      <w:r/>
    </w:p>
    <w:p>
      <w:pPr>
        <w:ind w:firstLine="420"/>
        <w:spacing w:line="360" w:lineRule="auto"/>
        <w:rPr>
          <w:szCs w:val="21"/>
        </w:rPr>
      </w:pPr>
      <w:r>
        <w:rPr>
          <w:rFonts w:hint="eastAsia"/>
          <w:szCs w:val="21"/>
        </w:rPr>
        <w:t xml:space="preserve">（2）招标人完成支付的期限：</w:t>
      </w:r>
      <w:r>
        <w:rPr>
          <w:rFonts w:hint="eastAsia"/>
          <w:szCs w:val="21"/>
          <w:u w:val="single"/>
        </w:rPr>
        <w:t xml:space="preserve">颁发最终结清证书后7天内完成支付</w:t>
      </w:r>
      <w:r>
        <w:rPr>
          <w:rFonts w:hint="eastAsia"/>
          <w:szCs w:val="21"/>
        </w:rPr>
        <w:t xml:space="preserve">。</w:t>
      </w:r>
      <w:bookmarkEnd w:id="518"/>
      <w:bookmarkEnd w:id="519"/>
      <w:bookmarkEnd w:id="520"/>
      <w:bookmarkEnd w:id="521"/>
      <w:bookmarkEnd w:id="522"/>
      <w:bookmarkEnd w:id="523"/>
      <w:bookmarkEnd w:id="524"/>
      <w:bookmarkEnd w:id="530"/>
      <w:r/>
    </w:p>
    <w:p>
      <w:pPr>
        <w:pStyle w:val="680"/>
        <w:spacing w:before="120" w:after="120" w:line="360" w:lineRule="auto"/>
        <w:rPr>
          <w:rFonts w:ascii="Times New Roman" w:hAnsi="Times New Roman"/>
          <w:b w:val="0"/>
          <w:szCs w:val="28"/>
        </w:rPr>
      </w:pPr>
      <w:r/>
      <w:bookmarkStart w:id="532" w:name="_Toc351203647"/>
      <w:r/>
      <w:bookmarkStart w:id="533" w:name="_Toc267251483"/>
      <w:r/>
      <w:bookmarkStart w:id="534" w:name="_Toc267251482"/>
      <w:r/>
      <w:bookmarkStart w:id="535" w:name="_Toc267251484"/>
      <w:r/>
      <w:bookmarkStart w:id="536" w:name="_Toc267251485"/>
      <w:r/>
      <w:bookmarkStart w:id="537" w:name="_Toc267251488"/>
      <w:r/>
      <w:bookmarkStart w:id="538" w:name="_Toc267251490"/>
      <w:r/>
      <w:bookmarkStart w:id="539" w:name="_Toc267251489"/>
      <w:r/>
      <w:bookmarkStart w:id="540" w:name="_Toc267251486"/>
      <w:r/>
      <w:bookmarkStart w:id="541" w:name="_Toc267251494"/>
      <w:r/>
      <w:bookmarkStart w:id="542" w:name="_Toc267251491"/>
      <w:r/>
      <w:bookmarkStart w:id="543" w:name="_Toc267251495"/>
      <w:r/>
      <w:bookmarkStart w:id="544" w:name="_Toc267251492"/>
      <w:r/>
      <w:bookmarkStart w:id="545" w:name="_Toc267251496"/>
      <w:r/>
      <w:bookmarkStart w:id="546" w:name="_Toc267251502"/>
      <w:r/>
      <w:bookmarkStart w:id="547" w:name="_Toc267251493"/>
      <w:r/>
      <w:bookmarkStart w:id="548" w:name="_Toc267251499"/>
      <w:r/>
      <w:bookmarkStart w:id="549" w:name="_Toc267251498"/>
      <w:r/>
      <w:bookmarkStart w:id="550" w:name="_Toc267251497"/>
      <w:r/>
      <w:bookmarkStart w:id="551" w:name="_Toc267251503"/>
      <w:r/>
      <w:bookmarkStart w:id="552" w:name="_Toc267251501"/>
      <w:r/>
      <w:bookmarkStart w:id="553" w:name="_Toc267251506"/>
      <w:r/>
      <w:bookmarkStart w:id="554" w:name="_Toc267251504"/>
      <w:r/>
      <w:bookmarkStart w:id="555" w:name="_Toc267251507"/>
      <w:r/>
      <w:bookmarkStart w:id="556" w:name="_Toc267251508"/>
      <w:r/>
      <w:bookmarkStart w:id="557" w:name="_Toc267251515"/>
      <w:r/>
      <w:bookmarkStart w:id="558" w:name="_Toc267251510"/>
      <w:r/>
      <w:bookmarkStart w:id="559" w:name="_Toc267251511"/>
      <w:r/>
      <w:bookmarkStart w:id="560" w:name="_Toc267251513"/>
      <w:r/>
      <w:bookmarkStart w:id="561" w:name="_Toc267251514"/>
      <w:r/>
      <w:bookmarkStart w:id="562" w:name="_Toc267251509"/>
      <w:r>
        <w:rPr>
          <w:rFonts w:ascii="Times New Roman" w:hAnsi="Times New Roman"/>
          <w:b w:val="0"/>
        </w:rPr>
        <w:t xml:space="preserve">15. </w:t>
      </w:r>
      <w:r>
        <w:rPr>
          <w:rFonts w:hint="eastAsia" w:ascii="Times New Roman" w:hAnsi="Times New Roman"/>
          <w:b w:val="0"/>
        </w:rPr>
        <w:t xml:space="preserve">缺陷责任期与保修</w:t>
      </w:r>
      <w:bookmarkEnd w:id="532"/>
      <w:r/>
      <w:r/>
    </w:p>
    <w:p>
      <w:pPr>
        <w:ind w:firstLine="480"/>
        <w:spacing w:after="120" w:line="360" w:lineRule="auto"/>
        <w:rPr>
          <w:rFonts w:ascii="Times New Roman" w:hAnsi="Times New Roman" w:eastAsia="黑体"/>
          <w:sz w:val="24"/>
        </w:rPr>
      </w:pPr>
      <w:r>
        <w:rPr>
          <w:rFonts w:eastAsia="黑体"/>
          <w:sz w:val="24"/>
        </w:rPr>
        <w:t xml:space="preserve">15.2</w:t>
      </w:r>
      <w:r>
        <w:rPr>
          <w:rFonts w:hint="eastAsia" w:eastAsia="黑体"/>
          <w:sz w:val="24"/>
        </w:rPr>
        <w:t xml:space="preserve">缺陷责任期</w:t>
      </w:r>
      <w:bookmarkEnd w:id="533"/>
      <w:r/>
      <w:r/>
    </w:p>
    <w:p>
      <w:pPr>
        <w:ind w:firstLine="420"/>
        <w:spacing w:line="360" w:lineRule="auto"/>
        <w:rPr>
          <w:sz w:val="21"/>
          <w:szCs w:val="21"/>
        </w:rPr>
      </w:pPr>
      <w:r>
        <w:rPr>
          <w:rFonts w:hint="eastAsia"/>
          <w:szCs w:val="21"/>
        </w:rPr>
        <w:t xml:space="preserve">缺陷责任期的具体期限：</w:t>
      </w:r>
      <w:r>
        <w:rPr>
          <w:rFonts w:hint="eastAsia"/>
          <w:szCs w:val="21"/>
          <w:u w:val="single"/>
        </w:rPr>
        <w:t xml:space="preserve"></w:t>
      </w:r>
      <w:r>
        <w:rPr>
          <w:rFonts w:hint="eastAsia"/>
          <w:szCs w:val="21"/>
          <w:u w:val="single"/>
          <w:lang w:val="en-US" w:eastAsia="zh-CN"/>
        </w:rPr>
        <w:t xml:space="preserve">    </w:t>
      </w:r>
      <w:r>
        <w:rPr>
          <w:rFonts w:hint="eastAsia"/>
          <w:szCs w:val="21"/>
          <w:u w:val="single"/>
        </w:rPr>
        <w:t xml:space="preserve">个月</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15.3 </w:t>
      </w:r>
      <w:r>
        <w:rPr>
          <w:rFonts w:hint="eastAsia" w:eastAsia="黑体"/>
          <w:sz w:val="24"/>
        </w:rPr>
        <w:t xml:space="preserve">质量保证金 /</w:t>
      </w:r>
      <w:bookmarkEnd w:id="534"/>
      <w:bookmarkEnd w:id="535"/>
      <w:r/>
    </w:p>
    <w:p>
      <w:pPr>
        <w:ind w:firstLine="480"/>
        <w:spacing w:after="120" w:line="360" w:lineRule="auto"/>
        <w:rPr>
          <w:rFonts w:ascii="Times New Roman" w:hAnsi="Times New Roman" w:eastAsia="黑体"/>
          <w:sz w:val="24"/>
          <w:szCs w:val="24"/>
        </w:rPr>
      </w:pPr>
      <w:r>
        <w:rPr>
          <w:rFonts w:eastAsia="黑体"/>
          <w:sz w:val="24"/>
        </w:rPr>
        <w:t xml:space="preserve">15.4</w:t>
      </w:r>
      <w:r>
        <w:rPr>
          <w:rFonts w:hint="eastAsia" w:eastAsia="黑体"/>
          <w:sz w:val="24"/>
        </w:rPr>
        <w:t xml:space="preserve">保修</w:t>
      </w:r>
      <w:bookmarkEnd w:id="536"/>
      <w:r/>
    </w:p>
    <w:p>
      <w:pPr>
        <w:ind w:firstLine="420"/>
        <w:spacing w:line="360" w:lineRule="auto"/>
        <w:rPr>
          <w:sz w:val="21"/>
          <w:szCs w:val="21"/>
        </w:rPr>
      </w:pPr>
      <w:r>
        <w:rPr>
          <w:rFonts w:hint="eastAsia"/>
          <w:szCs w:val="21"/>
        </w:rPr>
        <w:t xml:space="preserve">15.4.1 保修责任</w:t>
      </w:r>
      <w:r/>
    </w:p>
    <w:p>
      <w:pPr>
        <w:ind w:firstLine="409"/>
        <w:spacing w:line="360" w:lineRule="auto"/>
        <w:rPr>
          <w:rFonts w:ascii="Times New Roman" w:hAnsi="Times New Roman" w:eastAsia="仿宋_GB2312"/>
          <w:szCs w:val="21"/>
          <w:u w:val="single"/>
        </w:rPr>
      </w:pPr>
      <w:r>
        <w:rPr>
          <w:rFonts w:hint="eastAsia"/>
          <w:szCs w:val="21"/>
        </w:rPr>
        <w:t xml:space="preserve">工程保修期为：:</w:t>
      </w:r>
      <w:r>
        <w:rPr>
          <w:rFonts w:hint="eastAsia"/>
          <w:szCs w:val="21"/>
          <w:u w:val="single"/>
        </w:rPr>
        <w:t xml:space="preserve">质量保修期从工程实际竣工之日算起。分单项竣工验收的工程，按单项工程分别计算质量保修期。</w:t>
      </w:r>
      <w:r/>
    </w:p>
    <w:p>
      <w:pPr>
        <w:ind w:firstLine="409"/>
        <w:spacing w:line="360" w:lineRule="auto"/>
        <w:rPr>
          <w:szCs w:val="21"/>
          <w:u w:val="single"/>
        </w:rPr>
      </w:pPr>
      <w:r>
        <w:rPr>
          <w:rFonts w:hint="eastAsia"/>
          <w:szCs w:val="21"/>
          <w:u w:val="single"/>
        </w:rPr>
        <w:t xml:space="preserve">双方根据国家有关规定，结合具体工程约定质量保修期如下：</w:t>
      </w:r>
      <w:r/>
    </w:p>
    <w:p>
      <w:pPr>
        <w:ind w:firstLine="409"/>
        <w:spacing w:line="360" w:lineRule="auto"/>
        <w:rPr>
          <w:szCs w:val="21"/>
          <w:u w:val="single"/>
        </w:rPr>
      </w:pPr>
      <w:r>
        <w:rPr>
          <w:rFonts w:hint="eastAsia"/>
          <w:szCs w:val="21"/>
          <w:u w:val="single"/>
        </w:rPr>
        <w:t xml:space="preserve">1、地基基础工程和主体结构工程为设计文件规定的该工程合理使用年限；</w:t>
      </w:r>
      <w:r/>
    </w:p>
    <w:p>
      <w:pPr>
        <w:ind w:firstLine="409"/>
        <w:spacing w:line="360" w:lineRule="auto"/>
        <w:rPr>
          <w:szCs w:val="21"/>
          <w:u w:val="single"/>
        </w:rPr>
      </w:pPr>
      <w:r>
        <w:rPr>
          <w:rFonts w:hint="eastAsia"/>
          <w:szCs w:val="21"/>
          <w:u w:val="single"/>
        </w:rPr>
        <w:t xml:space="preserve">2、屋面防水工程、有防水要求的卫生间、房间和外墙面的防渗漏为  5  年；</w:t>
      </w:r>
      <w:r/>
    </w:p>
    <w:p>
      <w:pPr>
        <w:ind w:firstLine="409"/>
        <w:spacing w:line="360" w:lineRule="auto"/>
        <w:rPr>
          <w:szCs w:val="21"/>
          <w:u w:val="single"/>
        </w:rPr>
      </w:pPr>
      <w:r>
        <w:rPr>
          <w:rFonts w:hint="eastAsia"/>
          <w:szCs w:val="21"/>
          <w:u w:val="single"/>
        </w:rPr>
        <w:t xml:space="preserve">3、装修工程为     2    年；</w:t>
      </w:r>
      <w:r/>
    </w:p>
    <w:p>
      <w:pPr>
        <w:ind w:firstLine="409"/>
        <w:spacing w:line="360" w:lineRule="auto"/>
        <w:rPr>
          <w:szCs w:val="21"/>
          <w:u w:val="single"/>
        </w:rPr>
      </w:pPr>
      <w:r>
        <w:rPr>
          <w:rFonts w:hint="eastAsia"/>
          <w:szCs w:val="21"/>
          <w:u w:val="single"/>
        </w:rPr>
        <w:t xml:space="preserve">4、电气管线、给排水管道、设备安装工程为    2    年；</w:t>
      </w:r>
      <w:r/>
    </w:p>
    <w:p>
      <w:pPr>
        <w:ind w:firstLine="409"/>
        <w:spacing w:line="360" w:lineRule="auto"/>
        <w:rPr>
          <w:szCs w:val="21"/>
          <w:u w:val="single"/>
        </w:rPr>
      </w:pPr>
      <w:r>
        <w:rPr>
          <w:rFonts w:hint="eastAsia"/>
          <w:szCs w:val="21"/>
          <w:u w:val="single"/>
        </w:rPr>
        <w:t xml:space="preserve">5、供热与供冷系统为   2   个采暧期、供冷期；</w:t>
      </w:r>
      <w:r/>
    </w:p>
    <w:p>
      <w:pPr>
        <w:ind w:firstLine="409"/>
        <w:spacing w:line="360" w:lineRule="auto"/>
        <w:rPr>
          <w:szCs w:val="21"/>
          <w:u w:val="single"/>
        </w:rPr>
      </w:pPr>
      <w:r>
        <w:rPr>
          <w:rFonts w:hint="eastAsia"/>
          <w:szCs w:val="21"/>
          <w:u w:val="single"/>
        </w:rPr>
        <w:t xml:space="preserve">6、住宅小区内的给排水设施、道路等配套工程为   2   年；</w:t>
      </w:r>
      <w:r/>
    </w:p>
    <w:p>
      <w:pPr>
        <w:ind w:firstLine="409"/>
        <w:spacing w:line="360" w:lineRule="auto"/>
        <w:rPr>
          <w:szCs w:val="21"/>
          <w:u w:val="single"/>
        </w:rPr>
      </w:pPr>
      <w:r>
        <w:rPr>
          <w:rFonts w:hint="eastAsia"/>
          <w:szCs w:val="21"/>
          <w:u w:val="single"/>
        </w:rPr>
        <w:t xml:space="preserve">7、其他项目保修期限约定如下：/                        </w:t>
      </w:r>
      <w:r/>
    </w:p>
    <w:p>
      <w:pPr>
        <w:ind w:firstLine="420"/>
        <w:spacing w:line="360" w:lineRule="auto"/>
        <w:rPr>
          <w:szCs w:val="21"/>
        </w:rPr>
      </w:pPr>
      <w:r>
        <w:rPr>
          <w:rFonts w:hint="eastAsia"/>
          <w:szCs w:val="21"/>
        </w:rPr>
        <w:t xml:space="preserve">15.4.3 修复通知</w:t>
      </w:r>
      <w:r/>
    </w:p>
    <w:p>
      <w:pPr>
        <w:ind w:firstLine="409"/>
        <w:spacing w:line="360" w:lineRule="auto"/>
        <w:rPr>
          <w:szCs w:val="21"/>
          <w:u w:val="single"/>
        </w:rPr>
      </w:pPr>
      <w:r>
        <w:rPr>
          <w:rFonts w:hint="eastAsia"/>
          <w:szCs w:val="21"/>
        </w:rPr>
        <w:t xml:space="preserve">供应商收到保修通知并到达工程现场的合理时间：:</w:t>
      </w:r>
      <w:r>
        <w:rPr>
          <w:rFonts w:hint="eastAsia"/>
          <w:szCs w:val="21"/>
          <w:u w:val="single"/>
        </w:rPr>
        <w:t xml:space="preserve">1.属于保修范围和内容的项目，供应商应在接到修理通知之日后按招标人要求的期限内派人修理。供应商不在约定期限内派人修理的，招标人可委托其他人员修理，保修费用从质量保证金内扣除。</w:t>
      </w:r>
      <w:r/>
    </w:p>
    <w:p>
      <w:pPr>
        <w:ind w:firstLine="409"/>
        <w:spacing w:line="360" w:lineRule="auto"/>
        <w:rPr>
          <w:szCs w:val="21"/>
          <w:u w:val="single"/>
        </w:rPr>
      </w:pPr>
      <w:r>
        <w:rPr>
          <w:rFonts w:hint="eastAsia"/>
          <w:szCs w:val="21"/>
          <w:u w:val="single"/>
        </w:rPr>
        <w:t xml:space="preserve">2.发生须紧急抢修事故(如上水跑水、暖气漏水漏气、燃气漏气等)，供应商接到事故通知后，应立即到达事故现场抢修。非供应商施工质量引起的事故，抢修费用由招标人承担。</w:t>
      </w:r>
      <w:r/>
    </w:p>
    <w:p>
      <w:pPr>
        <w:ind w:firstLine="409"/>
        <w:spacing w:line="360" w:lineRule="auto"/>
        <w:rPr>
          <w:szCs w:val="21"/>
          <w:u w:val="single"/>
        </w:rPr>
      </w:pPr>
      <w:r>
        <w:rPr>
          <w:rFonts w:hint="eastAsia"/>
          <w:szCs w:val="21"/>
          <w:u w:val="single"/>
        </w:rPr>
        <w:t xml:space="preserve">3.在国家规定的工程合理使用期限内，供应商确保地基基础工程和主体结构的质量。因供应商原因致使工程在合理使用期限内造成人身和财产损害的，供应商应承担损害赔偿责任。</w:t>
      </w:r>
      <w:bookmarkEnd w:id="537"/>
      <w:bookmarkEnd w:id="538"/>
      <w:bookmarkEnd w:id="539"/>
      <w:bookmarkEnd w:id="540"/>
      <w:r/>
    </w:p>
    <w:p>
      <w:pPr>
        <w:pStyle w:val="680"/>
        <w:spacing w:before="120" w:after="120" w:line="360" w:lineRule="auto"/>
        <w:rPr>
          <w:rFonts w:ascii="Times New Roman" w:hAnsi="Times New Roman"/>
          <w:b w:val="0"/>
          <w:szCs w:val="28"/>
        </w:rPr>
      </w:pPr>
      <w:r/>
      <w:bookmarkStart w:id="563" w:name="_Toc351203648"/>
      <w:r/>
      <w:bookmarkStart w:id="564" w:name="_Toc280868717"/>
      <w:r/>
      <w:bookmarkStart w:id="565" w:name="_Toc280868718"/>
      <w:r>
        <w:rPr>
          <w:rFonts w:ascii="Times New Roman" w:hAnsi="Times New Roman"/>
          <w:b w:val="0"/>
        </w:rPr>
        <w:t xml:space="preserve">16. </w:t>
      </w:r>
      <w:r>
        <w:rPr>
          <w:rFonts w:hint="eastAsia" w:ascii="Times New Roman" w:hAnsi="Times New Roman"/>
          <w:b w:val="0"/>
        </w:rPr>
        <w:t xml:space="preserve">违约</w:t>
      </w:r>
      <w:bookmarkEnd w:id="563"/>
      <w:r/>
      <w:r/>
    </w:p>
    <w:p>
      <w:pPr>
        <w:ind w:firstLine="480"/>
        <w:spacing w:after="120" w:line="360" w:lineRule="auto"/>
        <w:rPr>
          <w:rFonts w:ascii="Times New Roman" w:hAnsi="Times New Roman" w:eastAsia="黑体"/>
          <w:sz w:val="24"/>
        </w:rPr>
      </w:pPr>
      <w:r>
        <w:rPr>
          <w:rFonts w:eastAsia="黑体"/>
          <w:sz w:val="24"/>
        </w:rPr>
        <w:t xml:space="preserve">16.1 </w:t>
      </w:r>
      <w:r>
        <w:rPr>
          <w:rFonts w:hint="eastAsia" w:eastAsia="黑体"/>
          <w:sz w:val="24"/>
        </w:rPr>
        <w:t xml:space="preserve">招标人违约</w:t>
      </w:r>
      <w:r/>
    </w:p>
    <w:p>
      <w:pPr>
        <w:ind w:firstLine="420"/>
        <w:spacing w:line="360" w:lineRule="auto"/>
        <w:rPr>
          <w:sz w:val="21"/>
          <w:szCs w:val="21"/>
        </w:rPr>
      </w:pPr>
      <w:r>
        <w:rPr>
          <w:rFonts w:hint="eastAsia"/>
          <w:szCs w:val="21"/>
        </w:rPr>
        <w:t xml:space="preserve">16.1.1招标人违约的情形</w:t>
      </w:r>
      <w:r/>
    </w:p>
    <w:p>
      <w:pPr>
        <w:ind w:firstLine="420"/>
        <w:spacing w:line="360" w:lineRule="auto"/>
        <w:rPr>
          <w:szCs w:val="21"/>
        </w:rPr>
      </w:pPr>
      <w:r>
        <w:rPr>
          <w:rFonts w:hint="eastAsia"/>
          <w:szCs w:val="21"/>
        </w:rPr>
        <w:t xml:space="preserve">招标人违约的其他情形：:</w:t>
      </w:r>
      <w:r>
        <w:rPr>
          <w:rFonts w:hint="eastAsia"/>
          <w:szCs w:val="21"/>
          <w:u w:val="single"/>
        </w:rPr>
        <w:t xml:space="preserve">双方协商确定</w:t>
      </w:r>
      <w:r>
        <w:rPr>
          <w:rFonts w:hint="eastAsia"/>
          <w:szCs w:val="21"/>
        </w:rPr>
        <w:t xml:space="preserve">。</w:t>
      </w:r>
      <w:r/>
    </w:p>
    <w:p>
      <w:pPr>
        <w:ind w:firstLine="420"/>
        <w:spacing w:line="360" w:lineRule="auto"/>
        <w:rPr>
          <w:szCs w:val="21"/>
        </w:rPr>
      </w:pPr>
      <w:r>
        <w:rPr>
          <w:rFonts w:hint="eastAsia"/>
          <w:szCs w:val="21"/>
        </w:rPr>
        <w:t xml:space="preserve">16.1.2 招标人违约的责任</w:t>
      </w:r>
      <w:r/>
    </w:p>
    <w:p>
      <w:pPr>
        <w:ind w:firstLine="420"/>
        <w:spacing w:line="360" w:lineRule="auto"/>
        <w:rPr>
          <w:szCs w:val="21"/>
        </w:rPr>
      </w:pPr>
      <w:r>
        <w:rPr>
          <w:rFonts w:hint="eastAsia"/>
          <w:szCs w:val="21"/>
        </w:rPr>
        <w:t xml:space="preserve">招标人违约责任的承担方式和计算方法：</w:t>
      </w:r>
      <w:r/>
    </w:p>
    <w:p>
      <w:pPr>
        <w:ind w:firstLine="420"/>
        <w:spacing w:line="360" w:lineRule="auto"/>
        <w:rPr>
          <w:rFonts w:ascii="Times New Roman" w:hAnsi="Times New Roman" w:eastAsia="仿宋_GB2312"/>
          <w:szCs w:val="21"/>
          <w:u w:val="single"/>
        </w:rPr>
      </w:pPr>
      <w:r>
        <w:rPr>
          <w:rFonts w:hint="eastAsia"/>
          <w:szCs w:val="21"/>
        </w:rPr>
        <w:t xml:space="preserve">（1）因招标人原因未能在计划开工日期前7天内下达开工通知的违约责任：:</w:t>
      </w:r>
      <w:r>
        <w:rPr>
          <w:rFonts w:hint="eastAsia"/>
          <w:szCs w:val="21"/>
          <w:u w:val="single"/>
        </w:rPr>
        <w:t xml:space="preserve">工期顺延，并赔偿供应商由此造成的损失，但对于供应商放任损失扩大的部分不予计算</w:t>
      </w:r>
      <w:r>
        <w:rPr>
          <w:rFonts w:hint="eastAsia"/>
          <w:szCs w:val="21"/>
        </w:rPr>
        <w:t xml:space="preserve">。</w:t>
      </w:r>
      <w:r/>
    </w:p>
    <w:p>
      <w:pPr>
        <w:ind w:firstLine="420"/>
        <w:spacing w:line="360" w:lineRule="auto"/>
        <w:rPr>
          <w:szCs w:val="21"/>
        </w:rPr>
      </w:pPr>
      <w:r>
        <w:rPr>
          <w:rFonts w:hint="eastAsia"/>
          <w:szCs w:val="21"/>
        </w:rPr>
        <w:t xml:space="preserve">（2）因招标人原因未能按合同约定支付合同价款的违约责任：:</w:t>
      </w:r>
      <w:r>
        <w:rPr>
          <w:rFonts w:hint="eastAsia"/>
          <w:szCs w:val="21"/>
          <w:u w:val="single"/>
        </w:rPr>
        <w:t xml:space="preserve">双方协商</w:t>
      </w:r>
      <w:r>
        <w:rPr>
          <w:rFonts w:hint="eastAsia"/>
          <w:szCs w:val="21"/>
        </w:rPr>
        <w:t xml:space="preserve">。</w:t>
      </w:r>
      <w:r/>
    </w:p>
    <w:p>
      <w:pPr>
        <w:ind w:firstLine="420"/>
        <w:spacing w:line="360" w:lineRule="auto"/>
        <w:rPr>
          <w:szCs w:val="21"/>
        </w:rPr>
      </w:pPr>
      <w:r>
        <w:rPr>
          <w:rFonts w:hint="eastAsia"/>
          <w:szCs w:val="21"/>
        </w:rPr>
        <w:t xml:space="preserve">（3）招标人违反第10.1款〔变更的范围〕第（2）项约定，自行实施被取消的工作或转由他人实施的违约责任：:</w:t>
      </w:r>
      <w:r>
        <w:rPr>
          <w:rFonts w:hint="eastAsia"/>
          <w:szCs w:val="21"/>
          <w:u w:val="single"/>
        </w:rPr>
        <w:t xml:space="preserve">双方协商</w:t>
      </w:r>
      <w:r>
        <w:rPr>
          <w:rFonts w:hint="eastAsia"/>
          <w:szCs w:val="21"/>
        </w:rPr>
        <w:t xml:space="preserve">。</w:t>
      </w:r>
      <w:r/>
    </w:p>
    <w:p>
      <w:pPr>
        <w:ind w:firstLine="420"/>
        <w:spacing w:line="360" w:lineRule="auto"/>
        <w:rPr>
          <w:szCs w:val="21"/>
        </w:rPr>
      </w:pPr>
      <w:r>
        <w:rPr>
          <w:rFonts w:hint="eastAsia"/>
          <w:szCs w:val="21"/>
        </w:rPr>
        <w:t xml:space="preserve">（4）招标人提供的材料、工程设备的规格、数量或质量不符合合同约定，或因招标人原因导致交货日期延误或交货地点变更等情况的违约责任：:</w:t>
      </w:r>
      <w:r>
        <w:rPr>
          <w:rFonts w:hint="eastAsia"/>
          <w:szCs w:val="21"/>
          <w:u w:val="single"/>
        </w:rPr>
        <w:t xml:space="preserve">双方协商</w:t>
      </w:r>
      <w:r>
        <w:rPr>
          <w:rFonts w:hint="eastAsia"/>
          <w:szCs w:val="21"/>
        </w:rPr>
        <w:t xml:space="preserve">。</w:t>
      </w:r>
      <w:r/>
    </w:p>
    <w:p>
      <w:pPr>
        <w:ind w:firstLine="420"/>
        <w:spacing w:line="360" w:lineRule="auto"/>
        <w:rPr>
          <w:szCs w:val="21"/>
        </w:rPr>
      </w:pPr>
      <w:r>
        <w:rPr>
          <w:rFonts w:hint="eastAsia"/>
          <w:szCs w:val="21"/>
        </w:rPr>
        <w:t xml:space="preserve">（5）因招标人违反合同约定造成暂停施工的违约责任：:</w:t>
      </w:r>
      <w:r>
        <w:rPr>
          <w:rFonts w:hint="eastAsia"/>
          <w:szCs w:val="21"/>
          <w:u w:val="single"/>
        </w:rPr>
        <w:t xml:space="preserve">工期顺延，承担供应商由此造成的损失，但对于供应商放任损失扩大的部分不予计算</w:t>
      </w:r>
      <w:r>
        <w:rPr>
          <w:rFonts w:hint="eastAsia"/>
          <w:szCs w:val="21"/>
        </w:rPr>
        <w:t xml:space="preserve">。</w:t>
      </w:r>
      <w:r/>
    </w:p>
    <w:p>
      <w:pPr>
        <w:ind w:firstLine="420"/>
        <w:spacing w:line="360" w:lineRule="auto"/>
        <w:rPr>
          <w:szCs w:val="21"/>
        </w:rPr>
      </w:pPr>
      <w:r>
        <w:rPr>
          <w:rFonts w:hint="eastAsia"/>
          <w:szCs w:val="21"/>
        </w:rPr>
        <w:t xml:space="preserve">（6）招标人无正当理由没有在约定期限内发出复工指示，导致供应商无法复工的违约责任：:</w:t>
      </w:r>
      <w:r>
        <w:rPr>
          <w:rFonts w:hint="eastAsia"/>
          <w:szCs w:val="21"/>
          <w:u w:val="single"/>
        </w:rPr>
        <w:t xml:space="preserve">工期顺延，承担供应商由此造成的损失，但对于供应商放任损失扩大的部分不予计算</w:t>
      </w:r>
      <w:r>
        <w:rPr>
          <w:rFonts w:hint="eastAsia"/>
          <w:szCs w:val="21"/>
        </w:rPr>
        <w:t xml:space="preserve">。</w:t>
      </w:r>
      <w:r/>
    </w:p>
    <w:p>
      <w:pPr>
        <w:ind w:firstLine="420"/>
        <w:spacing w:line="360" w:lineRule="auto"/>
        <w:rPr>
          <w:szCs w:val="21"/>
        </w:rPr>
      </w:pPr>
      <w:r>
        <w:rPr>
          <w:rFonts w:hint="eastAsia"/>
          <w:szCs w:val="21"/>
        </w:rPr>
        <w:t xml:space="preserve">（7）其他：</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16.1.3 因招标人违约解除合同</w:t>
      </w:r>
      <w:r/>
    </w:p>
    <w:p>
      <w:pPr>
        <w:ind w:firstLine="420"/>
        <w:spacing w:line="360" w:lineRule="auto"/>
        <w:rPr>
          <w:szCs w:val="21"/>
        </w:rPr>
      </w:pPr>
      <w:r>
        <w:rPr>
          <w:rFonts w:hint="eastAsia"/>
          <w:szCs w:val="21"/>
        </w:rPr>
        <w:t xml:space="preserve">供应商按16.1.1项〔招标人违约的情形〕约定暂停施工满</w:t>
      </w:r>
      <w:r>
        <w:rPr>
          <w:rFonts w:hint="eastAsia"/>
          <w:szCs w:val="21"/>
          <w:u w:val="single"/>
        </w:rPr>
        <w:t xml:space="preserve"></w:t>
      </w:r>
      <w:r>
        <w:rPr>
          <w:rFonts w:eastAsia="仿宋_GB2312"/>
          <w:szCs w:val="21"/>
          <w:u w:val="single"/>
        </w:rPr>
        <w:t xml:space="preserve">28</w:t>
      </w:r>
      <w:r>
        <w:rPr>
          <w:rFonts w:hint="eastAsia"/>
          <w:szCs w:val="21"/>
          <w:u w:val="single"/>
        </w:rPr>
        <w:t xml:space="preserve"></w:t>
      </w:r>
      <w:r>
        <w:rPr>
          <w:rFonts w:hint="eastAsia"/>
          <w:szCs w:val="21"/>
        </w:rPr>
        <w:t xml:space="preserve">天后招标人仍不纠正其违约行为并致使合同目的不能实现的，供应商有权解除合同。</w:t>
      </w:r>
      <w:r/>
    </w:p>
    <w:p>
      <w:pPr>
        <w:ind w:firstLine="480"/>
        <w:spacing w:after="120" w:line="360" w:lineRule="auto"/>
        <w:rPr>
          <w:rFonts w:ascii="Times New Roman" w:hAnsi="Times New Roman" w:eastAsia="黑体"/>
          <w:sz w:val="24"/>
          <w:szCs w:val="24"/>
        </w:rPr>
      </w:pPr>
      <w:r>
        <w:rPr>
          <w:rFonts w:eastAsia="黑体"/>
          <w:sz w:val="24"/>
        </w:rPr>
        <w:t xml:space="preserve">16.2 </w:t>
      </w:r>
      <w:r>
        <w:rPr>
          <w:rFonts w:hint="eastAsia" w:eastAsia="黑体"/>
          <w:sz w:val="24"/>
        </w:rPr>
        <w:t xml:space="preserve">供应商违约</w:t>
      </w:r>
      <w:r/>
    </w:p>
    <w:p>
      <w:pPr>
        <w:ind w:firstLine="420"/>
        <w:spacing w:line="360" w:lineRule="auto"/>
        <w:rPr>
          <w:sz w:val="21"/>
          <w:szCs w:val="21"/>
        </w:rPr>
      </w:pPr>
      <w:r>
        <w:rPr>
          <w:rFonts w:hint="eastAsia"/>
          <w:szCs w:val="21"/>
        </w:rPr>
        <w:t xml:space="preserve">16.2.1 供应商违约的情形</w:t>
      </w:r>
      <w:r/>
    </w:p>
    <w:p>
      <w:pPr>
        <w:ind w:firstLine="420"/>
        <w:spacing w:line="360" w:lineRule="auto"/>
        <w:rPr>
          <w:szCs w:val="21"/>
          <w:u w:val="single"/>
        </w:rPr>
      </w:pPr>
      <w:r>
        <w:rPr>
          <w:rFonts w:hint="eastAsia"/>
          <w:szCs w:val="21"/>
        </w:rPr>
        <w:t xml:space="preserve">供应商违约的其他情形：</w:t>
      </w:r>
      <w:r>
        <w:rPr>
          <w:rFonts w:hint="eastAsia"/>
          <w:szCs w:val="21"/>
          <w:u w:val="single"/>
        </w:rPr>
        <w:t xml:space="preserve">（1）供应商承包的工程质量必须符合国家质量验收标准及图纸要求，如不符合国家质量验收标准及图纸要求，所发生的一切返工费用及由此给招标人造成的经济损失均由供应商承担，此项赔偿并不能解除中标单位完成工程的责任及合同规定的其他责任。</w:t>
      </w:r>
      <w:r/>
    </w:p>
    <w:p>
      <w:pPr>
        <w:ind w:firstLine="420"/>
        <w:spacing w:line="360" w:lineRule="auto"/>
        <w:rPr>
          <w:szCs w:val="21"/>
          <w:u w:val="single"/>
        </w:rPr>
      </w:pPr>
      <w:r>
        <w:rPr>
          <w:rFonts w:hint="eastAsia"/>
          <w:szCs w:val="21"/>
          <w:u w:val="single"/>
        </w:rPr>
        <w:t xml:space="preserve">（2）材料进场管理的违约责任：所有进入本项目工地的材料即为本工程使用的材料，</w:t>
      </w:r>
      <w:r>
        <w:rPr>
          <w:rFonts w:hint="eastAsia"/>
          <w:szCs w:val="21"/>
          <w:u w:val="single"/>
        </w:rPr>
        <w:t xml:space="preserve">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供应商不按合同履行应承担的工作，对工程进展造成影响时，招标人有权自行或委托他人完成合同约定供应商该项工作，所产生的费用从供应商应得的款项中获得，不足部分由供应商偿付。</w:t>
      </w:r>
      <w:r/>
    </w:p>
    <w:p>
      <w:pPr>
        <w:ind w:firstLine="420"/>
        <w:spacing w:line="360" w:lineRule="auto"/>
        <w:rPr>
          <w:szCs w:val="21"/>
          <w:u w:val="single"/>
        </w:rPr>
      </w:pPr>
      <w:r>
        <w:rPr>
          <w:rFonts w:hint="eastAsia"/>
          <w:szCs w:val="21"/>
          <w:u w:val="single"/>
        </w:rPr>
        <w:t xml:space="preserve">（3）现场必须达到安全文明工地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w:t>
      </w:r>
      <w:r/>
    </w:p>
    <w:p>
      <w:pPr>
        <w:ind w:firstLine="420"/>
        <w:spacing w:line="360" w:lineRule="auto"/>
        <w:rPr>
          <w:szCs w:val="21"/>
          <w:u w:val="single"/>
        </w:rPr>
      </w:pPr>
      <w:r>
        <w:rPr>
          <w:rFonts w:hint="eastAsia"/>
          <w:szCs w:val="21"/>
          <w:u w:val="single"/>
        </w:rPr>
        <w:t xml:space="preserve">（4）双方约定的供应商其他违约责任：在施工期间供应商如发生重大质量和安全事故，必须承担事故处理的一切费用、工程的恢复费用及因此造成后续工程延期费用（违约金10000元/天），招标人有权勒令其退场，或减少其承包内容，所造成的损失由供应商承担。</w:t>
      </w:r>
      <w:r/>
    </w:p>
    <w:p>
      <w:pPr>
        <w:ind w:firstLine="420"/>
        <w:spacing w:line="360" w:lineRule="auto"/>
        <w:rPr>
          <w:szCs w:val="21"/>
          <w:u w:val="single"/>
        </w:rPr>
      </w:pPr>
      <w:r>
        <w:rPr>
          <w:rFonts w:hint="eastAsia"/>
          <w:szCs w:val="21"/>
          <w:u w:val="single"/>
        </w:rPr>
        <w:t xml:space="preserve">（5）若工程进展不力、明显滞后、不能确保工期目标，或现场组织管理明显欠缺、达不到规定要求的，将要求施工单位法定代表人进驻现场管理。</w:t>
      </w:r>
      <w:r/>
    </w:p>
    <w:p>
      <w:pPr>
        <w:ind w:firstLine="420"/>
        <w:spacing w:line="360" w:lineRule="auto"/>
        <w:rPr>
          <w:szCs w:val="21"/>
          <w:u w:val="single"/>
        </w:rPr>
      </w:pPr>
      <w:r>
        <w:rPr>
          <w:rFonts w:hint="eastAsia"/>
          <w:szCs w:val="21"/>
          <w:u w:val="single"/>
        </w:rPr>
        <w:t xml:space="preserve">（6）施工单位恶意虚报签证工作量的，除按规定核减外，处虚报部分双倍违约金。</w:t>
      </w:r>
      <w:r/>
    </w:p>
    <w:p>
      <w:pPr>
        <w:ind w:firstLine="420"/>
        <w:spacing w:line="360" w:lineRule="auto"/>
        <w:rPr>
          <w:szCs w:val="21"/>
          <w:u w:val="single"/>
        </w:rPr>
      </w:pPr>
      <w:r>
        <w:rPr>
          <w:rFonts w:hint="eastAsia"/>
          <w:szCs w:val="21"/>
          <w:u w:val="single"/>
        </w:rPr>
        <w:t xml:space="preserve">（7）若供应商转包或违法分包，以及未经许可的第三方进入现场施工，招标人有权要求供应商停工、退场或解除合同，没收履约保证金，已完成工程量结算按相关法规执行。</w:t>
      </w:r>
      <w:r/>
    </w:p>
    <w:p>
      <w:pPr>
        <w:ind w:firstLine="420"/>
        <w:spacing w:line="360" w:lineRule="auto"/>
        <w:rPr>
          <w:szCs w:val="21"/>
          <w:u w:val="single"/>
        </w:rPr>
      </w:pPr>
      <w:r>
        <w:rPr>
          <w:rFonts w:hint="eastAsia"/>
          <w:szCs w:val="21"/>
          <w:u w:val="single"/>
        </w:rPr>
        <w:t xml:space="preserve">（8）因供应商违约解除合同的约定：因供应商严重违约导致合同无法继续履行，结算时应按投标单位完成工作量的投标报价结算，不可按实际施工时发生的价格结算。同时建设单位按结算总价的30%作为施工单位的违约金，从结算总价中扣除。结算完毕后，建设方可单方面解除合同，施工单位需立即清场退出。</w:t>
      </w:r>
      <w:r/>
    </w:p>
    <w:p>
      <w:pPr>
        <w:ind w:firstLine="420"/>
        <w:spacing w:line="360" w:lineRule="auto"/>
        <w:rPr>
          <w:szCs w:val="21"/>
        </w:rPr>
      </w:pPr>
      <w:r>
        <w:rPr>
          <w:rFonts w:hint="eastAsia"/>
          <w:szCs w:val="21"/>
        </w:rPr>
        <w:t xml:space="preserve">16.2.2供应商违约的责任</w:t>
      </w:r>
      <w:r/>
    </w:p>
    <w:p>
      <w:pPr>
        <w:ind w:firstLine="420"/>
        <w:spacing w:line="360" w:lineRule="auto"/>
        <w:rPr>
          <w:rFonts w:ascii="Times New Roman" w:hAnsi="Times New Roman" w:eastAsia="仿宋_GB2312"/>
          <w:szCs w:val="21"/>
          <w:u w:val="single"/>
        </w:rPr>
      </w:pPr>
      <w:r>
        <w:rPr>
          <w:rFonts w:hint="eastAsia"/>
          <w:szCs w:val="21"/>
        </w:rPr>
        <w:t xml:space="preserve">供应商违约责任的承担方式和计算方法：</w:t>
      </w:r>
      <w:r>
        <w:rPr>
          <w:rFonts w:hint="eastAsia"/>
          <w:szCs w:val="21"/>
          <w:u w:val="single"/>
        </w:rPr>
        <w:t xml:space="preserve">招标人将根据相关规定及合同约定向供应商提出赔偿，并在工程款中直接扣除</w:t>
      </w:r>
      <w:r>
        <w:rPr>
          <w:rFonts w:hint="eastAsia"/>
          <w:szCs w:val="21"/>
        </w:rPr>
        <w:t xml:space="preserve">。    </w:t>
      </w:r>
      <w:r/>
    </w:p>
    <w:p>
      <w:pPr>
        <w:ind w:firstLine="420"/>
        <w:spacing w:line="360" w:lineRule="auto"/>
        <w:rPr>
          <w:szCs w:val="21"/>
        </w:rPr>
      </w:pPr>
      <w:r>
        <w:rPr>
          <w:rFonts w:hint="eastAsia"/>
          <w:szCs w:val="21"/>
        </w:rPr>
        <w:t xml:space="preserve">16.2.3 因供应商违约解除合同</w:t>
      </w:r>
      <w:r/>
    </w:p>
    <w:p>
      <w:pPr>
        <w:ind w:firstLine="420"/>
        <w:spacing w:line="360" w:lineRule="auto"/>
        <w:rPr>
          <w:szCs w:val="21"/>
          <w:u w:val="single"/>
        </w:rPr>
      </w:pPr>
      <w:r>
        <w:rPr>
          <w:rFonts w:hint="eastAsia"/>
          <w:szCs w:val="21"/>
        </w:rPr>
        <w:t xml:space="preserve">关于供应商违约解除合同的特别约定：</w:t>
      </w:r>
      <w:r>
        <w:rPr>
          <w:rFonts w:hint="eastAsia"/>
          <w:szCs w:val="21"/>
          <w:u w:val="single"/>
        </w:rPr>
        <w:t xml:space="preserve">供应商发生下列情况解除合同，履约保证金不予退还，供应商退场：</w:t>
      </w:r>
      <w:r/>
    </w:p>
    <w:p>
      <w:pPr>
        <w:ind w:firstLine="420"/>
        <w:spacing w:line="360" w:lineRule="auto"/>
        <w:rPr>
          <w:szCs w:val="21"/>
          <w:u w:val="single"/>
        </w:rPr>
      </w:pPr>
      <w:r>
        <w:rPr>
          <w:rFonts w:hint="eastAsia"/>
          <w:szCs w:val="21"/>
          <w:u w:val="single"/>
        </w:rPr>
        <w:t xml:space="preserve">（一）发生挂靠、转包、违法分包；</w:t>
      </w:r>
      <w:r/>
    </w:p>
    <w:p>
      <w:pPr>
        <w:ind w:firstLine="420"/>
        <w:spacing w:line="360" w:lineRule="auto"/>
        <w:rPr>
          <w:szCs w:val="21"/>
          <w:u w:val="single"/>
        </w:rPr>
      </w:pPr>
      <w:r>
        <w:rPr>
          <w:rFonts w:hint="eastAsia"/>
          <w:szCs w:val="21"/>
          <w:u w:val="single"/>
        </w:rPr>
        <w:t xml:space="preserve">（二）施工任务、计划工期进度因供应商自身原因延误合同工期30%以上天数或发生重大质量安全事故的；</w:t>
      </w:r>
      <w:r/>
    </w:p>
    <w:p>
      <w:pPr>
        <w:ind w:firstLine="420"/>
        <w:spacing w:line="360" w:lineRule="auto"/>
        <w:rPr>
          <w:szCs w:val="21"/>
          <w:u w:val="single"/>
        </w:rPr>
      </w:pPr>
      <w:r>
        <w:rPr>
          <w:rFonts w:hint="eastAsia"/>
          <w:szCs w:val="21"/>
          <w:u w:val="single"/>
        </w:rPr>
        <w:t xml:space="preserve">（二）连续两个月以上不按法律、法规规定要求发放工人工资或因其造成工地工人群体上访恶性事件的（因被拖欠工程款引发的除外）；</w:t>
      </w:r>
      <w:r/>
    </w:p>
    <w:p>
      <w:pPr>
        <w:ind w:firstLine="420"/>
        <w:spacing w:line="360" w:lineRule="auto"/>
        <w:rPr>
          <w:szCs w:val="21"/>
          <w:u w:val="single"/>
        </w:rPr>
      </w:pPr>
      <w:r>
        <w:rPr>
          <w:rFonts w:hint="eastAsia"/>
          <w:szCs w:val="21"/>
          <w:u w:val="single"/>
        </w:rPr>
        <w:t xml:space="preserve">（三）拒不履行投标承诺及合约职责与义务的。</w:t>
      </w:r>
      <w:r/>
    </w:p>
    <w:p>
      <w:pPr>
        <w:ind w:firstLine="420"/>
        <w:spacing w:before="120" w:after="120" w:line="360" w:lineRule="auto"/>
        <w:rPr>
          <w:szCs w:val="21"/>
        </w:rPr>
      </w:pPr>
      <w:r>
        <w:rPr>
          <w:rFonts w:hint="eastAsia"/>
          <w:szCs w:val="21"/>
          <w:u w:val="single"/>
        </w:rPr>
        <w:t xml:space="preserve">施工单位中途退场，结算时应按投标单位完成工作量的投标报价结算，不可按实际施工时发生的价格结算。同时建设单位按结算总价的30%作为施工单位违约金，从结算总价中扣除。结算完毕后，建设方可单方解除合同，施工单位需立即清场退出。同时施工单位需赔偿由此给建设单位造成的相关损失。</w:t>
      </w:r>
      <w:r/>
    </w:p>
    <w:p>
      <w:pPr>
        <w:ind w:firstLine="420"/>
        <w:spacing w:before="120" w:after="120" w:line="360" w:lineRule="auto"/>
        <w:rPr>
          <w:szCs w:val="21"/>
        </w:rPr>
      </w:pPr>
      <w:r>
        <w:rPr>
          <w:rFonts w:hint="eastAsia"/>
          <w:szCs w:val="21"/>
        </w:rPr>
        <w:t xml:space="preserve">招标人继续使用供应商在施工现场的材料、设备、临时工程、供应商文件和由供应商或以其名义编制的其他文件的费用承担方式：</w:t>
      </w:r>
      <w:r>
        <w:rPr>
          <w:rFonts w:hint="eastAsia"/>
          <w:szCs w:val="21"/>
          <w:u w:val="single"/>
        </w:rPr>
        <w:t xml:space="preserve">双方协商</w:t>
      </w:r>
      <w:r>
        <w:rPr>
          <w:rFonts w:hint="eastAsia"/>
          <w:szCs w:val="21"/>
        </w:rPr>
        <w:t xml:space="preserve">。</w:t>
      </w:r>
      <w:r/>
    </w:p>
    <w:p>
      <w:pPr>
        <w:pStyle w:val="680"/>
        <w:spacing w:before="120" w:after="120" w:line="360" w:lineRule="auto"/>
        <w:rPr>
          <w:rFonts w:ascii="Times New Roman" w:hAnsi="Times New Roman"/>
          <w:b w:val="0"/>
          <w:szCs w:val="28"/>
        </w:rPr>
      </w:pPr>
      <w:r/>
      <w:bookmarkStart w:id="566" w:name="_Toc351203649"/>
      <w:r>
        <w:rPr>
          <w:rFonts w:ascii="Times New Roman" w:hAnsi="Times New Roman"/>
          <w:b w:val="0"/>
        </w:rPr>
        <w:t xml:space="preserve">17. </w:t>
      </w:r>
      <w:r>
        <w:rPr>
          <w:rFonts w:hint="eastAsia" w:ascii="Times New Roman" w:hAnsi="Times New Roman"/>
          <w:b w:val="0"/>
        </w:rPr>
        <w:t xml:space="preserve">不可抗力</w:t>
      </w:r>
      <w:bookmarkEnd w:id="564"/>
      <w:r/>
      <w:bookmarkEnd w:id="566"/>
      <w:r/>
      <w:r/>
    </w:p>
    <w:p>
      <w:pPr>
        <w:ind w:firstLine="480"/>
        <w:spacing w:after="120" w:line="360" w:lineRule="auto"/>
        <w:rPr>
          <w:rFonts w:ascii="Times New Roman" w:hAnsi="Times New Roman" w:eastAsia="黑体"/>
          <w:sz w:val="24"/>
        </w:rPr>
      </w:pPr>
      <w:r>
        <w:rPr>
          <w:rFonts w:eastAsia="黑体"/>
          <w:sz w:val="24"/>
        </w:rPr>
        <w:t xml:space="preserve">17.1 </w:t>
      </w:r>
      <w:r>
        <w:rPr>
          <w:rFonts w:hint="eastAsia" w:eastAsia="黑体"/>
          <w:sz w:val="24"/>
        </w:rPr>
        <w:t xml:space="preserve">不可抗力的确认</w:t>
      </w:r>
      <w:r/>
    </w:p>
    <w:p>
      <w:pPr>
        <w:ind w:firstLine="420"/>
        <w:spacing w:line="360" w:lineRule="auto"/>
        <w:rPr>
          <w:sz w:val="21"/>
          <w:szCs w:val="21"/>
          <w:u w:val="single"/>
        </w:rPr>
      </w:pPr>
      <w:r>
        <w:rPr>
          <w:rFonts w:hint="eastAsia"/>
          <w:szCs w:val="21"/>
        </w:rPr>
        <w:t xml:space="preserve">除通用合同条款约定的不可抗力事件之外，视为不可抗力的其他情形： </w:t>
      </w:r>
      <w:r>
        <w:rPr>
          <w:rFonts w:hint="eastAsia"/>
          <w:szCs w:val="21"/>
          <w:u w:val="single"/>
        </w:rPr>
        <w:t xml:space="preserve">双方协商</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17.4 </w:t>
      </w:r>
      <w:r>
        <w:rPr>
          <w:rFonts w:hint="eastAsia" w:eastAsia="黑体"/>
          <w:sz w:val="24"/>
        </w:rPr>
        <w:t xml:space="preserve">因不可抗力解除合同</w:t>
      </w:r>
      <w:r/>
    </w:p>
    <w:p>
      <w:pPr>
        <w:ind w:firstLine="420"/>
        <w:spacing w:line="360" w:lineRule="auto"/>
        <w:rPr>
          <w:sz w:val="21"/>
          <w:szCs w:val="21"/>
        </w:rPr>
      </w:pPr>
      <w:r>
        <w:rPr>
          <w:rFonts w:hint="eastAsia"/>
          <w:szCs w:val="21"/>
        </w:rPr>
        <w:t xml:space="preserve">合同解除后，招标人应在商定或确定招标人应支付款项后</w:t>
      </w:r>
      <w:r>
        <w:rPr>
          <w:rFonts w:hint="eastAsia"/>
          <w:szCs w:val="21"/>
          <w:u w:val="single"/>
        </w:rPr>
        <w:t xml:space="preserve">28</w:t>
      </w:r>
      <w:r>
        <w:rPr>
          <w:rFonts w:hint="eastAsia"/>
          <w:szCs w:val="21"/>
        </w:rPr>
        <w:t xml:space="preserve">天内完成款项的支付。</w:t>
      </w:r>
      <w:r/>
    </w:p>
    <w:p>
      <w:pPr>
        <w:pStyle w:val="680"/>
        <w:spacing w:before="120" w:after="120" w:line="360" w:lineRule="auto"/>
        <w:tabs>
          <w:tab w:val="left" w:pos="3000" w:leader="none"/>
        </w:tabs>
        <w:rPr>
          <w:rFonts w:ascii="Times New Roman" w:hAnsi="Times New Roman"/>
          <w:b w:val="0"/>
          <w:szCs w:val="28"/>
        </w:rPr>
      </w:pPr>
      <w:r/>
      <w:bookmarkStart w:id="567" w:name="_Toc351203650"/>
      <w:r>
        <w:rPr>
          <w:rFonts w:ascii="Times New Roman" w:hAnsi="Times New Roman"/>
          <w:b w:val="0"/>
        </w:rPr>
        <w:t xml:space="preserve">18. </w:t>
      </w:r>
      <w:r>
        <w:rPr>
          <w:rFonts w:hint="eastAsia" w:ascii="Times New Roman" w:hAnsi="Times New Roman"/>
          <w:b w:val="0"/>
        </w:rPr>
        <w:t xml:space="preserve">保险</w:t>
      </w:r>
      <w:bookmarkEnd w:id="567"/>
      <w:r>
        <w:rPr>
          <w:rFonts w:ascii="Times New Roman" w:hAnsi="Times New Roman"/>
          <w:b w:val="0"/>
        </w:rPr>
        <w:tab/>
      </w:r>
      <w:bookmarkEnd w:id="565"/>
      <w:r/>
    </w:p>
    <w:p>
      <w:pPr>
        <w:ind w:firstLine="480"/>
        <w:spacing w:after="120" w:line="360" w:lineRule="auto"/>
        <w:rPr>
          <w:rFonts w:ascii="Times New Roman" w:hAnsi="Times New Roman" w:eastAsia="黑体"/>
          <w:sz w:val="24"/>
        </w:rPr>
      </w:pPr>
      <w:r>
        <w:rPr>
          <w:rFonts w:eastAsia="黑体"/>
          <w:sz w:val="24"/>
        </w:rPr>
        <w:t xml:space="preserve">18.1 </w:t>
      </w:r>
      <w:r>
        <w:rPr>
          <w:rFonts w:hint="eastAsia" w:eastAsia="黑体"/>
          <w:sz w:val="24"/>
        </w:rPr>
        <w:t xml:space="preserve">工程保险</w:t>
      </w:r>
      <w:r/>
    </w:p>
    <w:p>
      <w:pPr>
        <w:ind w:firstLine="420"/>
        <w:spacing w:line="360" w:lineRule="auto"/>
        <w:rPr>
          <w:sz w:val="21"/>
          <w:szCs w:val="21"/>
        </w:rPr>
      </w:pPr>
      <w:r>
        <w:rPr>
          <w:rFonts w:hint="eastAsia"/>
          <w:szCs w:val="21"/>
        </w:rPr>
        <w:t xml:space="preserve">关于工程保险的特别约定：</w:t>
      </w:r>
      <w:r>
        <w:rPr>
          <w:rFonts w:hint="eastAsia"/>
          <w:szCs w:val="21"/>
          <w:u w:val="single"/>
        </w:rPr>
        <w:t xml:space="preserve">供应商应投保建设工程一切险或安装工程一切险 ，因投保产生的保险费和其他相关费用由供应商承担</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18.3 </w:t>
      </w:r>
      <w:r>
        <w:rPr>
          <w:rFonts w:hint="eastAsia" w:eastAsia="黑体"/>
          <w:sz w:val="24"/>
        </w:rPr>
        <w:t xml:space="preserve">其他保险</w:t>
      </w:r>
      <w:r/>
    </w:p>
    <w:p>
      <w:pPr>
        <w:ind w:firstLine="420"/>
        <w:spacing w:line="360" w:lineRule="auto"/>
        <w:rPr>
          <w:sz w:val="21"/>
          <w:szCs w:val="21"/>
        </w:rPr>
      </w:pPr>
      <w:r>
        <w:rPr>
          <w:rFonts w:hint="eastAsia"/>
          <w:szCs w:val="21"/>
        </w:rPr>
        <w:t xml:space="preserve">关于其他保险的约定：</w:t>
      </w:r>
      <w:r>
        <w:rPr>
          <w:rFonts w:hint="eastAsia"/>
          <w:szCs w:val="21"/>
          <w:u w:val="single"/>
        </w:rPr>
        <w:t xml:space="preserve">供应商应为施工现场的全部人员办理意外伤害保险并支付保险费，包括其员工及为履行合同聘请的第三方的人员</w:t>
      </w:r>
      <w:r>
        <w:rPr>
          <w:rFonts w:hint="eastAsia"/>
          <w:szCs w:val="21"/>
        </w:rPr>
        <w:t xml:space="preserve">。</w:t>
      </w:r>
      <w:r/>
    </w:p>
    <w:p>
      <w:pPr>
        <w:ind w:firstLine="420"/>
        <w:spacing w:line="360" w:lineRule="auto"/>
        <w:rPr>
          <w:szCs w:val="21"/>
        </w:rPr>
      </w:pPr>
      <w:r>
        <w:rPr>
          <w:rFonts w:hint="eastAsia"/>
          <w:szCs w:val="21"/>
        </w:rPr>
        <w:t xml:space="preserve">供应商是否应为其施工设备等办理财产保险：</w:t>
      </w:r>
      <w:r>
        <w:rPr>
          <w:rFonts w:hint="eastAsia"/>
          <w:szCs w:val="21"/>
          <w:u w:val="single"/>
        </w:rPr>
        <w:t xml:space="preserve">是</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18.7 </w:t>
      </w:r>
      <w:r>
        <w:rPr>
          <w:rFonts w:hint="eastAsia" w:eastAsia="黑体"/>
          <w:sz w:val="24"/>
        </w:rPr>
        <w:t xml:space="preserve">通知义务</w:t>
      </w:r>
      <w:r/>
    </w:p>
    <w:p>
      <w:pPr>
        <w:ind w:firstLine="420"/>
        <w:spacing w:line="360" w:lineRule="auto"/>
        <w:rPr>
          <w:sz w:val="21"/>
          <w:szCs w:val="21"/>
        </w:rPr>
      </w:pPr>
      <w:r>
        <w:rPr>
          <w:rFonts w:hint="eastAsia"/>
          <w:szCs w:val="21"/>
        </w:rPr>
        <w:t xml:space="preserve">关于变更保险合同时的通知义务的约定：</w:t>
      </w:r>
      <w:r>
        <w:rPr>
          <w:rFonts w:hint="eastAsia"/>
          <w:szCs w:val="21"/>
          <w:u w:val="single"/>
        </w:rPr>
        <w:t xml:space="preserve">供应商变更除工伤保险之外的保险合同时，应事先征得招标人同意，并通知监理人。保险事故发生时，投保人应按照保险合同规定的条件和期限及时向保险人报告。招标人和供应商应当在知道保险事故发生后及时通知对方</w:t>
      </w:r>
      <w:r>
        <w:rPr>
          <w:rFonts w:hint="eastAsia"/>
          <w:szCs w:val="21"/>
        </w:rPr>
        <w:t xml:space="preserve">。</w:t>
      </w:r>
      <w:bookmarkEnd w:id="541"/>
      <w:bookmarkEnd w:id="542"/>
      <w:bookmarkEnd w:id="543"/>
      <w:bookmarkEnd w:id="544"/>
      <w:bookmarkEnd w:id="545"/>
      <w:bookmarkEnd w:id="546"/>
      <w:bookmarkEnd w:id="547"/>
      <w:bookmarkEnd w:id="548"/>
      <w:bookmarkEnd w:id="549"/>
      <w:bookmarkEnd w:id="550"/>
      <w:bookmarkEnd w:id="551"/>
      <w:bookmarkEnd w:id="552"/>
      <w:r/>
    </w:p>
    <w:p>
      <w:pPr>
        <w:pStyle w:val="680"/>
        <w:spacing w:before="120" w:after="120" w:line="360" w:lineRule="auto"/>
        <w:rPr>
          <w:rFonts w:ascii="Times New Roman" w:hAnsi="Times New Roman"/>
          <w:b w:val="0"/>
          <w:szCs w:val="28"/>
        </w:rPr>
      </w:pPr>
      <w:r/>
      <w:bookmarkStart w:id="568" w:name="_Toc351203651"/>
      <w:r>
        <w:rPr>
          <w:rFonts w:ascii="Times New Roman" w:hAnsi="Times New Roman"/>
          <w:b w:val="0"/>
        </w:rPr>
        <w:t xml:space="preserve">20. </w:t>
      </w:r>
      <w:r>
        <w:rPr>
          <w:rFonts w:hint="eastAsia" w:ascii="Times New Roman" w:hAnsi="Times New Roman"/>
          <w:b w:val="0"/>
        </w:rPr>
        <w:t xml:space="preserve">争议解决</w:t>
      </w:r>
      <w:bookmarkEnd w:id="568"/>
      <w:r/>
      <w:bookmarkEnd w:id="553"/>
      <w:bookmarkEnd w:id="554"/>
      <w:r/>
    </w:p>
    <w:p>
      <w:pPr>
        <w:ind w:firstLine="480"/>
        <w:spacing w:after="120" w:line="360" w:lineRule="auto"/>
        <w:rPr>
          <w:rFonts w:ascii="Times New Roman" w:hAnsi="Times New Roman" w:eastAsia="黑体"/>
          <w:sz w:val="24"/>
        </w:rPr>
      </w:pPr>
      <w:r>
        <w:rPr>
          <w:rFonts w:eastAsia="黑体"/>
          <w:sz w:val="24"/>
        </w:rPr>
        <w:t xml:space="preserve">20.3 </w:t>
      </w:r>
      <w:r>
        <w:rPr>
          <w:rFonts w:hint="eastAsia" w:eastAsia="黑体"/>
          <w:sz w:val="24"/>
        </w:rPr>
        <w:t xml:space="preserve">争</w:t>
      </w:r>
      <w:bookmarkEnd w:id="555"/>
      <w:r>
        <w:rPr>
          <w:rFonts w:hint="eastAsia" w:eastAsia="黑体"/>
          <w:sz w:val="24"/>
        </w:rPr>
        <w:t xml:space="preserve">议评审</w:t>
      </w:r>
      <w:r/>
    </w:p>
    <w:p>
      <w:pPr>
        <w:ind w:left="149" w:firstLine="315"/>
        <w:spacing w:line="360" w:lineRule="auto"/>
        <w:rPr>
          <w:sz w:val="21"/>
          <w:szCs w:val="21"/>
        </w:rPr>
      </w:pPr>
      <w:r>
        <w:rPr>
          <w:rFonts w:hint="eastAsia"/>
          <w:szCs w:val="21"/>
        </w:rPr>
        <w:t xml:space="preserve">合同当事人是否同意将工程争议提交争议评审小组决定：</w:t>
      </w:r>
      <w:r>
        <w:rPr>
          <w:rFonts w:hint="eastAsia"/>
          <w:szCs w:val="21"/>
          <w:u w:val="single"/>
        </w:rPr>
        <w:t xml:space="preserve">按通用条款执行</w:t>
      </w:r>
      <w:r>
        <w:rPr>
          <w:rFonts w:hint="eastAsia"/>
          <w:szCs w:val="21"/>
        </w:rPr>
        <w:t xml:space="preserve">。  </w:t>
      </w:r>
      <w:r/>
    </w:p>
    <w:p>
      <w:pPr>
        <w:ind w:firstLine="420"/>
        <w:spacing w:line="360" w:lineRule="auto"/>
        <w:rPr>
          <w:szCs w:val="21"/>
        </w:rPr>
      </w:pPr>
      <w:r>
        <w:rPr>
          <w:rFonts w:hint="eastAsia"/>
          <w:szCs w:val="21"/>
        </w:rPr>
        <w:t xml:space="preserve">20.3.1 争议评审小组的确定</w:t>
      </w:r>
      <w:r/>
    </w:p>
    <w:p>
      <w:pPr>
        <w:ind w:firstLine="420"/>
        <w:spacing w:line="360" w:lineRule="auto"/>
        <w:rPr>
          <w:szCs w:val="21"/>
          <w:u w:val="single"/>
        </w:rPr>
      </w:pPr>
      <w:r>
        <w:rPr>
          <w:rFonts w:hint="eastAsia"/>
          <w:szCs w:val="21"/>
        </w:rPr>
        <w:t xml:space="preserve">争议评审小组成员的确定：</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选定争议评审员的期限：</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争议评审小组成员的报酬承担方式：</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其他事项的约定：</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20.3.2 争议评审小组的决定</w:t>
      </w:r>
      <w:r/>
    </w:p>
    <w:p>
      <w:pPr>
        <w:ind w:firstLine="420"/>
        <w:spacing w:line="360" w:lineRule="auto"/>
        <w:rPr>
          <w:szCs w:val="21"/>
        </w:rPr>
      </w:pPr>
      <w:r>
        <w:rPr>
          <w:rFonts w:hint="eastAsia"/>
          <w:szCs w:val="21"/>
        </w:rPr>
        <w:t xml:space="preserve">合同当事人关于本项的约定：</w:t>
      </w:r>
      <w:r>
        <w:rPr>
          <w:rFonts w:hint="eastAsia"/>
          <w:szCs w:val="21"/>
          <w:u w:val="single"/>
        </w:rPr>
        <w:t xml:space="preserve">按通用条款执行</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20.4</w:t>
      </w:r>
      <w:r>
        <w:rPr>
          <w:rFonts w:hint="eastAsia" w:eastAsia="黑体"/>
          <w:sz w:val="24"/>
        </w:rPr>
        <w:t xml:space="preserve">仲裁或诉讼</w:t>
      </w:r>
      <w:bookmarkEnd w:id="556"/>
      <w:r/>
      <w:r/>
    </w:p>
    <w:p>
      <w:pPr>
        <w:ind w:firstLine="420"/>
        <w:spacing w:after="120" w:line="360" w:lineRule="auto"/>
        <w:rPr>
          <w:sz w:val="21"/>
          <w:szCs w:val="21"/>
        </w:rPr>
      </w:pPr>
      <w:r>
        <w:rPr>
          <w:rFonts w:hint="eastAsia"/>
          <w:szCs w:val="21"/>
        </w:rPr>
        <w:t xml:space="preserve">因合同及合同有关事项发生的争议，按下列第</w:t>
      </w:r>
      <w:r>
        <w:rPr>
          <w:rFonts w:hint="eastAsia"/>
          <w:szCs w:val="21"/>
          <w:u w:val="single"/>
        </w:rPr>
        <w:t xml:space="preserve">1</w:t>
      </w:r>
      <w:r>
        <w:rPr>
          <w:rFonts w:hint="eastAsia"/>
          <w:szCs w:val="21"/>
        </w:rPr>
        <w:t xml:space="preserve">种方式解决：</w:t>
      </w:r>
      <w:r/>
    </w:p>
    <w:p>
      <w:pPr>
        <w:ind w:firstLine="420"/>
        <w:spacing w:line="360" w:lineRule="auto"/>
        <w:rPr>
          <w:szCs w:val="21"/>
        </w:rPr>
      </w:pPr>
      <w:r>
        <w:rPr>
          <w:rFonts w:hint="eastAsia"/>
          <w:szCs w:val="21"/>
        </w:rPr>
        <w:t xml:space="preserve">（1）向</w:t>
      </w:r>
      <w:r>
        <w:rPr>
          <w:rFonts w:hint="eastAsia"/>
          <w:szCs w:val="21"/>
          <w:u w:val="single"/>
        </w:rPr>
        <w:t xml:space="preserve">溧水区</w:t>
      </w:r>
      <w:r>
        <w:rPr>
          <w:rFonts w:hint="eastAsia"/>
          <w:szCs w:val="21"/>
        </w:rPr>
        <w:t xml:space="preserve">仲裁委员会申请仲裁；</w:t>
      </w:r>
      <w:r/>
    </w:p>
    <w:p>
      <w:pPr>
        <w:ind w:firstLine="420"/>
        <w:spacing w:line="360" w:lineRule="auto"/>
        <w:rPr>
          <w:szCs w:val="21"/>
        </w:rPr>
      </w:pPr>
      <w:r>
        <w:rPr>
          <w:rFonts w:hint="eastAsia"/>
          <w:szCs w:val="21"/>
        </w:rPr>
        <w:t xml:space="preserve">（2）向</w:t>
      </w:r>
      <w:r>
        <w:rPr>
          <w:rFonts w:hint="eastAsia"/>
          <w:szCs w:val="21"/>
          <w:u w:val="single"/>
        </w:rPr>
        <w:t xml:space="preserve">工程所在地</w:t>
      </w:r>
      <w:r>
        <w:rPr>
          <w:rFonts w:hint="eastAsia"/>
          <w:szCs w:val="21"/>
        </w:rPr>
        <w:t xml:space="preserve">人民法院起诉。</w:t>
      </w:r>
      <w:bookmarkEnd w:id="557"/>
      <w:r/>
      <w:bookmarkEnd w:id="558"/>
      <w:r/>
      <w:bookmarkEnd w:id="559"/>
      <w:r/>
      <w:bookmarkEnd w:id="560"/>
      <w:r/>
      <w:bookmarkEnd w:id="561"/>
      <w:r/>
      <w:bookmarkEnd w:id="562"/>
      <w:r/>
      <w:r/>
    </w:p>
    <w:p>
      <w:pPr>
        <w:pStyle w:val="677"/>
        <w:rPr>
          <w:rFonts w:ascii="仿宋" w:hAnsi="仿宋" w:eastAsia="仿宋" w:cs="仿宋"/>
          <w:szCs w:val="28"/>
        </w:rPr>
      </w:pPr>
      <w:r>
        <w:rPr>
          <w:rFonts w:ascii="仿宋" w:hAnsi="仿宋" w:eastAsia="仿宋" w:cs="仿宋"/>
          <w:szCs w:val="28"/>
        </w:rPr>
      </w:r>
      <w:r/>
    </w:p>
    <w:p>
      <w:pPr>
        <w:rPr>
          <w:rFonts w:ascii="仿宋" w:hAnsi="仿宋" w:eastAsia="仿宋" w:cs="仿宋"/>
          <w:sz w:val="28"/>
          <w:szCs w:val="28"/>
        </w:rPr>
      </w:pPr>
      <w:r>
        <w:rPr>
          <w:rFonts w:ascii="仿宋" w:hAnsi="仿宋" w:eastAsia="仿宋" w:cs="仿宋"/>
          <w:sz w:val="28"/>
          <w:szCs w:val="28"/>
        </w:rPr>
      </w:r>
      <w:r/>
    </w:p>
    <w:p>
      <w:pPr>
        <w:pStyle w:val="677"/>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 w:val="28"/>
          <w:szCs w:val="28"/>
        </w:rPr>
      </w:pPr>
      <w:r>
        <w:rPr>
          <w:rFonts w:ascii="仿宋" w:hAnsi="仿宋" w:eastAsia="仿宋" w:cs="仿宋"/>
          <w:sz w:val="28"/>
          <w:szCs w:val="28"/>
        </w:rPr>
      </w:r>
      <w:r/>
    </w:p>
    <w:p>
      <w:pPr>
        <w:pStyle w:val="677"/>
        <w:rPr>
          <w:rFonts w:ascii="楷体_GB2312" w:hAnsi="Times New Roman" w:eastAsia="楷体_GB2312" w:cs="Times New Roman"/>
          <w:sz w:val="28"/>
          <w:szCs w:val="20"/>
        </w:rPr>
      </w:pPr>
      <w:r>
        <w:rPr>
          <w:rFonts w:ascii="楷体_GB2312" w:hAnsi="Times New Roman" w:eastAsia="楷体_GB2312" w:cs="Times New Roman"/>
          <w:sz w:val="28"/>
          <w:szCs w:val="20"/>
        </w:rPr>
      </w:r>
      <w:r/>
    </w:p>
    <w:p>
      <w:pPr>
        <w:pStyle w:val="677"/>
      </w:pPr>
      <w:r/>
      <w:r/>
    </w:p>
    <w:p>
      <w:pPr>
        <w:pStyle w:val="677"/>
      </w:pPr>
      <w:r/>
      <w:r/>
    </w:p>
    <w:p>
      <w:pPr>
        <w:rPr>
          <w:rFonts w:ascii="仿宋" w:hAnsi="仿宋" w:eastAsia="仿宋" w:cs="仿宋"/>
          <w:sz w:val="28"/>
          <w:szCs w:val="28"/>
        </w:rPr>
      </w:pPr>
      <w:r>
        <w:rPr>
          <w:rFonts w:ascii="仿宋" w:hAnsi="仿宋" w:eastAsia="仿宋" w:cs="仿宋"/>
          <w:sz w:val="28"/>
          <w:szCs w:val="28"/>
        </w:rPr>
      </w:r>
      <w:r/>
    </w:p>
    <w:p>
      <w:pPr>
        <w:pStyle w:val="677"/>
        <w:rPr>
          <w:rFonts w:ascii="仿宋" w:hAnsi="仿宋" w:eastAsia="仿宋" w:cs="仿宋"/>
          <w:sz w:val="28"/>
          <w:szCs w:val="28"/>
        </w:rPr>
      </w:pPr>
      <w:r>
        <w:rPr>
          <w:rFonts w:ascii="仿宋" w:hAnsi="仿宋" w:eastAsia="仿宋" w:cs="仿宋"/>
          <w:sz w:val="28"/>
          <w:szCs w:val="28"/>
        </w:rPr>
      </w:r>
      <w:r/>
    </w:p>
    <w:p>
      <w:pPr>
        <w:spacing w:line="360" w:lineRule="auto"/>
        <w:rPr>
          <w:rFonts w:hint="eastAsia" w:eastAsia="黑体"/>
          <w:b/>
          <w:color w:val="000000"/>
          <w:sz w:val="32"/>
          <w:szCs w:val="32"/>
        </w:rPr>
      </w:pPr>
      <w:r/>
      <w:bookmarkStart w:id="569" w:name="_Toc351203652"/>
      <w:r/>
      <w:r/>
    </w:p>
    <w:p>
      <w:pPr>
        <w:rPr>
          <w:rFonts w:hint="eastAsia" w:eastAsia="黑体"/>
          <w:b/>
          <w:color w:val="000000"/>
          <w:sz w:val="32"/>
          <w:szCs w:val="32"/>
        </w:rPr>
      </w:pPr>
      <w:r>
        <w:rPr>
          <w:rFonts w:hint="eastAsia" w:eastAsia="黑体"/>
          <w:b/>
          <w:color w:val="000000"/>
          <w:sz w:val="32"/>
          <w:szCs w:val="32"/>
        </w:rPr>
        <w:br w:type="page" w:clear="all"/>
      </w:r>
      <w:r/>
    </w:p>
    <w:p>
      <w:pPr>
        <w:spacing w:line="360" w:lineRule="auto"/>
        <w:rPr>
          <w:rFonts w:ascii="Times New Roman" w:hAnsi="Times New Roman" w:eastAsia="黑体" w:cs="Times New Roman"/>
          <w:b/>
          <w:color w:val="000000"/>
          <w:sz w:val="32"/>
          <w:szCs w:val="32"/>
        </w:rPr>
      </w:pPr>
      <w:r>
        <w:rPr>
          <w:rFonts w:hint="eastAsia" w:eastAsia="黑体"/>
          <w:b/>
          <w:color w:val="000000"/>
          <w:sz w:val="32"/>
          <w:szCs w:val="32"/>
        </w:rPr>
        <w:t xml:space="preserve">附件</w:t>
      </w:r>
      <w:bookmarkEnd w:id="569"/>
      <w:r/>
      <w:r/>
    </w:p>
    <w:p>
      <w:pPr>
        <w:spacing w:line="360" w:lineRule="auto"/>
        <w:rPr>
          <w:rFonts w:eastAsia="仿宋_GB2312"/>
          <w:color w:val="000000"/>
          <w:sz w:val="30"/>
          <w:szCs w:val="32"/>
        </w:rPr>
      </w:pPr>
      <w:r>
        <w:rPr>
          <w:rFonts w:hint="eastAsia" w:eastAsia="仿宋_GB2312"/>
          <w:color w:val="000000"/>
          <w:sz w:val="30"/>
          <w:szCs w:val="32"/>
        </w:rPr>
        <w:t xml:space="preserve">协议书附件：</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1</w:t>
      </w:r>
      <w:r>
        <w:rPr>
          <w:rFonts w:hint="eastAsia" w:eastAsia="仿宋_GB2312"/>
          <w:color w:val="000000"/>
          <w:sz w:val="30"/>
          <w:szCs w:val="32"/>
        </w:rPr>
        <w:t xml:space="preserve">：供应商承揽工程项目一览表</w:t>
      </w:r>
      <w:r/>
    </w:p>
    <w:p>
      <w:pPr>
        <w:spacing w:line="360" w:lineRule="auto"/>
        <w:rPr>
          <w:rFonts w:eastAsia="仿宋_GB2312"/>
          <w:color w:val="000000"/>
          <w:sz w:val="30"/>
          <w:szCs w:val="32"/>
        </w:rPr>
      </w:pPr>
      <w:r>
        <w:rPr>
          <w:rFonts w:hint="eastAsia" w:eastAsia="仿宋_GB2312"/>
          <w:color w:val="000000"/>
          <w:sz w:val="30"/>
          <w:szCs w:val="32"/>
        </w:rPr>
        <w:t xml:space="preserve">专用合同条款附件：</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2</w:t>
      </w:r>
      <w:r>
        <w:rPr>
          <w:rFonts w:hint="eastAsia" w:eastAsia="仿宋_GB2312"/>
          <w:color w:val="000000"/>
          <w:sz w:val="30"/>
          <w:szCs w:val="32"/>
        </w:rPr>
        <w:t xml:space="preserve">：招标人供应材料设备一览表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3</w:t>
      </w:r>
      <w:r>
        <w:rPr>
          <w:rFonts w:hint="eastAsia" w:eastAsia="仿宋_GB2312"/>
          <w:color w:val="000000"/>
          <w:sz w:val="30"/>
          <w:szCs w:val="32"/>
        </w:rPr>
        <w:t xml:space="preserve">：工程质量保修书</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4</w:t>
      </w:r>
      <w:r>
        <w:rPr>
          <w:rFonts w:hint="eastAsia" w:eastAsia="仿宋_GB2312"/>
          <w:color w:val="000000"/>
          <w:sz w:val="30"/>
          <w:szCs w:val="32"/>
        </w:rPr>
        <w:t xml:space="preserve">：主要建设工程文件目录</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5</w:t>
      </w:r>
      <w:r>
        <w:rPr>
          <w:rFonts w:hint="eastAsia" w:eastAsia="仿宋_GB2312"/>
          <w:color w:val="000000"/>
          <w:sz w:val="30"/>
          <w:szCs w:val="32"/>
        </w:rPr>
        <w:t xml:space="preserve">：供应商用于本工程施工的机械设备表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6</w:t>
      </w:r>
      <w:r>
        <w:rPr>
          <w:rFonts w:hint="eastAsia" w:eastAsia="仿宋_GB2312"/>
          <w:color w:val="000000"/>
          <w:sz w:val="30"/>
          <w:szCs w:val="32"/>
        </w:rPr>
        <w:t xml:space="preserve">：供应商主要施工管理人员表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7</w:t>
      </w:r>
      <w:r>
        <w:rPr>
          <w:rFonts w:hint="eastAsia" w:eastAsia="仿宋_GB2312"/>
          <w:color w:val="000000"/>
          <w:sz w:val="30"/>
          <w:szCs w:val="32"/>
        </w:rPr>
        <w:t xml:space="preserve">：分包人主要施工管理人员表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8</w:t>
      </w:r>
      <w:r>
        <w:rPr>
          <w:rFonts w:hint="eastAsia" w:eastAsia="仿宋_GB2312"/>
          <w:color w:val="000000"/>
          <w:sz w:val="30"/>
          <w:szCs w:val="32"/>
        </w:rPr>
        <w:t xml:space="preserve">：履约担保格式</w:t>
      </w:r>
      <w:r/>
    </w:p>
    <w:p>
      <w:pPr>
        <w:spacing w:line="360" w:lineRule="auto"/>
        <w:rPr>
          <w:rFonts w:eastAsia="黑体"/>
          <w:color w:val="000000"/>
          <w:sz w:val="30"/>
          <w:szCs w:val="30"/>
        </w:rPr>
      </w:pPr>
      <w:r>
        <w:rPr>
          <w:rFonts w:hint="eastAsia" w:eastAsia="仿宋_GB2312"/>
          <w:color w:val="000000"/>
          <w:sz w:val="30"/>
          <w:szCs w:val="32"/>
        </w:rPr>
        <w:t xml:space="preserve">附件</w:t>
      </w:r>
      <w:r>
        <w:rPr>
          <w:rFonts w:eastAsia="仿宋_GB2312"/>
          <w:color w:val="000000"/>
          <w:sz w:val="30"/>
          <w:szCs w:val="32"/>
        </w:rPr>
        <w:t xml:space="preserve">9</w:t>
      </w:r>
      <w:r>
        <w:rPr>
          <w:rFonts w:hint="eastAsia" w:eastAsia="仿宋_GB2312"/>
          <w:color w:val="000000"/>
          <w:sz w:val="30"/>
          <w:szCs w:val="32"/>
        </w:rPr>
        <w:t xml:space="preserve">：暂估价一览表</w:t>
      </w:r>
      <w:r/>
    </w:p>
    <w:p>
      <w:pPr>
        <w:spacing w:line="360" w:lineRule="auto"/>
        <w:widowControl/>
        <w:rPr>
          <w:rFonts w:eastAsia="黑体"/>
          <w:color w:val="000000"/>
          <w:sz w:val="30"/>
          <w:szCs w:val="30"/>
        </w:rPr>
        <w:sectPr>
          <w:footnotePr/>
          <w:endnotePr/>
          <w:type w:val="nextPage"/>
          <w:pgSz w:w="11906" w:h="16838" w:orient="portrait"/>
          <w:pgMar w:top="1418" w:right="1555" w:bottom="1418" w:left="1531" w:header="851" w:footer="992" w:gutter="0"/>
          <w:pgNumType w:start="1"/>
          <w:cols w:num="1" w:sep="0" w:space="720" w:equalWidth="1"/>
          <w:docGrid w:linePitch="360"/>
        </w:sectPr>
      </w:pPr>
      <w:r>
        <w:rPr>
          <w:rFonts w:eastAsia="黑体"/>
          <w:color w:val="000000"/>
          <w:sz w:val="30"/>
          <w:szCs w:val="30"/>
        </w:rPr>
      </w:r>
      <w:r/>
    </w:p>
    <w:p>
      <w:pPr>
        <w:spacing w:line="440" w:lineRule="exact"/>
        <w:rPr>
          <w:rFonts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line="440" w:lineRule="exact"/>
        <w:rPr>
          <w:rFonts w:ascii="Times New Roman" w:eastAsia="黑体"/>
          <w:color w:val="000000"/>
          <w:sz w:val="30"/>
          <w:szCs w:val="30"/>
        </w:rPr>
      </w:pPr>
      <w:r>
        <w:rPr>
          <w:rFonts w:hint="eastAsia" w:eastAsia="黑体"/>
          <w:color w:val="000000"/>
          <w:sz w:val="30"/>
          <w:szCs w:val="30"/>
        </w:rPr>
        <w:t xml:space="preserve">供应商承揽工程项目一览表</w:t>
      </w:r>
      <w:r/>
    </w:p>
    <w:tbl>
      <w:tblPr>
        <w:tblStyle w:val="687"/>
        <w:tblW w:w="10524"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7"/>
        <w:gridCol w:w="817"/>
        <w:gridCol w:w="1433"/>
        <w:gridCol w:w="834"/>
        <w:gridCol w:w="883"/>
        <w:gridCol w:w="883"/>
        <w:gridCol w:w="1100"/>
        <w:gridCol w:w="1700"/>
        <w:gridCol w:w="900"/>
        <w:gridCol w:w="917"/>
      </w:tblGrid>
      <w:tr>
        <w:trPr/>
        <w:tc>
          <w:tcPr>
            <w:tcBorders>
              <w:top w:val="single" w:color="auto" w:sz="12"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单位工程名称</w:t>
            </w:r>
            <w:r/>
          </w:p>
        </w:tc>
        <w:tc>
          <w:tcPr>
            <w:tcBorders>
              <w:top w:val="single" w:color="auto" w:sz="12"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建设规模</w:t>
            </w:r>
            <w:r/>
          </w:p>
        </w:tc>
        <w:tc>
          <w:tcPr>
            <w:tcBorders>
              <w:top w:val="single" w:color="auto" w:sz="12"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建筑面积(平方米)</w:t>
            </w:r>
            <w:r/>
          </w:p>
        </w:tc>
        <w:tc>
          <w:tcPr>
            <w:tcBorders>
              <w:top w:val="single" w:color="auto" w:sz="12"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结构形式</w:t>
            </w:r>
            <w:r/>
          </w:p>
        </w:tc>
        <w:tc>
          <w:tcPr>
            <w:tcBorders>
              <w:top w:val="single" w:color="auto" w:sz="12"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层数</w:t>
            </w:r>
            <w:r/>
          </w:p>
        </w:tc>
        <w:tc>
          <w:tcPr>
            <w:tcBorders>
              <w:top w:val="single" w:color="auto" w:sz="12"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生产能力</w:t>
            </w:r>
            <w:r/>
          </w:p>
        </w:tc>
        <w:tc>
          <w:tcPr>
            <w:tcBorders>
              <w:top w:val="single" w:color="auto" w:sz="12"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设备安装内容</w:t>
            </w:r>
            <w:r/>
          </w:p>
        </w:tc>
        <w:tc>
          <w:tcPr>
            <w:tcBorders>
              <w:top w:val="single" w:color="auto" w:sz="12"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合同价格（元）</w:t>
            </w:r>
            <w:r/>
          </w:p>
        </w:tc>
        <w:tc>
          <w:tcPr>
            <w:tcBorders>
              <w:top w:val="single" w:color="auto" w:sz="12"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开工日期</w:t>
            </w:r>
            <w:r/>
          </w:p>
        </w:tc>
        <w:tc>
          <w:tcPr>
            <w:tcBorders>
              <w:top w:val="single" w:color="auto" w:sz="12"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竣工日期</w:t>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12" w:space="0"/>
              <w:right w:val="single" w:color="auto" w:sz="6" w:space="0"/>
            </w:tcBorders>
            <w:tcW w:w="105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8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1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7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9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91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bl>
    <w:p>
      <w:pPr>
        <w:widowControl/>
        <w:rPr>
          <w:rFonts w:eastAsia="仿宋_GB2312"/>
          <w:b/>
          <w:color w:val="000000"/>
          <w:sz w:val="30"/>
          <w:szCs w:val="30"/>
        </w:rPr>
        <w:sectPr>
          <w:footnotePr/>
          <w:endnotePr/>
          <w:type w:val="nextPage"/>
          <w:pgSz w:w="11906" w:h="16838" w:orient="portrait"/>
          <w:pgMar w:top="1418" w:right="1531" w:bottom="1418" w:left="1554" w:header="851" w:footer="992" w:gutter="0"/>
          <w:cols w:num="1" w:sep="0" w:space="720" w:equalWidth="1"/>
          <w:docGrid w:linePitch="360"/>
        </w:sectPr>
      </w:pPr>
      <w:r>
        <w:rPr>
          <w:rFonts w:eastAsia="仿宋_GB2312"/>
          <w:b/>
          <w:color w:val="000000"/>
          <w:sz w:val="30"/>
          <w:szCs w:val="30"/>
        </w:rPr>
      </w:r>
      <w:r/>
    </w:p>
    <w:p>
      <w:pPr>
        <w:spacing w:line="440" w:lineRule="exact"/>
        <w:rPr>
          <w:rFonts w:ascii="Times New Roman" w:hAnsi="Times New Roman" w:eastAsia="黑体" w:cs="Times New Roman"/>
          <w:color w:val="000000"/>
          <w:sz w:val="30"/>
          <w:szCs w:val="30"/>
        </w:rPr>
      </w:pPr>
      <w:r>
        <w:rPr>
          <w:rFonts w:hint="eastAsia" w:eastAsia="仿宋_GB2312"/>
          <w:color w:val="000000"/>
          <w:sz w:val="30"/>
          <w:szCs w:val="30"/>
        </w:rPr>
        <w:t xml:space="preserve">附</w:t>
      </w:r>
      <w:bookmarkStart w:id="570" w:name="_Toc296891053"/>
      <w:r/>
      <w:bookmarkStart w:id="571" w:name="_Toc267261692"/>
      <w:r/>
      <w:bookmarkStart w:id="572" w:name="_Toc296891265"/>
      <w:r/>
      <w:bookmarkStart w:id="573" w:name="_Toc296944564"/>
      <w:r/>
      <w:bookmarkStart w:id="574" w:name="_Toc296347224"/>
      <w:r/>
      <w:bookmarkStart w:id="575" w:name="_Toc296346726"/>
      <w:r/>
      <w:bookmarkStart w:id="576" w:name="_Toc296503225"/>
      <w:r>
        <w:rPr>
          <w:rFonts w:hint="eastAsia" w:eastAsia="仿宋_GB2312"/>
          <w:color w:val="000000"/>
          <w:sz w:val="30"/>
          <w:szCs w:val="30"/>
        </w:rPr>
        <w:t xml:space="preserve">件</w:t>
      </w:r>
      <w:r>
        <w:rPr>
          <w:rFonts w:eastAsia="仿宋_GB2312"/>
          <w:color w:val="000000"/>
          <w:sz w:val="30"/>
          <w:szCs w:val="30"/>
        </w:rPr>
        <w:t xml:space="preserve">2</w:t>
      </w:r>
      <w:r>
        <w:rPr>
          <w:rFonts w:hint="eastAsia" w:eastAsia="仿宋_GB2312"/>
          <w:color w:val="000000"/>
          <w:sz w:val="30"/>
          <w:szCs w:val="30"/>
        </w:rPr>
        <w:t xml:space="preserve">：</w:t>
      </w:r>
      <w:bookmarkEnd w:id="570"/>
      <w:bookmarkEnd w:id="571"/>
      <w:bookmarkEnd w:id="572"/>
      <w:bookmarkEnd w:id="573"/>
      <w:bookmarkEnd w:id="574"/>
      <w:bookmarkEnd w:id="575"/>
      <w:bookmarkEnd w:id="576"/>
      <w:r/>
    </w:p>
    <w:p>
      <w:pPr>
        <w:jc w:val="center"/>
        <w:spacing w:line="440" w:lineRule="exact"/>
        <w:rPr>
          <w:rFonts w:eastAsia="黑体"/>
          <w:color w:val="000000"/>
          <w:sz w:val="30"/>
          <w:szCs w:val="30"/>
        </w:rPr>
      </w:pPr>
      <w:r>
        <w:rPr>
          <w:rFonts w:hint="eastAsia" w:eastAsia="黑体"/>
          <w:color w:val="000000"/>
          <w:sz w:val="30"/>
          <w:szCs w:val="30"/>
        </w:rPr>
        <w:t xml:space="preserve">招标人供应材料设备一览表</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41"/>
        <w:gridCol w:w="1262"/>
        <w:gridCol w:w="1402"/>
        <w:gridCol w:w="929"/>
        <w:gridCol w:w="841"/>
        <w:gridCol w:w="1032"/>
        <w:gridCol w:w="981"/>
        <w:gridCol w:w="841"/>
        <w:gridCol w:w="1470"/>
        <w:gridCol w:w="981"/>
      </w:tblGrid>
      <w:tr>
        <w:trPr>
          <w:jc w:val="center"/>
          <w:trHeight w:val="1003"/>
        </w:trPr>
        <w:tc>
          <w:tcPr>
            <w:tcBorders>
              <w:top w:val="single" w:color="auto" w:sz="12"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材料、</w:t>
            </w:r>
            <w:r/>
          </w:p>
          <w:p>
            <w:pPr>
              <w:pStyle w:val="703"/>
              <w:ind w:left="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设备品种</w:t>
            </w:r>
            <w:r/>
          </w:p>
        </w:tc>
        <w:tc>
          <w:tcPr>
            <w:tcBorders>
              <w:top w:val="single" w:color="auto" w:sz="12"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规格型号</w:t>
            </w:r>
            <w:r/>
          </w:p>
        </w:tc>
        <w:tc>
          <w:tcPr>
            <w:tcBorders>
              <w:top w:val="single" w:color="auto" w:sz="12"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质量等级</w:t>
            </w:r>
            <w:r/>
          </w:p>
        </w:tc>
        <w:tc>
          <w:tcPr>
            <w:tcBorders>
              <w:top w:val="single" w:color="auto" w:sz="12"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供应时间</w:t>
            </w:r>
            <w:r/>
          </w:p>
        </w:tc>
        <w:tc>
          <w:tcPr>
            <w:tcBorders>
              <w:top w:val="single" w:color="auto" w:sz="12"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送达地点</w:t>
            </w:r>
            <w:r/>
          </w:p>
        </w:tc>
        <w:tc>
          <w:tcPr>
            <w:tcBorders>
              <w:top w:val="single" w:color="auto" w:sz="12"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jc w:val="center"/>
          <w:trHeight w:val="699"/>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none" w:color="000000" w:sz="4"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705"/>
        </w:trPr>
        <w:tc>
          <w:tcPr>
            <w:tcBorders>
              <w:top w:val="single" w:color="auto" w:sz="6" w:space="0"/>
              <w:left w:val="single" w:color="auto" w:sz="12" w:space="0"/>
              <w:bottom w:val="single" w:color="auto" w:sz="12"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widowControl/>
        <w:rPr>
          <w:rFonts w:eastAsia="仿宋_GB2312"/>
          <w:color w:val="000000"/>
          <w:sz w:val="30"/>
          <w:szCs w:val="30"/>
        </w:rPr>
        <w:sectPr>
          <w:footnotePr/>
          <w:endnotePr/>
          <w:type w:val="nextPage"/>
          <w:pgSz w:w="11906" w:h="16838" w:orient="portrait"/>
          <w:pgMar w:top="1015" w:right="1196" w:bottom="868" w:left="1259" w:header="851" w:footer="907" w:gutter="0"/>
          <w:pgNumType w:start="66"/>
          <w:cols w:num="1" w:sep="0" w:space="720" w:equalWidth="1"/>
          <w:docGrid w:linePitch="360"/>
        </w:sectPr>
      </w:pPr>
      <w:r>
        <w:rPr>
          <w:rFonts w:eastAsia="仿宋_GB2312"/>
          <w:color w:val="000000"/>
          <w:sz w:val="30"/>
          <w:szCs w:val="30"/>
        </w:rPr>
      </w:r>
      <w:r/>
    </w:p>
    <w:p>
      <w:pPr>
        <w:spacing w:line="440" w:lineRule="exact"/>
        <w:rPr>
          <w:rFonts w:eastAsia="黑体"/>
          <w:color w:val="000000"/>
          <w:sz w:val="30"/>
          <w:szCs w:val="30"/>
        </w:rPr>
      </w:pPr>
      <w:r>
        <w:rPr>
          <w:rFonts w:hint="eastAsia" w:eastAsia="仿宋_GB2312"/>
          <w:color w:val="000000"/>
          <w:sz w:val="30"/>
          <w:szCs w:val="30"/>
        </w:rPr>
        <w:t xml:space="preserve">附</w:t>
      </w:r>
      <w:bookmarkStart w:id="577" w:name="_Toc296891054"/>
      <w:r/>
      <w:bookmarkStart w:id="578" w:name="_Toc296944565"/>
      <w:r/>
      <w:bookmarkStart w:id="579" w:name="_Toc267261693"/>
      <w:r/>
      <w:bookmarkStart w:id="580" w:name="_Toc296346727"/>
      <w:r/>
      <w:bookmarkStart w:id="581" w:name="_Toc296891266"/>
      <w:r/>
      <w:bookmarkStart w:id="582" w:name="_Toc296347225"/>
      <w:r/>
      <w:bookmarkStart w:id="583" w:name="_Toc296503226"/>
      <w:r>
        <w:rPr>
          <w:rFonts w:hint="eastAsia" w:eastAsia="仿宋_GB2312"/>
          <w:color w:val="000000"/>
          <w:sz w:val="30"/>
          <w:szCs w:val="30"/>
        </w:rPr>
        <w:t xml:space="preserve">件</w:t>
      </w:r>
      <w:r>
        <w:rPr>
          <w:rFonts w:eastAsia="仿宋_GB2312"/>
          <w:color w:val="000000"/>
          <w:sz w:val="30"/>
          <w:szCs w:val="30"/>
        </w:rPr>
        <w:t xml:space="preserve">3</w:t>
      </w:r>
      <w:r>
        <w:rPr>
          <w:rFonts w:hint="eastAsia" w:eastAsia="仿宋_GB2312"/>
          <w:color w:val="000000"/>
          <w:sz w:val="30"/>
          <w:szCs w:val="30"/>
        </w:rPr>
        <w:t xml:space="preserve">：</w:t>
      </w:r>
      <w:bookmarkEnd w:id="577"/>
      <w:r/>
      <w:bookmarkEnd w:id="578"/>
      <w:r/>
      <w:bookmarkEnd w:id="579"/>
      <w:r/>
      <w:bookmarkEnd w:id="580"/>
      <w:r/>
      <w:bookmarkEnd w:id="581"/>
      <w:r/>
      <w:bookmarkEnd w:id="582"/>
      <w:r/>
      <w:bookmarkEnd w:id="583"/>
      <w:r/>
      <w:r/>
    </w:p>
    <w:p>
      <w:pPr>
        <w:jc w:val="center"/>
        <w:spacing w:line="440" w:lineRule="exact"/>
        <w:rPr>
          <w:rFonts w:eastAsia="黑体"/>
          <w:color w:val="000000"/>
          <w:sz w:val="30"/>
          <w:szCs w:val="30"/>
        </w:rPr>
      </w:pPr>
      <w:r>
        <w:rPr>
          <w:rFonts w:hint="eastAsia" w:eastAsia="黑体"/>
          <w:color w:val="000000"/>
          <w:sz w:val="30"/>
          <w:szCs w:val="30"/>
        </w:rPr>
        <w:t xml:space="preserve">工程质量保修书</w:t>
      </w:r>
      <w:r/>
    </w:p>
    <w:p>
      <w:pPr>
        <w:ind w:firstLine="600"/>
        <w:spacing w:line="440" w:lineRule="exact"/>
        <w:rPr>
          <w:rFonts w:eastAsia="仿宋_GB2312"/>
          <w:color w:val="000000"/>
          <w:sz w:val="30"/>
          <w:szCs w:val="30"/>
        </w:rPr>
      </w:pPr>
      <w:r>
        <w:rPr>
          <w:rFonts w:hint="eastAsia" w:eastAsia="仿宋_GB2312"/>
          <w:color w:val="000000"/>
          <w:sz w:val="30"/>
          <w:szCs w:val="30"/>
        </w:rPr>
        <w:t xml:space="preserve">招标人（全称）：</w:t>
      </w:r>
      <w:r/>
    </w:p>
    <w:p>
      <w:pPr>
        <w:spacing w:line="440" w:lineRule="exact"/>
        <w:rPr>
          <w:rFonts w:eastAsia="仿宋_GB2312"/>
          <w:color w:val="000000"/>
          <w:sz w:val="30"/>
          <w:szCs w:val="30"/>
        </w:rPr>
      </w:pPr>
      <w:r>
        <w:rPr>
          <w:rFonts w:hint="eastAsia" w:eastAsia="仿宋_GB2312"/>
          <w:color w:val="000000"/>
          <w:sz w:val="30"/>
          <w:szCs w:val="30"/>
        </w:rPr>
        <w:t xml:space="preserve">　　供应商（全称）：</w:t>
      </w:r>
      <w:r/>
    </w:p>
    <w:p>
      <w:pPr>
        <w:spacing w:line="440" w:lineRule="exact"/>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hint="eastAsia" w:eastAsia="仿宋_GB2312"/>
          <w:color w:val="000000"/>
          <w:sz w:val="30"/>
          <w:szCs w:val="30"/>
        </w:rPr>
        <w:t xml:space="preserve">　　招标人和供应商根据《中华人民共和国建筑法》和《建设工程质量管理条例》，经协商一致就（工程全称）签订工程质量保修书。</w:t>
      </w:r>
      <w:r/>
    </w:p>
    <w:p>
      <w:pPr>
        <w:spacing w:line="360" w:lineRule="auto"/>
        <w:rPr>
          <w:rFonts w:eastAsia="黑体"/>
          <w:color w:val="000000"/>
          <w:sz w:val="30"/>
          <w:szCs w:val="30"/>
        </w:rPr>
      </w:pPr>
      <w:r>
        <w:rPr>
          <w:rFonts w:hint="eastAsia" w:eastAsia="黑体"/>
          <w:color w:val="000000"/>
          <w:sz w:val="30"/>
          <w:szCs w:val="30"/>
        </w:rPr>
        <w:t xml:space="preserve">　　一、工程质量保修范围和内容</w:t>
      </w:r>
      <w:r/>
    </w:p>
    <w:p>
      <w:pPr>
        <w:spacing w:line="360" w:lineRule="auto"/>
        <w:rPr>
          <w:rFonts w:eastAsia="仿宋_GB2312"/>
          <w:color w:val="000000"/>
          <w:sz w:val="30"/>
          <w:szCs w:val="30"/>
        </w:rPr>
      </w:pPr>
      <w:r>
        <w:rPr>
          <w:rFonts w:hint="eastAsia" w:eastAsia="仿宋_GB2312"/>
          <w:color w:val="000000"/>
          <w:sz w:val="30"/>
          <w:szCs w:val="30"/>
        </w:rPr>
        <w:t xml:space="preserve">　　供应商在质量保修期内，按照有关法律规定和合同约定，承担工程质量保修责任。</w:t>
      </w:r>
      <w:r/>
    </w:p>
    <w:p>
      <w:pPr>
        <w:spacing w:line="360" w:lineRule="auto"/>
        <w:rPr>
          <w:rFonts w:eastAsia="仿宋_GB2312"/>
          <w:color w:val="000000"/>
          <w:sz w:val="30"/>
          <w:szCs w:val="30"/>
        </w:rPr>
      </w:pPr>
      <w:r>
        <w:rPr>
          <w:rFonts w:hint="eastAsia" w:eastAsia="仿宋_GB2312"/>
          <w:color w:val="000000"/>
          <w:sz w:val="30"/>
          <w:szCs w:val="3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eastAsia="仿宋_GB2312"/>
          <w:color w:val="000000"/>
          <w:sz w:val="30"/>
          <w:szCs w:val="30"/>
        </w:rPr>
      </w:pPr>
      <w:r>
        <w:rPr>
          <w:rFonts w:hint="eastAsia" w:eastAsia="仿宋_GB2312"/>
          <w:color w:val="000000"/>
          <w:sz w:val="30"/>
          <w:szCs w:val="30"/>
        </w:rPr>
        <w:t xml:space="preserve">　　。</w:t>
      </w:r>
      <w:r/>
    </w:p>
    <w:p>
      <w:pPr>
        <w:spacing w:line="360" w:lineRule="auto"/>
        <w:rPr>
          <w:rFonts w:eastAsia="黑体"/>
          <w:color w:val="000000"/>
          <w:sz w:val="30"/>
          <w:szCs w:val="30"/>
        </w:rPr>
      </w:pPr>
      <w:r>
        <w:rPr>
          <w:rFonts w:hint="eastAsia" w:eastAsia="仿宋_GB2312"/>
          <w:b/>
          <w:color w:val="000000"/>
          <w:sz w:val="30"/>
          <w:szCs w:val="30"/>
        </w:rPr>
        <w:t xml:space="preserve">　　</w:t>
      </w:r>
      <w:r>
        <w:rPr>
          <w:rFonts w:hint="eastAsia" w:eastAsia="黑体"/>
          <w:color w:val="000000"/>
          <w:sz w:val="30"/>
          <w:szCs w:val="30"/>
        </w:rPr>
        <w:t xml:space="preserve">二、质量保修期</w:t>
      </w:r>
      <w:r/>
    </w:p>
    <w:p>
      <w:pPr>
        <w:ind w:firstLine="600"/>
        <w:spacing w:line="360" w:lineRule="auto"/>
        <w:rPr>
          <w:rFonts w:eastAsia="仿宋_GB2312"/>
          <w:color w:val="000000"/>
          <w:sz w:val="30"/>
          <w:szCs w:val="30"/>
        </w:rPr>
      </w:pPr>
      <w:r>
        <w:rPr>
          <w:rFonts w:hint="eastAsia" w:eastAsia="仿宋_GB2312"/>
          <w:color w:val="000000"/>
          <w:sz w:val="30"/>
          <w:szCs w:val="30"/>
        </w:rPr>
        <w:t xml:space="preserve">根据《建设工程质量管理条例》及有关规定，工程的质量保修期如下：</w:t>
      </w:r>
      <w:r/>
    </w:p>
    <w:p>
      <w:pPr>
        <w:ind w:firstLine="600"/>
        <w:rPr>
          <w:rFonts w:ascii="仿宋_GB2312" w:eastAsia="仿宋_GB2312"/>
          <w:sz w:val="30"/>
          <w:szCs w:val="30"/>
        </w:rPr>
      </w:pPr>
      <w:r>
        <w:rPr>
          <w:rFonts w:hint="eastAsia" w:ascii="仿宋_GB2312" w:eastAsia="仿宋_GB2312"/>
          <w:sz w:val="30"/>
          <w:szCs w:val="30"/>
        </w:rPr>
        <w:t xml:space="preserve">1</w:t>
      </w:r>
      <w:r>
        <w:rPr>
          <w:rFonts w:hint="eastAsia" w:eastAsia="仿宋_GB2312"/>
          <w:color w:val="000000"/>
          <w:sz w:val="30"/>
          <w:szCs w:val="30"/>
        </w:rPr>
        <w:t xml:space="preserve">．</w:t>
      </w:r>
      <w:r>
        <w:rPr>
          <w:rFonts w:hint="eastAsia" w:ascii="仿宋_GB2312" w:eastAsia="仿宋_GB2312"/>
          <w:sz w:val="30"/>
          <w:szCs w:val="30"/>
        </w:rPr>
        <w:t xml:space="preserve">地基基础工程和主体结构工程为设计文件规定的工程合理使用年限；</w:t>
      </w:r>
      <w:r/>
    </w:p>
    <w:p>
      <w:pPr>
        <w:ind w:firstLine="600"/>
        <w:spacing w:line="360" w:lineRule="auto"/>
        <w:rPr>
          <w:rFonts w:ascii="Times New Roman" w:eastAsia="仿宋_GB2312"/>
          <w:color w:val="000000"/>
          <w:sz w:val="30"/>
          <w:szCs w:val="30"/>
        </w:rPr>
      </w:pPr>
      <w:r>
        <w:rPr>
          <w:rFonts w:eastAsia="仿宋_GB2312"/>
          <w:color w:val="000000"/>
          <w:sz w:val="30"/>
          <w:szCs w:val="30"/>
        </w:rPr>
        <w:t xml:space="preserve">2</w:t>
      </w:r>
      <w:r>
        <w:rPr>
          <w:rFonts w:hint="eastAsia" w:ascii="仿宋_GB2312" w:eastAsia="仿宋_GB2312"/>
          <w:sz w:val="30"/>
          <w:szCs w:val="30"/>
        </w:rPr>
        <w:t xml:space="preserve">．</w:t>
      </w:r>
      <w:r>
        <w:rPr>
          <w:rFonts w:hint="eastAsia" w:eastAsia="仿宋_GB2312"/>
          <w:color w:val="000000"/>
          <w:sz w:val="30"/>
          <w:szCs w:val="30"/>
        </w:rPr>
        <w:t xml:space="preserve">屋面防水工程、有防水要求的卫生间、房间和外墙面的防渗为</w:t>
      </w:r>
      <w:r>
        <w:rPr>
          <w:rFonts w:eastAsia="仿宋_GB2312"/>
          <w:color w:val="000000"/>
          <w:sz w:val="30"/>
          <w:szCs w:val="30"/>
        </w:rPr>
        <w:t xml:space="preserve">5</w:t>
      </w:r>
      <w:r>
        <w:rPr>
          <w:rFonts w:hint="eastAsia" w:eastAsia="仿宋_GB2312"/>
          <w:color w:val="000000"/>
          <w:sz w:val="30"/>
          <w:szCs w:val="30"/>
        </w:rPr>
        <w:t xml:space="preserve">年；</w:t>
      </w:r>
      <w:r/>
    </w:p>
    <w:p>
      <w:pPr>
        <w:ind w:left="420" w:firstLine="150"/>
        <w:spacing w:line="360" w:lineRule="auto"/>
        <w:rPr>
          <w:rFonts w:eastAsia="仿宋_GB2312"/>
          <w:color w:val="000000"/>
          <w:sz w:val="30"/>
          <w:szCs w:val="30"/>
        </w:rPr>
      </w:pPr>
      <w:r>
        <w:rPr>
          <w:rFonts w:eastAsia="仿宋_GB2312"/>
          <w:color w:val="000000"/>
          <w:sz w:val="30"/>
          <w:szCs w:val="30"/>
        </w:rPr>
        <w:t xml:space="preserve">3</w:t>
      </w:r>
      <w:r>
        <w:rPr>
          <w:rFonts w:hint="eastAsia" w:ascii="仿宋_GB2312" w:eastAsia="仿宋_GB2312"/>
          <w:sz w:val="30"/>
          <w:szCs w:val="30"/>
        </w:rPr>
        <w:t xml:space="preserve">．</w:t>
      </w:r>
      <w:r>
        <w:rPr>
          <w:rFonts w:hint="eastAsia" w:eastAsia="仿宋_GB2312"/>
          <w:color w:val="000000"/>
          <w:sz w:val="30"/>
          <w:szCs w:val="30"/>
        </w:rPr>
        <w:t xml:space="preserve">装修工程为</w:t>
      </w:r>
      <w:r>
        <w:rPr>
          <w:rFonts w:eastAsia="仿宋_GB2312"/>
          <w:color w:val="000000"/>
          <w:sz w:val="30"/>
          <w:szCs w:val="30"/>
          <w:u w:val="single"/>
        </w:rPr>
        <w:t xml:space="preserve">  2 </w:t>
      </w:r>
      <w:r>
        <w:rPr>
          <w:rFonts w:hint="eastAsia" w:eastAsia="仿宋_GB2312"/>
          <w:color w:val="000000"/>
          <w:sz w:val="30"/>
          <w:szCs w:val="30"/>
        </w:rPr>
        <w:t xml:space="preserve">年；</w:t>
      </w:r>
      <w:r/>
    </w:p>
    <w:p>
      <w:pPr>
        <w:ind w:left="420" w:firstLine="150"/>
        <w:spacing w:line="360" w:lineRule="auto"/>
        <w:rPr>
          <w:rFonts w:eastAsia="仿宋_GB2312"/>
          <w:color w:val="000000"/>
          <w:sz w:val="30"/>
          <w:szCs w:val="30"/>
        </w:rPr>
      </w:pPr>
      <w:r>
        <w:rPr>
          <w:rFonts w:eastAsia="仿宋_GB2312"/>
          <w:color w:val="000000"/>
          <w:sz w:val="30"/>
          <w:szCs w:val="30"/>
        </w:rPr>
        <w:t xml:space="preserve">4</w:t>
      </w:r>
      <w:r>
        <w:rPr>
          <w:rFonts w:hint="eastAsia" w:ascii="仿宋_GB2312" w:eastAsia="仿宋_GB2312"/>
          <w:sz w:val="30"/>
          <w:szCs w:val="30"/>
        </w:rPr>
        <w:t xml:space="preserve">．</w:t>
      </w:r>
      <w:r>
        <w:rPr>
          <w:rFonts w:hint="eastAsia" w:eastAsia="仿宋_GB2312"/>
          <w:color w:val="000000"/>
          <w:sz w:val="30"/>
          <w:szCs w:val="30"/>
        </w:rPr>
        <w:t xml:space="preserve">电气管线、给排水管道、设备安装工程为</w:t>
      </w:r>
      <w:r>
        <w:rPr>
          <w:rFonts w:eastAsia="仿宋_GB2312"/>
          <w:color w:val="000000"/>
          <w:sz w:val="30"/>
          <w:szCs w:val="30"/>
          <w:u w:val="single"/>
        </w:rPr>
        <w:t xml:space="preserve">  2 </w:t>
      </w:r>
      <w:r>
        <w:rPr>
          <w:rFonts w:hint="eastAsia" w:eastAsia="仿宋_GB2312"/>
          <w:color w:val="000000"/>
          <w:sz w:val="30"/>
          <w:szCs w:val="30"/>
        </w:rPr>
        <w:t xml:space="preserve">年；</w:t>
      </w:r>
      <w:r/>
    </w:p>
    <w:p>
      <w:pPr>
        <w:spacing w:line="360" w:lineRule="auto"/>
        <w:widowControl/>
        <w:rPr>
          <w:rFonts w:eastAsia="仿宋_GB2312"/>
          <w:color w:val="000000"/>
          <w:sz w:val="30"/>
          <w:szCs w:val="30"/>
        </w:rPr>
        <w:sectPr>
          <w:footnotePr/>
          <w:endnotePr/>
          <w:type w:val="nextPage"/>
          <w:pgSz w:w="11906" w:h="16838" w:orient="portrait"/>
          <w:pgMar w:top="1015" w:right="1196" w:bottom="868" w:left="1259" w:header="851" w:footer="907" w:gutter="0"/>
          <w:cols w:num="1" w:sep="0" w:space="720" w:equalWidth="1"/>
          <w:docGrid w:linePitch="360"/>
        </w:sectPr>
      </w:pPr>
      <w:r>
        <w:rPr>
          <w:rFonts w:eastAsia="仿宋_GB2312"/>
          <w:color w:val="000000"/>
          <w:sz w:val="30"/>
          <w:szCs w:val="30"/>
        </w:rPr>
      </w:r>
      <w:r/>
    </w:p>
    <w:p>
      <w:pPr>
        <w:ind w:left="420" w:firstLine="150"/>
        <w:spacing w:line="360" w:lineRule="auto"/>
        <w:rPr>
          <w:rFonts w:eastAsia="仿宋_GB2312"/>
          <w:color w:val="000000"/>
          <w:sz w:val="30"/>
          <w:szCs w:val="30"/>
        </w:rPr>
      </w:pPr>
      <w:r>
        <w:rPr>
          <w:rFonts w:eastAsia="仿宋_GB2312"/>
          <w:color w:val="000000"/>
          <w:sz w:val="30"/>
          <w:szCs w:val="30"/>
        </w:rPr>
        <w:t xml:space="preserve">5</w:t>
      </w:r>
      <w:r>
        <w:rPr>
          <w:rFonts w:hint="eastAsia" w:ascii="仿宋_GB2312" w:eastAsia="仿宋_GB2312"/>
          <w:sz w:val="30"/>
          <w:szCs w:val="30"/>
        </w:rPr>
        <w:t xml:space="preserve">．</w:t>
      </w:r>
      <w:r>
        <w:rPr>
          <w:rFonts w:hint="eastAsia" w:eastAsia="仿宋_GB2312"/>
          <w:color w:val="000000"/>
          <w:sz w:val="30"/>
          <w:szCs w:val="30"/>
        </w:rPr>
        <w:t xml:space="preserve">供热与供冷系统为</w:t>
      </w:r>
      <w:r>
        <w:rPr>
          <w:rFonts w:eastAsia="仿宋_GB2312"/>
          <w:color w:val="000000"/>
          <w:sz w:val="30"/>
          <w:szCs w:val="30"/>
          <w:u w:val="single"/>
        </w:rPr>
        <w:t xml:space="preserve">  2  </w:t>
      </w:r>
      <w:r>
        <w:rPr>
          <w:rFonts w:hint="eastAsia" w:eastAsia="仿宋_GB2312"/>
          <w:color w:val="000000"/>
          <w:sz w:val="30"/>
          <w:szCs w:val="30"/>
        </w:rPr>
        <w:t xml:space="preserve">个采暖期、供冷期；</w:t>
      </w:r>
      <w:r/>
    </w:p>
    <w:p>
      <w:pPr>
        <w:ind w:left="420" w:firstLine="150"/>
        <w:spacing w:line="360" w:lineRule="auto"/>
        <w:rPr>
          <w:rFonts w:eastAsia="仿宋_GB2312"/>
          <w:color w:val="000000"/>
          <w:sz w:val="30"/>
          <w:szCs w:val="30"/>
        </w:rPr>
      </w:pPr>
      <w:r>
        <w:rPr>
          <w:rFonts w:eastAsia="仿宋_GB2312"/>
          <w:color w:val="000000"/>
          <w:sz w:val="30"/>
          <w:szCs w:val="30"/>
        </w:rPr>
        <w:t xml:space="preserve">6</w:t>
      </w:r>
      <w:r>
        <w:rPr>
          <w:rFonts w:hint="eastAsia" w:ascii="仿宋_GB2312" w:eastAsia="仿宋_GB2312"/>
          <w:sz w:val="30"/>
          <w:szCs w:val="30"/>
        </w:rPr>
        <w:t xml:space="preserve">．</w:t>
      </w:r>
      <w:r>
        <w:rPr>
          <w:rFonts w:hint="eastAsia" w:eastAsia="仿宋_GB2312"/>
          <w:color w:val="000000"/>
          <w:sz w:val="30"/>
          <w:szCs w:val="30"/>
        </w:rPr>
        <w:t xml:space="preserve">住宅小区内的给排水设施、道路等配套工程为</w:t>
      </w:r>
      <w:r>
        <w:rPr>
          <w:rFonts w:eastAsia="仿宋_GB2312"/>
          <w:color w:val="000000"/>
          <w:sz w:val="30"/>
          <w:szCs w:val="30"/>
          <w:u w:val="single"/>
        </w:rPr>
        <w:t xml:space="preserve">  2 </w:t>
      </w:r>
      <w:r>
        <w:rPr>
          <w:rFonts w:hint="eastAsia" w:eastAsia="仿宋_GB2312"/>
          <w:color w:val="000000"/>
          <w:sz w:val="30"/>
          <w:szCs w:val="30"/>
        </w:rPr>
        <w:t xml:space="preserve">年；</w:t>
      </w:r>
      <w:r/>
    </w:p>
    <w:p>
      <w:pPr>
        <w:ind w:left="420" w:firstLine="150"/>
        <w:spacing w:line="360" w:lineRule="auto"/>
        <w:rPr>
          <w:rFonts w:eastAsia="仿宋_GB2312"/>
          <w:color w:val="000000"/>
          <w:sz w:val="30"/>
          <w:szCs w:val="30"/>
        </w:rPr>
      </w:pPr>
      <w:r>
        <w:rPr>
          <w:rFonts w:eastAsia="仿宋_GB2312"/>
          <w:color w:val="000000"/>
          <w:sz w:val="30"/>
          <w:szCs w:val="30"/>
        </w:rPr>
        <w:t xml:space="preserve">7</w:t>
      </w:r>
      <w:r>
        <w:rPr>
          <w:rFonts w:hint="eastAsia" w:ascii="仿宋_GB2312" w:eastAsia="仿宋_GB2312"/>
          <w:sz w:val="30"/>
          <w:szCs w:val="30"/>
        </w:rPr>
        <w:t xml:space="preserve">．</w:t>
      </w:r>
      <w:r>
        <w:rPr>
          <w:rFonts w:hint="eastAsia" w:eastAsia="仿宋_GB2312"/>
          <w:color w:val="000000"/>
          <w:sz w:val="30"/>
          <w:szCs w:val="30"/>
        </w:rPr>
        <w:t xml:space="preserve">其他项目保修期限约定如下：</w:t>
      </w:r>
      <w:r/>
    </w:p>
    <w:p>
      <w:pPr>
        <w:spacing w:line="360" w:lineRule="auto"/>
        <w:rPr>
          <w:rFonts w:eastAsia="仿宋_GB2312"/>
          <w:color w:val="000000"/>
          <w:sz w:val="30"/>
          <w:szCs w:val="30"/>
        </w:rPr>
      </w:pPr>
      <w:r>
        <w:rPr>
          <w:rFonts w:hint="eastAsia" w:eastAsia="仿宋_GB2312"/>
          <w:color w:val="000000"/>
          <w:sz w:val="30"/>
          <w:szCs w:val="30"/>
        </w:rPr>
        <w:t xml:space="preserve">。</w:t>
      </w:r>
      <w:r/>
    </w:p>
    <w:p>
      <w:pPr>
        <w:spacing w:line="360" w:lineRule="auto"/>
        <w:rPr>
          <w:rFonts w:eastAsia="仿宋_GB2312"/>
          <w:color w:val="000000"/>
          <w:sz w:val="30"/>
          <w:szCs w:val="30"/>
        </w:rPr>
      </w:pPr>
      <w:r>
        <w:rPr>
          <w:rFonts w:hint="eastAsia" w:eastAsia="仿宋_GB2312"/>
          <w:color w:val="000000"/>
          <w:sz w:val="30"/>
          <w:szCs w:val="30"/>
        </w:rPr>
        <w:t xml:space="preserve">　　质量保修期自工程竣工验收合格之日起计算。</w:t>
      </w:r>
      <w:r/>
    </w:p>
    <w:p>
      <w:pPr>
        <w:ind w:firstLine="600"/>
        <w:spacing w:line="360" w:lineRule="auto"/>
        <w:rPr>
          <w:rFonts w:eastAsia="黑体"/>
          <w:color w:val="000000"/>
          <w:sz w:val="30"/>
          <w:szCs w:val="30"/>
        </w:rPr>
      </w:pPr>
      <w:r>
        <w:rPr>
          <w:rFonts w:hint="eastAsia" w:eastAsia="黑体"/>
          <w:color w:val="000000"/>
          <w:sz w:val="30"/>
          <w:szCs w:val="30"/>
        </w:rPr>
        <w:t xml:space="preserve">三、缺陷责任期</w:t>
      </w:r>
      <w:r/>
    </w:p>
    <w:p>
      <w:pPr>
        <w:ind w:firstLine="600"/>
        <w:spacing w:line="360" w:lineRule="auto"/>
        <w:rPr>
          <w:rFonts w:eastAsia="仿宋_GB2312"/>
          <w:color w:val="000000"/>
          <w:sz w:val="30"/>
          <w:szCs w:val="30"/>
        </w:rPr>
      </w:pPr>
      <w:r>
        <w:rPr>
          <w:rFonts w:hint="eastAsia" w:eastAsia="仿宋_GB2312"/>
          <w:color w:val="000000"/>
          <w:sz w:val="30"/>
          <w:szCs w:val="30"/>
        </w:rPr>
        <w:t xml:space="preserve">工程缺陷责任期为</w:t>
      </w:r>
      <w:r>
        <w:rPr>
          <w:rFonts w:eastAsia="仿宋_GB2312"/>
          <w:color w:val="000000"/>
          <w:sz w:val="30"/>
          <w:szCs w:val="30"/>
          <w:u w:val="single"/>
        </w:rPr>
        <w:t xml:space="preserve"> 24 </w:t>
      </w:r>
      <w:r>
        <w:rPr>
          <w:rFonts w:hint="eastAsia" w:eastAsia="仿宋_GB2312"/>
          <w:color w:val="000000"/>
          <w:sz w:val="30"/>
          <w:szCs w:val="30"/>
        </w:rPr>
        <w:t xml:space="preserve">个月，缺陷责任期自工程竣工验收合格之日起计算。单位工程先于全部工程进行验收，单位工程缺陷责任期自单位工程验收合格之日起算。</w:t>
      </w:r>
      <w:r/>
    </w:p>
    <w:p>
      <w:pPr>
        <w:ind w:firstLine="600"/>
        <w:spacing w:line="360" w:lineRule="auto"/>
        <w:rPr>
          <w:rFonts w:eastAsia="仿宋_GB2312"/>
          <w:color w:val="000000"/>
          <w:sz w:val="30"/>
          <w:szCs w:val="30"/>
        </w:rPr>
      </w:pPr>
      <w:r>
        <w:rPr>
          <w:rFonts w:hint="eastAsia" w:eastAsia="仿宋_GB2312"/>
          <w:color w:val="000000"/>
          <w:sz w:val="30"/>
          <w:szCs w:val="30"/>
        </w:rPr>
        <w:t xml:space="preserve">缺陷责任期终止后，招标人应退还剩余的质量保证金。</w:t>
      </w:r>
      <w:r/>
    </w:p>
    <w:p>
      <w:pPr>
        <w:spacing w:line="360" w:lineRule="auto"/>
        <w:rPr>
          <w:rFonts w:eastAsia="黑体"/>
          <w:color w:val="000000"/>
          <w:sz w:val="30"/>
          <w:szCs w:val="30"/>
        </w:rPr>
      </w:pPr>
      <w:r>
        <w:rPr>
          <w:rFonts w:hint="eastAsia" w:eastAsia="黑体"/>
          <w:color w:val="000000"/>
          <w:sz w:val="30"/>
          <w:szCs w:val="30"/>
        </w:rPr>
        <w:t xml:space="preserve">四、质量保修责任</w:t>
      </w:r>
      <w:r/>
    </w:p>
    <w:p>
      <w:pPr>
        <w:ind w:left="105" w:firstLine="615"/>
        <w:spacing w:line="360" w:lineRule="auto"/>
        <w:rPr>
          <w:rFonts w:eastAsia="仿宋_GB2312"/>
          <w:color w:val="000000"/>
          <w:sz w:val="30"/>
          <w:szCs w:val="30"/>
        </w:rPr>
      </w:pPr>
      <w:r>
        <w:rPr>
          <w:rFonts w:eastAsia="仿宋_GB2312"/>
          <w:color w:val="000000"/>
          <w:sz w:val="30"/>
          <w:szCs w:val="30"/>
        </w:rPr>
        <w:t xml:space="preserve">1</w:t>
      </w:r>
      <w:r>
        <w:rPr>
          <w:rFonts w:hint="eastAsia" w:ascii="仿宋_GB2312" w:eastAsia="仿宋_GB2312"/>
          <w:sz w:val="30"/>
          <w:szCs w:val="30"/>
        </w:rPr>
        <w:t xml:space="preserve">．</w:t>
      </w:r>
      <w:r>
        <w:rPr>
          <w:rFonts w:hint="eastAsia" w:eastAsia="仿宋_GB2312"/>
          <w:color w:val="000000"/>
          <w:sz w:val="30"/>
          <w:szCs w:val="30"/>
        </w:rPr>
        <w:t xml:space="preserve">属于保修范围、内容的项目，供应商应当在接到保修通知之日起</w:t>
      </w:r>
      <w:r>
        <w:rPr>
          <w:rFonts w:eastAsia="仿宋_GB2312"/>
          <w:color w:val="000000"/>
          <w:sz w:val="30"/>
          <w:szCs w:val="30"/>
        </w:rPr>
        <w:t xml:space="preserve">7</w:t>
      </w:r>
      <w:r>
        <w:rPr>
          <w:rFonts w:hint="eastAsia" w:eastAsia="仿宋_GB2312"/>
          <w:color w:val="000000"/>
          <w:sz w:val="30"/>
          <w:szCs w:val="30"/>
        </w:rPr>
        <w:t xml:space="preserve">天内派人保修。供应商不在约定期限内派人保修的，招标人可以委托他人修理。</w:t>
      </w:r>
      <w:r/>
    </w:p>
    <w:p>
      <w:pPr>
        <w:ind w:left="105" w:firstLine="615"/>
        <w:spacing w:line="360" w:lineRule="auto"/>
        <w:rPr>
          <w:rFonts w:eastAsia="仿宋_GB2312"/>
          <w:color w:val="000000"/>
          <w:sz w:val="30"/>
          <w:szCs w:val="30"/>
        </w:rPr>
      </w:pPr>
      <w:r>
        <w:rPr>
          <w:rFonts w:eastAsia="仿宋_GB2312"/>
          <w:color w:val="000000"/>
          <w:sz w:val="30"/>
          <w:szCs w:val="30"/>
        </w:rPr>
        <w:t xml:space="preserve">2</w:t>
      </w:r>
      <w:r>
        <w:rPr>
          <w:rFonts w:hint="eastAsia" w:ascii="仿宋_GB2312" w:eastAsia="仿宋_GB2312"/>
          <w:sz w:val="30"/>
          <w:szCs w:val="30"/>
        </w:rPr>
        <w:t xml:space="preserve">．</w:t>
      </w:r>
      <w:r>
        <w:rPr>
          <w:rFonts w:hint="eastAsia" w:eastAsia="仿宋_GB2312"/>
          <w:color w:val="000000"/>
          <w:sz w:val="30"/>
          <w:szCs w:val="30"/>
        </w:rPr>
        <w:t xml:space="preserve">发生紧急事故需抢修的，供应商在接到事故通知后，应当立即到达事故现场抢修。</w:t>
      </w:r>
      <w:r/>
    </w:p>
    <w:p>
      <w:pPr>
        <w:ind w:left="105" w:firstLine="615"/>
        <w:spacing w:line="360" w:lineRule="auto"/>
        <w:rPr>
          <w:rFonts w:eastAsia="仿宋_GB2312"/>
          <w:color w:val="000000"/>
          <w:sz w:val="30"/>
          <w:szCs w:val="30"/>
        </w:rPr>
      </w:pPr>
      <w:r>
        <w:rPr>
          <w:rFonts w:eastAsia="仿宋_GB2312"/>
          <w:color w:val="000000"/>
          <w:sz w:val="30"/>
          <w:szCs w:val="30"/>
        </w:rPr>
        <w:t xml:space="preserve">3</w:t>
      </w:r>
      <w:r>
        <w:rPr>
          <w:rFonts w:hint="eastAsia" w:ascii="仿宋_GB2312" w:eastAsia="仿宋_GB2312"/>
          <w:sz w:val="30"/>
          <w:szCs w:val="30"/>
        </w:rPr>
        <w:t xml:space="preserve">．</w:t>
      </w:r>
      <w:r>
        <w:rPr>
          <w:rFonts w:hint="eastAsia" w:eastAsia="仿宋_GB2312"/>
          <w:color w:val="000000"/>
          <w:sz w:val="30"/>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50"/>
        <w:spacing w:line="360" w:lineRule="auto"/>
        <w:rPr>
          <w:rFonts w:eastAsia="仿宋_GB2312"/>
          <w:color w:val="000000"/>
          <w:sz w:val="30"/>
          <w:szCs w:val="30"/>
        </w:rPr>
      </w:pPr>
      <w:r>
        <w:rPr>
          <w:rFonts w:eastAsia="仿宋_GB2312"/>
          <w:color w:val="000000"/>
          <w:sz w:val="30"/>
          <w:szCs w:val="30"/>
        </w:rPr>
        <w:t xml:space="preserve">4</w:t>
      </w:r>
      <w:r>
        <w:rPr>
          <w:rFonts w:hint="eastAsia" w:ascii="仿宋_GB2312" w:eastAsia="仿宋_GB2312"/>
          <w:sz w:val="30"/>
          <w:szCs w:val="30"/>
        </w:rPr>
        <w:t xml:space="preserve">．</w:t>
      </w:r>
      <w:r>
        <w:rPr>
          <w:rFonts w:hint="eastAsia" w:eastAsia="仿宋_GB2312"/>
          <w:color w:val="000000"/>
          <w:sz w:val="30"/>
          <w:szCs w:val="30"/>
        </w:rPr>
        <w:t xml:space="preserve">质量保修完成后，由招标人组织验收。</w:t>
      </w:r>
      <w:r/>
    </w:p>
    <w:p>
      <w:pPr>
        <w:spacing w:line="360" w:lineRule="auto"/>
        <w:rPr>
          <w:rFonts w:eastAsia="黑体"/>
          <w:color w:val="000000"/>
          <w:sz w:val="30"/>
          <w:szCs w:val="30"/>
        </w:rPr>
      </w:pPr>
      <w:r>
        <w:rPr>
          <w:rFonts w:hint="eastAsia" w:eastAsia="黑体"/>
          <w:color w:val="000000"/>
          <w:sz w:val="30"/>
          <w:szCs w:val="30"/>
        </w:rPr>
        <w:t xml:space="preserve">　　五、保修费用</w:t>
      </w:r>
      <w:r/>
    </w:p>
    <w:p>
      <w:pPr>
        <w:spacing w:line="360" w:lineRule="auto"/>
        <w:rPr>
          <w:rFonts w:eastAsia="仿宋_GB2312"/>
          <w:color w:val="000000"/>
          <w:sz w:val="30"/>
          <w:szCs w:val="30"/>
        </w:rPr>
      </w:pPr>
      <w:r>
        <w:rPr>
          <w:rFonts w:hint="eastAsia" w:eastAsia="仿宋_GB2312"/>
          <w:color w:val="000000"/>
          <w:sz w:val="30"/>
          <w:szCs w:val="30"/>
        </w:rPr>
        <w:t xml:space="preserve">　　保修费用由造成质量缺陷的责任方承担。</w:t>
      </w:r>
      <w:r/>
    </w:p>
    <w:p>
      <w:pPr>
        <w:ind w:firstLine="600"/>
        <w:spacing w:line="360" w:lineRule="auto"/>
        <w:rPr>
          <w:rFonts w:eastAsia="仿宋_GB2312"/>
          <w:color w:val="000000"/>
          <w:sz w:val="30"/>
          <w:szCs w:val="30"/>
          <w:u w:val="single"/>
        </w:rPr>
      </w:pPr>
      <w:r>
        <w:rPr>
          <w:rFonts w:hint="eastAsia" w:eastAsia="黑体"/>
          <w:b/>
          <w:color w:val="000000"/>
          <w:sz w:val="30"/>
          <w:szCs w:val="30"/>
        </w:rPr>
        <w:t xml:space="preserve">六</w:t>
      </w:r>
      <w:r>
        <w:rPr>
          <w:rFonts w:hint="eastAsia" w:eastAsia="黑体"/>
          <w:color w:val="000000"/>
          <w:sz w:val="30"/>
          <w:szCs w:val="30"/>
        </w:rPr>
        <w:t xml:space="preserve">、双方约定的其他工程质量保修事项</w:t>
      </w:r>
      <w:r>
        <w:rPr>
          <w:rFonts w:hint="eastAsia" w:eastAsia="仿宋_GB2312"/>
          <w:color w:val="000000"/>
          <w:sz w:val="30"/>
          <w:szCs w:val="30"/>
        </w:rPr>
        <w:t xml:space="preserve">：</w:t>
      </w:r>
      <w:r/>
    </w:p>
    <w:p>
      <w:pPr>
        <w:spacing w:line="360" w:lineRule="auto"/>
        <w:rPr>
          <w:rFonts w:eastAsia="仿宋_GB2312"/>
          <w:color w:val="000000"/>
          <w:sz w:val="30"/>
          <w:szCs w:val="30"/>
        </w:rPr>
      </w:pPr>
      <w:r>
        <w:rPr>
          <w:rFonts w:hint="eastAsia" w:eastAsia="仿宋_GB2312"/>
          <w:color w:val="000000"/>
          <w:sz w:val="30"/>
          <w:szCs w:val="30"/>
        </w:rPr>
        <w:t xml:space="preserve">。</w:t>
      </w:r>
      <w:r/>
    </w:p>
    <w:p>
      <w:pPr>
        <w:ind w:firstLine="570"/>
        <w:spacing w:line="360" w:lineRule="auto"/>
        <w:rPr>
          <w:rFonts w:eastAsia="仿宋_GB2312"/>
          <w:color w:val="000000"/>
          <w:sz w:val="30"/>
          <w:szCs w:val="30"/>
        </w:rPr>
      </w:pPr>
      <w:r>
        <w:rPr>
          <w:rFonts w:hint="eastAsia" w:eastAsia="仿宋_GB2312"/>
          <w:color w:val="000000"/>
          <w:sz w:val="30"/>
          <w:szCs w:val="30"/>
        </w:rPr>
        <w:t xml:space="preserve">工程质量保修书由招标人、供应商在工程竣工验收前共同签署，作为施工合同附件，其有效期限至保修期满。</w:t>
      </w:r>
      <w:r/>
    </w:p>
    <w:p>
      <w:pPr>
        <w:ind w:firstLine="420"/>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hint="eastAsia" w:eastAsia="仿宋_GB2312"/>
          <w:color w:val="000000"/>
          <w:sz w:val="30"/>
          <w:szCs w:val="30"/>
        </w:rPr>
        <w:t xml:space="preserve">招标人</w:t>
      </w:r>
      <w:r>
        <w:rPr>
          <w:rFonts w:eastAsia="仿宋_GB2312"/>
          <w:color w:val="000000"/>
          <w:sz w:val="30"/>
          <w:szCs w:val="30"/>
        </w:rPr>
        <w:t xml:space="preserve">(</w:t>
      </w:r>
      <w:r>
        <w:rPr>
          <w:rFonts w:hint="eastAsia" w:eastAsia="仿宋_GB2312"/>
          <w:color w:val="000000"/>
          <w:sz w:val="30"/>
          <w:szCs w:val="30"/>
        </w:rPr>
        <w:t xml:space="preserve">公章</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       </w:t>
      </w:r>
      <w:r>
        <w:rPr>
          <w:rFonts w:hint="eastAsia" w:eastAsia="仿宋_GB2312"/>
          <w:color w:val="000000"/>
          <w:sz w:val="30"/>
          <w:szCs w:val="30"/>
        </w:rPr>
        <w:t xml:space="preserve">供应商</w:t>
      </w:r>
      <w:r>
        <w:rPr>
          <w:rFonts w:eastAsia="仿宋_GB2312"/>
          <w:color w:val="000000"/>
          <w:sz w:val="30"/>
          <w:szCs w:val="30"/>
        </w:rPr>
        <w:t xml:space="preserve">(</w:t>
      </w:r>
      <w:r>
        <w:rPr>
          <w:rFonts w:hint="eastAsia" w:eastAsia="仿宋_GB2312"/>
          <w:color w:val="000000"/>
          <w:sz w:val="30"/>
          <w:szCs w:val="30"/>
        </w:rPr>
        <w:t xml:space="preserve">公章</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 </w:t>
      </w:r>
      <w:r/>
    </w:p>
    <w:p>
      <w:pPr>
        <w:spacing w:line="360" w:lineRule="auto"/>
        <w:rPr>
          <w:rFonts w:eastAsia="仿宋_GB2312"/>
          <w:color w:val="000000"/>
          <w:sz w:val="30"/>
          <w:szCs w:val="30"/>
        </w:rPr>
      </w:pPr>
      <w:r>
        <w:rPr>
          <w:rFonts w:hint="eastAsia" w:eastAsia="仿宋_GB2312"/>
          <w:color w:val="000000"/>
          <w:sz w:val="30"/>
          <w:szCs w:val="30"/>
        </w:rPr>
        <w:t xml:space="preserve">地址：</w:t>
      </w:r>
      <w:r>
        <w:rPr>
          <w:rFonts w:eastAsia="仿宋_GB2312"/>
          <w:color w:val="000000"/>
          <w:sz w:val="30"/>
          <w:szCs w:val="30"/>
          <w:u w:val="single"/>
        </w:rPr>
        <w:t xml:space="preserve">     </w:t>
      </w:r>
      <w:r>
        <w:rPr>
          <w:rFonts w:hint="eastAsia" w:eastAsia="仿宋_GB2312"/>
          <w:color w:val="000000"/>
          <w:sz w:val="30"/>
          <w:szCs w:val="30"/>
        </w:rPr>
        <w:t xml:space="preserve">地址：</w:t>
      </w:r>
      <w:r>
        <w:rPr>
          <w:rFonts w:eastAsia="仿宋_GB2312"/>
          <w:color w:val="000000"/>
          <w:sz w:val="30"/>
          <w:szCs w:val="30"/>
          <w:u w:val="single"/>
        </w:rPr>
        <w:t xml:space="preserve">       </w:t>
      </w:r>
      <w:r/>
    </w:p>
    <w:p>
      <w:pPr>
        <w:spacing w:line="360" w:lineRule="auto"/>
        <w:rPr>
          <w:rFonts w:eastAsia="仿宋_GB2312"/>
          <w:color w:val="000000"/>
          <w:sz w:val="30"/>
          <w:szCs w:val="30"/>
        </w:rPr>
      </w:pPr>
      <w:r>
        <w:rPr>
          <w:rFonts w:hint="eastAsia" w:eastAsia="仿宋_GB2312"/>
          <w:color w:val="000000"/>
          <w:sz w:val="30"/>
          <w:szCs w:val="30"/>
        </w:rPr>
        <w:t xml:space="preserve">法定代表人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rPr>
          <w:rFonts w:hint="eastAsia" w:eastAsia="仿宋_GB2312"/>
          <w:color w:val="000000"/>
          <w:sz w:val="30"/>
          <w:szCs w:val="30"/>
        </w:rPr>
        <w:t xml:space="preserve">法定代表人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委托代理人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rPr>
          <w:rFonts w:hint="eastAsia" w:eastAsia="仿宋_GB2312"/>
          <w:color w:val="000000"/>
          <w:sz w:val="30"/>
          <w:szCs w:val="30"/>
        </w:rPr>
        <w:t xml:space="preserve">委托代理人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电话：</w:t>
      </w:r>
      <w:r>
        <w:rPr>
          <w:rFonts w:eastAsia="仿宋_GB2312"/>
          <w:color w:val="000000"/>
          <w:sz w:val="30"/>
          <w:szCs w:val="30"/>
          <w:u w:val="single"/>
        </w:rPr>
        <w:t xml:space="preserve">   </w:t>
      </w:r>
      <w:r>
        <w:rPr>
          <w:rFonts w:hint="eastAsia" w:eastAsia="仿宋_GB2312"/>
          <w:color w:val="000000"/>
          <w:sz w:val="30"/>
          <w:szCs w:val="30"/>
        </w:rPr>
        <w:t xml:space="preserve">电话：</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传真：</w:t>
      </w:r>
      <w:r>
        <w:rPr>
          <w:rFonts w:eastAsia="仿宋_GB2312"/>
          <w:color w:val="000000"/>
          <w:sz w:val="30"/>
          <w:szCs w:val="30"/>
          <w:u w:val="single"/>
        </w:rPr>
        <w:t xml:space="preserve">   </w:t>
      </w:r>
      <w:r>
        <w:rPr>
          <w:rFonts w:hint="eastAsia" w:eastAsia="仿宋_GB2312"/>
          <w:color w:val="000000"/>
          <w:sz w:val="30"/>
          <w:szCs w:val="30"/>
        </w:rPr>
        <w:t xml:space="preserve">传真：</w:t>
      </w:r>
      <w:r>
        <w:rPr>
          <w:rFonts w:eastAsia="仿宋_GB2312"/>
          <w:color w:val="000000"/>
          <w:sz w:val="30"/>
          <w:szCs w:val="30"/>
          <w:u w:val="single"/>
        </w:rPr>
        <w:t xml:space="preserve">     </w:t>
      </w:r>
      <w:r/>
    </w:p>
    <w:p>
      <w:pPr>
        <w:spacing w:line="360" w:lineRule="auto"/>
        <w:rPr>
          <w:rFonts w:eastAsia="仿宋_GB2312"/>
          <w:color w:val="000000"/>
          <w:sz w:val="30"/>
          <w:szCs w:val="30"/>
        </w:rPr>
      </w:pPr>
      <w:r>
        <w:rPr>
          <w:rFonts w:hint="eastAsia" w:eastAsia="仿宋_GB2312"/>
          <w:color w:val="000000"/>
          <w:sz w:val="30"/>
          <w:szCs w:val="30"/>
        </w:rPr>
        <w:t xml:space="preserve">开户银行：</w:t>
      </w:r>
      <w:r>
        <w:rPr>
          <w:rFonts w:eastAsia="仿宋_GB2312"/>
          <w:color w:val="000000"/>
          <w:sz w:val="30"/>
          <w:szCs w:val="30"/>
          <w:u w:val="single"/>
        </w:rPr>
        <w:t xml:space="preserve">   </w:t>
      </w:r>
      <w:r>
        <w:rPr>
          <w:rFonts w:hint="eastAsia" w:eastAsia="仿宋_GB2312"/>
          <w:color w:val="000000"/>
          <w:sz w:val="30"/>
          <w:szCs w:val="30"/>
        </w:rPr>
        <w:t xml:space="preserve">开户银行：</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账号：</w:t>
      </w:r>
      <w:r>
        <w:rPr>
          <w:rFonts w:eastAsia="仿宋_GB2312"/>
          <w:color w:val="000000"/>
          <w:sz w:val="30"/>
          <w:szCs w:val="30"/>
          <w:u w:val="single"/>
        </w:rPr>
        <w:t xml:space="preserve">       </w:t>
      </w:r>
      <w:r>
        <w:rPr>
          <w:rFonts w:hint="eastAsia" w:eastAsia="仿宋_GB2312"/>
          <w:color w:val="000000"/>
          <w:sz w:val="30"/>
          <w:szCs w:val="30"/>
        </w:rPr>
        <w:t xml:space="preserve">账号：</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邮政编码：</w:t>
      </w:r>
      <w:r>
        <w:rPr>
          <w:rFonts w:eastAsia="仿宋_GB2312"/>
          <w:color w:val="000000"/>
          <w:sz w:val="30"/>
          <w:szCs w:val="30"/>
          <w:u w:val="single"/>
        </w:rPr>
        <w:t xml:space="preserve">     </w:t>
      </w:r>
      <w:r>
        <w:rPr>
          <w:rFonts w:hint="eastAsia" w:eastAsia="仿宋_GB2312"/>
          <w:color w:val="000000"/>
          <w:sz w:val="30"/>
          <w:szCs w:val="30"/>
        </w:rPr>
        <w:t xml:space="preserve">邮政编码：</w:t>
      </w:r>
      <w:r>
        <w:rPr>
          <w:rFonts w:eastAsia="仿宋_GB2312"/>
          <w:color w:val="000000"/>
          <w:sz w:val="30"/>
          <w:szCs w:val="30"/>
          <w:u w:val="single"/>
        </w:rPr>
        <w:t xml:space="preserve">   </w:t>
      </w:r>
      <w:r/>
    </w:p>
    <w:p>
      <w:pPr>
        <w:spacing w:line="440" w:lineRule="exact"/>
        <w:rPr>
          <w:rFonts w:eastAsia="黑体"/>
          <w:color w:val="000000"/>
          <w:sz w:val="30"/>
          <w:szCs w:val="30"/>
        </w:rPr>
      </w:pPr>
      <w:r>
        <w:rPr>
          <w:rFonts w:eastAsia="仿宋_GB2312"/>
          <w:b/>
          <w:color w:val="000000"/>
          <w:sz w:val="30"/>
          <w:szCs w:val="30"/>
        </w:rPr>
        <w:br w:type="page" w:clear="all"/>
      </w:r>
      <w:r>
        <w:rPr>
          <w:rFonts w:hint="eastAsia" w:eastAsia="仿宋_GB2312"/>
          <w:color w:val="000000"/>
          <w:sz w:val="30"/>
          <w:szCs w:val="30"/>
        </w:rPr>
        <w:t xml:space="preserve">附件</w:t>
      </w:r>
      <w:r>
        <w:rPr>
          <w:rFonts w:eastAsia="仿宋_GB2312"/>
          <w:color w:val="000000"/>
          <w:sz w:val="30"/>
          <w:szCs w:val="30"/>
        </w:rPr>
        <w:t xml:space="preserve">4</w:t>
      </w:r>
      <w:r>
        <w:rPr>
          <w:rFonts w:hint="eastAsia" w:eastAsia="仿宋_GB2312"/>
          <w:color w:val="000000"/>
          <w:sz w:val="30"/>
          <w:szCs w:val="30"/>
        </w:rPr>
        <w:t xml:space="preserve">：</w:t>
      </w:r>
      <w:r/>
    </w:p>
    <w:p>
      <w:pPr>
        <w:jc w:val="center"/>
        <w:spacing w:line="440" w:lineRule="exact"/>
        <w:rPr>
          <w:rFonts w:eastAsia="黑体"/>
          <w:color w:val="000000"/>
          <w:sz w:val="30"/>
          <w:szCs w:val="30"/>
        </w:rPr>
      </w:pPr>
      <w:r>
        <w:rPr>
          <w:rFonts w:hint="eastAsia" w:eastAsia="黑体"/>
          <w:color w:val="000000"/>
          <w:sz w:val="30"/>
          <w:szCs w:val="30"/>
        </w:rPr>
        <w:t xml:space="preserve">主要建设工程文件目录</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文件名称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套数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费用（元）</w:t>
            </w:r>
            <w:r/>
          </w:p>
        </w:tc>
        <w:tc>
          <w:tcPr>
            <w:tcBorders>
              <w:top w:val="single" w:color="auto" w:sz="12"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质量</w:t>
            </w:r>
            <w:r/>
          </w:p>
        </w:tc>
        <w:tc>
          <w:tcPr>
            <w:tcBorders>
              <w:top w:val="single" w:color="auto" w:sz="12" w:space="0"/>
              <w:left w:val="single" w:color="auto" w:sz="6" w:space="0"/>
              <w:bottom w:val="single" w:color="auto" w:sz="6" w:space="0"/>
              <w:right w:val="single" w:color="auto" w:sz="6" w:space="0"/>
            </w:tcBorders>
            <w:tcW w:w="1450" w:type="dxa"/>
            <w:textDirection w:val="lrTb"/>
            <w:noWrap w:val="false"/>
          </w:tcPr>
          <w:p>
            <w:pPr>
              <w:ind w:left="0" w:right="0"/>
              <w:jc w:val="center"/>
              <w:keepLines w:val="0"/>
              <w:keepNext w:val="0"/>
              <w:spacing w:before="0" w:beforeAutospacing="0" w:after="0" w:afterAutospacing="0" w:line="440" w:lineRule="exact"/>
              <w:rPr>
                <w:rFonts w:eastAsia="仿宋_GB2312"/>
                <w:color w:val="000000"/>
                <w:sz w:val="28"/>
                <w:szCs w:val="30"/>
              </w:rPr>
              <w:suppressLineNumbers w:val="0"/>
            </w:pPr>
            <w:r>
              <w:rPr>
                <w:rFonts w:hint="eastAsia" w:eastAsia="仿宋_GB2312"/>
                <w:color w:val="000000"/>
                <w:sz w:val="28"/>
                <w:szCs w:val="30"/>
              </w:rPr>
              <w:t xml:space="preserve">移交时间</w:t>
            </w:r>
            <w:r/>
          </w:p>
        </w:tc>
        <w:tc>
          <w:tcPr>
            <w:tcBorders>
              <w:top w:val="single" w:color="auto" w:sz="12" w:space="0"/>
              <w:left w:val="single" w:color="auto" w:sz="6" w:space="0"/>
              <w:bottom w:val="single" w:color="auto" w:sz="6" w:space="0"/>
              <w:right w:val="single" w:color="auto" w:sz="12" w:space="0"/>
            </w:tcBorders>
            <w:tcW w:w="1667" w:type="dxa"/>
            <w:textDirection w:val="lrTb"/>
            <w:noWrap w:val="false"/>
          </w:tcPr>
          <w:p>
            <w:pPr>
              <w:ind w:left="0" w:right="0"/>
              <w:jc w:val="center"/>
              <w:keepLines w:val="0"/>
              <w:keepNext w:val="0"/>
              <w:spacing w:before="0" w:beforeAutospacing="0" w:after="0" w:afterAutospacing="0" w:line="440" w:lineRule="exact"/>
              <w:rPr>
                <w:rFonts w:eastAsia="仿宋_GB2312"/>
                <w:color w:val="000000"/>
                <w:sz w:val="28"/>
                <w:szCs w:val="30"/>
              </w:rPr>
              <w:suppressLineNumbers w:val="0"/>
            </w:pPr>
            <w:r>
              <w:rPr>
                <w:rFonts w:hint="eastAsia" w:eastAsia="仿宋_GB2312"/>
                <w:color w:val="000000"/>
                <w:sz w:val="28"/>
                <w:szCs w:val="30"/>
              </w:rPr>
              <w:t xml:space="preserve">责任人</w:t>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none" w:color="000000" w:sz="4"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spacing w:line="440" w:lineRule="exact"/>
        <w:rPr>
          <w:rFonts w:eastAsia="黑体"/>
          <w:color w:val="000000"/>
          <w:sz w:val="30"/>
          <w:szCs w:val="30"/>
        </w:rPr>
      </w:pPr>
      <w:r>
        <w:rPr>
          <w:rFonts w:eastAsia="仿宋_GB2312"/>
          <w:color w:val="000000"/>
          <w:sz w:val="30"/>
          <w:szCs w:val="30"/>
        </w:rPr>
        <w:br w:type="page" w:clear="all"/>
      </w:r>
      <w:r>
        <w:rPr>
          <w:rFonts w:hint="eastAsia" w:eastAsia="仿宋_GB2312"/>
          <w:color w:val="000000"/>
          <w:sz w:val="30"/>
          <w:szCs w:val="30"/>
        </w:rPr>
        <w:t xml:space="preserve">附</w:t>
      </w:r>
      <w:bookmarkStart w:id="584" w:name="_Toc296944566"/>
      <w:r/>
      <w:bookmarkStart w:id="585" w:name="_Toc267261698"/>
      <w:r/>
      <w:bookmarkStart w:id="586" w:name="_Toc296503227"/>
      <w:r/>
      <w:bookmarkStart w:id="587" w:name="_Toc296347226"/>
      <w:r/>
      <w:bookmarkStart w:id="588" w:name="_Toc296346728"/>
      <w:r/>
      <w:bookmarkStart w:id="589" w:name="_Toc296891267"/>
      <w:r/>
      <w:bookmarkStart w:id="590" w:name="_Toc296891055"/>
      <w:r>
        <w:rPr>
          <w:rFonts w:hint="eastAsia" w:eastAsia="仿宋_GB2312"/>
          <w:color w:val="000000"/>
          <w:sz w:val="30"/>
          <w:szCs w:val="30"/>
        </w:rPr>
        <w:t xml:space="preserve">件</w:t>
      </w:r>
      <w:r>
        <w:rPr>
          <w:rFonts w:eastAsia="仿宋_GB2312"/>
          <w:color w:val="000000"/>
          <w:sz w:val="30"/>
          <w:szCs w:val="30"/>
        </w:rPr>
        <w:t xml:space="preserve">5</w:t>
      </w:r>
      <w:r>
        <w:rPr>
          <w:rFonts w:hint="eastAsia" w:eastAsia="仿宋_GB2312"/>
          <w:color w:val="000000"/>
          <w:sz w:val="30"/>
          <w:szCs w:val="30"/>
        </w:rPr>
        <w:t xml:space="preserve">：</w:t>
      </w:r>
      <w:bookmarkEnd w:id="584"/>
      <w:bookmarkEnd w:id="585"/>
      <w:bookmarkEnd w:id="586"/>
      <w:bookmarkEnd w:id="587"/>
      <w:bookmarkEnd w:id="588"/>
      <w:bookmarkEnd w:id="589"/>
      <w:bookmarkEnd w:id="590"/>
      <w:r/>
    </w:p>
    <w:p>
      <w:pPr>
        <w:jc w:val="center"/>
        <w:spacing w:line="440" w:lineRule="exact"/>
        <w:rPr>
          <w:rFonts w:eastAsia="黑体"/>
          <w:color w:val="000000"/>
          <w:sz w:val="30"/>
          <w:szCs w:val="30"/>
        </w:rPr>
      </w:pPr>
      <w:r>
        <w:rPr>
          <w:rFonts w:hint="eastAsia" w:eastAsia="黑体"/>
          <w:color w:val="000000"/>
          <w:sz w:val="30"/>
          <w:szCs w:val="30"/>
        </w:rPr>
        <w:t xml:space="preserve">供应商用于本工程施工的机械设备表</w:t>
      </w:r>
      <w:r/>
    </w:p>
    <w:tbl>
      <w:tblPr>
        <w:tblStyle w:val="687"/>
        <w:tblW w:w="99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77"/>
        <w:gridCol w:w="1437"/>
        <w:gridCol w:w="862"/>
        <w:gridCol w:w="1072"/>
        <w:gridCol w:w="892"/>
        <w:gridCol w:w="1033"/>
        <w:gridCol w:w="1500"/>
        <w:gridCol w:w="1033"/>
        <w:gridCol w:w="934"/>
      </w:tblGrid>
      <w:tr>
        <w:trPr>
          <w:jc w:val="center"/>
          <w:trHeight w:val="974"/>
        </w:trPr>
        <w:tc>
          <w:tcPr>
            <w:tcBorders>
              <w:top w:val="single" w:color="auto" w:sz="12"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机械或设备名称</w:t>
            </w:r>
            <w:r/>
          </w:p>
        </w:tc>
        <w:tc>
          <w:tcPr>
            <w:tcBorders>
              <w:top w:val="single" w:color="auto" w:sz="12"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规格型号</w:t>
            </w:r>
            <w:r/>
          </w:p>
        </w:tc>
        <w:tc>
          <w:tcPr>
            <w:tcBorders>
              <w:top w:val="single" w:color="auto" w:sz="12"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产地</w:t>
            </w:r>
            <w:r/>
          </w:p>
        </w:tc>
        <w:tc>
          <w:tcPr>
            <w:tcBorders>
              <w:top w:val="single" w:color="auto" w:sz="12"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制造年份</w:t>
            </w:r>
            <w:r/>
          </w:p>
        </w:tc>
        <w:tc>
          <w:tcPr>
            <w:tcBorders>
              <w:top w:val="single" w:color="auto" w:sz="12"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额定功率(kW)</w:t>
            </w:r>
            <w:r/>
          </w:p>
        </w:tc>
        <w:tc>
          <w:tcPr>
            <w:tcBorders>
              <w:top w:val="single" w:color="auto" w:sz="12"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生产能力</w:t>
            </w:r>
            <w:r/>
          </w:p>
        </w:tc>
        <w:tc>
          <w:tcPr>
            <w:tcBorders>
              <w:top w:val="single" w:color="auto" w:sz="12"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jc w:val="center"/>
          <w:trHeight w:val="680"/>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none" w:color="000000" w:sz="4"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85"/>
        </w:trPr>
        <w:tc>
          <w:tcPr>
            <w:tcBorders>
              <w:top w:val="single" w:color="auto" w:sz="6" w:space="0"/>
              <w:left w:val="single" w:color="auto" w:sz="12" w:space="0"/>
              <w:bottom w:val="single" w:color="auto" w:sz="12"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spacing w:line="440" w:lineRule="exact"/>
        <w:rPr>
          <w:rFonts w:eastAsia="黑体"/>
          <w:color w:val="000000"/>
          <w:sz w:val="30"/>
          <w:szCs w:val="30"/>
        </w:rPr>
      </w:pPr>
      <w:r>
        <w:rPr>
          <w:rFonts w:hint="eastAsia" w:eastAsia="仿宋_GB2312"/>
          <w:color w:val="000000"/>
          <w:sz w:val="30"/>
          <w:szCs w:val="30"/>
        </w:rPr>
        <w:t xml:space="preserve">附</w:t>
      </w:r>
      <w:bookmarkStart w:id="591" w:name="_Toc296891268"/>
      <w:r/>
      <w:bookmarkStart w:id="592" w:name="_Toc296346729"/>
      <w:r/>
      <w:bookmarkStart w:id="593" w:name="_Toc296891056"/>
      <w:r/>
      <w:bookmarkStart w:id="594" w:name="_Toc296347227"/>
      <w:r/>
      <w:bookmarkStart w:id="595" w:name="_Toc296944567"/>
      <w:r/>
      <w:bookmarkStart w:id="596" w:name="_Toc296503228"/>
      <w:r/>
      <w:bookmarkStart w:id="597" w:name="_Toc267261699"/>
      <w:r>
        <w:rPr>
          <w:rFonts w:hint="eastAsia" w:eastAsia="仿宋_GB2312"/>
          <w:color w:val="000000"/>
          <w:sz w:val="30"/>
          <w:szCs w:val="30"/>
        </w:rPr>
        <w:t xml:space="preserve">件</w:t>
      </w:r>
      <w:r>
        <w:rPr>
          <w:rFonts w:eastAsia="仿宋_GB2312"/>
          <w:color w:val="000000"/>
          <w:sz w:val="30"/>
          <w:szCs w:val="30"/>
        </w:rPr>
        <w:t xml:space="preserve">6</w:t>
      </w:r>
      <w:r>
        <w:rPr>
          <w:rFonts w:hint="eastAsia" w:eastAsia="仿宋_GB2312"/>
          <w:color w:val="000000"/>
          <w:sz w:val="30"/>
          <w:szCs w:val="30"/>
        </w:rPr>
        <w:t xml:space="preserve">：</w:t>
      </w:r>
      <w:bookmarkEnd w:id="591"/>
      <w:bookmarkEnd w:id="592"/>
      <w:bookmarkEnd w:id="593"/>
      <w:bookmarkEnd w:id="594"/>
      <w:bookmarkEnd w:id="595"/>
      <w:bookmarkEnd w:id="596"/>
      <w:bookmarkEnd w:id="597"/>
      <w:r/>
    </w:p>
    <w:p>
      <w:pPr>
        <w:jc w:val="center"/>
        <w:spacing w:line="440" w:lineRule="exact"/>
        <w:rPr>
          <w:rFonts w:eastAsia="黑体"/>
          <w:color w:val="000000"/>
          <w:sz w:val="30"/>
          <w:szCs w:val="30"/>
        </w:rPr>
      </w:pPr>
      <w:r>
        <w:rPr>
          <w:rFonts w:hint="eastAsia" w:eastAsia="黑体"/>
          <w:color w:val="000000"/>
          <w:sz w:val="30"/>
          <w:szCs w:val="30"/>
        </w:rPr>
        <w:t xml:space="preserve">供应商主要施工管理人员表</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黑体" w:cs="Times New Roman"/>
          <w:color w:val="000000"/>
          <w:sz w:val="30"/>
          <w:szCs w:val="30"/>
        </w:rPr>
      </w:pPr>
      <w:r>
        <w:rPr>
          <w:rFonts w:eastAsia="仿宋_GB2312"/>
          <w:color w:val="000000"/>
          <w:sz w:val="30"/>
          <w:szCs w:val="30"/>
        </w:rPr>
        <w:br w:type="page" w:clear="all"/>
      </w:r>
      <w:r>
        <w:rPr>
          <w:rFonts w:hint="eastAsia" w:eastAsia="仿宋_GB2312"/>
          <w:color w:val="000000"/>
          <w:sz w:val="30"/>
          <w:szCs w:val="30"/>
        </w:rPr>
        <w:t xml:space="preserve">附</w:t>
      </w:r>
      <w:bookmarkStart w:id="598" w:name="_Toc296944568"/>
      <w:r/>
      <w:bookmarkStart w:id="599" w:name="_Toc296891269"/>
      <w:r/>
      <w:bookmarkStart w:id="600" w:name="_Toc296346730"/>
      <w:r/>
      <w:bookmarkStart w:id="601" w:name="_Toc296891057"/>
      <w:r/>
      <w:bookmarkStart w:id="602" w:name="_Toc296503229"/>
      <w:r/>
      <w:bookmarkStart w:id="603" w:name="_Toc296347228"/>
      <w:r>
        <w:rPr>
          <w:rFonts w:hint="eastAsia" w:eastAsia="仿宋_GB2312"/>
          <w:color w:val="000000"/>
          <w:sz w:val="30"/>
          <w:szCs w:val="30"/>
        </w:rPr>
        <w:t xml:space="preserve">件</w:t>
      </w:r>
      <w:r>
        <w:rPr>
          <w:rFonts w:eastAsia="仿宋_GB2312"/>
          <w:color w:val="000000"/>
          <w:sz w:val="30"/>
          <w:szCs w:val="30"/>
        </w:rPr>
        <w:t xml:space="preserve">7</w:t>
      </w:r>
      <w:r>
        <w:rPr>
          <w:rFonts w:hint="eastAsia" w:eastAsia="仿宋_GB2312"/>
          <w:color w:val="000000"/>
          <w:sz w:val="30"/>
          <w:szCs w:val="30"/>
        </w:rPr>
        <w:t xml:space="preserve">：</w:t>
      </w:r>
      <w:bookmarkEnd w:id="598"/>
      <w:bookmarkEnd w:id="599"/>
      <w:bookmarkEnd w:id="600"/>
      <w:bookmarkEnd w:id="601"/>
      <w:bookmarkEnd w:id="602"/>
      <w:bookmarkEnd w:id="603"/>
      <w:r/>
    </w:p>
    <w:p>
      <w:pPr>
        <w:jc w:val="center"/>
        <w:spacing w:line="440" w:lineRule="exact"/>
        <w:rPr>
          <w:rFonts w:eastAsia="黑体"/>
          <w:color w:val="000000"/>
          <w:sz w:val="30"/>
          <w:szCs w:val="30"/>
        </w:rPr>
      </w:pPr>
      <w:r>
        <w:rPr>
          <w:rFonts w:hint="eastAsia" w:eastAsia="黑体"/>
          <w:color w:val="000000"/>
          <w:sz w:val="30"/>
          <w:szCs w:val="30"/>
        </w:rPr>
        <w:t xml:space="preserve">分包人主要施工管理人员表</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703"/>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黑体" w:cs="Times New Roman"/>
          <w:color w:val="000000"/>
          <w:sz w:val="30"/>
          <w:szCs w:val="30"/>
        </w:rPr>
      </w:pPr>
      <w:r>
        <w:rPr>
          <w:rFonts w:eastAsia="仿宋_GB2312"/>
          <w:color w:val="000000"/>
          <w:sz w:val="30"/>
          <w:szCs w:val="30"/>
        </w:rPr>
        <w:br w:type="page" w:clear="all"/>
      </w:r>
      <w:bookmarkStart w:id="604" w:name="_Toc267261701"/>
      <w:r>
        <w:rPr>
          <w:rFonts w:hint="eastAsia" w:eastAsia="仿宋_GB2312"/>
          <w:color w:val="000000"/>
          <w:sz w:val="30"/>
          <w:szCs w:val="30"/>
        </w:rPr>
        <w:t xml:space="preserve">附</w:t>
      </w:r>
      <w:bookmarkStart w:id="605" w:name="_Toc296944570"/>
      <w:r/>
      <w:bookmarkStart w:id="606" w:name="_Toc296891059"/>
      <w:r/>
      <w:bookmarkStart w:id="607" w:name="_Toc296347230"/>
      <w:r/>
      <w:bookmarkStart w:id="608" w:name="_Toc296891271"/>
      <w:r/>
      <w:bookmarkStart w:id="609" w:name="_Toc296346732"/>
      <w:r/>
      <w:bookmarkStart w:id="610" w:name="_Toc296503231"/>
      <w:r>
        <w:rPr>
          <w:rFonts w:hint="eastAsia" w:eastAsia="仿宋_GB2312"/>
          <w:color w:val="000000"/>
          <w:sz w:val="30"/>
          <w:szCs w:val="30"/>
        </w:rPr>
        <w:t xml:space="preserve">件</w:t>
      </w:r>
      <w:r>
        <w:rPr>
          <w:rFonts w:eastAsia="仿宋_GB2312"/>
          <w:color w:val="000000"/>
          <w:sz w:val="30"/>
          <w:szCs w:val="30"/>
        </w:rPr>
        <w:t xml:space="preserve">8</w:t>
      </w:r>
      <w:r>
        <w:rPr>
          <w:rFonts w:hint="eastAsia" w:eastAsia="仿宋_GB2312"/>
          <w:color w:val="000000"/>
          <w:sz w:val="30"/>
          <w:szCs w:val="30"/>
        </w:rPr>
        <w:t xml:space="preserve">：</w:t>
      </w:r>
      <w:bookmarkEnd w:id="604"/>
      <w:bookmarkEnd w:id="605"/>
      <w:bookmarkEnd w:id="606"/>
      <w:bookmarkEnd w:id="607"/>
      <w:bookmarkEnd w:id="608"/>
      <w:bookmarkEnd w:id="609"/>
      <w:bookmarkEnd w:id="610"/>
      <w:r/>
    </w:p>
    <w:p>
      <w:pPr>
        <w:jc w:val="center"/>
        <w:spacing w:line="440" w:lineRule="exact"/>
        <w:rPr>
          <w:rFonts w:eastAsia="黑体"/>
          <w:color w:val="000000"/>
          <w:sz w:val="30"/>
          <w:szCs w:val="30"/>
        </w:rPr>
      </w:pPr>
      <w:r>
        <w:rPr>
          <w:rFonts w:hint="eastAsia" w:eastAsia="黑体"/>
          <w:color w:val="000000"/>
          <w:sz w:val="30"/>
          <w:szCs w:val="30"/>
        </w:rPr>
        <w:t xml:space="preserve">履约担保</w:t>
      </w:r>
      <w:r/>
    </w:p>
    <w:p>
      <w:pPr>
        <w:spacing w:line="440" w:lineRule="exact"/>
        <w:rPr>
          <w:rFonts w:eastAsia="仿宋_GB2312"/>
          <w:color w:val="000000"/>
          <w:sz w:val="30"/>
          <w:szCs w:val="30"/>
        </w:rPr>
      </w:pPr>
      <w:r>
        <w:rPr>
          <w:rFonts w:eastAsia="仿宋_GB2312"/>
          <w:color w:val="000000"/>
          <w:sz w:val="30"/>
          <w:szCs w:val="30"/>
          <w:u w:val="single"/>
        </w:rPr>
        <w:tab/>
      </w:r>
      <w:r>
        <w:rPr>
          <w:rFonts w:hint="eastAsia" w:eastAsia="仿宋_GB2312"/>
          <w:color w:val="000000"/>
          <w:sz w:val="30"/>
          <w:szCs w:val="30"/>
        </w:rPr>
        <w:t xml:space="preserve">（招标人名称）：</w:t>
      </w:r>
      <w:r/>
    </w:p>
    <w:p>
      <w:pPr>
        <w:spacing w:line="440" w:lineRule="exact"/>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hint="eastAsia" w:eastAsia="仿宋_GB2312"/>
          <w:color w:val="000000"/>
          <w:sz w:val="30"/>
          <w:szCs w:val="30"/>
        </w:rPr>
        <w:t xml:space="preserve">鉴于（招标人名称，以下简称</w:t>
      </w:r>
      <w:r>
        <w:rPr>
          <w:rFonts w:eastAsia="仿宋_GB2312"/>
          <w:color w:val="000000"/>
          <w:sz w:val="30"/>
          <w:szCs w:val="30"/>
        </w:rPr>
        <w:t xml:space="preserve">“</w:t>
      </w:r>
      <w:r>
        <w:rPr>
          <w:rFonts w:hint="eastAsia" w:eastAsia="仿宋_GB2312"/>
          <w:color w:val="000000"/>
          <w:sz w:val="30"/>
          <w:szCs w:val="30"/>
        </w:rPr>
        <w:t xml:space="preserve">招标人</w:t>
      </w:r>
      <w:r>
        <w:rPr>
          <w:rFonts w:eastAsia="仿宋_GB2312"/>
          <w:color w:val="000000"/>
          <w:sz w:val="30"/>
          <w:szCs w:val="30"/>
        </w:rPr>
        <w:t xml:space="preserve">”</w:t>
      </w:r>
      <w:r>
        <w:rPr>
          <w:rFonts w:hint="eastAsia" w:eastAsia="仿宋_GB2312"/>
          <w:color w:val="000000"/>
          <w:sz w:val="30"/>
          <w:szCs w:val="30"/>
        </w:rPr>
        <w:t xml:space="preserve">）与</w:t>
      </w:r>
      <w:r/>
    </w:p>
    <w:p>
      <w:pPr>
        <w:spacing w:line="360" w:lineRule="auto"/>
        <w:rPr>
          <w:rFonts w:eastAsia="仿宋_GB2312"/>
          <w:color w:val="000000"/>
          <w:sz w:val="30"/>
          <w:szCs w:val="30"/>
        </w:rPr>
      </w:pPr>
      <w:r>
        <w:rPr>
          <w:rFonts w:hint="eastAsia" w:eastAsia="仿宋_GB2312"/>
          <w:color w:val="000000"/>
          <w:sz w:val="30"/>
          <w:szCs w:val="30"/>
        </w:rPr>
        <w:t xml:space="preserve">（供应商名称）（以下称</w:t>
      </w:r>
      <w:r>
        <w:rPr>
          <w:rFonts w:eastAsia="仿宋_GB2312"/>
          <w:color w:val="000000"/>
          <w:sz w:val="30"/>
          <w:szCs w:val="30"/>
        </w:rPr>
        <w:t xml:space="preserve">“</w:t>
      </w:r>
      <w:r>
        <w:rPr>
          <w:rFonts w:hint="eastAsia" w:eastAsia="仿宋_GB2312"/>
          <w:color w:val="000000"/>
          <w:sz w:val="30"/>
          <w:szCs w:val="30"/>
        </w:rPr>
        <w:t xml:space="preserve">供应商</w:t>
      </w:r>
      <w:r>
        <w:rPr>
          <w:rFonts w:eastAsia="仿宋_GB2312"/>
          <w:color w:val="000000"/>
          <w:sz w:val="30"/>
          <w:szCs w:val="30"/>
        </w:rPr>
        <w:t xml:space="preserve">”</w:t>
      </w:r>
      <w:r>
        <w:rPr>
          <w:rFonts w:hint="eastAsia" w:eastAsia="仿宋_GB2312"/>
          <w:color w:val="000000"/>
          <w:sz w:val="30"/>
          <w:szCs w:val="30"/>
        </w:rPr>
        <w:t xml:space="preserve">）于年月日就（工程名称）施工及有关事项协商一致共同签订《建设工程施工合同》。我方愿意无条件地、不可撤销地就供应商履行与你方签订的合同，向你方提供连带责任担保。</w:t>
      </w:r>
      <w:r/>
    </w:p>
    <w:p>
      <w:pPr>
        <w:ind w:firstLine="600"/>
        <w:spacing w:line="360" w:lineRule="auto"/>
        <w:rPr>
          <w:rFonts w:eastAsia="仿宋_GB2312"/>
          <w:color w:val="000000"/>
          <w:sz w:val="30"/>
          <w:szCs w:val="30"/>
        </w:rPr>
      </w:pPr>
      <w:r>
        <w:rPr>
          <w:rFonts w:eastAsia="仿宋_GB2312"/>
          <w:color w:val="000000"/>
          <w:sz w:val="30"/>
          <w:szCs w:val="30"/>
        </w:rPr>
        <w:t xml:space="preserve">1. </w:t>
      </w:r>
      <w:r>
        <w:rPr>
          <w:rFonts w:hint="eastAsia" w:eastAsia="仿宋_GB2312"/>
          <w:color w:val="000000"/>
          <w:sz w:val="30"/>
          <w:szCs w:val="30"/>
        </w:rPr>
        <w:t xml:space="preserve">担保金额人民币（大写）元（</w:t>
      </w:r>
      <w:r>
        <w:rPr>
          <w:rFonts w:eastAsia="仿宋_GB2312"/>
          <w:color w:val="000000"/>
          <w:sz w:val="30"/>
          <w:szCs w:val="30"/>
        </w:rPr>
        <w:t xml:space="preserve">¥</w:t>
      </w:r>
      <w:r>
        <w:rPr>
          <w:rFonts w:hint="eastAsia" w:eastAsia="仿宋_GB2312"/>
          <w:color w:val="000000"/>
          <w:sz w:val="30"/>
          <w:szCs w:val="30"/>
        </w:rPr>
        <w:t xml:space="preserve">）。</w:t>
      </w:r>
      <w:r/>
    </w:p>
    <w:p>
      <w:pPr>
        <w:ind w:firstLine="600"/>
        <w:spacing w:line="360" w:lineRule="auto"/>
        <w:rPr>
          <w:rFonts w:eastAsia="仿宋_GB2312"/>
          <w:color w:val="000000"/>
          <w:sz w:val="30"/>
          <w:szCs w:val="30"/>
        </w:rPr>
      </w:pPr>
      <w:r>
        <w:rPr>
          <w:rFonts w:eastAsia="仿宋_GB2312"/>
          <w:color w:val="000000"/>
          <w:sz w:val="30"/>
          <w:szCs w:val="30"/>
        </w:rPr>
        <w:t xml:space="preserve">2. </w:t>
      </w:r>
      <w:r>
        <w:rPr>
          <w:rFonts w:hint="eastAsia" w:eastAsia="仿宋_GB2312"/>
          <w:color w:val="000000"/>
          <w:sz w:val="30"/>
          <w:szCs w:val="30"/>
        </w:rPr>
        <w:t xml:space="preserve">担保有效期自你方与供应商签订的合同生效之日起至你方签发或应签发工程接收证书之日止。</w:t>
      </w:r>
      <w:r/>
    </w:p>
    <w:p>
      <w:pPr>
        <w:ind w:firstLine="600"/>
        <w:spacing w:line="360" w:lineRule="auto"/>
        <w:rPr>
          <w:rFonts w:eastAsia="仿宋_GB2312"/>
          <w:color w:val="000000"/>
          <w:sz w:val="30"/>
          <w:szCs w:val="30"/>
        </w:rPr>
      </w:pPr>
      <w:r>
        <w:rPr>
          <w:rFonts w:eastAsia="仿宋_GB2312"/>
          <w:color w:val="000000"/>
          <w:sz w:val="30"/>
          <w:szCs w:val="30"/>
        </w:rPr>
        <w:t xml:space="preserve">3. </w:t>
      </w:r>
      <w:r>
        <w:rPr>
          <w:rFonts w:hint="eastAsia" w:eastAsia="仿宋_GB2312"/>
          <w:color w:val="000000"/>
          <w:sz w:val="30"/>
          <w:szCs w:val="30"/>
        </w:rPr>
        <w:t xml:space="preserve">在本担保有效期内，因供应商违反合同约定的义务给你方造成经济损失时，我方在收到你方以书面形式提出的在担保金额内的赔偿要求后，在</w:t>
      </w:r>
      <w:r>
        <w:rPr>
          <w:rFonts w:eastAsia="仿宋_GB2312"/>
          <w:color w:val="000000"/>
          <w:sz w:val="30"/>
          <w:szCs w:val="30"/>
        </w:rPr>
        <w:t xml:space="preserve">7</w:t>
      </w:r>
      <w:r>
        <w:rPr>
          <w:rFonts w:hint="eastAsia" w:eastAsia="仿宋_GB2312"/>
          <w:color w:val="000000"/>
          <w:sz w:val="30"/>
          <w:szCs w:val="30"/>
        </w:rPr>
        <w:t xml:space="preserve">天内无条件支付。</w:t>
      </w:r>
      <w:r/>
    </w:p>
    <w:p>
      <w:pPr>
        <w:ind w:firstLine="600"/>
        <w:spacing w:line="360" w:lineRule="auto"/>
        <w:rPr>
          <w:rFonts w:eastAsia="仿宋_GB2312"/>
          <w:color w:val="000000"/>
          <w:sz w:val="30"/>
          <w:szCs w:val="30"/>
        </w:rPr>
      </w:pPr>
      <w:r>
        <w:rPr>
          <w:rFonts w:eastAsia="仿宋_GB2312"/>
          <w:color w:val="000000"/>
          <w:sz w:val="30"/>
          <w:szCs w:val="30"/>
        </w:rPr>
        <w:t xml:space="preserve">4. </w:t>
      </w:r>
      <w:r>
        <w:rPr>
          <w:rFonts w:hint="eastAsia" w:eastAsia="仿宋_GB2312"/>
          <w:color w:val="000000"/>
          <w:sz w:val="30"/>
          <w:szCs w:val="30"/>
        </w:rPr>
        <w:t xml:space="preserve">你方和供应商按合同约定变更合同时，我方承担本担保规定的义务不变。</w:t>
      </w:r>
      <w:r/>
    </w:p>
    <w:p>
      <w:pPr>
        <w:ind w:firstLine="600"/>
        <w:spacing w:line="360" w:lineRule="auto"/>
        <w:rPr>
          <w:rFonts w:eastAsia="仿宋_GB2312"/>
          <w:color w:val="000000"/>
          <w:sz w:val="30"/>
          <w:szCs w:val="30"/>
        </w:rPr>
      </w:pPr>
      <w:r>
        <w:rPr>
          <w:rFonts w:eastAsia="仿宋_GB2312"/>
          <w:color w:val="000000"/>
          <w:sz w:val="30"/>
          <w:szCs w:val="30"/>
        </w:rPr>
        <w:t xml:space="preserve">5. </w:t>
      </w:r>
      <w:r>
        <w:rPr>
          <w:rFonts w:hint="eastAsia" w:eastAsia="仿宋_GB2312"/>
          <w:color w:val="000000"/>
          <w:sz w:val="30"/>
          <w:szCs w:val="30"/>
        </w:rPr>
        <w:t xml:space="preserve">因本保函发生的纠纷，可由双方协商解决，协商不成的，任何一方均可提请仲裁委员会仲裁。</w:t>
      </w:r>
      <w:r/>
    </w:p>
    <w:p>
      <w:pPr>
        <w:ind w:firstLine="600"/>
        <w:spacing w:line="360" w:lineRule="auto"/>
        <w:rPr>
          <w:rFonts w:eastAsia="仿宋_GB2312"/>
          <w:color w:val="000000"/>
          <w:sz w:val="30"/>
          <w:szCs w:val="30"/>
        </w:rPr>
      </w:pPr>
      <w:r>
        <w:rPr>
          <w:rFonts w:eastAsia="仿宋_GB2312"/>
          <w:color w:val="000000"/>
          <w:sz w:val="30"/>
          <w:szCs w:val="30"/>
        </w:rPr>
        <w:t xml:space="preserve">6. </w:t>
      </w:r>
      <w:r>
        <w:rPr>
          <w:rFonts w:hint="eastAsia" w:eastAsia="仿宋_GB2312"/>
          <w:color w:val="000000"/>
          <w:sz w:val="30"/>
          <w:szCs w:val="30"/>
        </w:rPr>
        <w:t xml:space="preserve">本保函自我方法定代表人（或其授权代理人）签字并加盖公章之日起生效。</w:t>
      </w:r>
      <w:r/>
    </w:p>
    <w:p>
      <w:pPr>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hint="eastAsia" w:eastAsia="仿宋_GB2312"/>
          <w:color w:val="000000"/>
          <w:sz w:val="30"/>
          <w:szCs w:val="30"/>
        </w:rPr>
        <w:t xml:space="preserve">担保人：（盖单位章）</w:t>
      </w:r>
      <w:r/>
    </w:p>
    <w:p>
      <w:pPr>
        <w:spacing w:line="360" w:lineRule="auto"/>
        <w:rPr>
          <w:rFonts w:eastAsia="仿宋_GB2312"/>
          <w:color w:val="000000"/>
          <w:sz w:val="30"/>
          <w:szCs w:val="30"/>
        </w:rPr>
      </w:pPr>
      <w:r>
        <w:rPr>
          <w:rFonts w:hint="eastAsia" w:eastAsia="仿宋_GB2312"/>
          <w:color w:val="000000"/>
          <w:sz w:val="30"/>
          <w:szCs w:val="30"/>
        </w:rPr>
        <w:t xml:space="preserve">法定代表人或其委托代理人：（签字）</w:t>
      </w:r>
      <w:r/>
    </w:p>
    <w:p>
      <w:pPr>
        <w:spacing w:line="360" w:lineRule="auto"/>
        <w:rPr>
          <w:rFonts w:eastAsia="仿宋_GB2312"/>
          <w:color w:val="000000"/>
          <w:sz w:val="30"/>
          <w:szCs w:val="30"/>
        </w:rPr>
      </w:pPr>
      <w:r>
        <w:rPr>
          <w:rFonts w:hint="eastAsia" w:eastAsia="仿宋_GB2312"/>
          <w:color w:val="000000"/>
          <w:sz w:val="30"/>
          <w:szCs w:val="30"/>
        </w:rPr>
        <w:t xml:space="preserve">地址：</w:t>
      </w:r>
      <w:r/>
    </w:p>
    <w:p>
      <w:pPr>
        <w:spacing w:line="360" w:lineRule="auto"/>
        <w:rPr>
          <w:rFonts w:eastAsia="仿宋_GB2312"/>
          <w:color w:val="000000"/>
          <w:sz w:val="30"/>
          <w:szCs w:val="30"/>
        </w:rPr>
      </w:pPr>
      <w:r>
        <w:rPr>
          <w:rFonts w:hint="eastAsia" w:eastAsia="仿宋_GB2312"/>
          <w:color w:val="000000"/>
          <w:sz w:val="30"/>
          <w:szCs w:val="30"/>
        </w:rPr>
        <w:t xml:space="preserve">邮政编码：</w:t>
      </w:r>
      <w:r/>
    </w:p>
    <w:p>
      <w:pPr>
        <w:spacing w:line="360" w:lineRule="auto"/>
        <w:rPr>
          <w:rFonts w:eastAsia="仿宋_GB2312"/>
          <w:color w:val="000000"/>
          <w:sz w:val="30"/>
          <w:szCs w:val="30"/>
          <w:u w:val="single"/>
        </w:rPr>
      </w:pPr>
      <w:r>
        <w:rPr>
          <w:rFonts w:hint="eastAsia" w:eastAsia="仿宋_GB2312"/>
          <w:color w:val="000000"/>
          <w:sz w:val="30"/>
          <w:szCs w:val="30"/>
        </w:rPr>
        <w:t xml:space="preserve">电话：</w:t>
      </w:r>
      <w:r/>
    </w:p>
    <w:p>
      <w:pPr>
        <w:spacing w:line="360" w:lineRule="auto"/>
        <w:rPr>
          <w:rFonts w:eastAsia="仿宋_GB2312"/>
          <w:color w:val="000000"/>
          <w:sz w:val="30"/>
          <w:szCs w:val="30"/>
        </w:rPr>
      </w:pPr>
      <w:r>
        <w:rPr>
          <w:rFonts w:hint="eastAsia" w:eastAsia="仿宋_GB2312"/>
          <w:color w:val="000000"/>
          <w:sz w:val="30"/>
          <w:szCs w:val="30"/>
        </w:rPr>
        <w:t xml:space="preserve">传真：</w:t>
      </w:r>
      <w:r/>
    </w:p>
    <w:p>
      <w:pPr>
        <w:spacing w:line="360" w:lineRule="auto"/>
        <w:rPr>
          <w:rFonts w:eastAsia="仿宋_GB2312"/>
          <w:color w:val="000000"/>
          <w:sz w:val="30"/>
          <w:szCs w:val="30"/>
          <w:u w:val="single"/>
        </w:rPr>
      </w:pPr>
      <w:r>
        <w:rPr>
          <w:rFonts w:eastAsia="仿宋_GB2312"/>
          <w:color w:val="000000"/>
          <w:sz w:val="30"/>
          <w:szCs w:val="30"/>
          <w:u w:val="single"/>
        </w:rPr>
      </w:r>
      <w:r/>
    </w:p>
    <w:p>
      <w:pPr>
        <w:ind w:left="1899" w:hanging="1899"/>
        <w:spacing w:line="360" w:lineRule="auto"/>
        <w:rPr>
          <w:rFonts w:eastAsia="仿宋_GB2312"/>
          <w:color w:val="000000"/>
          <w:sz w:val="30"/>
          <w:szCs w:val="30"/>
        </w:rPr>
      </w:pPr>
      <w:r>
        <w:rPr>
          <w:rFonts w:hint="eastAsia" w:eastAsia="仿宋_GB2312"/>
          <w:color w:val="000000"/>
          <w:sz w:val="30"/>
          <w:szCs w:val="30"/>
        </w:rPr>
        <w:t xml:space="preserve">年月日</w:t>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pStyle w:val="677"/>
        <w:rPr>
          <w:rFonts w:eastAsia="仿宋_GB2312"/>
          <w:color w:val="000000"/>
          <w:sz w:val="30"/>
          <w:szCs w:val="30"/>
        </w:rPr>
      </w:pPr>
      <w:r>
        <w:rPr>
          <w:rFonts w:eastAsia="仿宋_GB2312"/>
          <w:color w:val="000000"/>
          <w:sz w:val="30"/>
          <w:szCs w:val="30"/>
        </w:rPr>
      </w:r>
      <w:r/>
    </w:p>
    <w:p>
      <w:pPr>
        <w:rPr>
          <w:rFonts w:eastAsia="仿宋_GB2312"/>
          <w:color w:val="000000"/>
          <w:sz w:val="30"/>
          <w:szCs w:val="30"/>
        </w:rPr>
      </w:pPr>
      <w:r>
        <w:rPr>
          <w:rFonts w:eastAsia="仿宋_GB2312"/>
          <w:color w:val="000000"/>
          <w:sz w:val="30"/>
          <w:szCs w:val="30"/>
        </w:rPr>
      </w:r>
      <w:r/>
    </w:p>
    <w:p>
      <w:pPr>
        <w:pStyle w:val="677"/>
        <w:rPr>
          <w:rFonts w:eastAsia="仿宋_GB2312"/>
          <w:color w:val="000000"/>
          <w:sz w:val="30"/>
          <w:szCs w:val="30"/>
        </w:rPr>
      </w:pPr>
      <w:r>
        <w:rPr>
          <w:rFonts w:eastAsia="仿宋_GB2312"/>
          <w:color w:val="000000"/>
          <w:sz w:val="30"/>
          <w:szCs w:val="30"/>
        </w:rPr>
      </w:r>
      <w:r/>
    </w:p>
    <w:p>
      <w:pPr>
        <w:rPr>
          <w:rFonts w:eastAsia="仿宋_GB2312"/>
          <w:color w:val="000000"/>
          <w:sz w:val="30"/>
          <w:szCs w:val="30"/>
        </w:rPr>
      </w:pPr>
      <w:r>
        <w:rPr>
          <w:rFonts w:eastAsia="仿宋_GB2312"/>
          <w:color w:val="000000"/>
          <w:sz w:val="30"/>
          <w:szCs w:val="30"/>
        </w:rPr>
      </w:r>
      <w:r/>
    </w:p>
    <w:p>
      <w:pPr>
        <w:pStyle w:val="677"/>
        <w:rPr>
          <w:rFonts w:eastAsia="仿宋_GB2312"/>
          <w:color w:val="000000"/>
          <w:sz w:val="30"/>
          <w:szCs w:val="30"/>
        </w:rPr>
      </w:pPr>
      <w:r>
        <w:rPr>
          <w:rFonts w:eastAsia="仿宋_GB2312"/>
          <w:color w:val="000000"/>
          <w:sz w:val="30"/>
          <w:szCs w:val="30"/>
        </w:rPr>
      </w:r>
      <w:r/>
    </w:p>
    <w:p>
      <w:pPr>
        <w:rPr>
          <w:rFonts w:eastAsia="仿宋_GB2312"/>
          <w:color w:val="000000"/>
          <w:sz w:val="30"/>
          <w:szCs w:val="30"/>
        </w:rPr>
      </w:pPr>
      <w:r>
        <w:rPr>
          <w:rFonts w:eastAsia="仿宋_GB2312"/>
          <w:color w:val="000000"/>
          <w:sz w:val="30"/>
          <w:szCs w:val="30"/>
        </w:rPr>
      </w:r>
      <w:r/>
    </w:p>
    <w:p>
      <w:pPr>
        <w:pStyle w:val="677"/>
        <w:rPr>
          <w:rFonts w:eastAsia="楷体_GB2312"/>
          <w:sz w:val="28"/>
          <w:szCs w:val="20"/>
        </w:rPr>
      </w:pPr>
      <w:r>
        <w:rPr>
          <w:rFonts w:eastAsia="楷体_GB2312"/>
          <w:sz w:val="28"/>
          <w:szCs w:val="2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r>
      <w:r/>
    </w:p>
    <w:p>
      <w:pPr>
        <w:spacing w:line="360" w:lineRule="auto"/>
        <w:rPr>
          <w:rFonts w:eastAsia="黑体"/>
          <w:color w:val="000000"/>
          <w:sz w:val="30"/>
          <w:szCs w:val="30"/>
        </w:rPr>
      </w:pPr>
      <w:r>
        <w:rPr>
          <w:rFonts w:hint="eastAsia" w:eastAsia="仿宋_GB2312"/>
          <w:color w:val="000000"/>
          <w:sz w:val="30"/>
          <w:szCs w:val="30"/>
        </w:rPr>
        <w:t xml:space="preserve">附</w:t>
      </w:r>
      <w:bookmarkStart w:id="611" w:name="_Toc267261702"/>
      <w:r/>
      <w:bookmarkStart w:id="612" w:name="_Toc296503232"/>
      <w:r/>
      <w:bookmarkStart w:id="613" w:name="_Toc296891060"/>
      <w:r/>
      <w:bookmarkStart w:id="614" w:name="_Toc296346733"/>
      <w:r/>
      <w:bookmarkStart w:id="615" w:name="_Toc296944571"/>
      <w:r/>
      <w:bookmarkStart w:id="616" w:name="_Toc296891272"/>
      <w:r/>
      <w:bookmarkStart w:id="617" w:name="_Toc296347231"/>
      <w:r>
        <w:rPr>
          <w:rFonts w:hint="eastAsia" w:eastAsia="仿宋_GB2312"/>
          <w:color w:val="000000"/>
          <w:sz w:val="30"/>
          <w:szCs w:val="30"/>
        </w:rPr>
        <w:t xml:space="preserve">件</w:t>
      </w:r>
      <w:r>
        <w:rPr>
          <w:rFonts w:eastAsia="仿宋_GB2312"/>
          <w:color w:val="000000"/>
          <w:sz w:val="30"/>
          <w:szCs w:val="30"/>
        </w:rPr>
        <w:t xml:space="preserve">9 </w:t>
      </w:r>
      <w:r>
        <w:rPr>
          <w:rFonts w:hint="eastAsia" w:eastAsia="仿宋_GB2312"/>
          <w:color w:val="000000"/>
          <w:sz w:val="30"/>
          <w:szCs w:val="30"/>
        </w:rPr>
        <w:t xml:space="preserve">：</w:t>
      </w:r>
      <w:bookmarkEnd w:id="611"/>
      <w:r/>
      <w:bookmarkEnd w:id="612"/>
      <w:r/>
      <w:bookmarkEnd w:id="613"/>
      <w:r/>
      <w:bookmarkEnd w:id="614"/>
      <w:r/>
      <w:bookmarkEnd w:id="615"/>
      <w:r/>
      <w:bookmarkEnd w:id="616"/>
      <w:r/>
      <w:bookmarkEnd w:id="617"/>
      <w:r>
        <w:rPr>
          <w:rFonts w:eastAsia="黑体"/>
          <w:color w:val="000000"/>
          <w:sz w:val="30"/>
          <w:szCs w:val="30"/>
        </w:rPr>
        <w:t xml:space="preserve">9-1</w:t>
      </w:r>
      <w:r>
        <w:rPr>
          <w:rFonts w:hint="eastAsia" w:eastAsia="黑体"/>
          <w:color w:val="000000"/>
          <w:sz w:val="30"/>
          <w:szCs w:val="30"/>
        </w:rPr>
        <w:t xml:space="preserve">：材料暂估价表</w:t>
      </w:r>
      <w:r/>
    </w:p>
    <w:tbl>
      <w:tblPr>
        <w:tblStyle w:val="687"/>
        <w:tblW w:w="928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6"/>
        <w:gridCol w:w="2029"/>
        <w:gridCol w:w="870"/>
        <w:gridCol w:w="792"/>
        <w:gridCol w:w="1383"/>
        <w:gridCol w:w="1450"/>
        <w:gridCol w:w="1740"/>
      </w:tblGrid>
      <w:tr>
        <w:trPr>
          <w:trHeight w:val="488"/>
        </w:trPr>
        <w:tc>
          <w:tcPr>
            <w:tcBorders>
              <w:top w:val="single" w:color="auto" w:sz="12"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合价（元）</w:t>
            </w:r>
            <w:r/>
          </w:p>
        </w:tc>
        <w:tc>
          <w:tcPr>
            <w:tcBorders>
              <w:top w:val="single" w:color="auto" w:sz="12"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trHeight w:val="503"/>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503"/>
        </w:trPr>
        <w:tc>
          <w:tcPr>
            <w:tcBorders>
              <w:top w:val="single" w:color="auto" w:sz="6" w:space="0"/>
              <w:left w:val="single" w:color="auto" w:sz="12" w:space="0"/>
              <w:bottom w:val="single" w:color="auto" w:sz="12" w:space="0"/>
              <w:right w:val="single" w:color="auto" w:sz="6" w:space="0"/>
            </w:tcBorders>
            <w:tcW w:w="1016"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2029"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87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79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38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12" w:space="0"/>
            </w:tcBorders>
            <w:tcW w:w="1740"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bl>
    <w:p>
      <w:pPr>
        <w:spacing w:line="440" w:lineRule="exact"/>
        <w:rPr>
          <w:rFonts w:ascii="Times New Roman" w:hAnsi="Times New Roman" w:eastAsia="黑体" w:cs="Times New Roman"/>
          <w:color w:val="000000"/>
          <w:sz w:val="30"/>
          <w:szCs w:val="30"/>
        </w:rPr>
      </w:pPr>
      <w:r>
        <w:rPr>
          <w:rFonts w:ascii="Times New Roman" w:hAnsi="Times New Roman" w:eastAsia="黑体" w:cs="Times New Roman"/>
          <w:color w:val="000000"/>
          <w:sz w:val="30"/>
          <w:szCs w:val="30"/>
        </w:rPr>
      </w:r>
      <w:r/>
    </w:p>
    <w:p>
      <w:pPr>
        <w:jc w:val="center"/>
        <w:spacing w:line="440" w:lineRule="exact"/>
        <w:rPr>
          <w:rFonts w:eastAsia="黑体"/>
          <w:color w:val="000000"/>
          <w:sz w:val="30"/>
          <w:szCs w:val="30"/>
        </w:rPr>
      </w:pPr>
      <w:r>
        <w:rPr>
          <w:rFonts w:eastAsia="黑体"/>
          <w:color w:val="000000"/>
          <w:sz w:val="30"/>
          <w:szCs w:val="30"/>
        </w:rPr>
        <w:t xml:space="preserve">9-2</w:t>
      </w:r>
      <w:r>
        <w:rPr>
          <w:rFonts w:hint="eastAsia" w:eastAsia="黑体"/>
          <w:color w:val="000000"/>
          <w:sz w:val="30"/>
          <w:szCs w:val="30"/>
        </w:rPr>
        <w:t xml:space="preserve">：工程设备暂估价表</w:t>
      </w:r>
      <w:r/>
    </w:p>
    <w:tbl>
      <w:tblPr>
        <w:tblStyle w:val="68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合价（元）</w:t>
            </w:r>
            <w:r/>
          </w:p>
        </w:tc>
        <w:tc>
          <w:tcPr>
            <w:tcBorders>
              <w:top w:val="single" w:color="auto" w:sz="12"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none" w:color="000000" w:sz="4"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12"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jc w:val="center"/>
        <w:spacing w:line="440" w:lineRule="exact"/>
        <w:rPr>
          <w:rFonts w:eastAsia="黑体"/>
          <w:color w:val="000000"/>
          <w:sz w:val="30"/>
          <w:szCs w:val="30"/>
        </w:rPr>
      </w:pPr>
      <w:r>
        <w:rPr>
          <w:rFonts w:eastAsia="仿宋_GB2312"/>
          <w:color w:val="000000"/>
          <w:sz w:val="30"/>
          <w:szCs w:val="30"/>
        </w:rPr>
        <w:br w:type="page" w:clear="all"/>
      </w:r>
      <w:r>
        <w:rPr>
          <w:rFonts w:eastAsia="黑体"/>
          <w:color w:val="000000"/>
          <w:sz w:val="30"/>
          <w:szCs w:val="30"/>
        </w:rPr>
        <w:t xml:space="preserve">9-3</w:t>
      </w:r>
      <w:r>
        <w:rPr>
          <w:rFonts w:hint="eastAsia" w:eastAsia="黑体"/>
          <w:color w:val="000000"/>
          <w:sz w:val="30"/>
          <w:szCs w:val="30"/>
        </w:rPr>
        <w:t xml:space="preserve">：专业工程暂估价表</w:t>
      </w:r>
      <w:r/>
    </w:p>
    <w:tbl>
      <w:tblPr>
        <w:tblStyle w:val="68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合价（元）</w:t>
            </w:r>
            <w:r/>
          </w:p>
        </w:tc>
        <w:tc>
          <w:tcPr>
            <w:tcBorders>
              <w:top w:val="single" w:color="auto" w:sz="12"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none" w:color="000000" w:sz="4"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12" w:space="0"/>
              <w:right w:val="single" w:color="auto" w:sz="6" w:space="0"/>
            </w:tcBorders>
            <w:tcW w:w="993"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98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85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774"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352"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418"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12" w:space="0"/>
            </w:tcBorders>
            <w:tcW w:w="1701" w:type="dxa"/>
            <w:textDirection w:val="lrTb"/>
            <w:noWrap w:val="false"/>
          </w:tcPr>
          <w:p>
            <w:pPr>
              <w:pStyle w:val="703"/>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bl>
    <w:p>
      <w:pPr>
        <w:rPr>
          <w:rFonts w:ascii="仿宋" w:hAnsi="仿宋" w:eastAsia="仿宋" w:cs="宋体"/>
          <w:b/>
          <w:bCs/>
          <w:sz w:val="44"/>
          <w:szCs w:val="44"/>
          <w:lang w:val="en-US" w:eastAsia="zh-CN" w:bidi="ar-SA"/>
        </w:rPr>
      </w:pPr>
      <w:r>
        <w:rPr>
          <w:rFonts w:ascii="仿宋" w:hAnsi="仿宋" w:eastAsia="仿宋" w:cs="宋体"/>
          <w:b/>
          <w:bCs/>
          <w:sz w:val="44"/>
          <w:szCs w:val="44"/>
          <w:lang w:val="en-US" w:eastAsia="zh-CN" w:bidi="ar-SA"/>
        </w:rPr>
        <w:br w:type="page" w:clear="all"/>
      </w:r>
      <w:r/>
    </w:p>
    <w:p>
      <w:pPr>
        <w:pStyle w:val="1295"/>
        <w:ind w:firstLine="420"/>
        <w:rPr>
          <w:rFonts w:ascii="Calibri" w:hAnsi="宋体"/>
          <w:sz w:val="21"/>
          <w:szCs w:val="22"/>
        </w:rPr>
      </w:pPr>
      <w:r>
        <w:rPr>
          <w:rFonts w:ascii="Calibri" w:hAnsi="宋体"/>
          <w:sz w:val="21"/>
          <w:szCs w:val="22"/>
        </w:rPr>
      </w:r>
      <w:r/>
    </w:p>
    <w:p>
      <w:pPr>
        <w:pStyle w:val="1295"/>
        <w:jc w:val="center"/>
        <w:rPr>
          <w:rFonts w:cs="仿宋" w:asciiTheme="minorEastAsia" w:hAnsiTheme="minorEastAsia" w:eastAsiaTheme="minorEastAsia"/>
          <w:b/>
          <w:bCs/>
          <w:sz w:val="28"/>
          <w:szCs w:val="28"/>
          <w:lang w:val="zh-CN"/>
        </w:rPr>
      </w:pPr>
      <w:r/>
      <w:bookmarkStart w:id="618" w:name="_Toc10045206"/>
      <w:r/>
      <w:bookmarkStart w:id="619" w:name="_Toc13932596"/>
      <w:r>
        <w:rPr>
          <w:rFonts w:hint="eastAsia" w:cs="仿宋" w:asciiTheme="minorEastAsia" w:hAnsiTheme="minorEastAsia" w:eastAsiaTheme="minorEastAsia"/>
          <w:b/>
          <w:bCs/>
          <w:sz w:val="28"/>
          <w:szCs w:val="28"/>
          <w:lang w:val="zh-CN"/>
        </w:rPr>
        <w:t xml:space="preserve">第六章 响应文件参考格式及附件</w:t>
      </w:r>
      <w:r/>
    </w:p>
    <w:p>
      <w:pPr>
        <w:ind w:left="560"/>
        <w:jc w:val="center"/>
        <w:spacing w:line="240" w:lineRule="atLeast"/>
        <w:rPr>
          <w:rFonts w:cs="仿宋" w:asciiTheme="minorEastAsia" w:hAnsiTheme="minorEastAsia" w:eastAsiaTheme="minorEastAsia"/>
          <w:b/>
          <w:bCs/>
          <w:sz w:val="28"/>
          <w:szCs w:val="28"/>
          <w:lang w:val="zh-CN"/>
        </w:rPr>
        <w:outlineLvl w:val="0"/>
      </w:pPr>
      <w:r>
        <w:rPr>
          <w:rFonts w:cs="仿宋" w:asciiTheme="minorEastAsia" w:hAnsiTheme="minorEastAsia" w:eastAsiaTheme="minorEastAsia"/>
          <w:b/>
          <w:bCs/>
          <w:sz w:val="28"/>
          <w:szCs w:val="28"/>
          <w:lang w:val="zh-CN"/>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pStyle w:val="1305"/>
        <w:numPr>
          <w:ilvl w:val="3"/>
          <w:numId w:val="0"/>
        </w:numPr>
        <w:jc w:val="center"/>
        <w:rPr>
          <w:rFonts w:hint="eastAsia"/>
          <w:lang w:val="zh-CN"/>
        </w:rPr>
      </w:pPr>
      <w:r>
        <w:rPr>
          <w:rFonts w:hint="eastAsia" w:ascii="宋体" w:hAnsi="宋体" w:cs="宋体"/>
          <w:b/>
          <w:bCs/>
          <w:sz w:val="32"/>
          <w:szCs w:val="32"/>
        </w:rPr>
        <w:t xml:space="preserve">响应文件</w:t>
      </w:r>
      <w:r/>
    </w:p>
    <w:p>
      <w:pPr>
        <w:pStyle w:val="705"/>
        <w:numPr>
          <w:ilvl w:val="0"/>
          <w:numId w:val="0"/>
        </w:numPr>
        <w:ind w:left="420"/>
        <w:rPr>
          <w:rFonts w:hint="eastAsia" w:ascii="宋体" w:hAnsi="宋体" w:eastAsia="宋体" w:cs="宋体"/>
        </w:rPr>
      </w:pPr>
      <w:r>
        <w:rPr>
          <w:rFonts w:hint="eastAsia" w:ascii="宋体" w:hAnsi="宋体" w:eastAsia="宋体" w:cs="宋体"/>
        </w:rPr>
      </w:r>
      <w:r/>
    </w:p>
    <w:p>
      <w:pPr>
        <w:pStyle w:val="689"/>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编号：</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名称：</w:t>
      </w:r>
      <w:r>
        <w:rPr>
          <w:rFonts w:hint="eastAsia" w:ascii="宋体" w:hAnsi="宋体" w:cs="宋体"/>
          <w:b/>
          <w:sz w:val="36"/>
          <w:u w:val="single"/>
        </w:rPr>
        <w:t xml:space="preserve">                  </w:t>
      </w:r>
      <w:r>
        <w:rPr>
          <w:rFonts w:hint="eastAsia" w:ascii="宋体" w:hAnsi="宋体" w:cs="宋体"/>
          <w:b/>
          <w:sz w:val="36"/>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szCs w:val="21"/>
          <w:u w:val="single"/>
        </w:rPr>
        <w:t xml:space="preserve">（加盖CA电子公章）</w:t>
      </w:r>
      <w:r/>
    </w:p>
    <w:p>
      <w:pPr>
        <w:spacing w:line="360" w:lineRule="auto"/>
        <w:rPr>
          <w:rFonts w:hint="eastAsia" w:ascii="宋体" w:hAnsi="宋体" w:cs="宋体"/>
          <w:b/>
          <w:bCs/>
          <w:sz w:val="32"/>
          <w:szCs w:val="32"/>
          <w:u w:val="single"/>
        </w:rPr>
      </w:pPr>
      <w:r>
        <w:rPr>
          <w:rFonts w:hint="eastAsia" w:ascii="宋体" w:hAnsi="宋体" w:cs="宋体"/>
          <w:b/>
          <w:sz w:val="36"/>
        </w:rPr>
        <w:t xml:space="preserve">      日      期 ： </w:t>
      </w:r>
      <w:r>
        <w:rPr>
          <w:rFonts w:hint="eastAsia" w:ascii="宋体" w:hAnsi="宋体" w:cs="宋体"/>
          <w:b/>
          <w:sz w:val="36"/>
          <w:u w:val="single"/>
        </w:rPr>
        <w:t xml:space="preserve">                 </w:t>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rPr>
      </w:pPr>
      <w:r>
        <w:rPr>
          <w:rFonts w:hint="eastAsia" w:ascii="宋体" w:hAnsi="宋体" w:cs="宋体"/>
          <w:b/>
          <w:bCs/>
        </w:rPr>
        <w:t xml:space="preserve">说明：</w:t>
      </w:r>
      <w:r/>
    </w:p>
    <w:p>
      <w:pPr>
        <w:spacing w:line="360" w:lineRule="auto"/>
        <w:rPr>
          <w:rFonts w:hint="eastAsia" w:ascii="宋体" w:hAnsi="宋体" w:cs="宋体"/>
          <w:b/>
          <w:bCs/>
          <w:sz w:val="32"/>
          <w:szCs w:val="32"/>
        </w:rPr>
      </w:pPr>
      <w:r>
        <w:rPr>
          <w:rFonts w:hint="eastAsia" w:ascii="宋体" w:hAnsi="宋体" w:cs="宋体"/>
        </w:rPr>
        <w:t xml:space="preserve">对本章所有的磋商响应</w:t>
      </w:r>
      <w:r>
        <w:rPr>
          <w:rFonts w:hint="eastAsia" w:ascii="宋体" w:hAnsi="宋体" w:cs="宋体"/>
          <w:lang w:val="zh-CN"/>
        </w:rPr>
        <w:t xml:space="preserve">文件</w:t>
      </w:r>
      <w:r>
        <w:rPr>
          <w:rFonts w:hint="eastAsia" w:ascii="宋体" w:hAnsi="宋体" w:cs="宋体"/>
        </w:rPr>
        <w:t xml:space="preserve">格式，供应商可根据自身情况进行补充和修改，但补充和修改不得与本格式内容有实质性的违背</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eastAsia" w:cs="仿宋" w:asciiTheme="minorEastAsia" w:hAnsiTheme="minorEastAsia" w:eastAsiaTheme="minorEastAsia"/>
          <w:sz w:val="24"/>
        </w:rPr>
      </w:pPr>
      <w:r/>
      <w:bookmarkStart w:id="620" w:name="_Toc13932597"/>
      <w:r/>
      <w:bookmarkStart w:id="621" w:name="_Toc10045207"/>
      <w:r>
        <w:rPr>
          <w:rFonts w:hint="eastAsia" w:cs="仿宋" w:asciiTheme="minorEastAsia" w:hAnsiTheme="minorEastAsia" w:eastAsiaTheme="minorEastAsia"/>
          <w:sz w:val="24"/>
        </w:rPr>
        <w:br w:type="page" w:clear="all"/>
      </w:r>
      <w:r/>
    </w:p>
    <w:p>
      <w:pPr>
        <w:jc w:val="left"/>
        <w:widowControl/>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目录一、</w:t>
      </w:r>
      <w:bookmarkEnd w:id="620"/>
      <w:r/>
      <w:bookmarkEnd w:id="621"/>
      <w:r>
        <w:rPr>
          <w:rFonts w:hint="eastAsia" w:cs="仿宋" w:asciiTheme="minorEastAsia" w:hAnsiTheme="minorEastAsia" w:eastAsiaTheme="minorEastAsia"/>
          <w:b/>
          <w:bCs/>
          <w:sz w:val="24"/>
        </w:rPr>
        <w:t xml:space="preserve">竞争性磋商申请及声明格式</w:t>
      </w:r>
      <w:r/>
    </w:p>
    <w:p>
      <w:pPr>
        <w:pStyle w:val="1251"/>
        <w:jc w:val="center"/>
        <w:rPr>
          <w:rFonts w:asciiTheme="minorEastAsia" w:hAnsiTheme="minorEastAsia" w:eastAsiaTheme="minorEastAsia"/>
          <w:szCs w:val="24"/>
        </w:rPr>
      </w:pPr>
      <w:r/>
      <w:bookmarkStart w:id="622" w:name="_Toc10045208"/>
      <w:r/>
      <w:bookmarkStart w:id="623" w:name="_Toc13932598"/>
      <w:r>
        <w:rPr>
          <w:rFonts w:hint="eastAsia" w:asciiTheme="minorEastAsia" w:hAnsiTheme="minorEastAsia" w:eastAsiaTheme="minorEastAsia"/>
          <w:szCs w:val="24"/>
        </w:rPr>
        <w:t xml:space="preserve">竞争性磋商申请及声明</w:t>
      </w:r>
      <w:r/>
    </w:p>
    <w:p>
      <w:pPr>
        <w:pStyle w:val="1251"/>
        <w:rPr>
          <w:rFonts w:hint="eastAsia" w:eastAsia="宋体" w:asciiTheme="minorEastAsia" w:hAnsiTheme="minorEastAsia"/>
          <w:szCs w:val="24"/>
          <w:lang w:eastAsia="zh-CN"/>
        </w:rPr>
      </w:pPr>
      <w:r>
        <w:rPr>
          <w:rFonts w:hint="eastAsia" w:asciiTheme="minorEastAsia" w:hAnsiTheme="minorEastAsia" w:eastAsiaTheme="minorEastAsia"/>
          <w:szCs w:val="24"/>
        </w:rPr>
        <w:t xml:space="preserve">致：</w:t>
      </w:r>
      <w:r>
        <w:rPr>
          <w:rFonts w:hint="eastAsia" w:eastAsia="宋体" w:asciiTheme="minorEastAsia" w:hAnsiTheme="minorEastAsia"/>
          <w:szCs w:val="24"/>
          <w:lang w:eastAsia="zh-CN"/>
        </w:rPr>
        <w:t xml:space="preserve">南京市溧水区晶桥镇人民政府</w:t>
      </w:r>
      <w:r/>
    </w:p>
    <w:p>
      <w:pPr>
        <w:pStyle w:val="1251"/>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根据贵方</w:t>
      </w:r>
      <w:r>
        <w:rPr>
          <w:rFonts w:hint="eastAsia" w:asciiTheme="minorEastAsia" w:hAnsiTheme="minorEastAsia" w:eastAsiaTheme="minorEastAsia"/>
          <w:szCs w:val="24"/>
          <w:u w:val="single"/>
        </w:rPr>
        <w:t xml:space="preserve">（项目名称）（项目编号）</w:t>
      </w:r>
      <w:r>
        <w:rPr>
          <w:rFonts w:hint="eastAsia" w:asciiTheme="minorEastAsia" w:hAnsiTheme="minorEastAsia" w:eastAsiaTheme="minorEastAsia"/>
          <w:szCs w:val="24"/>
        </w:rPr>
        <w:t xml:space="preserve">磋商的投标邀请，正式授权下述签字人</w:t>
      </w:r>
      <w:r>
        <w:rPr>
          <w:rFonts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姓名和职务</w:t>
      </w:r>
      <w:r>
        <w:rPr>
          <w:rFonts w:asciiTheme="minorEastAsia" w:hAnsiTheme="minorEastAsia" w:eastAsiaTheme="minorEastAsia"/>
          <w:szCs w:val="24"/>
          <w:u w:val="single"/>
        </w:rPr>
        <w:t xml:space="preserve">)</w:t>
      </w:r>
      <w:r>
        <w:rPr>
          <w:rFonts w:hint="eastAsia" w:asciiTheme="minorEastAsia" w:hAnsiTheme="minorEastAsia" w:eastAsiaTheme="minorEastAsia"/>
          <w:szCs w:val="24"/>
        </w:rPr>
        <w:t xml:space="preserve">代表供应商</w:t>
      </w:r>
      <w:r>
        <w:rPr>
          <w:rFonts w:hint="eastAsia" w:asciiTheme="minorEastAsia" w:hAnsiTheme="minorEastAsia" w:eastAsiaTheme="minorEastAsia"/>
          <w:szCs w:val="24"/>
          <w:u w:val="single"/>
        </w:rPr>
        <w:t xml:space="preserve">（供应商名称）</w:t>
      </w:r>
      <w:r>
        <w:rPr>
          <w:rFonts w:hint="eastAsia" w:asciiTheme="minorEastAsia" w:hAnsiTheme="minorEastAsia" w:eastAsiaTheme="minorEastAsia"/>
          <w:szCs w:val="24"/>
        </w:rPr>
        <w:t xml:space="preserve">提交响应文件。</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据此函，签字人兹宣布声明和承诺如下：</w:t>
      </w:r>
      <w:r/>
    </w:p>
    <w:p>
      <w:pPr>
        <w:pStyle w:val="1251"/>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 xml:space="preserve">我方的资格条件完全符合政府采购法和本次磋商要求。</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我方参加政府采购活动前三年内，在经营活动中没有重大违法记录。</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参加本次采购活动前，我方没有被信用中国网站、中国政府采购网站列入失信被执行人名单、重大税收违法案件当事人名单、政府采购严重违法失信行为记录名单。</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我方在全国范围内未受过财政部门禁止参加政府采购活动的处罚期限，或在全国范围内受过财政部门禁止参加政府采购活动的处罚期限已满。</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我方没有为本采购项目提供整体设计、规范编制，以及项目管理、监理、检测等服务。</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我方与参与本次采购活动的其他供应商的授权代理人(或法定代表人、项目经理、项目总监、项目负责人等)在采购文件发布日上月至投标截止日当月未在同一单位缴纳社会保险的。</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我方与参与本次采购活动的其他供应商的法定代表人或委托代理人无夫妻、直系血亲关系的；</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我方与参与本次采购活动的其他供应商的负责人不是同一人，也不存在直接控股、管理关系。</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我方已详细审核全部磋商文件及其有效补充文件，我们放弃对磋商文件任何误解的权利，提交响应文件后，不对磋商文件本身提出质疑。</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我方同意并向贵方提供了与投标有关的所有证据和资料。</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我方同意从规定的开标日期起遵循本响应文件，并在规定的投标有效期期满之前均具有约束力。</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本公司郑重声明，根据《政府采购促进中小企业发展管理办法》（财库[2020]46号）的规定，本公司为</w:t>
      </w:r>
      <w:r>
        <w:rPr>
          <w:rFonts w:hint="eastAsia" w:cs="Times New Roman" w:asciiTheme="minorEastAsia" w:hAnsiTheme="minorEastAsia" w:eastAsiaTheme="minorEastAsia"/>
          <w:szCs w:val="24"/>
          <w:u w:val="single"/>
        </w:rPr>
        <w:t xml:space="preserve">______________</w:t>
      </w:r>
      <w:r>
        <w:rPr>
          <w:rFonts w:hint="eastAsia" w:cs="Times New Roman" w:asciiTheme="minorEastAsia" w:hAnsiTheme="minorEastAsia" w:eastAsiaTheme="minorEastAsia"/>
          <w:szCs w:val="24"/>
        </w:rPr>
        <w:t xml:space="preserve">企业。</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一旦我方成交，我方将根据磋商文件的规定严格履行合同。</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决不提供虚假材料谋取成交、决不采取不正当手段诋毁、排挤其他供应商、决不与采购人、其它供应商或者采购代理恶意串通、决不向采购人、采购代理机构工作人员和评委进行商业贿赂、决不在采购过程中与采购人进行协商谈判、决不拒绝有关部门监督检查或提供虚假情况。如有违反或者虚假陈述，无条件接受贵方及监督管理部门的处罚。</w:t>
      </w:r>
      <w:r/>
    </w:p>
    <w:p>
      <w:pPr>
        <w:pStyle w:val="1251"/>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 xml:space="preserve">与本磋商有关的正式联系方式为：</w:t>
      </w:r>
      <w:r/>
    </w:p>
    <w:p>
      <w:pPr>
        <w:pStyle w:val="1251"/>
        <w:rPr>
          <w:rFonts w:asciiTheme="minorEastAsia" w:hAnsiTheme="minorEastAsia" w:eastAsiaTheme="minorEastAsia"/>
          <w:szCs w:val="24"/>
          <w:u w:val="single"/>
        </w:rPr>
      </w:pPr>
      <w:r>
        <w:rPr>
          <w:rFonts w:hint="eastAsia" w:asciiTheme="minorEastAsia" w:hAnsiTheme="minorEastAsia" w:eastAsiaTheme="minorEastAsia"/>
          <w:szCs w:val="24"/>
        </w:rPr>
        <w:t xml:space="preserve">地址：</w:t>
      </w:r>
      <w:r/>
    </w:p>
    <w:p>
      <w:pPr>
        <w:pStyle w:val="1251"/>
        <w:rPr>
          <w:rFonts w:asciiTheme="minorEastAsia" w:hAnsiTheme="minorEastAsia" w:eastAsiaTheme="minorEastAsia"/>
          <w:szCs w:val="24"/>
          <w:u w:val="single"/>
        </w:rPr>
      </w:pPr>
      <w:r>
        <w:rPr>
          <w:rFonts w:hint="eastAsia" w:asciiTheme="minorEastAsia" w:hAnsiTheme="minorEastAsia" w:eastAsiaTheme="minorEastAsia"/>
          <w:szCs w:val="24"/>
        </w:rPr>
        <w:t xml:space="preserve">固定电话：</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银行账号：</w:t>
      </w:r>
      <w:r/>
    </w:p>
    <w:p>
      <w:pPr>
        <w:pStyle w:val="1251"/>
        <w:rPr>
          <w:rFonts w:asciiTheme="minorEastAsia" w:hAnsiTheme="minorEastAsia" w:eastAsiaTheme="minorEastAsia"/>
          <w:szCs w:val="24"/>
          <w:u w:val="single"/>
        </w:rPr>
      </w:pPr>
      <w:r>
        <w:rPr>
          <w:rFonts w:hint="eastAsia" w:asciiTheme="minorEastAsia" w:hAnsiTheme="minorEastAsia" w:eastAsiaTheme="minorEastAsia"/>
          <w:szCs w:val="24"/>
        </w:rPr>
        <w:t xml:space="preserve">被授权委托人（签字）：</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供应商名称（盖章）：</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日期： 年 月 日</w:t>
      </w:r>
      <w:bookmarkEnd w:id="622"/>
      <w:r/>
      <w:bookmarkEnd w:id="623"/>
      <w:r/>
      <w:r/>
    </w:p>
    <w:p>
      <w:pPr>
        <w:pStyle w:val="1251"/>
        <w:jc w:val="center"/>
        <w:rPr>
          <w:rFonts w:cs="仿宋" w:asciiTheme="minorEastAsia" w:hAnsiTheme="minorEastAsia" w:eastAsiaTheme="minorEastAsia"/>
          <w:szCs w:val="24"/>
        </w:rPr>
      </w:pPr>
      <w:r>
        <w:rPr>
          <w:rFonts w:cs="仿宋" w:asciiTheme="minorEastAsia" w:hAnsiTheme="minorEastAsia" w:eastAsiaTheme="minorEastAsia"/>
          <w:szCs w:val="24"/>
        </w:rPr>
      </w:r>
      <w:r/>
    </w:p>
    <w:p>
      <w:pPr>
        <w:pStyle w:val="1251"/>
        <w:rPr>
          <w:rFonts w:cs="仿宋" w:asciiTheme="minorEastAsia" w:hAnsiTheme="minorEastAsia" w:eastAsiaTheme="minorEastAsia"/>
          <w:b/>
          <w:bCs/>
        </w:rPr>
      </w:pPr>
      <w:r>
        <w:rPr>
          <w:rFonts w:cs="仿宋" w:asciiTheme="minorEastAsia" w:hAnsiTheme="minorEastAsia" w:eastAsiaTheme="minorEastAsia"/>
          <w:b/>
          <w:bCs/>
        </w:rPr>
      </w:r>
      <w:r/>
    </w:p>
    <w:p>
      <w:pPr>
        <w:rPr>
          <w:rFonts w:hint="eastAsia" w:cs="仿宋" w:asciiTheme="minorEastAsia" w:hAnsiTheme="minorEastAsia" w:eastAsiaTheme="minorEastAsia"/>
          <w:b/>
          <w:bCs/>
        </w:rPr>
      </w:pPr>
      <w:r>
        <w:rPr>
          <w:rFonts w:hint="eastAsia" w:cs="仿宋" w:asciiTheme="minorEastAsia" w:hAnsiTheme="minorEastAsia" w:eastAsiaTheme="minorEastAsia"/>
          <w:b/>
          <w:bCs/>
        </w:rPr>
        <w:br w:type="page" w:clear="all"/>
      </w:r>
      <w:r/>
    </w:p>
    <w:p>
      <w:pPr>
        <w:pStyle w:val="1251"/>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rPr>
        <w:t xml:space="preserve">目录二、法定代表人授权书格式</w:t>
      </w:r>
      <w:r/>
    </w:p>
    <w:p>
      <w:pPr>
        <w:pStyle w:val="1251"/>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法定代表人授权委托书</w:t>
      </w:r>
      <w:r/>
    </w:p>
    <w:p>
      <w:pPr>
        <w:pStyle w:val="1251"/>
        <w:rPr>
          <w:rFonts w:cs="仿宋" w:asciiTheme="minorEastAsia" w:hAnsiTheme="minorEastAsia" w:eastAsiaTheme="minorEastAsia"/>
          <w:szCs w:val="24"/>
        </w:rPr>
      </w:pPr>
      <w:r>
        <w:rPr>
          <w:rFonts w:hint="eastAsia" w:eastAsia="宋体" w:asciiTheme="minorEastAsia" w:hAnsiTheme="minorEastAsia"/>
          <w:szCs w:val="24"/>
          <w:lang w:eastAsia="zh-CN"/>
        </w:rPr>
        <w:t xml:space="preserve">南京市溧水区晶桥镇人民政府</w:t>
      </w:r>
      <w:r>
        <w:rPr>
          <w:rFonts w:hint="eastAsia" w:cs="仿宋" w:asciiTheme="minorEastAsia" w:hAnsiTheme="minorEastAsia" w:eastAsiaTheme="minorEastAsia"/>
          <w:szCs w:val="24"/>
        </w:rPr>
        <w:t xml:space="preserve">：</w:t>
      </w:r>
      <w:r/>
    </w:p>
    <w:p>
      <w:pPr>
        <w:pStyle w:val="1251"/>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本授权书声明：注册于</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（供应商住址）的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（供应商名称）法定代表人</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（法定代表人姓名、职务）代表本公司授权在下面签字的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（供应商代表姓名、职务）为本公司的合法代理人，就贵方组织的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（项目名称），</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（项目编号）投标，以本公司名义处理一切与之有关的事务。</w:t>
      </w:r>
      <w:r/>
    </w:p>
    <w:p>
      <w:pPr>
        <w:pStyle w:val="1251"/>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本授权书于</w:t>
      </w:r>
      <w:r>
        <w:rPr>
          <w:rFonts w:hint="eastAsia" w:cs="仿宋" w:asciiTheme="minorEastAsia" w:hAnsiTheme="minorEastAsia" w:eastAsiaTheme="minorEastAsia"/>
          <w:szCs w:val="24"/>
          <w:u w:val="single"/>
        </w:rPr>
        <w:t xml:space="preserve">    年  月  日</w:t>
      </w:r>
      <w:r>
        <w:rPr>
          <w:rFonts w:hint="eastAsia" w:cs="仿宋" w:asciiTheme="minorEastAsia" w:hAnsiTheme="minorEastAsia" w:eastAsiaTheme="minorEastAsia"/>
          <w:szCs w:val="24"/>
        </w:rPr>
        <w:t xml:space="preserve">签字生效，特此声明。</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法定代表人（签字或签章）：</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被授权委托人（签字）：</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供应商名称（公章）：                    </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  年  月  日</w:t>
      </w:r>
      <w:r/>
    </w:p>
    <w:p>
      <w:pPr>
        <w:pStyle w:val="1251"/>
        <w:rPr>
          <w:rFonts w:cs="仿宋" w:asciiTheme="minorEastAsia" w:hAnsiTheme="minorEastAsia" w:eastAsiaTheme="minorEastAsia"/>
          <w:b/>
          <w:szCs w:val="24"/>
        </w:rPr>
      </w:pPr>
      <w:r/>
      <w:bookmarkStart w:id="624" w:name="_Toc10045687"/>
      <w:r/>
      <w:bookmarkStart w:id="625" w:name="_Toc10045209"/>
      <w:r/>
      <w:bookmarkStart w:id="626" w:name="_Toc13932600"/>
      <w:r/>
      <w:bookmarkStart w:id="627" w:name="_Toc10045210"/>
      <w:r>
        <w:rPr>
          <w:rFonts w:hint="eastAsia" w:cs="仿宋" w:asciiTheme="minorEastAsia" w:hAnsiTheme="minorEastAsia" w:eastAsiaTheme="minorEastAsia"/>
          <w:b/>
          <w:szCs w:val="24"/>
        </w:rPr>
        <w:t xml:space="preserve">备注：提供被</w:t>
      </w:r>
      <w:r>
        <w:rPr>
          <w:rFonts w:hint="eastAsia" w:cs="仿宋" w:asciiTheme="minorEastAsia" w:hAnsiTheme="minorEastAsia" w:eastAsiaTheme="minorEastAsia"/>
          <w:b/>
          <w:szCs w:val="24"/>
          <w:lang w:val="en-US"/>
        </w:rPr>
        <w:t xml:space="preserve">授权委托人的正反面扫描件</w:t>
      </w:r>
      <w:r/>
    </w:p>
    <w:p>
      <w:pPr>
        <w:pStyle w:val="678"/>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pStyle w:val="688"/>
        <w:rPr>
          <w:rFonts w:asciiTheme="minorEastAsia" w:hAnsiTheme="minorEastAsia" w:eastAsiaTheme="minorEastAsia"/>
          <w:lang w:val="zh-CN"/>
        </w:rPr>
      </w:pPr>
      <w:r>
        <w:rPr>
          <w:rFonts w:asciiTheme="minorEastAsia" w:hAnsiTheme="minorEastAsia" w:eastAsiaTheme="minorEastAsia"/>
          <w:lang w:val="zh-CN"/>
        </w:rPr>
      </w:r>
      <w:r/>
    </w:p>
    <w:p>
      <w:pPr>
        <w:pStyle w:val="678"/>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目录三、</w:t>
      </w:r>
      <w:bookmarkEnd w:id="624"/>
      <w:r/>
      <w:bookmarkEnd w:id="625"/>
      <w:r>
        <w:rPr>
          <w:rFonts w:hint="eastAsia" w:cs="仿宋" w:asciiTheme="minorEastAsia" w:hAnsiTheme="minorEastAsia" w:eastAsiaTheme="minorEastAsia"/>
          <w:sz w:val="24"/>
        </w:rPr>
        <w:t xml:space="preserve">磋商报价表（按苏采云系统中统一格式填报）</w:t>
      </w:r>
      <w:r/>
    </w:p>
    <w:p>
      <w:pPr>
        <w:jc w:val="center"/>
        <w:spacing w:line="113"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磋商报价表</w:t>
      </w:r>
      <w:r/>
    </w:p>
    <w:p>
      <w:pPr>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本次为首次报价</w:t>
      </w:r>
      <w:r>
        <w:rPr>
          <w:rFonts w:hint="eastAsia" w:ascii="宋体" w:hAnsi="宋体" w:cs="宋体" w:eastAsiaTheme="minorEastAsia"/>
          <w:sz w:val="24"/>
        </w:rPr>
        <w:t xml:space="preserve">                                       货币单位：人民币元</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cs="宋体" w:eastAsiaTheme="minorEastAsia"/>
          <w:sz w:val="24"/>
        </w:rPr>
        <w:t xml:space="preserve">                                            </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1"/>
        <w:gridCol w:w="2562"/>
        <w:gridCol w:w="4011"/>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rFonts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3" w:type="dxa"/>
            <w:vAlign w:val="center"/>
            <w:textDirection w:val="lrTb"/>
            <w:noWrap w:val="false"/>
          </w:tcPr>
          <w:p>
            <w:pPr>
              <w:rPr>
                <w:rFonts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 </w:t>
            </w:r>
            <w:r>
              <w:rPr>
                <w:rFonts w:hint="eastAsia" w:ascii="宋体" w:hAnsi="宋体" w:eastAsia="宋体" w:cs="宋体"/>
                <w:sz w:val="24"/>
                <w:szCs w:val="22"/>
              </w:rPr>
              <w:t xml:space="preserve">金额大写</w:t>
            </w:r>
            <w:r/>
          </w:p>
        </w:tc>
      </w:tr>
    </w:tbl>
    <w:p>
      <w:pPr>
        <w:rPr>
          <w:rFonts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供应商：（电子签章）</w:t>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bookmarkEnd w:id="626"/>
      <w:bookmarkEnd w:id="627"/>
      <w:r/>
    </w:p>
    <w:p>
      <w:pPr>
        <w:pStyle w:val="1251"/>
        <w:rPr>
          <w:rFonts w:cs="仿宋" w:asciiTheme="minorEastAsia" w:hAnsiTheme="minorEastAsia" w:eastAsiaTheme="minorEastAsia"/>
          <w:b/>
          <w:bCs/>
          <w:szCs w:val="32"/>
          <w:lang w:val="en-US"/>
        </w:rPr>
      </w:pPr>
      <w:r/>
      <w:bookmarkStart w:id="628" w:name="_Toc13932601"/>
      <w:r/>
      <w:bookmarkStart w:id="629" w:name="_Toc10045211"/>
      <w:r/>
      <w:bookmarkStart w:id="630" w:name="_Toc13932604"/>
      <w:r/>
      <w:r/>
    </w:p>
    <w:p>
      <w:pPr>
        <w:jc w:val="left"/>
        <w:widowControl/>
        <w:rPr>
          <w:rFonts w:cs="仿宋" w:asciiTheme="minorEastAsia" w:hAnsiTheme="minorEastAsia" w:eastAsiaTheme="minorEastAsia"/>
          <w:b/>
          <w:bCs/>
          <w:sz w:val="24"/>
          <w:szCs w:val="22"/>
        </w:rPr>
      </w:pPr>
      <w:r>
        <w:rPr>
          <w:rFonts w:cs="仿宋" w:asciiTheme="minorEastAsia" w:hAnsiTheme="minorEastAsia" w:eastAsiaTheme="minorEastAsia"/>
          <w:b/>
          <w:bCs/>
        </w:rPr>
        <w:br w:type="page" w:clear="all"/>
      </w:r>
      <w:r/>
    </w:p>
    <w:p>
      <w:pPr>
        <w:pStyle w:val="1251"/>
        <w:rPr>
          <w:rFonts w:cs="仿宋" w:asciiTheme="minorEastAsia" w:hAnsiTheme="minorEastAsia" w:eastAsiaTheme="minorEastAsia"/>
          <w:bCs/>
          <w:szCs w:val="24"/>
          <w:u w:val="single"/>
          <w:lang w:val="en-US"/>
        </w:rPr>
      </w:pPr>
      <w:r>
        <w:rPr>
          <w:rFonts w:hint="eastAsia" w:cs="仿宋" w:asciiTheme="minorEastAsia" w:hAnsiTheme="minorEastAsia" w:eastAsiaTheme="minorEastAsia"/>
          <w:b/>
          <w:bCs/>
          <w:lang w:val="en-US"/>
        </w:rPr>
        <w:t xml:space="preserve">目录四、</w:t>
      </w:r>
      <w:r>
        <w:rPr>
          <w:rFonts w:hint="eastAsia" w:cs="仿宋" w:asciiTheme="minorEastAsia" w:hAnsiTheme="minorEastAsia" w:eastAsiaTheme="minorEastAsia"/>
          <w:b/>
          <w:bCs/>
        </w:rPr>
        <w:t xml:space="preserve">已标价的工程量清单（须有单价分析表）</w:t>
      </w:r>
      <w:r/>
    </w:p>
    <w:p>
      <w:pPr>
        <w:pStyle w:val="1251"/>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678"/>
        <w:jc w:val="both"/>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目录五、资格证明文件</w:t>
      </w:r>
      <w:bookmarkEnd w:id="628"/>
      <w:r/>
      <w:bookmarkEnd w:id="629"/>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（二）落实政府采购政策需满足的资格要求：本项目整体专门面向中小企业采购，供应商应为中小微企业、监狱企业、残疾人福利性单位。</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（三）本项目的特定资格要求：</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1.供应商须具备建设行政主管部门颁发的环保工程专业承包三级及以上建筑业企业资质，且持有有效的安全生产许可证（提供有效期内的证书扫描件加盖公章）；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2.供应商项目负责人须具备注册建造师证市政公用工程或建筑工程二级(含)以上，同时具有有效的安全生产考核合格证书（B类证）；</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3.供应商为投标的项目负责人缴纳的近半年（202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月-202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8</w:t>
      </w:r>
      <w:r>
        <w:rPr>
          <w:rFonts w:hint="eastAsia" w:cs="仿宋" w:asciiTheme="minorEastAsia" w:hAnsiTheme="minorEastAsia" w:eastAsiaTheme="minorEastAsia"/>
          <w:sz w:val="24"/>
          <w:szCs w:val="24"/>
        </w:rPr>
        <w:t xml:space="preserve">月）的社保缴费证明材料【加盖社保公章或具有可验证的二维码（或验证码）】（提供社保缴费证明材料扫描件加盖公章）。</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br w:type="page" w:clear="all"/>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目录六、技术条款偏离表格式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技术条款偏离表</w:t>
      </w:r>
      <w:r/>
    </w:p>
    <w:tbl>
      <w:tblPr>
        <w:tblStyle w:val="687"/>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2253"/>
        <w:gridCol w:w="2835"/>
        <w:gridCol w:w="643"/>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708"/>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磋商要求的技术条款</w:t>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lang w:val="zh-CN"/>
        </w:rPr>
        <w:t xml:space="preserve">、如果行数不够，请自行增加。</w:t>
      </w:r>
      <w:r/>
    </w:p>
    <w:p>
      <w:pPr>
        <w:ind w:firstLine="72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lang w:val="zh-CN"/>
        </w:rPr>
        <w:t xml:space="preserve">、供应商应逐一说明投标服务响应。</w:t>
      </w:r>
      <w:r/>
    </w:p>
    <w:p>
      <w:pPr>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目录七、商务条款偏离表格式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商务条款偏离表</w:t>
      </w:r>
      <w:r/>
    </w:p>
    <w:tbl>
      <w:tblPr>
        <w:tblStyle w:val="6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257"/>
        <w:gridCol w:w="2835"/>
        <w:gridCol w:w="643"/>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535"/>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磋商文件要求的商务条款</w:t>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Pr>
        <w:tc>
          <w:tcPr>
            <w:tcW w:w="65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257"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835"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gridSpan w:val="2"/>
            <w:tcW w:w="210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2"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说明：如果行数不够，请自行增加。</w:t>
      </w:r>
      <w:bookmarkEnd w:id="630"/>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目录八、人员配备一览表</w:t>
      </w:r>
      <w:r/>
    </w:p>
    <w:p>
      <w:pPr>
        <w:jc w:val="center"/>
        <w:rPr>
          <w:rFonts w:ascii="宋体" w:hAnsi="宋体" w:cs="宋体"/>
          <w:b/>
          <w:sz w:val="24"/>
          <w:szCs w:val="24"/>
        </w:rPr>
      </w:pPr>
      <w:r>
        <w:rPr>
          <w:rFonts w:hint="eastAsia" w:cs="仿宋" w:asciiTheme="minorEastAsia" w:hAnsiTheme="minorEastAsia" w:eastAsiaTheme="minorEastAsia"/>
          <w:b/>
          <w:sz w:val="24"/>
          <w:szCs w:val="24"/>
        </w:rPr>
        <w:t xml:space="preserve">人员配备一览表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Style w:val="687"/>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912"/>
        <w:gridCol w:w="911"/>
        <w:gridCol w:w="912"/>
        <w:gridCol w:w="911"/>
        <w:gridCol w:w="912"/>
        <w:gridCol w:w="1403"/>
        <w:gridCol w:w="1276"/>
        <w:gridCol w:w="1418"/>
      </w:tblGrid>
      <w:tr>
        <w:trPr>
          <w:jc w:val="center"/>
          <w:trHeight w:val="1166"/>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姓名</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性别</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专业</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学历</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相关证书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技术职称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拟任职务</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2、后附相关资料扫描件加盖公章。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688"/>
      </w:p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目录九、类似业绩一览表</w:t>
      </w:r>
      <w:r/>
    </w:p>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类似业绩一览表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Style w:val="687"/>
        <w:tblW w:w="949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339"/>
        <w:gridCol w:w="1638"/>
        <w:gridCol w:w="1701"/>
        <w:gridCol w:w="1701"/>
        <w:gridCol w:w="992"/>
      </w:tblGrid>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业主单位</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业主联系人及联系方式</w:t>
            </w:r>
            <w:r/>
          </w:p>
        </w:tc>
        <w:tc>
          <w:tcPr>
            <w:tcBorders>
              <w:top w:val="single" w:color="000000" w:sz="4" w:space="0"/>
              <w:left w:val="single" w:color="000000" w:sz="4" w:space="0"/>
              <w:bottom w:val="single" w:color="000000" w:sz="4" w:space="0"/>
              <w:right w:val="single" w:color="auto"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主要工作内容</w:t>
            </w:r>
            <w:r/>
          </w:p>
        </w:tc>
        <w:tc>
          <w:tcPr>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竣工</w:t>
            </w:r>
            <w:r>
              <w:rPr>
                <w:rFonts w:ascii="宋体" w:hAnsi="宋体" w:cs="宋体"/>
                <w:bCs/>
                <w:sz w:val="24"/>
              </w:rPr>
              <w:t xml:space="preserve">验收</w:t>
            </w:r>
            <w:r/>
          </w:p>
          <w:p>
            <w:pPr>
              <w:jc w:val="center"/>
              <w:widowControl/>
              <w:rPr>
                <w:rFonts w:ascii="宋体" w:hAnsi="宋体" w:cs="宋体"/>
                <w:bCs/>
                <w:sz w:val="24"/>
              </w:rPr>
            </w:pPr>
            <w:r>
              <w:rPr>
                <w:rFonts w:ascii="宋体" w:hAnsi="宋体" w:cs="宋体"/>
                <w:bCs/>
                <w:sz w:val="24"/>
              </w:rPr>
              <w:t xml:space="preserve">合格时间</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2、后附相关证明材料扫描件加盖公章。</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目录十、服务与承诺</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937"/>
        <w:ind w:firstLine="480"/>
        <w:rPr>
          <w:rFonts w:asciiTheme="minorEastAsia" w:hAnsiTheme="minorEastAsia" w:eastAsiaTheme="minorEastAsia"/>
        </w:rPr>
      </w:pPr>
      <w:r>
        <w:rPr>
          <w:rFonts w:asciiTheme="minorEastAsia" w:hAnsiTheme="minorEastAsia" w:eastAsiaTheme="minorEastAsia"/>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目录十一、投标需要的其他证明文件、列表及材料</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附件一、中小企业声明函格式（或残疾人福利性单位声明函）</w:t>
      </w:r>
      <w:r/>
    </w:p>
    <w:p>
      <w:pPr>
        <w:jc w:val="center"/>
        <w:spacing w:line="360" w:lineRule="auto"/>
        <w:rPr>
          <w:rFonts w:asciiTheme="minorEastAsia" w:hAnsiTheme="minorEastAsia" w:eastAsiaTheme="minorEastAsia"/>
          <w:b/>
        </w:rPr>
      </w:pPr>
      <w:r>
        <w:rPr>
          <w:rFonts w:hint="eastAsia" w:asciiTheme="minorEastAsia" w:hAnsiTheme="minorEastAsia" w:eastAsiaTheme="minorEastAsia"/>
          <w:sz w:val="28"/>
          <w:szCs w:val="36"/>
        </w:rPr>
        <w:t xml:space="preserve">中小企业声明函（工程）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 号）的规定，本公司（联合体）参加 </w:t>
      </w:r>
      <w:r>
        <w:rPr>
          <w:rFonts w:hint="eastAsia"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rPr>
        <w:t xml:space="preserve"> 的 </w:t>
      </w:r>
      <w:r>
        <w:rPr>
          <w:rFonts w:hint="eastAsia" w:asciiTheme="minorEastAsia" w:hAnsiTheme="minorEastAsia" w:eastAsiaTheme="minorEastAsia"/>
          <w:sz w:val="24"/>
          <w:szCs w:val="24"/>
          <w:u w:val="single"/>
        </w:rPr>
        <w:t xml:space="preserve">（项目名称） </w:t>
      </w:r>
      <w:r>
        <w:rPr>
          <w:rFonts w:hint="eastAsia" w:asciiTheme="minorEastAsia" w:hAnsiTheme="minorEastAsia" w:eastAsiaTheme="minorEastAsia"/>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 </w:t>
      </w:r>
      <w:r>
        <w:rPr>
          <w:rFonts w:hint="eastAsia" w:asciiTheme="minorEastAsia" w:hAnsiTheme="minorEastAsia" w:eastAsiaTheme="minorEastAsia"/>
          <w:sz w:val="24"/>
          <w:szCs w:val="24"/>
          <w:u w:val="single"/>
        </w:rPr>
        <w:t xml:space="preserve">（企业名称）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w:t>
      </w:r>
      <w:r>
        <w:rPr>
          <w:rFonts w:hint="eastAsia" w:asciiTheme="minorEastAsia" w:hAnsiTheme="minorEastAsia" w:eastAsiaTheme="minorEastAsia"/>
          <w:sz w:val="24"/>
          <w:szCs w:val="24"/>
          <w:vertAlign w:val="superscript"/>
        </w:rPr>
        <w:t xml:space="preserve">1</w:t>
      </w:r>
      <w:r>
        <w:rPr>
          <w:rFonts w:hint="eastAsia"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w:t>
      </w:r>
      <w:r>
        <w:rPr>
          <w:rFonts w:hint="eastAsia" w:asciiTheme="minorEastAsia" w:hAnsiTheme="minorEastAsia" w:eastAsiaTheme="minorEastAsia"/>
          <w:sz w:val="24"/>
          <w:szCs w:val="24"/>
          <w:u w:val="single"/>
        </w:rPr>
        <w:t xml:space="preserve"> （企业名称）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本企业对上述声明内容的真实性负责。如有虚假，将依法承担相应责任。</w:t>
      </w:r>
      <w:r/>
    </w:p>
    <w:p>
      <w:pPr>
        <w:ind w:right="630"/>
        <w:jc w:val="righ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企业名称（盖章）：</w:t>
      </w:r>
      <w:r/>
    </w:p>
    <w:p>
      <w:pPr>
        <w:pStyle w:val="689"/>
        <w:ind w:firstLine="960"/>
        <w:jc w:val="center"/>
        <w:spacing w:line="360" w:lineRule="auto"/>
        <w:rPr>
          <w:rFonts w:cs="仿宋" w:asciiTheme="minorEastAsia" w:hAnsiTheme="minorEastAsia" w:eastAsiaTheme="minorEastAsia"/>
          <w:sz w:val="24"/>
          <w:szCs w:val="24"/>
        </w:rPr>
      </w:pPr>
      <w:r>
        <w:rPr>
          <w:rFonts w:hint="eastAsia" w:asciiTheme="minorEastAsia" w:hAnsiTheme="minorEastAsia" w:eastAsiaTheme="minorEastAsia"/>
          <w:sz w:val="24"/>
          <w:szCs w:val="24"/>
        </w:rPr>
        <w:t xml:space="preserve">                              日 期：</w:t>
      </w:r>
      <w:r/>
    </w:p>
    <w:p>
      <w:pPr>
        <w:numPr>
          <w:ilvl w:val="0"/>
          <w:numId w:val="6"/>
        </w:numPr>
        <w:ind w:firstLine="480"/>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从业人员、营业收入、资产总额填报上一年度数据，无上一年度数据的新成立企业可不填报。</w:t>
      </w:r>
      <w:r/>
    </w:p>
    <w:p>
      <w:pPr>
        <w:numPr>
          <w:ilvl w:val="0"/>
          <w:numId w:val="6"/>
        </w:numPr>
        <w:ind w:firstLine="482"/>
        <w:jc w:val="left"/>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本项目采购标的对应的中小企业划分标准所属行业为</w:t>
      </w:r>
      <w:r>
        <w:rPr>
          <w:rFonts w:hint="eastAsia" w:cs="仿宋" w:asciiTheme="minorEastAsia" w:hAnsiTheme="minorEastAsia" w:eastAsiaTheme="minorEastAsia"/>
          <w:b/>
          <w:bCs/>
          <w:sz w:val="24"/>
          <w:szCs w:val="24"/>
          <w:u w:val="single"/>
        </w:rPr>
        <w:t xml:space="preserve">建筑业</w:t>
      </w:r>
      <w:r>
        <w:rPr>
          <w:rFonts w:hint="eastAsia" w:cs="仿宋" w:asciiTheme="minorEastAsia" w:hAnsiTheme="minorEastAsia" w:eastAsiaTheme="minorEastAsia"/>
          <w:b/>
          <w:bCs/>
          <w:sz w:val="24"/>
          <w:szCs w:val="24"/>
        </w:rPr>
        <w:t xml:space="preserve">。供应商填报此声明时请对照《关于印发中小企业划型标准规定的通知》（工信部联企业〔2011〕300号）。</w:t>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br w:type="page" w:clear="all"/>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残疾人福利性单位声明函 </w:t>
      </w:r>
      <w:r>
        <w:rPr>
          <w:rFonts w:hint="eastAsia" w:cs="仿宋" w:asciiTheme="minorEastAsia" w:hAnsiTheme="minorEastAsia" w:eastAsiaTheme="minorEastAsia"/>
          <w:sz w:val="24"/>
          <w:szCs w:val="24"/>
        </w:rPr>
        <w:t xml:space="preserve">（非必须提供）</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本单位郑重声明，根据《财政部民政部中国残疾人联合会关于促进残疾人就业政府采购政策的通知》（财库</w:t>
      </w:r>
      <w:r>
        <w:rPr>
          <w:rFonts w:hint="eastAsia" w:cs="仿宋" w:asciiTheme="minorEastAsia" w:hAnsiTheme="minorEastAsia" w:eastAsiaTheme="minorEastAsia"/>
          <w:sz w:val="24"/>
          <w:szCs w:val="24"/>
        </w:rPr>
        <w:t xml:space="preserve">〔2017〕141</w:t>
      </w:r>
      <w:r>
        <w:rPr>
          <w:rFonts w:hint="eastAsia" w:cs="仿宋" w:asciiTheme="minorEastAsia" w:hAnsiTheme="minorEastAsia" w:eastAsiaTheme="minorEastAsia"/>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本单位对上述声明的真实性负责。如有虚假，将依法承担相应责任。</w:t>
      </w:r>
      <w:r/>
    </w:p>
    <w:p>
      <w:pPr>
        <w:ind w:firstLine="504"/>
        <w:spacing w:line="588" w:lineRule="exact"/>
        <w:rPr>
          <w:rFonts w:cs="仿宋" w:asciiTheme="minorEastAsia" w:hAnsiTheme="minorEastAsia" w:eastAsiaTheme="minorEastAsia"/>
          <w:spacing w:val="6"/>
          <w:sz w:val="24"/>
          <w:szCs w:val="24"/>
        </w:rPr>
      </w:pPr>
      <w:r>
        <w:rPr>
          <w:rFonts w:cs="仿宋" w:asciiTheme="minorEastAsia" w:hAnsiTheme="minorEastAsia" w:eastAsiaTheme="minorEastAsia"/>
          <w:spacing w:val="6"/>
          <w:sz w:val="24"/>
          <w:szCs w:val="24"/>
        </w:rPr>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单位名称（盖章）：</w:t>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日  期：</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附件二、无重大违法记录声明格式</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无重大违法记录声明</w:t>
      </w:r>
      <w:r/>
    </w:p>
    <w:p>
      <w:pPr>
        <w:spacing w:line="440" w:lineRule="exact"/>
        <w:rPr>
          <w:rFonts w:cs="仿宋" w:asciiTheme="minorEastAsia" w:hAnsiTheme="minorEastAsia" w:eastAsiaTheme="minorEastAsia"/>
          <w:sz w:val="24"/>
          <w:szCs w:val="24"/>
        </w:rPr>
      </w:pPr>
      <w:r>
        <w:rPr>
          <w:rFonts w:hint="eastAsia" w:cs="仿宋" w:asciiTheme="minorEastAsia" w:hAnsiTheme="minorEastAsia"/>
          <w:sz w:val="24"/>
          <w:szCs w:val="24"/>
          <w:lang w:eastAsia="zh-CN"/>
        </w:rPr>
        <w:t xml:space="preserve">南京市溧水区晶桥镇人民政府</w:t>
      </w:r>
      <w:r>
        <w:rPr>
          <w:rFonts w:hint="eastAsia" w:cs="仿宋" w:asciiTheme="minorEastAsia" w:hAnsiTheme="minorEastAsia" w:eastAsiaTheme="minorEastAsia"/>
          <w:sz w:val="24"/>
          <w:szCs w:val="24"/>
        </w:rPr>
        <w:t xml:space="preserve">：</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参加政府采购活动前3年内在经营活动中</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（在下划线上如实填写：有或没有）重大违法记录。</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firstLine="600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0"/>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rPr>
        <w:t xml:space="preserve">                                              日期：     年     月    日</w:t>
      </w:r>
      <w:r/>
    </w:p>
    <w:p>
      <w:pPr>
        <w:ind w:firstLine="420"/>
        <w:spacing w:line="360" w:lineRule="auto"/>
        <w:shd w:val="clear" w:color="auto" w:fill="ffffff"/>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附件三、具备履行合同所必需的设备和专业技术能力的声明格式</w:t>
      </w:r>
      <w:r/>
    </w:p>
    <w:p>
      <w:pPr>
        <w:pStyle w:val="688"/>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具备履行合同所必需的设备和专业技术能力的声明</w:t>
      </w:r>
      <w:r/>
    </w:p>
    <w:p>
      <w:pPr>
        <w:spacing w:line="360" w:lineRule="auto"/>
        <w:rPr>
          <w:rFonts w:cs="仿宋" w:asciiTheme="minorEastAsia" w:hAnsiTheme="minorEastAsia" w:eastAsiaTheme="minorEastAsia"/>
          <w:sz w:val="24"/>
          <w:szCs w:val="24"/>
        </w:rPr>
      </w:pPr>
      <w:r>
        <w:rPr>
          <w:rFonts w:hint="eastAsia" w:cs="仿宋" w:asciiTheme="minorEastAsia" w:hAnsiTheme="minorEastAsia"/>
          <w:sz w:val="24"/>
          <w:szCs w:val="24"/>
          <w:lang w:eastAsia="zh-CN"/>
        </w:rPr>
        <w:t xml:space="preserve">南京市溧水区晶桥镇人民政府</w:t>
      </w:r>
      <w:r>
        <w:rPr>
          <w:rFonts w:hint="eastAsia" w:cs="仿宋" w:asciiTheme="minorEastAsia" w:hAnsiTheme="minorEastAsia" w:eastAsiaTheme="minorEastAsia"/>
          <w:sz w:val="24"/>
          <w:szCs w:val="24"/>
        </w:rPr>
        <w:t xml:space="preserve">：</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年     月    日</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后附相关证明材料（若有）。</w:t>
      </w:r>
      <w:bookmarkEnd w:id="618"/>
      <w:r/>
      <w:bookmarkEnd w:id="619"/>
      <w:r/>
      <w:r/>
    </w:p>
    <w:p>
      <w:pPr>
        <w:rPr>
          <w:rFonts w:asciiTheme="minorEastAsia" w:hAnsiTheme="minorEastAsia" w:eastAsiaTheme="minorEastAsia"/>
        </w:rPr>
      </w:pPr>
      <w:r>
        <w:rPr>
          <w:rFonts w:asciiTheme="minorEastAsia" w:hAnsiTheme="minorEastAsia" w:eastAsiaTheme="minorEastAsia"/>
        </w:rPr>
        <w:br w:type="page" w:clear="all"/>
      </w:r>
      <w:r/>
    </w:p>
    <w:p>
      <w:pPr>
        <w:spacing w:line="360" w:lineRule="auto"/>
        <w:rPr>
          <w:rFonts w:hint="eastAsia" w:ascii="宋体" w:hAnsi="宋体" w:cs="宋体"/>
          <w:b/>
          <w:szCs w:val="21"/>
        </w:rPr>
      </w:pPr>
      <w:r>
        <w:rPr>
          <w:rFonts w:hint="eastAsia" w:ascii="宋体" w:hAnsi="宋体" w:cs="宋体"/>
          <w:b/>
          <w:szCs w:val="21"/>
        </w:rPr>
        <w:t xml:space="preserve">附件四、南京市政府采购供应商信用记录表暨信用承诺书机构格式（</w:t>
      </w:r>
      <w:r>
        <w:rPr>
          <w:rFonts w:hint="eastAsia" w:cs="仿宋" w:asciiTheme="minorEastAsia" w:hAnsiTheme="minorEastAsia" w:eastAsiaTheme="minorEastAsia"/>
          <w:b/>
          <w:sz w:val="24"/>
          <w:szCs w:val="24"/>
        </w:rPr>
        <w:t xml:space="preserve">此格式仅为示范，须法定代表人签名并加盖公章</w:t>
      </w:r>
      <w:r>
        <w:rPr>
          <w:rFonts w:hint="eastAsia" w:ascii="宋体" w:hAnsi="宋体" w:cs="宋体"/>
          <w:b/>
          <w:szCs w:val="21"/>
        </w:rPr>
        <w:t xml:space="preserve">）</w:t>
      </w:r>
      <w:r/>
    </w:p>
    <w:p>
      <w:pPr>
        <w:ind w:firstLine="492"/>
        <w:jc w:val="right"/>
        <w:spacing w:line="360" w:lineRule="auto"/>
        <w:rPr>
          <w:rFonts w:hint="eastAsia" w:ascii="宋体" w:hAnsi="宋体" w:cs="宋体"/>
          <w:szCs w:val="24"/>
        </w:rPr>
      </w:pPr>
      <w:r>
        <w:rPr>
          <w:rFonts w:hint="eastAsia" w:ascii="宋体" w:hAnsi="宋体" w:cs="宋体"/>
          <w:bCs/>
          <w:szCs w:val="24"/>
        </w:rPr>
        <w:t xml:space="preserve">20  年 月  日</w:t>
      </w:r>
      <w:r/>
    </w:p>
    <w:tbl>
      <w:tblPr>
        <w:tblStyle w:val="68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单位名称</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统一社会信用代码</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60"/>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法定代表人</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联系人</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54"/>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联系地址</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1343"/>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诚信档案记录情况</w:t>
            </w:r>
            <w:r/>
          </w:p>
        </w:tc>
        <w:tc>
          <w:tcPr>
            <w:gridSpan w:val="3"/>
            <w:tcW w:w="663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c>
          <w:tcPr>
            <w:tcW w:w="2405" w:type="dxa"/>
            <w:vAlign w:val="center"/>
            <w:textDirection w:val="lrTb"/>
            <w:noWrap w:val="false"/>
          </w:tcPr>
          <w:p>
            <w:pPr>
              <w:spacing w:line="360" w:lineRule="auto"/>
              <w:rPr>
                <w:rFonts w:hint="eastAsia" w:ascii="宋体" w:hAnsi="宋体" w:cs="宋体"/>
                <w:szCs w:val="21"/>
              </w:rPr>
            </w:pPr>
            <w:r>
              <w:rPr>
                <w:rFonts w:hint="eastAsia" w:ascii="宋体" w:hAnsi="宋体" w:cs="宋体"/>
                <w:b/>
                <w:bCs/>
                <w:szCs w:val="21"/>
              </w:rPr>
              <w:t xml:space="preserve">信用承诺</w:t>
            </w:r>
            <w:r/>
          </w:p>
        </w:tc>
        <w:tc>
          <w:tcPr>
            <w:gridSpan w:val="3"/>
            <w:tcW w:w="6634" w:type="dxa"/>
            <w:vAlign w:val="top"/>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我公司自愿参加贵公司组织的本次采购活动，严格遵守《中华人民共和国政府采购法》及相关法律</w:t>
            </w:r>
            <w:r>
              <w:rPr>
                <w:rFonts w:hint="eastAsia" w:ascii="宋体" w:hAnsi="宋体" w:cs="宋体"/>
                <w:szCs w:val="21"/>
              </w:rPr>
              <w:t xml:space="preserve">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或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1680"/>
              <w:jc w:val="center"/>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rPr>
              <w:br w:type="textWrapping" w:clear="all"/>
            </w:r>
            <w:r>
              <w:rPr>
                <w:rFonts w:hint="eastAsia" w:ascii="宋体" w:hAnsi="宋体" w:cs="宋体"/>
                <w:szCs w:val="21"/>
              </w:rPr>
              <w:t xml:space="preserve">                法定代表人（签字）：</w:t>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t xml:space="preserve">       二〇年月日</w:t>
            </w:r>
            <w:r/>
          </w:p>
        </w:tc>
      </w:tr>
    </w:tbl>
    <w:p>
      <w:pPr>
        <w:ind w:firstLine="492"/>
        <w:jc w:val="right"/>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rPr>
      </w:pPr>
      <w:r>
        <w:rPr>
          <w:rFonts w:hint="eastAsia" w:ascii="宋体" w:hAnsi="宋体" w:cs="宋体"/>
        </w:rPr>
      </w:r>
      <w:r/>
    </w:p>
    <w:p>
      <w:pPr>
        <w:pStyle w:val="756"/>
      </w:p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Arial Unicode MS">
    <w:panose1 w:val="020B0604020202020204"/>
  </w:font>
  <w:font w:name="方正公文仿宋">
    <w:panose1 w:val="020B0503020202020204"/>
  </w:font>
  <w:font w:name="HYDaHeiJ">
    <w:panose1 w:val="020B05030202020202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fldChar w:fldCharType="begin"/>
    </w:r>
    <w:r>
      <w:instrText xml:space="preserve"> PAGE   \* MERGEFORMAT </w:instrText>
    </w:r>
    <w:r>
      <w:fldChar w:fldCharType="separate"/>
    </w:r>
    <w:r>
      <w:rPr>
        <w:lang w:val="zh-CN"/>
      </w:rPr>
      <w:t xml:space="preserve">14</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fldChar w:fldCharType="begin"/>
    </w:r>
    <w:r>
      <w:instrText xml:space="preserve"> PAGE   \* MERGEFORMAT </w:instrText>
    </w:r>
    <w:r>
      <w:fldChar w:fldCharType="separate"/>
    </w:r>
    <w:r>
      <w:rPr>
        <w:lang w:val="zh-CN"/>
      </w:rPr>
      <w:t xml:space="preserve">76</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44"/>
      </w:rPr>
      <w:framePr w:wrap="around" w:vAnchor="text" w:hAnchor="margin" w:xAlign="center" w:y="1"/>
    </w:pPr>
    <w:r>
      <w:fldChar w:fldCharType="begin"/>
    </w:r>
    <w:r>
      <w:rPr>
        <w:rStyle w:val="744"/>
      </w:rPr>
      <w:instrText xml:space="preserve">PAGE  </w:instrText>
    </w:r>
    <w:r>
      <w:fldChar w:fldCharType="separate"/>
    </w:r>
    <w:r>
      <w:rPr>
        <w:rStyle w:val="744"/>
      </w:rPr>
      <w:t xml:space="preserve">1</w:t>
    </w:r>
    <w: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pStyle w:val="1305"/>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space"/>
      <w:lvlText w:val="第%1部分"/>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lvlOverride w:ilvl="0">
      <w:startOverride w:val="2"/>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uiPriority w:val="0"/>
    <w:qFormat/>
    <w:pPr>
      <w:jc w:val="both"/>
      <w:widowControl w:val="off"/>
    </w:pPr>
    <w:rPr>
      <w:rFonts w:hint="default" w:ascii="Times New Roman" w:hAnsi="Times New Roman" w:eastAsia="宋体" w:cs="Times New Roman"/>
      <w:sz w:val="21"/>
    </w:rPr>
  </w:style>
  <w:style w:type="paragraph" w:styleId="677">
    <w:name w:val="Heading 1"/>
    <w:basedOn w:val="676"/>
    <w:next w:val="676"/>
    <w:link w:val="903"/>
    <w:uiPriority w:val="0"/>
    <w:qFormat/>
    <w:pPr>
      <w:jc w:val="left"/>
      <w:keepNext/>
      <w:tabs>
        <w:tab w:val="left" w:pos="1440" w:leader="none"/>
        <w:tab w:val="left" w:pos="5670" w:leader="none"/>
      </w:tabs>
      <w:outlineLvl w:val="0"/>
    </w:pPr>
    <w:rPr>
      <w:rFonts w:ascii="黑体" w:eastAsia="黑体"/>
      <w:b/>
      <w:sz w:val="24"/>
      <w:szCs w:val="28"/>
    </w:rPr>
  </w:style>
  <w:style w:type="paragraph" w:styleId="678">
    <w:name w:val="Heading 2"/>
    <w:basedOn w:val="676"/>
    <w:next w:val="676"/>
    <w:link w:val="904"/>
    <w:uiPriority w:val="0"/>
    <w:qFormat/>
    <w:pPr>
      <w:jc w:val="left"/>
      <w:keepLines/>
      <w:keepNext/>
      <w:spacing w:before="120" w:after="120"/>
      <w:outlineLvl w:val="1"/>
    </w:pPr>
    <w:rPr>
      <w:rFonts w:ascii="Arial" w:hAnsi="Arial" w:eastAsia="黑体"/>
      <w:b/>
      <w:bCs/>
      <w:sz w:val="32"/>
      <w:szCs w:val="32"/>
    </w:rPr>
  </w:style>
  <w:style w:type="paragraph" w:styleId="679">
    <w:name w:val="Heading 3"/>
    <w:basedOn w:val="676"/>
    <w:next w:val="676"/>
    <w:link w:val="905"/>
    <w:uiPriority w:val="0"/>
    <w:qFormat/>
    <w:pPr>
      <w:keepLines/>
      <w:keepNext/>
      <w:spacing w:line="390" w:lineRule="atLeast"/>
      <w:shd w:val="clear" w:color="auto" w:fill="ffffff"/>
      <w:outlineLvl w:val="2"/>
    </w:pPr>
    <w:rPr>
      <w:rFonts w:ascii="宋体" w:hAnsi="宋体"/>
      <w:b/>
      <w:szCs w:val="21"/>
    </w:rPr>
  </w:style>
  <w:style w:type="paragraph" w:styleId="680">
    <w:name w:val="Heading 4"/>
    <w:basedOn w:val="676"/>
    <w:next w:val="676"/>
    <w:link w:val="906"/>
    <w:uiPriority w:val="0"/>
    <w:qFormat/>
    <w:pPr>
      <w:keepLines/>
      <w:keepNext/>
      <w:spacing w:before="120" w:after="120"/>
      <w:outlineLvl w:val="3"/>
    </w:pPr>
    <w:rPr>
      <w:rFonts w:ascii="Arial" w:hAnsi="Arial" w:eastAsia="黑体"/>
      <w:b/>
      <w:sz w:val="28"/>
    </w:rPr>
  </w:style>
  <w:style w:type="paragraph" w:styleId="681">
    <w:name w:val="Heading 5"/>
    <w:basedOn w:val="676"/>
    <w:next w:val="689"/>
    <w:link w:val="907"/>
    <w:uiPriority w:val="0"/>
    <w:qFormat/>
    <w:pPr>
      <w:keepNext/>
      <w:outlineLvl w:val="4"/>
    </w:pPr>
    <w:rPr>
      <w:rFonts w:ascii="黑体" w:eastAsia="黑体"/>
      <w:b/>
      <w:color w:val="000000"/>
      <w:sz w:val="28"/>
    </w:rPr>
  </w:style>
  <w:style w:type="paragraph" w:styleId="682">
    <w:name w:val="Heading 6"/>
    <w:basedOn w:val="676"/>
    <w:next w:val="676"/>
    <w:link w:val="908"/>
    <w:uiPriority w:val="0"/>
    <w:qFormat/>
    <w:p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909"/>
    <w:uiPriority w:val="0"/>
    <w:qFormat/>
    <w:pPr>
      <w:keepLines/>
      <w:keepNext/>
      <w:spacing w:before="240" w:after="64" w:line="320" w:lineRule="auto"/>
      <w:outlineLvl w:val="6"/>
    </w:pPr>
    <w:rPr>
      <w:b/>
      <w:bCs/>
      <w:sz w:val="24"/>
      <w:szCs w:val="24"/>
    </w:rPr>
  </w:style>
  <w:style w:type="paragraph" w:styleId="684">
    <w:name w:val="Heading 8"/>
    <w:basedOn w:val="676"/>
    <w:next w:val="676"/>
    <w:link w:val="910"/>
    <w:uiPriority w:val="0"/>
    <w:qFormat/>
    <w:p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911"/>
    <w:uiPriority w:val="0"/>
    <w:qFormat/>
    <w:pPr>
      <w:keepLines/>
      <w:keepNext/>
      <w:spacing w:before="240" w:after="64" w:line="320" w:lineRule="auto"/>
      <w:outlineLvl w:val="8"/>
    </w:pPr>
    <w:rPr>
      <w:rFonts w:ascii="Arial" w:hAnsi="Arial" w:eastAsia="黑体"/>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Body Text 2"/>
    <w:basedOn w:val="676"/>
    <w:link w:val="902"/>
    <w:uiPriority w:val="0"/>
    <w:qFormat/>
    <w:pPr>
      <w:jc w:val="center"/>
      <w:widowControl/>
    </w:pPr>
    <w:rPr>
      <w:rFonts w:ascii="楷体_GB2312" w:eastAsia="楷体_GB2312"/>
      <w:sz w:val="28"/>
    </w:rPr>
  </w:style>
  <w:style w:type="paragraph" w:styleId="689">
    <w:name w:val="Normal Indent"/>
    <w:basedOn w:val="676"/>
    <w:next w:val="676"/>
    <w:uiPriority w:val="0"/>
    <w:qFormat/>
    <w:pPr>
      <w:ind w:firstLine="420"/>
    </w:pPr>
  </w:style>
  <w:style w:type="paragraph" w:styleId="690">
    <w:name w:val="List 3"/>
    <w:basedOn w:val="676"/>
    <w:uiPriority w:val="0"/>
    <w:qFormat/>
    <w:pPr>
      <w:ind w:left="1260" w:hanging="420"/>
    </w:pPr>
  </w:style>
  <w:style w:type="paragraph" w:styleId="691">
    <w:name w:val="toc 7"/>
    <w:basedOn w:val="676"/>
    <w:next w:val="676"/>
    <w:uiPriority w:val="0"/>
    <w:qFormat/>
    <w:pPr>
      <w:ind w:left="1260"/>
      <w:jc w:val="left"/>
    </w:pPr>
    <w:rPr>
      <w:sz w:val="18"/>
    </w:rPr>
  </w:style>
  <w:style w:type="paragraph" w:styleId="692">
    <w:name w:val="List Number 2"/>
    <w:basedOn w:val="676"/>
    <w:uiPriority w:val="0"/>
    <w:qFormat/>
    <w:pPr>
      <w:ind w:left="1440" w:hanging="1440"/>
      <w:spacing w:line="360" w:lineRule="auto"/>
      <w:tabs>
        <w:tab w:val="left" w:pos="1440" w:leader="none"/>
      </w:tabs>
    </w:pPr>
    <w:rPr>
      <w:sz w:val="24"/>
      <w:szCs w:val="24"/>
    </w:rPr>
  </w:style>
  <w:style w:type="paragraph" w:styleId="693">
    <w:name w:val="index 8"/>
    <w:basedOn w:val="676"/>
    <w:next w:val="676"/>
    <w:uiPriority w:val="0"/>
    <w:qFormat/>
    <w:pPr>
      <w:ind w:left="2940"/>
    </w:pPr>
  </w:style>
  <w:style w:type="paragraph" w:styleId="694">
    <w:name w:val="List Number"/>
    <w:basedOn w:val="676"/>
    <w:uiPriority w:val="0"/>
    <w:qFormat/>
    <w:pPr>
      <w:ind w:left="2952" w:hanging="432"/>
      <w:tabs>
        <w:tab w:val="left" w:pos="2952" w:leader="none"/>
      </w:tabs>
    </w:pPr>
    <w:rPr>
      <w:szCs w:val="24"/>
    </w:rPr>
  </w:style>
  <w:style w:type="paragraph" w:styleId="695">
    <w:name w:val="Caption"/>
    <w:basedOn w:val="676"/>
    <w:next w:val="676"/>
    <w:uiPriority w:val="35"/>
    <w:semiHidden/>
    <w:unhideWhenUsed/>
    <w:qFormat/>
    <w:pPr>
      <w:spacing w:line="276" w:lineRule="auto"/>
    </w:pPr>
    <w:rPr>
      <w:b/>
      <w:bCs/>
      <w:color w:val="4f81bd" w:themeColor="accent1"/>
      <w:sz w:val="18"/>
      <w:szCs w:val="18"/>
    </w:rPr>
  </w:style>
  <w:style w:type="paragraph" w:styleId="696">
    <w:name w:val="index 5"/>
    <w:basedOn w:val="676"/>
    <w:next w:val="676"/>
    <w:uiPriority w:val="0"/>
    <w:qFormat/>
    <w:pPr>
      <w:ind w:left="1680"/>
    </w:pPr>
  </w:style>
  <w:style w:type="paragraph" w:styleId="697">
    <w:name w:val="List Bullet"/>
    <w:basedOn w:val="676"/>
    <w:uiPriority w:val="0"/>
    <w:qFormat/>
    <w:pPr>
      <w:contextualSpacing/>
      <w:tabs>
        <w:tab w:val="left" w:pos="360" w:leader="none"/>
      </w:tabs>
    </w:pPr>
  </w:style>
  <w:style w:type="paragraph" w:styleId="698">
    <w:name w:val="Document Map"/>
    <w:basedOn w:val="676"/>
    <w:link w:val="912"/>
    <w:uiPriority w:val="0"/>
    <w:qFormat/>
    <w:pPr>
      <w:shd w:val="clear" w:color="auto" w:fill="000080"/>
    </w:pPr>
  </w:style>
  <w:style w:type="paragraph" w:styleId="699">
    <w:name w:val="annotation text"/>
    <w:basedOn w:val="676"/>
    <w:link w:val="913"/>
    <w:uiPriority w:val="0"/>
    <w:qFormat/>
    <w:pPr>
      <w:jc w:val="left"/>
    </w:pPr>
  </w:style>
  <w:style w:type="paragraph" w:styleId="700">
    <w:name w:val="index 6"/>
    <w:basedOn w:val="676"/>
    <w:next w:val="676"/>
    <w:uiPriority w:val="0"/>
    <w:qFormat/>
    <w:pPr>
      <w:ind w:left="2100"/>
    </w:pPr>
  </w:style>
  <w:style w:type="paragraph" w:styleId="701">
    <w:name w:val="Salutation"/>
    <w:basedOn w:val="676"/>
    <w:next w:val="676"/>
    <w:link w:val="914"/>
    <w:uiPriority w:val="0"/>
    <w:qFormat/>
    <w:rPr>
      <w:rFonts w:ascii="仿宋_GB2312" w:eastAsia="仿宋_GB2312"/>
      <w:sz w:val="28"/>
    </w:rPr>
  </w:style>
  <w:style w:type="paragraph" w:styleId="702">
    <w:name w:val="Body Text 3"/>
    <w:basedOn w:val="676"/>
    <w:link w:val="915"/>
    <w:uiPriority w:val="0"/>
    <w:qFormat/>
    <w:rPr>
      <w:rFonts w:ascii="仿宋_GB2312" w:hAnsi="Arial" w:eastAsia="仿宋_GB2312"/>
      <w:sz w:val="32"/>
    </w:rPr>
  </w:style>
  <w:style w:type="paragraph" w:styleId="703">
    <w:name w:val="Body Text"/>
    <w:basedOn w:val="676"/>
    <w:link w:val="916"/>
    <w:uiPriority w:val="0"/>
    <w:qFormat/>
    <w:rPr>
      <w:rFonts w:ascii="楷体_GB2312" w:hAnsi="Arial" w:eastAsia="楷体_GB2312"/>
      <w:sz w:val="28"/>
    </w:rPr>
  </w:style>
  <w:style w:type="paragraph" w:styleId="704">
    <w:name w:val="Body Text Indent"/>
    <w:basedOn w:val="676"/>
    <w:next w:val="705"/>
    <w:link w:val="917"/>
    <w:uiPriority w:val="0"/>
    <w:qFormat/>
    <w:pPr>
      <w:ind w:firstLine="645"/>
    </w:pPr>
    <w:rPr>
      <w:rFonts w:ascii="楷体_GB2312" w:eastAsia="楷体_GB2312"/>
      <w:sz w:val="32"/>
    </w:rPr>
  </w:style>
  <w:style w:type="paragraph" w:styleId="705">
    <w:name w:val="Body Text First Indent 2"/>
    <w:basedOn w:val="704"/>
    <w:next w:val="689"/>
    <w:link w:val="934"/>
    <w:uiPriority w:val="0"/>
    <w:qFormat/>
    <w:pPr>
      <w:ind w:left="420" w:firstLine="420"/>
      <w:spacing w:after="120"/>
    </w:pPr>
    <w:rPr>
      <w:sz w:val="21"/>
    </w:rPr>
  </w:style>
  <w:style w:type="paragraph" w:styleId="706">
    <w:name w:val="Block Text"/>
    <w:basedOn w:val="676"/>
    <w:next w:val="703"/>
    <w:uiPriority w:val="0"/>
    <w:qFormat/>
    <w:pPr>
      <w:ind w:left="256" w:right="6" w:firstLine="624"/>
    </w:pPr>
    <w:rPr>
      <w:rFonts w:eastAsia="仿宋_GB2312"/>
      <w:sz w:val="28"/>
    </w:rPr>
  </w:style>
  <w:style w:type="paragraph" w:styleId="707">
    <w:name w:val="index 4"/>
    <w:basedOn w:val="676"/>
    <w:next w:val="676"/>
    <w:uiPriority w:val="0"/>
    <w:qFormat/>
    <w:pPr>
      <w:ind w:left="1260"/>
    </w:pPr>
  </w:style>
  <w:style w:type="paragraph" w:styleId="708">
    <w:name w:val="toc 5"/>
    <w:basedOn w:val="676"/>
    <w:next w:val="676"/>
    <w:uiPriority w:val="0"/>
    <w:qFormat/>
    <w:pPr>
      <w:ind w:left="840"/>
      <w:jc w:val="left"/>
    </w:pPr>
    <w:rPr>
      <w:sz w:val="18"/>
    </w:rPr>
  </w:style>
  <w:style w:type="paragraph" w:styleId="709">
    <w:name w:val="toc 3"/>
    <w:basedOn w:val="676"/>
    <w:next w:val="676"/>
    <w:uiPriority w:val="39"/>
    <w:qFormat/>
    <w:pPr>
      <w:ind w:left="420"/>
      <w:jc w:val="left"/>
    </w:pPr>
    <w:rPr>
      <w:i/>
      <w:sz w:val="20"/>
    </w:rPr>
  </w:style>
  <w:style w:type="paragraph" w:styleId="710">
    <w:name w:val="Plain Text"/>
    <w:basedOn w:val="676"/>
    <w:link w:val="918"/>
    <w:uiPriority w:val="0"/>
    <w:qFormat/>
    <w:rPr>
      <w:rFonts w:ascii="宋体" w:hAnsi="Courier New"/>
    </w:rPr>
  </w:style>
  <w:style w:type="paragraph" w:styleId="711">
    <w:name w:val="toc 8"/>
    <w:basedOn w:val="676"/>
    <w:next w:val="676"/>
    <w:uiPriority w:val="0"/>
    <w:qFormat/>
    <w:pPr>
      <w:ind w:left="1470"/>
      <w:jc w:val="left"/>
    </w:pPr>
    <w:rPr>
      <w:sz w:val="18"/>
    </w:rPr>
  </w:style>
  <w:style w:type="paragraph" w:styleId="712">
    <w:name w:val="index 3"/>
    <w:basedOn w:val="676"/>
    <w:next w:val="676"/>
    <w:uiPriority w:val="0"/>
    <w:qFormat/>
    <w:pPr>
      <w:ind w:left="840"/>
    </w:pPr>
  </w:style>
  <w:style w:type="paragraph" w:styleId="713">
    <w:name w:val="Date"/>
    <w:basedOn w:val="676"/>
    <w:next w:val="676"/>
    <w:link w:val="919"/>
    <w:uiPriority w:val="0"/>
    <w:qFormat/>
    <w:pPr>
      <w:ind w:left="100"/>
    </w:pPr>
    <w:rPr>
      <w:sz w:val="28"/>
    </w:rPr>
  </w:style>
  <w:style w:type="paragraph" w:styleId="714">
    <w:name w:val="Body Text Indent 2"/>
    <w:basedOn w:val="676"/>
    <w:link w:val="920"/>
    <w:uiPriority w:val="0"/>
    <w:qFormat/>
    <w:pPr>
      <w:ind w:left="630" w:firstLine="645"/>
    </w:pPr>
    <w:rPr>
      <w:rFonts w:ascii="Arial" w:hAnsi="Arial" w:eastAsia="仿宋_GB2312"/>
      <w:sz w:val="32"/>
    </w:rPr>
  </w:style>
  <w:style w:type="paragraph" w:styleId="715">
    <w:name w:val="endnote text"/>
    <w:basedOn w:val="676"/>
    <w:link w:val="921"/>
    <w:uiPriority w:val="0"/>
    <w:qFormat/>
    <w:pPr>
      <w:jc w:val="left"/>
    </w:pPr>
    <w:rPr>
      <w:sz w:val="20"/>
      <w:szCs w:val="24"/>
    </w:rPr>
  </w:style>
  <w:style w:type="paragraph" w:styleId="716">
    <w:name w:val="Balloon Text"/>
    <w:basedOn w:val="676"/>
    <w:link w:val="922"/>
    <w:uiPriority w:val="0"/>
    <w:qFormat/>
    <w:rPr>
      <w:sz w:val="18"/>
      <w:szCs w:val="18"/>
    </w:rPr>
  </w:style>
  <w:style w:type="paragraph" w:styleId="717">
    <w:name w:val="Footer"/>
    <w:basedOn w:val="676"/>
    <w:link w:val="923"/>
    <w:uiPriority w:val="99"/>
    <w:unhideWhenUsed/>
    <w:qFormat/>
    <w:pPr>
      <w:jc w:val="left"/>
      <w:tabs>
        <w:tab w:val="center" w:pos="4153" w:leader="none"/>
        <w:tab w:val="right" w:pos="8306" w:leader="none"/>
      </w:tabs>
    </w:pPr>
    <w:rPr>
      <w:sz w:val="18"/>
      <w:szCs w:val="18"/>
    </w:rPr>
  </w:style>
  <w:style w:type="paragraph" w:styleId="718">
    <w:name w:val="envelope return"/>
    <w:basedOn w:val="676"/>
    <w:uiPriority w:val="0"/>
    <w:qFormat/>
    <w:pPr>
      <w:jc w:val="left"/>
    </w:pPr>
    <w:rPr>
      <w:rFonts w:ascii="Arial" w:hAnsi="Arial" w:eastAsia="Calibri"/>
      <w:sz w:val="22"/>
      <w:szCs w:val="22"/>
      <w:lang w:eastAsia="en-US"/>
    </w:rPr>
  </w:style>
  <w:style w:type="paragraph" w:styleId="719">
    <w:name w:val="Header"/>
    <w:basedOn w:val="676"/>
    <w:link w:val="92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0">
    <w:name w:val="Signature"/>
    <w:basedOn w:val="676"/>
    <w:link w:val="925"/>
    <w:uiPriority w:val="0"/>
    <w:qFormat/>
    <w:pPr>
      <w:jc w:val="center"/>
      <w:spacing w:after="600" w:line="312" w:lineRule="atLeast"/>
    </w:pPr>
    <w:rPr>
      <w:rFonts w:eastAsia="仿宋_GB2312"/>
      <w:sz w:val="24"/>
    </w:rPr>
  </w:style>
  <w:style w:type="paragraph" w:styleId="721">
    <w:name w:val="toc 1"/>
    <w:basedOn w:val="676"/>
    <w:next w:val="676"/>
    <w:uiPriority w:val="39"/>
    <w:qFormat/>
    <w:pPr>
      <w:jc w:val="left"/>
      <w:spacing w:before="120" w:after="120"/>
    </w:pPr>
    <w:rPr>
      <w:b/>
      <w:caps/>
      <w:sz w:val="20"/>
    </w:rPr>
  </w:style>
  <w:style w:type="paragraph" w:styleId="722">
    <w:name w:val="toc 4"/>
    <w:basedOn w:val="676"/>
    <w:next w:val="676"/>
    <w:uiPriority w:val="0"/>
    <w:qFormat/>
    <w:pPr>
      <w:ind w:left="630"/>
      <w:jc w:val="left"/>
    </w:pPr>
    <w:rPr>
      <w:sz w:val="18"/>
    </w:rPr>
  </w:style>
  <w:style w:type="paragraph" w:styleId="723">
    <w:name w:val="index heading"/>
    <w:basedOn w:val="676"/>
    <w:next w:val="724"/>
    <w:uiPriority w:val="0"/>
    <w:qFormat/>
  </w:style>
  <w:style w:type="paragraph" w:styleId="724">
    <w:name w:val="index 1"/>
    <w:basedOn w:val="676"/>
    <w:next w:val="676"/>
    <w:uiPriority w:val="0"/>
    <w:unhideWhenUsed/>
    <w:qFormat/>
  </w:style>
  <w:style w:type="paragraph" w:styleId="725">
    <w:name w:val="Subtitle"/>
    <w:basedOn w:val="676"/>
    <w:next w:val="676"/>
    <w:link w:val="926"/>
    <w:uiPriority w:val="0"/>
    <w:qFormat/>
    <w:pPr>
      <w:jc w:val="left"/>
      <w:spacing w:after="600" w:line="276" w:lineRule="auto"/>
      <w:widowControl/>
    </w:pPr>
    <w:rPr>
      <w:rFonts w:ascii="Cambria" w:hAnsi="Cambria"/>
      <w:i/>
      <w:iCs/>
      <w:spacing w:val="13"/>
      <w:sz w:val="24"/>
      <w:szCs w:val="24"/>
      <w:lang w:eastAsia="en-US" w:bidi="en-US"/>
    </w:rPr>
  </w:style>
  <w:style w:type="paragraph" w:styleId="726">
    <w:name w:val="List"/>
    <w:basedOn w:val="676"/>
    <w:uiPriority w:val="0"/>
    <w:qFormat/>
    <w:pPr>
      <w:contextualSpacing/>
      <w:ind w:left="200" w:hanging="200"/>
      <w:jc w:val="left"/>
    </w:pPr>
    <w:rPr>
      <w:rFonts w:eastAsia="Calibri"/>
      <w:sz w:val="22"/>
      <w:szCs w:val="22"/>
      <w:lang w:eastAsia="en-US"/>
    </w:rPr>
  </w:style>
  <w:style w:type="paragraph" w:styleId="727">
    <w:name w:val="footnote text"/>
    <w:basedOn w:val="676"/>
    <w:link w:val="927"/>
    <w:uiPriority w:val="0"/>
    <w:qFormat/>
    <w:pPr>
      <w:jc w:val="left"/>
    </w:pPr>
    <w:rPr>
      <w:sz w:val="18"/>
      <w:szCs w:val="18"/>
    </w:rPr>
  </w:style>
  <w:style w:type="paragraph" w:styleId="728">
    <w:name w:val="toc 6"/>
    <w:basedOn w:val="676"/>
    <w:next w:val="676"/>
    <w:uiPriority w:val="0"/>
    <w:qFormat/>
    <w:pPr>
      <w:ind w:left="1050"/>
      <w:jc w:val="left"/>
    </w:pPr>
    <w:rPr>
      <w:sz w:val="18"/>
    </w:rPr>
  </w:style>
  <w:style w:type="paragraph" w:styleId="729">
    <w:name w:val="Body Text Indent 3"/>
    <w:basedOn w:val="676"/>
    <w:link w:val="928"/>
    <w:uiPriority w:val="0"/>
    <w:qFormat/>
    <w:pPr>
      <w:ind w:left="645" w:firstLine="645"/>
    </w:pPr>
    <w:rPr>
      <w:rFonts w:ascii="Arial" w:hAnsi="Arial" w:eastAsia="仿宋_GB2312"/>
      <w:color w:val="ffff00"/>
      <w:sz w:val="32"/>
    </w:rPr>
  </w:style>
  <w:style w:type="paragraph" w:styleId="730">
    <w:name w:val="index 7"/>
    <w:basedOn w:val="676"/>
    <w:next w:val="676"/>
    <w:uiPriority w:val="0"/>
    <w:qFormat/>
    <w:pPr>
      <w:ind w:left="2520"/>
    </w:pPr>
  </w:style>
  <w:style w:type="paragraph" w:styleId="731">
    <w:name w:val="index 9"/>
    <w:basedOn w:val="676"/>
    <w:next w:val="676"/>
    <w:uiPriority w:val="0"/>
    <w:qFormat/>
    <w:pPr>
      <w:ind w:left="3360"/>
    </w:pPr>
  </w:style>
  <w:style w:type="paragraph" w:styleId="732">
    <w:name w:val="table of figures"/>
    <w:basedOn w:val="676"/>
    <w:next w:val="676"/>
    <w:uiPriority w:val="0"/>
    <w:qFormat/>
    <w:pPr>
      <w:ind w:left="840" w:hanging="420"/>
    </w:pPr>
  </w:style>
  <w:style w:type="paragraph" w:styleId="733">
    <w:name w:val="toc 2"/>
    <w:basedOn w:val="676"/>
    <w:next w:val="676"/>
    <w:uiPriority w:val="39"/>
    <w:qFormat/>
    <w:pPr>
      <w:ind w:left="210"/>
      <w:jc w:val="left"/>
    </w:pPr>
    <w:rPr>
      <w:smallCaps/>
      <w:sz w:val="20"/>
    </w:rPr>
  </w:style>
  <w:style w:type="paragraph" w:styleId="734">
    <w:name w:val="toc 9"/>
    <w:basedOn w:val="676"/>
    <w:next w:val="676"/>
    <w:uiPriority w:val="0"/>
    <w:qFormat/>
    <w:pPr>
      <w:ind w:left="1680"/>
      <w:jc w:val="left"/>
    </w:pPr>
    <w:rPr>
      <w:sz w:val="18"/>
    </w:rPr>
  </w:style>
  <w:style w:type="paragraph" w:styleId="735">
    <w:name w:val="HTML Preformatted"/>
    <w:basedOn w:val="676"/>
    <w:link w:val="9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36">
    <w:name w:val="Normal (Web)"/>
    <w:basedOn w:val="676"/>
    <w:uiPriority w:val="0"/>
    <w:qFormat/>
    <w:pPr>
      <w:jc w:val="left"/>
      <w:spacing w:before="100" w:beforeAutospacing="1" w:after="100" w:afterAutospacing="1"/>
      <w:widowControl/>
    </w:pPr>
    <w:rPr>
      <w:rFonts w:ascii="Arial" w:hAnsi="Arial" w:eastAsia="Arial Unicode MS" w:cs="Arial"/>
      <w:sz w:val="24"/>
      <w:szCs w:val="24"/>
    </w:rPr>
  </w:style>
  <w:style w:type="paragraph" w:styleId="737">
    <w:name w:val="index 2"/>
    <w:basedOn w:val="676"/>
    <w:next w:val="676"/>
    <w:uiPriority w:val="0"/>
    <w:qFormat/>
    <w:pPr>
      <w:ind w:left="420"/>
    </w:pPr>
  </w:style>
  <w:style w:type="paragraph" w:styleId="738">
    <w:name w:val="Title"/>
    <w:basedOn w:val="676"/>
    <w:link w:val="930"/>
    <w:uiPriority w:val="0"/>
    <w:qFormat/>
    <w:pPr>
      <w:jc w:val="center"/>
      <w:spacing w:line="420" w:lineRule="exact"/>
      <w:widowControl/>
    </w:pPr>
    <w:rPr>
      <w:rFonts w:eastAsia="黑体"/>
      <w:b/>
      <w:sz w:val="28"/>
      <w:lang w:val="en-GB"/>
    </w:rPr>
  </w:style>
  <w:style w:type="paragraph" w:styleId="739">
    <w:name w:val="annotation subject"/>
    <w:basedOn w:val="699"/>
    <w:next w:val="699"/>
    <w:link w:val="931"/>
    <w:uiPriority w:val="0"/>
    <w:qFormat/>
    <w:rPr>
      <w:b/>
      <w:bCs/>
    </w:rPr>
  </w:style>
  <w:style w:type="paragraph" w:styleId="740">
    <w:name w:val="Body Text First Indent"/>
    <w:basedOn w:val="703"/>
    <w:link w:val="932"/>
    <w:uiPriority w:val="0"/>
    <w:qFormat/>
    <w:pPr>
      <w:ind w:firstLine="420"/>
      <w:spacing w:after="120"/>
    </w:pPr>
    <w:rPr>
      <w:rFonts w:ascii="Times New Roman" w:hAnsi="Times New Roman" w:eastAsia="宋体"/>
      <w:sz w:val="21"/>
      <w:szCs w:val="24"/>
    </w:rPr>
  </w:style>
  <w:style w:type="table" w:styleId="741">
    <w:name w:val="Table Grid"/>
    <w:basedOn w:val="687"/>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uiPriority w:val="0"/>
    <w:qFormat/>
    <w:rPr>
      <w:rFonts w:ascii="Times New Roman" w:hAnsi="Times New Roman" w:eastAsia="宋体" w:cs="Times New Roman"/>
      <w:b/>
      <w:bCs/>
    </w:rPr>
  </w:style>
  <w:style w:type="character" w:styleId="743">
    <w:name w:val="endnote reference"/>
    <w:uiPriority w:val="0"/>
    <w:qFormat/>
    <w:rPr>
      <w:rFonts w:ascii="Times New Roman" w:hAnsi="Times New Roman" w:eastAsia="宋体" w:cs="Times New Roman"/>
      <w:vertAlign w:val="superscript"/>
    </w:rPr>
  </w:style>
  <w:style w:type="character" w:styleId="744">
    <w:name w:val="page number"/>
    <w:uiPriority w:val="0"/>
    <w:qFormat/>
    <w:rPr>
      <w:rFonts w:ascii="Times New Roman" w:hAnsi="Times New Roman" w:eastAsia="宋体" w:cs="Times New Roman"/>
    </w:rPr>
  </w:style>
  <w:style w:type="character" w:styleId="745">
    <w:name w:val="FollowedHyperlink"/>
    <w:uiPriority w:val="0"/>
    <w:qFormat/>
    <w:rPr>
      <w:rFonts w:ascii="Times New Roman" w:hAnsi="Times New Roman" w:eastAsia="宋体" w:cs="Times New Roman"/>
      <w:color w:val="800080"/>
      <w:u w:val="single"/>
    </w:rPr>
  </w:style>
  <w:style w:type="character" w:styleId="746">
    <w:name w:val="Emphasis"/>
    <w:uiPriority w:val="0"/>
    <w:qFormat/>
    <w:rPr>
      <w:rFonts w:ascii="Times New Roman" w:hAnsi="Times New Roman" w:eastAsia="宋体" w:cs="Times New Roman"/>
      <w:b/>
      <w:bCs/>
      <w:i/>
      <w:iCs/>
      <w:spacing w:val="10"/>
      <w:shd w:val="clear" w:color="auto" w:fill="auto"/>
    </w:rPr>
  </w:style>
  <w:style w:type="character" w:styleId="747">
    <w:name w:val="line number"/>
    <w:uiPriority w:val="0"/>
    <w:qFormat/>
    <w:rPr>
      <w:rFonts w:ascii="Times New Roman" w:hAnsi="Times New Roman" w:eastAsia="宋体" w:cs="Times New Roman"/>
    </w:rPr>
  </w:style>
  <w:style w:type="character" w:styleId="748">
    <w:name w:val="HTML Typewriter"/>
    <w:uiPriority w:val="0"/>
    <w:qFormat/>
    <w:rPr>
      <w:rFonts w:ascii="宋体" w:hAnsi="宋体" w:eastAsia="宋体" w:cs="宋体"/>
      <w:sz w:val="24"/>
      <w:szCs w:val="24"/>
    </w:rPr>
  </w:style>
  <w:style w:type="character" w:styleId="749">
    <w:name w:val="HTML Acronym"/>
    <w:basedOn w:val="686"/>
    <w:uiPriority w:val="0"/>
    <w:qFormat/>
    <w:rPr>
      <w:shd w:val="clear" w:color="auto" w:fill="fcf8f5"/>
    </w:rPr>
  </w:style>
  <w:style w:type="character" w:styleId="750">
    <w:name w:val="Hyperlink"/>
    <w:uiPriority w:val="0"/>
    <w:qFormat/>
    <w:rPr>
      <w:rFonts w:ascii="Times New Roman" w:hAnsi="Times New Roman" w:eastAsia="宋体" w:cs="Times New Roman"/>
      <w:color w:val="0000ff"/>
      <w:u w:val="single"/>
    </w:rPr>
  </w:style>
  <w:style w:type="character" w:styleId="751">
    <w:name w:val="HTML Code"/>
    <w:uiPriority w:val="0"/>
    <w:qFormat/>
    <w:rPr>
      <w:rFonts w:hint="default" w:ascii="monospace" w:hAnsi="monospace" w:eastAsia="monospace" w:cs="monospace"/>
      <w:sz w:val="20"/>
    </w:rPr>
  </w:style>
  <w:style w:type="character" w:styleId="752">
    <w:name w:val="annotation reference"/>
    <w:uiPriority w:val="0"/>
    <w:qFormat/>
    <w:rPr>
      <w:rFonts w:ascii="Times New Roman" w:hAnsi="Times New Roman" w:eastAsia="宋体" w:cs="Times New Roman"/>
      <w:sz w:val="21"/>
    </w:rPr>
  </w:style>
  <w:style w:type="character" w:styleId="753">
    <w:name w:val="footnote reference"/>
    <w:uiPriority w:val="0"/>
    <w:qFormat/>
    <w:rPr>
      <w:rFonts w:ascii="Times New Roman" w:hAnsi="Times New Roman" w:eastAsia="宋体" w:cs="Times New Roman"/>
      <w:vertAlign w:val="superscript"/>
    </w:rPr>
  </w:style>
  <w:style w:type="character" w:styleId="754">
    <w:name w:val="HTML Keyboard"/>
    <w:uiPriority w:val="0"/>
    <w:qFormat/>
    <w:rPr>
      <w:rFonts w:hint="default" w:ascii="monospace" w:hAnsi="monospace" w:eastAsia="monospace" w:cs="monospace"/>
      <w:sz w:val="20"/>
    </w:rPr>
  </w:style>
  <w:style w:type="character" w:styleId="755">
    <w:name w:val="HTML Sample"/>
    <w:uiPriority w:val="0"/>
    <w:qFormat/>
    <w:rPr>
      <w:rFonts w:ascii="Courier New" w:hAnsi="宋体" w:eastAsia="宋体" w:cs="Courier New"/>
    </w:rPr>
  </w:style>
  <w:style w:type="paragraph" w:styleId="756" w:customStyle="1">
    <w:name w:val="正文文本缩进11"/>
    <w:basedOn w:val="676"/>
    <w:next w:val="757"/>
    <w:uiPriority w:val="0"/>
    <w:unhideWhenUsed/>
    <w:qFormat/>
    <w:pPr>
      <w:ind w:left="420"/>
      <w:spacing w:after="120"/>
    </w:pPr>
  </w:style>
  <w:style w:type="paragraph" w:styleId="757" w:customStyle="1">
    <w:name w:val="正文文本首行缩进 21"/>
    <w:basedOn w:val="756"/>
    <w:uiPriority w:val="0"/>
    <w:qFormat/>
    <w:pPr>
      <w:ind w:left="0" w:firstLine="420"/>
      <w:spacing w:after="0" w:line="360" w:lineRule="auto"/>
    </w:pPr>
    <w:rPr>
      <w:rFonts w:ascii="宋体" w:hAnsi="宋体"/>
      <w:szCs w:val="20"/>
    </w:rPr>
  </w:style>
  <w:style w:type="character" w:styleId="758" w:customStyle="1">
    <w:name w:val="Heading 1 Char"/>
    <w:basedOn w:val="686"/>
    <w:uiPriority w:val="9"/>
    <w:qFormat/>
    <w:rPr>
      <w:rFonts w:ascii="Arial" w:hAnsi="Arial" w:eastAsia="Arial" w:cs="Arial"/>
      <w:sz w:val="40"/>
      <w:szCs w:val="40"/>
    </w:rPr>
  </w:style>
  <w:style w:type="character" w:styleId="759" w:customStyle="1">
    <w:name w:val="Heading 2 Char"/>
    <w:basedOn w:val="686"/>
    <w:uiPriority w:val="9"/>
    <w:qFormat/>
    <w:rPr>
      <w:rFonts w:ascii="Arial" w:hAnsi="Arial" w:eastAsia="Arial" w:cs="Arial"/>
      <w:sz w:val="34"/>
    </w:rPr>
  </w:style>
  <w:style w:type="character" w:styleId="760" w:customStyle="1">
    <w:name w:val="Heading 3 Char"/>
    <w:basedOn w:val="686"/>
    <w:uiPriority w:val="9"/>
    <w:qFormat/>
    <w:rPr>
      <w:rFonts w:ascii="Arial" w:hAnsi="Arial" w:eastAsia="Arial" w:cs="Arial"/>
      <w:sz w:val="30"/>
      <w:szCs w:val="30"/>
    </w:rPr>
  </w:style>
  <w:style w:type="character" w:styleId="761" w:customStyle="1">
    <w:name w:val="Heading 4 Char"/>
    <w:basedOn w:val="686"/>
    <w:uiPriority w:val="9"/>
    <w:qFormat/>
    <w:rPr>
      <w:rFonts w:ascii="Arial" w:hAnsi="Arial" w:eastAsia="Arial" w:cs="Arial"/>
      <w:b/>
      <w:bCs/>
      <w:sz w:val="26"/>
      <w:szCs w:val="26"/>
    </w:rPr>
  </w:style>
  <w:style w:type="character" w:styleId="762" w:customStyle="1">
    <w:name w:val="Heading 5 Char"/>
    <w:basedOn w:val="686"/>
    <w:uiPriority w:val="9"/>
    <w:qFormat/>
    <w:rPr>
      <w:rFonts w:ascii="Arial" w:hAnsi="Arial" w:eastAsia="Arial" w:cs="Arial"/>
      <w:b/>
      <w:bCs/>
      <w:sz w:val="24"/>
      <w:szCs w:val="24"/>
    </w:rPr>
  </w:style>
  <w:style w:type="character" w:styleId="763" w:customStyle="1">
    <w:name w:val="Heading 6 Char"/>
    <w:basedOn w:val="686"/>
    <w:uiPriority w:val="9"/>
    <w:qFormat/>
    <w:rPr>
      <w:rFonts w:ascii="Arial" w:hAnsi="Arial" w:eastAsia="Arial" w:cs="Arial"/>
      <w:b/>
      <w:bCs/>
      <w:sz w:val="22"/>
      <w:szCs w:val="22"/>
    </w:rPr>
  </w:style>
  <w:style w:type="character" w:styleId="764" w:customStyle="1">
    <w:name w:val="Heading 7 Char"/>
    <w:basedOn w:val="686"/>
    <w:uiPriority w:val="9"/>
    <w:qFormat/>
    <w:rPr>
      <w:rFonts w:ascii="Arial" w:hAnsi="Arial" w:eastAsia="Arial" w:cs="Arial"/>
      <w:b/>
      <w:bCs/>
      <w:i/>
      <w:iCs/>
      <w:sz w:val="22"/>
      <w:szCs w:val="22"/>
    </w:rPr>
  </w:style>
  <w:style w:type="character" w:styleId="765" w:customStyle="1">
    <w:name w:val="Heading 8 Char"/>
    <w:basedOn w:val="686"/>
    <w:uiPriority w:val="9"/>
    <w:qFormat/>
    <w:rPr>
      <w:rFonts w:ascii="Arial" w:hAnsi="Arial" w:eastAsia="Arial" w:cs="Arial"/>
      <w:i/>
      <w:iCs/>
      <w:sz w:val="22"/>
      <w:szCs w:val="22"/>
    </w:rPr>
  </w:style>
  <w:style w:type="character" w:styleId="766" w:customStyle="1">
    <w:name w:val="Heading 9 Char"/>
    <w:basedOn w:val="686"/>
    <w:uiPriority w:val="9"/>
    <w:qFormat/>
    <w:rPr>
      <w:rFonts w:ascii="Arial" w:hAnsi="Arial" w:eastAsia="Arial" w:cs="Arial"/>
      <w:i/>
      <w:iCs/>
      <w:sz w:val="21"/>
      <w:szCs w:val="21"/>
    </w:rPr>
  </w:style>
  <w:style w:type="character" w:styleId="767" w:customStyle="1">
    <w:name w:val="Title Char"/>
    <w:basedOn w:val="686"/>
    <w:uiPriority w:val="10"/>
    <w:qFormat/>
    <w:rPr>
      <w:sz w:val="48"/>
      <w:szCs w:val="48"/>
    </w:rPr>
  </w:style>
  <w:style w:type="character" w:styleId="768" w:customStyle="1">
    <w:name w:val="Subtitle Char"/>
    <w:basedOn w:val="686"/>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er Char"/>
    <w:basedOn w:val="686"/>
    <w:uiPriority w:val="99"/>
    <w:qFormat/>
  </w:style>
  <w:style w:type="character" w:styleId="772" w:customStyle="1">
    <w:name w:val="Footer Char"/>
    <w:basedOn w:val="686"/>
    <w:uiPriority w:val="99"/>
    <w:qFormat/>
  </w:style>
  <w:style w:type="character" w:styleId="773" w:customStyle="1">
    <w:name w:val="Caption Char"/>
    <w:uiPriority w:val="99"/>
    <w:qFormat/>
  </w:style>
  <w:style w:type="table" w:styleId="774"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6"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7"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8"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9"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0"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6"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7"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8"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9"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0"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1"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TOC Heading"/>
    <w:uiPriority w:val="39"/>
    <w:unhideWhenUsed/>
    <w:qFormat/>
    <w:rPr>
      <w:rFonts w:hint="default" w:asciiTheme="minorHAnsi" w:hAnsiTheme="minorHAnsi" w:eastAsiaTheme="minorEastAsia" w:cstheme="minorBidi"/>
    </w:rPr>
  </w:style>
  <w:style w:type="character" w:styleId="902" w:customStyle="1">
    <w:name w:val="正文文本 2 Char"/>
    <w:basedOn w:val="686"/>
    <w:link w:val="688"/>
    <w:uiPriority w:val="0"/>
    <w:qFormat/>
    <w:rPr>
      <w:rFonts w:ascii="楷体_GB2312" w:hAnsi="Times New Roman" w:eastAsia="楷体_GB2312" w:cs="Times New Roman"/>
      <w:sz w:val="28"/>
      <w:szCs w:val="20"/>
    </w:rPr>
  </w:style>
  <w:style w:type="character" w:styleId="903" w:customStyle="1">
    <w:name w:val="标题 1 Char"/>
    <w:basedOn w:val="686"/>
    <w:link w:val="677"/>
    <w:uiPriority w:val="0"/>
    <w:qFormat/>
    <w:rPr>
      <w:rFonts w:ascii="黑体" w:hAnsi="Times New Roman" w:eastAsia="黑体" w:cs="Times New Roman"/>
      <w:b/>
      <w:sz w:val="24"/>
      <w:szCs w:val="28"/>
    </w:rPr>
  </w:style>
  <w:style w:type="character" w:styleId="904" w:customStyle="1">
    <w:name w:val="标题 2 Char"/>
    <w:basedOn w:val="686"/>
    <w:link w:val="678"/>
    <w:uiPriority w:val="0"/>
    <w:qFormat/>
    <w:rPr>
      <w:rFonts w:ascii="Arial" w:hAnsi="Arial" w:eastAsia="黑体" w:cs="Times New Roman"/>
      <w:b/>
      <w:bCs/>
      <w:sz w:val="32"/>
      <w:szCs w:val="32"/>
    </w:rPr>
  </w:style>
  <w:style w:type="character" w:styleId="905" w:customStyle="1">
    <w:name w:val="标题 3 Char1"/>
    <w:link w:val="679"/>
    <w:uiPriority w:val="0"/>
    <w:qFormat/>
    <w:rPr>
      <w:rFonts w:ascii="宋体" w:hAnsi="宋体" w:eastAsia="宋体" w:cs="Times New Roman"/>
      <w:b/>
      <w:szCs w:val="21"/>
      <w:shd w:val="clear" w:color="auto" w:fill="ffffff"/>
    </w:rPr>
  </w:style>
  <w:style w:type="character" w:styleId="906" w:customStyle="1">
    <w:name w:val="标题 4 Char"/>
    <w:basedOn w:val="686"/>
    <w:link w:val="680"/>
    <w:uiPriority w:val="0"/>
    <w:qFormat/>
    <w:rPr>
      <w:rFonts w:ascii="Arial" w:hAnsi="Arial" w:eastAsia="黑体" w:cs="Times New Roman"/>
      <w:b/>
      <w:sz w:val="28"/>
      <w:szCs w:val="20"/>
    </w:rPr>
  </w:style>
  <w:style w:type="character" w:styleId="907" w:customStyle="1">
    <w:name w:val="标题 5 Char"/>
    <w:basedOn w:val="686"/>
    <w:link w:val="681"/>
    <w:uiPriority w:val="0"/>
    <w:qFormat/>
    <w:rPr>
      <w:rFonts w:ascii="黑体" w:hAnsi="Times New Roman" w:eastAsia="黑体" w:cs="Times New Roman"/>
      <w:b/>
      <w:color w:val="000000"/>
      <w:sz w:val="28"/>
      <w:szCs w:val="20"/>
    </w:rPr>
  </w:style>
  <w:style w:type="character" w:styleId="908" w:customStyle="1">
    <w:name w:val="标题 6 Char"/>
    <w:basedOn w:val="686"/>
    <w:link w:val="682"/>
    <w:uiPriority w:val="0"/>
    <w:qFormat/>
    <w:rPr>
      <w:rFonts w:ascii="Arial" w:hAnsi="Arial" w:eastAsia="黑体" w:cs="Times New Roman"/>
      <w:b/>
      <w:bCs/>
      <w:sz w:val="24"/>
      <w:szCs w:val="24"/>
    </w:rPr>
  </w:style>
  <w:style w:type="character" w:styleId="909" w:customStyle="1">
    <w:name w:val="标题 7 Char"/>
    <w:basedOn w:val="686"/>
    <w:link w:val="683"/>
    <w:uiPriority w:val="0"/>
    <w:qFormat/>
    <w:rPr>
      <w:rFonts w:ascii="Times New Roman" w:hAnsi="Times New Roman" w:eastAsia="宋体" w:cs="Times New Roman"/>
      <w:b/>
      <w:bCs/>
      <w:sz w:val="24"/>
      <w:szCs w:val="24"/>
    </w:rPr>
  </w:style>
  <w:style w:type="character" w:styleId="910" w:customStyle="1">
    <w:name w:val="标题 8 Char"/>
    <w:basedOn w:val="686"/>
    <w:link w:val="684"/>
    <w:uiPriority w:val="0"/>
    <w:qFormat/>
    <w:rPr>
      <w:rFonts w:ascii="Arial" w:hAnsi="Arial" w:eastAsia="黑体" w:cs="Times New Roman"/>
      <w:sz w:val="24"/>
      <w:szCs w:val="24"/>
    </w:rPr>
  </w:style>
  <w:style w:type="character" w:styleId="911" w:customStyle="1">
    <w:name w:val="标题 9 Char"/>
    <w:basedOn w:val="686"/>
    <w:link w:val="685"/>
    <w:uiPriority w:val="0"/>
    <w:qFormat/>
    <w:rPr>
      <w:rFonts w:ascii="Arial" w:hAnsi="Arial" w:eastAsia="黑体" w:cs="Times New Roman"/>
      <w:szCs w:val="21"/>
    </w:rPr>
  </w:style>
  <w:style w:type="character" w:styleId="912" w:customStyle="1">
    <w:name w:val="文档结构图 Char"/>
    <w:basedOn w:val="686"/>
    <w:link w:val="698"/>
    <w:uiPriority w:val="0"/>
    <w:qFormat/>
    <w:rPr>
      <w:rFonts w:ascii="Times New Roman" w:hAnsi="Times New Roman" w:eastAsia="宋体" w:cs="Times New Roman"/>
      <w:szCs w:val="20"/>
      <w:shd w:val="clear" w:color="auto" w:fill="000080"/>
    </w:rPr>
  </w:style>
  <w:style w:type="character" w:styleId="913" w:customStyle="1">
    <w:name w:val="批注文字 Char"/>
    <w:basedOn w:val="686"/>
    <w:link w:val="699"/>
    <w:uiPriority w:val="0"/>
    <w:qFormat/>
    <w:rPr>
      <w:rFonts w:ascii="Times New Roman" w:hAnsi="Times New Roman" w:eastAsia="宋体" w:cs="Times New Roman"/>
      <w:szCs w:val="20"/>
    </w:rPr>
  </w:style>
  <w:style w:type="character" w:styleId="914" w:customStyle="1">
    <w:name w:val="称呼 Char"/>
    <w:basedOn w:val="686"/>
    <w:link w:val="701"/>
    <w:uiPriority w:val="0"/>
    <w:qFormat/>
    <w:rPr>
      <w:rFonts w:ascii="仿宋_GB2312" w:hAnsi="Times New Roman" w:eastAsia="仿宋_GB2312" w:cs="Times New Roman"/>
      <w:sz w:val="28"/>
      <w:szCs w:val="20"/>
    </w:rPr>
  </w:style>
  <w:style w:type="character" w:styleId="915" w:customStyle="1">
    <w:name w:val="正文文本 3 Char"/>
    <w:basedOn w:val="686"/>
    <w:link w:val="702"/>
    <w:uiPriority w:val="0"/>
    <w:qFormat/>
    <w:rPr>
      <w:rFonts w:ascii="仿宋_GB2312" w:hAnsi="Arial" w:eastAsia="仿宋_GB2312" w:cs="Times New Roman"/>
      <w:sz w:val="32"/>
      <w:szCs w:val="20"/>
    </w:rPr>
  </w:style>
  <w:style w:type="character" w:styleId="916" w:customStyle="1">
    <w:name w:val="正文文本 Char1"/>
    <w:link w:val="703"/>
    <w:uiPriority w:val="0"/>
    <w:qFormat/>
    <w:rPr>
      <w:rFonts w:ascii="楷体_GB2312" w:hAnsi="Arial" w:eastAsia="楷体_GB2312" w:cs="Times New Roman"/>
      <w:sz w:val="28"/>
      <w:szCs w:val="20"/>
    </w:rPr>
  </w:style>
  <w:style w:type="character" w:styleId="917" w:customStyle="1">
    <w:name w:val="正文文本缩进 Char"/>
    <w:basedOn w:val="686"/>
    <w:link w:val="704"/>
    <w:uiPriority w:val="0"/>
    <w:qFormat/>
    <w:rPr>
      <w:rFonts w:ascii="楷体_GB2312" w:hAnsi="Times New Roman" w:eastAsia="楷体_GB2312" w:cs="Times New Roman"/>
      <w:sz w:val="32"/>
      <w:szCs w:val="20"/>
    </w:rPr>
  </w:style>
  <w:style w:type="character" w:styleId="918" w:customStyle="1">
    <w:name w:val="纯文本 Char"/>
    <w:basedOn w:val="686"/>
    <w:link w:val="710"/>
    <w:uiPriority w:val="0"/>
    <w:qFormat/>
    <w:rPr>
      <w:rFonts w:ascii="宋体" w:hAnsi="Courier New" w:eastAsia="宋体" w:cs="Times New Roman"/>
      <w:szCs w:val="20"/>
    </w:rPr>
  </w:style>
  <w:style w:type="character" w:styleId="919" w:customStyle="1">
    <w:name w:val="日期 Char"/>
    <w:basedOn w:val="686"/>
    <w:link w:val="713"/>
    <w:uiPriority w:val="0"/>
    <w:qFormat/>
    <w:rPr>
      <w:rFonts w:ascii="Times New Roman" w:hAnsi="Times New Roman" w:eastAsia="宋体" w:cs="Times New Roman"/>
      <w:sz w:val="28"/>
      <w:szCs w:val="20"/>
    </w:rPr>
  </w:style>
  <w:style w:type="character" w:styleId="920" w:customStyle="1">
    <w:name w:val="正文文本缩进 2 Char"/>
    <w:basedOn w:val="686"/>
    <w:link w:val="714"/>
    <w:uiPriority w:val="0"/>
    <w:qFormat/>
    <w:rPr>
      <w:rFonts w:ascii="Arial" w:hAnsi="Arial" w:eastAsia="仿宋_GB2312" w:cs="Times New Roman"/>
      <w:sz w:val="32"/>
      <w:szCs w:val="20"/>
    </w:rPr>
  </w:style>
  <w:style w:type="character" w:styleId="921" w:customStyle="1">
    <w:name w:val="尾注文本 Char"/>
    <w:basedOn w:val="686"/>
    <w:link w:val="715"/>
    <w:uiPriority w:val="0"/>
    <w:qFormat/>
    <w:rPr>
      <w:rFonts w:ascii="Times New Roman" w:hAnsi="Times New Roman" w:eastAsia="宋体" w:cs="Times New Roman"/>
      <w:sz w:val="20"/>
      <w:szCs w:val="24"/>
    </w:rPr>
  </w:style>
  <w:style w:type="character" w:styleId="922" w:customStyle="1">
    <w:name w:val="批注框文本 Char"/>
    <w:basedOn w:val="686"/>
    <w:link w:val="716"/>
    <w:uiPriority w:val="0"/>
    <w:qFormat/>
    <w:rPr>
      <w:rFonts w:ascii="Times New Roman" w:hAnsi="Times New Roman" w:eastAsia="宋体" w:cs="Times New Roman"/>
      <w:sz w:val="18"/>
      <w:szCs w:val="18"/>
    </w:rPr>
  </w:style>
  <w:style w:type="character" w:styleId="923" w:customStyle="1">
    <w:name w:val="页脚 Char"/>
    <w:basedOn w:val="686"/>
    <w:link w:val="717"/>
    <w:uiPriority w:val="99"/>
    <w:qFormat/>
    <w:rPr>
      <w:sz w:val="18"/>
      <w:szCs w:val="18"/>
    </w:rPr>
  </w:style>
  <w:style w:type="character" w:styleId="924" w:customStyle="1">
    <w:name w:val="页眉 Char"/>
    <w:basedOn w:val="686"/>
    <w:link w:val="719"/>
    <w:uiPriority w:val="0"/>
    <w:qFormat/>
    <w:rPr>
      <w:sz w:val="18"/>
      <w:szCs w:val="18"/>
    </w:rPr>
  </w:style>
  <w:style w:type="character" w:styleId="925" w:customStyle="1">
    <w:name w:val="签名 Char"/>
    <w:basedOn w:val="686"/>
    <w:link w:val="720"/>
    <w:uiPriority w:val="0"/>
    <w:qFormat/>
    <w:rPr>
      <w:rFonts w:ascii="Times New Roman" w:hAnsi="Times New Roman" w:eastAsia="仿宋_GB2312" w:cs="Times New Roman"/>
      <w:sz w:val="24"/>
      <w:szCs w:val="20"/>
    </w:rPr>
  </w:style>
  <w:style w:type="character" w:styleId="926" w:customStyle="1">
    <w:name w:val="副标题 Char"/>
    <w:basedOn w:val="686"/>
    <w:link w:val="725"/>
    <w:uiPriority w:val="0"/>
    <w:qFormat/>
    <w:rPr>
      <w:rFonts w:ascii="Cambria" w:hAnsi="Cambria" w:eastAsia="宋体" w:cs="Times New Roman"/>
      <w:i/>
      <w:iCs/>
      <w:spacing w:val="13"/>
      <w:sz w:val="24"/>
      <w:szCs w:val="24"/>
      <w:lang w:eastAsia="en-US" w:bidi="en-US"/>
    </w:rPr>
  </w:style>
  <w:style w:type="character" w:styleId="927" w:customStyle="1">
    <w:name w:val="脚注文本 Char"/>
    <w:basedOn w:val="686"/>
    <w:link w:val="727"/>
    <w:uiPriority w:val="0"/>
    <w:qFormat/>
    <w:rPr>
      <w:rFonts w:ascii="Times New Roman" w:hAnsi="Times New Roman" w:eastAsia="宋体" w:cs="Times New Roman"/>
      <w:sz w:val="18"/>
      <w:szCs w:val="18"/>
    </w:rPr>
  </w:style>
  <w:style w:type="character" w:styleId="928" w:customStyle="1">
    <w:name w:val="正文文本缩进 3 Char"/>
    <w:basedOn w:val="686"/>
    <w:link w:val="729"/>
    <w:uiPriority w:val="0"/>
    <w:qFormat/>
    <w:rPr>
      <w:rFonts w:ascii="Arial" w:hAnsi="Arial" w:eastAsia="仿宋_GB2312" w:cs="Times New Roman"/>
      <w:color w:val="ffff00"/>
      <w:sz w:val="32"/>
      <w:szCs w:val="20"/>
    </w:rPr>
  </w:style>
  <w:style w:type="character" w:styleId="929" w:customStyle="1">
    <w:name w:val="HTML 预设格式 Char"/>
    <w:basedOn w:val="686"/>
    <w:link w:val="735"/>
    <w:uiPriority w:val="0"/>
    <w:qFormat/>
    <w:rPr>
      <w:rFonts w:ascii="黑体" w:hAnsi="Courier New" w:eastAsia="黑体" w:cs="Courier New"/>
      <w:sz w:val="20"/>
      <w:szCs w:val="20"/>
    </w:rPr>
  </w:style>
  <w:style w:type="character" w:styleId="930" w:customStyle="1">
    <w:name w:val="标题 Char"/>
    <w:basedOn w:val="686"/>
    <w:link w:val="738"/>
    <w:uiPriority w:val="0"/>
    <w:qFormat/>
    <w:rPr>
      <w:rFonts w:ascii="Times New Roman" w:hAnsi="Times New Roman" w:eastAsia="黑体" w:cs="Times New Roman"/>
      <w:b/>
      <w:sz w:val="28"/>
      <w:szCs w:val="20"/>
      <w:lang w:val="en-GB"/>
    </w:rPr>
  </w:style>
  <w:style w:type="character" w:styleId="931" w:customStyle="1">
    <w:name w:val="批注主题 Char"/>
    <w:basedOn w:val="913"/>
    <w:link w:val="739"/>
    <w:uiPriority w:val="0"/>
    <w:qFormat/>
    <w:rPr>
      <w:rFonts w:ascii="Times New Roman" w:hAnsi="Times New Roman" w:eastAsia="宋体" w:cs="Times New Roman"/>
      <w:b/>
      <w:bCs/>
      <w:szCs w:val="20"/>
    </w:rPr>
  </w:style>
  <w:style w:type="character" w:styleId="932" w:customStyle="1">
    <w:name w:val="正文首行缩进 Char"/>
    <w:basedOn w:val="933"/>
    <w:link w:val="740"/>
    <w:uiPriority w:val="0"/>
    <w:qFormat/>
    <w:rPr>
      <w:rFonts w:ascii="Times New Roman" w:hAnsi="Times New Roman" w:eastAsia="宋体" w:cs="Times New Roman"/>
      <w:szCs w:val="24"/>
    </w:rPr>
  </w:style>
  <w:style w:type="character" w:styleId="933" w:customStyle="1">
    <w:name w:val="正文文本 Char"/>
    <w:basedOn w:val="686"/>
    <w:uiPriority w:val="0"/>
    <w:qFormat/>
    <w:rPr>
      <w:rFonts w:ascii="Times New Roman" w:hAnsi="Times New Roman" w:eastAsia="宋体" w:cs="Times New Roman"/>
      <w:szCs w:val="20"/>
    </w:rPr>
  </w:style>
  <w:style w:type="character" w:styleId="934" w:customStyle="1">
    <w:name w:val="正文首行缩进 2 Char"/>
    <w:basedOn w:val="917"/>
    <w:link w:val="705"/>
    <w:uiPriority w:val="0"/>
    <w:qFormat/>
    <w:rPr>
      <w:rFonts w:ascii="楷体_GB2312" w:hAnsi="Times New Roman" w:eastAsia="楷体_GB2312" w:cs="Times New Roman"/>
      <w:sz w:val="32"/>
      <w:szCs w:val="20"/>
    </w:rPr>
  </w:style>
  <w:style w:type="character" w:styleId="935" w:customStyle="1">
    <w:name w:val="标题 3 Char"/>
    <w:basedOn w:val="686"/>
    <w:uiPriority w:val="0"/>
    <w:qFormat/>
    <w:rPr>
      <w:rFonts w:ascii="Times New Roman" w:hAnsi="Times New Roman" w:eastAsia="宋体" w:cs="Times New Roman"/>
      <w:b/>
      <w:bCs/>
      <w:sz w:val="32"/>
      <w:szCs w:val="32"/>
    </w:rPr>
  </w:style>
  <w:style w:type="character" w:styleId="936" w:customStyle="1">
    <w:name w:val="标题 2 字符"/>
    <w:uiPriority w:val="0"/>
    <w:qFormat/>
    <w:rPr>
      <w:rFonts w:ascii="宋体" w:hAnsi="宋体" w:eastAsia="宋体" w:cs="Times New Roman"/>
      <w:b/>
      <w:sz w:val="21"/>
      <w:szCs w:val="24"/>
      <w:lang w:val="en-US" w:eastAsia="zh-CN" w:bidi="ar-SA"/>
    </w:rPr>
  </w:style>
  <w:style w:type="paragraph" w:styleId="937" w:customStyle="1">
    <w:name w:val="正文1"/>
    <w:basedOn w:val="676"/>
    <w:next w:val="676"/>
    <w:uiPriority w:val="0"/>
    <w:qFormat/>
    <w:pPr>
      <w:ind w:firstLine="510"/>
      <w:spacing w:before="156" w:line="360" w:lineRule="auto"/>
    </w:pPr>
    <w:rPr>
      <w:sz w:val="24"/>
    </w:rPr>
  </w:style>
  <w:style w:type="character" w:styleId="938" w:customStyle="1">
    <w:name w:val="content"/>
    <w:uiPriority w:val="0"/>
    <w:qFormat/>
    <w:rPr>
      <w:rFonts w:ascii="Times New Roman" w:hAnsi="Times New Roman" w:eastAsia="宋体" w:cs="Times New Roman"/>
    </w:rPr>
  </w:style>
  <w:style w:type="character" w:styleId="939" w:customStyle="1">
    <w:name w:val="normalfont1"/>
    <w:uiPriority w:val="0"/>
    <w:qFormat/>
    <w:rPr>
      <w:rFonts w:hint="default" w:ascii="ˎ̥" w:hAnsi="ˎ̥" w:eastAsia="宋体" w:cs="Times New Roman"/>
      <w:sz w:val="18"/>
      <w:szCs w:val="18"/>
      <w:u w:val="none"/>
    </w:rPr>
  </w:style>
  <w:style w:type="character" w:styleId="940" w:customStyle="1">
    <w:name w:val="font51"/>
    <w:uiPriority w:val="0"/>
    <w:qFormat/>
    <w:rPr>
      <w:rFonts w:hint="eastAsia" w:ascii="宋体" w:hAnsi="宋体" w:eastAsia="宋体" w:cs="宋体"/>
      <w:color w:val="000000"/>
      <w:sz w:val="18"/>
      <w:szCs w:val="18"/>
      <w:u w:val="none"/>
    </w:rPr>
  </w:style>
  <w:style w:type="character" w:styleId="941" w:customStyle="1">
    <w:name w:val="3zw"/>
    <w:uiPriority w:val="0"/>
    <w:qFormat/>
    <w:rPr>
      <w:rFonts w:ascii="Times New Roman" w:hAnsi="Times New Roman" w:eastAsia="宋体" w:cs="Times New Roman"/>
    </w:rPr>
  </w:style>
  <w:style w:type="character" w:styleId="942" w:customStyle="1">
    <w:name w:val="正文 + 宋体 Char"/>
    <w:uiPriority w:val="0"/>
    <w:qFormat/>
    <w:rPr>
      <w:rFonts w:ascii="Times New Roman" w:hAnsi="Times New Roman" w:eastAsia="宋体" w:cs="Times New Roman"/>
      <w:sz w:val="21"/>
      <w:szCs w:val="24"/>
      <w:lang w:val="en-US" w:eastAsia="zh-CN" w:bidi="ar-SA"/>
    </w:rPr>
  </w:style>
  <w:style w:type="character" w:styleId="943" w:customStyle="1">
    <w:name w:val="无间隔 Char"/>
    <w:link w:val="944"/>
    <w:uiPriority w:val="0"/>
    <w:qFormat/>
    <w:rPr>
      <w:rFonts w:eastAsia="微软雅黑"/>
      <w:sz w:val="24"/>
    </w:rPr>
  </w:style>
  <w:style w:type="paragraph" w:styleId="944">
    <w:name w:val="No Spacing"/>
    <w:link w:val="943"/>
    <w:uiPriority w:val="0"/>
    <w:qFormat/>
    <w:pPr>
      <w:jc w:val="both"/>
      <w:widowControl w:val="off"/>
    </w:pPr>
    <w:rPr>
      <w:rFonts w:hint="default" w:eastAsia="微软雅黑" w:asciiTheme="minorHAnsi" w:hAnsiTheme="minorHAnsi" w:cstheme="minorBidi"/>
      <w:sz w:val="24"/>
      <w:szCs w:val="22"/>
    </w:rPr>
  </w:style>
  <w:style w:type="character" w:styleId="945"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946" w:customStyle="1">
    <w:name w:val="textcontents"/>
    <w:uiPriority w:val="0"/>
    <w:qFormat/>
    <w:rPr>
      <w:rFonts w:ascii="Times New Roman" w:hAnsi="Times New Roman" w:eastAsia="宋体" w:cs="Times New Roman"/>
    </w:rPr>
  </w:style>
  <w:style w:type="character" w:styleId="947" w:customStyle="1">
    <w:name w:val="普通文字1 Char"/>
    <w:uiPriority w:val="0"/>
    <w:qFormat/>
    <w:rPr>
      <w:rFonts w:ascii="宋体" w:hAnsi="Times New Roman" w:eastAsia="宋体" w:cs="Times New Roman"/>
      <w:sz w:val="21"/>
      <w:szCs w:val="21"/>
      <w:lang w:val="en-US" w:eastAsia="zh-CN" w:bidi="ar-SA"/>
    </w:rPr>
  </w:style>
  <w:style w:type="character" w:styleId="948" w:customStyle="1">
    <w:name w:val="content_lineheight1"/>
    <w:uiPriority w:val="0"/>
    <w:qFormat/>
    <w:rPr>
      <w:rFonts w:ascii="Times New Roman" w:hAnsi="Times New Roman" w:eastAsia="宋体" w:cs="Times New Roman"/>
    </w:rPr>
  </w:style>
  <w:style w:type="character" w:styleId="949" w:customStyle="1">
    <w:name w:val="Title1 Char"/>
    <w:uiPriority w:val="0"/>
    <w:qFormat/>
    <w:rPr>
      <w:rFonts w:ascii="Times New Roman" w:hAnsi="Times New Roman" w:eastAsia="宋体" w:cs="Times New Roman"/>
      <w:b/>
      <w:bCs/>
      <w:sz w:val="44"/>
      <w:szCs w:val="44"/>
      <w:lang w:val="en-US" w:eastAsia="zh-CN" w:bidi="ar-SA"/>
    </w:rPr>
  </w:style>
  <w:style w:type="character" w:styleId="950" w:customStyle="1">
    <w:name w:val="Char Char21"/>
    <w:uiPriority w:val="0"/>
    <w:qFormat/>
    <w:rPr>
      <w:rFonts w:ascii="Arial" w:hAnsi="Arial" w:eastAsia="黑体" w:cs="Times New Roman"/>
      <w:sz w:val="24"/>
      <w:szCs w:val="24"/>
    </w:rPr>
  </w:style>
  <w:style w:type="character" w:styleId="951" w:customStyle="1">
    <w:name w:val="小四 段落 宋体 Char Char Char Char1"/>
    <w:uiPriority w:val="0"/>
    <w:qFormat/>
    <w:rPr>
      <w:rFonts w:ascii="Times New Roman" w:hAnsi="Times New Roman" w:eastAsia="宋体" w:cs="Times New Roman"/>
      <w:sz w:val="24"/>
      <w:szCs w:val="24"/>
      <w:lang w:val="en-US" w:eastAsia="zh-CN" w:bidi="ar-SA"/>
    </w:rPr>
  </w:style>
  <w:style w:type="character" w:styleId="952" w:customStyle="1">
    <w:name w:val="表格抬头 Char"/>
    <w:link w:val="953"/>
    <w:uiPriority w:val="0"/>
    <w:qFormat/>
    <w:rPr>
      <w:rFonts w:ascii="黑体" w:hAnsi="Times New Roman" w:eastAsia="黑体" w:cs="Times New Roman"/>
      <w:b/>
    </w:rPr>
  </w:style>
  <w:style w:type="paragraph" w:styleId="953" w:customStyle="1">
    <w:name w:val="表格抬头"/>
    <w:basedOn w:val="676"/>
    <w:link w:val="952"/>
    <w:uiPriority w:val="0"/>
    <w:qFormat/>
    <w:pPr>
      <w:jc w:val="center"/>
    </w:pPr>
    <w:rPr>
      <w:rFonts w:ascii="黑体" w:eastAsia="黑体"/>
      <w:b/>
      <w:szCs w:val="22"/>
    </w:rPr>
  </w:style>
  <w:style w:type="character" w:styleId="954" w:customStyle="1">
    <w:name w:val="2nd level Char"/>
    <w:uiPriority w:val="0"/>
    <w:qFormat/>
    <w:rPr>
      <w:rFonts w:ascii="Arial" w:hAnsi="Arial" w:eastAsia="黑体" w:cs="Times New Roman"/>
      <w:b/>
      <w:bCs/>
      <w:sz w:val="32"/>
      <w:szCs w:val="32"/>
      <w:lang w:val="en-US" w:eastAsia="zh-CN" w:bidi="ar-SA"/>
    </w:rPr>
  </w:style>
  <w:style w:type="character" w:styleId="955" w:customStyle="1">
    <w:name w:val="纯文本 Char1"/>
    <w:uiPriority w:val="0"/>
    <w:qFormat/>
    <w:rPr>
      <w:rFonts w:ascii="宋体" w:hAnsi="Courier New" w:eastAsia="宋体" w:cs="Courier New"/>
      <w:sz w:val="21"/>
      <w:szCs w:val="21"/>
    </w:rPr>
  </w:style>
  <w:style w:type="character" w:styleId="956" w:customStyle="1">
    <w:name w:val="Char Char2"/>
    <w:uiPriority w:val="0"/>
    <w:qFormat/>
    <w:rPr>
      <w:rFonts w:ascii="宋体" w:hAnsi="Courier New" w:eastAsia="宋体" w:cs="Times New Roman"/>
      <w:sz w:val="21"/>
      <w:szCs w:val="21"/>
      <w:lang w:val="en-US" w:eastAsia="zh-CN" w:bidi="ar-SA"/>
    </w:rPr>
  </w:style>
  <w:style w:type="character" w:styleId="957" w:customStyle="1">
    <w:name w:val="明显参考1"/>
    <w:uiPriority w:val="0"/>
    <w:qFormat/>
    <w:rPr>
      <w:rFonts w:ascii="Times New Roman" w:hAnsi="Times New Roman" w:eastAsia="宋体" w:cs="Times New Roman"/>
      <w:smallCaps/>
      <w:spacing w:val="5"/>
      <w:u w:val="single"/>
    </w:rPr>
  </w:style>
  <w:style w:type="character" w:styleId="958" w:customStyle="1">
    <w:name w:val="A2"/>
    <w:uiPriority w:val="0"/>
    <w:qFormat/>
    <w:rPr>
      <w:rFonts w:ascii="Times New Roman" w:hAnsi="Times New Roman" w:eastAsia="宋体" w:cs="Helvetica"/>
      <w:color w:val="000000"/>
      <w:sz w:val="18"/>
      <w:szCs w:val="18"/>
    </w:rPr>
  </w:style>
  <w:style w:type="character" w:styleId="959" w:customStyle="1">
    <w:name w:val="二级目录 Char Char"/>
    <w:link w:val="960"/>
    <w:uiPriority w:val="0"/>
    <w:qFormat/>
    <w:rPr>
      <w:b/>
      <w:sz w:val="30"/>
      <w:szCs w:val="28"/>
    </w:rPr>
  </w:style>
  <w:style w:type="paragraph" w:styleId="960" w:customStyle="1">
    <w:name w:val="二级目录"/>
    <w:next w:val="676"/>
    <w:link w:val="959"/>
    <w:uiPriority w:val="0"/>
    <w:qFormat/>
    <w:pPr>
      <w:tabs>
        <w:tab w:val="left" w:pos="360" w:leader="none"/>
        <w:tab w:val="left" w:pos="720" w:leader="none"/>
      </w:tabs>
      <w:outlineLvl w:val="1"/>
    </w:pPr>
    <w:rPr>
      <w:rFonts w:hint="default" w:asciiTheme="minorHAnsi" w:hAnsiTheme="minorHAnsi" w:eastAsiaTheme="minorEastAsia" w:cstheme="minorBidi"/>
      <w:b/>
      <w:sz w:val="30"/>
      <w:szCs w:val="28"/>
    </w:rPr>
  </w:style>
  <w:style w:type="character" w:styleId="961" w:customStyle="1">
    <w:name w:val="已访问的超链接1"/>
    <w:uiPriority w:val="0"/>
    <w:qFormat/>
    <w:rPr>
      <w:rFonts w:ascii="Times New Roman" w:hAnsi="Times New Roman" w:eastAsia="宋体" w:cs="Times New Roman"/>
      <w:color w:val="auto"/>
      <w:u w:val="none"/>
    </w:rPr>
  </w:style>
  <w:style w:type="character" w:styleId="962" w:customStyle="1">
    <w:name w:val="font81"/>
    <w:uiPriority w:val="0"/>
    <w:qFormat/>
    <w:rPr>
      <w:rFonts w:hint="default" w:ascii="Times New Roman" w:hAnsi="Times New Roman" w:eastAsia="宋体" w:cs="Times New Roman"/>
      <w:color w:val="000000"/>
      <w:sz w:val="22"/>
      <w:szCs w:val="22"/>
      <w:u w:val="none"/>
    </w:rPr>
  </w:style>
  <w:style w:type="character" w:styleId="963" w:customStyle="1">
    <w:name w:val="纯文本 Char Char"/>
    <w:uiPriority w:val="0"/>
    <w:qFormat/>
    <w:rPr>
      <w:rFonts w:ascii="宋体" w:hAnsi="Courier New" w:eastAsia="宋体" w:cs="Times New Roman"/>
      <w:sz w:val="21"/>
      <w:szCs w:val="21"/>
      <w:lang w:val="en-US" w:eastAsia="zh-CN" w:bidi="ar-SA"/>
    </w:rPr>
  </w:style>
  <w:style w:type="character" w:styleId="964" w:customStyle="1">
    <w:name w:val="Char Char24"/>
    <w:uiPriority w:val="0"/>
    <w:qFormat/>
    <w:rPr>
      <w:rFonts w:ascii="Times New Roman" w:hAnsi="Times New Roman" w:eastAsia="宋体" w:cs="Times New Roman"/>
      <w:b/>
      <w:bCs/>
      <w:sz w:val="28"/>
      <w:szCs w:val="28"/>
    </w:rPr>
  </w:style>
  <w:style w:type="character" w:styleId="965" w:customStyle="1">
    <w:name w:val="列出段落 Char"/>
    <w:link w:val="966"/>
    <w:uiPriority w:val="0"/>
    <w:qFormat/>
    <w:rPr>
      <w:rFonts w:ascii="Arial" w:hAnsi="Arial" w:eastAsia="黑体" w:cs="Times New Roman"/>
      <w:sz w:val="24"/>
      <w:szCs w:val="24"/>
      <w:lang w:eastAsia="en-US"/>
    </w:rPr>
  </w:style>
  <w:style w:type="paragraph" w:styleId="966" w:customStyle="1">
    <w:name w:val="列出段落1"/>
    <w:basedOn w:val="676"/>
    <w:link w:val="965"/>
    <w:uiPriority w:val="0"/>
    <w:qFormat/>
    <w:pPr>
      <w:contextualSpacing/>
      <w:ind w:left="720"/>
      <w:jc w:val="left"/>
      <w:widowControl/>
    </w:pPr>
    <w:rPr>
      <w:rFonts w:ascii="Arial" w:hAnsi="Arial" w:eastAsia="黑体"/>
      <w:sz w:val="24"/>
      <w:szCs w:val="24"/>
      <w:lang w:eastAsia="en-US"/>
    </w:rPr>
  </w:style>
  <w:style w:type="character" w:styleId="967" w:customStyle="1">
    <w:name w:val="ih151"/>
    <w:uiPriority w:val="0"/>
    <w:qFormat/>
    <w:rPr>
      <w:rFonts w:ascii="Times New Roman" w:hAnsi="Times New Roman" w:eastAsia="宋体" w:cs="Times New Roman"/>
      <w:color w:val="666666"/>
      <w:sz w:val="18"/>
      <w:szCs w:val="18"/>
      <w:u w:val="none"/>
    </w:rPr>
  </w:style>
  <w:style w:type="character" w:styleId="968" w:customStyle="1">
    <w:name w:val="apple-converted-space"/>
    <w:uiPriority w:val="0"/>
    <w:qFormat/>
    <w:rPr>
      <w:rFonts w:ascii="Times New Roman" w:hAnsi="Times New Roman" w:eastAsia="宋体" w:cs="Times New Roman"/>
    </w:rPr>
  </w:style>
  <w:style w:type="character" w:styleId="969" w:customStyle="1">
    <w:name w:val="标准小四 Char"/>
    <w:uiPriority w:val="0"/>
    <w:qFormat/>
    <w:rPr>
      <w:rFonts w:ascii="Arial" w:hAnsi="Arial" w:eastAsia="宋体" w:cs="Times New Roman"/>
      <w:sz w:val="24"/>
      <w:szCs w:val="21"/>
      <w:lang w:val="en-US" w:eastAsia="zh-CN" w:bidi="ar-SA"/>
    </w:rPr>
  </w:style>
  <w:style w:type="character" w:styleId="970" w:customStyle="1">
    <w:name w:val="引用 Char"/>
    <w:uiPriority w:val="0"/>
    <w:qFormat/>
    <w:rPr>
      <w:rFonts w:ascii="Calibri" w:hAnsi="Calibri" w:eastAsia="宋体" w:cs="Times New Roman"/>
      <w:i/>
      <w:iCs/>
      <w:sz w:val="22"/>
      <w:lang w:eastAsia="en-US" w:bidi="en-US"/>
    </w:rPr>
  </w:style>
  <w:style w:type="paragraph" w:styleId="971">
    <w:name w:val="Quote"/>
    <w:basedOn w:val="676"/>
    <w:next w:val="676"/>
    <w:link w:val="972"/>
    <w:uiPriority w:val="0"/>
    <w:qFormat/>
    <w:pPr>
      <w:ind w:left="360" w:right="360"/>
      <w:jc w:val="left"/>
      <w:spacing w:before="200" w:line="276" w:lineRule="auto"/>
      <w:widowControl/>
    </w:pPr>
    <w:rPr>
      <w:rFonts w:ascii="Calibri" w:hAnsi="Calibri"/>
      <w:i/>
      <w:iCs/>
      <w:sz w:val="22"/>
      <w:szCs w:val="22"/>
      <w:lang w:eastAsia="en-US" w:bidi="en-US"/>
    </w:rPr>
  </w:style>
  <w:style w:type="character" w:styleId="972" w:customStyle="1">
    <w:name w:val="引用 Char1"/>
    <w:basedOn w:val="686"/>
    <w:link w:val="971"/>
    <w:uiPriority w:val="29"/>
    <w:qFormat/>
    <w:rPr>
      <w:rFonts w:ascii="Times New Roman" w:hAnsi="Times New Roman" w:eastAsia="宋体" w:cs="Times New Roman"/>
      <w:i/>
      <w:iCs/>
      <w:color w:val="000000" w:themeColor="text1"/>
      <w:szCs w:val="20"/>
    </w:rPr>
  </w:style>
  <w:style w:type="character" w:styleId="973" w:customStyle="1">
    <w:name w:val="样式 首行缩进:  2 字符 Char Char"/>
    <w:link w:val="974"/>
    <w:uiPriority w:val="0"/>
    <w:qFormat/>
    <w:rPr>
      <w:rFonts w:ascii="Times New Roman" w:hAnsi="Times New Roman" w:eastAsia="宋体" w:cs="宋体"/>
      <w:sz w:val="24"/>
    </w:rPr>
  </w:style>
  <w:style w:type="paragraph" w:styleId="974" w:customStyle="1">
    <w:name w:val="样式 首行缩进:  2 字符"/>
    <w:basedOn w:val="676"/>
    <w:link w:val="973"/>
    <w:uiPriority w:val="0"/>
    <w:qFormat/>
    <w:pPr>
      <w:ind w:firstLine="480"/>
      <w:spacing w:line="360" w:lineRule="auto"/>
    </w:pPr>
    <w:rPr>
      <w:rFonts w:cs="宋体"/>
      <w:sz w:val="24"/>
      <w:szCs w:val="22"/>
    </w:rPr>
  </w:style>
  <w:style w:type="character" w:styleId="975" w:customStyle="1">
    <w:name w:val="书籍标题1"/>
    <w:uiPriority w:val="0"/>
    <w:qFormat/>
    <w:rPr>
      <w:rFonts w:ascii="Times New Roman" w:hAnsi="Times New Roman" w:eastAsia="宋体" w:cs="Times New Roman"/>
      <w:i/>
      <w:iCs/>
      <w:smallCaps/>
      <w:spacing w:val="5"/>
    </w:rPr>
  </w:style>
  <w:style w:type="character" w:styleId="976" w:customStyle="1">
    <w:name w:val="特点 Char1"/>
    <w:uiPriority w:val="0"/>
    <w:qFormat/>
    <w:rPr>
      <w:rFonts w:ascii="Times New Roman" w:hAnsi="Times New Roman" w:eastAsia="宋体" w:cs="Times New Roman"/>
      <w:sz w:val="21"/>
      <w:lang w:val="en-US" w:eastAsia="zh-CN" w:bidi="ar-SA"/>
    </w:rPr>
  </w:style>
  <w:style w:type="character" w:styleId="977" w:customStyle="1">
    <w:name w:val="font201"/>
    <w:uiPriority w:val="0"/>
    <w:qFormat/>
    <w:rPr>
      <w:rFonts w:hint="eastAsia" w:ascii="宋体" w:hAnsi="宋体" w:eastAsia="宋体" w:cs="宋体"/>
      <w:color w:val="000000"/>
      <w:sz w:val="18"/>
      <w:szCs w:val="18"/>
      <w:u w:val="none"/>
    </w:rPr>
  </w:style>
  <w:style w:type="character" w:styleId="978" w:customStyle="1">
    <w:name w:val="Char Char20"/>
    <w:uiPriority w:val="0"/>
    <w:qFormat/>
    <w:rPr>
      <w:rFonts w:ascii="Arial" w:hAnsi="Arial" w:eastAsia="黑体" w:cs="Times New Roman"/>
      <w:sz w:val="21"/>
      <w:szCs w:val="21"/>
    </w:rPr>
  </w:style>
  <w:style w:type="character" w:styleId="979" w:customStyle="1">
    <w:name w:val="纯文本 Char Char Char1"/>
    <w:uiPriority w:val="0"/>
    <w:qFormat/>
    <w:rPr>
      <w:rFonts w:ascii="宋体" w:hAnsi="Courier New" w:eastAsia="宋体" w:cs="Times New Roman"/>
      <w:sz w:val="21"/>
      <w:szCs w:val="21"/>
      <w:lang w:val="en-US" w:eastAsia="zh-CN" w:bidi="ar-SA"/>
    </w:rPr>
  </w:style>
  <w:style w:type="character" w:styleId="980" w:customStyle="1">
    <w:name w:val="param-value"/>
    <w:uiPriority w:val="0"/>
    <w:qFormat/>
    <w:rPr>
      <w:rFonts w:ascii="Times New Roman" w:hAnsi="Times New Roman" w:eastAsia="宋体" w:cs="Times New Roman"/>
    </w:rPr>
  </w:style>
  <w:style w:type="character" w:styleId="981" w:customStyle="1">
    <w:name w:val="font91"/>
    <w:uiPriority w:val="0"/>
    <w:qFormat/>
    <w:rPr>
      <w:rFonts w:hint="eastAsia" w:ascii="宋体" w:hAnsi="宋体" w:eastAsia="宋体" w:cs="宋体"/>
      <w:b/>
      <w:color w:val="000000"/>
      <w:sz w:val="22"/>
      <w:szCs w:val="22"/>
      <w:u w:val="none"/>
    </w:rPr>
  </w:style>
  <w:style w:type="character" w:styleId="982" w:customStyle="1">
    <w:name w:val="标准文本 Char"/>
    <w:uiPriority w:val="0"/>
    <w:qFormat/>
    <w:rPr>
      <w:rFonts w:ascii="Times New Roman" w:hAnsi="Times New Roman" w:eastAsia="宋体" w:cs="宋体"/>
      <w:sz w:val="24"/>
      <w:szCs w:val="24"/>
      <w:lang w:val="en-US" w:eastAsia="zh-CN" w:bidi="ar-SA"/>
    </w:rPr>
  </w:style>
  <w:style w:type="character" w:styleId="983" w:customStyle="1">
    <w:name w:val="style131"/>
    <w:uiPriority w:val="0"/>
    <w:qFormat/>
    <w:rPr>
      <w:rFonts w:ascii="Times New Roman" w:hAnsi="Times New Roman" w:eastAsia="宋体" w:cs="Times New Roman"/>
      <w:sz w:val="18"/>
      <w:szCs w:val="18"/>
    </w:rPr>
  </w:style>
  <w:style w:type="character" w:styleId="984" w:customStyle="1">
    <w:name w:val="样式 宋体 小四"/>
    <w:uiPriority w:val="0"/>
    <w:qFormat/>
    <w:rPr>
      <w:rFonts w:ascii="宋体" w:hAnsi="宋体" w:eastAsia="宋体" w:cs="Times New Roman"/>
      <w:sz w:val="24"/>
    </w:rPr>
  </w:style>
  <w:style w:type="character" w:styleId="985" w:customStyle="1">
    <w:name w:val="样式 首行缩进:  2 字符 Char"/>
    <w:uiPriority w:val="0"/>
    <w:qFormat/>
    <w:rPr>
      <w:rFonts w:ascii="Times New Roman" w:hAnsi="Times New Roman" w:eastAsia="宋体" w:cs="宋体"/>
      <w:sz w:val="24"/>
      <w:lang w:val="en-US" w:eastAsia="zh-CN" w:bidi="ar-SA"/>
    </w:rPr>
  </w:style>
  <w:style w:type="character" w:styleId="986" w:customStyle="1">
    <w:name w:val="标准文本 Char Char"/>
    <w:uiPriority w:val="0"/>
    <w:qFormat/>
    <w:rPr>
      <w:rFonts w:ascii="Times New Roman" w:hAnsi="Times New Roman" w:eastAsia="宋体" w:cs="宋体"/>
      <w:sz w:val="24"/>
      <w:szCs w:val="24"/>
      <w:lang w:val="en-US" w:eastAsia="zh-CN" w:bidi="ar-SA"/>
    </w:rPr>
  </w:style>
  <w:style w:type="character" w:styleId="987" w:customStyle="1">
    <w:name w:val="Char Char17"/>
    <w:uiPriority w:val="0"/>
    <w:qFormat/>
    <w:rPr>
      <w:rFonts w:ascii="宋体" w:hAnsi="Courier New" w:eastAsia="宋体" w:cs="Times New Roman"/>
      <w:sz w:val="21"/>
      <w:szCs w:val="21"/>
    </w:rPr>
  </w:style>
  <w:style w:type="character" w:styleId="988"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character" w:styleId="989" w:customStyle="1">
    <w:name w:val="Char Char27"/>
    <w:uiPriority w:val="0"/>
    <w:qFormat/>
    <w:rPr>
      <w:rFonts w:ascii="Times New Roman" w:hAnsi="Times New Roman" w:eastAsia="宋体" w:cs="Times New Roman"/>
      <w:b/>
      <w:bCs/>
      <w:sz w:val="44"/>
      <w:szCs w:val="44"/>
    </w:rPr>
  </w:style>
  <w:style w:type="character" w:styleId="990" w:customStyle="1">
    <w:name w:val="style13"/>
    <w:uiPriority w:val="0"/>
    <w:qFormat/>
    <w:rPr>
      <w:rFonts w:ascii="Times New Roman" w:hAnsi="Times New Roman" w:eastAsia="宋体" w:cs="Times New Roman"/>
      <w:sz w:val="18"/>
      <w:szCs w:val="18"/>
    </w:rPr>
  </w:style>
  <w:style w:type="character" w:styleId="991"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992" w:customStyle="1">
    <w:name w:val="subtitle1"/>
    <w:uiPriority w:val="0"/>
    <w:qFormat/>
    <w:rPr>
      <w:rFonts w:hint="default" w:ascii="Georgia" w:hAnsi="Georgia" w:eastAsia="宋体" w:cs="Times New Roman"/>
      <w:b/>
      <w:bCs/>
      <w:color w:val="666666"/>
      <w:sz w:val="18"/>
      <w:szCs w:val="18"/>
    </w:rPr>
  </w:style>
  <w:style w:type="character" w:styleId="993" w:customStyle="1">
    <w:name w:val="小四 段落 宋体 Char Char Char1"/>
    <w:uiPriority w:val="0"/>
    <w:qFormat/>
    <w:rPr>
      <w:rFonts w:ascii="宋体" w:hAnsi="宋体" w:eastAsia="宋体" w:cs="Times New Roman"/>
      <w:sz w:val="24"/>
      <w:szCs w:val="24"/>
      <w:lang w:val="en-US" w:eastAsia="zh-CN" w:bidi="ar-SA"/>
    </w:rPr>
  </w:style>
  <w:style w:type="character" w:styleId="994" w:customStyle="1">
    <w:name w:val="标准小四 Char Char"/>
    <w:uiPriority w:val="0"/>
    <w:rPr>
      <w:rFonts w:ascii="Arial" w:hAnsi="Arial" w:eastAsia="宋体" w:cs="Times New Roman"/>
      <w:sz w:val="24"/>
      <w:szCs w:val="21"/>
      <w:lang w:val="en-US" w:eastAsia="zh-CN" w:bidi="ar-SA"/>
    </w:rPr>
  </w:style>
  <w:style w:type="character" w:styleId="995" w:customStyle="1">
    <w:name w:val="新图表正文 Char Char"/>
    <w:link w:val="996"/>
    <w:uiPriority w:val="0"/>
    <w:qFormat/>
    <w:rPr>
      <w:rFonts w:ascii="宋体" w:hAnsi="宋体"/>
      <w:sz w:val="18"/>
      <w:szCs w:val="21"/>
    </w:rPr>
  </w:style>
  <w:style w:type="paragraph" w:styleId="996" w:customStyle="1">
    <w:name w:val="新图表正文"/>
    <w:link w:val="995"/>
    <w:uiPriority w:val="0"/>
    <w:qFormat/>
    <w:pPr>
      <w:jc w:val="both"/>
    </w:pPr>
    <w:rPr>
      <w:rFonts w:hint="default" w:ascii="宋体" w:hAnsi="宋体" w:eastAsiaTheme="minorEastAsia" w:cstheme="minorBidi"/>
      <w:sz w:val="18"/>
      <w:szCs w:val="21"/>
    </w:rPr>
  </w:style>
  <w:style w:type="character" w:styleId="997" w:customStyle="1">
    <w:name w:val="para_small"/>
    <w:uiPriority w:val="0"/>
    <w:rPr>
      <w:rFonts w:ascii="Times New Roman" w:hAnsi="Times New Roman" w:eastAsia="宋体" w:cs="Times New Roman"/>
    </w:rPr>
  </w:style>
  <w:style w:type="character" w:styleId="998" w:customStyle="1">
    <w:name w:val="不明显强调1"/>
    <w:uiPriority w:val="0"/>
    <w:qFormat/>
    <w:rPr>
      <w:rFonts w:ascii="Times New Roman" w:hAnsi="Times New Roman" w:eastAsia="宋体" w:cs="Times New Roman"/>
      <w:i/>
      <w:iCs/>
    </w:rPr>
  </w:style>
  <w:style w:type="character" w:styleId="999" w:customStyle="1">
    <w:name w:val="111111 Char"/>
    <w:link w:val="1000"/>
    <w:uiPriority w:val="0"/>
    <w:rPr>
      <w:rFonts w:ascii="宋体" w:hAnsi="宋体" w:eastAsia="黑体" w:cs="宋体"/>
      <w:b/>
      <w:bCs/>
      <w:szCs w:val="21"/>
    </w:rPr>
  </w:style>
  <w:style w:type="paragraph" w:styleId="1000" w:customStyle="1">
    <w:name w:val="111111"/>
    <w:basedOn w:val="676"/>
    <w:link w:val="999"/>
    <w:uiPriority w:val="0"/>
    <w:pPr>
      <w:jc w:val="center"/>
      <w:spacing w:before="120" w:after="120"/>
    </w:pPr>
    <w:rPr>
      <w:rFonts w:ascii="宋体" w:hAnsi="宋体" w:eastAsia="黑体" w:cs="宋体"/>
      <w:b/>
      <w:bCs/>
      <w:szCs w:val="21"/>
    </w:rPr>
  </w:style>
  <w:style w:type="character" w:styleId="1001" w:customStyle="1">
    <w:name w:val="正文缩进 Char1"/>
    <w:link w:val="1002"/>
    <w:uiPriority w:val="0"/>
    <w:qFormat/>
    <w:rPr>
      <w:rFonts w:ascii="Times New Roman" w:hAnsi="Times New Roman" w:eastAsia="宋体" w:cs="Times New Roman"/>
    </w:rPr>
  </w:style>
  <w:style w:type="paragraph" w:styleId="1002" w:customStyle="1">
    <w:name w:val="正文缩进1"/>
    <w:basedOn w:val="676"/>
    <w:link w:val="1001"/>
    <w:uiPriority w:val="0"/>
    <w:qFormat/>
    <w:pPr>
      <w:ind w:firstLine="420"/>
    </w:pPr>
    <w:rPr>
      <w:szCs w:val="22"/>
    </w:rPr>
  </w:style>
  <w:style w:type="character" w:styleId="1003"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character" w:styleId="1004" w:customStyle="1">
    <w:name w:val="Char Char26"/>
    <w:uiPriority w:val="0"/>
    <w:qFormat/>
    <w:rPr>
      <w:rFonts w:ascii="Times New Roman" w:hAnsi="Times New Roman" w:eastAsia="宋体" w:cs="Times New Roman"/>
      <w:b/>
      <w:bCs/>
      <w:sz w:val="32"/>
      <w:szCs w:val="32"/>
    </w:rPr>
  </w:style>
  <w:style w:type="character" w:styleId="1005" w:customStyle="1">
    <w:name w:val="不明显参考1"/>
    <w:uiPriority w:val="0"/>
    <w:qFormat/>
    <w:rPr>
      <w:rFonts w:ascii="Times New Roman" w:hAnsi="Times New Roman" w:eastAsia="宋体" w:cs="Times New Roman"/>
      <w:smallCaps/>
    </w:rPr>
  </w:style>
  <w:style w:type="character" w:styleId="1006" w:customStyle="1">
    <w:name w:val="Char Char25"/>
    <w:uiPriority w:val="0"/>
    <w:rPr>
      <w:rFonts w:ascii="Arial" w:hAnsi="Arial" w:eastAsia="黑体" w:cs="Times New Roman"/>
      <w:b/>
      <w:sz w:val="28"/>
    </w:rPr>
  </w:style>
  <w:style w:type="character" w:styleId="1007" w:customStyle="1">
    <w:name w:val="listbenefit"/>
    <w:uiPriority w:val="0"/>
    <w:qFormat/>
    <w:rPr>
      <w:rFonts w:ascii="Times New Roman" w:hAnsi="Times New Roman" w:eastAsia="宋体" w:cs="Times New Roman"/>
    </w:rPr>
  </w:style>
  <w:style w:type="character" w:styleId="1008" w:customStyle="1">
    <w:name w:val="font71"/>
    <w:uiPriority w:val="0"/>
    <w:qFormat/>
    <w:rPr>
      <w:rFonts w:hint="eastAsia" w:ascii="宋体" w:hAnsi="宋体" w:eastAsia="宋体" w:cs="宋体"/>
      <w:color w:val="000000"/>
      <w:sz w:val="22"/>
      <w:szCs w:val="22"/>
      <w:u w:val="none"/>
    </w:rPr>
  </w:style>
  <w:style w:type="character" w:styleId="1009" w:customStyle="1">
    <w:name w:val="小四 段落 宋体 Char1"/>
    <w:uiPriority w:val="0"/>
    <w:qFormat/>
    <w:rPr>
      <w:rFonts w:ascii="Times New Roman" w:hAnsi="Times New Roman" w:eastAsia="宋体" w:cs="Times New Roman"/>
      <w:sz w:val="24"/>
      <w:szCs w:val="24"/>
      <w:lang w:val="en-US" w:eastAsia="zh-CN" w:bidi="ar-SA"/>
    </w:rPr>
  </w:style>
  <w:style w:type="character" w:styleId="1010" w:customStyle="1">
    <w:name w:val="t1"/>
    <w:uiPriority w:val="0"/>
    <w:qFormat/>
    <w:rPr>
      <w:rFonts w:ascii="Times New Roman" w:hAnsi="Times New Roman" w:eastAsia="宋体" w:cs="Times New Roman"/>
    </w:rPr>
  </w:style>
  <w:style w:type="character" w:styleId="1011" w:customStyle="1">
    <w:name w:val="表蕊 Char1"/>
    <w:link w:val="1012"/>
    <w:uiPriority w:val="0"/>
    <w:qFormat/>
    <w:rPr>
      <w:rFonts w:ascii="Times New Roman" w:hAnsi="Times New Roman" w:eastAsia="楷体_GB2312" w:cs="Times New Roman"/>
      <w:spacing w:val="-10"/>
    </w:rPr>
  </w:style>
  <w:style w:type="paragraph" w:styleId="1012" w:customStyle="1">
    <w:name w:val="表蕊"/>
    <w:basedOn w:val="676"/>
    <w:link w:val="1011"/>
    <w:uiPriority w:val="0"/>
    <w:qFormat/>
    <w:pPr>
      <w:jc w:val="left"/>
      <w:spacing w:line="320" w:lineRule="atLeast"/>
    </w:pPr>
    <w:rPr>
      <w:rFonts w:eastAsia="楷体_GB2312"/>
      <w:spacing w:val="-10"/>
      <w:szCs w:val="22"/>
    </w:rPr>
  </w:style>
  <w:style w:type="character" w:styleId="1013" w:customStyle="1">
    <w:name w:val="fontstyle01"/>
    <w:uiPriority w:val="0"/>
    <w:rPr>
      <w:rFonts w:hint="eastAsia" w:ascii="宋体" w:hAnsi="宋体" w:eastAsia="宋体" w:cs="Times New Roman"/>
      <w:color w:val="000000"/>
      <w:sz w:val="18"/>
      <w:szCs w:val="18"/>
    </w:rPr>
  </w:style>
  <w:style w:type="character" w:styleId="1014" w:customStyle="1">
    <w:name w:val="明显引用 Char"/>
    <w:uiPriority w:val="0"/>
    <w:qFormat/>
    <w:rPr>
      <w:rFonts w:ascii="Calibri" w:hAnsi="Calibri" w:eastAsia="宋体" w:cs="Times New Roman"/>
      <w:b/>
      <w:bCs/>
      <w:i/>
      <w:iCs/>
      <w:sz w:val="22"/>
      <w:lang w:eastAsia="en-US" w:bidi="en-US"/>
    </w:rPr>
  </w:style>
  <w:style w:type="paragraph" w:styleId="1015">
    <w:name w:val="Intense Quote"/>
    <w:basedOn w:val="676"/>
    <w:next w:val="676"/>
    <w:link w:val="1016"/>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16" w:customStyle="1">
    <w:name w:val="明显引用 Char1"/>
    <w:basedOn w:val="686"/>
    <w:link w:val="1015"/>
    <w:uiPriority w:val="30"/>
    <w:qFormat/>
    <w:rPr>
      <w:rFonts w:ascii="Times New Roman" w:hAnsi="Times New Roman" w:eastAsia="宋体" w:cs="Times New Roman"/>
      <w:b/>
      <w:bCs/>
      <w:i/>
      <w:iCs/>
      <w:color w:val="4f81bd" w:themeColor="accent1"/>
      <w:szCs w:val="20"/>
    </w:rPr>
  </w:style>
  <w:style w:type="character" w:styleId="1017" w:customStyle="1">
    <w:name w:val="concon"/>
    <w:uiPriority w:val="0"/>
    <w:qFormat/>
    <w:rPr>
      <w:rFonts w:ascii="Times New Roman" w:hAnsi="Times New Roman" w:eastAsia="宋体" w:cs="Times New Roman"/>
    </w:rPr>
  </w:style>
  <w:style w:type="character" w:styleId="1018" w:customStyle="1">
    <w:name w:val="华宇段落1 Char Char"/>
    <w:uiPriority w:val="0"/>
    <w:qFormat/>
    <w:rPr>
      <w:rFonts w:ascii="Times New Roman" w:hAnsi="Times New Roman" w:eastAsia="宋体" w:cs="Times New Roman"/>
      <w:bCs/>
      <w:sz w:val="24"/>
      <w:szCs w:val="24"/>
      <w:lang w:val="en-US" w:eastAsia="zh-CN" w:bidi="ar-SA"/>
    </w:rPr>
  </w:style>
  <w:style w:type="character" w:styleId="1019" w:customStyle="1">
    <w:name w:val="case31"/>
    <w:uiPriority w:val="0"/>
    <w:qFormat/>
    <w:rPr>
      <w:rFonts w:ascii="Times New Roman" w:hAnsi="Times New Roman" w:eastAsia="宋体" w:cs="Times New Roman"/>
      <w:sz w:val="21"/>
      <w:szCs w:val="21"/>
    </w:rPr>
  </w:style>
  <w:style w:type="character" w:styleId="1020" w:customStyle="1">
    <w:name w:val="font01"/>
    <w:uiPriority w:val="0"/>
    <w:rPr>
      <w:rFonts w:hint="eastAsia" w:ascii="宋体" w:hAnsi="宋体" w:eastAsia="宋体" w:cs="Times New Roman"/>
      <w:color w:val="000000"/>
      <w:sz w:val="22"/>
      <w:szCs w:val="22"/>
      <w:u w:val="none"/>
      <w:vertAlign w:val="superscript"/>
    </w:rPr>
  </w:style>
  <w:style w:type="character" w:styleId="1021" w:customStyle="1">
    <w:name w:val="样式 非加粗"/>
    <w:uiPriority w:val="0"/>
    <w:qFormat/>
    <w:rPr>
      <w:rFonts w:ascii="Times New Roman" w:hAnsi="Times New Roman" w:eastAsia="宋体" w:cs="Times New Roman"/>
      <w:sz w:val="28"/>
    </w:rPr>
  </w:style>
  <w:style w:type="character" w:styleId="1022" w:customStyle="1">
    <w:name w:val="Char Char22"/>
    <w:uiPriority w:val="0"/>
    <w:qFormat/>
    <w:rPr>
      <w:rFonts w:ascii="Times New Roman" w:hAnsi="Times New Roman" w:eastAsia="宋体" w:cs="Times New Roman"/>
      <w:b/>
      <w:bCs/>
      <w:sz w:val="24"/>
      <w:szCs w:val="24"/>
    </w:rPr>
  </w:style>
  <w:style w:type="character" w:styleId="1023" w:customStyle="1">
    <w:name w:val="纯文本 Char Char Char"/>
    <w:uiPriority w:val="0"/>
    <w:qFormat/>
    <w:rPr>
      <w:rFonts w:ascii="宋体" w:hAnsi="Courier New" w:eastAsia="宋体" w:cs="Times New Roman"/>
      <w:sz w:val="21"/>
      <w:szCs w:val="21"/>
      <w:lang w:val="en-US" w:eastAsia="zh-CN" w:bidi="ar-SA"/>
    </w:rPr>
  </w:style>
  <w:style w:type="character" w:styleId="1024" w:customStyle="1">
    <w:name w:val="Char Char23"/>
    <w:uiPriority w:val="0"/>
    <w:qFormat/>
    <w:rPr>
      <w:rFonts w:ascii="Arial" w:hAnsi="Arial" w:eastAsia="黑体" w:cs="Times New Roman"/>
      <w:b/>
      <w:bCs/>
      <w:sz w:val="24"/>
      <w:szCs w:val="24"/>
    </w:rPr>
  </w:style>
  <w:style w:type="character" w:styleId="10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character" w:styleId="1026" w:customStyle="1">
    <w:name w:val="font21"/>
    <w:uiPriority w:val="0"/>
    <w:qFormat/>
    <w:rPr>
      <w:rFonts w:hint="eastAsia" w:ascii="微软雅黑" w:hAnsi="微软雅黑" w:eastAsia="微软雅黑" w:cs="微软雅黑"/>
      <w:color w:val="000000"/>
      <w:sz w:val="16"/>
      <w:szCs w:val="16"/>
      <w:u w:val="none"/>
    </w:rPr>
  </w:style>
  <w:style w:type="character" w:styleId="1027" w:customStyle="1">
    <w:name w:val="h Char Char"/>
    <w:uiPriority w:val="0"/>
    <w:qFormat/>
    <w:rPr>
      <w:rFonts w:ascii="Times New Roman" w:hAnsi="Times New Roman" w:eastAsia="宋体" w:cs="Times New Roman"/>
      <w:sz w:val="18"/>
      <w:szCs w:val="18"/>
      <w:lang w:val="en-US" w:eastAsia="zh-CN" w:bidi="ar-SA"/>
    </w:rPr>
  </w:style>
  <w:style w:type="character" w:styleId="1028" w:customStyle="1">
    <w:name w:val="Char Char29"/>
    <w:uiPriority w:val="0"/>
    <w:qFormat/>
    <w:rPr>
      <w:rFonts w:ascii="Times New Roman" w:hAnsi="Times New Roman" w:eastAsia="宋体" w:cs="Times New Roman"/>
      <w:b/>
      <w:bCs/>
      <w:sz w:val="44"/>
      <w:szCs w:val="44"/>
    </w:rPr>
  </w:style>
  <w:style w:type="character" w:styleId="1029" w:customStyle="1">
    <w:name w:val="明显强调1"/>
    <w:uiPriority w:val="0"/>
    <w:qFormat/>
    <w:rPr>
      <w:rFonts w:ascii="Times New Roman" w:hAnsi="Times New Roman" w:eastAsia="宋体" w:cs="Times New Roman"/>
      <w:b/>
      <w:bCs/>
    </w:rPr>
  </w:style>
  <w:style w:type="character" w:styleId="1030" w:customStyle="1">
    <w:name w:val="标题 Char1"/>
    <w:uiPriority w:val="10"/>
    <w:rPr>
      <w:rFonts w:ascii="Cambria" w:hAnsi="Times New Roman" w:eastAsia="宋体" w:cs="Times New Roman"/>
      <w:b/>
      <w:bCs/>
      <w:sz w:val="32"/>
      <w:szCs w:val="32"/>
    </w:rPr>
  </w:style>
  <w:style w:type="character" w:styleId="1031"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032" w:customStyle="1">
    <w:name w:val="title_emph1"/>
    <w:uiPriority w:val="0"/>
    <w:qFormat/>
    <w:rPr>
      <w:rFonts w:ascii="Arial" w:hAnsi="Times New Roman" w:eastAsia="宋体" w:cs="Arial"/>
      <w:b/>
      <w:bCs/>
      <w:sz w:val="18"/>
      <w:szCs w:val="18"/>
    </w:rPr>
  </w:style>
  <w:style w:type="character" w:styleId="1033" w:customStyle="1">
    <w:name w:val="point_normal1"/>
    <w:uiPriority w:val="0"/>
    <w:qFormat/>
    <w:rPr>
      <w:rFonts w:hint="default" w:ascii="Arial" w:hAnsi="Arial" w:eastAsia="宋体" w:cs="Arial"/>
      <w:sz w:val="18"/>
      <w:szCs w:val="18"/>
    </w:rPr>
  </w:style>
  <w:style w:type="character" w:styleId="1034" w:customStyle="1">
    <w:name w:val="Char Char28"/>
    <w:uiPriority w:val="0"/>
    <w:qFormat/>
    <w:rPr>
      <w:rFonts w:ascii="Arial" w:hAnsi="Arial" w:eastAsia="黑体" w:cs="Arial"/>
      <w:b/>
      <w:bCs/>
      <w:sz w:val="32"/>
      <w:szCs w:val="32"/>
    </w:rPr>
  </w:style>
  <w:style w:type="paragraph" w:styleId="1035" w:customStyle="1">
    <w:name w:val="丁华标题2"/>
    <w:basedOn w:val="678"/>
    <w:next w:val="1036"/>
    <w:uiPriority w:val="0"/>
    <w:qFormat/>
    <w:pPr>
      <w:ind w:left="567" w:hanging="283"/>
      <w:spacing w:line="415" w:lineRule="auto"/>
      <w:tabs>
        <w:tab w:val="left" w:pos="1004" w:leader="none"/>
      </w:tabs>
    </w:pPr>
    <w:rPr>
      <w:b w:val="0"/>
      <w:sz w:val="28"/>
      <w:szCs w:val="20"/>
    </w:rPr>
  </w:style>
  <w:style w:type="paragraph" w:styleId="1036" w:customStyle="1">
    <w:name w:val="丁华正文"/>
    <w:basedOn w:val="729"/>
    <w:uiPriority w:val="0"/>
    <w:qFormat/>
    <w:pPr>
      <w:ind w:left="0" w:firstLine="510"/>
      <w:spacing w:line="360" w:lineRule="auto"/>
    </w:pPr>
    <w:rPr>
      <w:rFonts w:ascii="Times New Roman" w:hAnsi="Times New Roman" w:eastAsia="宋体"/>
      <w:color w:val="auto"/>
      <w:sz w:val="24"/>
      <w:szCs w:val="16"/>
    </w:rPr>
  </w:style>
  <w:style w:type="paragraph" w:styleId="1037" w:customStyle="1">
    <w:name w:val="标题3"/>
    <w:basedOn w:val="679"/>
    <w:uiPriority w:val="0"/>
    <w:qFormat/>
    <w:pPr>
      <w:keepLines w:val="0"/>
      <w:keepNext w:val="0"/>
      <w:spacing w:line="360" w:lineRule="auto"/>
    </w:pPr>
    <w:rPr>
      <w:rFonts w:ascii="Times New Roman" w:hAnsi="Times New Roman" w:eastAsia="仿宋_GB2312"/>
      <w:b w:val="0"/>
      <w:bCs/>
      <w:sz w:val="30"/>
      <w:szCs w:val="32"/>
    </w:rPr>
  </w:style>
  <w:style w:type="paragraph" w:styleId="1038" w:customStyle="1">
    <w:name w:val="xl49"/>
    <w:basedOn w:val="67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39"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0" w:customStyle="1">
    <w:name w:val="样式 段后: 0.25 行"/>
    <w:basedOn w:val="676"/>
    <w:uiPriority w:val="0"/>
    <w:qFormat/>
    <w:pPr>
      <w:ind w:firstLine="420"/>
      <w:jc w:val="left"/>
      <w:spacing w:line="300" w:lineRule="auto"/>
      <w:widowControl/>
    </w:pPr>
    <w:rPr>
      <w:rFonts w:ascii="Arial" w:hAnsi="Arial" w:cs="宋体"/>
      <w:sz w:val="22"/>
      <w:lang w:eastAsia="en-US" w:bidi="en-US"/>
    </w:rPr>
  </w:style>
  <w:style w:type="paragraph" w:styleId="1041" w:customStyle="1">
    <w:name w:val="马刚标题1"/>
    <w:basedOn w:val="677"/>
    <w:next w:val="676"/>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042" w:customStyle="1">
    <w:name w:val="xl45"/>
    <w:basedOn w:val="6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43" w:customStyle="1">
    <w:name w:val="xl42"/>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4" w:customStyle="1">
    <w:name w:val="xl63"/>
    <w:basedOn w:val="676"/>
    <w:uiPriority w:val="0"/>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5" w:customStyle="1">
    <w:name w:val="Char1"/>
    <w:basedOn w:val="676"/>
    <w:uiPriority w:val="0"/>
    <w:qFormat/>
    <w:pPr>
      <w:jc w:val="left"/>
      <w:spacing w:after="160" w:line="240" w:lineRule="exact"/>
      <w:widowControl/>
    </w:pPr>
    <w:rPr>
      <w:rFonts w:ascii="Verdana" w:hAnsi="Verdana" w:eastAsia="仿宋_GB2312"/>
      <w:sz w:val="24"/>
      <w:lang w:eastAsia="en-US"/>
    </w:rPr>
  </w:style>
  <w:style w:type="paragraph" w:styleId="1046" w:customStyle="1">
    <w:name w:val="样式 首行缩进:  2.25 字符"/>
    <w:basedOn w:val="676"/>
    <w:uiPriority w:val="0"/>
    <w:qFormat/>
    <w:pPr>
      <w:ind w:firstLine="540"/>
      <w:spacing w:line="360" w:lineRule="auto"/>
    </w:pPr>
    <w:rPr>
      <w:rFonts w:ascii="Arial" w:hAnsi="Arial"/>
      <w:sz w:val="24"/>
    </w:rPr>
  </w:style>
  <w:style w:type="paragraph" w:styleId="1047" w:customStyle="1">
    <w:name w:val="样式"/>
    <w:basedOn w:val="676"/>
    <w:uiPriority w:val="0"/>
    <w:qFormat/>
    <w:pPr>
      <w:spacing w:before="120" w:after="120" w:line="360" w:lineRule="auto"/>
    </w:pPr>
    <w:rPr>
      <w:rFonts w:ascii="宋体"/>
      <w:sz w:val="24"/>
    </w:rPr>
  </w:style>
  <w:style w:type="paragraph" w:styleId="1048" w:customStyle="1">
    <w:name w:val="Char Char Char Char Char Char Char Char"/>
    <w:basedOn w:val="676"/>
    <w:uiPriority w:val="0"/>
    <w:qFormat/>
    <w:rPr>
      <w:rFonts w:ascii="Tahoma" w:hAnsi="Tahoma" w:cs="Tahoma"/>
      <w:sz w:val="24"/>
    </w:rPr>
  </w:style>
  <w:style w:type="paragraph" w:styleId="1049" w:customStyle="1">
    <w:name w:val="段落"/>
    <w:basedOn w:val="676"/>
    <w:uiPriority w:val="0"/>
    <w:qFormat/>
    <w:pPr>
      <w:ind w:firstLine="480"/>
      <w:spacing w:line="460" w:lineRule="exact"/>
    </w:pPr>
    <w:rPr>
      <w:sz w:val="24"/>
    </w:rPr>
  </w:style>
  <w:style w:type="paragraph" w:styleId="1050" w:customStyle="1">
    <w:name w:val="ewb-con-p"/>
    <w:basedOn w:val="676"/>
    <w:uiPriority w:val="0"/>
    <w:pPr>
      <w:jc w:val="left"/>
      <w:spacing w:before="100" w:beforeAutospacing="1" w:after="100" w:afterAutospacing="1"/>
      <w:widowControl/>
    </w:pPr>
    <w:rPr>
      <w:rFonts w:ascii="宋体" w:hAnsi="宋体" w:cs="宋体"/>
      <w:sz w:val="24"/>
      <w:szCs w:val="24"/>
    </w:rPr>
  </w:style>
  <w:style w:type="paragraph" w:styleId="1051" w:customStyle="1">
    <w:name w:val="Normal1"/>
    <w:basedOn w:val="676"/>
    <w:uiPriority w:val="0"/>
    <w:qFormat/>
    <w:rPr>
      <w:rFonts w:ascii="Calibri" w:hAnsi="Calibri" w:eastAsia="Calibri" w:cs="宋体"/>
      <w:lang w:val="zh-CN"/>
    </w:rPr>
  </w:style>
  <w:style w:type="paragraph" w:styleId="1052" w:customStyle="1">
    <w:name w:val="xl3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53" w:customStyle="1">
    <w:name w:val="Char Char Char Char Char Char Char Char Char Char Char Char Char Char Char Char Char Char Char Char Char"/>
    <w:basedOn w:val="676"/>
    <w:uiPriority w:val="0"/>
    <w:qFormat/>
    <w:rPr>
      <w:rFonts w:ascii="Tahoma" w:hAnsi="Tahoma" w:cs="Tahoma"/>
      <w:sz w:val="24"/>
    </w:rPr>
  </w:style>
  <w:style w:type="paragraph" w:styleId="1054" w:customStyle="1">
    <w:name w:val="Char Char Char Char Char Char Char Char Char Char Char"/>
    <w:basedOn w:val="676"/>
    <w:uiPriority w:val="0"/>
    <w:qFormat/>
    <w:rPr>
      <w:rFonts w:ascii="Tahoma" w:hAnsi="Tahoma"/>
      <w:sz w:val="24"/>
    </w:rPr>
  </w:style>
  <w:style w:type="paragraph" w:styleId="1055" w:customStyle="1">
    <w:name w:val="xl60"/>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6" w:customStyle="1">
    <w:name w:val="标题5，章节第五层"/>
    <w:basedOn w:val="676"/>
    <w:next w:val="67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57" w:customStyle="1">
    <w:name w:val="Char Char Char"/>
    <w:basedOn w:val="676"/>
    <w:uiPriority w:val="0"/>
    <w:rPr>
      <w:rFonts w:ascii="Tahoma" w:hAnsi="Tahoma"/>
      <w:sz w:val="24"/>
    </w:rPr>
  </w:style>
  <w:style w:type="paragraph" w:styleId="1058" w:customStyle="1">
    <w:name w:val="Char2 Char Char Char Char Char Char1"/>
    <w:basedOn w:val="676"/>
    <w:uiPriority w:val="0"/>
    <w:qFormat/>
    <w:pPr>
      <w:ind w:hanging="425"/>
      <w:keepNext/>
      <w:spacing w:before="80" w:after="80"/>
      <w:widowControl/>
      <w:tabs>
        <w:tab w:val="left" w:pos="425" w:leader="none"/>
      </w:tabs>
    </w:pPr>
    <w:rPr>
      <w:rFonts w:ascii="Arial" w:hAnsi="Arial" w:cs="Arial"/>
      <w:sz w:val="20"/>
    </w:rPr>
  </w:style>
  <w:style w:type="paragraph" w:styleId="1059" w:customStyle="1">
    <w:name w:val="标题3，章节第三层"/>
    <w:basedOn w:val="676"/>
    <w:next w:val="1060"/>
    <w:uiPriority w:val="0"/>
    <w:qFormat/>
    <w:pPr>
      <w:spacing w:before="78" w:line="300" w:lineRule="auto"/>
      <w:outlineLvl w:val="2"/>
    </w:pPr>
    <w:rPr>
      <w:rFonts w:ascii="Arial" w:hAnsi="Arial" w:eastAsia="华文细黑"/>
      <w:sz w:val="30"/>
      <w:szCs w:val="24"/>
    </w:rPr>
  </w:style>
  <w:style w:type="paragraph" w:styleId="1060" w:customStyle="1">
    <w:name w:val="正文格式"/>
    <w:basedOn w:val="676"/>
    <w:uiPriority w:val="0"/>
    <w:qFormat/>
    <w:pPr>
      <w:ind w:left="178" w:right="44" w:hanging="178"/>
      <w:jc w:val="left"/>
      <w:spacing w:line="360" w:lineRule="auto"/>
      <w:widowControl/>
    </w:pPr>
    <w:rPr>
      <w:rFonts w:ascii="宋体" w:hAnsi="宋体"/>
      <w:bCs/>
      <w:szCs w:val="21"/>
    </w:rPr>
  </w:style>
  <w:style w:type="paragraph" w:styleId="1061" w:customStyle="1">
    <w:name w:val="xl3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2" w:customStyle="1">
    <w:name w:val="普通文字"/>
    <w:basedOn w:val="676"/>
    <w:next w:val="676"/>
    <w:uiPriority w:val="0"/>
    <w:qFormat/>
    <w:rPr>
      <w:rFonts w:ascii="宋体" w:hAnsi="宋体" w:cs="宋体"/>
      <w:sz w:val="24"/>
    </w:rPr>
  </w:style>
  <w:style w:type="paragraph" w:styleId="1063" w:customStyle="1">
    <w:name w:val="公文标题 2"/>
    <w:basedOn w:val="676"/>
    <w:next w:val="1064"/>
    <w:uiPriority w:val="0"/>
    <w:qFormat/>
    <w:pPr>
      <w:outlineLvl w:val="1"/>
    </w:pPr>
    <w:rPr>
      <w:rFonts w:ascii="仿宋_GB2312" w:hAnsi="宋体" w:eastAsia="仿宋_GB2312"/>
      <w:sz w:val="28"/>
      <w:szCs w:val="24"/>
    </w:rPr>
  </w:style>
  <w:style w:type="paragraph" w:styleId="1064" w:customStyle="1">
    <w:name w:val="公文正文"/>
    <w:basedOn w:val="704"/>
    <w:uiPriority w:val="0"/>
    <w:qFormat/>
    <w:pPr>
      <w:ind w:firstLine="200"/>
    </w:pPr>
    <w:rPr>
      <w:rFonts w:ascii="仿宋_GB2312" w:hAnsi="宋体" w:eastAsia="仿宋_GB2312"/>
      <w:sz w:val="28"/>
      <w:szCs w:val="24"/>
    </w:rPr>
  </w:style>
  <w:style w:type="paragraph" w:styleId="1065" w:customStyle="1">
    <w:name w:val="方案正文"/>
    <w:basedOn w:val="676"/>
    <w:uiPriority w:val="0"/>
    <w:qFormat/>
    <w:pPr>
      <w:ind w:firstLine="359"/>
      <w:jc w:val="left"/>
      <w:spacing w:before="156" w:line="360" w:lineRule="auto"/>
    </w:pPr>
    <w:rPr>
      <w:rFonts w:ascii="Arial" w:hAnsi="Arial" w:cs="宋体"/>
      <w:sz w:val="24"/>
      <w:szCs w:val="21"/>
    </w:rPr>
  </w:style>
  <w:style w:type="paragraph" w:styleId="1066" w:customStyle="1">
    <w:name w:val="表格"/>
    <w:basedOn w:val="676"/>
    <w:uiPriority w:val="0"/>
    <w:qFormat/>
    <w:pPr>
      <w:ind w:firstLine="21"/>
    </w:pPr>
    <w:rPr>
      <w:rFonts w:ascii="宋体" w:hAnsi="宋体" w:cs="宋体"/>
      <w:sz w:val="20"/>
    </w:rPr>
  </w:style>
  <w:style w:type="paragraph" w:styleId="1067" w:customStyle="1">
    <w:name w:val="Body Text 21"/>
    <w:basedOn w:val="676"/>
    <w:uiPriority w:val="0"/>
    <w:qFormat/>
    <w:pPr>
      <w:ind w:left="720" w:hanging="720"/>
      <w:widowControl/>
    </w:pPr>
    <w:rPr>
      <w:sz w:val="24"/>
      <w:lang w:val="en-GB"/>
    </w:rPr>
  </w:style>
  <w:style w:type="paragraph" w:styleId="1068" w:customStyle="1">
    <w:name w:val="正文 + Arial Char"/>
    <w:basedOn w:val="676"/>
    <w:uiPriority w:val="0"/>
    <w:qFormat/>
    <w:pPr>
      <w:ind w:left="315" w:hanging="315"/>
      <w:spacing w:line="300" w:lineRule="auto"/>
      <w:widowControl/>
      <w:tabs>
        <w:tab w:val="left" w:pos="315" w:leader="none"/>
      </w:tabs>
    </w:pPr>
    <w:rPr>
      <w:rFonts w:ascii="Arial" w:hAnsi="Arial" w:cs="Arial"/>
      <w:b/>
      <w:color w:val="000000"/>
    </w:rPr>
  </w:style>
  <w:style w:type="paragraph" w:styleId="1069" w:customStyle="1">
    <w:name w:val="Pa6"/>
    <w:basedOn w:val="676"/>
    <w:next w:val="676"/>
    <w:uiPriority w:val="0"/>
    <w:qFormat/>
    <w:pPr>
      <w:jc w:val="left"/>
      <w:spacing w:line="241" w:lineRule="atLeast"/>
    </w:pPr>
    <w:rPr>
      <w:rFonts w:ascii="HYDaHeiJ" w:eastAsia="HYDaHeiJ"/>
      <w:sz w:val="24"/>
      <w:szCs w:val="24"/>
    </w:rPr>
  </w:style>
  <w:style w:type="paragraph" w:styleId="1070" w:customStyle="1">
    <w:name w:val="Char Char1"/>
    <w:basedOn w:val="676"/>
    <w:uiPriority w:val="0"/>
    <w:qFormat/>
    <w:rPr>
      <w:rFonts w:ascii="Tahoma" w:hAnsi="Tahoma"/>
      <w:sz w:val="24"/>
    </w:rPr>
  </w:style>
  <w:style w:type="paragraph" w:styleId="1071" w:customStyle="1">
    <w:name w:val="HLegal 2"/>
    <w:basedOn w:val="676"/>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072" w:customStyle="1">
    <w:name w:val="flNote"/>
    <w:basedOn w:val="676"/>
    <w:uiPriority w:val="0"/>
    <w:qFormat/>
    <w:pPr>
      <w:jc w:val="center"/>
      <w:spacing w:before="567" w:line="360" w:lineRule="atLeast"/>
    </w:pPr>
    <w:rPr>
      <w:rFonts w:eastAsia="黑体"/>
      <w:b/>
      <w:sz w:val="24"/>
    </w:rPr>
  </w:style>
  <w:style w:type="paragraph" w:styleId="1073" w:customStyle="1">
    <w:name w:val="列出段落2"/>
    <w:basedOn w:val="676"/>
    <w:uiPriority w:val="0"/>
    <w:qFormat/>
    <w:pPr>
      <w:ind w:left="720"/>
      <w:jc w:val="left"/>
      <w:widowControl/>
    </w:pPr>
    <w:rPr>
      <w:rFonts w:ascii="Arial" w:hAnsi="Arial" w:eastAsia="黑体" w:cs="Arial"/>
      <w:sz w:val="24"/>
      <w:szCs w:val="24"/>
      <w:lang w:eastAsia="en-US"/>
    </w:rPr>
  </w:style>
  <w:style w:type="paragraph" w:styleId="1074" w:customStyle="1">
    <w:name w:val="xl54"/>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75" w:customStyle="1">
    <w:name w:val="font12"/>
    <w:basedOn w:val="676"/>
    <w:uiPriority w:val="0"/>
    <w:qFormat/>
    <w:pPr>
      <w:jc w:val="left"/>
      <w:spacing w:before="100" w:beforeAutospacing="1" w:after="100" w:afterAutospacing="1"/>
      <w:widowControl/>
    </w:pPr>
    <w:rPr>
      <w:rFonts w:ascii="宋体" w:hAnsi="宋体" w:cs="宋体"/>
      <w:sz w:val="36"/>
      <w:szCs w:val="36"/>
    </w:rPr>
  </w:style>
  <w:style w:type="paragraph" w:styleId="1076" w:customStyle="1">
    <w:name w:val="xl3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表格内文字"/>
    <w:basedOn w:val="676"/>
    <w:uiPriority w:val="0"/>
    <w:qFormat/>
    <w:pPr>
      <w:spacing w:line="300" w:lineRule="atLeast"/>
    </w:pPr>
    <w:rPr>
      <w:sz w:val="18"/>
      <w:szCs w:val="24"/>
    </w:rPr>
  </w:style>
  <w:style w:type="paragraph" w:styleId="1078" w:customStyle="1">
    <w:name w:val="Char Char Char Char Char Char Char"/>
    <w:basedOn w:val="676"/>
    <w:uiPriority w:val="0"/>
    <w:qFormat/>
    <w:rPr>
      <w:rFonts w:ascii="Tahoma" w:hAnsi="Tahoma"/>
      <w:sz w:val="24"/>
    </w:rPr>
  </w:style>
  <w:style w:type="paragraph" w:styleId="1079" w:customStyle="1">
    <w:name w:val="Item List Char Char"/>
    <w:uiPriority w:val="0"/>
    <w:qFormat/>
    <w:pPr>
      <w:jc w:val="both"/>
      <w:spacing w:line="288" w:lineRule="auto"/>
    </w:pPr>
    <w:rPr>
      <w:rFonts w:hint="default" w:ascii="Arial" w:hAnsi="Arial" w:eastAsia="宋体" w:cs="Arial"/>
      <w:b/>
      <w:bCs/>
      <w:sz w:val="21"/>
      <w:szCs w:val="28"/>
    </w:rPr>
  </w:style>
  <w:style w:type="paragraph" w:styleId="1080" w:customStyle="1">
    <w:name w:val="Char Char1 Char"/>
    <w:basedOn w:val="676"/>
    <w:uiPriority w:val="0"/>
    <w:qFormat/>
    <w:pPr>
      <w:jc w:val="left"/>
      <w:spacing w:after="160" w:line="240" w:lineRule="exact"/>
      <w:widowControl/>
    </w:pPr>
    <w:rPr>
      <w:rFonts w:ascii="Verdana" w:hAnsi="Verdana"/>
      <w:sz w:val="20"/>
      <w:lang w:eastAsia="en-US"/>
    </w:rPr>
  </w:style>
  <w:style w:type="paragraph" w:styleId="1081" w:customStyle="1">
    <w:name w:val="正文2"/>
    <w:basedOn w:val="676"/>
    <w:uiPriority w:val="0"/>
    <w:qFormat/>
    <w:pPr>
      <w:ind w:firstLine="510"/>
      <w:spacing w:before="156" w:line="360" w:lineRule="auto"/>
    </w:pPr>
    <w:rPr>
      <w:sz w:val="24"/>
    </w:rPr>
  </w:style>
  <w:style w:type="paragraph" w:styleId="1082" w:customStyle="1">
    <w:name w:val="样式 WG标题2 + 行距: 固定值 18 磅"/>
    <w:basedOn w:val="676"/>
    <w:uiPriority w:val="0"/>
    <w:qFormat/>
    <w:pPr>
      <w:spacing w:line="360" w:lineRule="exact"/>
      <w:outlineLvl w:val="1"/>
    </w:pPr>
    <w:rPr>
      <w:rFonts w:ascii="仿宋_GB2312" w:hAnsi="宋体" w:cs="宋体"/>
      <w:b/>
      <w:bCs/>
      <w:color w:val="000000"/>
      <w:sz w:val="24"/>
    </w:rPr>
  </w:style>
  <w:style w:type="paragraph" w:styleId="1083" w:customStyle="1">
    <w:name w:val="样式 加点正文 + 段前: 0.5 行 段后: 0.5 行1"/>
    <w:basedOn w:val="676"/>
    <w:uiPriority w:val="0"/>
    <w:qFormat/>
    <w:pPr>
      <w:ind w:left="1268" w:hanging="420"/>
      <w:spacing w:line="300" w:lineRule="auto"/>
      <w:tabs>
        <w:tab w:val="left" w:pos="420" w:leader="none"/>
        <w:tab w:val="left" w:pos="1268" w:leader="none"/>
      </w:tabs>
    </w:pPr>
    <w:rPr>
      <w:sz w:val="24"/>
    </w:rPr>
  </w:style>
  <w:style w:type="paragraph" w:styleId="1084" w:customStyle="1">
    <w:name w:val="zhengwen3"/>
    <w:basedOn w:val="1081"/>
    <w:uiPriority w:val="0"/>
    <w:qFormat/>
    <w:pPr>
      <w:ind w:left="851" w:firstLine="0"/>
      <w:spacing w:before="0"/>
      <w:tabs>
        <w:tab w:val="left" w:pos="0" w:leader="none"/>
      </w:tabs>
    </w:pPr>
    <w:rPr>
      <w:szCs w:val="28"/>
    </w:rPr>
  </w:style>
  <w:style w:type="paragraph" w:styleId="1085" w:customStyle="1">
    <w:name w:val="Char Char Char1"/>
    <w:basedOn w:val="698"/>
    <w:uiPriority w:val="0"/>
    <w:qFormat/>
    <w:pPr>
      <w:spacing w:line="436" w:lineRule="exact"/>
    </w:pPr>
    <w:rPr>
      <w:szCs w:val="24"/>
    </w:rPr>
  </w:style>
  <w:style w:type="paragraph" w:styleId="1086" w:customStyle="1">
    <w:name w:val="列表内容"/>
    <w:basedOn w:val="676"/>
    <w:next w:val="676"/>
    <w:uiPriority w:val="0"/>
    <w:qFormat/>
    <w:pPr>
      <w:ind w:left="840" w:hanging="420"/>
      <w:jc w:val="left"/>
      <w:widowControl/>
      <w:tabs>
        <w:tab w:val="left" w:pos="840" w:leader="none"/>
      </w:tabs>
    </w:pPr>
    <w:rPr>
      <w:sz w:val="18"/>
      <w:szCs w:val="24"/>
    </w:rPr>
  </w:style>
  <w:style w:type="paragraph" w:styleId="1087" w:customStyle="1">
    <w:name w:val="正文文本 21"/>
    <w:basedOn w:val="676"/>
    <w:uiPriority w:val="0"/>
    <w:qFormat/>
    <w:pPr>
      <w:ind w:left="720" w:hanging="720"/>
      <w:widowControl/>
    </w:pPr>
    <w:rPr>
      <w:sz w:val="24"/>
      <w:lang w:val="en-GB"/>
    </w:rPr>
  </w:style>
  <w:style w:type="paragraph" w:styleId="1088"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089" w:customStyle="1">
    <w:name w:val="Bullets L1"/>
    <w:basedOn w:val="676"/>
    <w:uiPriority w:val="0"/>
    <w:qFormat/>
    <w:pPr>
      <w:ind w:left="360" w:hanging="360"/>
      <w:jc w:val="left"/>
      <w:spacing w:before="60" w:after="60"/>
      <w:widowControl/>
      <w:tabs>
        <w:tab w:val="left" w:pos="360" w:leader="none"/>
      </w:tabs>
    </w:pPr>
    <w:rPr>
      <w:rFonts w:ascii="Arial" w:hAnsi="Arial"/>
      <w:sz w:val="20"/>
    </w:rPr>
  </w:style>
  <w:style w:type="paragraph" w:styleId="1090" w:customStyle="1">
    <w:name w:val="Char11"/>
    <w:basedOn w:val="676"/>
    <w:uiPriority w:val="0"/>
    <w:qFormat/>
    <w:rPr>
      <w:rFonts w:ascii="仿宋_GB2312" w:hAnsi="宋体" w:eastAsia="仿宋_GB2312" w:cs="宋体"/>
      <w:b/>
      <w:sz w:val="32"/>
      <w:szCs w:val="32"/>
    </w:rPr>
  </w:style>
  <w:style w:type="paragraph" w:styleId="1091" w:customStyle="1">
    <w:name w:val="正文lzq"/>
    <w:basedOn w:val="676"/>
    <w:uiPriority w:val="0"/>
    <w:qFormat/>
    <w:pPr>
      <w:ind w:firstLine="480"/>
      <w:spacing w:line="360" w:lineRule="auto"/>
    </w:pPr>
    <w:rPr>
      <w:sz w:val="24"/>
    </w:rPr>
  </w:style>
  <w:style w:type="paragraph" w:styleId="1092" w:customStyle="1">
    <w:name w:val="小四 段落 宋体 Char"/>
    <w:basedOn w:val="694"/>
    <w:uiPriority w:val="0"/>
    <w:qFormat/>
    <w:pPr>
      <w:ind w:left="0" w:right="-33" w:firstLine="600"/>
      <w:jc w:val="left"/>
      <w:tabs>
        <w:tab w:val="clear" w:pos="2952" w:leader="none"/>
      </w:tabs>
    </w:pPr>
    <w:rPr>
      <w:rFonts w:ascii="仿宋_GB2312" w:eastAsia="仿宋_GB2312"/>
      <w:sz w:val="30"/>
      <w:szCs w:val="30"/>
    </w:rPr>
  </w:style>
  <w:style w:type="paragraph" w:styleId="1093" w:customStyle="1">
    <w:name w:val="xl3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4" w:customStyle="1">
    <w:name w:val="Pa5"/>
    <w:basedOn w:val="676"/>
    <w:next w:val="676"/>
    <w:uiPriority w:val="0"/>
    <w:qFormat/>
    <w:pPr>
      <w:jc w:val="left"/>
      <w:spacing w:line="241" w:lineRule="atLeast"/>
    </w:pPr>
    <w:rPr>
      <w:rFonts w:ascii="HYDaHeiJ" w:eastAsia="HYDaHeiJ"/>
      <w:sz w:val="24"/>
      <w:szCs w:val="24"/>
    </w:rPr>
  </w:style>
  <w:style w:type="paragraph" w:styleId="1095" w:customStyle="1">
    <w:name w:val="Char Char Char Char"/>
    <w:basedOn w:val="698"/>
    <w:uiPriority w:val="0"/>
    <w:qFormat/>
    <w:pPr>
      <w:spacing w:line="360" w:lineRule="auto"/>
    </w:pPr>
    <w:rPr>
      <w:rFonts w:ascii="Tahoma" w:hAnsi="Tahoma"/>
      <w:sz w:val="24"/>
      <w:szCs w:val="24"/>
    </w:rPr>
  </w:style>
  <w:style w:type="paragraph" w:styleId="1096" w:customStyle="1">
    <w:name w:val="二级条标题"/>
    <w:basedOn w:val="676"/>
    <w:next w:val="1097"/>
    <w:uiPriority w:val="0"/>
    <w:qFormat/>
    <w:pPr>
      <w:ind w:hanging="420"/>
      <w:widowControl/>
      <w:tabs>
        <w:tab w:val="left" w:pos="2240" w:leader="none"/>
      </w:tabs>
      <w:outlineLvl w:val="3"/>
    </w:pPr>
    <w:rPr>
      <w:rFonts w:eastAsia="黑体"/>
    </w:rPr>
  </w:style>
  <w:style w:type="paragraph" w:styleId="1097" w:customStyle="1">
    <w:name w:val="段"/>
    <w:uiPriority w:val="0"/>
    <w:qFormat/>
    <w:pPr>
      <w:ind w:firstLine="200"/>
      <w:jc w:val="both"/>
    </w:pPr>
    <w:rPr>
      <w:rFonts w:hint="default" w:ascii="宋体" w:hAnsi="Times New Roman" w:eastAsia="宋体" w:cs="Times New Roman"/>
      <w:sz w:val="21"/>
    </w:rPr>
  </w:style>
  <w:style w:type="paragraph" w:styleId="1098" w:customStyle="1">
    <w:name w:val="xl3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9" w:customStyle="1">
    <w:name w:val="小四 段落 宋体 Char Char Char"/>
    <w:basedOn w:val="694"/>
    <w:uiPriority w:val="0"/>
    <w:qFormat/>
    <w:pPr>
      <w:ind w:left="0" w:right="-33" w:firstLine="545"/>
      <w:jc w:val="left"/>
      <w:spacing w:line="360" w:lineRule="auto"/>
      <w:tabs>
        <w:tab w:val="clear" w:pos="2952" w:leader="none"/>
      </w:tabs>
    </w:pPr>
    <w:rPr>
      <w:sz w:val="24"/>
    </w:rPr>
  </w:style>
  <w:style w:type="paragraph" w:styleId="1100" w:customStyle="1">
    <w:name w:val="xl3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1" w:customStyle="1">
    <w:name w:val="xl53"/>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2" w:customStyle="1">
    <w:name w:val="正文3"/>
    <w:basedOn w:val="676"/>
    <w:uiPriority w:val="0"/>
    <w:qFormat/>
    <w:rPr>
      <w:rFonts w:ascii="Calibri" w:hAnsi="Calibri" w:eastAsia="Calibri" w:cs="宋体"/>
      <w:lang w:val="zh-CN"/>
    </w:rPr>
  </w:style>
  <w:style w:type="paragraph" w:styleId="1103" w:customStyle="1">
    <w:name w:val="TOC 标题1"/>
    <w:basedOn w:val="677"/>
    <w:next w:val="676"/>
    <w:uiPriority w:val="0"/>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04" w:customStyle="1">
    <w:name w:val="正文文本 211"/>
    <w:basedOn w:val="676"/>
    <w:uiPriority w:val="0"/>
    <w:qFormat/>
    <w:pPr>
      <w:ind w:left="720" w:hanging="720"/>
      <w:widowControl/>
    </w:pPr>
    <w:rPr>
      <w:sz w:val="24"/>
      <w:lang w:val="en-GB"/>
    </w:rPr>
  </w:style>
  <w:style w:type="paragraph" w:styleId="1105" w:customStyle="1">
    <w:name w:val="标题1，章节第一层"/>
    <w:basedOn w:val="1060"/>
    <w:next w:val="1060"/>
    <w:uiPriority w:val="0"/>
    <w:qFormat/>
    <w:pPr>
      <w:ind w:left="482"/>
      <w:tabs>
        <w:tab w:val="left" w:pos="693" w:leader="none"/>
      </w:tabs>
      <w:outlineLvl w:val="0"/>
    </w:pPr>
    <w:rPr>
      <w:rFonts w:ascii="Times New Roman" w:hAnsi="Times New Roman"/>
      <w:color w:val="000000"/>
      <w:sz w:val="24"/>
      <w:szCs w:val="24"/>
    </w:rPr>
  </w:style>
  <w:style w:type="paragraph" w:styleId="1106" w:customStyle="1">
    <w:name w:val="正文 居中"/>
    <w:basedOn w:val="676"/>
    <w:uiPriority w:val="0"/>
    <w:qFormat/>
    <w:pPr>
      <w:jc w:val="center"/>
      <w:spacing w:line="360" w:lineRule="auto"/>
    </w:pPr>
    <w:rPr>
      <w:sz w:val="24"/>
    </w:rPr>
  </w:style>
  <w:style w:type="paragraph" w:styleId="1107" w:customStyle="1">
    <w:name w:val="Default Text"/>
    <w:basedOn w:val="676"/>
    <w:uiPriority w:val="0"/>
    <w:qFormat/>
    <w:pPr>
      <w:jc w:val="left"/>
      <w:widowControl/>
    </w:pPr>
    <w:rPr>
      <w:sz w:val="24"/>
      <w:lang w:eastAsia="en-US"/>
    </w:rPr>
  </w:style>
  <w:style w:type="paragraph" w:styleId="1108" w:customStyle="1">
    <w:name w:val="p0"/>
    <w:basedOn w:val="676"/>
    <w:uiPriority w:val="0"/>
    <w:qFormat/>
    <w:pPr>
      <w:jc w:val="left"/>
      <w:spacing w:before="100" w:beforeAutospacing="1" w:after="100" w:afterAutospacing="1"/>
      <w:widowControl/>
    </w:pPr>
    <w:rPr>
      <w:rFonts w:ascii="宋体" w:hAnsi="宋体" w:cs="宋体"/>
      <w:sz w:val="24"/>
      <w:szCs w:val="24"/>
    </w:rPr>
  </w:style>
  <w:style w:type="paragraph" w:styleId="1109" w:customStyle="1">
    <w:name w:val="Char Char11"/>
    <w:basedOn w:val="676"/>
    <w:uiPriority w:val="0"/>
    <w:qFormat/>
    <w:rPr>
      <w:rFonts w:ascii="Tahoma" w:hAnsi="Tahoma" w:cs="Tahoma"/>
      <w:sz w:val="24"/>
    </w:rPr>
  </w:style>
  <w:style w:type="paragraph" w:styleId="1110" w:customStyle="1">
    <w:name w:val="Char Char1 Char1"/>
    <w:basedOn w:val="676"/>
    <w:uiPriority w:val="0"/>
    <w:qFormat/>
    <w:pPr>
      <w:jc w:val="left"/>
      <w:spacing w:after="160" w:line="240" w:lineRule="exact"/>
      <w:widowControl/>
    </w:pPr>
    <w:rPr>
      <w:rFonts w:ascii="Verdana" w:hAnsi="Verdana"/>
      <w:sz w:val="20"/>
      <w:lang w:eastAsia="en-US"/>
    </w:rPr>
  </w:style>
  <w:style w:type="paragraph" w:styleId="1111" w:customStyle="1">
    <w:name w:val="Char Char1 Char Char Char Char"/>
    <w:basedOn w:val="698"/>
    <w:uiPriority w:val="0"/>
    <w:qFormat/>
    <w:pPr>
      <w:ind w:left="357"/>
      <w:jc w:val="left"/>
      <w:spacing w:line="436" w:lineRule="exact"/>
      <w:outlineLvl w:val="3"/>
    </w:pPr>
    <w:rPr>
      <w:rFonts w:ascii="Tahoma" w:hAnsi="Tahoma" w:cs="Tahoma"/>
      <w:b/>
      <w:sz w:val="24"/>
      <w:szCs w:val="24"/>
    </w:rPr>
  </w:style>
  <w:style w:type="paragraph" w:styleId="1112" w:customStyle="1">
    <w:name w:val="样式1"/>
    <w:basedOn w:val="676"/>
    <w:uiPriority w:val="0"/>
    <w:qFormat/>
    <w:pPr>
      <w:ind w:firstLine="480"/>
      <w:spacing w:line="300" w:lineRule="auto"/>
    </w:pPr>
    <w:rPr>
      <w:sz w:val="24"/>
      <w:szCs w:val="24"/>
    </w:rPr>
  </w:style>
  <w:style w:type="paragraph" w:styleId="1113" w:customStyle="1">
    <w:name w:val="xl62"/>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4" w:customStyle="1">
    <w:name w:val="xl56"/>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15" w:customStyle="1">
    <w:name w:val="font6"/>
    <w:basedOn w:val="676"/>
    <w:uiPriority w:val="0"/>
    <w:qFormat/>
    <w:pPr>
      <w:jc w:val="left"/>
      <w:spacing w:before="100" w:beforeAutospacing="1" w:after="100" w:afterAutospacing="1"/>
      <w:widowControl/>
    </w:pPr>
    <w:rPr>
      <w:rFonts w:ascii="宋体" w:hAnsi="宋体" w:cs="宋体"/>
      <w:b/>
      <w:bCs/>
      <w:sz w:val="20"/>
    </w:rPr>
  </w:style>
  <w:style w:type="paragraph" w:styleId="1116" w:customStyle="1">
    <w:name w:val="马刚标题4"/>
    <w:basedOn w:val="1117"/>
    <w:next w:val="676"/>
    <w:uiPriority w:val="0"/>
    <w:qFormat/>
    <w:pPr>
      <w:spacing w:before="100" w:after="40"/>
      <w:tabs>
        <w:tab w:val="left" w:pos="567" w:leader="none"/>
        <w:tab w:val="left" w:pos="735" w:leader="none"/>
        <w:tab w:val="left" w:pos="1050" w:leader="none"/>
      </w:tabs>
      <w:outlineLvl w:val="3"/>
    </w:pPr>
    <w:rPr>
      <w:rFonts w:ascii="Times New Roman" w:hAnsi="Times New Roman" w:eastAsia="宋体"/>
      <w:b w:val="0"/>
    </w:rPr>
  </w:style>
  <w:style w:type="paragraph" w:styleId="1117" w:customStyle="1">
    <w:name w:val="马刚标题3"/>
    <w:basedOn w:val="676"/>
    <w:next w:val="67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8" w:customStyle="1">
    <w:name w:val="Char Char Char Char Char Char Char Char Char Char Char Char Char"/>
    <w:basedOn w:val="676"/>
    <w:uiPriority w:val="0"/>
    <w:qFormat/>
    <w:pPr>
      <w:jc w:val="left"/>
      <w:spacing w:after="160" w:line="240" w:lineRule="exact"/>
      <w:widowControl/>
    </w:pPr>
    <w:rPr>
      <w:szCs w:val="24"/>
    </w:rPr>
  </w:style>
  <w:style w:type="paragraph" w:styleId="1119" w:customStyle="1">
    <w:name w:val="默认段落字体 Para Char Char Char Char Char Char Char"/>
    <w:basedOn w:val="676"/>
    <w:uiPriority w:val="0"/>
    <w:qFormat/>
  </w:style>
  <w:style w:type="paragraph" w:styleId="1120" w:customStyle="1">
    <w:name w:val="Char Char Char Char Char Char Char Char Char Char Char Char Char Char Char Char Char Char Char Char Char Char Char"/>
    <w:basedOn w:val="676"/>
    <w:uiPriority w:val="0"/>
    <w:qFormat/>
    <w:rPr>
      <w:rFonts w:ascii="Tahoma" w:hAnsi="Tahoma" w:cs="Tahoma"/>
      <w:sz w:val="24"/>
    </w:rPr>
  </w:style>
  <w:style w:type="paragraph" w:styleId="1121" w:customStyle="1">
    <w:name w:val="正文 + 宋体"/>
    <w:basedOn w:val="676"/>
    <w:uiPriority w:val="0"/>
    <w:qFormat/>
    <w:pPr>
      <w:ind w:firstLine="420"/>
      <w:spacing w:line="360" w:lineRule="auto"/>
    </w:pPr>
    <w:rPr>
      <w:szCs w:val="24"/>
    </w:rPr>
  </w:style>
  <w:style w:type="paragraph" w:styleId="1122" w:customStyle="1">
    <w:name w:val="zw"/>
    <w:basedOn w:val="676"/>
    <w:uiPriority w:val="0"/>
    <w:qFormat/>
    <w:pPr>
      <w:ind w:firstLine="480"/>
      <w:jc w:val="left"/>
      <w:spacing w:line="360" w:lineRule="auto"/>
      <w:widowControl/>
    </w:pPr>
    <w:rPr>
      <w:rFonts w:ascii="宋体" w:hAnsi="宋体"/>
      <w:bCs/>
      <w:sz w:val="24"/>
    </w:rPr>
  </w:style>
  <w:style w:type="paragraph" w:styleId="1123" w:customStyle="1">
    <w:name w:val="我的正文"/>
    <w:basedOn w:val="676"/>
    <w:uiPriority w:val="0"/>
    <w:qFormat/>
    <w:pPr>
      <w:ind w:firstLine="420"/>
      <w:jc w:val="left"/>
      <w:spacing w:line="360" w:lineRule="auto"/>
      <w:widowControl/>
    </w:pPr>
    <w:rPr>
      <w:rFonts w:ascii="宋体" w:hAnsi="宋体" w:cs="宋体"/>
      <w:szCs w:val="21"/>
    </w:rPr>
  </w:style>
  <w:style w:type="paragraph" w:styleId="1124" w:customStyle="1">
    <w:name w:val="无间隔1"/>
    <w:uiPriority w:val="0"/>
    <w:qFormat/>
    <w:pPr>
      <w:jc w:val="both"/>
      <w:widowControl w:val="off"/>
    </w:pPr>
    <w:rPr>
      <w:rFonts w:hint="default" w:ascii="Times New Roman" w:hAnsi="Times New Roman" w:eastAsia="微软雅黑" w:cs="Times New Roman"/>
      <w:sz w:val="24"/>
      <w:szCs w:val="22"/>
    </w:rPr>
  </w:style>
  <w:style w:type="paragraph" w:styleId="1125" w:customStyle="1">
    <w:name w:val="xl2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6" w:customStyle="1">
    <w:name w:val="样式 段后: 0.5 行 左  0.75 字符"/>
    <w:basedOn w:val="676"/>
    <w:uiPriority w:val="0"/>
    <w:qFormat/>
    <w:pPr>
      <w:ind w:firstLine="420"/>
      <w:spacing w:line="360" w:lineRule="auto"/>
      <w:widowControl/>
    </w:pPr>
    <w:rPr>
      <w:rFonts w:hAnsi="Arial" w:cs="Arial"/>
      <w:szCs w:val="21"/>
    </w:rPr>
  </w:style>
  <w:style w:type="paragraph" w:styleId="1127" w:customStyle="1">
    <w:name w:val="丁华标题3"/>
    <w:basedOn w:val="1035"/>
    <w:next w:val="1036"/>
    <w:uiPriority w:val="0"/>
    <w:qFormat/>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128" w:customStyle="1">
    <w:name w:val="Char"/>
    <w:basedOn w:val="676"/>
    <w:uiPriority w:val="0"/>
    <w:qFormat/>
    <w:rPr>
      <w:rFonts w:ascii="Tahoma" w:hAnsi="Tahoma" w:cs="仿宋_GB2312"/>
      <w:sz w:val="24"/>
      <w:szCs w:val="28"/>
    </w:rPr>
  </w:style>
  <w:style w:type="paragraph" w:styleId="1129" w:customStyle="1">
    <w:name w:val="符号与编号 Char Char"/>
    <w:basedOn w:val="676"/>
    <w:uiPriority w:val="0"/>
    <w:qFormat/>
    <w:pPr>
      <w:ind w:left="839" w:hanging="419"/>
      <w:spacing w:line="400" w:lineRule="atLeast"/>
      <w:tabs>
        <w:tab w:val="left" w:pos="840" w:leader="none"/>
      </w:tabs>
    </w:pPr>
    <w:rPr>
      <w:sz w:val="24"/>
      <w:szCs w:val="24"/>
    </w:rPr>
  </w:style>
  <w:style w:type="paragraph" w:styleId="1130" w:customStyle="1">
    <w:name w:val="Char Char Char Char Char Char Char Char Char Char Char Char Char Char"/>
    <w:basedOn w:val="676"/>
    <w:uiPriority w:val="0"/>
    <w:qFormat/>
    <w:rPr>
      <w:rFonts w:ascii="Tahoma" w:hAnsi="Tahoma"/>
      <w:sz w:val="24"/>
    </w:rPr>
  </w:style>
  <w:style w:type="paragraph" w:styleId="1131" w:customStyle="1">
    <w:name w:val="中等深浅网格 1 - 强调文字颜色 21"/>
    <w:basedOn w:val="676"/>
    <w:uiPriority w:val="0"/>
    <w:qFormat/>
    <w:pPr>
      <w:ind w:firstLine="420"/>
    </w:pPr>
    <w:rPr>
      <w:rFonts w:ascii="Calibri" w:hAnsi="Calibri"/>
      <w:szCs w:val="22"/>
    </w:rPr>
  </w:style>
  <w:style w:type="paragraph" w:styleId="1132" w:customStyle="1">
    <w:name w:val="样式4 Char"/>
    <w:basedOn w:val="676"/>
    <w:uiPriority w:val="0"/>
    <w:qFormat/>
    <w:pPr>
      <w:ind w:firstLine="480"/>
      <w:jc w:val="left"/>
      <w:spacing w:line="360" w:lineRule="auto"/>
      <w:widowControl/>
    </w:pPr>
    <w:rPr>
      <w:rFonts w:cs="宋体"/>
      <w:color w:val="000000"/>
      <w:sz w:val="24"/>
      <w:szCs w:val="24"/>
    </w:rPr>
  </w:style>
  <w:style w:type="paragraph" w:styleId="1133" w:customStyle="1">
    <w:name w:val="部分1"/>
    <w:basedOn w:val="676"/>
    <w:uiPriority w:val="0"/>
    <w:qFormat/>
    <w:pPr>
      <w:jc w:val="center"/>
      <w:keepNext/>
      <w:pageBreakBefore/>
      <w:spacing w:line="360" w:lineRule="auto"/>
      <w:tabs>
        <w:tab w:val="left" w:pos="360" w:leader="none"/>
      </w:tabs>
      <w:outlineLvl w:val="0"/>
    </w:pPr>
    <w:rPr>
      <w:rFonts w:eastAsia="黑体"/>
      <w:b/>
      <w:sz w:val="36"/>
    </w:rPr>
  </w:style>
  <w:style w:type="paragraph" w:styleId="1134" w:customStyle="1">
    <w:name w:val="样式 样式 首行缩进:  2 字符 + 行距: 1.5 倍行距"/>
    <w:basedOn w:val="676"/>
    <w:uiPriority w:val="0"/>
    <w:qFormat/>
    <w:pPr>
      <w:ind w:firstLine="470"/>
      <w:spacing w:line="360" w:lineRule="auto"/>
    </w:pPr>
    <w:rPr>
      <w:sz w:val="24"/>
    </w:rPr>
  </w:style>
  <w:style w:type="paragraph" w:styleId="1135" w:customStyle="1">
    <w:name w:val="正文缩进2字符"/>
    <w:basedOn w:val="676"/>
    <w:uiPriority w:val="0"/>
    <w:qFormat/>
    <w:pPr>
      <w:ind w:firstLine="200"/>
      <w:spacing w:line="300" w:lineRule="auto"/>
    </w:pPr>
    <w:rPr>
      <w:rFonts w:ascii="仿宋_GB2312" w:eastAsia="仿宋_GB2312"/>
      <w:sz w:val="32"/>
      <w:szCs w:val="32"/>
    </w:rPr>
  </w:style>
  <w:style w:type="paragraph" w:styleId="1136" w:customStyle="1">
    <w:name w:val="font8"/>
    <w:basedOn w:val="676"/>
    <w:uiPriority w:val="0"/>
    <w:qFormat/>
    <w:pPr>
      <w:jc w:val="left"/>
      <w:spacing w:before="100" w:beforeAutospacing="1" w:after="100" w:afterAutospacing="1"/>
      <w:widowControl/>
    </w:pPr>
    <w:rPr>
      <w:rFonts w:ascii="宋体" w:hAnsi="宋体" w:cs="宋体"/>
      <w:b/>
      <w:bCs/>
      <w:i/>
      <w:iCs/>
      <w:sz w:val="20"/>
    </w:rPr>
  </w:style>
  <w:style w:type="paragraph" w:styleId="1137" w:customStyle="1">
    <w:name w:val="List Paragraph1"/>
    <w:basedOn w:val="676"/>
    <w:uiPriority w:val="0"/>
    <w:qFormat/>
    <w:pPr>
      <w:ind w:firstLine="420"/>
      <w:jc w:val="left"/>
    </w:pPr>
    <w:rPr>
      <w:rFonts w:eastAsia="仿宋"/>
      <w:sz w:val="28"/>
      <w:szCs w:val="22"/>
    </w:rPr>
  </w:style>
  <w:style w:type="paragraph" w:styleId="1138" w:customStyle="1">
    <w:name w:val="标准小四"/>
    <w:basedOn w:val="676"/>
    <w:uiPriority w:val="0"/>
    <w:qFormat/>
    <w:pPr>
      <w:ind w:firstLine="480"/>
      <w:spacing w:line="360" w:lineRule="auto"/>
    </w:pPr>
    <w:rPr>
      <w:rFonts w:ascii="Arial" w:hAnsi="Arial"/>
      <w:sz w:val="24"/>
      <w:szCs w:val="21"/>
    </w:rPr>
  </w:style>
  <w:style w:type="paragraph" w:styleId="1139" w:customStyle="1">
    <w:name w:val="样式 样式 标题 3H3sect1.2.3BOD 0Heading 3 - oldh3l3CTLevel 3 Head... +..."/>
    <w:basedOn w:val="676"/>
    <w:uiPriority w:val="0"/>
    <w:qFormat/>
    <w:pPr>
      <w:jc w:val="left"/>
      <w:keepLines/>
      <w:keepNext/>
      <w:outlineLvl w:val="2"/>
    </w:pPr>
    <w:rPr>
      <w:rFonts w:cs="宋体"/>
      <w:b/>
      <w:bCs/>
      <w:sz w:val="24"/>
    </w:rPr>
  </w:style>
  <w:style w:type="paragraph" w:styleId="1140" w:customStyle="1">
    <w:name w:val="标题 4宋体"/>
    <w:basedOn w:val="680"/>
    <w:uiPriority w:val="0"/>
    <w:qFormat/>
    <w:pPr>
      <w:jc w:val="left"/>
      <w:keepLines w:val="0"/>
      <w:spacing w:before="0" w:after="0" w:line="360" w:lineRule="auto"/>
    </w:pPr>
    <w:rPr>
      <w:rFonts w:ascii="宋体" w:hAnsi="宋体" w:eastAsia="宋体"/>
      <w:bCs/>
      <w:color w:val="000000"/>
      <w:sz w:val="24"/>
    </w:rPr>
  </w:style>
  <w:style w:type="paragraph" w:styleId="1141" w:customStyle="1">
    <w:name w:val="样式 标题 3H3sect1.2.3BOD 0Heading 3 - oldh3l3CTLevel 3 Head..."/>
    <w:basedOn w:val="679"/>
    <w:uiPriority w:val="0"/>
    <w:qFormat/>
    <w:pPr>
      <w:jc w:val="left"/>
    </w:pPr>
    <w:rPr>
      <w:rFonts w:ascii="Times New Roman" w:hAnsi="Times New Roman" w:cs="宋体"/>
      <w:bCs/>
      <w:sz w:val="30"/>
    </w:rPr>
  </w:style>
  <w:style w:type="paragraph" w:styleId="1142" w:customStyle="1">
    <w:name w:val="符号与编号 Char"/>
    <w:basedOn w:val="676"/>
    <w:uiPriority w:val="0"/>
    <w:qFormat/>
    <w:pPr>
      <w:ind w:left="720"/>
      <w:spacing w:line="400" w:lineRule="atLeast"/>
      <w:tabs>
        <w:tab w:val="left" w:pos="720" w:leader="none"/>
      </w:tabs>
    </w:pPr>
    <w:rPr>
      <w:sz w:val="24"/>
      <w:szCs w:val="24"/>
    </w:rPr>
  </w:style>
  <w:style w:type="paragraph" w:styleId="1143" w:customStyle="1">
    <w:name w:val="华宇段落1 Char"/>
    <w:basedOn w:val="676"/>
    <w:uiPriority w:val="0"/>
    <w:pPr>
      <w:ind w:firstLine="200"/>
      <w:spacing w:line="360" w:lineRule="auto"/>
    </w:pPr>
    <w:rPr>
      <w:bCs/>
      <w:sz w:val="24"/>
      <w:szCs w:val="24"/>
    </w:rPr>
  </w:style>
  <w:style w:type="paragraph" w:styleId="1144" w:customStyle="1">
    <w:name w:val="Test2"/>
    <w:basedOn w:val="678"/>
    <w:uiPriority w:val="0"/>
    <w:qFormat/>
    <w:pPr>
      <w:jc w:val="center"/>
      <w:spacing w:line="480" w:lineRule="exact"/>
      <w:widowControl/>
    </w:pPr>
    <w:rPr>
      <w:rFonts w:ascii="黑体"/>
      <w:sz w:val="24"/>
    </w:rPr>
  </w:style>
  <w:style w:type="paragraph" w:styleId="1145" w:customStyle="1">
    <w:name w:val="章标题"/>
    <w:next w:val="1097"/>
    <w:uiPriority w:val="0"/>
    <w:qFormat/>
    <w:pPr>
      <w:jc w:val="both"/>
      <w:outlineLvl w:val="1"/>
    </w:pPr>
    <w:rPr>
      <w:rFonts w:hint="default" w:ascii="Times New Roman" w:hAnsi="Times New Roman" w:eastAsia="黑体" w:cs="Times New Roman"/>
      <w:sz w:val="21"/>
    </w:rPr>
  </w:style>
  <w:style w:type="paragraph" w:styleId="1146" w:customStyle="1">
    <w:name w:val="标题2，章节第二层"/>
    <w:basedOn w:val="676"/>
    <w:next w:val="1060"/>
    <w:uiPriority w:val="0"/>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47" w:customStyle="1">
    <w:name w:val="小四 段落 宋体 Char Char Char Char"/>
    <w:basedOn w:val="676"/>
    <w:uiPriority w:val="0"/>
    <w:pPr>
      <w:ind w:right="-33" w:firstLine="480"/>
      <w:jc w:val="left"/>
      <w:spacing w:line="360" w:lineRule="auto"/>
    </w:pPr>
    <w:rPr>
      <w:sz w:val="24"/>
      <w:szCs w:val="24"/>
    </w:rPr>
  </w:style>
  <w:style w:type="paragraph" w:styleId="1148" w:customStyle="1">
    <w:name w:val="1"/>
    <w:basedOn w:val="676"/>
    <w:next w:val="688"/>
    <w:uiPriority w:val="0"/>
    <w:pPr>
      <w:spacing w:line="360" w:lineRule="auto"/>
    </w:pPr>
    <w:rPr>
      <w:rFonts w:eastAsia="仿宋_GB2312"/>
      <w:sz w:val="24"/>
      <w:szCs w:val="24"/>
    </w:rPr>
  </w:style>
  <w:style w:type="paragraph" w:styleId="1149" w:customStyle="1">
    <w:name w:val="tableau"/>
    <w:basedOn w:val="676"/>
    <w:uiPriority w:val="0"/>
    <w:pPr>
      <w:jc w:val="center"/>
      <w:spacing w:before="20" w:after="20"/>
      <w:widowControl/>
    </w:pPr>
    <w:rPr>
      <w:rFonts w:ascii="Arial" w:hAnsi="Arial"/>
      <w:sz w:val="16"/>
      <w:lang w:val="en-GB" w:eastAsia="en-US"/>
    </w:rPr>
  </w:style>
  <w:style w:type="paragraph" w:styleId="1150" w:customStyle="1">
    <w:name w:val="小四 段落 宋体 Char Char"/>
    <w:basedOn w:val="676"/>
    <w:uiPriority w:val="0"/>
    <w:pPr>
      <w:ind w:firstLine="480"/>
      <w:spacing w:line="360" w:lineRule="auto"/>
    </w:pPr>
    <w:rPr>
      <w:rFonts w:ascii="宋体" w:hAnsi="宋体"/>
      <w:sz w:val="24"/>
      <w:szCs w:val="24"/>
    </w:rPr>
  </w:style>
  <w:style w:type="paragraph" w:styleId="1151" w:customStyle="1">
    <w:name w:val="xl57"/>
    <w:basedOn w:val="676"/>
    <w:uiPriority w:val="0"/>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52" w:customStyle="1">
    <w:name w:val="标准文本"/>
    <w:basedOn w:val="676"/>
    <w:uiPriority w:val="0"/>
    <w:qFormat/>
    <w:pPr>
      <w:ind w:firstLine="480"/>
      <w:spacing w:line="360" w:lineRule="auto"/>
    </w:pPr>
    <w:rPr>
      <w:rFonts w:cs="宋体"/>
      <w:sz w:val="24"/>
      <w:szCs w:val="24"/>
    </w:rPr>
  </w:style>
  <w:style w:type="paragraph" w:styleId="1153" w:customStyle="1">
    <w:name w:val="xl58"/>
    <w:basedOn w:val="676"/>
    <w:uiPriority w:val="0"/>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54" w:customStyle="1">
    <w:name w:val="xl41"/>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5" w:customStyle="1">
    <w:name w:val="小四 段落 宋体"/>
    <w:basedOn w:val="694"/>
    <w:uiPriority w:val="0"/>
    <w:pPr>
      <w:ind w:left="113" w:right="113" w:firstLine="425"/>
      <w:jc w:val="left"/>
      <w:spacing w:line="360" w:lineRule="auto"/>
      <w:tabs>
        <w:tab w:val="clear" w:pos="2952" w:leader="none"/>
      </w:tabs>
    </w:pPr>
    <w:rPr>
      <w:sz w:val="24"/>
    </w:rPr>
  </w:style>
  <w:style w:type="paragraph" w:styleId="1156" w:customStyle="1">
    <w:name w:val="xl27"/>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7" w:customStyle="1">
    <w:name w:val="项目符号，二级"/>
    <w:basedOn w:val="1060"/>
    <w:next w:val="1060"/>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158" w:customStyle="1">
    <w:name w:val="Char Char1 Char Char Char Char Char Char Char"/>
    <w:basedOn w:val="676"/>
    <w:uiPriority w:val="0"/>
    <w:qFormat/>
    <w:rPr>
      <w:rFonts w:ascii="Tahoma" w:hAnsi="Tahoma" w:cs="Tahoma"/>
      <w:sz w:val="24"/>
    </w:rPr>
  </w:style>
  <w:style w:type="paragraph" w:styleId="1159" w:customStyle="1">
    <w:name w:val="a"/>
    <w:basedOn w:val="676"/>
    <w:uiPriority w:val="0"/>
    <w:pPr>
      <w:spacing w:before="100" w:beforeAutospacing="1" w:after="100" w:afterAutospacing="1"/>
      <w:widowControl/>
    </w:pPr>
    <w:rPr>
      <w:rFonts w:ascii="宋体" w:hAnsi="宋体" w:cs="宋体"/>
      <w:sz w:val="24"/>
      <w:szCs w:val="24"/>
    </w:rPr>
  </w:style>
  <w:style w:type="paragraph" w:styleId="1160" w:customStyle="1">
    <w:name w:val="符号与编号"/>
    <w:basedOn w:val="676"/>
    <w:uiPriority w:val="0"/>
    <w:pPr>
      <w:ind w:left="900" w:hanging="420"/>
      <w:spacing w:line="400" w:lineRule="atLeast"/>
      <w:tabs>
        <w:tab w:val="left" w:pos="900" w:leader="none"/>
      </w:tabs>
    </w:pPr>
    <w:rPr>
      <w:sz w:val="24"/>
      <w:szCs w:val="24"/>
    </w:rPr>
  </w:style>
  <w:style w:type="paragraph" w:styleId="1161" w:customStyle="1">
    <w:name w:val="论文正文"/>
    <w:basedOn w:val="714"/>
    <w:uiPriority w:val="0"/>
    <w:qFormat/>
    <w:pPr>
      <w:ind w:left="0" w:firstLine="200"/>
      <w:jc w:val="left"/>
      <w:spacing w:line="360" w:lineRule="auto"/>
    </w:pPr>
    <w:rPr>
      <w:rFonts w:ascii="Times New Roman" w:hAnsi="Times New Roman" w:eastAsia="宋体"/>
      <w:sz w:val="28"/>
      <w:szCs w:val="24"/>
    </w:rPr>
  </w:style>
  <w:style w:type="paragraph" w:styleId="1162" w:customStyle="1">
    <w:name w:val="font9"/>
    <w:basedOn w:val="676"/>
    <w:uiPriority w:val="0"/>
    <w:qFormat/>
    <w:pPr>
      <w:jc w:val="left"/>
      <w:spacing w:before="100" w:beforeAutospacing="1" w:after="100" w:afterAutospacing="1"/>
      <w:widowControl/>
    </w:pPr>
    <w:rPr>
      <w:b/>
      <w:bCs/>
      <w:sz w:val="20"/>
    </w:rPr>
  </w:style>
  <w:style w:type="paragraph" w:styleId="1163" w:customStyle="1">
    <w:name w:val="标题3-1"/>
    <w:basedOn w:val="679"/>
    <w:uiPriority w:val="0"/>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164" w:customStyle="1">
    <w:name w:val="font10"/>
    <w:basedOn w:val="676"/>
    <w:uiPriority w:val="0"/>
    <w:pPr>
      <w:jc w:val="left"/>
      <w:spacing w:before="100" w:beforeAutospacing="1" w:after="100" w:afterAutospacing="1"/>
      <w:widowControl/>
    </w:pPr>
    <w:rPr>
      <w:rFonts w:ascii="楷体_GB2312" w:hAnsi="宋体" w:eastAsia="楷体_GB2312" w:cs="宋体"/>
      <w:b/>
      <w:bCs/>
      <w:sz w:val="18"/>
      <w:szCs w:val="18"/>
    </w:rPr>
  </w:style>
  <w:style w:type="paragraph" w:styleId="1165" w:customStyle="1">
    <w:name w:val="Char Char Char Char Char Char Char Char1"/>
    <w:basedOn w:val="676"/>
    <w:uiPriority w:val="0"/>
    <w:rPr>
      <w:rFonts w:ascii="Tahoma" w:hAnsi="Tahoma"/>
      <w:sz w:val="24"/>
    </w:rPr>
  </w:style>
  <w:style w:type="paragraph" w:styleId="1166" w:customStyle="1">
    <w:name w:val="xl44"/>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67" w:customStyle="1">
    <w:name w:val="正文 A"/>
    <w:uiPriority w:val="0"/>
    <w:pPr>
      <w:jc w:val="both"/>
      <w:widowControl w:val="off"/>
      <w:framePr w:wrap="around" w:vAnchor="margin" w:hAnchor="text" w:yAlign="top"/>
    </w:pPr>
    <w:rPr>
      <w:rFonts w:hint="default" w:ascii="Times New Roman" w:hAnsi="Times New Roman" w:eastAsia="Calibri" w:cs="Calibri"/>
      <w:color w:val="000000"/>
      <w:sz w:val="21"/>
      <w:szCs w:val="21"/>
    </w:rPr>
  </w:style>
  <w:style w:type="paragraph" w:styleId="1168" w:customStyle="1">
    <w:name w:val="样式 标题 2第一章 标题 2Heading 2 HiddenHeading 2 CCBSheading 2H2h2..."/>
    <w:basedOn w:val="678"/>
    <w:uiPriority w:val="0"/>
    <w:pPr>
      <w:ind w:left="360" w:hanging="360"/>
      <w:jc w:val="center"/>
      <w:keepLines w:val="0"/>
      <w:tabs>
        <w:tab w:val="left" w:pos="360" w:leader="none"/>
      </w:tabs>
    </w:pPr>
    <w:rPr>
      <w:rFonts w:ascii="黑体" w:hAnsi="Times New Roman" w:cs="宋体"/>
      <w:b w:val="0"/>
      <w:szCs w:val="20"/>
    </w:rPr>
  </w:style>
  <w:style w:type="paragraph" w:styleId="1169" w:customStyle="1">
    <w:name w:val="文档正文"/>
    <w:basedOn w:val="676"/>
    <w:uiPriority w:val="0"/>
    <w:pPr>
      <w:spacing w:line="360" w:lineRule="auto"/>
    </w:pPr>
    <w:rPr>
      <w:rFonts w:ascii="宋体" w:hAnsi="宋体"/>
      <w:b/>
      <w:bCs/>
      <w:szCs w:val="24"/>
    </w:rPr>
  </w:style>
  <w:style w:type="paragraph" w:styleId="1170" w:customStyle="1">
    <w:name w:val="xl50"/>
    <w:basedOn w:val="676"/>
    <w:uiPriority w:val="0"/>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71" w:customStyle="1">
    <w:name w:val="正文文本缩进1"/>
    <w:basedOn w:val="676"/>
    <w:uiPriority w:val="0"/>
    <w:pPr>
      <w:ind w:left="420"/>
      <w:spacing w:after="120"/>
    </w:pPr>
    <w:rPr>
      <w:szCs w:val="24"/>
    </w:rPr>
  </w:style>
  <w:style w:type="paragraph" w:styleId="1172" w:customStyle="1">
    <w:name w:val="font7"/>
    <w:basedOn w:val="676"/>
    <w:uiPriority w:val="0"/>
    <w:pPr>
      <w:jc w:val="left"/>
      <w:spacing w:before="100" w:beforeAutospacing="1" w:after="100" w:afterAutospacing="1"/>
      <w:widowControl/>
    </w:pPr>
    <w:rPr>
      <w:rFonts w:hint="eastAsia" w:ascii="宋体" w:hAnsi="宋体"/>
      <w:b/>
      <w:bCs/>
      <w:sz w:val="24"/>
      <w:szCs w:val="24"/>
    </w:rPr>
  </w:style>
  <w:style w:type="paragraph" w:styleId="1173" w:customStyle="1">
    <w:name w:val="正文表标题"/>
    <w:next w:val="1097"/>
    <w:uiPriority w:val="0"/>
    <w:pPr>
      <w:ind w:left="900" w:hanging="420"/>
      <w:jc w:val="center"/>
      <w:tabs>
        <w:tab w:val="left" w:pos="900" w:leader="none"/>
      </w:tabs>
    </w:pPr>
    <w:rPr>
      <w:rFonts w:hint="default" w:ascii="黑体" w:hAnsi="Times New Roman" w:eastAsia="黑体" w:cs="Times New Roman"/>
      <w:sz w:val="21"/>
    </w:rPr>
  </w:style>
  <w:style w:type="paragraph" w:styleId="1174" w:customStyle="1">
    <w:name w:val="大标题"/>
    <w:basedOn w:val="676"/>
    <w:next w:val="676"/>
    <w:uiPriority w:val="0"/>
    <w:pPr>
      <w:ind w:hanging="420"/>
      <w:pageBreakBefore/>
      <w:spacing w:line="360" w:lineRule="auto"/>
      <w:tabs>
        <w:tab w:val="left" w:pos="420" w:leader="none"/>
      </w:tabs>
      <w:outlineLvl w:val="0"/>
    </w:pPr>
    <w:rPr>
      <w:b/>
      <w:iCs/>
      <w:sz w:val="44"/>
      <w:szCs w:val="24"/>
    </w:rPr>
  </w:style>
  <w:style w:type="paragraph" w:styleId="1175" w:customStyle="1">
    <w:name w:val="font11"/>
    <w:basedOn w:val="676"/>
    <w:uiPriority w:val="0"/>
    <w:pPr>
      <w:jc w:val="left"/>
      <w:spacing w:before="100" w:beforeAutospacing="1" w:after="100" w:afterAutospacing="1"/>
      <w:widowControl/>
    </w:pPr>
    <w:rPr>
      <w:b/>
      <w:bCs/>
      <w:sz w:val="18"/>
      <w:szCs w:val="18"/>
    </w:rPr>
  </w:style>
  <w:style w:type="paragraph" w:styleId="1176" w:customStyle="1">
    <w:name w:val="xl48"/>
    <w:basedOn w:val="676"/>
    <w:uiPriority w:val="0"/>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77" w:customStyle="1">
    <w:name w:val="Char Char Char Char Char Char"/>
    <w:basedOn w:val="676"/>
    <w:uiPriority w:val="0"/>
    <w:rPr>
      <w:rFonts w:ascii="Tahoma" w:hAnsi="Tahoma" w:cs="Tahoma"/>
      <w:sz w:val="24"/>
    </w:rPr>
  </w:style>
  <w:style w:type="paragraph" w:styleId="1178" w:customStyle="1">
    <w:name w:val="正文 New New New New New New New New New New New New New New"/>
    <w:uiPriority w:val="0"/>
    <w:pPr>
      <w:jc w:val="both"/>
      <w:widowControl w:val="off"/>
    </w:pPr>
    <w:rPr>
      <w:rFonts w:hint="eastAsia" w:ascii="Times New Roman" w:hAnsi="Times New Roman" w:eastAsia="宋体" w:cs="Times New Roman"/>
      <w:sz w:val="21"/>
    </w:rPr>
  </w:style>
  <w:style w:type="paragraph" w:styleId="1179" w:customStyle="1">
    <w:name w:val="Table Text Char"/>
    <w:uiPriority w:val="0"/>
    <w:pPr>
      <w:spacing w:before="80" w:after="80"/>
    </w:pPr>
    <w:rPr>
      <w:rFonts w:hint="default" w:ascii="Arial" w:hAnsi="Arial" w:eastAsia="宋体" w:cs="Arial"/>
      <w:sz w:val="18"/>
      <w:szCs w:val="28"/>
    </w:rPr>
  </w:style>
  <w:style w:type="paragraph" w:styleId="1180" w:customStyle="1">
    <w:name w:val="项目符号，一级"/>
    <w:basedOn w:val="1060"/>
    <w:next w:val="1060"/>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181" w:customStyle="1">
    <w:name w:val="xl52"/>
    <w:basedOn w:val="676"/>
    <w:uiPriority w:val="0"/>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2" w:customStyle="1">
    <w:name w:val="Char Char Char Char Char Char Char Char Char"/>
    <w:basedOn w:val="676"/>
    <w:uiPriority w:val="0"/>
    <w:pPr>
      <w:ind w:left="360" w:hanging="360"/>
      <w:tabs>
        <w:tab w:val="left" w:pos="360" w:leader="none"/>
      </w:tabs>
    </w:pPr>
    <w:rPr>
      <w:sz w:val="24"/>
      <w:szCs w:val="24"/>
    </w:rPr>
  </w:style>
  <w:style w:type="paragraph" w:styleId="1183" w:customStyle="1">
    <w:name w:val="HLegal 3"/>
    <w:basedOn w:val="676"/>
    <w:uiPriority w:val="0"/>
    <w:pPr>
      <w:spacing w:after="240"/>
      <w:widowControl/>
      <w:tabs>
        <w:tab w:val="left" w:pos="648" w:leader="none"/>
        <w:tab w:val="left" w:pos="926" w:leader="none"/>
      </w:tabs>
    </w:pPr>
    <w:rPr>
      <w:rFonts w:ascii="Arial" w:hAnsi="Arial" w:eastAsia="PMingLiU"/>
      <w:sz w:val="22"/>
      <w:szCs w:val="22"/>
    </w:rPr>
  </w:style>
  <w:style w:type="paragraph" w:styleId="1184" w:customStyle="1">
    <w:name w:val="flName"/>
    <w:basedOn w:val="1072"/>
    <w:uiPriority w:val="0"/>
    <w:pPr>
      <w:spacing w:before="0" w:line="113" w:lineRule="atLeast"/>
    </w:pPr>
    <w:rPr>
      <w:rFonts w:eastAsia="宋体"/>
    </w:rPr>
  </w:style>
  <w:style w:type="paragraph" w:styleId="1185" w:customStyle="1">
    <w:name w:val="font14"/>
    <w:basedOn w:val="676"/>
    <w:uiPriority w:val="0"/>
    <w:pPr>
      <w:jc w:val="left"/>
      <w:spacing w:before="100" w:beforeAutospacing="1" w:after="100" w:afterAutospacing="1"/>
      <w:widowControl/>
    </w:pPr>
    <w:rPr>
      <w:sz w:val="36"/>
      <w:szCs w:val="36"/>
    </w:rPr>
  </w:style>
  <w:style w:type="paragraph" w:styleId="1186" w:customStyle="1">
    <w:name w:val="修订1"/>
    <w:uiPriority w:val="0"/>
    <w:qFormat/>
    <w:rPr>
      <w:rFonts w:hint="default" w:ascii="Times New Roman" w:hAnsi="Times New Roman" w:eastAsia="宋体" w:cs="Times New Roman"/>
      <w:sz w:val="21"/>
      <w:szCs w:val="24"/>
    </w:rPr>
  </w:style>
  <w:style w:type="paragraph" w:styleId="1187" w:customStyle="1">
    <w:name w:val="表格内容"/>
    <w:basedOn w:val="676"/>
    <w:uiPriority w:val="0"/>
    <w:pPr>
      <w:jc w:val="center"/>
      <w:spacing w:before="60" w:line="300" w:lineRule="auto"/>
      <w:widowControl/>
    </w:pPr>
  </w:style>
  <w:style w:type="paragraph" w:styleId="1188" w:customStyle="1">
    <w:name w:val="Char Char Char Char Char Char Char Char Char Char Char1 Char Char Char1"/>
    <w:basedOn w:val="676"/>
    <w:uiPriority w:val="0"/>
    <w:qFormat/>
    <w:pPr>
      <w:ind w:firstLine="200"/>
      <w:jc w:val="left"/>
    </w:pPr>
    <w:rPr>
      <w:rFonts w:ascii="Tahoma" w:hAnsi="Tahoma"/>
      <w:sz w:val="24"/>
      <w:szCs w:val="24"/>
    </w:rPr>
  </w:style>
  <w:style w:type="paragraph" w:styleId="1189" w:customStyle="1">
    <w:name w:val="Char Char Char Char Char"/>
    <w:basedOn w:val="676"/>
    <w:uiPriority w:val="0"/>
    <w:qFormat/>
    <w:rPr>
      <w:rFonts w:ascii="Tahoma" w:hAnsi="Tahoma" w:cs="Tahoma"/>
      <w:sz w:val="24"/>
    </w:rPr>
  </w:style>
  <w:style w:type="paragraph" w:styleId="1190" w:customStyle="1">
    <w:name w:val="font5"/>
    <w:basedOn w:val="676"/>
    <w:uiPriority w:val="0"/>
    <w:qFormat/>
    <w:pPr>
      <w:jc w:val="left"/>
      <w:spacing w:before="100" w:beforeAutospacing="1" w:after="100" w:afterAutospacing="1"/>
      <w:widowControl/>
    </w:pPr>
    <w:rPr>
      <w:rFonts w:ascii="宋体" w:hAnsi="宋体" w:cs="宋体"/>
      <w:sz w:val="18"/>
      <w:szCs w:val="18"/>
    </w:rPr>
  </w:style>
  <w:style w:type="paragraph" w:styleId="1191" w:customStyle="1">
    <w:name w:val="表格文字"/>
    <w:basedOn w:val="676"/>
    <w:uiPriority w:val="0"/>
    <w:pPr>
      <w:ind w:firstLine="200"/>
      <w:jc w:val="left"/>
      <w:spacing w:line="360" w:lineRule="auto"/>
    </w:pPr>
    <w:rPr>
      <w:rFonts w:ascii="Arial" w:hAnsi="Arial"/>
      <w:sz w:val="24"/>
    </w:rPr>
  </w:style>
  <w:style w:type="paragraph" w:styleId="1192" w:customStyle="1">
    <w:name w:val="段 Char"/>
    <w:uiPriority w:val="0"/>
    <w:qFormat/>
    <w:pPr>
      <w:ind w:firstLine="200"/>
      <w:jc w:val="both"/>
    </w:pPr>
    <w:rPr>
      <w:rFonts w:hint="default" w:ascii="宋体" w:hAnsi="Times New Roman" w:eastAsia="宋体" w:cs="Times New Roman"/>
      <w:sz w:val="21"/>
    </w:rPr>
  </w:style>
  <w:style w:type="paragraph" w:styleId="1193" w:customStyle="1">
    <w:name w:val="首行缩进"/>
    <w:basedOn w:val="676"/>
    <w:uiPriority w:val="0"/>
    <w:qFormat/>
    <w:pPr>
      <w:ind w:firstLine="480"/>
    </w:pPr>
    <w:rPr>
      <w:rFonts w:ascii="Calibri" w:hAnsi="Calibri" w:eastAsia="楷体_GB2312"/>
      <w:sz w:val="26"/>
      <w:lang w:val="zh-CN"/>
    </w:rPr>
  </w:style>
  <w:style w:type="paragraph" w:styleId="1194" w:customStyle="1">
    <w:name w:val="纯文本1"/>
    <w:basedOn w:val="676"/>
    <w:uiPriority w:val="0"/>
    <w:rPr>
      <w:rFonts w:ascii="宋体" w:hAnsi="宋体" w:eastAsia="楷体_GB2312" w:cs="宋体"/>
      <w:sz w:val="28"/>
    </w:rPr>
  </w:style>
  <w:style w:type="paragraph" w:styleId="1195" w:customStyle="1">
    <w:name w:val="xl25"/>
    <w:basedOn w:val="676"/>
    <w:uiPriority w:val="0"/>
    <w:pPr>
      <w:jc w:val="center"/>
      <w:spacing w:before="100" w:beforeAutospacing="1" w:after="100" w:afterAutospacing="1"/>
      <w:widowControl/>
      <w:pBdr>
        <w:right w:val="single" w:color="auto" w:sz="4" w:space="0"/>
      </w:pBdr>
    </w:pPr>
    <w:rPr>
      <w:szCs w:val="21"/>
    </w:rPr>
  </w:style>
  <w:style w:type="paragraph" w:styleId="1196" w:customStyle="1">
    <w:name w:val="样式3"/>
    <w:basedOn w:val="676"/>
    <w:next w:val="676"/>
    <w:uiPriority w:val="0"/>
    <w:pPr>
      <w:spacing w:line="360" w:lineRule="auto"/>
    </w:pPr>
  </w:style>
  <w:style w:type="paragraph" w:styleId="1197">
    <w:name w:val="List Paragraph"/>
    <w:basedOn w:val="676"/>
    <w:uiPriority w:val="0"/>
    <w:qFormat/>
    <w:pPr>
      <w:ind w:firstLine="420"/>
    </w:pPr>
    <w:rPr>
      <w:szCs w:val="24"/>
    </w:rPr>
  </w:style>
  <w:style w:type="paragraph" w:styleId="1198" w:customStyle="1">
    <w:name w:val="font13"/>
    <w:basedOn w:val="676"/>
    <w:uiPriority w:val="0"/>
    <w:pPr>
      <w:jc w:val="left"/>
      <w:spacing w:before="100" w:beforeAutospacing="1" w:after="100" w:afterAutospacing="1"/>
      <w:widowControl/>
    </w:pPr>
    <w:rPr>
      <w:i/>
      <w:iCs/>
      <w:sz w:val="36"/>
      <w:szCs w:val="36"/>
    </w:rPr>
  </w:style>
  <w:style w:type="paragraph" w:styleId="1199" w:customStyle="1">
    <w:name w:val="标题6"/>
    <w:basedOn w:val="681"/>
    <w:uiPriority w:val="0"/>
    <w:pPr>
      <w:ind w:left="420" w:hanging="420"/>
      <w:keepLines/>
      <w:tabs>
        <w:tab w:val="left" w:pos="420" w:leader="none"/>
      </w:tabs>
    </w:pPr>
    <w:rPr>
      <w:rFonts w:ascii="Times New Roman" w:eastAsia="宋体"/>
      <w:b w:val="0"/>
      <w:bCs/>
      <w:color w:val="auto"/>
      <w:sz w:val="24"/>
      <w:szCs w:val="28"/>
    </w:rPr>
  </w:style>
  <w:style w:type="paragraph" w:styleId="1200" w:customStyle="1">
    <w:name w:val="Char Char Char Char Char Char Char1 Char"/>
    <w:basedOn w:val="676"/>
    <w:uiPriority w:val="0"/>
    <w:rPr>
      <w:rFonts w:ascii="Tahoma" w:hAnsi="Tahoma" w:cs="Tahoma"/>
      <w:sz w:val="24"/>
    </w:rPr>
  </w:style>
  <w:style w:type="paragraph" w:styleId="1201" w:customStyle="1">
    <w:name w:val="xl46"/>
    <w:basedOn w:val="676"/>
    <w:uiPriority w:val="0"/>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02" w:customStyle="1">
    <w:name w:val="表头_5"/>
    <w:basedOn w:val="676"/>
    <w:uiPriority w:val="0"/>
    <w:qFormat/>
    <w:pPr>
      <w:spacing w:line="360" w:lineRule="auto"/>
    </w:pPr>
    <w:rPr>
      <w:b/>
      <w:bCs/>
      <w:sz w:val="28"/>
      <w:szCs w:val="21"/>
    </w:rPr>
  </w:style>
  <w:style w:type="paragraph" w:styleId="1203" w:customStyle="1">
    <w:name w:val="一级标题"/>
    <w:basedOn w:val="676"/>
    <w:uiPriority w:val="0"/>
    <w:pPr>
      <w:ind w:left="900" w:hanging="420"/>
      <w:spacing w:line="360" w:lineRule="auto"/>
      <w:tabs>
        <w:tab w:val="left" w:pos="903" w:leader="none"/>
      </w:tabs>
    </w:pPr>
    <w:rPr>
      <w:rFonts w:ascii="Arial" w:hAnsi="Arial" w:cs="Arial"/>
      <w:sz w:val="24"/>
    </w:rPr>
  </w:style>
  <w:style w:type="paragraph" w:styleId="1204" w:customStyle="1">
    <w:name w:val="Char Char Char Char Char Char Char Char Char Char Char Char Char Char Char Char Char Char Char Char Char1"/>
    <w:basedOn w:val="676"/>
    <w:uiPriority w:val="0"/>
    <w:qFormat/>
    <w:rPr>
      <w:rFonts w:ascii="Tahoma" w:hAnsi="Tahoma"/>
      <w:sz w:val="24"/>
    </w:rPr>
  </w:style>
  <w:style w:type="paragraph" w:styleId="1205" w:customStyle="1">
    <w:name w:val="标题4，章节第四层"/>
    <w:basedOn w:val="676"/>
    <w:next w:val="676"/>
    <w:uiPriority w:val="0"/>
    <w:qFormat/>
    <w:pPr>
      <w:spacing w:line="360" w:lineRule="auto"/>
      <w:tabs>
        <w:tab w:val="left" w:pos="0" w:leader="none"/>
      </w:tabs>
      <w:outlineLvl w:val="3"/>
    </w:pPr>
    <w:rPr>
      <w:rFonts w:ascii="宋体" w:hAnsi="宋体"/>
      <w:b/>
      <w:sz w:val="24"/>
      <w:szCs w:val="24"/>
    </w:rPr>
  </w:style>
  <w:style w:type="paragraph" w:styleId="1206" w:customStyle="1">
    <w:name w:val="xl3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07" w:customStyle="1">
    <w:name w:val="Char Char Char Char Char Char Char Char Char Char Char Char Char Char Char Char Char Char Char Char Char Char Char1"/>
    <w:basedOn w:val="676"/>
    <w:uiPriority w:val="0"/>
    <w:qFormat/>
    <w:rPr>
      <w:rFonts w:ascii="Tahoma" w:hAnsi="Tahoma"/>
      <w:sz w:val="24"/>
    </w:rPr>
  </w:style>
  <w:style w:type="paragraph" w:styleId="1208" w:customStyle="1">
    <w:name w:val="a0"/>
    <w:basedOn w:val="676"/>
    <w:uiPriority w:val="0"/>
    <w:qFormat/>
    <w:pPr>
      <w:spacing w:before="100" w:beforeAutospacing="1" w:after="100" w:afterAutospacing="1"/>
      <w:widowControl/>
    </w:pPr>
    <w:rPr>
      <w:rFonts w:ascii="宋体" w:hAnsi="宋体" w:cs="宋体"/>
      <w:sz w:val="24"/>
      <w:szCs w:val="24"/>
    </w:rPr>
  </w:style>
  <w:style w:type="paragraph" w:styleId="1209" w:customStyle="1">
    <w:name w:val="_Style 42"/>
    <w:basedOn w:val="676"/>
    <w:next w:val="703"/>
    <w:uiPriority w:val="0"/>
    <w:qFormat/>
    <w:rPr>
      <w:rFonts w:ascii="楷体_GB2312" w:hAnsi="Arial" w:eastAsia="楷体_GB2312"/>
      <w:sz w:val="28"/>
    </w:rPr>
  </w:style>
  <w:style w:type="paragraph" w:styleId="121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11" w:customStyle="1">
    <w:name w:val="默认段落字体 Para Char Char Char Char Char Char Char Char Char1 Char Char Char Char Char Char Char"/>
    <w:basedOn w:val="698"/>
    <w:uiPriority w:val="0"/>
    <w:qFormat/>
  </w:style>
  <w:style w:type="paragraph" w:styleId="1212" w:customStyle="1">
    <w:name w:val="xl59"/>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13" w:customStyle="1">
    <w:name w:val="greytypebeni"/>
    <w:basedOn w:val="676"/>
    <w:uiPriority w:val="0"/>
    <w:qFormat/>
    <w:pPr>
      <w:jc w:val="left"/>
      <w:widowControl/>
    </w:pPr>
    <w:rPr>
      <w:rFonts w:ascii="宋体" w:hAnsi="宋体" w:cs="宋体"/>
      <w:sz w:val="24"/>
      <w:szCs w:val="24"/>
    </w:rPr>
  </w:style>
  <w:style w:type="paragraph" w:styleId="1214" w:customStyle="1">
    <w:name w:val="样式 样式 首行缩进:  0.74 厘米 行距: 1.5 倍行距 + 段后: 0.5 行"/>
    <w:basedOn w:val="676"/>
    <w:uiPriority w:val="0"/>
    <w:qFormat/>
    <w:pPr>
      <w:ind w:firstLine="420"/>
      <w:spacing w:line="360" w:lineRule="auto"/>
    </w:pPr>
    <w:rPr>
      <w:rFonts w:ascii="楷体_GB2312" w:eastAsia="楷体_GB2312"/>
      <w:bCs/>
      <w:sz w:val="24"/>
    </w:rPr>
  </w:style>
  <w:style w:type="paragraph" w:styleId="1215" w:customStyle="1">
    <w:name w:val="xl3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16" w:customStyle="1">
    <w:name w:val="丁华标题1"/>
    <w:basedOn w:val="677"/>
    <w:next w:val="1036"/>
    <w:uiPriority w:val="0"/>
    <w:qFormat/>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17" w:customStyle="1">
    <w:name w:val="标题5"/>
    <w:basedOn w:val="676"/>
    <w:link w:val="1218"/>
    <w:uiPriority w:val="0"/>
    <w:qFormat/>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18" w:customStyle="1">
    <w:name w:val="标题5 Char Char"/>
    <w:link w:val="1217"/>
    <w:uiPriority w:val="0"/>
    <w:qFormat/>
    <w:rPr>
      <w:rFonts w:ascii="Times New Roman" w:hAnsi="Times New Roman" w:eastAsia="宋体" w:cs="Times New Roman"/>
      <w:sz w:val="24"/>
      <w:szCs w:val="28"/>
    </w:rPr>
  </w:style>
  <w:style w:type="paragraph" w:styleId="1219" w:customStyle="1">
    <w:name w:val="Char Char"/>
    <w:basedOn w:val="676"/>
    <w:uiPriority w:val="0"/>
    <w:qFormat/>
    <w:rPr>
      <w:rFonts w:ascii="Tahoma" w:hAnsi="Tahoma" w:cs="Tahoma"/>
      <w:sz w:val="24"/>
    </w:rPr>
  </w:style>
  <w:style w:type="paragraph" w:styleId="1220"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221" w:customStyle="1">
    <w:name w:val="样式 宋体 五号"/>
    <w:basedOn w:val="676"/>
    <w:uiPriority w:val="0"/>
    <w:qFormat/>
    <w:pPr>
      <w:spacing w:line="360" w:lineRule="auto"/>
      <w:tabs>
        <w:tab w:val="left" w:pos="560" w:leader="none"/>
        <w:tab w:val="left" w:pos="1120" w:leader="none"/>
      </w:tabs>
    </w:pPr>
    <w:rPr>
      <w:rFonts w:ascii="宋体" w:hAnsi="宋体"/>
      <w:szCs w:val="28"/>
    </w:rPr>
  </w:style>
  <w:style w:type="paragraph" w:styleId="1222" w:customStyle="1">
    <w:name w:val="正文--表格内正文"/>
    <w:basedOn w:val="676"/>
    <w:uiPriority w:val="0"/>
    <w:qFormat/>
    <w:pPr>
      <w:jc w:val="center"/>
      <w:spacing w:line="0" w:lineRule="atLeast"/>
    </w:pPr>
    <w:rPr>
      <w:rFonts w:ascii="宋体" w:hAnsi="宋体"/>
      <w:color w:val="000000"/>
      <w:sz w:val="24"/>
      <w:szCs w:val="24"/>
    </w:rPr>
  </w:style>
  <w:style w:type="paragraph" w:styleId="1223" w:customStyle="1">
    <w:name w:val="xl55"/>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24" w:customStyle="1">
    <w:name w:val="Default"/>
    <w:uiPriority w:val="0"/>
    <w:qFormat/>
    <w:pPr>
      <w:widowControl w:val="off"/>
    </w:pPr>
    <w:rPr>
      <w:rFonts w:hint="default" w:ascii="宋体" w:hAnsi="Times New Roman" w:eastAsia="宋体" w:cs="宋体"/>
      <w:color w:val="000000"/>
      <w:sz w:val="24"/>
      <w:szCs w:val="24"/>
    </w:rPr>
  </w:style>
  <w:style w:type="paragraph" w:styleId="1225" w:customStyle="1">
    <w:name w:val="条1"/>
    <w:basedOn w:val="676"/>
    <w:uiPriority w:val="0"/>
    <w:qFormat/>
    <w:pPr>
      <w:ind w:left="780" w:hanging="360"/>
      <w:spacing w:before="156" w:line="360" w:lineRule="auto"/>
      <w:tabs>
        <w:tab w:val="left" w:pos="780" w:leader="none"/>
      </w:tabs>
    </w:pPr>
    <w:rPr>
      <w:rFonts w:eastAsia="黑体"/>
      <w:sz w:val="24"/>
    </w:rPr>
  </w:style>
  <w:style w:type="paragraph" w:styleId="1226" w:customStyle="1">
    <w:name w:val="xl43"/>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27" w:customStyle="1">
    <w:name w:val="正文 首行缩进:  2 字符 Char Char"/>
    <w:basedOn w:val="676"/>
    <w:uiPriority w:val="0"/>
    <w:qFormat/>
    <w:pPr>
      <w:ind w:firstLine="480"/>
      <w:spacing w:line="360" w:lineRule="auto"/>
    </w:pPr>
    <w:rPr>
      <w:rFonts w:ascii="楷体_GB2312" w:eastAsia="楷体_GB2312"/>
      <w:bCs/>
      <w:sz w:val="24"/>
      <w:szCs w:val="24"/>
    </w:rPr>
  </w:style>
  <w:style w:type="paragraph" w:styleId="1228" w:customStyle="1">
    <w:name w:val="正文 首行缩进:  2 字符 Char"/>
    <w:basedOn w:val="676"/>
    <w:uiPriority w:val="0"/>
    <w:qFormat/>
    <w:pPr>
      <w:ind w:firstLine="480"/>
      <w:spacing w:line="360" w:lineRule="auto"/>
    </w:pPr>
    <w:rPr>
      <w:rFonts w:cs="宋体"/>
      <w:sz w:val="24"/>
    </w:rPr>
  </w:style>
  <w:style w:type="paragraph" w:styleId="1229" w:customStyle="1">
    <w:name w:val="7"/>
    <w:basedOn w:val="676"/>
    <w:next w:val="736"/>
    <w:uiPriority w:val="0"/>
    <w:qFormat/>
    <w:pPr>
      <w:jc w:val="left"/>
      <w:spacing w:before="100" w:beforeAutospacing="1" w:after="100" w:afterAutospacing="1"/>
      <w:widowControl/>
    </w:pPr>
    <w:rPr>
      <w:rFonts w:ascii="宋体" w:hAnsi="宋体"/>
      <w:sz w:val="24"/>
    </w:rPr>
  </w:style>
  <w:style w:type="paragraph" w:styleId="1230" w:customStyle="1">
    <w:name w:val="表格1"/>
    <w:basedOn w:val="676"/>
    <w:uiPriority w:val="0"/>
    <w:qFormat/>
    <w:rPr>
      <w:rFonts w:ascii="宋体"/>
      <w:szCs w:val="21"/>
    </w:rPr>
  </w:style>
  <w:style w:type="paragraph" w:styleId="1231" w:customStyle="1">
    <w:name w:val="Char Char Char Char Char1"/>
    <w:basedOn w:val="676"/>
    <w:uiPriority w:val="0"/>
    <w:qFormat/>
    <w:rPr>
      <w:rFonts w:ascii="Tahoma" w:hAnsi="Tahoma"/>
      <w:sz w:val="24"/>
    </w:rPr>
  </w:style>
  <w:style w:type="paragraph" w:styleId="1232" w:customStyle="1">
    <w:name w:val="xl2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3" w:customStyle="1">
    <w:name w:val="retrait3"/>
    <w:basedOn w:val="676"/>
    <w:uiPriority w:val="0"/>
    <w:qFormat/>
    <w:pPr>
      <w:ind w:left="851"/>
      <w:jc w:val="left"/>
      <w:spacing w:before="20" w:after="20"/>
      <w:widowControl/>
    </w:pPr>
    <w:rPr>
      <w:rFonts w:ascii="Arial" w:hAnsi="Arial"/>
      <w:sz w:val="24"/>
      <w:lang w:val="en-GB"/>
    </w:rPr>
  </w:style>
  <w:style w:type="paragraph" w:styleId="1234" w:customStyle="1">
    <w:name w:val="插图"/>
    <w:basedOn w:val="676"/>
    <w:uiPriority w:val="0"/>
    <w:qFormat/>
    <w:pPr>
      <w:jc w:val="center"/>
      <w:tabs>
        <w:tab w:val="left" w:pos="1620" w:leader="none"/>
      </w:tabs>
    </w:pPr>
    <w:rPr>
      <w:bCs/>
      <w:color w:val="000000"/>
      <w:szCs w:val="22"/>
    </w:rPr>
  </w:style>
  <w:style w:type="paragraph" w:styleId="1235" w:customStyle="1">
    <w:name w:val="xl61"/>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6" w:customStyle="1">
    <w:name w:val="默认段落字体 Para Char"/>
    <w:basedOn w:val="676"/>
    <w:uiPriority w:val="0"/>
    <w:qFormat/>
    <w:rPr>
      <w:sz w:val="24"/>
      <w:szCs w:val="24"/>
    </w:rPr>
  </w:style>
  <w:style w:type="paragraph" w:styleId="1237" w:customStyle="1">
    <w:name w:val="Char2"/>
    <w:basedOn w:val="676"/>
    <w:uiPriority w:val="0"/>
    <w:qFormat/>
    <w:pPr>
      <w:spacing w:line="360" w:lineRule="auto"/>
    </w:pPr>
    <w:rPr>
      <w:rFonts w:ascii="Tahoma" w:hAnsi="Tahoma"/>
      <w:sz w:val="24"/>
    </w:rPr>
  </w:style>
  <w:style w:type="paragraph" w:styleId="1238" w:customStyle="1">
    <w:name w:val="Char Char Char Char Char Char Char Char Char Char Char Char Char1"/>
    <w:basedOn w:val="698"/>
    <w:uiPriority w:val="0"/>
    <w:qFormat/>
    <w:rPr>
      <w:rFonts w:ascii="Tahoma" w:hAnsi="Tahoma"/>
      <w:sz w:val="24"/>
      <w:szCs w:val="24"/>
    </w:rPr>
  </w:style>
  <w:style w:type="paragraph" w:styleId="1239" w:customStyle="1">
    <w:name w:val="Char Char Char Char Char Char Char Char Char Char Char1"/>
    <w:basedOn w:val="676"/>
    <w:uiPriority w:val="0"/>
    <w:qFormat/>
    <w:rPr>
      <w:rFonts w:ascii="Tahoma" w:hAnsi="Tahoma" w:cs="Tahoma"/>
      <w:sz w:val="24"/>
    </w:rPr>
  </w:style>
  <w:style w:type="paragraph" w:styleId="1240" w:customStyle="1">
    <w:name w:val="Char Char3"/>
    <w:basedOn w:val="676"/>
    <w:uiPriority w:val="0"/>
    <w:qFormat/>
    <w:rPr>
      <w:rFonts w:ascii="Tahoma" w:hAnsi="Tahoma"/>
      <w:sz w:val="24"/>
    </w:rPr>
  </w:style>
  <w:style w:type="paragraph" w:styleId="1241" w:customStyle="1">
    <w:name w:val="Char Char Char Char Char Char Char1"/>
    <w:basedOn w:val="676"/>
    <w:uiPriority w:val="0"/>
    <w:qFormat/>
    <w:pPr>
      <w:jc w:val="left"/>
    </w:pPr>
    <w:rPr>
      <w:rFonts w:ascii="Tahoma" w:hAnsi="Tahoma"/>
      <w:sz w:val="24"/>
    </w:rPr>
  </w:style>
  <w:style w:type="paragraph" w:styleId="1242" w:customStyle="1">
    <w:name w:val="xl4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3" w:customStyle="1">
    <w:name w:val="Char Char1 Char Char Char Char1 Char Char Char Char Char Char"/>
    <w:basedOn w:val="676"/>
    <w:uiPriority w:val="0"/>
    <w:qFormat/>
    <w:rPr>
      <w:rFonts w:ascii="Tahoma" w:hAnsi="Tahoma"/>
      <w:sz w:val="24"/>
    </w:rPr>
  </w:style>
  <w:style w:type="paragraph" w:styleId="1244" w:customStyle="1">
    <w:name w:val="xl3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5" w:customStyle="1">
    <w:name w:val="ewb-con-p2"/>
    <w:basedOn w:val="676"/>
    <w:uiPriority w:val="0"/>
    <w:qFormat/>
    <w:pPr>
      <w:jc w:val="left"/>
      <w:spacing w:before="100" w:beforeAutospacing="1" w:after="100" w:afterAutospacing="1"/>
      <w:widowControl/>
    </w:pPr>
    <w:rPr>
      <w:rFonts w:ascii="宋体" w:hAnsi="宋体" w:cs="宋体"/>
      <w:sz w:val="24"/>
      <w:szCs w:val="24"/>
    </w:rPr>
  </w:style>
  <w:style w:type="paragraph" w:styleId="1246" w:customStyle="1">
    <w:name w:val="xl4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47" w:customStyle="1">
    <w:name w:val="xl3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8" w:customStyle="1">
    <w:name w:val="项目符号：一级"/>
    <w:basedOn w:val="1060"/>
    <w:next w:val="1060"/>
    <w:uiPriority w:val="0"/>
    <w:qFormat/>
    <w:pPr>
      <w:ind w:right="-134"/>
    </w:pPr>
    <w:rPr>
      <w:rFonts w:ascii="Times New Roman" w:hAnsi="Times New Roman"/>
      <w:bCs w:val="0"/>
    </w:rPr>
  </w:style>
  <w:style w:type="paragraph" w:styleId="1249" w:customStyle="1">
    <w:name w:val="Body 2"/>
    <w:basedOn w:val="676"/>
    <w:uiPriority w:val="0"/>
    <w:qFormat/>
    <w:pPr>
      <w:ind w:left="720"/>
      <w:spacing w:after="240"/>
      <w:widowControl/>
    </w:pPr>
    <w:rPr>
      <w:rFonts w:eastAsia="PMingLiU"/>
      <w:sz w:val="22"/>
      <w:szCs w:val="22"/>
    </w:rPr>
  </w:style>
  <w:style w:type="paragraph" w:styleId="1250" w:customStyle="1">
    <w:name w:val="xl51"/>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1" w:customStyle="1">
    <w:name w:val="[Normal]"/>
    <w:uiPriority w:val="0"/>
    <w:qFormat/>
    <w:rPr>
      <w:rFonts w:hint="default" w:ascii="方正仿宋简体" w:hAnsi="方正仿宋简体" w:eastAsia="方正仿宋简体" w:cs="Courier New"/>
      <w:sz w:val="24"/>
      <w:szCs w:val="22"/>
      <w:lang w:val="zh-CN"/>
    </w:rPr>
  </w:style>
  <w:style w:type="paragraph" w:styleId="1252" w:customStyle="1">
    <w:name w:val="Char1 Char Char Char"/>
    <w:basedOn w:val="676"/>
    <w:uiPriority w:val="0"/>
    <w:qFormat/>
    <w:rPr>
      <w:rFonts w:ascii="Tahoma" w:hAnsi="Tahoma"/>
      <w:sz w:val="24"/>
    </w:rPr>
  </w:style>
  <w:style w:type="paragraph" w:styleId="1253" w:customStyle="1">
    <w:name w:val="正文文本 New New"/>
    <w:basedOn w:val="676"/>
    <w:uiPriority w:val="0"/>
    <w:qFormat/>
    <w:pPr>
      <w:ind w:firstLine="200"/>
      <w:spacing w:before="60" w:after="60" w:line="360" w:lineRule="auto"/>
      <w:widowControl/>
    </w:pPr>
    <w:rPr>
      <w:rFonts w:eastAsia="华文楷体"/>
      <w:sz w:val="24"/>
      <w:szCs w:val="24"/>
    </w:rPr>
  </w:style>
  <w:style w:type="paragraph" w:styleId="1254" w:customStyle="1">
    <w:name w:val="Char1 Char Char Char1"/>
    <w:basedOn w:val="676"/>
    <w:uiPriority w:val="0"/>
    <w:qFormat/>
    <w:rPr>
      <w:rFonts w:ascii="Tahoma" w:hAnsi="Tahoma" w:cs="Tahoma"/>
      <w:sz w:val="24"/>
    </w:rPr>
  </w:style>
  <w:style w:type="paragraph" w:styleId="1255" w:customStyle="1">
    <w:name w:val="content_lineheight"/>
    <w:basedOn w:val="676"/>
    <w:uiPriority w:val="0"/>
    <w:pPr>
      <w:jc w:val="left"/>
      <w:spacing w:before="100" w:beforeAutospacing="1" w:after="100" w:afterAutospacing="1"/>
      <w:widowControl/>
    </w:pPr>
    <w:rPr>
      <w:rFonts w:ascii="宋体" w:hAnsi="宋体"/>
      <w:sz w:val="24"/>
      <w:szCs w:val="24"/>
    </w:rPr>
  </w:style>
  <w:style w:type="paragraph" w:styleId="1256" w:customStyle="1">
    <w:name w:val="flType"/>
    <w:basedOn w:val="1184"/>
    <w:uiPriority w:val="0"/>
    <w:qFormat/>
    <w:pPr>
      <w:spacing w:after="284"/>
    </w:pPr>
  </w:style>
  <w:style w:type="paragraph" w:styleId="1257" w:customStyle="1">
    <w:name w:val="样式2"/>
    <w:basedOn w:val="676"/>
    <w:uiPriority w:val="0"/>
    <w:qFormat/>
    <w:pPr>
      <w:ind w:left="200"/>
      <w:spacing w:line="360" w:lineRule="auto"/>
    </w:pPr>
    <w:rPr>
      <w:rFonts w:ascii="宋体" w:hAnsi="宋体"/>
      <w:b/>
      <w:sz w:val="24"/>
      <w:szCs w:val="24"/>
    </w:rPr>
  </w:style>
  <w:style w:type="paragraph" w:styleId="1258" w:customStyle="1">
    <w:name w:val="Char Char Char Char Char Char Char Char Char1"/>
    <w:basedOn w:val="676"/>
    <w:uiPriority w:val="0"/>
    <w:qFormat/>
    <w:pPr>
      <w:ind w:left="200" w:hanging="200"/>
      <w:tabs>
        <w:tab w:val="left" w:pos="360" w:leader="none"/>
      </w:tabs>
    </w:pPr>
    <w:rPr>
      <w:sz w:val="24"/>
      <w:szCs w:val="24"/>
    </w:rPr>
  </w:style>
  <w:style w:type="paragraph" w:styleId="1259" w:customStyle="1">
    <w:name w:val="列出段落3"/>
    <w:basedOn w:val="676"/>
    <w:uiPriority w:val="0"/>
    <w:qFormat/>
    <w:pPr>
      <w:contextualSpacing/>
      <w:ind w:left="720"/>
      <w:jc w:val="left"/>
      <w:widowControl/>
    </w:pPr>
    <w:rPr>
      <w:rFonts w:ascii="Arial" w:hAnsi="Arial" w:eastAsia="黑体"/>
      <w:sz w:val="24"/>
      <w:szCs w:val="24"/>
      <w:lang w:eastAsia="en-US"/>
    </w:rPr>
  </w:style>
  <w:style w:type="paragraph" w:styleId="1260" w:customStyle="1">
    <w:name w:val="Char Char Char Char Char Char Char Char Char Char Char Char Char Char1"/>
    <w:basedOn w:val="676"/>
    <w:uiPriority w:val="0"/>
    <w:qFormat/>
    <w:rPr>
      <w:rFonts w:ascii="Tahoma" w:hAnsi="Tahoma" w:cs="Tahoma"/>
      <w:sz w:val="24"/>
    </w:rPr>
  </w:style>
  <w:style w:type="paragraph" w:styleId="1261" w:customStyle="1">
    <w:name w:val="Char Char Char Char1"/>
    <w:basedOn w:val="676"/>
    <w:uiPriority w:val="0"/>
    <w:qFormat/>
    <w:pPr>
      <w:jc w:val="center"/>
      <w:spacing w:after="160" w:line="240" w:lineRule="exact"/>
      <w:widowControl/>
    </w:pPr>
    <w:rPr>
      <w:rFonts w:ascii="黑体" w:hAnsi="Verdana" w:eastAsia="黑体"/>
      <w:sz w:val="32"/>
      <w:szCs w:val="32"/>
      <w:lang w:eastAsia="en-US"/>
    </w:rPr>
  </w:style>
  <w:style w:type="paragraph" w:styleId="1262" w:customStyle="1">
    <w:name w:val="xl2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3" w:customStyle="1">
    <w:name w:val="Table Paragraph"/>
    <w:basedOn w:val="676"/>
    <w:uiPriority w:val="1"/>
    <w:qFormat/>
    <w:rPr>
      <w:rFonts w:ascii="宋体" w:hAnsi="宋体" w:cs="宋体"/>
      <w:lang w:val="zh-CN" w:bidi="zh-CN"/>
    </w:rPr>
  </w:style>
  <w:style w:type="paragraph" w:styleId="1264" w:customStyle="1">
    <w:name w:val="TableOfAuthoring"/>
    <w:basedOn w:val="676"/>
    <w:next w:val="676"/>
    <w:uiPriority w:val="0"/>
    <w:qFormat/>
    <w:pPr>
      <w:ind w:left="420"/>
    </w:pPr>
  </w:style>
  <w:style w:type="paragraph" w:styleId="1265" w:customStyle="1">
    <w:name w:val="一级条标题"/>
    <w:basedOn w:val="1145"/>
    <w:next w:val="1097"/>
    <w:uiPriority w:val="0"/>
    <w:qFormat/>
    <w:pPr>
      <w:ind w:left="907" w:hanging="907"/>
      <w:tabs>
        <w:tab w:val="left" w:pos="810" w:leader="none"/>
        <w:tab w:val="left" w:pos="907" w:leader="none"/>
        <w:tab w:val="left" w:pos="1265" w:leader="none"/>
      </w:tabs>
      <w:outlineLvl w:val="2"/>
    </w:pPr>
    <w:rPr>
      <w:rFonts w:hAnsi="宋体"/>
      <w:sz w:val="20"/>
    </w:rPr>
  </w:style>
  <w:style w:type="paragraph" w:styleId="1266" w:customStyle="1">
    <w:name w:val="_Style 440"/>
    <w:uiPriority w:val="99"/>
    <w:unhideWhenUsed/>
    <w:qFormat/>
    <w:pPr>
      <w:jc w:val="both"/>
      <w:widowControl w:val="off"/>
    </w:pPr>
    <w:rPr>
      <w:rFonts w:hint="default" w:ascii="Times New Roman" w:hAnsi="Times New Roman" w:eastAsia="宋体" w:cs="Times New Roman"/>
      <w:sz w:val="21"/>
    </w:rPr>
  </w:style>
  <w:style w:type="character" w:styleId="1267" w:customStyle="1">
    <w:name w:val="正文文本缩进 字符"/>
    <w:uiPriority w:val="99"/>
    <w:qFormat/>
    <w:rPr>
      <w:rFonts w:eastAsia="Calibri"/>
      <w:sz w:val="22"/>
      <w:szCs w:val="22"/>
      <w:lang w:eastAsia="en-US"/>
    </w:rPr>
  </w:style>
  <w:style w:type="character" w:styleId="1268" w:customStyle="1">
    <w:name w:val="正文文本 3 字符"/>
    <w:uiPriority w:val="99"/>
    <w:qFormat/>
    <w:rPr>
      <w:rFonts w:eastAsia="Calibri"/>
      <w:sz w:val="16"/>
      <w:szCs w:val="16"/>
      <w:lang w:eastAsia="en-US"/>
    </w:rPr>
  </w:style>
  <w:style w:type="character" w:styleId="1269" w:customStyle="1">
    <w:name w:val="副标题 字符"/>
    <w:uiPriority w:val="11"/>
    <w:qFormat/>
    <w:rPr>
      <w:rFonts w:ascii="Cambria" w:hAnsi="Cambria" w:cs="Times New Roman"/>
      <w:b/>
      <w:bCs/>
      <w:sz w:val="32"/>
      <w:szCs w:val="32"/>
      <w:lang w:eastAsia="en-US"/>
    </w:rPr>
  </w:style>
  <w:style w:type="character" w:styleId="1270" w:customStyle="1">
    <w:name w:val="NormalCharacter"/>
    <w:uiPriority w:val="0"/>
    <w:qFormat/>
  </w:style>
  <w:style w:type="paragraph" w:styleId="1271" w:customStyle="1">
    <w:name w:val="正文_2"/>
    <w:uiPriority w:val="0"/>
    <w:qFormat/>
    <w:pPr>
      <w:spacing w:after="200" w:line="276" w:lineRule="auto"/>
      <w:widowControl w:val="off"/>
    </w:pPr>
    <w:rPr>
      <w:rFonts w:hint="default" w:ascii="Times New Roman" w:hAnsi="Times New Roman" w:eastAsia="宋体" w:cs="Times New Roman"/>
    </w:rPr>
  </w:style>
  <w:style w:type="character" w:styleId="1272" w:customStyle="1">
    <w:name w:val="标题 3 Char Char Char"/>
    <w:uiPriority w:val="0"/>
    <w:qFormat/>
    <w:rPr>
      <w:rFonts w:eastAsia="宋体"/>
      <w:b/>
      <w:sz w:val="32"/>
      <w:lang w:val="en-US" w:eastAsia="zh-CN" w:bidi="ar-SA"/>
    </w:rPr>
  </w:style>
  <w:style w:type="character" w:styleId="1273" w:customStyle="1">
    <w:name w:val="font161"/>
    <w:uiPriority w:val="0"/>
    <w:qFormat/>
    <w:rPr>
      <w:b/>
      <w:sz w:val="32"/>
    </w:rPr>
  </w:style>
  <w:style w:type="paragraph" w:styleId="1274" w:customStyle="1">
    <w:name w:val="样式 标题 3 + (中文) 黑体 小四 非加粗 段前: 7.8 磅 段后: 0 磅 行距: 固定值 20 磅"/>
    <w:basedOn w:val="679"/>
    <w:uiPriority w:val="0"/>
    <w:qFormat/>
    <w:pPr>
      <w:spacing w:line="400" w:lineRule="exact"/>
      <w:shd w:val="clear" w:color="auto" w:fill="auto"/>
    </w:pPr>
    <w:rPr>
      <w:rFonts w:ascii="Times New Roman" w:hAnsi="Times New Roman" w:eastAsia="黑体"/>
      <w:b w:val="0"/>
      <w:sz w:val="24"/>
      <w:szCs w:val="20"/>
    </w:rPr>
  </w:style>
  <w:style w:type="paragraph" w:styleId="1275" w:customStyle="1">
    <w:name w:val="6'"/>
    <w:basedOn w:val="676"/>
    <w:uiPriority w:val="0"/>
    <w:qFormat/>
    <w:pPr>
      <w:jc w:val="center"/>
      <w:spacing w:line="320" w:lineRule="exact"/>
    </w:pPr>
    <w:rPr>
      <w:spacing w:val="20"/>
    </w:rPr>
  </w:style>
  <w:style w:type="character" w:styleId="1276" w:customStyle="1">
    <w:name w:val="批注文字 Char2"/>
    <w:uiPriority w:val="0"/>
    <w:qFormat/>
    <w:rPr>
      <w:rFonts w:ascii="Times New Roman" w:hAnsi="Times New Roman" w:eastAsia="宋体" w:cs="Times New Roman"/>
      <w:szCs w:val="20"/>
    </w:rPr>
  </w:style>
  <w:style w:type="paragraph" w:styleId="1277" w:customStyle="1">
    <w:name w:val="Blockquote"/>
    <w:basedOn w:val="676"/>
    <w:uiPriority w:val="0"/>
    <w:qFormat/>
    <w:pPr>
      <w:ind w:left="360" w:right="360"/>
      <w:jc w:val="left"/>
      <w:spacing w:before="100" w:after="100"/>
    </w:pPr>
    <w:rPr>
      <w:sz w:val="24"/>
    </w:rPr>
  </w:style>
  <w:style w:type="paragraph" w:styleId="1278" w:customStyle="1">
    <w:name w:val="样式 标题 1 + 黑体 三号 非加粗 居中 段前: 6 磅 段后: 6 磅 行距: 固定值 20 磅"/>
    <w:basedOn w:val="677"/>
    <w:uiPriority w:val="0"/>
    <w:qFormat/>
    <w:pPr>
      <w:jc w:val="center"/>
      <w:keepLines/>
      <w:spacing w:line="400" w:lineRule="exact"/>
      <w:tabs>
        <w:tab w:val="clear" w:pos="1440" w:leader="none"/>
        <w:tab w:val="clear" w:pos="5670" w:leader="none"/>
      </w:tabs>
    </w:pPr>
    <w:rPr>
      <w:rFonts w:hAnsi="黑体"/>
      <w:b w:val="0"/>
      <w:sz w:val="32"/>
      <w:szCs w:val="20"/>
      <w:lang w:eastAsia="en-US"/>
    </w:rPr>
  </w:style>
  <w:style w:type="paragraph" w:styleId="1279" w:customStyle="1">
    <w:name w:val="ѹʽ ꌢ 2 + Times New Roman ˄ŠǼӴ֠·: 5 󜺠0 ܺ ̶ֵ 20..."/>
    <w:basedOn w:val="676"/>
    <w:uiPriority w:val="0"/>
    <w:qFormat/>
    <w:pPr>
      <w:keepNext/>
      <w:spacing w:before="100" w:line="400" w:lineRule="atLeast"/>
      <w:widowControl/>
    </w:pPr>
    <w:rPr>
      <w:sz w:val="28"/>
      <w:szCs w:val="28"/>
    </w:rPr>
  </w:style>
  <w:style w:type="paragraph" w:styleId="1280" w:customStyle="1">
    <w:name w:val="样式 标题 2 + Times New Roman 四号 非加粗 段前: 5 磅 段后: 0 磅 行距: 固定值 20..."/>
    <w:basedOn w:val="678"/>
    <w:uiPriority w:val="0"/>
    <w:qFormat/>
    <w:pPr>
      <w:jc w:val="both"/>
      <w:spacing w:before="100" w:after="0" w:line="400" w:lineRule="exact"/>
    </w:pPr>
    <w:rPr>
      <w:rFonts w:ascii="Times New Roman" w:hAnsi="Times New Roman"/>
      <w:b w:val="0"/>
      <w:bCs w:val="0"/>
      <w:sz w:val="28"/>
      <w:szCs w:val="20"/>
    </w:rPr>
  </w:style>
  <w:style w:type="character" w:styleId="1281" w:customStyle="1">
    <w:name w:val="标题4 Char Char"/>
    <w:link w:val="1282"/>
    <w:uiPriority w:val="0"/>
    <w:qFormat/>
    <w:rPr>
      <w:rFonts w:ascii="Arial" w:hAnsi="Arial"/>
      <w:b/>
      <w:bCs/>
      <w:sz w:val="24"/>
      <w:szCs w:val="32"/>
    </w:rPr>
  </w:style>
  <w:style w:type="paragraph" w:styleId="1282" w:customStyle="1">
    <w:name w:val="标题4"/>
    <w:basedOn w:val="678"/>
    <w:next w:val="707"/>
    <w:link w:val="1281"/>
    <w:uiPriority w:val="0"/>
    <w:qFormat/>
    <w:pPr>
      <w:jc w:val="both"/>
      <w:spacing w:before="260" w:after="260" w:line="413" w:lineRule="auto"/>
    </w:pPr>
    <w:rPr>
      <w:rFonts w:eastAsiaTheme="minorEastAsia" w:cstheme="minorBidi"/>
      <w:sz w:val="24"/>
    </w:rPr>
  </w:style>
  <w:style w:type="character" w:styleId="1283" w:customStyle="1">
    <w:name w:val="批注主题 Char1"/>
    <w:uiPriority w:val="0"/>
    <w:qFormat/>
    <w:rPr>
      <w:b/>
      <w:bCs/>
      <w:lang w:eastAsia="en-US"/>
    </w:rPr>
  </w:style>
  <w:style w:type="character" w:styleId="1284" w:customStyle="1">
    <w:name w:val="书籍标题2"/>
    <w:uiPriority w:val="0"/>
    <w:qFormat/>
    <w:rPr>
      <w:b/>
      <w:bCs/>
      <w:smallCaps/>
      <w:spacing w:val="5"/>
    </w:rPr>
  </w:style>
  <w:style w:type="character" w:styleId="1285" w:customStyle="1">
    <w:name w:val="明显强调2"/>
    <w:uiPriority w:val="0"/>
    <w:qFormat/>
    <w:rPr>
      <w:b/>
      <w:bCs/>
      <w:i/>
      <w:iCs/>
      <w:color w:val="4f81bd"/>
    </w:rPr>
  </w:style>
  <w:style w:type="character" w:styleId="1286" w:customStyle="1">
    <w:name w:val="不明显强调2"/>
    <w:uiPriority w:val="0"/>
    <w:qFormat/>
    <w:rPr>
      <w:i/>
      <w:iCs/>
      <w:color w:val="808080"/>
    </w:rPr>
  </w:style>
  <w:style w:type="character" w:styleId="1287" w:customStyle="1">
    <w:name w:val="不明显参考2"/>
    <w:uiPriority w:val="0"/>
    <w:qFormat/>
    <w:rPr>
      <w:smallCaps/>
      <w:color w:val="c0504d"/>
      <w:u w:val="single"/>
    </w:rPr>
  </w:style>
  <w:style w:type="character" w:styleId="1288" w:customStyle="1">
    <w:name w:val="日期 Char1"/>
    <w:uiPriority w:val="0"/>
    <w:qFormat/>
    <w:rPr>
      <w:sz w:val="21"/>
      <w:szCs w:val="22"/>
    </w:rPr>
  </w:style>
  <w:style w:type="character" w:styleId="1289" w:customStyle="1">
    <w:name w:val="批注文字 Char Char"/>
    <w:uiPriority w:val="0"/>
    <w:qFormat/>
    <w:rPr>
      <w:rFonts w:ascii="宋体" w:hAnsi="Times New Roman" w:eastAsia="宋体" w:cs="Times New Roman"/>
      <w:sz w:val="28"/>
      <w:szCs w:val="20"/>
    </w:rPr>
  </w:style>
  <w:style w:type="character" w:styleId="1290" w:customStyle="1">
    <w:name w:val="明显参考2"/>
    <w:uiPriority w:val="0"/>
    <w:qFormat/>
    <w:rPr>
      <w:b/>
      <w:bCs/>
      <w:smallCaps/>
      <w:color w:val="c0504d"/>
      <w:spacing w:val="5"/>
      <w:u w:val="single"/>
    </w:rPr>
  </w:style>
  <w:style w:type="character" w:styleId="1291" w:customStyle="1">
    <w:name w:val="批注框文本 Char1"/>
    <w:uiPriority w:val="0"/>
    <w:qFormat/>
    <w:rPr>
      <w:sz w:val="18"/>
      <w:szCs w:val="18"/>
    </w:rPr>
  </w:style>
  <w:style w:type="character" w:styleId="1292" w:customStyle="1">
    <w:name w:val="文档结构图 Char1"/>
    <w:uiPriority w:val="0"/>
    <w:qFormat/>
    <w:rPr>
      <w:rFonts w:ascii="宋体"/>
      <w:sz w:val="18"/>
      <w:szCs w:val="18"/>
    </w:rPr>
  </w:style>
  <w:style w:type="paragraph" w:styleId="1293" w:customStyle="1">
    <w:name w:val="修订2"/>
    <w:uiPriority w:val="0"/>
    <w:qFormat/>
    <w:rPr>
      <w:rFonts w:hint="default" w:ascii="Times New Roman" w:hAnsi="Times New Roman" w:eastAsia="宋体" w:cs="Times New Roman"/>
      <w:sz w:val="21"/>
      <w:szCs w:val="24"/>
    </w:rPr>
  </w:style>
  <w:style w:type="character" w:styleId="1294" w:customStyle="1">
    <w:name w:val="批注主题 Char2"/>
    <w:uiPriority w:val="99"/>
    <w:qFormat/>
  </w:style>
  <w:style w:type="paragraph" w:styleId="1295" w:customStyle="1">
    <w:name w:val="Normal_0_0_0"/>
    <w:uiPriority w:val="0"/>
    <w:qFormat/>
    <w:pPr>
      <w:jc w:val="both"/>
      <w:widowControl w:val="off"/>
    </w:pPr>
    <w:rPr>
      <w:rFonts w:hint="default" w:ascii="Times New Roman" w:hAnsi="Times New Roman" w:eastAsia="宋体" w:cs="Times New Roman"/>
      <w:szCs w:val="24"/>
    </w:rPr>
  </w:style>
  <w:style w:type="paragraph" w:styleId="1296" w:customStyle="1">
    <w:name w:val="正文_0_0"/>
    <w:uiPriority w:val="0"/>
    <w:qFormat/>
    <w:pPr>
      <w:jc w:val="both"/>
      <w:widowControl w:val="off"/>
    </w:pPr>
    <w:rPr>
      <w:rFonts w:hint="default" w:ascii="Calibri" w:hAnsi="Calibri" w:eastAsia="宋体" w:cs="Times New Roman"/>
    </w:rPr>
  </w:style>
  <w:style w:type="paragraph" w:styleId="1297" w:customStyle="1">
    <w:name w:val="Normal_0_0"/>
    <w:uiPriority w:val="0"/>
    <w:qFormat/>
    <w:pPr>
      <w:jc w:val="both"/>
      <w:widowControl w:val="off"/>
    </w:pPr>
    <w:rPr>
      <w:rFonts w:hint="default" w:ascii="Times New Roman" w:hAnsi="Times New Roman" w:eastAsia="宋体" w:cs="Times New Roman"/>
    </w:rPr>
  </w:style>
  <w:style w:type="paragraph" w:styleId="1298" w:customStyle="1">
    <w:name w:val="Normal_0_0_0_0"/>
    <w:uiPriority w:val="0"/>
    <w:qFormat/>
    <w:pPr>
      <w:jc w:val="both"/>
      <w:widowControl w:val="off"/>
    </w:pPr>
    <w:rPr>
      <w:rFonts w:hint="default" w:ascii="Times New Roman" w:hAnsi="Times New Roman" w:eastAsia="宋体" w:cs="Times New Roman"/>
      <w:szCs w:val="24"/>
    </w:rPr>
  </w:style>
  <w:style w:type="paragraph" w:styleId="1299" w:customStyle="1">
    <w:name w:val="正文_1"/>
    <w:uiPriority w:val="0"/>
    <w:qFormat/>
    <w:pPr>
      <w:jc w:val="both"/>
      <w:widowControl w:val="off"/>
    </w:pPr>
    <w:rPr>
      <w:rFonts w:hint="default" w:ascii="Calibri" w:hAnsi="Calibri" w:eastAsia="宋体" w:cs="Times New Roman"/>
    </w:rPr>
  </w:style>
  <w:style w:type="paragraph" w:styleId="1300" w:customStyle="1">
    <w:name w:val="正文1_0_0"/>
    <w:uiPriority w:val="0"/>
    <w:qFormat/>
    <w:rPr>
      <w:rFonts w:hint="default" w:ascii="Tahoma" w:hAnsi="Tahoma" w:eastAsia="微软雅黑" w:cs="Times New Roman"/>
    </w:rPr>
  </w:style>
  <w:style w:type="paragraph" w:styleId="1301" w:customStyle="1">
    <w:name w:val="Andy"/>
    <w:basedOn w:val="676"/>
    <w:uiPriority w:val="0"/>
    <w:qFormat/>
    <w:pPr>
      <w:ind w:firstLine="440"/>
      <w:spacing w:line="360" w:lineRule="auto"/>
    </w:pPr>
    <w:rPr>
      <w:rFonts w:ascii="宋体" w:hAnsi="宋体"/>
      <w:sz w:val="22"/>
      <w:szCs w:val="22"/>
    </w:rPr>
  </w:style>
  <w:style w:type="character" w:styleId="1302" w:customStyle="1">
    <w:name w:val="font41"/>
    <w:uiPriority w:val="0"/>
    <w:qFormat/>
    <w:rPr>
      <w:rFonts w:hint="eastAsia" w:ascii="宋体" w:hAnsi="宋体" w:eastAsia="宋体" w:cs="宋体"/>
      <w:color w:val="ff0000"/>
      <w:sz w:val="22"/>
      <w:szCs w:val="22"/>
      <w:u w:val="none"/>
    </w:rPr>
  </w:style>
  <w:style w:type="character" w:styleId="1303" w:customStyle="1">
    <w:name w:val="not([class*=suffix])"/>
    <w:uiPriority w:val="0"/>
    <w:qFormat/>
  </w:style>
  <w:style w:type="character" w:styleId="1304" w:customStyle="1">
    <w:name w:val="not([class*=suffix])1"/>
    <w:uiPriority w:val="0"/>
    <w:qFormat/>
    <w:rPr>
      <w:sz w:val="19"/>
      <w:szCs w:val="19"/>
    </w:rPr>
  </w:style>
  <w:style w:type="paragraph" w:styleId="1305" w:customStyle="1">
    <w:name w:val="标题 411"/>
    <w:basedOn w:val="676"/>
    <w:next w:val="676"/>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1306" w:customStyle="1">
    <w:name w:val="正文缩进11"/>
    <w:basedOn w:val="676"/>
    <w:uiPriority w:val="0"/>
    <w:qFormat/>
    <w:pPr>
      <w:ind w:firstLine="420"/>
    </w:pPr>
    <w:rPr>
      <w:rFonts w:ascii="Calibri" w:hAnsi="Calibri"/>
    </w:rPr>
  </w:style>
  <w:style w:type="numbering" w:styleId="25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706DFD-30D3-482C-A02B-4E0A9B711C7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周敏敏</cp:lastModifiedBy>
  <cp:revision>840</cp:revision>
  <dcterms:created xsi:type="dcterms:W3CDTF">2023-04-28T07:09:00Z</dcterms:created>
  <dcterms:modified xsi:type="dcterms:W3CDTF">2026-09-18T02:42:53Z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E0C5C1BA8A4B44ABB003230E8F197D42_12</vt:lpwstr>
  </property>
  <property fmtid="{D5CDD505-2E9C-101B-9397-08002B2CF9AE}" pid="4" name="KSOTemplateDocerSaveRecord">
    <vt:lpwstr>eyJoZGlkIjoiMzhhOTA2ZjE5ODhiODlmYzc2NTVmMDc0YmQyYTUzZjEiLCJ1c2VySWQiOiI3MzM5NDc4NDAifQ==</vt:lpwstr>
  </property>
</Properties>
</file>