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55"/>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55"/>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55"/>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jc w:val="center"/>
        <w:rPr>
          <w:rFonts w:hint="eastAsia" w:ascii="宋体" w:hAnsi="宋体" w:eastAsia="宋体" w:cs="宋体"/>
          <w:b/>
          <w:color w:val="000000"/>
          <w:spacing w:val="76"/>
          <w:sz w:val="156"/>
          <w:highlight w:val="none"/>
        </w:rPr>
      </w:pPr>
      <w:r>
        <w:rPr>
          <w:rFonts w:hint="eastAsia" w:ascii="宋体" w:hAnsi="宋体" w:eastAsia="宋体" w:cs="宋体"/>
          <w:b/>
          <w:color w:val="000000"/>
          <w:spacing w:val="76"/>
          <w:sz w:val="156"/>
          <w:highlight w:val="none"/>
        </w:rPr>
        <w:t xml:space="preserve">招标文件</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55"/>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5"/>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JSZC-320300-HWZX-G2026-0596</w:t>
      </w:r>
      <w:r/>
    </w:p>
    <w:p>
      <w:pPr>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江苏省2025年县域医共体设备更新项目-彩色超声诊断系统（第一批）</w:t>
      </w:r>
      <w:r/>
    </w:p>
    <w:p>
      <w:pPr>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徐州市卫生健康委员会</w:t>
      </w:r>
      <w:r/>
    </w:p>
    <w:p>
      <w:pPr>
        <w:ind w:right="-159" w:firstLine="2112"/>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color w:val="000000"/>
          <w:highlight w:val="none"/>
        </w:rPr>
      </w:pPr>
      <w:r>
        <w:rPr>
          <w:rFonts w:hint="eastAsia"/>
          <w:color w:val="000000"/>
          <w:highlight w:val="none"/>
        </w:rPr>
      </w:r>
      <w:r/>
    </w:p>
    <w:p>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right="-159"/>
        <w:jc w:val="center"/>
        <w:spacing w:line="300" w:lineRule="auto"/>
        <w:rPr>
          <w:rFonts w:hint="eastAsia" w:ascii="宋体" w:hAnsi="宋体" w:eastAsia="宋体" w:cs="宋体"/>
          <w:color w:val="000000"/>
          <w:sz w:val="32"/>
          <w:szCs w:val="32"/>
          <w:highlight w:val="none"/>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0pt;height:81.4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bookmarkStart w:id="6" w:name="_GoBack"/>
      <w:r/>
      <w:bookmarkEnd w:id="6"/>
      <w:r>
        <w:rPr>
          <w:rFonts w:hint="eastAsia" w:ascii="宋体" w:hAnsi="宋体" w:eastAsia="宋体" w:cs="宋体"/>
          <w:color w:val="000000"/>
          <w:sz w:val="32"/>
          <w:szCs w:val="32"/>
          <w:highlight w:val="none"/>
        </w:rPr>
        <w:t xml:space="preserve">采购代理机构：江苏海外集团国际工程咨询有限公司</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二〇二</w:t>
      </w:r>
      <w:r>
        <w:rPr>
          <w:rFonts w:hint="eastAsia" w:ascii="宋体" w:hAnsi="宋体" w:eastAsia="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九</w:t>
      </w:r>
      <w:r>
        <w:rPr>
          <w:rFonts w:hint="eastAsia" w:ascii="宋体" w:hAnsi="宋体" w:eastAsia="宋体" w:cs="宋体"/>
          <w:bCs/>
          <w:color w:val="000000"/>
          <w:sz w:val="32"/>
          <w:szCs w:val="32"/>
          <w:highlight w:val="none"/>
        </w:rPr>
        <w:t xml:space="preserve">月</w:t>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highlight w:val="none"/>
        </w:rPr>
        <w:fldChar w:fldCharType="separate"/>
      </w:r>
      <w:r>
        <w:rPr>
          <w:rStyle w:val="905"/>
          <w:rFonts w:hint="eastAsia" w:ascii="宋体" w:hAnsi="宋体" w:eastAsia="宋体" w:cs="宋体"/>
          <w:color w:val="000000"/>
          <w:sz w:val="30"/>
          <w:szCs w:val="30"/>
          <w:highlight w:val="none"/>
        </w:rPr>
        <w:t xml:space="preserve">第一章</w:t>
      </w:r>
      <w:r>
        <w:rPr>
          <w:rStyle w:val="905"/>
          <w:rFonts w:hint="eastAsia" w:ascii="宋体" w:hAnsi="宋体" w:eastAsia="宋体" w:cs="宋体"/>
          <w:color w:val="000000"/>
          <w:sz w:val="30"/>
          <w:szCs w:val="30"/>
          <w:highlight w:val="none"/>
          <w:lang w:val="en-US" w:eastAsia="zh-CN"/>
        </w:rPr>
        <w:t xml:space="preserve"> </w:t>
      </w:r>
      <w:r>
        <w:rPr>
          <w:rStyle w:val="905"/>
          <w:rFonts w:hint="eastAsia" w:ascii="宋体" w:hAnsi="宋体" w:eastAsia="宋体" w:cs="宋体"/>
          <w:color w:val="000000"/>
          <w:sz w:val="30"/>
          <w:szCs w:val="30"/>
          <w:highlight w:val="none"/>
        </w:rPr>
        <w:t xml:space="preserve">投标邀请</w:t>
      </w:r>
      <w:r>
        <w:rPr>
          <w:rStyle w:val="905"/>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highlight w:val="none"/>
        </w:rPr>
        <w:fldChar w:fldCharType="separate"/>
      </w:r>
      <w:r>
        <w:rPr>
          <w:rStyle w:val="905"/>
          <w:rFonts w:hint="eastAsia" w:ascii="宋体" w:hAnsi="宋体" w:eastAsia="宋体" w:cs="宋体"/>
          <w:color w:val="000000"/>
          <w:sz w:val="30"/>
          <w:szCs w:val="30"/>
          <w:highlight w:val="none"/>
        </w:rPr>
        <w:t xml:space="preserve">第二章</w:t>
      </w:r>
      <w:r>
        <w:rPr>
          <w:rStyle w:val="905"/>
          <w:rFonts w:hint="eastAsia" w:ascii="宋体" w:hAnsi="宋体" w:eastAsia="宋体" w:cs="宋体"/>
          <w:color w:val="000000"/>
          <w:sz w:val="30"/>
          <w:szCs w:val="30"/>
          <w:highlight w:val="none"/>
          <w:lang w:val="en-US" w:eastAsia="zh-CN"/>
        </w:rPr>
        <w:t xml:space="preserve"> </w:t>
      </w:r>
      <w:r>
        <w:rPr>
          <w:rStyle w:val="905"/>
          <w:rFonts w:hint="eastAsia" w:ascii="宋体" w:hAnsi="宋体" w:eastAsia="宋体" w:cs="宋体"/>
          <w:color w:val="000000"/>
          <w:sz w:val="30"/>
          <w:szCs w:val="30"/>
          <w:highlight w:val="none"/>
        </w:rPr>
        <w:t xml:space="preserve">投标人须知</w:t>
      </w:r>
      <w:r>
        <w:rPr>
          <w:rStyle w:val="905"/>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highlight w:val="none"/>
        </w:rPr>
        <w:fldChar w:fldCharType="separate"/>
      </w:r>
      <w:r>
        <w:rPr>
          <w:rStyle w:val="905"/>
          <w:rFonts w:hint="eastAsia" w:ascii="宋体" w:hAnsi="宋体" w:eastAsia="宋体" w:cs="宋体"/>
          <w:color w:val="000000"/>
          <w:sz w:val="30"/>
          <w:szCs w:val="30"/>
          <w:highlight w:val="none"/>
        </w:rPr>
        <w:t xml:space="preserve">第三章</w:t>
      </w:r>
      <w:r>
        <w:rPr>
          <w:rStyle w:val="905"/>
          <w:rFonts w:hint="eastAsia" w:ascii="宋体" w:hAnsi="宋体" w:eastAsia="宋体" w:cs="宋体"/>
          <w:color w:val="000000"/>
          <w:sz w:val="30"/>
          <w:szCs w:val="30"/>
          <w:highlight w:val="none"/>
          <w:lang w:val="en-US" w:eastAsia="zh-CN"/>
        </w:rPr>
        <w:t xml:space="preserve"> </w:t>
      </w:r>
      <w:r>
        <w:rPr>
          <w:rStyle w:val="905"/>
          <w:rFonts w:hint="eastAsia" w:ascii="宋体" w:hAnsi="宋体" w:eastAsia="宋体" w:cs="宋体"/>
          <w:color w:val="000000"/>
          <w:sz w:val="30"/>
          <w:szCs w:val="30"/>
          <w:highlight w:val="none"/>
        </w:rPr>
        <w:t xml:space="preserve">投标资料表</w:t>
      </w:r>
      <w:r>
        <w:rPr>
          <w:rStyle w:val="905"/>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highlight w:val="none"/>
        </w:rPr>
        <w:fldChar w:fldCharType="separate"/>
      </w:r>
      <w:r>
        <w:rPr>
          <w:rStyle w:val="905"/>
          <w:rFonts w:hint="eastAsia" w:ascii="宋体" w:hAnsi="宋体" w:eastAsia="宋体" w:cs="宋体"/>
          <w:color w:val="000000"/>
          <w:sz w:val="30"/>
          <w:szCs w:val="30"/>
          <w:highlight w:val="none"/>
        </w:rPr>
        <w:t xml:space="preserve">第四章</w:t>
      </w:r>
      <w:r>
        <w:rPr>
          <w:rStyle w:val="905"/>
          <w:rFonts w:hint="eastAsia" w:ascii="宋体" w:hAnsi="宋体" w:eastAsia="宋体" w:cs="宋体"/>
          <w:color w:val="000000"/>
          <w:sz w:val="30"/>
          <w:szCs w:val="30"/>
          <w:highlight w:val="none"/>
          <w:lang w:val="en-US" w:eastAsia="zh-CN"/>
        </w:rPr>
        <w:t xml:space="preserve"> </w:t>
      </w:r>
      <w:r>
        <w:rPr>
          <w:rStyle w:val="905"/>
          <w:rFonts w:hint="eastAsia" w:ascii="宋体" w:hAnsi="宋体" w:eastAsia="宋体" w:cs="宋体"/>
          <w:color w:val="000000"/>
          <w:sz w:val="30"/>
          <w:szCs w:val="30"/>
          <w:highlight w:val="none"/>
        </w:rPr>
        <w:t xml:space="preserve">评标标准</w:t>
      </w:r>
      <w:r>
        <w:rPr>
          <w:rStyle w:val="905"/>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highlight w:val="none"/>
        </w:rPr>
        <w:fldChar w:fldCharType="separate"/>
      </w:r>
      <w:r>
        <w:rPr>
          <w:rStyle w:val="905"/>
          <w:rFonts w:hint="eastAsia" w:ascii="宋体" w:hAnsi="宋体" w:eastAsia="宋体" w:cs="宋体"/>
          <w:color w:val="000000"/>
          <w:sz w:val="30"/>
          <w:szCs w:val="30"/>
          <w:highlight w:val="none"/>
        </w:rPr>
        <w:t xml:space="preserve">第五章</w:t>
      </w:r>
      <w:r>
        <w:rPr>
          <w:rStyle w:val="905"/>
          <w:rFonts w:hint="eastAsia" w:ascii="宋体" w:hAnsi="宋体" w:eastAsia="宋体" w:cs="宋体"/>
          <w:color w:val="000000"/>
          <w:sz w:val="30"/>
          <w:szCs w:val="30"/>
          <w:highlight w:val="none"/>
          <w:lang w:val="en-US" w:eastAsia="zh-CN"/>
        </w:rPr>
        <w:t xml:space="preserve"> </w:t>
      </w:r>
      <w:r>
        <w:rPr>
          <w:rStyle w:val="905"/>
          <w:rFonts w:hint="eastAsia" w:ascii="宋体" w:hAnsi="宋体" w:eastAsia="宋体" w:cs="宋体"/>
          <w:color w:val="000000"/>
          <w:sz w:val="30"/>
          <w:szCs w:val="30"/>
          <w:highlight w:val="none"/>
        </w:rPr>
        <w:t xml:space="preserve">拟签订的合同文本</w:t>
      </w:r>
      <w:r>
        <w:rPr>
          <w:rStyle w:val="905"/>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highlight w:val="none"/>
        </w:rPr>
        <w:fldChar w:fldCharType="separate"/>
      </w:r>
      <w:r>
        <w:rPr>
          <w:rStyle w:val="905"/>
          <w:rFonts w:hint="eastAsia" w:ascii="宋体" w:hAnsi="宋体" w:eastAsia="宋体" w:cs="宋体"/>
          <w:color w:val="000000"/>
          <w:sz w:val="30"/>
          <w:szCs w:val="30"/>
          <w:highlight w:val="none"/>
        </w:rPr>
        <w:t xml:space="preserve">第六章</w:t>
      </w:r>
      <w:r>
        <w:rPr>
          <w:rStyle w:val="905"/>
          <w:rFonts w:hint="eastAsia" w:ascii="宋体" w:hAnsi="宋体" w:eastAsia="宋体" w:cs="宋体"/>
          <w:color w:val="000000"/>
          <w:sz w:val="30"/>
          <w:szCs w:val="30"/>
          <w:highlight w:val="none"/>
          <w:lang w:val="en-US" w:eastAsia="zh-CN"/>
        </w:rPr>
        <w:t xml:space="preserve"> </w:t>
      </w:r>
      <w:r>
        <w:rPr>
          <w:rStyle w:val="905"/>
          <w:rFonts w:hint="eastAsia" w:ascii="宋体" w:hAnsi="宋体" w:eastAsia="宋体" w:cs="宋体"/>
          <w:color w:val="000000"/>
          <w:sz w:val="30"/>
          <w:szCs w:val="30"/>
          <w:highlight w:val="none"/>
        </w:rPr>
        <w:t xml:space="preserve">采购需求</w:t>
      </w:r>
      <w:r>
        <w:rPr>
          <w:rStyle w:val="905"/>
          <w:rFonts w:hint="eastAsia" w:ascii="宋体" w:hAnsi="宋体" w:eastAsia="宋体" w:cs="宋体"/>
          <w:color w:val="000000"/>
          <w:sz w:val="30"/>
          <w:szCs w:val="30"/>
          <w:highlight w:val="none"/>
        </w:rPr>
        <w:fldChar w:fldCharType="end"/>
      </w:r>
      <w:r/>
    </w:p>
    <w:p>
      <w:pPr>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ind w:firstLine="21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highlight w:val="none"/>
        </w:rPr>
        <w:fldChar w:fldCharType="separate"/>
      </w:r>
      <w:r>
        <w:rPr>
          <w:rStyle w:val="905"/>
          <w:rFonts w:hint="eastAsia" w:ascii="宋体" w:hAnsi="宋体" w:eastAsia="宋体" w:cs="宋体"/>
          <w:color w:val="000000"/>
          <w:sz w:val="30"/>
          <w:szCs w:val="30"/>
          <w:highlight w:val="none"/>
        </w:rPr>
        <w:t xml:space="preserve">第七章</w:t>
      </w:r>
      <w:r>
        <w:rPr>
          <w:rStyle w:val="905"/>
          <w:rFonts w:hint="eastAsia" w:ascii="宋体" w:hAnsi="宋体" w:eastAsia="宋体" w:cs="宋体"/>
          <w:color w:val="000000"/>
          <w:sz w:val="30"/>
          <w:szCs w:val="30"/>
          <w:highlight w:val="none"/>
          <w:lang w:val="en-US" w:eastAsia="zh-CN"/>
        </w:rPr>
        <w:t xml:space="preserve"> </w:t>
      </w:r>
      <w:r>
        <w:rPr>
          <w:rStyle w:val="905"/>
          <w:rFonts w:hint="eastAsia" w:ascii="宋体" w:hAnsi="宋体" w:eastAsia="宋体" w:cs="宋体"/>
          <w:color w:val="000000"/>
          <w:sz w:val="30"/>
          <w:szCs w:val="30"/>
          <w:highlight w:val="none"/>
        </w:rPr>
        <w:t xml:space="preserve">投标文件相关格式</w:t>
      </w:r>
      <w:r>
        <w:rPr>
          <w:rStyle w:val="905"/>
          <w:rFonts w:hint="eastAsia" w:ascii="宋体" w:hAnsi="宋体" w:eastAsia="宋体" w:cs="宋体"/>
          <w:color w:val="000000"/>
          <w:sz w:val="30"/>
          <w:szCs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240" w:lineRule="auto"/>
        <w:rPr>
          <w:rFonts w:hint="eastAsia" w:ascii="宋体" w:hAnsi="宋体" w:eastAsia="宋体" w:cs="宋体"/>
          <w:b/>
          <w:color w:val="000000"/>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lang w:eastAsia="zh-CN"/>
        </w:rPr>
        <w:t xml:space="preserve">徐州市卫生健康委员会</w:t>
      </w:r>
      <w:r/>
    </w:p>
    <w:p>
      <w:pPr>
        <w:jc w:val="center"/>
        <w:spacing w:line="240" w:lineRule="auto"/>
        <w:rPr>
          <w:rFonts w:hint="eastAsia" w:ascii="宋体" w:hAnsi="宋体" w:eastAsia="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江苏省2025年县域医共体设备更新项目-彩色超声诊断系统（第一批）</w:t>
      </w:r>
      <w:r>
        <w:rPr>
          <w:rFonts w:hint="eastAsia" w:ascii="宋体" w:hAnsi="宋体" w:eastAsia="宋体" w:cs="宋体"/>
          <w:b/>
          <w:color w:val="000000"/>
          <w:sz w:val="36"/>
          <w:szCs w:val="36"/>
          <w:highlight w:val="none"/>
        </w:rPr>
        <w:t xml:space="preserve">》</w:t>
      </w:r>
      <w:r/>
    </w:p>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第一章</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江苏海外集团国际工程咨询有限公司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江苏省2025年县域医共体设备更新项目-彩色超声诊断系统（第一批）</w:t>
      </w:r>
      <w:r>
        <w:rPr>
          <w:rFonts w:hint="eastAsia" w:ascii="宋体" w:hAnsi="宋体" w:eastAsia="宋体" w:cs="宋体"/>
          <w:color w:val="000000"/>
          <w:sz w:val="24"/>
          <w:szCs w:val="24"/>
          <w:highlight w:val="none"/>
          <w:u w:val="none"/>
        </w:rPr>
        <w:t xml:space="preserve">项目</w:t>
      </w:r>
      <w:r>
        <w:rPr>
          <w:rFonts w:hint="eastAsia" w:ascii="宋体" w:hAnsi="宋体" w:eastAsia="宋体" w:cs="宋体"/>
          <w:color w:val="000000"/>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江苏省2025年县域医共体设备更新项目-彩色超声诊断系统（第一批）</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JSZC-320300-HWZX-G2026-0596</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highlight w:val="none"/>
          <w:lang w:val="en-US" w:eastAsia="zh-CN"/>
        </w:rPr>
        <w:t xml:space="preserve">办事指南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资料下载</w:t>
      </w:r>
      <w:r>
        <w:rPr>
          <w:rFonts w:hint="eastAsia" w:ascii="宋体" w:hAnsi="宋体" w:cs="宋体"/>
          <w:color w:val="000000"/>
          <w:sz w:val="24"/>
          <w:szCs w:val="24"/>
          <w:highlight w:val="none"/>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（一）投标截止时间：</w:t>
      </w:r>
      <w:r>
        <w:rPr>
          <w:rFonts w:hint="eastAsia" w:ascii="宋体" w:hAnsi="宋体" w:cs="宋体"/>
          <w:b/>
          <w:color w:val="000000"/>
          <w:sz w:val="24"/>
          <w:szCs w:val="24"/>
          <w:highlight w:val="none"/>
          <w:lang w:eastAsia="zh-CN"/>
        </w:rPr>
        <w:t xml:space="preserve">2026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10</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22</w:t>
      </w:r>
      <w:r>
        <w:rPr>
          <w:rFonts w:hint="eastAsia" w:ascii="宋体" w:hAnsi="宋体" w:cs="宋体"/>
          <w:b/>
          <w:color w:val="000000"/>
          <w:sz w:val="24"/>
          <w:szCs w:val="24"/>
          <w:highlight w:val="none"/>
          <w:u w:val="single"/>
          <w:lang w:val="en-US" w:eastAsia="zh-CN"/>
        </w:rPr>
        <w:t xml:space="preserve"> </w:t>
      </w:r>
      <w:r>
        <w:rPr>
          <w:rFonts w:hint="eastAsia" w:ascii="宋体" w:hAnsi="宋体" w:cs="宋体"/>
          <w:b/>
          <w:color w:val="000000"/>
          <w:sz w:val="24"/>
          <w:szCs w:val="24"/>
          <w:highlight w:val="none"/>
        </w:rPr>
        <w:t xml:space="preserve">日北京时间09：30</w:t>
      </w:r>
      <w:r>
        <w:rPr>
          <w:rFonts w:hint="eastAsia" w:ascii="宋体" w:hAnsi="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（二）开标时间：</w:t>
      </w:r>
      <w:r>
        <w:rPr>
          <w:rFonts w:hint="eastAsia" w:ascii="宋体" w:hAnsi="宋体" w:cs="宋体"/>
          <w:b/>
          <w:color w:val="000000"/>
          <w:sz w:val="24"/>
          <w:szCs w:val="24"/>
          <w:highlight w:val="none"/>
          <w:lang w:eastAsia="zh-CN"/>
        </w:rPr>
        <w:t xml:space="preserve">2026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10</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22 </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日北京时间09：30</w:t>
      </w:r>
      <w:r>
        <w:rPr>
          <w:rFonts w:hint="eastAsia" w:ascii="宋体" w:hAnsi="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徐州市卫生健康委员会</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val="en-US" w:eastAsia="zh-CN"/>
        </w:rPr>
        <w:t xml:space="preserve">江苏省徐州市行政中心西区综合楼</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张子豪</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（四）联系电话：0516-83821029</w:t>
      </w:r>
      <w:r>
        <w:rPr>
          <w:rFonts w:hint="eastAsia" w:ascii="宋体" w:hAnsi="宋体" w:cs="宋体"/>
          <w:color w:val="000000"/>
          <w:sz w:val="24"/>
          <w:szCs w:val="24"/>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李文宇</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cs="宋体"/>
          <w:color w:val="000000"/>
          <w:sz w:val="24"/>
          <w:szCs w:val="24"/>
          <w:highlight w:val="none"/>
          <w:lang w:eastAsia="zh-CN"/>
        </w:rPr>
        <w:t xml:space="preserve">0516-83999505</w:t>
      </w:r>
      <w:r/>
    </w:p>
    <w:p>
      <w:pPr>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30"/>
          <w:highlight w:val="none"/>
        </w:rPr>
        <w:t xml:space="preserve"> </w:t>
      </w:r>
      <w:r>
        <w:rPr>
          <w:rFonts w:hint="eastAsia" w:ascii="宋体" w:hAnsi="宋体" w:eastAsia="宋体" w:cs="宋体"/>
          <w:b/>
          <w:color w:val="000000"/>
          <w:sz w:val="30"/>
          <w:szCs w:val="30"/>
          <w:highlight w:val="none"/>
        </w:rPr>
        <w:t xml:space="preserve">第二章</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"http://www.caigou2003.com/" \o "http://www.caigou2003.com/" </w:instrText>
      </w:r>
      <w:r>
        <w:rPr>
          <w:rFonts w:hint="eastAsia" w:ascii="宋体" w:hAnsi="宋体" w:eastAsia="宋体" w:cs="宋体"/>
          <w:color w:val="000000"/>
          <w:sz w:val="24"/>
          <w:szCs w:val="24"/>
          <w:highlight w:val="none"/>
        </w:rPr>
        <w:fldChar w:fldCharType="separate"/>
      </w:r>
      <w:r>
        <w:rPr>
          <w:rStyle w:val="905"/>
          <w:rFonts w:hint="eastAsia" w:ascii="宋体" w:hAnsi="宋体" w:eastAsia="宋体" w:cs="宋体"/>
          <w:color w:val="000000"/>
          <w:sz w:val="24"/>
          <w:szCs w:val="24"/>
          <w:highlight w:val="none"/>
          <w:u w:val="none"/>
        </w:rPr>
        <w:t xml:space="preserve">政府采购</w:t>
      </w:r>
      <w:r>
        <w:rPr>
          <w:rStyle w:val="905"/>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rPr>
        <w:fldChar w:fldCharType="separate"/>
      </w:r>
      <w:r>
        <w:rPr>
          <w:rStyle w:val="905"/>
          <w:rFonts w:hint="eastAsia" w:ascii="宋体" w:hAnsi="宋体" w:eastAsia="宋体" w:cs="宋体"/>
          <w:color w:val="000000"/>
          <w:sz w:val="24"/>
          <w:szCs w:val="24"/>
          <w:highlight w:val="none"/>
          <w:u w:val="none"/>
        </w:rPr>
        <w:t xml:space="preserve">最低评标价法</w:t>
      </w:r>
      <w:r>
        <w:rPr>
          <w:rStyle w:val="905"/>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rPr>
        <w:fldChar w:fldCharType="separate"/>
      </w:r>
      <w:r>
        <w:rPr>
          <w:rStyle w:val="905"/>
          <w:rFonts w:hint="eastAsia" w:ascii="宋体" w:hAnsi="宋体" w:eastAsia="宋体" w:cs="宋体"/>
          <w:color w:val="000000"/>
          <w:sz w:val="24"/>
          <w:szCs w:val="24"/>
          <w:highlight w:val="none"/>
          <w:u w:val="none"/>
        </w:rPr>
        <w:t xml:space="preserve">综合评分法</w:t>
      </w:r>
      <w:r>
        <w:rPr>
          <w:rStyle w:val="905"/>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第三章 投标资料表</w:t>
      </w:r>
      <w:r/>
    </w:p>
    <w:p>
      <w:pPr>
        <w:ind w:firstLine="60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95"/>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条款项号</w:t>
            </w:r>
            <w:r/>
          </w:p>
        </w:tc>
        <w:tc>
          <w:tcPr>
            <w:tcMar>
              <w:left w:w="108" w:type="dxa"/>
              <w:top w:w="0" w:type="dxa"/>
              <w:right w:w="108" w:type="dxa"/>
              <w:bottom w:w="0" w:type="dxa"/>
            </w:tcMar>
            <w:tcW w:w="7729"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本项目采购人：</w:t>
            </w:r>
            <w:r>
              <w:rPr>
                <w:rFonts w:hint="eastAsia" w:ascii="宋体" w:hAnsi="宋体" w:cs="宋体"/>
                <w:color w:val="000000"/>
                <w:sz w:val="24"/>
                <w:szCs w:val="24"/>
                <w:highlight w:val="none"/>
                <w:lang w:eastAsia="zh-CN"/>
              </w:rPr>
              <w:t xml:space="preserve">徐州市卫生健康委员会</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采购人确定的采购项目属性：</w:t>
            </w:r>
            <w:r>
              <w:rPr>
                <w:rFonts w:hint="eastAsia" w:ascii="宋体" w:hAnsi="宋体" w:eastAsia="宋体" w:cs="宋体"/>
                <w:b w:val="0"/>
                <w:bCs w:val="0"/>
                <w:color w:val="000000"/>
                <w:sz w:val="24"/>
                <w:szCs w:val="24"/>
                <w:highlight w:val="none"/>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投标人的资格条件：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一、符合《中华人民共和国政府采购法》第二十二条的规定；</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三、具有所投产品的有效的医疗器械注册证（所投产品管理类别非Ⅱ、Ⅲ类无需提供）；</w:t>
            </w:r>
            <w:r/>
          </w:p>
          <w:p>
            <w:pPr>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rPr>
                <w:rFonts w:hint="eastAsia" w:ascii="宋体" w:hAnsi="宋体" w:eastAsia="宋体" w:cs="宋体"/>
                <w:b/>
                <w:color w:val="auto"/>
                <w:sz w:val="24"/>
                <w:szCs w:val="24"/>
                <w:highlight w:val="none"/>
                <w:lang w:eastAsia="zh-CN"/>
              </w:rPr>
              <w:t xml:space="preserve">。</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同时明确相关事项如下：</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1、本项目不接受联合体参与采购活动。</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、查询及使用供应商信用记录：</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由采购人查询信用信息。</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查询渠道包括：</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2、中国政府采购网（www.ccgp.gov.cn）；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3、“信用江苏”网（http://credit.jiangsu.gov.cn）；</w:t>
            </w:r>
            <w:r/>
          </w:p>
          <w:p>
            <w:pPr>
              <w:ind w:firstLine="280"/>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4、“信用中国（江苏徐州）”（http://www.xuzhoucredit.gov.cn）；</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截止时点（查询环节）：开标后资格审查结束前。</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信用信息查询记录和证据留存的具体方式：网页截屏打印，与其他采购文件一并保存。</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信用信息的使用规则：</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(九)2</w:t>
            </w:r>
            <w:r/>
          </w:p>
        </w:tc>
        <w:tc>
          <w:tcPr>
            <w:tcMar>
              <w:left w:w="108" w:type="dxa"/>
              <w:top w:w="0" w:type="dxa"/>
              <w:right w:w="108" w:type="dxa"/>
              <w:bottom w:w="0" w:type="dxa"/>
            </w:tcMar>
            <w:tcW w:w="7729" w:type="dxa"/>
            <w:vAlign w:val="top"/>
            <w:textDirection w:val="lrTb"/>
            <w:noWrap w:val="false"/>
          </w:tcPr>
          <w:p>
            <w:pPr>
              <w:tabs>
                <w:tab w:val="left" w:pos="576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(十二)1</w:t>
            </w:r>
            <w:r/>
          </w:p>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2、所投产品的环境标志产品认证证书原件的扫描件（如有）。</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3、所投产品的节能产品认证证书原件的扫描件（如有）。</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4、其它（包含但不限于本国产品的声明函等，如有）。</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财务状况报告（即提供投标人的本项目开标时间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提供投标人202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w:t>
            </w:r>
            <w:r>
              <w:rPr>
                <w:rFonts w:hint="eastAsia" w:ascii="宋体" w:hAnsi="宋体" w:eastAsia="宋体" w:cs="宋体"/>
                <w:b/>
                <w:bCs/>
                <w:color w:val="auto"/>
                <w:sz w:val="24"/>
                <w:szCs w:val="24"/>
                <w:highlight w:val="none"/>
              </w:rPr>
              <w:t xml:space="preserve">经审计</w:t>
            </w:r>
            <w:r>
              <w:rPr>
                <w:rFonts w:hint="eastAsia" w:ascii="宋体" w:hAnsi="宋体" w:eastAsia="宋体" w:cs="宋体"/>
                <w:color w:val="auto"/>
                <w:sz w:val="24"/>
                <w:szCs w:val="24"/>
                <w:highlight w:val="none"/>
              </w:rPr>
              <w:t xml:space="preserve">的财务报告扫描件一份；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财政部门认可的政府采购专业担保机构出具的有效的投标担保函扫描件一份；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投标人的本项目开标时间（不含开标当月）前6个月内银行出具的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eastAsia="宋体" w:cs="宋体"/>
                <w:color w:val="auto"/>
                <w:sz w:val="24"/>
                <w:szCs w:val="24"/>
                <w:highlight w:val="none"/>
              </w:rPr>
              <w:t xml:space="preserve">一份）；</w:t>
            </w:r>
            <w:r/>
          </w:p>
          <w:p>
            <w:pPr>
              <w:ind w:right="28"/>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投标人的本项目开标时间（不含开标当月）前6个月内任何1个月的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highlight w:val="none"/>
              </w:rPr>
              <w:t xml:space="preserve">即投标文件中提供：</w:t>
            </w:r>
            <w:r/>
          </w:p>
          <w:p>
            <w:pPr>
              <w:pStyle w:val="8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所投产品为第二类医疗器械时，</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投标人有效的第二类医疗器械经营备案凭证</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rPr>
              <w:t xml:space="preserve">；所投产品为第三类医疗器械时，</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投标人有效的医疗器械经营许可证</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rPr>
              <w:t xml:space="preserve">（所投产品管理类别非Ⅱ、Ⅲ类无需提供）</w:t>
            </w:r>
            <w:r>
              <w:rPr>
                <w:rFonts w:hint="eastAsia" w:ascii="宋体" w:hAnsi="宋体" w:eastAsia="宋体" w:cs="宋体"/>
                <w:b w:val="0"/>
                <w:bCs w:val="0"/>
                <w:color w:val="auto"/>
                <w:sz w:val="24"/>
                <w:szCs w:val="24"/>
                <w:highlight w:val="none"/>
                <w:lang w:eastAsia="zh-CN"/>
              </w:rPr>
              <w:t xml:space="preserve">；</w:t>
            </w:r>
            <w:r/>
          </w:p>
          <w:p>
            <w:pPr>
              <w:ind w:right="28"/>
              <w:spacing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提供所投产品的有效的医疗器械注册证扫描件（所投产品管理类别非Ⅱ、Ⅲ类无需提供）</w:t>
            </w:r>
            <w:r>
              <w:rPr>
                <w:rFonts w:hint="eastAsia" w:ascii="宋体" w:hAnsi="宋体" w:eastAsia="宋体" w:cs="宋体"/>
                <w:b w:val="0"/>
                <w:bCs w:val="0"/>
                <w:color w:val="auto"/>
                <w:sz w:val="24"/>
                <w:szCs w:val="24"/>
                <w:highlight w:val="none"/>
                <w:lang w:eastAsia="zh-CN"/>
              </w:rPr>
              <w:t xml:space="preserve">；</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b/>
                <w:color w:val="auto"/>
                <w:sz w:val="24"/>
                <w:szCs w:val="24"/>
                <w:highlight w:val="none"/>
              </w:rPr>
              <w:t xml:space="preserve">电子签章</w:t>
            </w:r>
            <w:r>
              <w:rPr>
                <w:rFonts w:hint="eastAsia" w:ascii="宋体" w:hAnsi="宋体" w:eastAsia="宋体" w:cs="宋体"/>
                <w:color w:val="auto"/>
                <w:sz w:val="24"/>
                <w:szCs w:val="24"/>
                <w:highlight w:val="none"/>
              </w:rPr>
              <w:t xml:space="preserve">，格式见本文件第七章《投标文件相关格式》。</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三、符合条件（必须提供，否则投标无效）</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1、《报价符合性审查》。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（二）商务资信</w:t>
            </w:r>
            <w:r/>
          </w:p>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法律、法规和招标文件规定的</w:t>
            </w:r>
            <w:r>
              <w:rPr>
                <w:rFonts w:hint="eastAsia" w:ascii="宋体" w:hAnsi="宋体" w:cs="宋体"/>
                <w:b/>
                <w:bCs/>
                <w:color w:val="auto"/>
                <w:sz w:val="24"/>
                <w:szCs w:val="24"/>
                <w:highlight w:val="none"/>
                <w:lang w:val="en-US" w:eastAsia="zh-CN"/>
              </w:rPr>
              <w:t xml:space="preserve">其他投标</w:t>
            </w:r>
            <w:r>
              <w:rPr>
                <w:rFonts w:hint="eastAsia" w:ascii="宋体" w:hAnsi="宋体" w:eastAsia="宋体" w:cs="宋体"/>
                <w:b/>
                <w:bCs/>
                <w:color w:val="auto"/>
                <w:sz w:val="24"/>
                <w:szCs w:val="24"/>
                <w:highlight w:val="none"/>
                <w:lang w:val="en-US" w:eastAsia="zh-CN"/>
              </w:rPr>
              <w:t xml:space="preserve">无效情形。</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（三）技术响应</w:t>
            </w:r>
            <w:r/>
          </w:p>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b w:val="0"/>
                <w:bCs w:val="0"/>
                <w:color w:val="000000"/>
                <w:sz w:val="24"/>
                <w:szCs w:val="24"/>
                <w:highlight w:val="none"/>
              </w:rPr>
              <w:t xml:space="preserve">（加盖电子签章，格式见招标文件第七章《投标文件相关格式》。）</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四、综合评审评分项</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1、偏离表、所投产品的技术规格</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核心参数、普通参数</w:t>
            </w:r>
            <w:r>
              <w:rPr>
                <w:rFonts w:hint="eastAsia" w:ascii="宋体" w:hAnsi="宋体" w:eastAsia="宋体" w:cs="宋体"/>
                <w:b/>
                <w:bCs/>
                <w:color w:val="000000"/>
                <w:sz w:val="24"/>
                <w:szCs w:val="24"/>
                <w:highlight w:val="none"/>
                <w:lang w:val="en-US" w:eastAsia="zh-CN"/>
              </w:rPr>
              <w:t xml:space="preserve">含相关证明材料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lang w:val="en-US" w:eastAsia="zh-CN"/>
              </w:rPr>
              <w:t xml:space="preserve">培训</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val="en-US" w:eastAsia="zh-CN"/>
              </w:rPr>
              <w:t xml:space="preserve">故障处理预案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、评分细则中评分得分需提供的相关证明文件扫描件。</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投标人其它证明文件及材料扫描件。</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（二）企业报价折扣证明：</w:t>
            </w:r>
            <w:r/>
          </w:p>
          <w:p>
            <w:pPr>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投标人提供的货物全部由符合政策要求的中小企业制造</w:t>
            </w:r>
            <w:r>
              <w:rPr>
                <w:rFonts w:hint="eastAsia" w:ascii="宋体" w:hAnsi="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000000"/>
                <w:sz w:val="24"/>
                <w:szCs w:val="24"/>
                <w:highlight w:val="none"/>
                <w:lang w:val="en-US" w:eastAsia="zh-CN"/>
              </w:rPr>
              <w:t xml:space="preserve">非</w:t>
            </w:r>
            <w:r>
              <w:rPr>
                <w:rFonts w:hint="eastAsia" w:ascii="宋体" w:hAnsi="宋体" w:eastAsia="宋体" w:cs="宋体"/>
                <w:b/>
                <w:bCs/>
                <w:color w:val="000000"/>
                <w:sz w:val="24"/>
                <w:szCs w:val="24"/>
                <w:highlight w:val="none"/>
                <w:lang w:eastAsia="zh-CN"/>
              </w:rPr>
              <w:t xml:space="preserve">必须提供</w:t>
            </w:r>
            <w:r>
              <w:rPr>
                <w:rFonts w:hint="eastAsia" w:ascii="宋体" w:hAnsi="宋体" w:eastAsia="宋体" w:cs="宋体"/>
                <w:b w:val="0"/>
                <w:bCs w:val="0"/>
                <w:color w:val="000000"/>
                <w:sz w:val="24"/>
                <w:szCs w:val="24"/>
                <w:highlight w:val="none"/>
                <w:lang w:eastAsia="zh-CN"/>
              </w:rPr>
              <w:t xml:space="preserve">）。 </w:t>
            </w:r>
            <w:r/>
          </w:p>
          <w:p>
            <w:pPr>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①安置的残疾人占本单位在职职工人数的比例不低于25%（含25%），并且安置的残疾人人数不少于10人（含10人）；</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②依法与安置的每位残疾人签订了一年以上（含一年）的劳动合同或服务协议；</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1、投标人应对以上文件的合法性、真实性负责。</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商务条件见：</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一、本文件第四章《评标标准》中《评分细则》。</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交货和提供服务的时间：见本文件第五章 《拟签订的合同文本》及或本文件第六章《采购需求》。</w:t>
            </w:r>
            <w:r/>
          </w:p>
        </w:tc>
      </w:tr>
      <w:tr>
        <w:trPr>
          <w:jc w:val="center"/>
          <w:trHeight w:val="13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w:t>
            </w:r>
            <w:r>
              <w:rPr>
                <w:rFonts w:hint="eastAsia" w:ascii="宋体" w:hAnsi="宋体" w:cs="宋体"/>
                <w:b/>
                <w:bCs/>
                <w:color w:val="000000"/>
                <w:sz w:val="24"/>
                <w:szCs w:val="24"/>
                <w:highlight w:val="none"/>
                <w:lang w:val="en-US" w:eastAsia="zh-CN"/>
              </w:rPr>
              <w:t xml:space="preserve">1350.00</w:t>
            </w:r>
            <w:r>
              <w:rPr>
                <w:rFonts w:hint="eastAsia" w:ascii="宋体" w:hAnsi="宋体" w:eastAsia="宋体" w:cs="宋体"/>
                <w:b/>
                <w:bCs/>
                <w:color w:val="000000"/>
                <w:sz w:val="24"/>
                <w:szCs w:val="24"/>
                <w:highlight w:val="none"/>
              </w:rPr>
              <w:t xml:space="preserve">万元人民币</w:t>
            </w:r>
            <w:r/>
          </w:p>
          <w:p>
            <w:pP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采购包1</w:t>
            </w:r>
            <w:r>
              <w:rPr>
                <w:rFonts w:hint="eastAsia" w:ascii="宋体" w:hAnsi="宋体" w:eastAsia="宋体" w:cs="宋体"/>
                <w:b/>
                <w:bCs/>
                <w:color w:val="000000"/>
                <w:sz w:val="24"/>
                <w:szCs w:val="24"/>
                <w:highlight w:val="none"/>
              </w:rPr>
              <w:t xml:space="preserve">预算为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330</w:t>
            </w:r>
            <w:r>
              <w:rPr>
                <w:rFonts w:hint="eastAsia" w:ascii="宋体" w:hAnsi="宋体" w:eastAsia="宋体" w:cs="宋体"/>
                <w:b/>
                <w:bCs/>
                <w:color w:val="000000"/>
                <w:sz w:val="24"/>
                <w:szCs w:val="24"/>
                <w:highlight w:val="none"/>
              </w:rPr>
              <w:t xml:space="preserve">.00万元人民币</w:t>
            </w:r>
            <w:r>
              <w:rPr>
                <w:rFonts w:hint="eastAsia" w:ascii="宋体" w:hAnsi="宋体" w:cs="宋体"/>
                <w:b/>
                <w:bCs/>
                <w:color w:val="000000"/>
                <w:sz w:val="24"/>
                <w:szCs w:val="24"/>
                <w:highlight w:val="none"/>
                <w:lang w:eastAsia="zh-CN"/>
              </w:rPr>
              <w:t xml:space="preserve">；</w:t>
            </w:r>
            <w:r/>
          </w:p>
          <w:p>
            <w:pP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采购包2</w:t>
            </w:r>
            <w:r>
              <w:rPr>
                <w:rFonts w:hint="eastAsia" w:ascii="宋体" w:hAnsi="宋体" w:eastAsia="宋体" w:cs="宋体"/>
                <w:b/>
                <w:bCs/>
                <w:color w:val="000000"/>
                <w:sz w:val="24"/>
                <w:szCs w:val="24"/>
                <w:highlight w:val="none"/>
              </w:rPr>
              <w:t xml:space="preserve">预算为</w:t>
            </w:r>
            <w:r>
              <w:rPr>
                <w:rFonts w:hint="eastAsia" w:ascii="宋体" w:hAnsi="宋体" w:cs="宋体"/>
                <w:b/>
                <w:bCs/>
                <w:color w:val="000000"/>
                <w:sz w:val="24"/>
                <w:szCs w:val="24"/>
                <w:highlight w:val="none"/>
                <w:lang w:eastAsia="zh-CN"/>
              </w:rPr>
              <w:t xml:space="preserve">：5</w:t>
            </w:r>
            <w:r>
              <w:rPr>
                <w:rFonts w:hint="eastAsia" w:ascii="宋体" w:hAnsi="宋体" w:cs="宋体"/>
                <w:b/>
                <w:bCs/>
                <w:color w:val="000000"/>
                <w:sz w:val="24"/>
                <w:szCs w:val="24"/>
                <w:highlight w:val="none"/>
                <w:lang w:val="en-US" w:eastAsia="zh-CN"/>
              </w:rPr>
              <w:t xml:space="preserve">40</w:t>
            </w:r>
            <w:r>
              <w:rPr>
                <w:rFonts w:hint="eastAsia" w:ascii="宋体" w:hAnsi="宋体" w:eastAsia="宋体" w:cs="宋体"/>
                <w:b/>
                <w:bCs/>
                <w:color w:val="000000"/>
                <w:sz w:val="24"/>
                <w:szCs w:val="24"/>
                <w:highlight w:val="none"/>
              </w:rPr>
              <w:t xml:space="preserve">.00万元人民币</w:t>
            </w:r>
            <w:r>
              <w:rPr>
                <w:rFonts w:hint="eastAsia" w:ascii="宋体" w:hAnsi="宋体" w:cs="宋体"/>
                <w:b/>
                <w:bCs/>
                <w:color w:val="000000"/>
                <w:sz w:val="24"/>
                <w:szCs w:val="24"/>
                <w:highlight w:val="none"/>
                <w:lang w:eastAsia="zh-CN"/>
              </w:rPr>
              <w:t xml:space="preserve">；</w:t>
            </w:r>
            <w:r/>
          </w:p>
          <w:p>
            <w:pP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采购包3</w:t>
            </w:r>
            <w:r>
              <w:rPr>
                <w:rFonts w:hint="eastAsia" w:ascii="宋体" w:hAnsi="宋体" w:eastAsia="宋体" w:cs="宋体"/>
                <w:b/>
                <w:bCs/>
                <w:color w:val="000000"/>
                <w:sz w:val="24"/>
                <w:szCs w:val="24"/>
                <w:highlight w:val="none"/>
              </w:rPr>
              <w:t xml:space="preserve">预算为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480</w:t>
            </w:r>
            <w:r>
              <w:rPr>
                <w:rFonts w:hint="eastAsia" w:ascii="宋体" w:hAnsi="宋体" w:eastAsia="宋体" w:cs="宋体"/>
                <w:b/>
                <w:bCs/>
                <w:color w:val="000000"/>
                <w:sz w:val="24"/>
                <w:szCs w:val="24"/>
                <w:highlight w:val="none"/>
              </w:rPr>
              <w:t xml:space="preserve">.00万元人民币</w:t>
            </w:r>
            <w:r>
              <w:rPr>
                <w:rFonts w:hint="eastAsia" w:ascii="宋体" w:hAnsi="宋体" w:cs="宋体"/>
                <w:b/>
                <w:bCs/>
                <w:color w:val="000000"/>
                <w:sz w:val="24"/>
                <w:szCs w:val="24"/>
                <w:highlight w:val="none"/>
                <w:lang w:eastAsia="zh-CN"/>
              </w:rPr>
              <w:t xml:space="preserve">；</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本项目最高限价：</w:t>
            </w:r>
            <w:r>
              <w:rPr>
                <w:rFonts w:hint="eastAsia" w:ascii="宋体" w:hAnsi="宋体" w:cs="宋体"/>
                <w:b/>
                <w:bCs/>
                <w:color w:val="000000"/>
                <w:sz w:val="24"/>
                <w:szCs w:val="24"/>
                <w:highlight w:val="none"/>
                <w:lang w:val="en-US" w:eastAsia="zh-CN"/>
              </w:rPr>
              <w:t xml:space="preserve">1080.00</w:t>
            </w:r>
            <w:r>
              <w:rPr>
                <w:rFonts w:hint="eastAsia" w:ascii="宋体" w:hAnsi="宋体" w:eastAsia="宋体" w:cs="宋体"/>
                <w:b/>
                <w:bCs/>
                <w:color w:val="000000"/>
                <w:sz w:val="24"/>
                <w:szCs w:val="24"/>
                <w:highlight w:val="none"/>
              </w:rPr>
              <w:t xml:space="preserve">万元人民币</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本项目采购包1不接受超过2</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0.00万元人民币的投标报价；</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本项目采购包2不接受超过</w:t>
            </w:r>
            <w:r>
              <w:rPr>
                <w:rFonts w:hint="eastAsia" w:ascii="宋体" w:hAnsi="宋体" w:cs="宋体"/>
                <w:b/>
                <w:bCs/>
                <w:color w:val="000000"/>
                <w:sz w:val="24"/>
                <w:szCs w:val="24"/>
                <w:highlight w:val="none"/>
                <w:lang w:val="en-US" w:eastAsia="zh-CN"/>
              </w:rPr>
              <w:t xml:space="preserve">480</w:t>
            </w:r>
            <w:r>
              <w:rPr>
                <w:rFonts w:hint="eastAsia" w:ascii="宋体" w:hAnsi="宋体" w:eastAsia="宋体" w:cs="宋体"/>
                <w:b/>
                <w:bCs/>
                <w:color w:val="000000"/>
                <w:sz w:val="24"/>
                <w:szCs w:val="24"/>
                <w:highlight w:val="none"/>
              </w:rPr>
              <w:t xml:space="preserve">.00万元人民币的投标报价；；</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不接受超过</w:t>
            </w:r>
            <w:r>
              <w:rPr>
                <w:rFonts w:hint="eastAsia" w:ascii="宋体" w:hAnsi="宋体" w:cs="宋体"/>
                <w:b/>
                <w:bCs/>
                <w:color w:val="000000"/>
                <w:sz w:val="24"/>
                <w:szCs w:val="24"/>
                <w:highlight w:val="none"/>
                <w:lang w:val="en-US" w:eastAsia="zh-CN"/>
              </w:rPr>
              <w:t xml:space="preserve">360</w:t>
            </w:r>
            <w:r>
              <w:rPr>
                <w:rFonts w:hint="eastAsia" w:ascii="宋体" w:hAnsi="宋体" w:eastAsia="宋体" w:cs="宋体"/>
                <w:b/>
                <w:bCs/>
                <w:color w:val="000000"/>
                <w:sz w:val="24"/>
                <w:szCs w:val="24"/>
                <w:highlight w:val="none"/>
              </w:rPr>
              <w:t xml:space="preserve">.00万元人民币的投标报价；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highlight w:val="none"/>
              </w:rPr>
              <w:fldChar w:fldCharType="separate"/>
            </w:r>
            <w:r>
              <w:rPr>
                <w:rStyle w:val="905"/>
                <w:rFonts w:hint="eastAsia" w:ascii="宋体" w:hAnsi="宋体" w:eastAsia="宋体" w:cs="宋体"/>
                <w:color w:val="000000"/>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05"/>
                <w:rFonts w:hint="eastAsia" w:ascii="宋体" w:hAnsi="宋体" w:eastAsia="宋体" w:cs="宋体"/>
                <w:color w:val="000000"/>
                <w:sz w:val="24"/>
                <w:szCs w:val="24"/>
                <w:highlight w:val="none"/>
              </w:rPr>
              <w:fldChar w:fldCharType="end"/>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特别说明：政府采购客户端工具需要导出加密的投标文件（后缀名为</w:t>
            </w:r>
            <w:r>
              <w:rPr>
                <w:rFonts w:hint="eastAsia" w:ascii="宋体" w:hAnsi="宋体" w:eastAsia="宋体" w:cs="宋体"/>
                <w:b/>
                <w:bCs/>
                <w:color w:val="000000"/>
                <w:sz w:val="24"/>
                <w:szCs w:val="24"/>
                <w:highlight w:val="none"/>
              </w:rPr>
              <w:t xml:space="preserve">zip</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投标文件不得超过150M！</w:t>
            </w:r>
            <w:r>
              <w:rPr>
                <w:rFonts w:hint="eastAsia" w:ascii="宋体" w:hAnsi="宋体" w:eastAsia="宋体" w:cs="宋体"/>
                <w:color w:val="000000"/>
                <w:sz w:val="24"/>
                <w:szCs w:val="24"/>
                <w:highlight w:val="none"/>
              </w:rPr>
              <w:t xml:space="preserve">名为</w:t>
            </w:r>
            <w:r>
              <w:rPr>
                <w:rFonts w:hint="eastAsia" w:ascii="宋体" w:hAnsi="宋体" w:eastAsia="宋体" w:cs="宋体"/>
                <w:b/>
                <w:bCs/>
                <w:color w:val="000000"/>
                <w:sz w:val="24"/>
                <w:szCs w:val="24"/>
                <w:highlight w:val="none"/>
              </w:rPr>
              <w:t xml:space="preserve">“.kedt”</w:t>
            </w:r>
            <w:r>
              <w:rPr>
                <w:rFonts w:hint="eastAsia" w:ascii="宋体" w:hAnsi="宋体" w:eastAsia="宋体" w:cs="宋体"/>
                <w:color w:val="000000"/>
                <w:sz w:val="24"/>
                <w:szCs w:val="24"/>
                <w:highlight w:val="none"/>
              </w:rPr>
              <w:t xml:space="preserve">）后，离线编制投标文件。采购文件（后缀名为</w:t>
            </w:r>
            <w:r>
              <w:rPr>
                <w:rFonts w:hint="eastAsia" w:ascii="宋体" w:hAnsi="宋体" w:eastAsia="宋体" w:cs="宋体"/>
                <w:b/>
                <w:bCs/>
                <w:color w:val="000000"/>
                <w:sz w:val="24"/>
                <w:szCs w:val="24"/>
                <w:highlight w:val="none"/>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w:t>
            </w: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投标文件的提交与接收：</w:t>
            </w:r>
            <w:r>
              <w:rPr>
                <w:rFonts w:hint="eastAsia" w:ascii="宋体" w:hAnsi="宋体" w:eastAsia="宋体" w:cs="宋体"/>
                <w:color w:val="000000"/>
                <w:sz w:val="24"/>
                <w:szCs w:val="24"/>
                <w:highlight w:val="none"/>
              </w:rPr>
              <w:t xml:space="preserve"> </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1、投标文件提交与接收时间：202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u w:val="single"/>
              </w:rPr>
              <w:t xml:space="preserve"> 10</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u w:val="single"/>
              </w:rPr>
              <w:t xml:space="preserve"> 22</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日9：30前。</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2、投标文件提交与接收地点：</w:t>
            </w: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电子投标文件应由其法定代表人或法定代表人授权代表在规定的网上投标时间内，</w:t>
            </w:r>
            <w:r>
              <w:rPr>
                <w:rFonts w:hint="eastAsia" w:ascii="宋体" w:hAnsi="宋体" w:eastAsia="宋体" w:cs="宋体"/>
                <w:b/>
                <w:color w:val="000000"/>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29" w:type="dxa"/>
            <w:vAlign w:val="top"/>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bCs/>
                <w:color w:val="000000"/>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7729" w:type="dxa"/>
            <w:vAlign w:val="top"/>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shd w:val="clear" w:color="auto" w:fill="auto"/>
            <w:tcMar>
              <w:left w:w="108" w:type="dxa"/>
              <w:top w:w="0" w:type="dxa"/>
              <w:right w:w="108" w:type="dxa"/>
              <w:bottom w:w="0" w:type="dxa"/>
            </w:tcMar>
            <w:tcW w:w="7729" w:type="dxa"/>
            <w:vAlign w:val="top"/>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shd w:val="clear" w:color="auto" w:fill="auto"/>
            <w:tcMar>
              <w:left w:w="108" w:type="dxa"/>
              <w:top w:w="0" w:type="dxa"/>
              <w:right w:w="108" w:type="dxa"/>
              <w:bottom w:w="0" w:type="dxa"/>
            </w:tcMar>
            <w:tcW w:w="7729" w:type="dxa"/>
            <w:vAlign w:val="top"/>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color w:val="000000"/>
                <w:sz w:val="24"/>
                <w:szCs w:val="24"/>
                <w:highlight w:val="none"/>
              </w:rPr>
              <w:t xml:space="preserve">202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10</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22</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日09：30（标准时间）</w:t>
            </w:r>
            <w:r/>
          </w:p>
          <w:p>
            <w:pPr>
              <w:keepLines w:val="0"/>
              <w:keepNext w:val="0"/>
              <w:pageBreakBefore w:val="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eastAsia="宋体" w:cs="宋体"/>
                <w:color w:val="000000"/>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w:t>
            </w:r>
            <w:r/>
          </w:p>
        </w:tc>
        <w:tc>
          <w:tcPr>
            <w:tcMar>
              <w:left w:w="108" w:type="dxa"/>
              <w:top w:w="0" w:type="dxa"/>
              <w:right w:w="108" w:type="dxa"/>
              <w:bottom w:w="0" w:type="dxa"/>
            </w:tcMar>
            <w:tcW w:w="7729" w:type="dxa"/>
            <w:vAlign w:val="top"/>
            <w:textDirection w:val="lrTb"/>
            <w:noWrap w:val="false"/>
          </w:tcPr>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方案得分顺序排列。</w:t>
            </w:r>
            <w:r/>
          </w:p>
          <w:p>
            <w:pPr>
              <w:jc w:val="lef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eastAsia="宋体" w:cs="宋体"/>
                <w:color w:val="000000"/>
                <w:sz w:val="24"/>
                <w:szCs w:val="24"/>
                <w:highlight w:val="none"/>
                <w:lang w:eastAsia="zh-CN"/>
              </w:rPr>
              <w:t xml:space="preserve">）</w:t>
            </w:r>
            <w:r/>
          </w:p>
        </w:tc>
        <w:tc>
          <w:tcPr>
            <w:tcMar>
              <w:left w:w="108" w:type="dxa"/>
              <w:top w:w="0" w:type="dxa"/>
              <w:right w:w="108" w:type="dxa"/>
              <w:bottom w:w="0" w:type="dxa"/>
            </w:tcMar>
            <w:tcW w:w="7729" w:type="dxa"/>
            <w:vAlign w:val="top"/>
            <w:textDirection w:val="lrTb"/>
            <w:noWrap w:val="false"/>
          </w:tcPr>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lang w:eastAsia="zh-CN"/>
              </w:rPr>
              <w:t xml:space="preserve">）</w:t>
            </w:r>
            <w:r/>
          </w:p>
        </w:tc>
        <w:tc>
          <w:tcPr>
            <w:tcMar>
              <w:left w:w="108" w:type="dxa"/>
              <w:top w:w="0" w:type="dxa"/>
              <w:right w:w="108" w:type="dxa"/>
              <w:bottom w:w="0" w:type="dxa"/>
            </w:tcMar>
            <w:tcW w:w="7729" w:type="dxa"/>
            <w:vAlign w:val="top"/>
            <w:textDirection w:val="lrTb"/>
            <w:noWrap w:val="false"/>
          </w:tcPr>
          <w:p>
            <w:pPr>
              <w:rPr>
                <w:rFonts w:ascii="宋体" w:hAnsi="宋体" w:cs="宋体"/>
                <w:color w:val="000000"/>
                <w:sz w:val="24"/>
                <w:highlight w:val="none"/>
              </w:rPr>
            </w:pPr>
            <w:r/>
            <w:bookmarkStart w:id="0" w:name="OLE_LINK4"/>
            <w:r/>
            <w:bookmarkStart w:id="1" w:name="OLE_LINK7"/>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（三十</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w:t>
            </w:r>
            <w:r/>
          </w:p>
        </w:tc>
        <w:tc>
          <w:tcPr>
            <w:tcMar>
              <w:left w:w="108" w:type="dxa"/>
              <w:top w:w="0" w:type="dxa"/>
              <w:right w:w="108" w:type="dxa"/>
              <w:bottom w:w="0" w:type="dxa"/>
            </w:tcMar>
            <w:tcW w:w="7729" w:type="dxa"/>
            <w:vAlign w:val="center"/>
            <w:textDirection w:val="lrTb"/>
            <w:noWrap w:val="false"/>
          </w:tcPr>
          <w:p>
            <w:pPr>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cs="宋体"/>
                <w:b/>
                <w:bCs/>
                <w:color w:val="auto"/>
                <w:sz w:val="24"/>
                <w:szCs w:val="24"/>
                <w:highlight w:val="none"/>
                <w:lang w:val="en-US" w:eastAsia="zh-CN"/>
              </w:rPr>
              <w:t xml:space="preserve">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四十</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李文宇</w:t>
            </w:r>
            <w:r>
              <w:rPr>
                <w:rFonts w:hint="eastAsia" w:ascii="宋体" w:hAnsi="宋体" w:eastAsia="宋体" w:cs="宋体"/>
                <w:color w:val="000000"/>
                <w:sz w:val="24"/>
                <w:szCs w:val="24"/>
                <w:highlight w:val="none"/>
              </w:rPr>
              <w:t xml:space="preserve">      联系电话：</w:t>
            </w:r>
            <w:r>
              <w:rPr>
                <w:rFonts w:hint="eastAsia" w:ascii="宋体" w:hAnsi="宋体" w:cs="宋体"/>
                <w:color w:val="000000"/>
                <w:sz w:val="24"/>
                <w:szCs w:val="24"/>
                <w:highlight w:val="none"/>
                <w:lang w:eastAsia="zh-CN"/>
              </w:rPr>
              <w:t xml:space="preserve">0516-83999505</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地址：徐州市泉山区金山东路北侧徐州软件园C-11号楼1011室</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p>
        </w:tc>
        <w:tc>
          <w:tcPr>
            <w:shd w:val="clear" w:color="auto" w:fill="auto"/>
            <w:tcMar>
              <w:left w:w="108" w:type="dxa"/>
              <w:top w:w="0" w:type="dxa"/>
              <w:right w:w="108" w:type="dxa"/>
              <w:bottom w:w="0" w:type="dxa"/>
            </w:tcMar>
            <w:tcW w:w="7729"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highlight w:val="none"/>
        </w:rPr>
      </w:r>
      <w:r/>
    </w:p>
    <w:p>
      <w:pPr>
        <w:ind w:firstLine="60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本章附件：招标代理服务收费标准</w:t>
      </w:r>
      <w:r/>
    </w:p>
    <w:tbl>
      <w:tblPr>
        <w:tblStyle w:val="895"/>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rPr>
          <w:rFonts w:hint="eastAsia" w:ascii="宋体" w:hAnsi="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6、有分包（分标段）项目按</w:t>
      </w:r>
      <w:r>
        <w:rPr>
          <w:rFonts w:hint="eastAsia" w:ascii="宋体" w:hAnsi="宋体" w:eastAsia="宋体" w:cs="宋体"/>
          <w:b/>
          <w:bCs/>
          <w:color w:val="000000"/>
          <w:sz w:val="24"/>
          <w:szCs w:val="24"/>
          <w:highlight w:val="none"/>
          <w:lang w:val="en-US" w:eastAsia="zh-CN"/>
        </w:rPr>
        <w:t xml:space="preserve">采购包</w:t>
      </w:r>
      <w:r>
        <w:rPr>
          <w:rFonts w:hint="eastAsia" w:ascii="宋体" w:hAnsi="宋体" w:eastAsia="宋体" w:cs="宋体"/>
          <w:b/>
          <w:bCs/>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8、根根据苏财规[2026]1号文件有关规定，本项目代理服务费由中标人支付。标准按照《江苏省政府采购代理服务收费指导意见》（苏政采协【2024】20号）和徐州市政府采购协会发布的《关于发布我市政府采购代理服务行业收费指导价格的通知》文件规定的计算标准计取。由中标人（成交人）在领取中标（成交）通知书前一次性支付给招标代理机构，采购人不支付招标代理服务费。</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账号：11110154740005866</w:t>
      </w:r>
      <w:r/>
    </w:p>
    <w:p>
      <w:pPr>
        <w:spacing w:line="400" w:lineRule="exac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highlight w:val="none"/>
        </w:rPr>
      </w:r>
      <w:r/>
    </w:p>
    <w:p>
      <w:pPr>
        <w:numPr>
          <w:ilvl w:val="0"/>
          <w:numId w:val="2"/>
        </w:numPr>
        <w:jc w:val="center"/>
        <w:spacing w:line="360" w:lineRule="auto"/>
        <w:rPr>
          <w:rFonts w:hint="eastAsia"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评标标准</w:t>
      </w:r>
      <w:r/>
    </w:p>
    <w:p>
      <w:pPr>
        <w:jc w:val="both"/>
        <w:spacing w:line="519"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采购包1：</w:t>
      </w:r>
      <w:r/>
    </w:p>
    <w:tbl>
      <w:tblPr>
        <w:tblStyle w:val="1120"/>
        <w:tblW w:w="78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57"/>
        <w:gridCol w:w="839"/>
        <w:gridCol w:w="6096"/>
      </w:tblGrid>
      <w:tr>
        <w:trPr>
          <w:jc w:val="center"/>
          <w:trHeight w:val="662"/>
        </w:trPr>
        <w:tc>
          <w:tcPr>
            <w:tcW w:w="957"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类别</w:t>
            </w:r>
            <w:r/>
          </w:p>
        </w:tc>
        <w:tc>
          <w:tcPr>
            <w:tcW w:w="839"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评审项</w:t>
            </w:r>
            <w:r/>
          </w:p>
        </w:tc>
        <w:tc>
          <w:tcPr>
            <w:tcW w:w="6096"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评审规则</w:t>
            </w:r>
            <w:r/>
          </w:p>
        </w:tc>
      </w:tr>
      <w:tr>
        <w:trPr>
          <w:jc w:val="center"/>
          <w:trHeight w:val="991"/>
        </w:trPr>
        <w:tc>
          <w:tcPr>
            <w:tcW w:w="957"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价格部分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839"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投标报价</w:t>
            </w:r>
            <w:r/>
          </w:p>
        </w:tc>
        <w:tc>
          <w:tcPr>
            <w:tcW w:w="6096" w:type="dxa"/>
            <w:vAlign w:val="center"/>
            <w:textDirection w:val="lrTb"/>
            <w:noWrap w:val="false"/>
          </w:tcPr>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各投标人价格得分=最低报价（投标人的最低评审价格）÷各投标人评审价格×30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注：</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该投标人的评审价格=《开标一览表》中的“总价”*（100%-10%）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2、政府采购活动中既有本国产品又有非本国产品参与竞争的，依法对本国产品给予价格评审优惠，对本国产品的报价给予20%的价格扣除，用扣除后的价格参与评审。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该投标人的评审价格=《开标一览表》中的“总价”*（100%-20%）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3、上述1、2项评审优惠可同时享受，分别在供应商报价基础上予以扣除，用扣除后的价格参与评审，即该投标人的评审价格=《开标一览表》中的“总价”*（100%-30%）。</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eastAsia="宋体" w:cs="宋体"/>
                <w:highlight w:val="none"/>
              </w:rPr>
              <w:t xml:space="preserve">享受价格评审优惠不改变最终中标价格，政府采购合同仍按照中标供应商的报价签订。</w:t>
            </w:r>
            <w:r/>
          </w:p>
        </w:tc>
      </w:tr>
      <w:tr>
        <w:trPr>
          <w:jc w:val="center"/>
          <w:trHeight w:val="275"/>
        </w:trPr>
        <w:tc>
          <w:tcPr>
            <w:tcW w:w="957" w:type="dxa"/>
            <w:vAlign w:val="center"/>
            <w:vMerge w:val="restart"/>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技术</w:t>
            </w:r>
            <w:r>
              <w:rPr>
                <w:rFonts w:ascii="宋体" w:hAnsi="宋体" w:cs="Times New Roman"/>
                <w:bCs/>
                <w:sz w:val="21"/>
                <w:szCs w:val="22"/>
                <w:highlight w:val="none"/>
              </w:rPr>
              <w:t xml:space="preserve">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(7</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839"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
                <w:bCs/>
                <w:sz w:val="21"/>
                <w:szCs w:val="21"/>
                <w:highlight w:val="none"/>
                <w:lang w:eastAsia="zh-CN"/>
              </w:rPr>
            </w:pPr>
            <w:r>
              <w:rPr>
                <w:rFonts w:hint="eastAsia" w:ascii="宋体" w:hAnsi="宋体" w:cs="Calibri"/>
                <w:b w:val="0"/>
                <w:bCs/>
                <w:sz w:val="21"/>
                <w:szCs w:val="21"/>
                <w:highlight w:val="none"/>
              </w:rPr>
              <w:t xml:space="preserve">核心参数</w:t>
            </w: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33分</w:t>
            </w:r>
            <w:r>
              <w:rPr>
                <w:rFonts w:hint="eastAsia" w:ascii="宋体" w:hAnsi="宋体" w:cs="Calibri"/>
                <w:b w:val="0"/>
                <w:bCs/>
                <w:sz w:val="21"/>
                <w:szCs w:val="21"/>
                <w:highlight w:val="none"/>
                <w:lang w:eastAsia="zh-CN"/>
              </w:rPr>
              <w:t xml:space="preserve">）</w:t>
            </w:r>
            <w:r/>
          </w:p>
        </w:tc>
        <w:tc>
          <w:tcPr>
            <w:tcW w:w="6096" w:type="dxa"/>
            <w:vAlign w:val="center"/>
            <w:textDirection w:val="lrTb"/>
            <w:noWrap w:val="false"/>
          </w:tcPr>
          <w:p>
            <w:pPr>
              <w:pStyle w:val="814"/>
              <w:ind w:left="0" w:firstLine="0"/>
              <w:keepLines w:val="0"/>
              <w:keepNext w:val="0"/>
              <w:pageBreakBefore w:val="0"/>
              <w:spacing w:line="288" w:lineRule="auto"/>
              <w:widowControl w:val="off"/>
              <w:rPr>
                <w:strike w:val="0"/>
                <w:highlight w:val="none"/>
              </w:rPr>
            </w:pPr>
            <w:r>
              <w:rPr>
                <w:rFonts w:hint="eastAsia" w:ascii="宋体" w:hAnsi="宋体" w:cs="Calibri"/>
                <w:strike w:val="0"/>
                <w:sz w:val="21"/>
                <w:szCs w:val="21"/>
                <w:highlight w:val="none"/>
              </w:rPr>
              <w:t xml:space="preserve">（</w:t>
            </w:r>
            <w:r>
              <w:rPr>
                <w:rFonts w:hint="eastAsia" w:ascii="宋体" w:hAnsi="宋体" w:cs="Calibri"/>
                <w:strike w:val="0"/>
                <w:sz w:val="21"/>
                <w:szCs w:val="21"/>
                <w:highlight w:val="none"/>
                <w:lang w:val="en-US" w:eastAsia="zh-CN"/>
              </w:rPr>
              <w:t xml:space="preserve">1</w:t>
            </w:r>
            <w:r>
              <w:rPr>
                <w:rFonts w:hint="eastAsia" w:ascii="宋体" w:hAnsi="宋体" w:cs="Calibri"/>
                <w:strike w:val="0"/>
                <w:sz w:val="21"/>
                <w:szCs w:val="21"/>
                <w:highlight w:val="none"/>
              </w:rPr>
              <w:t xml:space="preserve">）</w:t>
            </w:r>
            <w:r>
              <w:rPr>
                <w:rFonts w:hint="default"/>
                <w:strike w:val="0"/>
                <w:highlight w:val="none"/>
                <w:lang w:val="en-US"/>
              </w:rPr>
              <w:t xml:space="preserve">剪切波弹性成像功能</w:t>
            </w:r>
            <w:r>
              <w:rPr>
                <w:rFonts w:hint="eastAsia"/>
                <w:strike w:val="0"/>
                <w:highlight w:val="none"/>
                <w:lang w:val="en-US" w:eastAsia="zh-CN"/>
              </w:rPr>
              <w:t xml:space="preserve">：</w:t>
            </w:r>
            <w:r>
              <w:rPr>
                <w:rFonts w:hint="eastAsia" w:ascii="宋体" w:hAnsi="宋体" w:cs="Calibri"/>
                <w:strike w:val="0"/>
                <w:sz w:val="21"/>
                <w:szCs w:val="21"/>
                <w:highlight w:val="none"/>
                <w:lang w:val="en-US" w:eastAsia="zh-CN"/>
              </w:rPr>
              <w:t xml:space="preserve">6</w:t>
            </w:r>
            <w:r>
              <w:rPr>
                <w:rFonts w:hint="eastAsia" w:ascii="宋体" w:hAnsi="宋体" w:cs="Calibri"/>
                <w:strike w:val="0"/>
                <w:sz w:val="21"/>
                <w:szCs w:val="21"/>
                <w:highlight w:val="none"/>
              </w:rPr>
              <w:t xml:space="preserve">分</w:t>
            </w:r>
            <w:r/>
          </w:p>
          <w:p>
            <w:pPr>
              <w:keepLines w:val="0"/>
              <w:keepNext w:val="0"/>
              <w:pageBreakBefore w:val="0"/>
              <w:spacing w:line="288" w:lineRule="auto"/>
              <w:widowControl w:val="off"/>
              <w:rPr>
                <w:strike w:val="0"/>
                <w:highlight w:val="none"/>
              </w:rPr>
            </w:pPr>
            <w:r>
              <w:rPr>
                <w:rFonts w:hint="eastAsia" w:ascii="宋体" w:hAnsi="宋体" w:cs="Calibri"/>
                <w:strike w:val="0"/>
                <w:sz w:val="21"/>
                <w:szCs w:val="21"/>
                <w:highlight w:val="none"/>
              </w:rPr>
              <w:t xml:space="preserve">①</w:t>
            </w:r>
            <w:r>
              <w:rPr>
                <w:strike w:val="0"/>
                <w:highlight w:val="none"/>
              </w:rPr>
              <w:t xml:space="preserve">具备实时二维剪切波弹性成像功能的得</w:t>
            </w:r>
            <w:r>
              <w:rPr>
                <w:rFonts w:hint="eastAsia"/>
                <w:strike w:val="0"/>
                <w:highlight w:val="none"/>
                <w:lang w:val="en-US" w:eastAsia="zh-CN"/>
              </w:rPr>
              <w:t xml:space="preserve">2</w:t>
            </w:r>
            <w:r>
              <w:rPr>
                <w:strike w:val="0"/>
                <w:highlight w:val="none"/>
              </w:rPr>
              <w:t xml:space="preserve">分；</w:t>
            </w:r>
            <w:r>
              <w:rPr>
                <w:rFonts w:hint="eastAsia" w:ascii="宋体" w:hAnsi="宋体" w:cs="Calibri"/>
                <w:strike w:val="0"/>
                <w:sz w:val="21"/>
                <w:szCs w:val="21"/>
                <w:highlight w:val="none"/>
              </w:rPr>
              <w:t xml:space="preserve">②</w:t>
            </w:r>
            <w:r>
              <w:rPr>
                <w:rFonts w:hint="default"/>
                <w:strike w:val="0"/>
                <w:highlight w:val="none"/>
              </w:rPr>
              <w:t xml:space="preserve"> 支持同时以kPa和m/s两种单位输出硬度值的得</w:t>
            </w:r>
            <w:r>
              <w:rPr>
                <w:rFonts w:hint="eastAsia"/>
                <w:strike w:val="0"/>
                <w:highlight w:val="none"/>
                <w:lang w:val="en-US" w:eastAsia="zh-CN"/>
              </w:rPr>
              <w:t xml:space="preserve">2</w:t>
            </w:r>
            <w:r>
              <w:rPr>
                <w:rFonts w:hint="default"/>
                <w:strike w:val="0"/>
                <w:highlight w:val="none"/>
              </w:rPr>
              <w:t xml:space="preserve">分；</w:t>
            </w:r>
            <w:r>
              <w:rPr>
                <w:rFonts w:hint="eastAsia" w:ascii="宋体" w:hAnsi="宋体" w:cs="Calibri"/>
                <w:strike w:val="0"/>
                <w:sz w:val="21"/>
                <w:szCs w:val="21"/>
                <w:highlight w:val="none"/>
              </w:rPr>
              <w:t xml:space="preserve">③</w:t>
            </w:r>
            <w:r>
              <w:rPr>
                <w:rFonts w:hint="default"/>
                <w:strike w:val="0"/>
                <w:highlight w:val="none"/>
              </w:rPr>
              <w:t xml:space="preserve"> 具备弹性置信图或质控模式的得</w:t>
            </w:r>
            <w:r>
              <w:rPr>
                <w:rFonts w:hint="eastAsia"/>
                <w:strike w:val="0"/>
                <w:highlight w:val="none"/>
                <w:lang w:val="en-US" w:eastAsia="zh-CN"/>
              </w:rPr>
              <w:t xml:space="preserve">2</w:t>
            </w:r>
            <w:r>
              <w:rPr>
                <w:rFonts w:hint="default"/>
                <w:strike w:val="0"/>
                <w:highlight w:val="none"/>
              </w:rPr>
              <w:t xml:space="preserve">分。本项最高得</w:t>
            </w:r>
            <w:r>
              <w:rPr>
                <w:rFonts w:hint="eastAsia"/>
                <w:strike w:val="0"/>
                <w:highlight w:val="none"/>
                <w:lang w:val="en-US" w:eastAsia="zh-CN"/>
              </w:rPr>
              <w:t xml:space="preserve">6</w:t>
            </w:r>
            <w:r>
              <w:rPr>
                <w:rFonts w:hint="default"/>
                <w:strike w:val="0"/>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（2）增益补偿功能：</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sz w:val="21"/>
                <w:szCs w:val="21"/>
                <w:highlight w:val="none"/>
                <w:lang w:eastAsia="zh-CN"/>
              </w:rPr>
            </w:pPr>
            <w:r>
              <w:rPr>
                <w:rFonts w:hint="eastAsia" w:ascii="宋体" w:hAnsi="宋体" w:cs="Calibri"/>
                <w:sz w:val="21"/>
                <w:szCs w:val="21"/>
                <w:highlight w:val="none"/>
              </w:rPr>
              <w:t xml:space="preserve">①TGC≥8  LGC≥4的得</w:t>
            </w:r>
            <w:r>
              <w:rPr>
                <w:rFonts w:hint="eastAsia" w:ascii="宋体" w:hAnsi="宋体" w:cs="Calibri"/>
                <w:sz w:val="21"/>
                <w:szCs w:val="21"/>
                <w:highlight w:val="none"/>
                <w:lang w:val="en-US" w:eastAsia="zh-CN"/>
              </w:rPr>
              <w:t xml:space="preserve">0.5</w:t>
            </w:r>
            <w:r>
              <w:rPr>
                <w:rFonts w:hint="eastAsia" w:ascii="宋体" w:hAnsi="宋体" w:cs="Calibri"/>
                <w:sz w:val="21"/>
                <w:szCs w:val="21"/>
                <w:highlight w:val="none"/>
              </w:rPr>
              <w:t xml:space="preserve">分；②TGC≥8  LGC≥8的得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w:t>
            </w:r>
            <w:r>
              <w:rPr>
                <w:rFonts w:hint="eastAsia" w:ascii="宋体" w:hAnsi="宋体" w:cs="Calibri"/>
                <w:sz w:val="21"/>
                <w:szCs w:val="21"/>
                <w:highlight w:val="none"/>
                <w:lang w:eastAsia="zh-CN"/>
              </w:rPr>
              <w:t xml:space="preserve">。</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本项最高得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trike w:val="0"/>
                <w:sz w:val="21"/>
                <w:szCs w:val="21"/>
                <w:highlight w:val="none"/>
              </w:rPr>
            </w:pPr>
            <w:r>
              <w:rPr>
                <w:rFonts w:hint="eastAsia" w:ascii="宋体" w:hAnsi="宋体" w:cs="Calibri"/>
                <w:strike w:val="0"/>
                <w:sz w:val="21"/>
                <w:szCs w:val="21"/>
                <w:highlight w:val="none"/>
              </w:rPr>
              <w:t xml:space="preserve">（3）解剖M型模式，取样线数量：3分</w:t>
            </w:r>
            <w:r/>
          </w:p>
          <w:p>
            <w:pPr>
              <w:ind w:left="0"/>
              <w:jc w:val="left"/>
              <w:keepLines w:val="0"/>
              <w:keepNext w:val="0"/>
              <w:pageBreakBefore w:val="0"/>
              <w:spacing w:line="288" w:lineRule="auto"/>
              <w:widowControl w:val="off"/>
              <w:rPr>
                <w:rFonts w:hint="eastAsia" w:ascii="宋体" w:hAnsi="宋体" w:cs="Calibri"/>
                <w:strike w:val="0"/>
                <w:sz w:val="21"/>
                <w:szCs w:val="21"/>
                <w:highlight w:val="none"/>
              </w:rPr>
            </w:pPr>
            <w:r>
              <w:rPr>
                <w:rFonts w:hint="eastAsia" w:ascii="宋体" w:hAnsi="宋体" w:cs="Calibri"/>
                <w:strike w:val="0"/>
                <w:sz w:val="21"/>
                <w:szCs w:val="21"/>
                <w:highlight w:val="none"/>
              </w:rPr>
              <w:t xml:space="preserve">①取样线=</w:t>
            </w:r>
            <w:r>
              <w:rPr>
                <w:rFonts w:hint="eastAsia" w:ascii="宋体" w:hAnsi="宋体" w:cs="Calibri"/>
                <w:strike w:val="0"/>
                <w:sz w:val="21"/>
                <w:szCs w:val="21"/>
                <w:highlight w:val="none"/>
                <w:lang w:eastAsia="zh-CN"/>
              </w:rPr>
              <w:t xml:space="preserve">1</w:t>
            </w:r>
            <w:r>
              <w:rPr>
                <w:rFonts w:hint="eastAsia" w:ascii="宋体" w:hAnsi="宋体" w:cs="Calibri"/>
                <w:strike w:val="0"/>
                <w:sz w:val="21"/>
                <w:szCs w:val="21"/>
                <w:highlight w:val="none"/>
              </w:rPr>
              <w:t xml:space="preserve">条的得1分；②取样线=</w:t>
            </w:r>
            <w:r>
              <w:rPr>
                <w:rFonts w:hint="eastAsia" w:ascii="宋体" w:hAnsi="宋体" w:cs="Calibri"/>
                <w:strike w:val="0"/>
                <w:sz w:val="21"/>
                <w:szCs w:val="21"/>
                <w:highlight w:val="none"/>
                <w:lang w:eastAsia="zh-CN"/>
              </w:rPr>
              <w:t xml:space="preserve">2</w:t>
            </w:r>
            <w:r>
              <w:rPr>
                <w:rFonts w:hint="eastAsia" w:ascii="宋体" w:hAnsi="宋体" w:cs="Calibri"/>
                <w:strike w:val="0"/>
                <w:sz w:val="21"/>
                <w:szCs w:val="21"/>
                <w:highlight w:val="none"/>
              </w:rPr>
              <w:t xml:space="preserve">条的得2分；③取样线≥</w:t>
            </w:r>
            <w:r>
              <w:rPr>
                <w:rFonts w:hint="eastAsia" w:ascii="宋体" w:hAnsi="宋体" w:cs="Calibri"/>
                <w:strike w:val="0"/>
                <w:sz w:val="21"/>
                <w:szCs w:val="21"/>
                <w:highlight w:val="none"/>
                <w:lang w:eastAsia="zh-CN"/>
              </w:rPr>
              <w:t xml:space="preserve">3</w:t>
            </w:r>
            <w:r>
              <w:rPr>
                <w:rFonts w:hint="eastAsia" w:ascii="宋体" w:hAnsi="宋体" w:cs="Calibri"/>
                <w:strike w:val="0"/>
                <w:sz w:val="21"/>
                <w:szCs w:val="21"/>
                <w:highlight w:val="none"/>
              </w:rPr>
              <w:t xml:space="preserve">条的得3分。本项最高得3分。 </w:t>
            </w:r>
            <w:r/>
          </w:p>
          <w:p>
            <w:pPr>
              <w:ind w:left="0"/>
              <w:jc w:val="left"/>
              <w:keepLines w:val="0"/>
              <w:keepNext w:val="0"/>
              <w:pageBreakBefore w:val="0"/>
              <w:spacing w:line="288" w:lineRule="auto"/>
              <w:widowControl w:val="off"/>
              <w:rPr>
                <w:rFonts w:hint="eastAsia" w:ascii="宋体" w:hAnsi="宋体" w:cs="Calibri"/>
                <w:sz w:val="21"/>
                <w:szCs w:val="21"/>
                <w:highlight w:val="none"/>
              </w:rPr>
            </w:pPr>
            <w:r>
              <w:rPr>
                <w:rFonts w:hint="eastAsia" w:ascii="宋体" w:hAnsi="宋体" w:cs="Calibri"/>
                <w:sz w:val="21"/>
                <w:szCs w:val="21"/>
                <w:highlight w:val="none"/>
              </w:rPr>
              <w:t xml:space="preserve">（4）AI功能：</w:t>
            </w:r>
            <w:r>
              <w:rPr>
                <w:rFonts w:hint="eastAsia" w:ascii="宋体" w:hAnsi="宋体" w:cs="Calibri"/>
                <w:sz w:val="21"/>
                <w:szCs w:val="21"/>
                <w:highlight w:val="none"/>
                <w:lang w:val="en-US" w:eastAsia="zh-CN"/>
              </w:rPr>
              <w:t xml:space="preserve">5</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sz w:val="21"/>
                <w:szCs w:val="21"/>
                <w:highlight w:val="none"/>
              </w:rPr>
            </w:pP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1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①</w:t>
            </w:r>
            <w:r>
              <w:rPr>
                <w:rFonts w:hint="eastAsia" w:ascii="宋体" w:hAnsi="宋体" w:cs="Calibri"/>
                <w:sz w:val="21"/>
                <w:szCs w:val="21"/>
                <w:highlight w:val="none"/>
              </w:rPr>
              <w:fldChar w:fldCharType="end"/>
            </w:r>
            <w:r>
              <w:rPr>
                <w:rFonts w:hint="eastAsia" w:ascii="宋体" w:hAnsi="宋体" w:cs="Calibri"/>
                <w:sz w:val="21"/>
                <w:szCs w:val="21"/>
                <w:highlight w:val="none"/>
              </w:rPr>
              <w:t xml:space="preserve">支持乳腺、甲状腺AI功能的得1分；</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2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②</w:t>
            </w:r>
            <w:r>
              <w:rPr>
                <w:rFonts w:hint="eastAsia" w:ascii="宋体" w:hAnsi="宋体" w:cs="Calibri"/>
                <w:sz w:val="21"/>
                <w:szCs w:val="21"/>
                <w:highlight w:val="none"/>
              </w:rPr>
              <w:fldChar w:fldCharType="end"/>
            </w:r>
            <w:r>
              <w:rPr>
                <w:rFonts w:hint="eastAsia" w:ascii="宋体" w:hAnsi="宋体" w:cs="Calibri"/>
                <w:sz w:val="21"/>
                <w:szCs w:val="21"/>
                <w:highlight w:val="none"/>
              </w:rPr>
              <w:t xml:space="preserve">支持肝脏AI功能的的得1分；</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3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③</w:t>
            </w:r>
            <w:r>
              <w:rPr>
                <w:rFonts w:hint="eastAsia" w:ascii="宋体" w:hAnsi="宋体" w:cs="Calibri"/>
                <w:sz w:val="21"/>
                <w:szCs w:val="21"/>
                <w:highlight w:val="none"/>
              </w:rPr>
              <w:fldChar w:fldCharType="end"/>
            </w:r>
            <w:r>
              <w:rPr>
                <w:rFonts w:hint="eastAsia" w:ascii="宋体" w:hAnsi="宋体" w:cs="Calibri"/>
                <w:strike w:val="0"/>
                <w:sz w:val="21"/>
                <w:szCs w:val="21"/>
                <w:highlight w:val="none"/>
              </w:rPr>
              <w:t xml:space="preserve">支持</w:t>
            </w:r>
            <w:r>
              <w:rPr>
                <w:rFonts w:hint="eastAsia" w:ascii="宋体" w:hAnsi="宋体" w:cs="Calibri"/>
                <w:strike w:val="0"/>
                <w:sz w:val="21"/>
                <w:szCs w:val="21"/>
                <w:highlight w:val="none"/>
                <w:lang w:val="en-US" w:eastAsia="zh-CN"/>
              </w:rPr>
              <w:t xml:space="preserve">心脏</w:t>
            </w:r>
            <w:r>
              <w:rPr>
                <w:rFonts w:hint="eastAsia" w:ascii="宋体" w:hAnsi="宋体" w:cs="Calibri"/>
                <w:strike w:val="0"/>
                <w:sz w:val="21"/>
                <w:szCs w:val="21"/>
                <w:highlight w:val="none"/>
              </w:rPr>
              <w:t xml:space="preserve">AI辅助识别与测量功能</w:t>
            </w:r>
            <w:r>
              <w:rPr>
                <w:rFonts w:hint="eastAsia" w:ascii="宋体" w:hAnsi="宋体" w:cs="Calibri"/>
                <w:sz w:val="21"/>
                <w:szCs w:val="21"/>
                <w:highlight w:val="none"/>
              </w:rPr>
              <w:t xml:space="preserve">的得1分。</w:t>
            </w:r>
            <w:r/>
          </w:p>
          <w:p>
            <w:pPr>
              <w:ind w:left="0"/>
              <w:jc w:val="left"/>
              <w:keepLines w:val="0"/>
              <w:keepNext w:val="0"/>
              <w:pageBreakBefore w:val="0"/>
              <w:spacing w:line="288" w:lineRule="auto"/>
              <w:widowControl w:val="off"/>
              <w:rPr>
                <w:rFonts w:hint="eastAsia" w:ascii="宋体" w:hAnsi="宋体" w:cs="Calibri"/>
                <w:sz w:val="21"/>
                <w:szCs w:val="21"/>
                <w:highlight w:val="none"/>
                <w:lang w:eastAsia="zh-CN"/>
              </w:rPr>
            </w:pPr>
            <w:r>
              <w:rPr>
                <w:rFonts w:hint="eastAsia" w:ascii="宋体" w:hAnsi="宋体" w:cs="Calibri"/>
                <w:sz w:val="21"/>
                <w:szCs w:val="21"/>
                <w:highlight w:val="none"/>
                <w:lang w:val="en-US" w:eastAsia="zh-CN"/>
              </w:rPr>
              <w:t xml:space="preserve">注：</w:t>
            </w:r>
            <w:r>
              <w:rPr>
                <w:rFonts w:hint="eastAsia" w:ascii="宋体" w:hAnsi="宋体" w:cs="Calibri"/>
                <w:sz w:val="21"/>
                <w:szCs w:val="21"/>
                <w:highlight w:val="none"/>
                <w:lang w:eastAsia="zh-CN"/>
              </w:rPr>
              <w:t xml:space="preserve">同时具备</w:t>
            </w:r>
            <w:r>
              <w:rPr>
                <w:rFonts w:hint="eastAsia" w:ascii="宋体" w:hAnsi="宋体" w:cs="Calibri"/>
                <w:sz w:val="21"/>
                <w:szCs w:val="21"/>
                <w:highlight w:val="none"/>
                <w:lang w:val="en-US" w:eastAsia="zh-CN"/>
              </w:rPr>
              <w:t xml:space="preserve">上述</w:t>
            </w:r>
            <w:r>
              <w:rPr>
                <w:rFonts w:hint="eastAsia" w:ascii="宋体" w:hAnsi="宋体" w:cs="Calibri"/>
                <w:sz w:val="21"/>
                <w:szCs w:val="21"/>
                <w:highlight w:val="none"/>
              </w:rPr>
              <w:t xml:space="preserve">①</w:t>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2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②</w:t>
            </w:r>
            <w:r>
              <w:rPr>
                <w:rFonts w:hint="eastAsia" w:ascii="宋体" w:hAnsi="宋体" w:cs="Calibri"/>
                <w:sz w:val="21"/>
                <w:szCs w:val="21"/>
                <w:highlight w:val="none"/>
              </w:rPr>
              <w:fldChar w:fldCharType="end"/>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3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③</w:t>
            </w:r>
            <w:r>
              <w:rPr>
                <w:rFonts w:hint="eastAsia" w:ascii="宋体" w:hAnsi="宋体" w:cs="Calibri"/>
                <w:sz w:val="21"/>
                <w:szCs w:val="21"/>
                <w:highlight w:val="none"/>
              </w:rPr>
              <w:fldChar w:fldCharType="end"/>
            </w:r>
            <w:r>
              <w:rPr>
                <w:rFonts w:hint="eastAsia" w:ascii="宋体" w:hAnsi="宋体" w:cs="Calibri"/>
                <w:sz w:val="21"/>
                <w:szCs w:val="21"/>
                <w:highlight w:val="none"/>
                <w:lang w:val="en-US" w:eastAsia="zh-CN"/>
              </w:rPr>
              <w:t xml:space="preserve">项</w:t>
            </w:r>
            <w:r>
              <w:rPr>
                <w:rFonts w:hint="eastAsia" w:ascii="宋体" w:hAnsi="宋体" w:cs="Calibri"/>
                <w:sz w:val="21"/>
                <w:szCs w:val="21"/>
                <w:highlight w:val="none"/>
                <w:lang w:eastAsia="zh-CN"/>
              </w:rPr>
              <w:t xml:space="preserve">功能的额外</w:t>
            </w:r>
            <w:r>
              <w:rPr>
                <w:rFonts w:hint="eastAsia" w:ascii="宋体" w:hAnsi="宋体" w:cs="Calibri"/>
                <w:sz w:val="21"/>
                <w:szCs w:val="21"/>
                <w:highlight w:val="none"/>
                <w:lang w:val="en-US" w:eastAsia="zh-CN"/>
              </w:rPr>
              <w:t xml:space="preserve">得2</w:t>
            </w:r>
            <w:r>
              <w:rPr>
                <w:rFonts w:hint="eastAsia" w:ascii="宋体" w:hAnsi="宋体" w:cs="Calibri"/>
                <w:sz w:val="21"/>
                <w:szCs w:val="21"/>
                <w:highlight w:val="none"/>
                <w:lang w:eastAsia="zh-CN"/>
              </w:rPr>
              <w:t xml:space="preserve">分。</w:t>
            </w:r>
            <w:r/>
          </w:p>
          <w:p>
            <w:pPr>
              <w:ind w:left="0"/>
              <w:jc w:val="left"/>
              <w:keepLines w:val="0"/>
              <w:keepNext w:val="0"/>
              <w:pageBreakBefore w:val="0"/>
              <w:spacing w:line="288" w:lineRule="auto"/>
              <w:widowControl w:val="off"/>
              <w:rPr>
                <w:rFonts w:hint="eastAsia" w:ascii="宋体" w:hAnsi="宋体" w:cs="Calibri" w:eastAsiaTheme="minorEastAsia"/>
                <w:sz w:val="21"/>
                <w:szCs w:val="21"/>
                <w:highlight w:val="none"/>
                <w:lang w:val="en-US" w:eastAsia="zh-CN"/>
              </w:rPr>
            </w:pPr>
            <w:r>
              <w:rPr>
                <w:rFonts w:hint="eastAsia" w:ascii="宋体" w:hAnsi="宋体" w:cs="Calibri"/>
                <w:strike w:val="0"/>
                <w:sz w:val="21"/>
                <w:szCs w:val="21"/>
                <w:highlight w:val="none"/>
              </w:rPr>
              <w:t xml:space="preserve">本项最高得</w:t>
            </w:r>
            <w:r>
              <w:rPr>
                <w:rFonts w:hint="eastAsia" w:ascii="宋体" w:hAnsi="宋体" w:cs="Calibri"/>
                <w:strike w:val="0"/>
                <w:sz w:val="21"/>
                <w:szCs w:val="21"/>
                <w:highlight w:val="none"/>
                <w:lang w:val="en-US" w:eastAsia="zh-CN"/>
              </w:rPr>
              <w:t xml:space="preserve">5</w:t>
            </w:r>
            <w:r>
              <w:rPr>
                <w:rFonts w:hint="eastAsia" w:ascii="宋体" w:hAnsi="宋体" w:cs="Calibri"/>
                <w:strike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（5）造影技术：</w:t>
            </w:r>
            <w:r>
              <w:rPr>
                <w:rFonts w:hint="eastAsia" w:ascii="宋体" w:hAnsi="宋体" w:cs="Calibri"/>
                <w:sz w:val="21"/>
                <w:szCs w:val="21"/>
                <w:highlight w:val="none"/>
                <w:lang w:val="en-US" w:eastAsia="zh-CN"/>
              </w:rPr>
              <w:t xml:space="preserve">6</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sz w:val="21"/>
                <w:szCs w:val="21"/>
                <w:highlight w:val="none"/>
                <w:lang w:eastAsia="zh-CN"/>
              </w:rPr>
            </w:pPr>
            <w:r>
              <w:rPr>
                <w:rFonts w:hint="eastAsia" w:ascii="宋体" w:hAnsi="宋体" w:cs="Calibri"/>
                <w:sz w:val="21"/>
                <w:szCs w:val="21"/>
                <w:highlight w:val="none"/>
              </w:rPr>
              <w:t xml:space="preserve">①具有常规造影技术的得1分；②具有</w:t>
            </w:r>
            <w:r>
              <w:rPr>
                <w:rFonts w:hint="eastAsia" w:ascii="宋体" w:hAnsi="宋体" w:cs="Calibri"/>
                <w:sz w:val="21"/>
                <w:szCs w:val="21"/>
                <w:highlight w:val="none"/>
                <w:lang w:val="en-US" w:eastAsia="zh-CN"/>
              </w:rPr>
              <w:t xml:space="preserve">微血管</w:t>
            </w:r>
            <w:r>
              <w:rPr>
                <w:rFonts w:hint="eastAsia" w:ascii="宋体" w:hAnsi="宋体" w:cs="Calibri"/>
                <w:sz w:val="21"/>
                <w:szCs w:val="21"/>
                <w:highlight w:val="none"/>
              </w:rPr>
              <w:t xml:space="preserve">造影技术的得</w:t>
            </w:r>
            <w:r>
              <w:rPr>
                <w:rFonts w:hint="eastAsia" w:ascii="宋体" w:hAnsi="宋体" w:cs="Calibri"/>
                <w:sz w:val="21"/>
                <w:szCs w:val="21"/>
                <w:highlight w:val="none"/>
                <w:lang w:val="en-US" w:eastAsia="zh-CN"/>
              </w:rPr>
              <w:t xml:space="preserve">2</w:t>
            </w:r>
            <w:r>
              <w:rPr>
                <w:rFonts w:hint="eastAsia" w:ascii="宋体" w:hAnsi="宋体" w:cs="Calibri"/>
                <w:sz w:val="21"/>
                <w:szCs w:val="21"/>
                <w:highlight w:val="none"/>
              </w:rPr>
              <w:t xml:space="preserve">分；③具有</w:t>
            </w:r>
            <w:r>
              <w:rPr>
                <w:rFonts w:hint="eastAsia" w:ascii="宋体" w:hAnsi="宋体" w:cs="Calibri"/>
                <w:sz w:val="21"/>
                <w:szCs w:val="21"/>
                <w:highlight w:val="none"/>
                <w:lang w:val="en-US" w:eastAsia="zh-CN"/>
              </w:rPr>
              <w:t xml:space="preserve">超</w:t>
            </w:r>
            <w:r>
              <w:rPr>
                <w:rFonts w:hint="eastAsia" w:ascii="宋体" w:hAnsi="宋体" w:cs="Calibri"/>
                <w:sz w:val="21"/>
                <w:szCs w:val="21"/>
                <w:highlight w:val="none"/>
              </w:rPr>
              <w:t xml:space="preserve">微血管造影技术的得</w:t>
            </w:r>
            <w:r>
              <w:rPr>
                <w:rFonts w:hint="eastAsia" w:ascii="宋体" w:hAnsi="宋体" w:cs="Calibri"/>
                <w:sz w:val="21"/>
                <w:szCs w:val="21"/>
                <w:highlight w:val="none"/>
                <w:lang w:val="en-US" w:eastAsia="zh-CN"/>
              </w:rPr>
              <w:t xml:space="preserve">2</w:t>
            </w:r>
            <w:r>
              <w:rPr>
                <w:rFonts w:hint="eastAsia" w:ascii="宋体" w:hAnsi="宋体" w:cs="Calibri"/>
                <w:sz w:val="21"/>
                <w:szCs w:val="21"/>
                <w:highlight w:val="none"/>
              </w:rPr>
              <w:t xml:space="preserve">分</w:t>
            </w:r>
            <w:r>
              <w:rPr>
                <w:rFonts w:hint="eastAsia" w:ascii="宋体" w:hAnsi="宋体" w:cs="Calibri"/>
                <w:sz w:val="21"/>
                <w:szCs w:val="21"/>
                <w:highlight w:val="none"/>
                <w:lang w:eastAsia="zh-CN"/>
              </w:rPr>
              <w:t xml:space="preserve">；</w:t>
            </w:r>
            <w:r/>
          </w:p>
          <w:p>
            <w:pPr>
              <w:ind w:left="0"/>
              <w:jc w:val="left"/>
              <w:keepLines w:val="0"/>
              <w:keepNext w:val="0"/>
              <w:pageBreakBefore w:val="0"/>
              <w:spacing w:line="288" w:lineRule="auto"/>
              <w:widowControl w:val="off"/>
              <w:rPr>
                <w:rFonts w:hint="eastAsia" w:ascii="宋体" w:hAnsi="宋体" w:cs="Calibri"/>
                <w:sz w:val="21"/>
                <w:szCs w:val="21"/>
                <w:highlight w:val="none"/>
              </w:rPr>
            </w:pPr>
            <w:r>
              <w:rPr>
                <w:rFonts w:hint="eastAsia" w:ascii="宋体" w:hAnsi="宋体" w:cs="Calibri"/>
                <w:sz w:val="21"/>
                <w:szCs w:val="21"/>
                <w:highlight w:val="none"/>
                <w:lang w:val="en-US" w:eastAsia="zh-CN"/>
              </w:rPr>
              <w:t xml:space="preserve">注：</w:t>
            </w:r>
            <w:r>
              <w:rPr>
                <w:rFonts w:hint="eastAsia" w:ascii="宋体" w:hAnsi="宋体" w:cs="Calibri"/>
                <w:sz w:val="21"/>
                <w:szCs w:val="21"/>
                <w:highlight w:val="none"/>
                <w:lang w:eastAsia="zh-CN"/>
              </w:rPr>
              <w:t xml:space="preserve">同时具备</w:t>
            </w:r>
            <w:r>
              <w:rPr>
                <w:rFonts w:hint="eastAsia" w:ascii="宋体" w:hAnsi="宋体" w:cs="Calibri"/>
                <w:sz w:val="21"/>
                <w:szCs w:val="21"/>
                <w:highlight w:val="none"/>
                <w:lang w:val="en-US" w:eastAsia="zh-CN"/>
              </w:rPr>
              <w:t xml:space="preserve">上述</w:t>
            </w:r>
            <w:r>
              <w:rPr>
                <w:rFonts w:hint="eastAsia" w:ascii="宋体" w:hAnsi="宋体" w:cs="Calibri"/>
                <w:sz w:val="21"/>
                <w:szCs w:val="21"/>
                <w:highlight w:val="none"/>
              </w:rPr>
              <w:t xml:space="preserve">①</w:t>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2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②</w:t>
            </w:r>
            <w:r>
              <w:rPr>
                <w:rFonts w:hint="eastAsia" w:ascii="宋体" w:hAnsi="宋体" w:cs="Calibri"/>
                <w:sz w:val="21"/>
                <w:szCs w:val="21"/>
                <w:highlight w:val="none"/>
              </w:rPr>
              <w:fldChar w:fldCharType="end"/>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3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③</w:t>
            </w:r>
            <w:r>
              <w:rPr>
                <w:rFonts w:hint="eastAsia" w:ascii="宋体" w:hAnsi="宋体" w:cs="Calibri"/>
                <w:sz w:val="21"/>
                <w:szCs w:val="21"/>
                <w:highlight w:val="none"/>
              </w:rPr>
              <w:fldChar w:fldCharType="end"/>
            </w:r>
            <w:r>
              <w:rPr>
                <w:rFonts w:hint="eastAsia" w:ascii="宋体" w:hAnsi="宋体" w:cs="Calibri"/>
                <w:sz w:val="21"/>
                <w:szCs w:val="21"/>
                <w:highlight w:val="none"/>
                <w:lang w:val="en-US" w:eastAsia="zh-CN"/>
              </w:rPr>
              <w:t xml:space="preserve">项技术</w:t>
            </w:r>
            <w:r>
              <w:rPr>
                <w:rFonts w:hint="eastAsia" w:ascii="宋体" w:hAnsi="宋体" w:cs="Calibri"/>
                <w:sz w:val="21"/>
                <w:szCs w:val="21"/>
                <w:highlight w:val="none"/>
                <w:lang w:eastAsia="zh-CN"/>
              </w:rPr>
              <w:t xml:space="preserve">的额外</w:t>
            </w:r>
            <w:r>
              <w:rPr>
                <w:rFonts w:hint="eastAsia" w:ascii="宋体" w:hAnsi="宋体" w:cs="Calibri"/>
                <w:sz w:val="21"/>
                <w:szCs w:val="21"/>
                <w:highlight w:val="none"/>
                <w:lang w:val="en-US" w:eastAsia="zh-CN"/>
              </w:rPr>
              <w:t xml:space="preserve">得1</w:t>
            </w:r>
            <w:r>
              <w:rPr>
                <w:rFonts w:hint="eastAsia" w:ascii="宋体" w:hAnsi="宋体" w:cs="Calibri"/>
                <w:sz w:val="21"/>
                <w:szCs w:val="21"/>
                <w:highlight w:val="none"/>
                <w:lang w:eastAsia="zh-CN"/>
              </w:rPr>
              <w:t xml:space="preserve">分</w:t>
            </w:r>
            <w:r>
              <w:rPr>
                <w:rFonts w:hint="eastAsia" w:ascii="宋体" w:hAnsi="宋体" w:cs="Calibri"/>
                <w:sz w:val="21"/>
                <w:szCs w:val="21"/>
                <w:highlight w:val="none"/>
              </w:rPr>
              <w:t xml:space="preserve">。</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本项最高得</w:t>
            </w:r>
            <w:r>
              <w:rPr>
                <w:rFonts w:hint="eastAsia" w:ascii="宋体" w:hAnsi="宋体" w:cs="Calibri"/>
                <w:sz w:val="21"/>
                <w:szCs w:val="21"/>
                <w:highlight w:val="none"/>
                <w:lang w:val="en-US" w:eastAsia="zh-CN"/>
              </w:rPr>
              <w:t xml:space="preserve">6</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（6）血管测量相关功能：</w:t>
            </w:r>
            <w:r>
              <w:rPr>
                <w:rFonts w:hint="eastAsia" w:ascii="宋体" w:hAnsi="宋体" w:cs="Calibri"/>
                <w:sz w:val="21"/>
                <w:szCs w:val="21"/>
                <w:highlight w:val="none"/>
                <w:lang w:val="en-US" w:eastAsia="zh-CN"/>
              </w:rPr>
              <w:t xml:space="preserve">4</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sz w:val="21"/>
                <w:szCs w:val="21"/>
                <w:highlight w:val="none"/>
                <w:lang w:eastAsia="zh-CN"/>
              </w:rPr>
            </w:pPr>
            <w:r>
              <w:rPr>
                <w:rFonts w:hint="eastAsia" w:ascii="宋体" w:hAnsi="宋体" w:cs="Calibri"/>
                <w:sz w:val="21"/>
                <w:szCs w:val="21"/>
                <w:highlight w:val="none"/>
              </w:rPr>
              <w:t xml:space="preserve">①具有血管内中膜厚度自动测量功能的得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分；②具有颈动脉内中膜实时测量功能的得</w:t>
            </w:r>
            <w:r>
              <w:rPr>
                <w:rFonts w:hint="eastAsia" w:ascii="宋体" w:hAnsi="宋体" w:cs="Calibri"/>
                <w:sz w:val="21"/>
                <w:szCs w:val="21"/>
                <w:highlight w:val="none"/>
                <w:lang w:val="en-US" w:eastAsia="zh-CN"/>
              </w:rPr>
              <w:t xml:space="preserve">1</w:t>
            </w:r>
            <w:r>
              <w:rPr>
                <w:rFonts w:hint="eastAsia" w:ascii="宋体" w:hAnsi="宋体" w:cs="Calibri"/>
                <w:sz w:val="21"/>
                <w:szCs w:val="21"/>
                <w:highlight w:val="none"/>
              </w:rPr>
              <w:t xml:space="preserve">分；③具有IMT分析评估曲线的得1分</w:t>
            </w:r>
            <w:r>
              <w:rPr>
                <w:rFonts w:hint="eastAsia" w:ascii="宋体" w:hAnsi="宋体" w:cs="Calibri"/>
                <w:sz w:val="21"/>
                <w:szCs w:val="21"/>
                <w:highlight w:val="none"/>
                <w:lang w:eastAsia="zh-CN"/>
              </w:rPr>
              <w:t xml:space="preserve">；</w:t>
            </w:r>
            <w:r/>
          </w:p>
          <w:p>
            <w:pPr>
              <w:ind w:left="0"/>
              <w:jc w:val="left"/>
              <w:keepLines w:val="0"/>
              <w:keepNext w:val="0"/>
              <w:pageBreakBefore w:val="0"/>
              <w:spacing w:line="288" w:lineRule="auto"/>
              <w:widowControl w:val="off"/>
              <w:rPr>
                <w:rFonts w:hint="eastAsia" w:ascii="宋体" w:hAnsi="宋体" w:cs="Calibri"/>
                <w:sz w:val="21"/>
                <w:szCs w:val="21"/>
                <w:highlight w:val="none"/>
                <w:lang w:eastAsia="zh-CN"/>
              </w:rPr>
            </w:pPr>
            <w:r>
              <w:rPr>
                <w:rFonts w:hint="eastAsia" w:ascii="宋体" w:hAnsi="宋体" w:cs="Calibri"/>
                <w:sz w:val="21"/>
                <w:szCs w:val="21"/>
                <w:highlight w:val="none"/>
                <w:lang w:val="en-US" w:eastAsia="zh-CN"/>
              </w:rPr>
              <w:t xml:space="preserve">注：</w:t>
            </w:r>
            <w:r>
              <w:rPr>
                <w:rFonts w:hint="eastAsia" w:ascii="宋体" w:hAnsi="宋体" w:cs="Calibri"/>
                <w:sz w:val="21"/>
                <w:szCs w:val="21"/>
                <w:highlight w:val="none"/>
                <w:lang w:eastAsia="zh-CN"/>
              </w:rPr>
              <w:t xml:space="preserve">同时具备</w:t>
            </w:r>
            <w:r>
              <w:rPr>
                <w:rFonts w:hint="eastAsia" w:ascii="宋体" w:hAnsi="宋体" w:cs="Calibri"/>
                <w:sz w:val="21"/>
                <w:szCs w:val="21"/>
                <w:highlight w:val="none"/>
                <w:lang w:val="en-US" w:eastAsia="zh-CN"/>
              </w:rPr>
              <w:t xml:space="preserve">上述</w:t>
            </w:r>
            <w:r>
              <w:rPr>
                <w:rFonts w:hint="eastAsia" w:ascii="宋体" w:hAnsi="宋体" w:cs="Calibri"/>
                <w:sz w:val="21"/>
                <w:szCs w:val="21"/>
                <w:highlight w:val="none"/>
              </w:rPr>
              <w:t xml:space="preserve">①</w:t>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2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②</w:t>
            </w:r>
            <w:r>
              <w:rPr>
                <w:rFonts w:hint="eastAsia" w:ascii="宋体" w:hAnsi="宋体" w:cs="Calibri"/>
                <w:sz w:val="21"/>
                <w:szCs w:val="21"/>
                <w:highlight w:val="none"/>
              </w:rPr>
              <w:fldChar w:fldCharType="end"/>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3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③</w:t>
            </w:r>
            <w:r>
              <w:rPr>
                <w:rFonts w:hint="eastAsia" w:ascii="宋体" w:hAnsi="宋体" w:cs="Calibri"/>
                <w:sz w:val="21"/>
                <w:szCs w:val="21"/>
                <w:highlight w:val="none"/>
              </w:rPr>
              <w:fldChar w:fldCharType="end"/>
            </w:r>
            <w:r>
              <w:rPr>
                <w:rFonts w:hint="eastAsia" w:ascii="宋体" w:hAnsi="宋体" w:cs="Calibri"/>
                <w:sz w:val="21"/>
                <w:szCs w:val="21"/>
                <w:highlight w:val="none"/>
                <w:lang w:val="en-US" w:eastAsia="zh-CN"/>
              </w:rPr>
              <w:t xml:space="preserve">项</w:t>
            </w:r>
            <w:r>
              <w:rPr>
                <w:rFonts w:hint="eastAsia" w:ascii="宋体" w:hAnsi="宋体" w:cs="Calibri"/>
                <w:sz w:val="21"/>
                <w:szCs w:val="21"/>
                <w:highlight w:val="none"/>
                <w:lang w:eastAsia="zh-CN"/>
              </w:rPr>
              <w:t xml:space="preserve">功能的额外</w:t>
            </w:r>
            <w:r>
              <w:rPr>
                <w:rFonts w:hint="eastAsia" w:ascii="宋体" w:hAnsi="宋体" w:cs="Calibri"/>
                <w:sz w:val="21"/>
                <w:szCs w:val="21"/>
                <w:highlight w:val="none"/>
                <w:lang w:val="en-US" w:eastAsia="zh-CN"/>
              </w:rPr>
              <w:t xml:space="preserve">得1</w:t>
            </w:r>
            <w:r>
              <w:rPr>
                <w:rFonts w:hint="eastAsia" w:ascii="宋体" w:hAnsi="宋体" w:cs="Calibri"/>
                <w:sz w:val="21"/>
                <w:szCs w:val="21"/>
                <w:highlight w:val="none"/>
                <w:lang w:eastAsia="zh-CN"/>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本项最高得</w:t>
            </w:r>
            <w:r>
              <w:rPr>
                <w:rFonts w:hint="eastAsia" w:ascii="宋体" w:hAnsi="宋体" w:cs="Calibri"/>
                <w:sz w:val="21"/>
                <w:szCs w:val="21"/>
                <w:highlight w:val="none"/>
                <w:lang w:val="en-US" w:eastAsia="zh-CN"/>
              </w:rPr>
              <w:t xml:space="preserve">4</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sz w:val="21"/>
                <w:szCs w:val="21"/>
                <w:highlight w:val="none"/>
              </w:rPr>
            </w:pPr>
            <w:r>
              <w:rPr>
                <w:rFonts w:hint="eastAsia" w:ascii="宋体" w:hAnsi="宋体" w:cs="Calibri"/>
                <w:strike w:val="0"/>
                <w:sz w:val="21"/>
                <w:szCs w:val="21"/>
                <w:highlight w:val="none"/>
              </w:rPr>
              <w:t xml:space="preserve">（7）</w:t>
            </w:r>
            <w:r>
              <w:rPr>
                <w:rFonts w:hint="eastAsia" w:ascii="宋体" w:hAnsi="宋体" w:cs="Calibri"/>
                <w:sz w:val="21"/>
                <w:szCs w:val="21"/>
                <w:highlight w:val="none"/>
              </w:rPr>
              <w:t xml:space="preserve">造影及微血管成像</w:t>
            </w:r>
            <w:r>
              <w:rPr>
                <w:rFonts w:hint="eastAsia" w:ascii="宋体" w:hAnsi="宋体" w:cs="Calibri"/>
                <w:sz w:val="21"/>
                <w:szCs w:val="21"/>
                <w:highlight w:val="none"/>
                <w:lang w:val="en-US" w:eastAsia="zh-CN"/>
              </w:rPr>
              <w:t xml:space="preserve">8</w:t>
            </w:r>
            <w:r>
              <w:rPr>
                <w:rFonts w:hint="eastAsia" w:ascii="宋体" w:hAnsi="宋体" w:cs="Calibri"/>
                <w:sz w:val="21"/>
                <w:szCs w:val="21"/>
                <w:highlight w:val="none"/>
              </w:rPr>
              <w:t xml:space="preserve">分</w:t>
            </w:r>
            <w:r/>
          </w:p>
          <w:p>
            <w:pPr>
              <w:pStyle w:val="814"/>
              <w:ind w:left="0" w:firstLine="0"/>
              <w:keepLines w:val="0"/>
              <w:keepNext w:val="0"/>
              <w:pageBreakBefore w:val="0"/>
              <w:spacing w:line="288" w:lineRule="auto"/>
              <w:widowControl w:val="off"/>
              <w:rPr>
                <w:rFonts w:hint="eastAsia" w:ascii="宋体" w:hAnsi="宋体" w:cs="Calibri"/>
                <w:sz w:val="21"/>
                <w:szCs w:val="21"/>
                <w:highlight w:val="none"/>
                <w:lang w:val="en-US" w:eastAsia="zh-CN" w:bidi="ar-SA"/>
              </w:rPr>
            </w:pPr>
            <w:r>
              <w:rPr>
                <w:rFonts w:hint="eastAsia" w:ascii="宋体" w:hAnsi="宋体" w:cs="Calibri"/>
                <w:sz w:val="21"/>
                <w:szCs w:val="21"/>
                <w:highlight w:val="none"/>
              </w:rPr>
              <w:t xml:space="preserve">①</w:t>
            </w:r>
            <w:r>
              <w:rPr>
                <w:rFonts w:hint="eastAsia"/>
                <w:highlight w:val="none"/>
              </w:rPr>
              <w:t xml:space="preserve"> 具备高</w:t>
            </w:r>
            <w:r>
              <w:rPr>
                <w:rFonts w:hint="eastAsia" w:ascii="宋体" w:hAnsi="宋体" w:cs="Calibri" w:eastAsiaTheme="minorEastAsia"/>
                <w:sz w:val="21"/>
                <w:szCs w:val="21"/>
                <w:highlight w:val="none"/>
                <w:lang w:val="en-US" w:eastAsia="zh-CN" w:bidi="ar-SA"/>
              </w:rPr>
              <w:t xml:space="preserve">帧率造影成像功能的得</w:t>
            </w:r>
            <w:r>
              <w:rPr>
                <w:rFonts w:hint="eastAsia" w:ascii="宋体" w:hAnsi="宋体" w:cs="Calibri"/>
                <w:sz w:val="21"/>
                <w:szCs w:val="21"/>
                <w:highlight w:val="none"/>
                <w:lang w:val="en-US" w:eastAsia="zh-CN" w:bidi="ar-SA"/>
              </w:rPr>
              <w:t xml:space="preserve">2</w:t>
            </w:r>
            <w:r>
              <w:rPr>
                <w:rFonts w:hint="eastAsia" w:ascii="宋体" w:hAnsi="宋体" w:cs="Calibri" w:eastAsiaTheme="minorEastAsia"/>
                <w:sz w:val="21"/>
                <w:szCs w:val="21"/>
                <w:highlight w:val="none"/>
                <w:lang w:val="en-US" w:eastAsia="zh-CN" w:bidi="ar-SA"/>
              </w:rPr>
              <w:t xml:space="preserve">分；② 具备超微细血流/低速血流成像功能的得</w:t>
            </w:r>
            <w:r>
              <w:rPr>
                <w:rFonts w:hint="eastAsia" w:ascii="宋体" w:hAnsi="宋体" w:cs="Calibri"/>
                <w:sz w:val="21"/>
                <w:szCs w:val="21"/>
                <w:highlight w:val="none"/>
                <w:lang w:val="en-US" w:eastAsia="zh-CN" w:bidi="ar-SA"/>
              </w:rPr>
              <w:t xml:space="preserve">2</w:t>
            </w:r>
            <w:r>
              <w:rPr>
                <w:rFonts w:hint="eastAsia" w:ascii="宋体" w:hAnsi="宋体" w:cs="Calibri" w:eastAsiaTheme="minorEastAsia"/>
                <w:sz w:val="21"/>
                <w:szCs w:val="21"/>
                <w:highlight w:val="none"/>
                <w:lang w:val="en-US" w:eastAsia="zh-CN" w:bidi="ar-SA"/>
              </w:rPr>
              <w:t xml:space="preserve">分；③ 具备随机造影分析软件的得</w:t>
            </w:r>
            <w:r>
              <w:rPr>
                <w:rFonts w:hint="eastAsia" w:ascii="宋体" w:hAnsi="宋体" w:cs="Calibri"/>
                <w:sz w:val="21"/>
                <w:szCs w:val="21"/>
                <w:highlight w:val="none"/>
                <w:lang w:val="en-US" w:eastAsia="zh-CN" w:bidi="ar-SA"/>
              </w:rPr>
              <w:t xml:space="preserve">2</w:t>
            </w:r>
            <w:r>
              <w:rPr>
                <w:rFonts w:hint="eastAsia" w:ascii="宋体" w:hAnsi="宋体" w:cs="Calibri" w:eastAsiaTheme="minorEastAsia"/>
                <w:sz w:val="21"/>
                <w:szCs w:val="21"/>
                <w:highlight w:val="none"/>
                <w:lang w:val="en-US" w:eastAsia="zh-CN" w:bidi="ar-SA"/>
              </w:rPr>
              <w:t xml:space="preserve">分</w:t>
            </w:r>
            <w:r>
              <w:rPr>
                <w:rFonts w:hint="eastAsia" w:ascii="宋体" w:hAnsi="宋体" w:cs="Calibri"/>
                <w:sz w:val="21"/>
                <w:szCs w:val="21"/>
                <w:highlight w:val="none"/>
                <w:lang w:val="en-US" w:eastAsia="zh-CN" w:bidi="ar-SA"/>
              </w:rPr>
              <w:t xml:space="preserve">；</w:t>
            </w:r>
            <w:r/>
          </w:p>
          <w:p>
            <w:pPr>
              <w:pStyle w:val="814"/>
              <w:ind w:left="0" w:firstLine="0"/>
              <w:keepLines w:val="0"/>
              <w:keepNext w:val="0"/>
              <w:pageBreakBefore w:val="0"/>
              <w:spacing w:line="288" w:lineRule="auto"/>
              <w:widowControl w:val="off"/>
              <w:rPr>
                <w:rFonts w:hint="eastAsia" w:ascii="宋体" w:hAnsi="宋体" w:cs="Calibri"/>
                <w:sz w:val="21"/>
                <w:szCs w:val="21"/>
                <w:highlight w:val="none"/>
                <w:lang w:eastAsia="zh-CN"/>
              </w:rPr>
            </w:pPr>
            <w:r>
              <w:rPr>
                <w:rFonts w:hint="eastAsia" w:ascii="宋体" w:hAnsi="宋体" w:cs="Calibri"/>
                <w:sz w:val="21"/>
                <w:szCs w:val="21"/>
                <w:highlight w:val="none"/>
                <w:lang w:val="en-US" w:eastAsia="zh-CN"/>
              </w:rPr>
              <w:t xml:space="preserve">注：</w:t>
            </w:r>
            <w:r>
              <w:rPr>
                <w:rFonts w:hint="eastAsia" w:ascii="宋体" w:hAnsi="宋体" w:cs="Calibri"/>
                <w:sz w:val="21"/>
                <w:szCs w:val="21"/>
                <w:highlight w:val="none"/>
                <w:lang w:eastAsia="zh-CN"/>
              </w:rPr>
              <w:t xml:space="preserve">同时具备</w:t>
            </w:r>
            <w:r>
              <w:rPr>
                <w:rFonts w:hint="eastAsia" w:ascii="宋体" w:hAnsi="宋体" w:cs="Calibri"/>
                <w:sz w:val="21"/>
                <w:szCs w:val="21"/>
                <w:highlight w:val="none"/>
                <w:lang w:val="en-US" w:eastAsia="zh-CN"/>
              </w:rPr>
              <w:t xml:space="preserve">上述</w:t>
            </w:r>
            <w:r>
              <w:rPr>
                <w:rFonts w:hint="eastAsia" w:ascii="宋体" w:hAnsi="宋体" w:cs="Calibri"/>
                <w:sz w:val="21"/>
                <w:szCs w:val="21"/>
                <w:highlight w:val="none"/>
              </w:rPr>
              <w:t xml:space="preserve">①</w:t>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2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②</w:t>
            </w:r>
            <w:r>
              <w:rPr>
                <w:rFonts w:hint="eastAsia" w:ascii="宋体" w:hAnsi="宋体" w:cs="Calibri"/>
                <w:sz w:val="21"/>
                <w:szCs w:val="21"/>
                <w:highlight w:val="none"/>
              </w:rPr>
              <w:fldChar w:fldCharType="end"/>
            </w:r>
            <w:r>
              <w:rPr>
                <w:rFonts w:hint="eastAsia" w:ascii="宋体" w:hAnsi="宋体" w:cs="Calibri"/>
                <w:sz w:val="21"/>
                <w:szCs w:val="21"/>
                <w:highlight w:val="none"/>
                <w:lang w:eastAsia="zh-CN"/>
              </w:rPr>
              <w:t xml:space="preserve">、</w:t>
            </w:r>
            <w:r>
              <w:rPr>
                <w:rFonts w:hint="eastAsia" w:ascii="宋体" w:hAnsi="宋体" w:cs="Calibri"/>
                <w:sz w:val="21"/>
                <w:szCs w:val="21"/>
                <w:highlight w:val="none"/>
              </w:rPr>
              <w:fldChar w:fldCharType="begin"/>
            </w:r>
            <w:r>
              <w:rPr>
                <w:rFonts w:hint="eastAsia" w:ascii="宋体" w:hAnsi="宋体" w:cs="Calibri"/>
                <w:sz w:val="21"/>
                <w:szCs w:val="21"/>
                <w:highlight w:val="none"/>
              </w:rPr>
              <w:instrText xml:space="preserve"> = 3 \* GB3 </w:instrText>
            </w:r>
            <w:r>
              <w:rPr>
                <w:rFonts w:hint="eastAsia" w:ascii="宋体" w:hAnsi="宋体" w:cs="Calibri"/>
                <w:sz w:val="21"/>
                <w:szCs w:val="21"/>
                <w:highlight w:val="none"/>
              </w:rPr>
              <w:fldChar w:fldCharType="separate"/>
            </w:r>
            <w:r>
              <w:rPr>
                <w:rFonts w:hint="eastAsia" w:ascii="宋体" w:hAnsi="宋体" w:cs="Calibri"/>
                <w:sz w:val="21"/>
                <w:szCs w:val="21"/>
                <w:highlight w:val="none"/>
              </w:rPr>
              <w:t xml:space="preserve">③</w:t>
            </w:r>
            <w:r>
              <w:rPr>
                <w:rFonts w:hint="eastAsia" w:ascii="宋体" w:hAnsi="宋体" w:cs="Calibri"/>
                <w:sz w:val="21"/>
                <w:szCs w:val="21"/>
                <w:highlight w:val="none"/>
              </w:rPr>
              <w:fldChar w:fldCharType="end"/>
            </w:r>
            <w:r>
              <w:rPr>
                <w:rFonts w:hint="eastAsia" w:ascii="宋体" w:hAnsi="宋体" w:cs="Calibri"/>
                <w:sz w:val="21"/>
                <w:szCs w:val="21"/>
                <w:highlight w:val="none"/>
                <w:lang w:val="en-US" w:eastAsia="zh-CN"/>
              </w:rPr>
              <w:t xml:space="preserve">项</w:t>
            </w:r>
            <w:r>
              <w:rPr>
                <w:rFonts w:hint="eastAsia" w:ascii="宋体" w:hAnsi="宋体" w:cs="Calibri"/>
                <w:sz w:val="21"/>
                <w:szCs w:val="21"/>
                <w:highlight w:val="none"/>
                <w:lang w:eastAsia="zh-CN"/>
              </w:rPr>
              <w:t xml:space="preserve">功能的额外</w:t>
            </w:r>
            <w:r>
              <w:rPr>
                <w:rFonts w:hint="eastAsia" w:ascii="宋体" w:hAnsi="宋体" w:cs="Calibri"/>
                <w:sz w:val="21"/>
                <w:szCs w:val="21"/>
                <w:highlight w:val="none"/>
                <w:lang w:val="en-US" w:eastAsia="zh-CN"/>
              </w:rPr>
              <w:t xml:space="preserve">得2</w:t>
            </w:r>
            <w:r>
              <w:rPr>
                <w:rFonts w:hint="eastAsia" w:ascii="宋体" w:hAnsi="宋体" w:cs="Calibri"/>
                <w:sz w:val="21"/>
                <w:szCs w:val="21"/>
                <w:highlight w:val="none"/>
                <w:lang w:eastAsia="zh-CN"/>
              </w:rPr>
              <w:t xml:space="preserve">分。</w:t>
            </w:r>
            <w:r/>
          </w:p>
          <w:p>
            <w:pPr>
              <w:pStyle w:val="814"/>
              <w:ind w:left="0" w:firstLine="0"/>
              <w:keepLines w:val="0"/>
              <w:keepNext w:val="0"/>
              <w:pageBreakBefore w:val="0"/>
              <w:spacing w:line="288" w:lineRule="auto"/>
              <w:widowControl w:val="off"/>
              <w:rPr>
                <w:rFonts w:hint="eastAsia" w:ascii="宋体" w:hAnsi="宋体" w:cs="Calibri" w:eastAsiaTheme="minorEastAsia"/>
                <w:sz w:val="21"/>
                <w:szCs w:val="21"/>
                <w:highlight w:val="none"/>
                <w:lang w:val="en-US" w:eastAsia="zh-CN" w:bidi="ar-SA"/>
              </w:rPr>
            </w:pPr>
            <w:r>
              <w:rPr>
                <w:rFonts w:hint="eastAsia" w:ascii="宋体" w:hAnsi="宋体" w:cs="Calibri" w:eastAsiaTheme="minorEastAsia"/>
                <w:sz w:val="21"/>
                <w:szCs w:val="21"/>
                <w:highlight w:val="none"/>
                <w:lang w:val="en-US" w:eastAsia="zh-CN" w:bidi="ar-SA"/>
              </w:rPr>
              <w:t xml:space="preserve">本项最高得</w:t>
            </w:r>
            <w:r>
              <w:rPr>
                <w:rFonts w:hint="eastAsia" w:ascii="宋体" w:hAnsi="宋体" w:cs="Calibri"/>
                <w:sz w:val="21"/>
                <w:szCs w:val="21"/>
                <w:highlight w:val="none"/>
                <w:lang w:val="en-US" w:eastAsia="zh-CN" w:bidi="ar-SA"/>
              </w:rPr>
              <w:t xml:space="preserve">8</w:t>
            </w:r>
            <w:r>
              <w:rPr>
                <w:rFonts w:hint="eastAsia" w:ascii="宋体" w:hAnsi="宋体" w:cs="Calibri" w:eastAsiaTheme="minorEastAsia"/>
                <w:sz w:val="21"/>
                <w:szCs w:val="21"/>
                <w:highlight w:val="none"/>
                <w:lang w:val="en-US" w:eastAsia="zh-CN" w:bidi="ar-SA"/>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sz w:val="21"/>
                <w:szCs w:val="21"/>
                <w:highlight w:val="none"/>
              </w:rPr>
              <w:t xml:space="preserve">共</w:t>
            </w:r>
            <w:r>
              <w:rPr>
                <w:rFonts w:hint="eastAsia" w:ascii="宋体" w:hAnsi="宋体" w:cs="Calibri"/>
                <w:sz w:val="21"/>
                <w:szCs w:val="21"/>
                <w:highlight w:val="none"/>
                <w:lang w:val="en-US" w:eastAsia="zh-CN"/>
              </w:rPr>
              <w:t xml:space="preserve">33</w:t>
            </w:r>
            <w:r>
              <w:rPr>
                <w:rFonts w:hint="eastAsia" w:ascii="宋体" w:hAnsi="宋体" w:cs="Calibri"/>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b/>
                <w:sz w:val="21"/>
                <w:highlight w:val="none"/>
              </w:rPr>
              <w:t xml:space="preserve">注：(1)核心参数需提供以下任意一种证明材料：1.具备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或机器实际图像附图证明，相关证明材料复印件并加盖投标单位公章；3.技术参数彩页或药监备案的说明书证明文件复印件并加盖投标单位公章。(2)核心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991"/>
        </w:trPr>
        <w:tc>
          <w:tcPr>
            <w:tcW w:w="95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39"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 w:val="0"/>
                <w:bCs/>
                <w:sz w:val="21"/>
                <w:szCs w:val="22"/>
                <w:highlight w:val="none"/>
                <w:lang w:eastAsia="zh-CN"/>
              </w:rPr>
            </w:pPr>
            <w:r>
              <w:rPr>
                <w:rFonts w:hint="eastAsia" w:ascii="宋体" w:hAnsi="宋体" w:cs="Calibri"/>
                <w:b w:val="0"/>
                <w:bCs/>
                <w:sz w:val="21"/>
                <w:szCs w:val="21"/>
                <w:highlight w:val="none"/>
              </w:rPr>
              <w:t xml:space="preserve">普通参数</w:t>
            </w: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10分</w:t>
            </w:r>
            <w:r>
              <w:rPr>
                <w:rFonts w:hint="eastAsia" w:ascii="宋体" w:hAnsi="宋体" w:cs="Calibri"/>
                <w:b w:val="0"/>
                <w:bCs/>
                <w:sz w:val="21"/>
                <w:szCs w:val="21"/>
                <w:highlight w:val="none"/>
                <w:lang w:eastAsia="zh-CN"/>
              </w:rPr>
              <w:t xml:space="preserve">）</w:t>
            </w:r>
            <w:r/>
          </w:p>
        </w:tc>
        <w:tc>
          <w:tcPr>
            <w:tcW w:w="6096"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highlight w:val="none"/>
                <w:lang w:eastAsia="zh-CN"/>
              </w:rPr>
            </w:pPr>
            <w:r>
              <w:rPr>
                <w:rFonts w:hint="eastAsia" w:ascii="宋体" w:hAnsi="宋体" w:cs="Calibri"/>
                <w:sz w:val="21"/>
                <w:highlight w:val="none"/>
              </w:rPr>
              <w:t xml:space="preserve">技术参数中普通参数(共14条)，</w:t>
            </w:r>
            <w:r>
              <w:rPr>
                <w:rFonts w:hint="eastAsia" w:ascii="宋体" w:hAnsi="宋体" w:cs="Calibri"/>
                <w:sz w:val="21"/>
                <w:highlight w:val="none"/>
                <w:lang w:val="en-US" w:eastAsia="zh-CN"/>
              </w:rPr>
              <w:t xml:space="preserve">全部满足得10分，若</w:t>
            </w:r>
            <w:r>
              <w:rPr>
                <w:rFonts w:hint="eastAsia" w:ascii="宋体" w:hAnsi="宋体" w:cs="Calibri"/>
                <w:sz w:val="21"/>
                <w:highlight w:val="none"/>
              </w:rPr>
              <w:t xml:space="preserve">出现</w:t>
            </w:r>
            <w:r>
              <w:rPr>
                <w:rFonts w:hint="eastAsia" w:ascii="宋体" w:hAnsi="宋体" w:cs="Calibri"/>
                <w:sz w:val="21"/>
                <w:highlight w:val="none"/>
                <w:lang w:val="en-US" w:eastAsia="zh-CN"/>
              </w:rPr>
              <w:t xml:space="preserve">任何一项</w:t>
            </w:r>
            <w:r>
              <w:rPr>
                <w:rFonts w:hint="eastAsia" w:ascii="宋体" w:hAnsi="宋体" w:cs="Calibri"/>
                <w:sz w:val="21"/>
                <w:highlight w:val="none"/>
              </w:rPr>
              <w:t xml:space="preserve">负偏离</w:t>
            </w:r>
            <w:r>
              <w:rPr>
                <w:rFonts w:hint="eastAsia" w:ascii="宋体" w:hAnsi="宋体" w:cs="Calibri"/>
                <w:sz w:val="21"/>
                <w:highlight w:val="none"/>
                <w:lang w:val="en-US" w:eastAsia="zh-CN"/>
              </w:rPr>
              <w:t xml:space="preserve">则不得分</w:t>
            </w:r>
            <w:r>
              <w:rPr>
                <w:rFonts w:hint="eastAsia" w:ascii="宋体" w:hAnsi="宋体" w:cs="Calibri"/>
                <w:sz w:val="21"/>
                <w:highlight w:val="none"/>
                <w:lang w:eastAsia="zh-CN"/>
              </w:rPr>
              <w:t xml:space="preserve">；</w:t>
            </w:r>
            <w:r/>
          </w:p>
          <w:p>
            <w:pPr>
              <w:ind w:left="0"/>
              <w:keepLines w:val="0"/>
              <w:keepNext w:val="0"/>
              <w:pageBreakBefore w:val="0"/>
              <w:spacing w:line="288" w:lineRule="auto"/>
              <w:widowControl w:val="off"/>
              <w:rPr>
                <w:rFonts w:ascii="宋体" w:hAnsi="宋体" w:cs="Calibri"/>
                <w:sz w:val="21"/>
                <w:highlight w:val="none"/>
              </w:rPr>
            </w:pPr>
            <w:r>
              <w:rPr>
                <w:rFonts w:hint="eastAsia" w:ascii="宋体" w:hAnsi="宋体" w:cs="Calibri"/>
                <w:sz w:val="21"/>
                <w:highlight w:val="none"/>
              </w:rPr>
              <w:t xml:space="preserve">本项最高得</w:t>
            </w:r>
            <w:r>
              <w:rPr>
                <w:rFonts w:hint="eastAsia" w:ascii="宋体" w:hAnsi="宋体" w:cs="Calibri"/>
                <w:sz w:val="21"/>
                <w:highlight w:val="none"/>
                <w:lang w:val="en-US" w:eastAsia="zh-CN"/>
              </w:rPr>
              <w:t xml:space="preserve">10</w:t>
            </w:r>
            <w:r>
              <w:rPr>
                <w:rFonts w:hint="eastAsia" w:ascii="宋体" w:hAnsi="宋体" w:cs="Calibri"/>
                <w:sz w:val="21"/>
                <w:highlight w:val="none"/>
              </w:rPr>
              <w:t xml:space="preserve">分。</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b/>
                <w:sz w:val="21"/>
                <w:highlight w:val="none"/>
              </w:rPr>
              <w:t xml:space="preserve">注：(1)普通参数需提供以下任意一种证明材料：1.具备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或机器实际图像附图证明，相关证明材料复印件并加盖投标单位公章；3.技术参数彩页或药监备案的说明书证明文件复印件并加盖投标单位公章。(2)普通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2633"/>
        </w:trPr>
        <w:tc>
          <w:tcPr>
            <w:tcW w:w="95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39" w:type="dxa"/>
            <w:vAlign w:val="center"/>
            <w:textDirection w:val="lrTb"/>
            <w:noWrap w:val="false"/>
          </w:tcPr>
          <w:p>
            <w:pPr>
              <w:ind w:left="0"/>
              <w:jc w:val="center"/>
              <w:keepLines w:val="0"/>
              <w:keepNext w:val="0"/>
              <w:pageBreakBefore w:val="0"/>
              <w:spacing w:line="288" w:lineRule="auto"/>
              <w:widowControl w:val="off"/>
              <w:rPr>
                <w:rFonts w:hint="eastAsia" w:ascii="宋体" w:hAnsi="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所投产品质量、性能评价</w:t>
            </w:r>
            <w:r/>
          </w:p>
          <w:p>
            <w:pPr>
              <w:ind w:left="0"/>
              <w:jc w:val="center"/>
              <w:keepLines w:val="0"/>
              <w:keepNext w:val="0"/>
              <w:pageBreakBefore w:val="0"/>
              <w:spacing w:line="288" w:lineRule="auto"/>
              <w:widowControl w:val="off"/>
              <w:rPr>
                <w:rFonts w:hint="eastAsia" w:ascii="宋体" w:hAnsi="宋体" w:eastAsia="宋体" w:cs="Times New Roman"/>
                <w:bCs/>
                <w:sz w:val="21"/>
                <w:szCs w:val="22"/>
                <w:highlight w:val="none"/>
                <w:lang w:eastAsia="zh-CN"/>
              </w:rPr>
            </w:pPr>
            <w:r>
              <w:rPr>
                <w:rFonts w:hint="eastAsia" w:ascii="宋体" w:hAnsi="宋体" w:cs="Times New Roman"/>
                <w:bCs/>
                <w:sz w:val="21"/>
                <w:szCs w:val="22"/>
                <w:highlight w:val="none"/>
                <w:lang w:val="en-US" w:eastAsia="zh-CN"/>
              </w:rPr>
              <w:t xml:space="preserve">（10分）</w:t>
            </w:r>
            <w:r/>
          </w:p>
        </w:tc>
        <w:tc>
          <w:tcPr>
            <w:tcW w:w="6096"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根据投标人提供的偏离表、产品手册、产品实样照片、检测报告、功能详解、技术说明等，对所投产品的性能稳定性、质量可靠性、技术先进性及配置合理性等方面进行综合评价。</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1.性能稳定性及设备配置（4分）：性能参数优于采购需求、核心配置合理完善的得4分；设备配置较为齐全，性能较稳定，全部参数达到采购需求最低要求2分；性能不稳定或配置不合理的得1分；</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2.质量可靠性（2分）：质量可靠性高、整机与探头工艺优良的得2分；产品质量可靠性一般、存在一定故障风险的得1.5分；质量可靠性程度较差的得1分。</w:t>
            </w:r>
            <w:r/>
          </w:p>
          <w:p>
            <w:pPr>
              <w:ind w:left="0"/>
              <w:keepLines w:val="0"/>
              <w:keepNext w:val="0"/>
              <w:pageBreakBefore w:val="0"/>
              <w:spacing w:line="288" w:lineRule="auto"/>
              <w:widowControl w:val="off"/>
              <w:rPr>
                <w:rFonts w:hint="default"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3.技术先进性（4分）：技术处于行业领先水平，有核心技术或创新，具备明显竞争优势，得4分；技术较为先进，部分特性领先，得2分；技术符合当前行业一般水平，满足基本技术要求，得1分；</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val="en-US" w:eastAsia="zh-CN" w:bidi="ar"/>
              </w:rPr>
              <w:t xml:space="preserve">本项最高得10分，最低得0分。</w:t>
            </w:r>
            <w:r/>
          </w:p>
        </w:tc>
      </w:tr>
      <w:tr>
        <w:trPr>
          <w:jc w:val="center"/>
          <w:trHeight w:val="2633"/>
        </w:trPr>
        <w:tc>
          <w:tcPr>
            <w:tcW w:w="95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39" w:type="dxa"/>
            <w:vAlign w:val="center"/>
            <w:textDirection w:val="lrTb"/>
            <w:noWrap w:val="false"/>
          </w:tcPr>
          <w:p>
            <w:pPr>
              <w:ind w:left="0"/>
              <w:jc w:val="center"/>
              <w:keepLines w:val="0"/>
              <w:keepNext w:val="0"/>
              <w:pageBreakBefore w:val="0"/>
              <w:spacing w:line="288" w:lineRule="auto"/>
              <w:widowControl w:val="off"/>
              <w:rPr>
                <w:rFonts w:hint="eastAsia" w:ascii="宋体" w:hAnsi="宋体" w:cs="Times New Roman"/>
                <w:bCs/>
                <w:sz w:val="21"/>
                <w:szCs w:val="22"/>
                <w:highlight w:val="none"/>
              </w:rPr>
            </w:pPr>
            <w:r>
              <w:rPr>
                <w:rFonts w:hint="eastAsia" w:ascii="宋体" w:hAnsi="宋体" w:cs="Times New Roman"/>
                <w:bCs/>
                <w:sz w:val="21"/>
                <w:szCs w:val="22"/>
                <w:highlight w:val="none"/>
              </w:rPr>
              <w:t xml:space="preserve">安装实施方案</w:t>
            </w:r>
            <w:r>
              <w:rPr>
                <w:rFonts w:hint="eastAsia" w:ascii="宋体" w:hAnsi="宋体" w:cs="Times New Roman"/>
                <w:bCs/>
                <w:sz w:val="21"/>
                <w:szCs w:val="22"/>
                <w:highlight w:val="none"/>
                <w:lang w:eastAsia="zh-CN"/>
              </w:rPr>
              <w:t xml:space="preserve">（</w:t>
            </w:r>
            <w:r>
              <w:rPr>
                <w:rFonts w:hint="eastAsia" w:ascii="宋体" w:hAnsi="宋体" w:cs="Times New Roman"/>
                <w:bCs/>
                <w:sz w:val="21"/>
                <w:szCs w:val="22"/>
                <w:highlight w:val="none"/>
                <w:lang w:val="en-US" w:eastAsia="zh-CN"/>
              </w:rPr>
              <w:t xml:space="preserve">6分</w:t>
            </w:r>
            <w:r>
              <w:rPr>
                <w:rFonts w:hint="eastAsia" w:ascii="宋体" w:hAnsi="宋体" w:cs="Times New Roman"/>
                <w:bCs/>
                <w:sz w:val="21"/>
                <w:szCs w:val="22"/>
                <w:highlight w:val="none"/>
                <w:lang w:eastAsia="zh-CN"/>
              </w:rPr>
              <w:t xml:space="preserve">）</w:t>
            </w:r>
            <w:r/>
          </w:p>
        </w:tc>
        <w:tc>
          <w:tcPr>
            <w:tcW w:w="6096"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投标单位根据本项目特点，制定项目实施方案。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（1）交货期工序安排（包括不限于物流规划、交货期优化方案、产品保护方案等）；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（2）产品质量控制（包括不限于生产工艺把控、装配质量控制、质检流程等）；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（3）安装调试方案(包括不限于进度控制、电气连接、单机及联动调试等)；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（4）人员配置(包括不限于团队构成、专业人员资质等)；</w:t>
            </w:r>
            <w:r/>
          </w:p>
          <w:p>
            <w:pPr>
              <w:ind w:left="0"/>
              <w:keepLines w:val="0"/>
              <w:keepNext w:val="0"/>
              <w:pageBreakBefore w:val="0"/>
              <w:spacing w:line="288" w:lineRule="auto"/>
              <w:widowControl w:val="off"/>
              <w:rPr>
                <w:rFonts w:hint="eastAsia" w:ascii="宋体" w:hAnsi="宋体" w:cs="Calibri"/>
                <w:sz w:val="21"/>
                <w:szCs w:val="21"/>
                <w:highlight w:val="none"/>
                <w:lang w:bidi="ar"/>
              </w:rPr>
            </w:pPr>
            <w:r>
              <w:rPr>
                <w:rFonts w:hint="eastAsia" w:ascii="宋体" w:hAnsi="宋体" w:cs="Calibri"/>
                <w:sz w:val="21"/>
                <w:szCs w:val="21"/>
                <w:highlight w:val="none"/>
                <w:lang w:bidi="ar"/>
              </w:rPr>
              <w:t xml:space="preserve">上述每项应逐条叙述，内容全面详实、条理清晰、切实可行的得</w:t>
            </w:r>
            <w:r>
              <w:rPr>
                <w:rFonts w:hint="eastAsia" w:ascii="宋体" w:hAnsi="宋体" w:cs="Calibri"/>
                <w:sz w:val="21"/>
                <w:szCs w:val="21"/>
                <w:highlight w:val="none"/>
                <w:lang w:val="en-US" w:eastAsia="zh-CN" w:bidi="ar"/>
              </w:rPr>
              <w:t xml:space="preserve">1.5</w:t>
            </w:r>
            <w:r>
              <w:rPr>
                <w:rFonts w:hint="eastAsia" w:ascii="宋体" w:hAnsi="宋体" w:cs="Calibri"/>
                <w:sz w:val="21"/>
                <w:szCs w:val="21"/>
                <w:highlight w:val="none"/>
                <w:lang w:bidi="ar"/>
              </w:rPr>
              <w:t xml:space="preserve">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6</w:t>
            </w:r>
            <w:r>
              <w:rPr>
                <w:rFonts w:hint="eastAsia" w:ascii="宋体" w:hAnsi="宋体" w:cs="Calibri"/>
                <w:sz w:val="21"/>
                <w:szCs w:val="21"/>
                <w:highlight w:val="none"/>
                <w:lang w:bidi="ar"/>
              </w:rPr>
              <w:t xml:space="preserve">分。</w:t>
            </w:r>
            <w:r/>
          </w:p>
        </w:tc>
      </w:tr>
      <w:tr>
        <w:trPr>
          <w:jc w:val="center"/>
          <w:trHeight w:val="501"/>
        </w:trPr>
        <w:tc>
          <w:tcPr>
            <w:tcW w:w="95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839"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Cs/>
                <w:sz w:val="21"/>
                <w:szCs w:val="22"/>
                <w:highlight w:val="none"/>
                <w:lang w:eastAsia="zh-CN"/>
              </w:rPr>
            </w:pPr>
            <w:r>
              <w:rPr>
                <w:rFonts w:hint="eastAsia" w:ascii="宋体" w:hAnsi="宋体" w:cs="Calibri"/>
                <w:sz w:val="21"/>
                <w:szCs w:val="21"/>
                <w:highlight w:val="none"/>
                <w:lang w:bidi="ar"/>
              </w:rPr>
              <w:t xml:space="preserve">培训方案</w:t>
            </w:r>
            <w:r>
              <w:rPr>
                <w:rFonts w:hint="eastAsia" w:ascii="宋体" w:hAnsi="宋体" w:cs="Calibri"/>
                <w:sz w:val="21"/>
                <w:szCs w:val="21"/>
                <w:highlight w:val="none"/>
                <w:lang w:eastAsia="zh-CN" w:bidi="ar"/>
              </w:rPr>
              <w:t xml:space="preserve">（</w:t>
            </w:r>
            <w:r>
              <w:rPr>
                <w:rFonts w:hint="eastAsia" w:ascii="宋体" w:hAnsi="宋体" w:cs="Calibri"/>
                <w:sz w:val="21"/>
                <w:szCs w:val="21"/>
                <w:highlight w:val="none"/>
                <w:lang w:val="en-US" w:eastAsia="zh-CN" w:bidi="ar"/>
              </w:rPr>
              <w:t xml:space="preserve">4分</w:t>
            </w:r>
            <w:r>
              <w:rPr>
                <w:rFonts w:hint="eastAsia" w:ascii="宋体" w:hAnsi="宋体" w:cs="Calibri"/>
                <w:sz w:val="21"/>
                <w:szCs w:val="21"/>
                <w:highlight w:val="none"/>
                <w:lang w:eastAsia="zh-CN" w:bidi="ar"/>
              </w:rPr>
              <w:t xml:space="preserve">）</w:t>
            </w:r>
            <w:r/>
          </w:p>
        </w:tc>
        <w:tc>
          <w:tcPr>
            <w:tcW w:w="6096"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投标单位根据本项目特点，制定培训方案。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（1）培训内容及方法计划（包括不限于培训周期计划、培训方式、培训产品介绍等）；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（2）负责培训人员情况（包括不限于培训老师名单、师资介绍、培训老师管理等）；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bidi="ar"/>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4</w:t>
            </w:r>
            <w:r>
              <w:rPr>
                <w:rFonts w:hint="eastAsia" w:ascii="宋体" w:hAnsi="宋体" w:cs="Calibri"/>
                <w:sz w:val="21"/>
                <w:szCs w:val="21"/>
                <w:highlight w:val="none"/>
                <w:lang w:bidi="ar"/>
              </w:rPr>
              <w:t xml:space="preserve">分。</w:t>
            </w:r>
            <w:r/>
          </w:p>
        </w:tc>
      </w:tr>
      <w:tr>
        <w:trPr>
          <w:jc w:val="center"/>
          <w:trHeight w:val="3291"/>
        </w:trPr>
        <w:tc>
          <w:tcPr>
            <w:tcW w:w="95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839"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Calibri"/>
                <w:b/>
                <w:sz w:val="21"/>
                <w:szCs w:val="22"/>
                <w:highlight w:val="none"/>
                <w:lang w:eastAsia="zh-CN"/>
              </w:rPr>
            </w:pPr>
            <w:r>
              <w:rPr>
                <w:rFonts w:hint="eastAsia" w:ascii="宋体" w:hAnsi="宋体" w:cs="Calibri"/>
                <w:sz w:val="21"/>
                <w:highlight w:val="none"/>
              </w:rPr>
              <w:t xml:space="preserve">故障处理预案</w:t>
            </w:r>
            <w:r>
              <w:rPr>
                <w:rFonts w:hint="eastAsia" w:ascii="宋体" w:hAnsi="宋体" w:cs="Calibri"/>
                <w:sz w:val="21"/>
                <w:highlight w:val="none"/>
                <w:lang w:eastAsia="zh-CN"/>
              </w:rPr>
              <w:t xml:space="preserve">（</w:t>
            </w:r>
            <w:r>
              <w:rPr>
                <w:rFonts w:hint="eastAsia" w:ascii="宋体" w:hAnsi="宋体" w:cs="Calibri"/>
                <w:sz w:val="21"/>
                <w:highlight w:val="none"/>
                <w:lang w:val="en-US" w:eastAsia="zh-CN"/>
              </w:rPr>
              <w:t xml:space="preserve">4分</w:t>
            </w:r>
            <w:r>
              <w:rPr>
                <w:rFonts w:hint="eastAsia" w:ascii="宋体" w:hAnsi="宋体" w:cs="Calibri"/>
                <w:sz w:val="21"/>
                <w:highlight w:val="none"/>
                <w:lang w:eastAsia="zh-CN"/>
              </w:rPr>
              <w:t xml:space="preserve">）</w:t>
            </w:r>
            <w:r/>
          </w:p>
        </w:tc>
        <w:tc>
          <w:tcPr>
            <w:tcW w:w="6096" w:type="dxa"/>
            <w:vAlign w:val="center"/>
            <w:textDirection w:val="lrTb"/>
            <w:noWrap w:val="false"/>
          </w:tcPr>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投标单位根据本项目特点，制定处理方案。</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）响应速度及处理流程（包括不限于处理故障信息、定位故障原因、排除故障等）；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2</w:t>
            </w:r>
            <w:r>
              <w:rPr>
                <w:rFonts w:hint="eastAsia" w:ascii="宋体" w:hAnsi="宋体" w:cs="Times New Roman"/>
                <w:bCs/>
                <w:sz w:val="21"/>
                <w:szCs w:val="22"/>
                <w:highlight w:val="none"/>
              </w:rPr>
              <w:t xml:space="preserve">）资源调配和协调及支援能力（包括不限于物力资源调配、人力资源调配、组织协调方案等）；</w:t>
            </w:r>
            <w:r/>
          </w:p>
          <w:p>
            <w:pPr>
              <w:ind w:left="0"/>
              <w:keepLines w:val="0"/>
              <w:keepNext w:val="0"/>
              <w:pageBreakBefore w:val="0"/>
              <w:spacing w:line="288" w:lineRule="auto"/>
              <w:widowControl w:val="off"/>
              <w:rPr>
                <w:rFonts w:ascii="宋体" w:hAnsi="宋体" w:cs="Calibri"/>
                <w:highlight w:val="none"/>
              </w:rPr>
            </w:pPr>
            <w:r>
              <w:rPr>
                <w:rFonts w:hint="eastAsia" w:ascii="宋体" w:hAnsi="宋体" w:cs="Times New Roman"/>
                <w:bCs/>
                <w:sz w:val="21"/>
                <w:szCs w:val="22"/>
                <w:highlight w:val="none"/>
              </w:rPr>
              <w:t xml:space="preserve">上述每项应逐条叙述，内容全面详实、条理清晰、切实可行的得</w:t>
            </w:r>
            <w:r>
              <w:rPr>
                <w:rFonts w:hint="default" w:ascii="宋体" w:hAnsi="宋体" w:cs="Times New Roman"/>
                <w:bCs/>
                <w:sz w:val="21"/>
                <w:szCs w:val="22"/>
                <w:highlight w:val="none"/>
                <w:lang w:val="en-US"/>
              </w:rPr>
              <w:t xml:space="preserve">2</w:t>
            </w:r>
            <w:r>
              <w:rPr>
                <w:rFonts w:hint="eastAsia" w:ascii="宋体" w:hAnsi="宋体" w:cs="Times New Roman"/>
                <w:bCs/>
                <w:sz w:val="21"/>
                <w:szCs w:val="22"/>
                <w:highlight w:val="none"/>
              </w:rPr>
              <w:t xml:space="preserve">分；内容基本完整，条理较为清晰、具有一定的可行性的得</w:t>
            </w:r>
            <w:r>
              <w:rPr>
                <w:rFonts w:hint="default" w:ascii="宋体" w:hAnsi="宋体" w:cs="Times New Roman"/>
                <w:bCs/>
                <w:sz w:val="21"/>
                <w:szCs w:val="22"/>
                <w:highlight w:val="none"/>
                <w:lang w:val="en-US"/>
              </w:rPr>
              <w:t xml:space="preserve">1</w:t>
            </w:r>
            <w:r>
              <w:rPr>
                <w:rFonts w:hint="eastAsia" w:ascii="宋体" w:hAnsi="宋体" w:cs="Times New Roman"/>
                <w:bCs/>
                <w:sz w:val="21"/>
                <w:szCs w:val="22"/>
                <w:highlight w:val="none"/>
              </w:rPr>
              <w:t xml:space="preserve">分；每项叙述内容完全脱离采购需求或未作完整叙述的不得分。本项最高得</w:t>
            </w:r>
            <w:r>
              <w:rPr>
                <w:rFonts w:hint="eastAsia" w:ascii="宋体" w:hAnsi="宋体" w:cs="Times New Roman"/>
                <w:bCs/>
                <w:sz w:val="21"/>
                <w:szCs w:val="22"/>
                <w:highlight w:val="none"/>
                <w:lang w:val="en-US" w:eastAsia="zh-CN"/>
              </w:rPr>
              <w:t xml:space="preserve">4</w:t>
            </w:r>
            <w:r>
              <w:rPr>
                <w:rFonts w:hint="eastAsia" w:ascii="宋体" w:hAnsi="宋体" w:cs="Times New Roman"/>
                <w:bCs/>
                <w:sz w:val="21"/>
                <w:szCs w:val="22"/>
                <w:highlight w:val="none"/>
              </w:rPr>
              <w:t xml:space="preserve">分。</w:t>
            </w:r>
            <w:r/>
          </w:p>
        </w:tc>
      </w:tr>
      <w:tr>
        <w:trPr>
          <w:jc w:val="center"/>
          <w:trHeight w:val="1324"/>
        </w:trPr>
        <w:tc>
          <w:tcPr>
            <w:tcW w:w="957"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39"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 w:val="0"/>
                <w:bCs w:val="0"/>
                <w:sz w:val="21"/>
                <w:szCs w:val="22"/>
                <w:highlight w:val="none"/>
                <w:lang w:eastAsia="zh-CN"/>
              </w:rPr>
            </w:pPr>
            <w:r>
              <w:rPr>
                <w:rFonts w:hint="eastAsia" w:ascii="宋体" w:hAnsi="宋体" w:cs="Calibri"/>
                <w:b w:val="0"/>
                <w:bCs w:val="0"/>
                <w:sz w:val="21"/>
                <w:szCs w:val="22"/>
                <w:highlight w:val="none"/>
              </w:rPr>
              <w:t xml:space="preserve">拟投产品业绩</w:t>
            </w:r>
            <w:r>
              <w:rPr>
                <w:rFonts w:hint="eastAsia" w:ascii="宋体" w:hAnsi="宋体" w:cs="Calibri"/>
                <w:b w:val="0"/>
                <w:bCs w:val="0"/>
                <w:sz w:val="21"/>
                <w:szCs w:val="22"/>
                <w:highlight w:val="none"/>
                <w:lang w:eastAsia="zh-CN"/>
              </w:rPr>
              <w:t xml:space="preserve">（</w:t>
            </w:r>
            <w:r>
              <w:rPr>
                <w:rFonts w:hint="eastAsia" w:ascii="宋体" w:hAnsi="宋体" w:cs="Calibri"/>
                <w:b w:val="0"/>
                <w:bCs w:val="0"/>
                <w:sz w:val="21"/>
                <w:szCs w:val="22"/>
                <w:highlight w:val="none"/>
                <w:lang w:val="en-US" w:eastAsia="zh-CN"/>
              </w:rPr>
              <w:t xml:space="preserve">3分</w:t>
            </w:r>
            <w:r>
              <w:rPr>
                <w:rFonts w:hint="eastAsia" w:ascii="宋体" w:hAnsi="宋体" w:cs="Calibri"/>
                <w:b w:val="0"/>
                <w:bCs w:val="0"/>
                <w:sz w:val="21"/>
                <w:szCs w:val="22"/>
                <w:highlight w:val="none"/>
                <w:lang w:eastAsia="zh-CN"/>
              </w:rPr>
              <w:t xml:space="preserve">）</w:t>
            </w:r>
            <w:r/>
          </w:p>
        </w:tc>
        <w:tc>
          <w:tcPr>
            <w:tcW w:w="6096" w:type="dxa"/>
            <w:vAlign w:val="center"/>
            <w:textDirection w:val="lrTb"/>
            <w:noWrap w:val="false"/>
          </w:tcPr>
          <w:p>
            <w:pPr>
              <w:ind w:left="0"/>
              <w:keepLines w:val="0"/>
              <w:keepNext w:val="0"/>
              <w:pageBreakBefore w:val="0"/>
              <w:spacing w:line="288" w:lineRule="auto"/>
              <w:widowControl w:val="off"/>
              <w:rPr>
                <w:highlight w:val="none"/>
              </w:rPr>
            </w:pPr>
            <w:r>
              <w:rPr>
                <w:rFonts w:hint="eastAsia" w:ascii="宋体" w:hAnsi="宋体" w:cs="Times New Roman"/>
                <w:bCs/>
                <w:sz w:val="21"/>
                <w:szCs w:val="22"/>
                <w:highlight w:val="none"/>
              </w:rPr>
              <w:t xml:space="preserve">投标文件中提供所投设备的销售合同，合同签订日期在2023年1月1日以后的合同，每份销售合同得</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分，本项最高得</w:t>
            </w:r>
            <w:r>
              <w:rPr>
                <w:rFonts w:hint="eastAsia" w:ascii="宋体" w:hAnsi="宋体" w:cs="Times New Roman"/>
                <w:bCs/>
                <w:sz w:val="21"/>
                <w:szCs w:val="22"/>
                <w:highlight w:val="none"/>
                <w:lang w:val="en-US" w:eastAsia="zh-CN"/>
              </w:rPr>
              <w:t xml:space="preserve">3</w:t>
            </w:r>
            <w:r>
              <w:rPr>
                <w:rFonts w:hint="eastAsia" w:ascii="宋体" w:hAnsi="宋体" w:cs="Times New Roman"/>
                <w:bCs/>
                <w:sz w:val="21"/>
                <w:szCs w:val="22"/>
                <w:highlight w:val="none"/>
              </w:rPr>
              <w:t xml:space="preserve">分。</w:t>
            </w:r>
            <w:r/>
          </w:p>
          <w:p>
            <w:pPr>
              <w:keepLines w:val="0"/>
              <w:keepNext w:val="0"/>
              <w:pageBreakBefore w:val="0"/>
              <w:spacing w:line="288" w:lineRule="auto"/>
              <w:widowControl w:val="off"/>
              <w:rPr>
                <w:rFonts w:ascii="宋体" w:hAnsi="宋体" w:cs="Times New Roman"/>
                <w:b/>
                <w:bCs/>
                <w:sz w:val="21"/>
                <w:szCs w:val="22"/>
                <w:highlight w:val="none"/>
              </w:rPr>
            </w:pPr>
            <w:r>
              <w:rPr>
                <w:rFonts w:hint="eastAsia" w:ascii="宋体" w:hAnsi="宋体" w:cs="Calibri"/>
                <w:b/>
                <w:sz w:val="21"/>
                <w:szCs w:val="21"/>
                <w:highlight w:val="none"/>
              </w:rPr>
              <w:t xml:space="preserve">注：</w:t>
            </w:r>
            <w:r>
              <w:rPr>
                <w:rFonts w:hint="eastAsia" w:ascii="宋体" w:hAnsi="宋体" w:cs="Calibri"/>
                <w:b/>
                <w:bCs/>
                <w:sz w:val="21"/>
                <w:szCs w:val="22"/>
                <w:highlight w:val="none"/>
              </w:rPr>
              <w:t xml:space="preserve">投标文件中须提供合同复印件及对应合同任意一期销售发票复印件并加盖投标单位公章，不提供不得分。</w:t>
            </w:r>
            <w:r>
              <w:rPr>
                <w:rFonts w:hint="eastAsia" w:ascii="宋体" w:hAnsi="宋体" w:cs="Calibri"/>
                <w:b/>
                <w:bCs/>
                <w:sz w:val="21"/>
                <w:szCs w:val="22"/>
                <w:highlight w:val="none"/>
                <w:lang w:val="en-US" w:eastAsia="zh-CN"/>
              </w:rPr>
              <w:t xml:space="preserve">时间</w:t>
            </w:r>
            <w:r>
              <w:rPr>
                <w:rFonts w:hint="eastAsia" w:ascii="宋体" w:hAnsi="宋体" w:cs="Calibri"/>
                <w:b/>
                <w:bCs/>
                <w:sz w:val="21"/>
                <w:szCs w:val="22"/>
                <w:highlight w:val="none"/>
              </w:rPr>
              <w:t xml:space="preserve">以签订合同日期为准</w:t>
            </w:r>
            <w:r>
              <w:rPr>
                <w:rFonts w:hint="eastAsia" w:ascii="宋体" w:hAnsi="宋体" w:cs="Times New Roman"/>
                <w:b/>
                <w:bCs/>
                <w:sz w:val="21"/>
                <w:szCs w:val="22"/>
                <w:highlight w:val="none"/>
              </w:rPr>
              <w:t xml:space="preserve">。</w:t>
            </w:r>
            <w:r/>
          </w:p>
        </w:tc>
      </w:tr>
    </w:tbl>
    <w:p>
      <w:pPr>
        <w:ind w:firstLine="6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结果保留2位小数</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p>
    <w:p>
      <w:pPr>
        <w:jc w:val="both"/>
        <w:spacing w:line="519"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采购包2：</w:t>
      </w:r>
      <w:r/>
    </w:p>
    <w:p>
      <w:pPr>
        <w:rPr>
          <w:rFonts w:hint="eastAsia"/>
          <w:highlight w:val="none"/>
        </w:rPr>
      </w:pPr>
      <w:r>
        <w:rPr>
          <w:rFonts w:hint="eastAsia"/>
          <w:highlight w:val="none"/>
        </w:rPr>
      </w:r>
      <w:r/>
    </w:p>
    <w:tbl>
      <w:tblPr>
        <w:tblStyle w:val="1120"/>
        <w:tblW w:w="82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884"/>
        <w:gridCol w:w="6582"/>
      </w:tblGrid>
      <w:tr>
        <w:trPr>
          <w:jc w:val="center"/>
          <w:trHeight w:val="342"/>
        </w:trPr>
        <w:tc>
          <w:tcPr>
            <w:tcW w:w="776"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类别</w:t>
            </w:r>
            <w:r/>
          </w:p>
        </w:tc>
        <w:tc>
          <w:tcPr>
            <w:tcW w:w="884"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评审项</w:t>
            </w:r>
            <w:r/>
          </w:p>
        </w:tc>
        <w:tc>
          <w:tcPr>
            <w:tcW w:w="6582"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评审规则</w:t>
            </w:r>
            <w:r/>
          </w:p>
        </w:tc>
      </w:tr>
      <w:tr>
        <w:trPr>
          <w:jc w:val="center"/>
          <w:trHeight w:val="1190"/>
        </w:trPr>
        <w:tc>
          <w:tcPr>
            <w:tcW w:w="776"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价格部分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884"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ascii="宋体" w:hAnsi="宋体" w:cs="Times New Roman"/>
                <w:b w:val="0"/>
                <w:bCs/>
                <w:sz w:val="21"/>
                <w:szCs w:val="22"/>
                <w:highlight w:val="none"/>
              </w:rPr>
              <w:t xml:space="preserve">投标报价</w:t>
            </w:r>
            <w:r/>
          </w:p>
        </w:tc>
        <w:tc>
          <w:tcPr>
            <w:tcW w:w="6582" w:type="dxa"/>
            <w:vAlign w:val="center"/>
            <w:textDirection w:val="lrTb"/>
            <w:noWrap w:val="false"/>
          </w:tcPr>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各投标人价格得分=最低报价（投标人的最低评审价格）÷各投标人评审价格×30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注：</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该投标人的评审价格=《开标一览表》中的“总价”*（100%-10%）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2、政府采购活动中既有本国产品又有非本国产品参与竞争的，依法对本国产品给予价格评审优惠，对本国产品的报价给予20%的价格扣除，用扣除后的价格参与评审。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该投标人的评审价格=《开标一览表》中的“总价”*（100%-20%）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3、上述1、2项评审优惠可同时享受，分别在供应商报价基础上予以扣除，用扣除后的价格参与评审，即该投标人的评审价格=《开标一览表》中的“总价”*（100%-30%）。</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eastAsia="宋体" w:cs="宋体"/>
                <w:highlight w:val="none"/>
              </w:rPr>
              <w:t xml:space="preserve">享受价格评审优惠不改变最终中标价格，政府采购合同仍按照中标供应商的报价签订。</w:t>
            </w:r>
            <w:r/>
          </w:p>
        </w:tc>
      </w:tr>
      <w:tr>
        <w:trPr>
          <w:jc w:val="center"/>
          <w:trHeight w:val="6786"/>
        </w:trPr>
        <w:tc>
          <w:tcPr>
            <w:tcW w:w="776" w:type="dxa"/>
            <w:vAlign w:val="center"/>
            <w:vMerge w:val="restart"/>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技术</w:t>
            </w:r>
            <w:r>
              <w:rPr>
                <w:rFonts w:ascii="宋体" w:hAnsi="宋体" w:cs="Times New Roman"/>
                <w:bCs/>
                <w:sz w:val="21"/>
                <w:szCs w:val="22"/>
                <w:highlight w:val="none"/>
              </w:rPr>
              <w:t xml:space="preserve">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(7</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884"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 w:val="0"/>
                <w:bCs/>
                <w:sz w:val="21"/>
                <w:szCs w:val="21"/>
                <w:highlight w:val="none"/>
                <w:lang w:eastAsia="zh-CN"/>
              </w:rPr>
            </w:pPr>
            <w:r>
              <w:rPr>
                <w:rFonts w:hint="eastAsia" w:ascii="宋体" w:hAnsi="宋体" w:cs="Calibri"/>
                <w:b w:val="0"/>
                <w:bCs/>
                <w:sz w:val="21"/>
                <w:szCs w:val="21"/>
                <w:highlight w:val="none"/>
              </w:rPr>
              <w:t xml:space="preserve">核心参数</w:t>
            </w: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33分</w:t>
            </w:r>
            <w:r>
              <w:rPr>
                <w:rFonts w:hint="eastAsia" w:ascii="宋体" w:hAnsi="宋体" w:cs="Calibri"/>
                <w:b w:val="0"/>
                <w:bCs/>
                <w:sz w:val="21"/>
                <w:szCs w:val="21"/>
                <w:highlight w:val="none"/>
                <w:lang w:eastAsia="zh-CN"/>
              </w:rPr>
              <w:t xml:space="preserve">）</w:t>
            </w:r>
            <w:r/>
          </w:p>
        </w:tc>
        <w:tc>
          <w:tcPr>
            <w:tcW w:w="6582" w:type="dxa"/>
            <w:vAlign w:val="center"/>
            <w:textDirection w:val="lrTb"/>
            <w:noWrap w:val="false"/>
          </w:tcPr>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（1）介入穿刺功能：</w:t>
            </w:r>
            <w:r>
              <w:rPr>
                <w:rFonts w:hint="eastAsia" w:ascii="宋体" w:hAnsi="宋体" w:cs="Calibri"/>
                <w:b w:val="0"/>
                <w:bCs w:val="0"/>
                <w:sz w:val="21"/>
                <w:szCs w:val="21"/>
                <w:highlight w:val="none"/>
                <w:lang w:eastAsia="zh-CN"/>
              </w:rPr>
              <w:t xml:space="preserve">7</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lang w:eastAsia="zh-CN"/>
              </w:rPr>
            </w:pPr>
            <w:r>
              <w:rPr>
                <w:rFonts w:hint="eastAsia" w:ascii="宋体" w:hAnsi="宋体" w:cs="Calibri"/>
                <w:b w:val="0"/>
                <w:bCs w:val="0"/>
                <w:sz w:val="21"/>
                <w:szCs w:val="21"/>
                <w:highlight w:val="none"/>
              </w:rPr>
              <w:t xml:space="preserve">①具有实时融合导航功能的得</w:t>
            </w:r>
            <w:r>
              <w:rPr>
                <w:rFonts w:hint="eastAsia" w:ascii="宋体" w:hAnsi="宋体" w:cs="Calibri"/>
                <w:b w:val="0"/>
                <w:bCs w:val="0"/>
                <w:sz w:val="21"/>
                <w:szCs w:val="21"/>
                <w:highlight w:val="none"/>
                <w:lang w:eastAsia="zh-CN"/>
              </w:rPr>
              <w:t xml:space="preserve">2</w:t>
            </w:r>
            <w:r>
              <w:rPr>
                <w:rFonts w:hint="eastAsia" w:ascii="宋体" w:hAnsi="宋体" w:cs="Calibri"/>
                <w:b w:val="0"/>
                <w:bCs w:val="0"/>
                <w:sz w:val="21"/>
                <w:szCs w:val="21"/>
                <w:highlight w:val="none"/>
              </w:rPr>
              <w:t xml:space="preserve">分；②具有血管增强显影技术的得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分；③具有</w:t>
            </w:r>
            <w:r>
              <w:rPr>
                <w:rFonts w:hint="eastAsia" w:ascii="宋体" w:hAnsi="宋体" w:cs="Calibri"/>
                <w:b w:val="0"/>
                <w:bCs w:val="0"/>
                <w:sz w:val="21"/>
                <w:szCs w:val="21"/>
                <w:highlight w:val="none"/>
                <w:lang w:val="en-US" w:eastAsia="zh-CN"/>
              </w:rPr>
              <w:t xml:space="preserve">穿刺针针尖增强显影技术</w:t>
            </w:r>
            <w:r>
              <w:rPr>
                <w:rFonts w:hint="eastAsia" w:ascii="宋体" w:hAnsi="宋体" w:cs="Calibri"/>
                <w:b w:val="0"/>
                <w:bCs w:val="0"/>
                <w:sz w:val="21"/>
                <w:szCs w:val="21"/>
                <w:highlight w:val="none"/>
              </w:rPr>
              <w:t xml:space="preserve">的得</w:t>
            </w:r>
            <w:r>
              <w:rPr>
                <w:rFonts w:hint="eastAsia" w:ascii="宋体" w:hAnsi="宋体" w:cs="Calibri"/>
                <w:b w:val="0"/>
                <w:bCs w:val="0"/>
                <w:sz w:val="21"/>
                <w:szCs w:val="21"/>
                <w:highlight w:val="none"/>
                <w:lang w:eastAsia="zh-CN"/>
              </w:rPr>
              <w:t xml:space="preserve">2</w:t>
            </w:r>
            <w:r>
              <w:rPr>
                <w:rFonts w:hint="eastAsia" w:ascii="宋体" w:hAnsi="宋体" w:cs="Calibri"/>
                <w:b w:val="0"/>
                <w:bCs w:val="0"/>
                <w:sz w:val="21"/>
                <w:szCs w:val="21"/>
                <w:highlight w:val="none"/>
              </w:rPr>
              <w:t xml:space="preserve">分</w:t>
            </w:r>
            <w:r>
              <w:rPr>
                <w:rFonts w:hint="eastAsia" w:ascii="宋体" w:hAnsi="宋体" w:cs="Calibri"/>
                <w:b w:val="0"/>
                <w:bCs w:val="0"/>
                <w:sz w:val="21"/>
                <w:szCs w:val="21"/>
                <w:highlight w:val="none"/>
                <w:lang w:eastAsia="zh-CN"/>
              </w:rPr>
              <w:t xml:space="preserve">；</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lang w:val="en-US" w:eastAsia="zh-CN"/>
              </w:rPr>
              <w:t xml:space="preserve">注：</w:t>
            </w:r>
            <w:r>
              <w:rPr>
                <w:rFonts w:hint="eastAsia" w:ascii="宋体" w:hAnsi="宋体" w:cs="Calibri"/>
                <w:b w:val="0"/>
                <w:bCs w:val="0"/>
                <w:sz w:val="21"/>
                <w:szCs w:val="21"/>
                <w:highlight w:val="none"/>
                <w:lang w:eastAsia="zh-CN"/>
              </w:rPr>
              <w:t xml:space="preserve">同时具备</w:t>
            </w:r>
            <w:r>
              <w:rPr>
                <w:rFonts w:hint="eastAsia" w:ascii="宋体" w:hAnsi="宋体" w:cs="Calibri"/>
                <w:b w:val="0"/>
                <w:bCs w:val="0"/>
                <w:sz w:val="21"/>
                <w:szCs w:val="21"/>
                <w:highlight w:val="none"/>
                <w:lang w:val="en-US" w:eastAsia="zh-CN"/>
              </w:rPr>
              <w:t xml:space="preserve">上述</w:t>
            </w: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fldChar w:fldCharType="begin"/>
            </w:r>
            <w:r>
              <w:rPr>
                <w:rFonts w:hint="eastAsia" w:ascii="宋体" w:hAnsi="宋体" w:cs="Calibri"/>
                <w:b w:val="0"/>
                <w:bCs w:val="0"/>
                <w:sz w:val="21"/>
                <w:szCs w:val="21"/>
                <w:highlight w:val="none"/>
              </w:rPr>
              <w:instrText xml:space="preserve"> = 2 \* GB3 </w:instrText>
            </w:r>
            <w:r>
              <w:rPr>
                <w:rFonts w:hint="eastAsia" w:ascii="宋体" w:hAnsi="宋体" w:cs="Calibri"/>
                <w:b w:val="0"/>
                <w:bCs w:val="0"/>
                <w:sz w:val="21"/>
                <w:szCs w:val="21"/>
                <w:highlight w:val="none"/>
              </w:rPr>
              <w:fldChar w:fldCharType="separate"/>
            </w:r>
            <w:r>
              <w:rPr>
                <w:rFonts w:hint="eastAsia" w:ascii="宋体" w:hAnsi="宋体" w:cs="Calibri"/>
                <w:b w:val="0"/>
                <w:bCs w:val="0"/>
                <w:sz w:val="21"/>
                <w:szCs w:val="21"/>
                <w:highlight w:val="none"/>
              </w:rPr>
              <w:t xml:space="preserve">②</w:t>
            </w:r>
            <w:r>
              <w:rPr>
                <w:rFonts w:hint="eastAsia" w:ascii="宋体" w:hAnsi="宋体" w:cs="Calibri"/>
                <w:b w:val="0"/>
                <w:bCs w:val="0"/>
                <w:sz w:val="21"/>
                <w:szCs w:val="21"/>
                <w:highlight w:val="none"/>
              </w:rPr>
              <w:fldChar w:fldCharType="end"/>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fldChar w:fldCharType="begin"/>
            </w:r>
            <w:r>
              <w:rPr>
                <w:rFonts w:hint="eastAsia" w:ascii="宋体" w:hAnsi="宋体" w:cs="Calibri"/>
                <w:b w:val="0"/>
                <w:bCs w:val="0"/>
                <w:sz w:val="21"/>
                <w:szCs w:val="21"/>
                <w:highlight w:val="none"/>
              </w:rPr>
              <w:instrText xml:space="preserve"> = 3 \* GB3 </w:instrText>
            </w:r>
            <w:r>
              <w:rPr>
                <w:rFonts w:hint="eastAsia" w:ascii="宋体" w:hAnsi="宋体" w:cs="Calibri"/>
                <w:b w:val="0"/>
                <w:bCs w:val="0"/>
                <w:sz w:val="21"/>
                <w:szCs w:val="21"/>
                <w:highlight w:val="none"/>
              </w:rPr>
              <w:fldChar w:fldCharType="separate"/>
            </w:r>
            <w:r>
              <w:rPr>
                <w:rFonts w:hint="eastAsia" w:ascii="宋体" w:hAnsi="宋体" w:cs="Calibri"/>
                <w:b w:val="0"/>
                <w:bCs w:val="0"/>
                <w:sz w:val="21"/>
                <w:szCs w:val="21"/>
                <w:highlight w:val="none"/>
              </w:rPr>
              <w:t xml:space="preserve">③</w:t>
            </w:r>
            <w:r>
              <w:rPr>
                <w:rFonts w:hint="eastAsia" w:ascii="宋体" w:hAnsi="宋体" w:cs="Calibri"/>
                <w:b w:val="0"/>
                <w:bCs w:val="0"/>
                <w:sz w:val="21"/>
                <w:szCs w:val="21"/>
                <w:highlight w:val="none"/>
              </w:rPr>
              <w:fldChar w:fldCharType="end"/>
            </w:r>
            <w:r>
              <w:rPr>
                <w:rFonts w:hint="eastAsia" w:ascii="宋体" w:hAnsi="宋体" w:cs="Calibri"/>
                <w:b w:val="0"/>
                <w:bCs w:val="0"/>
                <w:sz w:val="21"/>
                <w:szCs w:val="21"/>
                <w:highlight w:val="none"/>
                <w:lang w:val="en-US" w:eastAsia="zh-CN"/>
              </w:rPr>
              <w:t xml:space="preserve">项</w:t>
            </w:r>
            <w:r>
              <w:rPr>
                <w:rFonts w:hint="eastAsia" w:ascii="宋体" w:hAnsi="宋体" w:cs="Calibri"/>
                <w:b w:val="0"/>
                <w:bCs w:val="0"/>
                <w:sz w:val="21"/>
                <w:szCs w:val="21"/>
                <w:highlight w:val="none"/>
                <w:lang w:eastAsia="zh-CN"/>
              </w:rPr>
              <w:t xml:space="preserve">功能的额外</w:t>
            </w:r>
            <w:r>
              <w:rPr>
                <w:rFonts w:hint="eastAsia" w:ascii="宋体" w:hAnsi="宋体" w:cs="Calibri"/>
                <w:b w:val="0"/>
                <w:bCs w:val="0"/>
                <w:sz w:val="21"/>
                <w:szCs w:val="21"/>
                <w:highlight w:val="none"/>
                <w:lang w:val="en-US" w:eastAsia="zh-CN"/>
              </w:rPr>
              <w:t xml:space="preserve">得1</w:t>
            </w:r>
            <w:r>
              <w:rPr>
                <w:rFonts w:hint="eastAsia" w:ascii="宋体" w:hAnsi="宋体" w:cs="Calibri"/>
                <w:b w:val="0"/>
                <w:bCs w:val="0"/>
                <w:sz w:val="21"/>
                <w:szCs w:val="21"/>
                <w:highlight w:val="none"/>
                <w:lang w:eastAsia="zh-CN"/>
              </w:rPr>
              <w:t xml:space="preserve">分</w:t>
            </w:r>
            <w:r>
              <w:rPr>
                <w:rFonts w:hint="eastAsia" w:ascii="宋体" w:hAnsi="宋体" w:cs="Calibri"/>
                <w:b w:val="0"/>
                <w:bCs w:val="0"/>
                <w:sz w:val="21"/>
                <w:szCs w:val="21"/>
                <w:highlight w:val="none"/>
              </w:rPr>
              <w:t xml:space="preserve">。</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本项最高得</w:t>
            </w:r>
            <w:r>
              <w:rPr>
                <w:rFonts w:hint="eastAsia" w:ascii="宋体" w:hAnsi="宋体" w:cs="Calibri"/>
                <w:b w:val="0"/>
                <w:bCs w:val="0"/>
                <w:sz w:val="21"/>
                <w:szCs w:val="21"/>
                <w:highlight w:val="none"/>
                <w:lang w:eastAsia="zh-CN"/>
              </w:rPr>
              <w:t xml:space="preserve">7</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（2）探头最大扫描深度：</w:t>
            </w:r>
            <w:r>
              <w:rPr>
                <w:rFonts w:hint="eastAsia" w:ascii="宋体" w:hAnsi="宋体" w:cs="Calibri"/>
                <w:b w:val="0"/>
                <w:bCs w:val="0"/>
                <w:sz w:val="21"/>
                <w:szCs w:val="21"/>
                <w:highlight w:val="none"/>
                <w:lang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val="en-US" w:eastAsia="zh-CN"/>
              </w:rPr>
              <w:t xml:space="preserve">55</w:t>
            </w:r>
            <w:r>
              <w:rPr>
                <w:rFonts w:hint="eastAsia" w:ascii="宋体" w:hAnsi="宋体" w:cs="Calibri"/>
                <w:b w:val="0"/>
                <w:bCs w:val="0"/>
                <w:sz w:val="21"/>
                <w:szCs w:val="21"/>
                <w:highlight w:val="none"/>
              </w:rPr>
              <w:t xml:space="preserve">cm≤探头最大扫描深度＜</w:t>
            </w:r>
            <w:r>
              <w:rPr>
                <w:rFonts w:hint="eastAsia" w:ascii="宋体" w:hAnsi="宋体" w:cs="Calibri"/>
                <w:b w:val="0"/>
                <w:bCs w:val="0"/>
                <w:sz w:val="21"/>
                <w:szCs w:val="21"/>
                <w:highlight w:val="none"/>
                <w:lang w:val="en-US" w:eastAsia="zh-CN"/>
              </w:rPr>
              <w:t xml:space="preserve">60</w:t>
            </w:r>
            <w:r>
              <w:rPr>
                <w:rFonts w:hint="eastAsia" w:ascii="宋体" w:hAnsi="宋体" w:cs="Calibri"/>
                <w:b w:val="0"/>
                <w:bCs w:val="0"/>
                <w:sz w:val="21"/>
                <w:szCs w:val="21"/>
                <w:highlight w:val="none"/>
              </w:rPr>
              <w:t xml:space="preserve">cm的得</w:t>
            </w:r>
            <w:r>
              <w:rPr>
                <w:rFonts w:hint="eastAsia" w:ascii="宋体" w:hAnsi="宋体" w:cs="Calibri"/>
                <w:b w:val="0"/>
                <w:bCs w:val="0"/>
                <w:sz w:val="21"/>
                <w:szCs w:val="21"/>
                <w:highlight w:val="none"/>
                <w:lang w:eastAsia="zh-CN"/>
              </w:rPr>
              <w:t xml:space="preserve">1</w:t>
            </w:r>
            <w:r>
              <w:rPr>
                <w:rFonts w:hint="eastAsia" w:ascii="宋体" w:hAnsi="宋体" w:cs="Calibri"/>
                <w:b w:val="0"/>
                <w:bCs w:val="0"/>
                <w:sz w:val="21"/>
                <w:szCs w:val="21"/>
                <w:highlight w:val="none"/>
              </w:rPr>
              <w:t xml:space="preserve">分；②探头最大扫描深度</w:t>
            </w:r>
            <w:r>
              <w:rPr>
                <w:rFonts w:hint="eastAsia" w:ascii="宋体" w:hAnsi="宋体" w:cs="Calibri"/>
                <w:b w:val="0"/>
                <w:bCs w:val="0"/>
                <w:sz w:val="21"/>
                <w:szCs w:val="21"/>
                <w:highlight w:val="none"/>
                <w:lang w:val="en-US" w:eastAsia="zh-CN"/>
              </w:rPr>
              <w:t xml:space="preserve">≥60</w:t>
            </w:r>
            <w:r>
              <w:rPr>
                <w:rFonts w:hint="eastAsia" w:ascii="宋体" w:hAnsi="宋体" w:cs="Calibri"/>
                <w:b w:val="0"/>
                <w:bCs w:val="0"/>
                <w:sz w:val="21"/>
                <w:szCs w:val="21"/>
                <w:highlight w:val="none"/>
              </w:rPr>
              <w:t xml:space="preserve">cm的得</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w:t>
            </w:r>
            <w:r>
              <w:rPr>
                <w:rFonts w:hint="eastAsia" w:ascii="宋体" w:hAnsi="宋体" w:cs="Calibri"/>
                <w:b w:val="0"/>
                <w:bCs w:val="0"/>
                <w:sz w:val="21"/>
                <w:szCs w:val="21"/>
                <w:highlight w:val="none"/>
                <w:lang w:val="en-US" w:eastAsia="zh-CN"/>
              </w:rPr>
              <w:t xml:space="preserve">3</w:t>
            </w:r>
            <w:r>
              <w:rPr>
                <w:rFonts w:hint="eastAsia" w:ascii="宋体" w:hAnsi="宋体" w:cs="Calibri"/>
                <w:b w:val="0"/>
                <w:bCs w:val="0"/>
                <w:sz w:val="21"/>
                <w:szCs w:val="21"/>
                <w:highlight w:val="none"/>
              </w:rPr>
              <w:t xml:space="preserve">）特殊造影成像技术：</w:t>
            </w:r>
            <w:r>
              <w:rPr>
                <w:rFonts w:hint="eastAsia" w:ascii="宋体" w:hAnsi="宋体" w:cs="Calibri"/>
                <w:b w:val="0"/>
                <w:bCs w:val="0"/>
                <w:sz w:val="21"/>
                <w:szCs w:val="21"/>
                <w:highlight w:val="none"/>
                <w:lang w:val="en-US" w:eastAsia="zh-CN"/>
              </w:rPr>
              <w:t xml:space="preserve">8</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①具有二维图像与造影图像实时同屏双幅显示功能的得</w:t>
            </w:r>
            <w:r>
              <w:rPr>
                <w:rFonts w:hint="eastAsia" w:ascii="宋体" w:hAnsi="宋体" w:cs="Calibri"/>
                <w:b w:val="0"/>
                <w:bCs w:val="0"/>
                <w:sz w:val="21"/>
                <w:szCs w:val="21"/>
                <w:highlight w:val="none"/>
                <w:lang w:eastAsia="zh-CN"/>
              </w:rPr>
              <w:t xml:space="preserve">2</w:t>
            </w:r>
            <w:r>
              <w:rPr>
                <w:rFonts w:hint="eastAsia" w:ascii="宋体" w:hAnsi="宋体" w:cs="Calibri"/>
                <w:b w:val="0"/>
                <w:bCs w:val="0"/>
                <w:sz w:val="21"/>
                <w:szCs w:val="21"/>
                <w:highlight w:val="none"/>
              </w:rPr>
              <w:t xml:space="preserve">分；②具有参量成像功能的得</w:t>
            </w:r>
            <w:r>
              <w:rPr>
                <w:rFonts w:hint="eastAsia" w:ascii="宋体" w:hAnsi="宋体" w:cs="Calibri"/>
                <w:b w:val="0"/>
                <w:bCs w:val="0"/>
                <w:sz w:val="21"/>
                <w:szCs w:val="21"/>
                <w:highlight w:val="none"/>
                <w:lang w:eastAsia="zh-CN"/>
              </w:rPr>
              <w:t xml:space="preserve">3</w:t>
            </w:r>
            <w:r>
              <w:rPr>
                <w:rFonts w:hint="eastAsia" w:ascii="宋体" w:hAnsi="宋体" w:cs="Calibri"/>
                <w:b w:val="0"/>
                <w:bCs w:val="0"/>
                <w:sz w:val="21"/>
                <w:szCs w:val="21"/>
                <w:highlight w:val="none"/>
              </w:rPr>
              <w:t xml:space="preserve">分；③具有造影颜色编码功能，使用不同颜色标记造影剂到达时间的得</w:t>
            </w:r>
            <w:r>
              <w:rPr>
                <w:rFonts w:hint="eastAsia" w:ascii="宋体" w:hAnsi="宋体" w:cs="Calibri"/>
                <w:b w:val="0"/>
                <w:bCs w:val="0"/>
                <w:sz w:val="21"/>
                <w:szCs w:val="21"/>
                <w:highlight w:val="none"/>
                <w:lang w:eastAsia="zh-CN"/>
              </w:rPr>
              <w:t xml:space="preserve">3</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eastAsia="zh-CN"/>
              </w:rPr>
              <w:t xml:space="preserve">8</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）可接收超声信号系统动态范围：3分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①360dB≤系统动态范围＜380dB的得1.5分；②系统动态范围≥380dB的得3分。本项最高得3分。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w:t>
            </w:r>
            <w:r>
              <w:rPr>
                <w:rFonts w:hint="eastAsia" w:ascii="宋体" w:hAnsi="宋体" w:cs="Calibri"/>
                <w:b w:val="0"/>
                <w:bCs w:val="0"/>
                <w:sz w:val="21"/>
                <w:szCs w:val="21"/>
                <w:highlight w:val="none"/>
                <w:lang w:val="en-US" w:eastAsia="zh-CN"/>
              </w:rPr>
              <w:t xml:space="preserve">5</w:t>
            </w:r>
            <w:r>
              <w:rPr>
                <w:rFonts w:hint="eastAsia" w:ascii="宋体" w:hAnsi="宋体" w:cs="Calibri"/>
                <w:b w:val="0"/>
                <w:bCs w:val="0"/>
                <w:sz w:val="21"/>
                <w:szCs w:val="21"/>
                <w:highlight w:val="none"/>
              </w:rPr>
              <w:t xml:space="preserve">）血流成像技术：</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①具有立体血流技术的得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分；②具有超微细血流技术的得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分；③具有灰阶血流成像技术，无取样框限制的得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）弹性成像技术：</w:t>
            </w:r>
            <w:r>
              <w:rPr>
                <w:rFonts w:hint="eastAsia" w:ascii="宋体" w:hAnsi="宋体" w:cs="Calibri"/>
                <w:b w:val="0"/>
                <w:bCs w:val="0"/>
                <w:sz w:val="21"/>
                <w:szCs w:val="21"/>
                <w:highlight w:val="none"/>
                <w:lang w:val="en-US" w:eastAsia="zh-CN"/>
              </w:rPr>
              <w:t xml:space="preserve">5</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lang w:eastAsia="zh-CN"/>
              </w:rPr>
            </w:pPr>
            <w:r>
              <w:rPr>
                <w:rFonts w:hint="eastAsia" w:ascii="宋体" w:hAnsi="宋体" w:cs="Calibri"/>
                <w:b w:val="0"/>
                <w:bCs w:val="0"/>
                <w:sz w:val="21"/>
                <w:szCs w:val="21"/>
                <w:highlight w:val="none"/>
              </w:rPr>
              <w:t xml:space="preserve">①在剪切波弹性成像基础上，同时具备压力弹性成像和应变弹性成像功能的得2分</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t xml:space="preserve">②</w:t>
            </w:r>
            <w:r>
              <w:rPr>
                <w:rFonts w:hint="eastAsia" w:ascii="宋体" w:hAnsi="宋体" w:cs="Calibri"/>
                <w:b w:val="0"/>
                <w:bCs w:val="0"/>
                <w:sz w:val="21"/>
                <w:szCs w:val="21"/>
                <w:highlight w:val="none"/>
                <w:lang w:eastAsia="zh-CN"/>
              </w:rPr>
              <w:t xml:space="preserve">能实现衰减成像与剪切波弹性成像，并获取组织衰减系数及弹性系数的得2分；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lang w:val="en-US" w:eastAsia="zh-CN"/>
              </w:rPr>
              <w:t xml:space="preserve">注：</w:t>
            </w:r>
            <w:r>
              <w:rPr>
                <w:rFonts w:hint="eastAsia" w:ascii="宋体" w:hAnsi="宋体" w:cs="Calibri"/>
                <w:b w:val="0"/>
                <w:bCs w:val="0"/>
                <w:sz w:val="21"/>
                <w:szCs w:val="21"/>
                <w:highlight w:val="none"/>
                <w:lang w:eastAsia="zh-CN"/>
              </w:rPr>
              <w:t xml:space="preserve">同时具备</w:t>
            </w:r>
            <w:r>
              <w:rPr>
                <w:rFonts w:hint="eastAsia" w:ascii="宋体" w:hAnsi="宋体" w:cs="Calibri"/>
                <w:b w:val="0"/>
                <w:bCs w:val="0"/>
                <w:sz w:val="21"/>
                <w:szCs w:val="21"/>
                <w:highlight w:val="none"/>
                <w:lang w:val="en-US" w:eastAsia="zh-CN"/>
              </w:rPr>
              <w:t xml:space="preserve">上述</w:t>
            </w: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fldChar w:fldCharType="begin"/>
            </w:r>
            <w:r>
              <w:rPr>
                <w:rFonts w:hint="eastAsia" w:ascii="宋体" w:hAnsi="宋体" w:cs="Calibri"/>
                <w:b w:val="0"/>
                <w:bCs w:val="0"/>
                <w:sz w:val="21"/>
                <w:szCs w:val="21"/>
                <w:highlight w:val="none"/>
              </w:rPr>
              <w:instrText xml:space="preserve"> = 2 \* GB3 </w:instrText>
            </w:r>
            <w:r>
              <w:rPr>
                <w:rFonts w:hint="eastAsia" w:ascii="宋体" w:hAnsi="宋体" w:cs="Calibri"/>
                <w:b w:val="0"/>
                <w:bCs w:val="0"/>
                <w:sz w:val="21"/>
                <w:szCs w:val="21"/>
                <w:highlight w:val="none"/>
              </w:rPr>
              <w:fldChar w:fldCharType="separate"/>
            </w:r>
            <w:r>
              <w:rPr>
                <w:rFonts w:hint="eastAsia" w:ascii="宋体" w:hAnsi="宋体" w:cs="Calibri"/>
                <w:b w:val="0"/>
                <w:bCs w:val="0"/>
                <w:sz w:val="21"/>
                <w:szCs w:val="21"/>
                <w:highlight w:val="none"/>
              </w:rPr>
              <w:t xml:space="preserve">②</w:t>
            </w:r>
            <w:r>
              <w:rPr>
                <w:rFonts w:hint="eastAsia" w:ascii="宋体" w:hAnsi="宋体" w:cs="Calibri"/>
                <w:b w:val="0"/>
                <w:bCs w:val="0"/>
                <w:sz w:val="21"/>
                <w:szCs w:val="21"/>
                <w:highlight w:val="none"/>
              </w:rPr>
              <w:fldChar w:fldCharType="end"/>
            </w:r>
            <w:r>
              <w:rPr>
                <w:rFonts w:hint="eastAsia" w:ascii="宋体" w:hAnsi="宋体" w:cs="Calibri"/>
                <w:b w:val="0"/>
                <w:bCs w:val="0"/>
                <w:sz w:val="21"/>
                <w:szCs w:val="21"/>
                <w:highlight w:val="none"/>
                <w:lang w:eastAsia="zh-CN"/>
              </w:rPr>
              <w:t xml:space="preserve">功能的额外</w:t>
            </w:r>
            <w:r>
              <w:rPr>
                <w:rFonts w:hint="eastAsia" w:ascii="宋体" w:hAnsi="宋体" w:cs="Calibri"/>
                <w:b w:val="0"/>
                <w:bCs w:val="0"/>
                <w:sz w:val="21"/>
                <w:szCs w:val="21"/>
                <w:highlight w:val="none"/>
                <w:lang w:val="en-US" w:eastAsia="zh-CN"/>
              </w:rPr>
              <w:t xml:space="preserve">得1</w:t>
            </w:r>
            <w:r>
              <w:rPr>
                <w:rFonts w:hint="eastAsia" w:ascii="宋体" w:hAnsi="宋体" w:cs="Calibri"/>
                <w:b w:val="0"/>
                <w:bCs w:val="0"/>
                <w:sz w:val="21"/>
                <w:szCs w:val="21"/>
                <w:highlight w:val="none"/>
                <w:lang w:eastAsia="zh-CN"/>
              </w:rPr>
              <w:t xml:space="preserve">分</w:t>
            </w:r>
            <w:r>
              <w:rPr>
                <w:rFonts w:hint="eastAsia" w:ascii="宋体" w:hAnsi="宋体" w:cs="Calibri"/>
                <w:b w:val="0"/>
                <w:bCs w:val="0"/>
                <w:sz w:val="21"/>
                <w:szCs w:val="21"/>
                <w:highlight w:val="none"/>
              </w:rPr>
              <w:t xml:space="preserve">。本项最高得</w:t>
            </w:r>
            <w:r>
              <w:rPr>
                <w:rFonts w:hint="eastAsia" w:ascii="宋体" w:hAnsi="宋体" w:cs="Calibri"/>
                <w:b w:val="0"/>
                <w:bCs w:val="0"/>
                <w:sz w:val="21"/>
                <w:szCs w:val="21"/>
                <w:highlight w:val="none"/>
                <w:lang w:val="en-US" w:eastAsia="zh-CN"/>
              </w:rPr>
              <w:t xml:space="preserve">5</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共</w:t>
            </w:r>
            <w:r>
              <w:rPr>
                <w:rFonts w:hint="eastAsia" w:ascii="宋体" w:hAnsi="宋体" w:cs="Calibri"/>
                <w:b w:val="0"/>
                <w:bCs w:val="0"/>
                <w:sz w:val="21"/>
                <w:szCs w:val="21"/>
                <w:highlight w:val="none"/>
                <w:lang w:val="en-US" w:eastAsia="zh-CN"/>
              </w:rPr>
              <w:t xml:space="preserve">33</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b/>
                <w:sz w:val="21"/>
                <w:highlight w:val="none"/>
              </w:rPr>
              <w:t xml:space="preserve">注：(1)核心参数需提供以下任意一种证明材料：1.具备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核心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791"/>
        </w:trPr>
        <w:tc>
          <w:tcPr>
            <w:tcW w:w="77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84" w:type="dxa"/>
            <w:vAlign w:val="center"/>
            <w:textDirection w:val="lrTb"/>
            <w:noWrap w:val="false"/>
          </w:tcPr>
          <w:p>
            <w:pPr>
              <w:ind w:left="0"/>
              <w:jc w:val="center"/>
              <w:keepLines w:val="0"/>
              <w:keepNext w:val="0"/>
              <w:pageBreakBefore w:val="0"/>
              <w:spacing w:line="288" w:lineRule="auto"/>
              <w:widowControl w:val="off"/>
              <w:rPr>
                <w:rFonts w:hint="eastAsia" w:ascii="宋体" w:hAnsi="宋体" w:cs="Calibri"/>
                <w:b w:val="0"/>
                <w:bCs/>
                <w:sz w:val="21"/>
                <w:szCs w:val="21"/>
                <w:highlight w:val="none"/>
              </w:rPr>
            </w:pPr>
            <w:r>
              <w:rPr>
                <w:rFonts w:hint="eastAsia" w:ascii="宋体" w:hAnsi="宋体" w:cs="Calibri"/>
                <w:b w:val="0"/>
                <w:bCs/>
                <w:sz w:val="21"/>
                <w:szCs w:val="21"/>
                <w:highlight w:val="none"/>
              </w:rPr>
              <w:t xml:space="preserve">普通</w:t>
            </w:r>
            <w:r/>
          </w:p>
          <w:p>
            <w:pPr>
              <w:ind w:left="0"/>
              <w:jc w:val="center"/>
              <w:keepLines w:val="0"/>
              <w:keepNext w:val="0"/>
              <w:pageBreakBefore w:val="0"/>
              <w:spacing w:line="288" w:lineRule="auto"/>
              <w:widowControl w:val="off"/>
              <w:rPr>
                <w:rFonts w:hint="eastAsia" w:ascii="宋体" w:hAnsi="宋体" w:cs="Calibri"/>
                <w:b w:val="0"/>
                <w:bCs/>
                <w:sz w:val="21"/>
                <w:szCs w:val="21"/>
                <w:highlight w:val="none"/>
              </w:rPr>
            </w:pPr>
            <w:r>
              <w:rPr>
                <w:rFonts w:hint="eastAsia" w:ascii="宋体" w:hAnsi="宋体" w:cs="Calibri"/>
                <w:b w:val="0"/>
                <w:bCs/>
                <w:sz w:val="21"/>
                <w:szCs w:val="21"/>
                <w:highlight w:val="none"/>
              </w:rPr>
              <w:t xml:space="preserve">参数</w:t>
            </w:r>
            <w:r/>
          </w:p>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10分</w:t>
            </w:r>
            <w:r>
              <w:rPr>
                <w:rFonts w:hint="eastAsia" w:ascii="宋体" w:hAnsi="宋体" w:cs="Calibri"/>
                <w:b w:val="0"/>
                <w:bCs/>
                <w:sz w:val="21"/>
                <w:szCs w:val="21"/>
                <w:highlight w:val="none"/>
                <w:lang w:eastAsia="zh-CN"/>
              </w:rPr>
              <w:t xml:space="preserve">）</w:t>
            </w:r>
            <w:r/>
          </w:p>
        </w:tc>
        <w:tc>
          <w:tcPr>
            <w:tcW w:w="6582"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highlight w:val="none"/>
                <w:lang w:eastAsia="zh-CN"/>
              </w:rPr>
            </w:pPr>
            <w:r>
              <w:rPr>
                <w:rFonts w:hint="eastAsia" w:ascii="宋体" w:hAnsi="宋体" w:cs="Calibri"/>
                <w:sz w:val="21"/>
                <w:highlight w:val="none"/>
              </w:rPr>
              <w:t xml:space="preserve">技术参数中普通参数(共1</w:t>
            </w:r>
            <w:r>
              <w:rPr>
                <w:rFonts w:hint="eastAsia" w:ascii="宋体" w:hAnsi="宋体" w:cs="Calibri"/>
                <w:sz w:val="21"/>
                <w:highlight w:val="none"/>
                <w:lang w:val="en-US" w:eastAsia="zh-CN"/>
              </w:rPr>
              <w:t xml:space="preserve">5</w:t>
            </w:r>
            <w:r>
              <w:rPr>
                <w:rFonts w:hint="eastAsia" w:ascii="宋体" w:hAnsi="宋体" w:cs="Calibri"/>
                <w:sz w:val="21"/>
                <w:highlight w:val="none"/>
              </w:rPr>
              <w:t xml:space="preserve">条)，</w:t>
            </w:r>
            <w:r>
              <w:rPr>
                <w:rFonts w:hint="eastAsia" w:ascii="宋体" w:hAnsi="宋体" w:cs="Calibri"/>
                <w:sz w:val="21"/>
                <w:highlight w:val="none"/>
                <w:lang w:val="en-US" w:eastAsia="zh-CN"/>
              </w:rPr>
              <w:t xml:space="preserve">全部满足得10分，若</w:t>
            </w:r>
            <w:r>
              <w:rPr>
                <w:rFonts w:hint="eastAsia" w:ascii="宋体" w:hAnsi="宋体" w:cs="Calibri"/>
                <w:sz w:val="21"/>
                <w:highlight w:val="none"/>
              </w:rPr>
              <w:t xml:space="preserve">出现</w:t>
            </w:r>
            <w:r>
              <w:rPr>
                <w:rFonts w:hint="eastAsia" w:ascii="宋体" w:hAnsi="宋体" w:cs="Calibri"/>
                <w:sz w:val="21"/>
                <w:highlight w:val="none"/>
                <w:lang w:val="en-US" w:eastAsia="zh-CN"/>
              </w:rPr>
              <w:t xml:space="preserve">任何一项</w:t>
            </w:r>
            <w:r>
              <w:rPr>
                <w:rFonts w:hint="eastAsia" w:ascii="宋体" w:hAnsi="宋体" w:cs="Calibri"/>
                <w:sz w:val="21"/>
                <w:highlight w:val="none"/>
              </w:rPr>
              <w:t xml:space="preserve">负偏离</w:t>
            </w:r>
            <w:r>
              <w:rPr>
                <w:rFonts w:hint="eastAsia" w:ascii="宋体" w:hAnsi="宋体" w:cs="Calibri"/>
                <w:sz w:val="21"/>
                <w:highlight w:val="none"/>
                <w:lang w:val="en-US" w:eastAsia="zh-CN"/>
              </w:rPr>
              <w:t xml:space="preserve">则不得分</w:t>
            </w:r>
            <w:r>
              <w:rPr>
                <w:rFonts w:hint="eastAsia" w:ascii="宋体" w:hAnsi="宋体" w:cs="Calibri"/>
                <w:sz w:val="21"/>
                <w:highlight w:val="none"/>
                <w:lang w:eastAsia="zh-CN"/>
              </w:rPr>
              <w:t xml:space="preserve">；</w:t>
            </w:r>
            <w:r/>
          </w:p>
          <w:p>
            <w:pPr>
              <w:ind w:left="0"/>
              <w:keepLines w:val="0"/>
              <w:keepNext w:val="0"/>
              <w:pageBreakBefore w:val="0"/>
              <w:spacing w:line="288" w:lineRule="auto"/>
              <w:widowControl w:val="off"/>
              <w:rPr>
                <w:rFonts w:hint="eastAsia" w:ascii="宋体" w:hAnsi="宋体" w:cs="Calibri" w:eastAsiaTheme="minorEastAsia"/>
                <w:sz w:val="21"/>
                <w:highlight w:val="none"/>
                <w:lang w:val="en-US" w:eastAsia="zh-CN"/>
              </w:rPr>
            </w:pPr>
            <w:r>
              <w:rPr>
                <w:rFonts w:hint="eastAsia" w:ascii="宋体" w:hAnsi="宋体" w:cs="Calibri"/>
                <w:sz w:val="21"/>
                <w:highlight w:val="none"/>
              </w:rPr>
              <w:t xml:space="preserve">本项最高得</w:t>
            </w:r>
            <w:r>
              <w:rPr>
                <w:rFonts w:hint="eastAsia" w:ascii="宋体" w:hAnsi="宋体" w:cs="Calibri"/>
                <w:sz w:val="21"/>
                <w:highlight w:val="none"/>
                <w:lang w:val="en-US" w:eastAsia="zh-CN"/>
              </w:rPr>
              <w:t xml:space="preserve">10</w:t>
            </w:r>
            <w:r>
              <w:rPr>
                <w:rFonts w:hint="eastAsia" w:ascii="宋体" w:hAnsi="宋体" w:cs="Calibri"/>
                <w:sz w:val="21"/>
                <w:highlight w:val="none"/>
              </w:rPr>
              <w:t xml:space="preserve">分。</w:t>
            </w:r>
            <w:r>
              <w:rPr>
                <w:rFonts w:hint="eastAsia" w:ascii="宋体" w:hAnsi="宋体" w:cs="Calibri"/>
                <w:sz w:val="21"/>
                <w:highlight w:val="none"/>
                <w:lang w:val="en-US" w:eastAsia="zh-CN"/>
              </w:rPr>
              <w:t xml:space="preserve"> </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b/>
                <w:sz w:val="21"/>
                <w:highlight w:val="none"/>
              </w:rPr>
              <w:t xml:space="preserve">注：(1)普通参数需提供以下任意一种证明材料：1.具备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普通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2038"/>
        </w:trPr>
        <w:tc>
          <w:tcPr>
            <w:tcW w:w="77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84" w:type="dxa"/>
            <w:vAlign w:val="center"/>
            <w:textDirection w:val="lrTb"/>
            <w:noWrap w:val="false"/>
          </w:tcPr>
          <w:p>
            <w:pPr>
              <w:ind w:left="0"/>
              <w:jc w:val="center"/>
              <w:keepLines w:val="0"/>
              <w:keepNext w:val="0"/>
              <w:pageBreakBefore w:val="0"/>
              <w:spacing w:line="288" w:lineRule="auto"/>
              <w:widowControl w:val="off"/>
              <w:rPr>
                <w:rFonts w:hint="eastAsia" w:ascii="宋体" w:hAnsi="宋体" w:cs="Times New Roman"/>
                <w:b w:val="0"/>
                <w:bCs/>
                <w:sz w:val="21"/>
                <w:szCs w:val="22"/>
                <w:highlight w:val="none"/>
                <w:lang w:val="en-US" w:eastAsia="zh-CN"/>
              </w:rPr>
            </w:pPr>
            <w:r>
              <w:rPr>
                <w:rFonts w:hint="eastAsia" w:ascii="宋体" w:hAnsi="宋体" w:cs="Times New Roman"/>
                <w:b w:val="0"/>
                <w:bCs/>
                <w:sz w:val="21"/>
                <w:szCs w:val="22"/>
                <w:highlight w:val="none"/>
                <w:lang w:val="en-US" w:eastAsia="zh-CN"/>
              </w:rPr>
              <w:t xml:space="preserve">所投产品质量、性能评价</w:t>
            </w:r>
            <w:r/>
          </w:p>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Times New Roman"/>
                <w:b w:val="0"/>
                <w:bCs/>
                <w:sz w:val="21"/>
                <w:szCs w:val="22"/>
                <w:highlight w:val="none"/>
                <w:lang w:val="en-US" w:eastAsia="zh-CN"/>
              </w:rPr>
              <w:t xml:space="preserve">（10分）</w:t>
            </w:r>
            <w:r/>
          </w:p>
        </w:tc>
        <w:tc>
          <w:tcPr>
            <w:tcW w:w="6582"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根据投标人提供的偏离表、产品手册、产品实样照片、检测报告、功能详解、技术说明等，对所投产品的性能稳定性、质量可靠性、技术先进性及配置合理性等方面进行综合评价。</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1.性能稳定性及设备配置（4分）：性能参数优于采购需求、核心配置合理完善的得4分；设备配置较为齐全，性能较稳定，全部参数达到采购需求最低要求2分；性能不稳定或配置不合理的得1分；</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2.质量可靠性（2分）：质量可靠性高、整机与探头工艺优良的得2分；产品质量可靠性一般、存在一定故障风险的得1.5分；质量可靠性程度较差的得1分。</w:t>
            </w:r>
            <w:r/>
          </w:p>
          <w:p>
            <w:pPr>
              <w:ind w:left="0"/>
              <w:keepLines w:val="0"/>
              <w:keepNext w:val="0"/>
              <w:pageBreakBefore w:val="0"/>
              <w:spacing w:line="288" w:lineRule="auto"/>
              <w:widowControl w:val="off"/>
              <w:rPr>
                <w:rFonts w:hint="default"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3.技术先进性（4分）：技术处于行业领先水平，有核心技术或创新，具备明显竞争优势，得4分；技术较为先进，部分特性领先，得2分；技术符合当前行业一般水平，满足基本技术要求，得1分；</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val="en-US" w:eastAsia="zh-CN" w:bidi="ar"/>
              </w:rPr>
              <w:t xml:space="preserve">本项最高得10分，最低得0分。</w:t>
            </w:r>
            <w:r/>
          </w:p>
        </w:tc>
      </w:tr>
      <w:tr>
        <w:trPr>
          <w:jc w:val="center"/>
          <w:trHeight w:val="2038"/>
        </w:trPr>
        <w:tc>
          <w:tcPr>
            <w:tcW w:w="77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84" w:type="dxa"/>
            <w:vAlign w:val="center"/>
            <w:textDirection w:val="lrTb"/>
            <w:noWrap w:val="false"/>
          </w:tcPr>
          <w:p>
            <w:pPr>
              <w:ind w:left="0"/>
              <w:jc w:val="center"/>
              <w:keepLines w:val="0"/>
              <w:keepNext w:val="0"/>
              <w:pageBreakBefore w:val="0"/>
              <w:spacing w:line="288" w:lineRule="auto"/>
              <w:widowControl w:val="off"/>
              <w:rPr>
                <w:rFonts w:hint="eastAsia" w:ascii="宋体" w:hAnsi="宋体" w:cs="Times New Roman"/>
                <w:b w:val="0"/>
                <w:bCs/>
                <w:sz w:val="21"/>
                <w:szCs w:val="22"/>
                <w:highlight w:val="none"/>
              </w:rPr>
            </w:pPr>
            <w:r>
              <w:rPr>
                <w:rFonts w:hint="eastAsia" w:ascii="宋体" w:hAnsi="宋体" w:cs="Times New Roman"/>
                <w:b w:val="0"/>
                <w:bCs/>
                <w:sz w:val="21"/>
                <w:szCs w:val="22"/>
                <w:highlight w:val="none"/>
              </w:rPr>
              <w:t xml:space="preserve">安装实施方案</w:t>
            </w: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6分</w:t>
            </w:r>
            <w:r>
              <w:rPr>
                <w:rFonts w:hint="eastAsia" w:ascii="宋体" w:hAnsi="宋体" w:cs="Calibri"/>
                <w:b w:val="0"/>
                <w:bCs/>
                <w:sz w:val="21"/>
                <w:szCs w:val="21"/>
                <w:highlight w:val="none"/>
                <w:lang w:eastAsia="zh-CN"/>
              </w:rPr>
              <w:t xml:space="preserve">）</w:t>
            </w:r>
            <w:r/>
          </w:p>
        </w:tc>
        <w:tc>
          <w:tcPr>
            <w:tcW w:w="6582"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投标单位根据本项目特点，制定项目实施方案。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（1）交货期工序安排（包括不限于物流规划、交货期优化方案、产品保护方案等）；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（2）产品质量控制（包括不限于生产工艺把控、装配质量控制、质检流程等）；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（3）安装调试方案(包括不限于进度控制、电气连接、单机及联动调试等)；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（4）人员配置(包括不限于团队构成、专业人员资质等)；</w:t>
            </w:r>
            <w:r/>
          </w:p>
          <w:p>
            <w:pPr>
              <w:ind w:left="0"/>
              <w:keepLines w:val="0"/>
              <w:keepNext w:val="0"/>
              <w:pageBreakBefore w:val="0"/>
              <w:spacing w:line="288" w:lineRule="auto"/>
              <w:widowControl w:val="off"/>
              <w:rPr>
                <w:rFonts w:hint="eastAsia" w:ascii="宋体" w:hAnsi="宋体" w:cs="Calibri"/>
                <w:sz w:val="21"/>
                <w:szCs w:val="21"/>
                <w:highlight w:val="none"/>
                <w:lang w:bidi="ar"/>
              </w:rPr>
            </w:pPr>
            <w:r>
              <w:rPr>
                <w:rFonts w:hint="eastAsia" w:ascii="宋体" w:hAnsi="宋体" w:cs="Calibri"/>
                <w:sz w:val="21"/>
                <w:szCs w:val="21"/>
                <w:highlight w:val="none"/>
                <w:lang w:bidi="ar"/>
              </w:rPr>
              <w:t xml:space="preserve">上述每项应逐条叙述，内容全面详实、条理清晰、切实可行的得</w:t>
            </w:r>
            <w:r>
              <w:rPr>
                <w:rFonts w:hint="eastAsia" w:ascii="宋体" w:hAnsi="宋体" w:cs="Calibri"/>
                <w:sz w:val="21"/>
                <w:szCs w:val="21"/>
                <w:highlight w:val="none"/>
                <w:lang w:val="en-US" w:eastAsia="zh-CN" w:bidi="ar"/>
              </w:rPr>
              <w:t xml:space="preserve">1.5</w:t>
            </w:r>
            <w:r>
              <w:rPr>
                <w:rFonts w:hint="eastAsia" w:ascii="宋体" w:hAnsi="宋体" w:cs="Calibri"/>
                <w:sz w:val="21"/>
                <w:szCs w:val="21"/>
                <w:highlight w:val="none"/>
                <w:lang w:bidi="ar"/>
              </w:rPr>
              <w:t xml:space="preserve">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6</w:t>
            </w:r>
            <w:r>
              <w:rPr>
                <w:rFonts w:hint="eastAsia" w:ascii="宋体" w:hAnsi="宋体" w:cs="Calibri"/>
                <w:sz w:val="21"/>
                <w:szCs w:val="21"/>
                <w:highlight w:val="none"/>
                <w:lang w:bidi="ar"/>
              </w:rPr>
              <w:t xml:space="preserve">分。</w:t>
            </w:r>
            <w:r/>
          </w:p>
        </w:tc>
      </w:tr>
      <w:tr>
        <w:trPr>
          <w:jc w:val="center"/>
          <w:trHeight w:val="929"/>
        </w:trPr>
        <w:tc>
          <w:tcPr>
            <w:tcW w:w="77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884"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sz w:val="21"/>
                <w:szCs w:val="21"/>
                <w:highlight w:val="none"/>
                <w:lang w:bidi="ar"/>
              </w:rPr>
              <w:t xml:space="preserve">培训方案</w:t>
            </w:r>
            <w:r>
              <w:rPr>
                <w:rFonts w:hint="eastAsia" w:ascii="宋体" w:hAnsi="宋体" w:cs="Calibri"/>
                <w:sz w:val="21"/>
                <w:szCs w:val="21"/>
                <w:highlight w:val="none"/>
                <w:lang w:eastAsia="zh-CN" w:bidi="ar"/>
              </w:rPr>
              <w:t xml:space="preserve">（</w:t>
            </w:r>
            <w:r>
              <w:rPr>
                <w:rFonts w:hint="eastAsia" w:ascii="宋体" w:hAnsi="宋体" w:cs="Calibri"/>
                <w:sz w:val="21"/>
                <w:szCs w:val="21"/>
                <w:highlight w:val="none"/>
                <w:lang w:val="en-US" w:eastAsia="zh-CN" w:bidi="ar"/>
              </w:rPr>
              <w:t xml:space="preserve">4分</w:t>
            </w:r>
            <w:r>
              <w:rPr>
                <w:rFonts w:hint="eastAsia" w:ascii="宋体" w:hAnsi="宋体" w:cs="Calibri"/>
                <w:sz w:val="21"/>
                <w:szCs w:val="21"/>
                <w:highlight w:val="none"/>
                <w:lang w:eastAsia="zh-CN" w:bidi="ar"/>
              </w:rPr>
              <w:t xml:space="preserve">）</w:t>
            </w:r>
            <w:r/>
          </w:p>
        </w:tc>
        <w:tc>
          <w:tcPr>
            <w:tcW w:w="6582"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投标单位根据本项目特点，制定培训方案。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（1）培训内容及方法计划（包括不限于培训周期计划、培训方式、培训产品介绍等）；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（2）负责培训人员情况（包括不限于培训老师名单、师资介绍、培训老师管理等）；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bidi="ar"/>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4</w:t>
            </w:r>
            <w:r>
              <w:rPr>
                <w:rFonts w:hint="eastAsia" w:ascii="宋体" w:hAnsi="宋体" w:cs="Calibri"/>
                <w:sz w:val="21"/>
                <w:szCs w:val="21"/>
                <w:highlight w:val="none"/>
                <w:lang w:bidi="ar"/>
              </w:rPr>
              <w:t xml:space="preserve">分。</w:t>
            </w:r>
            <w:r/>
          </w:p>
        </w:tc>
      </w:tr>
      <w:tr>
        <w:trPr>
          <w:jc w:val="center"/>
          <w:trHeight w:val="579"/>
        </w:trPr>
        <w:tc>
          <w:tcPr>
            <w:tcW w:w="77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884" w:type="dxa"/>
            <w:vAlign w:val="center"/>
            <w:textDirection w:val="lrTb"/>
            <w:noWrap w:val="false"/>
          </w:tcPr>
          <w:p>
            <w:pPr>
              <w:ind w:left="0"/>
              <w:jc w:val="center"/>
              <w:keepLines w:val="0"/>
              <w:keepNext w:val="0"/>
              <w:pageBreakBefore w:val="0"/>
              <w:spacing w:line="288" w:lineRule="auto"/>
              <w:widowControl w:val="off"/>
              <w:rPr>
                <w:rFonts w:ascii="宋体" w:hAnsi="宋体" w:cs="Calibri"/>
                <w:b w:val="0"/>
                <w:bCs/>
                <w:sz w:val="21"/>
                <w:szCs w:val="22"/>
                <w:highlight w:val="none"/>
              </w:rPr>
            </w:pPr>
            <w:r>
              <w:rPr>
                <w:rFonts w:hint="eastAsia" w:ascii="宋体" w:hAnsi="宋体" w:cs="Calibri"/>
                <w:sz w:val="21"/>
                <w:highlight w:val="none"/>
              </w:rPr>
              <w:t xml:space="preserve">故障处理预案</w:t>
            </w:r>
            <w:r>
              <w:rPr>
                <w:rFonts w:hint="eastAsia" w:ascii="宋体" w:hAnsi="宋体" w:cs="Calibri"/>
                <w:sz w:val="21"/>
                <w:highlight w:val="none"/>
                <w:lang w:eastAsia="zh-CN"/>
              </w:rPr>
              <w:t xml:space="preserve">（</w:t>
            </w:r>
            <w:r>
              <w:rPr>
                <w:rFonts w:hint="eastAsia" w:ascii="宋体" w:hAnsi="宋体" w:cs="Calibri"/>
                <w:sz w:val="21"/>
                <w:highlight w:val="none"/>
                <w:lang w:val="en-US" w:eastAsia="zh-CN"/>
              </w:rPr>
              <w:t xml:space="preserve">4分</w:t>
            </w:r>
            <w:r>
              <w:rPr>
                <w:rFonts w:hint="eastAsia" w:ascii="宋体" w:hAnsi="宋体" w:cs="Calibri"/>
                <w:sz w:val="21"/>
                <w:highlight w:val="none"/>
                <w:lang w:eastAsia="zh-CN"/>
              </w:rPr>
              <w:t xml:space="preserve">）</w:t>
            </w:r>
            <w:r/>
          </w:p>
        </w:tc>
        <w:tc>
          <w:tcPr>
            <w:tcW w:w="6582" w:type="dxa"/>
            <w:vAlign w:val="center"/>
            <w:textDirection w:val="lrTb"/>
            <w:noWrap w:val="false"/>
          </w:tcPr>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投标单位根据本项目特点，制定处理方案。</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）响应速度及处理流程（包括不限于处理故障信息、定位故障原因、排除故障等）；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2</w:t>
            </w:r>
            <w:r>
              <w:rPr>
                <w:rFonts w:hint="eastAsia" w:ascii="宋体" w:hAnsi="宋体" w:cs="Times New Roman"/>
                <w:bCs/>
                <w:sz w:val="21"/>
                <w:szCs w:val="22"/>
                <w:highlight w:val="none"/>
              </w:rPr>
              <w:t xml:space="preserve">）资源调配和协调及支援能力（包括不限于物力资源调配、人力资源调配、组织协调方案等）；</w:t>
            </w:r>
            <w:r/>
          </w:p>
          <w:p>
            <w:pPr>
              <w:ind w:left="0"/>
              <w:keepLines w:val="0"/>
              <w:keepNext w:val="0"/>
              <w:pageBreakBefore w:val="0"/>
              <w:spacing w:line="288" w:lineRule="auto"/>
              <w:widowControl w:val="off"/>
              <w:rPr>
                <w:rFonts w:ascii="宋体" w:hAnsi="宋体" w:cs="Calibri"/>
                <w:highlight w:val="none"/>
              </w:rPr>
            </w:pPr>
            <w:r>
              <w:rPr>
                <w:rFonts w:hint="eastAsia" w:ascii="宋体" w:hAnsi="宋体" w:cs="Times New Roman"/>
                <w:bCs/>
                <w:sz w:val="21"/>
                <w:szCs w:val="22"/>
                <w:highlight w:val="none"/>
              </w:rPr>
              <w:t xml:space="preserve">上述每项应逐条叙述，内容全面详实、条理清晰、切实可行的得</w:t>
            </w:r>
            <w:r>
              <w:rPr>
                <w:rFonts w:hint="default" w:ascii="宋体" w:hAnsi="宋体" w:cs="Times New Roman"/>
                <w:bCs/>
                <w:sz w:val="21"/>
                <w:szCs w:val="22"/>
                <w:highlight w:val="none"/>
                <w:lang w:val="en-US"/>
              </w:rPr>
              <w:t xml:space="preserve">2</w:t>
            </w:r>
            <w:r>
              <w:rPr>
                <w:rFonts w:hint="eastAsia" w:ascii="宋体" w:hAnsi="宋体" w:cs="Times New Roman"/>
                <w:bCs/>
                <w:sz w:val="21"/>
                <w:szCs w:val="22"/>
                <w:highlight w:val="none"/>
              </w:rPr>
              <w:t xml:space="preserve">分；内容基本完整，条理较为清晰、具有一定的可行性的得</w:t>
            </w:r>
            <w:r>
              <w:rPr>
                <w:rFonts w:hint="default" w:ascii="宋体" w:hAnsi="宋体" w:cs="Times New Roman"/>
                <w:bCs/>
                <w:sz w:val="21"/>
                <w:szCs w:val="22"/>
                <w:highlight w:val="none"/>
                <w:lang w:val="en-US"/>
              </w:rPr>
              <w:t xml:space="preserve">1</w:t>
            </w:r>
            <w:r>
              <w:rPr>
                <w:rFonts w:hint="eastAsia" w:ascii="宋体" w:hAnsi="宋体" w:cs="Times New Roman"/>
                <w:bCs/>
                <w:sz w:val="21"/>
                <w:szCs w:val="22"/>
                <w:highlight w:val="none"/>
              </w:rPr>
              <w:t xml:space="preserve">分；每项叙述内容完全脱离采购需求或未作完整叙述的不得分。本项最高得</w:t>
            </w:r>
            <w:r>
              <w:rPr>
                <w:rFonts w:hint="eastAsia" w:ascii="宋体" w:hAnsi="宋体" w:cs="Times New Roman"/>
                <w:bCs/>
                <w:sz w:val="21"/>
                <w:szCs w:val="22"/>
                <w:highlight w:val="none"/>
                <w:lang w:val="en-US" w:eastAsia="zh-CN"/>
              </w:rPr>
              <w:t xml:space="preserve">4</w:t>
            </w:r>
            <w:r>
              <w:rPr>
                <w:rFonts w:hint="eastAsia" w:ascii="宋体" w:hAnsi="宋体" w:cs="Times New Roman"/>
                <w:bCs/>
                <w:sz w:val="21"/>
                <w:szCs w:val="22"/>
                <w:highlight w:val="none"/>
              </w:rPr>
              <w:t xml:space="preserve">分。</w:t>
            </w:r>
            <w:r/>
          </w:p>
        </w:tc>
      </w:tr>
      <w:tr>
        <w:trPr>
          <w:jc w:val="center"/>
          <w:trHeight w:val="1193"/>
        </w:trPr>
        <w:tc>
          <w:tcPr>
            <w:tcW w:w="776"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84"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 w:val="0"/>
                <w:bCs/>
                <w:sz w:val="21"/>
                <w:szCs w:val="22"/>
                <w:highlight w:val="none"/>
                <w:lang w:eastAsia="zh-CN"/>
              </w:rPr>
            </w:pPr>
            <w:r>
              <w:rPr>
                <w:rFonts w:hint="eastAsia" w:ascii="宋体" w:hAnsi="宋体" w:cs="Calibri"/>
                <w:b w:val="0"/>
                <w:bCs/>
                <w:sz w:val="21"/>
                <w:szCs w:val="22"/>
                <w:highlight w:val="none"/>
              </w:rPr>
              <w:t xml:space="preserve">拟投产品业绩</w:t>
            </w:r>
            <w:r>
              <w:rPr>
                <w:rFonts w:hint="eastAsia" w:ascii="宋体" w:hAnsi="宋体" w:cs="Calibri"/>
                <w:b w:val="0"/>
                <w:bCs/>
                <w:sz w:val="21"/>
                <w:szCs w:val="22"/>
                <w:highlight w:val="none"/>
                <w:lang w:eastAsia="zh-CN"/>
              </w:rPr>
              <w:t xml:space="preserve">（</w:t>
            </w:r>
            <w:r>
              <w:rPr>
                <w:rFonts w:hint="eastAsia" w:ascii="宋体" w:hAnsi="宋体" w:cs="Calibri"/>
                <w:b w:val="0"/>
                <w:bCs/>
                <w:sz w:val="21"/>
                <w:szCs w:val="22"/>
                <w:highlight w:val="none"/>
                <w:lang w:val="en-US" w:eastAsia="zh-CN"/>
              </w:rPr>
              <w:t xml:space="preserve">3分</w:t>
            </w:r>
            <w:r>
              <w:rPr>
                <w:rFonts w:hint="eastAsia" w:ascii="宋体" w:hAnsi="宋体" w:cs="Calibri"/>
                <w:b w:val="0"/>
                <w:bCs/>
                <w:sz w:val="21"/>
                <w:szCs w:val="22"/>
                <w:highlight w:val="none"/>
                <w:lang w:eastAsia="zh-CN"/>
              </w:rPr>
              <w:t xml:space="preserve">）</w:t>
            </w:r>
            <w:r/>
          </w:p>
        </w:tc>
        <w:tc>
          <w:tcPr>
            <w:tcW w:w="6582" w:type="dxa"/>
            <w:vAlign w:val="center"/>
            <w:textDirection w:val="lrTb"/>
            <w:noWrap w:val="false"/>
          </w:tcPr>
          <w:p>
            <w:pPr>
              <w:ind w:left="0"/>
              <w:keepLines w:val="0"/>
              <w:keepNext w:val="0"/>
              <w:pageBreakBefore w:val="0"/>
              <w:spacing w:line="288" w:lineRule="auto"/>
              <w:widowControl w:val="off"/>
              <w:rPr>
                <w:rFonts w:hint="eastAsia" w:ascii="宋体" w:hAnsi="宋体" w:cs="Times New Roman"/>
                <w:bCs/>
                <w:sz w:val="21"/>
                <w:szCs w:val="22"/>
                <w:highlight w:val="none"/>
              </w:rPr>
            </w:pPr>
            <w:r>
              <w:rPr>
                <w:rFonts w:hint="eastAsia" w:ascii="宋体" w:hAnsi="宋体" w:cs="Times New Roman"/>
                <w:bCs/>
                <w:sz w:val="21"/>
                <w:szCs w:val="22"/>
                <w:highlight w:val="none"/>
              </w:rPr>
              <w:t xml:space="preserve">投标文件中提供所投设备的销售合同，合同签订日期在2023年1月1日以后的合同，每份销售合同得</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分，本项最高得</w:t>
            </w:r>
            <w:r>
              <w:rPr>
                <w:rFonts w:hint="eastAsia" w:ascii="宋体" w:hAnsi="宋体" w:cs="Times New Roman"/>
                <w:bCs/>
                <w:sz w:val="21"/>
                <w:szCs w:val="22"/>
                <w:highlight w:val="none"/>
                <w:lang w:val="en-US" w:eastAsia="zh-CN"/>
              </w:rPr>
              <w:t xml:space="preserve">3</w:t>
            </w:r>
            <w:r>
              <w:rPr>
                <w:rFonts w:hint="eastAsia" w:ascii="宋体" w:hAnsi="宋体" w:cs="Times New Roman"/>
                <w:bCs/>
                <w:sz w:val="21"/>
                <w:szCs w:val="22"/>
                <w:highlight w:val="none"/>
              </w:rPr>
              <w:t xml:space="preserve">分。</w:t>
            </w:r>
            <w:r/>
          </w:p>
          <w:p>
            <w:pPr>
              <w:keepLines w:val="0"/>
              <w:keepNext w:val="0"/>
              <w:pageBreakBefore w:val="0"/>
              <w:spacing w:line="288" w:lineRule="auto"/>
              <w:widowControl w:val="off"/>
              <w:rPr>
                <w:rFonts w:ascii="宋体" w:hAnsi="宋体" w:cs="Times New Roman"/>
                <w:b/>
                <w:bCs/>
                <w:sz w:val="21"/>
                <w:szCs w:val="22"/>
                <w:highlight w:val="none"/>
              </w:rPr>
            </w:pPr>
            <w:r>
              <w:rPr>
                <w:rFonts w:hint="eastAsia" w:ascii="宋体" w:hAnsi="宋体" w:cs="Calibri"/>
                <w:b/>
                <w:sz w:val="21"/>
                <w:szCs w:val="21"/>
                <w:highlight w:val="none"/>
              </w:rPr>
              <w:t xml:space="preserve">注：</w:t>
            </w:r>
            <w:r>
              <w:rPr>
                <w:rFonts w:hint="eastAsia" w:ascii="宋体" w:hAnsi="宋体" w:cs="Calibri"/>
                <w:b/>
                <w:bCs/>
                <w:sz w:val="21"/>
                <w:szCs w:val="22"/>
                <w:highlight w:val="none"/>
              </w:rPr>
              <w:t xml:space="preserve">投标文件中须提供合同复印件及对应合同任意一期销售发票复印件并加盖投标单位公章，不提供不得分。</w:t>
            </w:r>
            <w:r>
              <w:rPr>
                <w:rFonts w:hint="eastAsia" w:ascii="宋体" w:hAnsi="宋体" w:cs="Calibri"/>
                <w:b/>
                <w:bCs/>
                <w:sz w:val="21"/>
                <w:szCs w:val="22"/>
                <w:highlight w:val="none"/>
                <w:lang w:val="en-US" w:eastAsia="zh-CN"/>
              </w:rPr>
              <w:t xml:space="preserve">时间</w:t>
            </w:r>
            <w:r>
              <w:rPr>
                <w:rFonts w:hint="eastAsia" w:ascii="宋体" w:hAnsi="宋体" w:cs="Calibri"/>
                <w:b/>
                <w:bCs/>
                <w:sz w:val="21"/>
                <w:szCs w:val="22"/>
                <w:highlight w:val="none"/>
              </w:rPr>
              <w:t xml:space="preserve">以签订合同日期为准</w:t>
            </w:r>
            <w:r>
              <w:rPr>
                <w:rFonts w:hint="eastAsia" w:ascii="宋体" w:hAnsi="宋体" w:cs="Times New Roman"/>
                <w:b/>
                <w:bCs/>
                <w:sz w:val="21"/>
                <w:szCs w:val="22"/>
                <w:highlight w:val="none"/>
              </w:rPr>
              <w:t xml:space="preserve">。</w:t>
            </w:r>
            <w:r/>
          </w:p>
        </w:tc>
      </w:tr>
    </w:tbl>
    <w:p>
      <w:pPr>
        <w:ind w:firstLine="6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结果保留2位小数</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p>
    <w:p>
      <w:pPr>
        <w:jc w:val="both"/>
        <w:spacing w:line="519"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采购包3：</w:t>
      </w:r>
      <w:r/>
    </w:p>
    <w:tbl>
      <w:tblPr>
        <w:tblStyle w:val="1120"/>
        <w:tblW w:w="82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5"/>
        <w:gridCol w:w="855"/>
        <w:gridCol w:w="6415"/>
      </w:tblGrid>
      <w:tr>
        <w:trPr>
          <w:jc w:val="center"/>
          <w:trHeight w:val="342"/>
        </w:trPr>
        <w:tc>
          <w:tcPr>
            <w:tcW w:w="975"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类别</w:t>
            </w:r>
            <w:r/>
          </w:p>
        </w:tc>
        <w:tc>
          <w:tcPr>
            <w:tcW w:w="855"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评审项</w:t>
            </w:r>
            <w:r/>
          </w:p>
        </w:tc>
        <w:tc>
          <w:tcPr>
            <w:tcW w:w="6415"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评审规则</w:t>
            </w:r>
            <w:r/>
          </w:p>
        </w:tc>
      </w:tr>
      <w:tr>
        <w:trPr>
          <w:jc w:val="center"/>
          <w:trHeight w:val="1190"/>
        </w:trPr>
        <w:tc>
          <w:tcPr>
            <w:tcW w:w="975"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价格部分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855"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投标报价</w:t>
            </w:r>
            <w:r/>
          </w:p>
        </w:tc>
        <w:tc>
          <w:tcPr>
            <w:tcW w:w="6415" w:type="dxa"/>
            <w:vAlign w:val="center"/>
            <w:textDirection w:val="lrTb"/>
            <w:noWrap w:val="false"/>
          </w:tcPr>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各投标人价格得分=最低报价（投标人的最低评审价格）÷各投标人评审价格×30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注：</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该投标人的评审价格=《开标一览表》中的“总价”*（100%-10%）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2、政府采购活动中既有本国产品又有非本国产品参与竞争的，依法对本国产品给予价格评审优惠，对本国产品的报价给予20%的价格扣除，用扣除后的价格参与评审。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该投标人的评审价格=《开标一览表》中的“总价”*（100%-20%）</w:t>
            </w:r>
            <w:r/>
          </w:p>
          <w:p>
            <w:pPr>
              <w:ind w:left="0"/>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3、上述1、2项评审优惠可同时享受，分别在供应商报价基础上予以扣除，用扣除后的价格参与评审，即该投标人的评审价格=《开标一览表》中的“总价”*（100%-30%）。</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eastAsia="宋体" w:cs="宋体"/>
                <w:highlight w:val="none"/>
              </w:rPr>
              <w:t xml:space="preserve">享受价格评审优惠不改变最终中标价格，政府采购合同仍按照中标供应商的报价签订。</w:t>
            </w:r>
            <w:r/>
          </w:p>
        </w:tc>
      </w:tr>
      <w:tr>
        <w:trPr>
          <w:jc w:val="center"/>
          <w:trHeight w:val="12483"/>
        </w:trPr>
        <w:tc>
          <w:tcPr>
            <w:tcW w:w="975" w:type="dxa"/>
            <w:vAlign w:val="center"/>
            <w:vMerge w:val="restart"/>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技术</w:t>
            </w:r>
            <w:r>
              <w:rPr>
                <w:rFonts w:ascii="宋体" w:hAnsi="宋体" w:cs="Times New Roman"/>
                <w:bCs/>
                <w:sz w:val="21"/>
                <w:szCs w:val="22"/>
                <w:highlight w:val="none"/>
              </w:rPr>
              <w:t xml:space="preserve">部分</w:t>
            </w:r>
            <w:r/>
          </w:p>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(7</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855" w:type="dxa"/>
            <w:vAlign w:val="center"/>
            <w:textDirection w:val="lrTb"/>
            <w:noWrap w:val="false"/>
          </w:tcPr>
          <w:p>
            <w:pPr>
              <w:ind w:left="0"/>
              <w:jc w:val="center"/>
              <w:keepLines w:val="0"/>
              <w:keepNext w:val="0"/>
              <w:pageBreakBefore w:val="0"/>
              <w:spacing w:line="288" w:lineRule="auto"/>
              <w:widowControl w:val="off"/>
              <w:rPr>
                <w:rFonts w:hint="eastAsia" w:ascii="宋体" w:hAnsi="宋体" w:eastAsia="宋体" w:cs="Times New Roman"/>
                <w:b w:val="0"/>
                <w:bCs/>
                <w:sz w:val="21"/>
                <w:szCs w:val="21"/>
                <w:highlight w:val="none"/>
                <w:lang w:eastAsia="zh-CN"/>
              </w:rPr>
            </w:pPr>
            <w:r>
              <w:rPr>
                <w:rFonts w:hint="eastAsia" w:ascii="宋体" w:hAnsi="宋体" w:cs="Calibri"/>
                <w:b w:val="0"/>
                <w:bCs/>
                <w:sz w:val="21"/>
                <w:szCs w:val="21"/>
                <w:highlight w:val="none"/>
              </w:rPr>
              <w:t xml:space="preserve">核心参数</w:t>
            </w: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35分</w:t>
            </w:r>
            <w:r>
              <w:rPr>
                <w:rFonts w:hint="eastAsia" w:ascii="宋体" w:hAnsi="宋体" w:cs="Calibri"/>
                <w:b w:val="0"/>
                <w:bCs/>
                <w:sz w:val="21"/>
                <w:szCs w:val="21"/>
                <w:highlight w:val="none"/>
                <w:lang w:eastAsia="zh-CN"/>
              </w:rPr>
              <w:t xml:space="preserve">）</w:t>
            </w:r>
            <w:r/>
          </w:p>
        </w:tc>
        <w:tc>
          <w:tcPr>
            <w:tcW w:w="6415" w:type="dxa"/>
            <w:vAlign w:val="center"/>
            <w:textDirection w:val="lrTb"/>
            <w:noWrap w:val="false"/>
          </w:tcPr>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（1）介入穿刺功能：</w:t>
            </w:r>
            <w:r>
              <w:rPr>
                <w:rFonts w:hint="eastAsia" w:ascii="宋体" w:hAnsi="宋体" w:cs="Calibri"/>
                <w:b w:val="0"/>
                <w:bCs w:val="0"/>
                <w:sz w:val="21"/>
                <w:szCs w:val="21"/>
                <w:highlight w:val="none"/>
                <w:lang w:eastAsia="zh-CN"/>
              </w:rPr>
              <w:t xml:space="preserve">7</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lang w:eastAsia="zh-CN"/>
              </w:rPr>
            </w:pPr>
            <w:r>
              <w:rPr>
                <w:rFonts w:hint="eastAsia" w:ascii="宋体" w:hAnsi="宋体" w:cs="Calibri"/>
                <w:b w:val="0"/>
                <w:bCs w:val="0"/>
                <w:sz w:val="21"/>
                <w:szCs w:val="21"/>
                <w:highlight w:val="none"/>
              </w:rPr>
              <w:t xml:space="preserve">①具有实时融合导航功能的得</w:t>
            </w:r>
            <w:r>
              <w:rPr>
                <w:rFonts w:hint="eastAsia" w:ascii="宋体" w:hAnsi="宋体" w:cs="Calibri"/>
                <w:b w:val="0"/>
                <w:bCs w:val="0"/>
                <w:sz w:val="21"/>
                <w:szCs w:val="21"/>
                <w:highlight w:val="none"/>
                <w:lang w:eastAsia="zh-CN"/>
              </w:rPr>
              <w:t xml:space="preserve">2</w:t>
            </w:r>
            <w:r>
              <w:rPr>
                <w:rFonts w:hint="eastAsia" w:ascii="宋体" w:hAnsi="宋体" w:cs="Calibri"/>
                <w:b w:val="0"/>
                <w:bCs w:val="0"/>
                <w:sz w:val="21"/>
                <w:szCs w:val="21"/>
                <w:highlight w:val="none"/>
              </w:rPr>
              <w:t xml:space="preserve">分；②</w:t>
            </w:r>
            <w:r>
              <w:rPr>
                <w:rFonts w:hint="eastAsia" w:ascii="宋体" w:hAnsi="宋体" w:cs="Calibri"/>
                <w:b w:val="0"/>
                <w:bCs w:val="0"/>
                <w:sz w:val="21"/>
                <w:szCs w:val="21"/>
                <w:highlight w:val="none"/>
                <w:lang w:val="en-US" w:eastAsia="zh-CN"/>
              </w:rPr>
              <w:t xml:space="preserve">具备内置磁感应器探头数量≥2把</w:t>
            </w:r>
            <w:r>
              <w:rPr>
                <w:rFonts w:hint="eastAsia" w:ascii="宋体" w:hAnsi="宋体" w:cs="Calibri"/>
                <w:b w:val="0"/>
                <w:bCs w:val="0"/>
                <w:sz w:val="21"/>
                <w:szCs w:val="21"/>
                <w:highlight w:val="none"/>
              </w:rPr>
              <w:t xml:space="preserve">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分；③具有</w:t>
            </w:r>
            <w:r>
              <w:rPr>
                <w:rFonts w:hint="eastAsia" w:ascii="宋体" w:hAnsi="宋体" w:cs="Calibri"/>
                <w:b w:val="0"/>
                <w:bCs w:val="0"/>
                <w:sz w:val="21"/>
                <w:szCs w:val="21"/>
                <w:highlight w:val="none"/>
                <w:lang w:val="en-US" w:eastAsia="zh-CN"/>
              </w:rPr>
              <w:t xml:space="preserve">穿刺针针尖增强显影技术</w:t>
            </w:r>
            <w:r>
              <w:rPr>
                <w:rFonts w:hint="eastAsia" w:ascii="宋体" w:hAnsi="宋体" w:cs="Calibri"/>
                <w:b w:val="0"/>
                <w:bCs w:val="0"/>
                <w:sz w:val="21"/>
                <w:szCs w:val="21"/>
                <w:highlight w:val="none"/>
              </w:rPr>
              <w:t xml:space="preserve">的得</w:t>
            </w:r>
            <w:r>
              <w:rPr>
                <w:rFonts w:hint="eastAsia" w:ascii="宋体" w:hAnsi="宋体" w:cs="Calibri"/>
                <w:b w:val="0"/>
                <w:bCs w:val="0"/>
                <w:sz w:val="21"/>
                <w:szCs w:val="21"/>
                <w:highlight w:val="none"/>
                <w:lang w:eastAsia="zh-CN"/>
              </w:rPr>
              <w:t xml:space="preserve">2</w:t>
            </w:r>
            <w:r>
              <w:rPr>
                <w:rFonts w:hint="eastAsia" w:ascii="宋体" w:hAnsi="宋体" w:cs="Calibri"/>
                <w:b w:val="0"/>
                <w:bCs w:val="0"/>
                <w:sz w:val="21"/>
                <w:szCs w:val="21"/>
                <w:highlight w:val="none"/>
              </w:rPr>
              <w:t xml:space="preserve">分</w:t>
            </w:r>
            <w:r>
              <w:rPr>
                <w:rFonts w:hint="eastAsia" w:ascii="宋体" w:hAnsi="宋体" w:cs="Calibri"/>
                <w:b w:val="0"/>
                <w:bCs w:val="0"/>
                <w:sz w:val="21"/>
                <w:szCs w:val="21"/>
                <w:highlight w:val="none"/>
                <w:lang w:eastAsia="zh-CN"/>
              </w:rPr>
              <w:t xml:space="preserve">；</w:t>
            </w:r>
            <w:r/>
          </w:p>
          <w:p>
            <w:pPr>
              <w:ind w:left="0"/>
              <w:jc w:val="left"/>
              <w:keepLines w:val="0"/>
              <w:keepNext w:val="0"/>
              <w:pageBreakBefore w:val="0"/>
              <w:spacing w:line="288" w:lineRule="auto"/>
              <w:widowControl w:val="off"/>
              <w:rPr>
                <w:rFonts w:hint="eastAsia" w:ascii="宋体" w:hAnsi="宋体" w:cs="Calibri"/>
                <w:b w:val="0"/>
                <w:bCs w:val="0"/>
                <w:sz w:val="21"/>
                <w:szCs w:val="21"/>
                <w:highlight w:val="none"/>
              </w:rPr>
            </w:pPr>
            <w:r>
              <w:rPr>
                <w:rFonts w:hint="eastAsia" w:ascii="宋体" w:hAnsi="宋体" w:cs="Calibri"/>
                <w:b w:val="0"/>
                <w:bCs w:val="0"/>
                <w:sz w:val="21"/>
                <w:szCs w:val="21"/>
                <w:highlight w:val="none"/>
                <w:lang w:val="en-US" w:eastAsia="zh-CN"/>
              </w:rPr>
              <w:t xml:space="preserve">注：</w:t>
            </w:r>
            <w:r>
              <w:rPr>
                <w:rFonts w:hint="eastAsia" w:ascii="宋体" w:hAnsi="宋体" w:cs="Calibri"/>
                <w:b w:val="0"/>
                <w:bCs w:val="0"/>
                <w:sz w:val="21"/>
                <w:szCs w:val="21"/>
                <w:highlight w:val="none"/>
                <w:lang w:eastAsia="zh-CN"/>
              </w:rPr>
              <w:t xml:space="preserve">同时具备</w:t>
            </w:r>
            <w:r>
              <w:rPr>
                <w:rFonts w:hint="eastAsia" w:ascii="宋体" w:hAnsi="宋体" w:cs="Calibri"/>
                <w:b w:val="0"/>
                <w:bCs w:val="0"/>
                <w:sz w:val="21"/>
                <w:szCs w:val="21"/>
                <w:highlight w:val="none"/>
                <w:lang w:val="en-US" w:eastAsia="zh-CN"/>
              </w:rPr>
              <w:t xml:space="preserve">上述</w:t>
            </w: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fldChar w:fldCharType="begin"/>
            </w:r>
            <w:r>
              <w:rPr>
                <w:rFonts w:hint="eastAsia" w:ascii="宋体" w:hAnsi="宋体" w:cs="Calibri"/>
                <w:b w:val="0"/>
                <w:bCs w:val="0"/>
                <w:sz w:val="21"/>
                <w:szCs w:val="21"/>
                <w:highlight w:val="none"/>
              </w:rPr>
              <w:instrText xml:space="preserve"> = 2 \* GB3 </w:instrText>
            </w:r>
            <w:r>
              <w:rPr>
                <w:rFonts w:hint="eastAsia" w:ascii="宋体" w:hAnsi="宋体" w:cs="Calibri"/>
                <w:b w:val="0"/>
                <w:bCs w:val="0"/>
                <w:sz w:val="21"/>
                <w:szCs w:val="21"/>
                <w:highlight w:val="none"/>
              </w:rPr>
              <w:fldChar w:fldCharType="separate"/>
            </w:r>
            <w:r>
              <w:rPr>
                <w:rFonts w:hint="eastAsia" w:ascii="宋体" w:hAnsi="宋体" w:cs="Calibri"/>
                <w:b w:val="0"/>
                <w:bCs w:val="0"/>
                <w:sz w:val="21"/>
                <w:szCs w:val="21"/>
                <w:highlight w:val="none"/>
              </w:rPr>
              <w:t xml:space="preserve">②</w:t>
            </w:r>
            <w:r>
              <w:rPr>
                <w:rFonts w:hint="eastAsia" w:ascii="宋体" w:hAnsi="宋体" w:cs="Calibri"/>
                <w:b w:val="0"/>
                <w:bCs w:val="0"/>
                <w:sz w:val="21"/>
                <w:szCs w:val="21"/>
                <w:highlight w:val="none"/>
              </w:rPr>
              <w:fldChar w:fldCharType="end"/>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fldChar w:fldCharType="begin"/>
            </w:r>
            <w:r>
              <w:rPr>
                <w:rFonts w:hint="eastAsia" w:ascii="宋体" w:hAnsi="宋体" w:cs="Calibri"/>
                <w:b w:val="0"/>
                <w:bCs w:val="0"/>
                <w:sz w:val="21"/>
                <w:szCs w:val="21"/>
                <w:highlight w:val="none"/>
              </w:rPr>
              <w:instrText xml:space="preserve"> = 3 \* GB3 </w:instrText>
            </w:r>
            <w:r>
              <w:rPr>
                <w:rFonts w:hint="eastAsia" w:ascii="宋体" w:hAnsi="宋体" w:cs="Calibri"/>
                <w:b w:val="0"/>
                <w:bCs w:val="0"/>
                <w:sz w:val="21"/>
                <w:szCs w:val="21"/>
                <w:highlight w:val="none"/>
              </w:rPr>
              <w:fldChar w:fldCharType="separate"/>
            </w:r>
            <w:r>
              <w:rPr>
                <w:rFonts w:hint="eastAsia" w:ascii="宋体" w:hAnsi="宋体" w:cs="Calibri"/>
                <w:b w:val="0"/>
                <w:bCs w:val="0"/>
                <w:sz w:val="21"/>
                <w:szCs w:val="21"/>
                <w:highlight w:val="none"/>
              </w:rPr>
              <w:t xml:space="preserve">③</w:t>
            </w:r>
            <w:r>
              <w:rPr>
                <w:rFonts w:hint="eastAsia" w:ascii="宋体" w:hAnsi="宋体" w:cs="Calibri"/>
                <w:b w:val="0"/>
                <w:bCs w:val="0"/>
                <w:sz w:val="21"/>
                <w:szCs w:val="21"/>
                <w:highlight w:val="none"/>
              </w:rPr>
              <w:fldChar w:fldCharType="end"/>
            </w:r>
            <w:r>
              <w:rPr>
                <w:rFonts w:hint="eastAsia" w:ascii="宋体" w:hAnsi="宋体" w:cs="Calibri"/>
                <w:b w:val="0"/>
                <w:bCs w:val="0"/>
                <w:sz w:val="21"/>
                <w:szCs w:val="21"/>
                <w:highlight w:val="none"/>
                <w:lang w:val="en-US" w:eastAsia="zh-CN"/>
              </w:rPr>
              <w:t xml:space="preserve">项</w:t>
            </w:r>
            <w:r>
              <w:rPr>
                <w:rFonts w:hint="eastAsia" w:ascii="宋体" w:hAnsi="宋体" w:cs="Calibri"/>
                <w:b w:val="0"/>
                <w:bCs w:val="0"/>
                <w:sz w:val="21"/>
                <w:szCs w:val="21"/>
                <w:highlight w:val="none"/>
                <w:lang w:eastAsia="zh-CN"/>
              </w:rPr>
              <w:t xml:space="preserve">功能的额外</w:t>
            </w:r>
            <w:r>
              <w:rPr>
                <w:rFonts w:hint="eastAsia" w:ascii="宋体" w:hAnsi="宋体" w:cs="Calibri"/>
                <w:b w:val="0"/>
                <w:bCs w:val="0"/>
                <w:sz w:val="21"/>
                <w:szCs w:val="21"/>
                <w:highlight w:val="none"/>
                <w:lang w:val="en-US" w:eastAsia="zh-CN"/>
              </w:rPr>
              <w:t xml:space="preserve">得1</w:t>
            </w:r>
            <w:r>
              <w:rPr>
                <w:rFonts w:hint="eastAsia" w:ascii="宋体" w:hAnsi="宋体" w:cs="Calibri"/>
                <w:b w:val="0"/>
                <w:bCs w:val="0"/>
                <w:sz w:val="21"/>
                <w:szCs w:val="21"/>
                <w:highlight w:val="none"/>
                <w:lang w:eastAsia="zh-CN"/>
              </w:rPr>
              <w:t xml:space="preserve">分</w:t>
            </w:r>
            <w:r>
              <w:rPr>
                <w:rFonts w:hint="eastAsia" w:ascii="宋体" w:hAnsi="宋体" w:cs="Calibri"/>
                <w:b w:val="0"/>
                <w:bCs w:val="0"/>
                <w:sz w:val="21"/>
                <w:szCs w:val="21"/>
                <w:highlight w:val="none"/>
              </w:rPr>
              <w:t xml:space="preserve">。</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本项最高得</w:t>
            </w:r>
            <w:r>
              <w:rPr>
                <w:rFonts w:hint="eastAsia" w:ascii="宋体" w:hAnsi="宋体" w:cs="Calibri"/>
                <w:b w:val="0"/>
                <w:bCs w:val="0"/>
                <w:sz w:val="21"/>
                <w:szCs w:val="21"/>
                <w:highlight w:val="none"/>
                <w:lang w:eastAsia="zh-CN"/>
              </w:rPr>
              <w:t xml:space="preserve">7</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（2）探头最大扫描深度：</w:t>
            </w:r>
            <w:r>
              <w:rPr>
                <w:rFonts w:hint="eastAsia" w:ascii="宋体" w:hAnsi="宋体" w:cs="Calibri"/>
                <w:b w:val="0"/>
                <w:bCs w:val="0"/>
                <w:sz w:val="21"/>
                <w:szCs w:val="21"/>
                <w:highlight w:val="none"/>
                <w:lang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val="en-US" w:eastAsia="zh-CN"/>
              </w:rPr>
              <w:t xml:space="preserve">55</w:t>
            </w:r>
            <w:r>
              <w:rPr>
                <w:rFonts w:hint="eastAsia" w:ascii="宋体" w:hAnsi="宋体" w:cs="Calibri"/>
                <w:b w:val="0"/>
                <w:bCs w:val="0"/>
                <w:sz w:val="21"/>
                <w:szCs w:val="21"/>
                <w:highlight w:val="none"/>
              </w:rPr>
              <w:t xml:space="preserve">cm≤探头最大扫描深度＜</w:t>
            </w:r>
            <w:r>
              <w:rPr>
                <w:rFonts w:hint="eastAsia" w:ascii="宋体" w:hAnsi="宋体" w:cs="Calibri"/>
                <w:b w:val="0"/>
                <w:bCs w:val="0"/>
                <w:sz w:val="21"/>
                <w:szCs w:val="21"/>
                <w:highlight w:val="none"/>
                <w:lang w:val="en-US" w:eastAsia="zh-CN"/>
              </w:rPr>
              <w:t xml:space="preserve">60</w:t>
            </w:r>
            <w:r>
              <w:rPr>
                <w:rFonts w:hint="eastAsia" w:ascii="宋体" w:hAnsi="宋体" w:cs="Calibri"/>
                <w:b w:val="0"/>
                <w:bCs w:val="0"/>
                <w:sz w:val="21"/>
                <w:szCs w:val="21"/>
                <w:highlight w:val="none"/>
              </w:rPr>
              <w:t xml:space="preserve">cm的得</w:t>
            </w:r>
            <w:r>
              <w:rPr>
                <w:rFonts w:hint="eastAsia" w:ascii="宋体" w:hAnsi="宋体" w:cs="Calibri"/>
                <w:b w:val="0"/>
                <w:bCs w:val="0"/>
                <w:sz w:val="21"/>
                <w:szCs w:val="21"/>
                <w:highlight w:val="none"/>
                <w:lang w:eastAsia="zh-CN"/>
              </w:rPr>
              <w:t xml:space="preserve">1</w:t>
            </w:r>
            <w:r>
              <w:rPr>
                <w:rFonts w:hint="eastAsia" w:ascii="宋体" w:hAnsi="宋体" w:cs="Calibri"/>
                <w:b w:val="0"/>
                <w:bCs w:val="0"/>
                <w:sz w:val="21"/>
                <w:szCs w:val="21"/>
                <w:highlight w:val="none"/>
              </w:rPr>
              <w:t xml:space="preserve">分；②探头最大扫描深度</w:t>
            </w:r>
            <w:r>
              <w:rPr>
                <w:rFonts w:hint="eastAsia" w:ascii="宋体" w:hAnsi="宋体" w:cs="Calibri"/>
                <w:b w:val="0"/>
                <w:bCs w:val="0"/>
                <w:sz w:val="21"/>
                <w:szCs w:val="21"/>
                <w:highlight w:val="none"/>
                <w:lang w:val="en-US" w:eastAsia="zh-CN"/>
              </w:rPr>
              <w:t xml:space="preserve">≥60</w:t>
            </w:r>
            <w:r>
              <w:rPr>
                <w:rFonts w:hint="eastAsia" w:ascii="宋体" w:hAnsi="宋体" w:cs="Calibri"/>
                <w:b w:val="0"/>
                <w:bCs w:val="0"/>
                <w:sz w:val="21"/>
                <w:szCs w:val="21"/>
                <w:highlight w:val="none"/>
              </w:rPr>
              <w:t xml:space="preserve">cm的得</w:t>
            </w:r>
            <w:r>
              <w:rPr>
                <w:rFonts w:hint="eastAsia" w:ascii="宋体" w:hAnsi="宋体" w:cs="Calibri"/>
                <w:b w:val="0"/>
                <w:bCs w:val="0"/>
                <w:sz w:val="21"/>
                <w:szCs w:val="21"/>
                <w:highlight w:val="none"/>
                <w:lang w:val="en-US" w:eastAsia="zh-CN"/>
              </w:rPr>
              <w:t xml:space="preserve">4</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eastAsia="zh-CN"/>
              </w:rPr>
              <w:t xml:space="preserve">4</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（3）空间复合成像技术：</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①具有空间复合成像技术的得</w:t>
            </w:r>
            <w:r>
              <w:rPr>
                <w:rFonts w:hint="eastAsia" w:ascii="宋体" w:hAnsi="宋体" w:cs="Calibri"/>
                <w:b w:val="0"/>
                <w:bCs w:val="0"/>
                <w:sz w:val="21"/>
                <w:szCs w:val="21"/>
                <w:highlight w:val="none"/>
                <w:lang w:val="en-US" w:eastAsia="zh-CN"/>
              </w:rPr>
              <w:t xml:space="preserve">0.5</w:t>
            </w:r>
            <w:r>
              <w:rPr>
                <w:rFonts w:hint="eastAsia" w:ascii="宋体" w:hAnsi="宋体" w:cs="Calibri"/>
                <w:b w:val="0"/>
                <w:bCs w:val="0"/>
                <w:sz w:val="21"/>
                <w:szCs w:val="21"/>
                <w:highlight w:val="none"/>
              </w:rPr>
              <w:t xml:space="preserve">分；②具有最大、平均、混合复合模式，各模式均有多档位调节功能的得</w:t>
            </w:r>
            <w:r>
              <w:rPr>
                <w:rFonts w:hint="eastAsia" w:ascii="宋体" w:hAnsi="宋体" w:cs="Calibri"/>
                <w:b w:val="0"/>
                <w:bCs w:val="0"/>
                <w:sz w:val="21"/>
                <w:szCs w:val="21"/>
                <w:highlight w:val="none"/>
                <w:lang w:val="en-US" w:eastAsia="zh-CN"/>
              </w:rPr>
              <w:t xml:space="preserve">0.5</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1</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（4）特殊造影成像技术：</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①具有二维图像与造影图像实时同屏双幅显示功能的得</w:t>
            </w:r>
            <w:r>
              <w:rPr>
                <w:rFonts w:hint="eastAsia" w:ascii="宋体" w:hAnsi="宋体" w:cs="Calibri"/>
                <w:b w:val="0"/>
                <w:bCs w:val="0"/>
                <w:sz w:val="21"/>
                <w:szCs w:val="21"/>
                <w:highlight w:val="none"/>
                <w:lang w:eastAsia="zh-CN"/>
              </w:rPr>
              <w:t xml:space="preserve">2</w:t>
            </w:r>
            <w:r>
              <w:rPr>
                <w:rFonts w:hint="eastAsia" w:ascii="宋体" w:hAnsi="宋体" w:cs="Calibri"/>
                <w:b w:val="0"/>
                <w:bCs w:val="0"/>
                <w:sz w:val="21"/>
                <w:szCs w:val="21"/>
                <w:highlight w:val="none"/>
              </w:rPr>
              <w:t xml:space="preserve">分；②具有</w:t>
            </w:r>
            <w:r>
              <w:rPr>
                <w:rFonts w:hint="eastAsia" w:ascii="宋体" w:hAnsi="宋体" w:cs="Calibri"/>
                <w:b w:val="0"/>
                <w:bCs w:val="0"/>
                <w:sz w:val="21"/>
                <w:szCs w:val="21"/>
                <w:highlight w:val="none"/>
                <w:lang w:val="en-US" w:eastAsia="zh-CN"/>
              </w:rPr>
              <w:t xml:space="preserve">造影技术支持探头数量≥15支</w:t>
            </w:r>
            <w:r>
              <w:rPr>
                <w:rFonts w:hint="eastAsia" w:ascii="宋体" w:hAnsi="宋体" w:cs="Calibri"/>
                <w:b w:val="0"/>
                <w:bCs w:val="0"/>
                <w:sz w:val="21"/>
                <w:szCs w:val="21"/>
                <w:highlight w:val="none"/>
              </w:rPr>
              <w:t xml:space="preserve">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分；③具有造影颜色编码功能，使用不同颜色标记造影剂到达时间的得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（5）可接收超声信号系统动态范围：3分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①360dB≤系统动态范围＜380dB的得1.5分；②系统动态范围≥380dB的得3分。本项最高得3分。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（6）血流成像技术：</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①具有立体血流技术的得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分；②具有超微细血流技术的得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分；③具有灰阶血流成像技术，无取样框限制</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lang w:val="en-US" w:eastAsia="zh-CN"/>
              </w:rPr>
              <w:t xml:space="preserve">非造影模式</w:t>
            </w:r>
            <w:r>
              <w:rPr>
                <w:rFonts w:hint="eastAsia" w:ascii="宋体" w:hAnsi="宋体" w:cs="Calibri"/>
                <w:b w:val="0"/>
                <w:bCs w:val="0"/>
                <w:sz w:val="21"/>
                <w:szCs w:val="21"/>
                <w:highlight w:val="none"/>
              </w:rPr>
              <w:t xml:space="preserve">的得</w:t>
            </w:r>
            <w:r>
              <w:rPr>
                <w:rFonts w:hint="eastAsia" w:ascii="宋体" w:hAnsi="宋体" w:cs="Calibri"/>
                <w:b w:val="0"/>
                <w:bCs w:val="0"/>
                <w:sz w:val="21"/>
                <w:szCs w:val="21"/>
                <w:highlight w:val="none"/>
                <w:lang w:val="en-US" w:eastAsia="zh-CN"/>
              </w:rPr>
              <w:t xml:space="preserve">2</w:t>
            </w:r>
            <w:r>
              <w:rPr>
                <w:rFonts w:hint="eastAsia" w:ascii="宋体" w:hAnsi="宋体" w:cs="Calibri"/>
                <w:b w:val="0"/>
                <w:bCs w:val="0"/>
                <w:sz w:val="21"/>
                <w:szCs w:val="21"/>
                <w:highlight w:val="none"/>
              </w:rPr>
              <w:t xml:space="preserve">分。本项最高得</w:t>
            </w:r>
            <w:r>
              <w:rPr>
                <w:rFonts w:hint="eastAsia" w:ascii="宋体" w:hAnsi="宋体" w:cs="Calibri"/>
                <w:b w:val="0"/>
                <w:bCs w:val="0"/>
                <w:sz w:val="21"/>
                <w:szCs w:val="21"/>
                <w:highlight w:val="none"/>
                <w:lang w:val="en-US" w:eastAsia="zh-CN"/>
              </w:rPr>
              <w:t xml:space="preserve">6</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（7）弹性成像技术：</w:t>
            </w:r>
            <w:r>
              <w:rPr>
                <w:rFonts w:hint="eastAsia" w:ascii="宋体" w:hAnsi="宋体" w:cs="Calibri"/>
                <w:b w:val="0"/>
                <w:bCs w:val="0"/>
                <w:sz w:val="21"/>
                <w:szCs w:val="21"/>
                <w:highlight w:val="none"/>
                <w:lang w:val="en-US" w:eastAsia="zh-CN"/>
              </w:rPr>
              <w:t xml:space="preserve">8</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hint="default" w:ascii="宋体" w:hAnsi="宋体" w:cs="Calibri"/>
                <w:b w:val="0"/>
                <w:bCs w:val="0"/>
                <w:sz w:val="21"/>
                <w:szCs w:val="21"/>
                <w:highlight w:val="none"/>
                <w:lang w:val="en-US" w:eastAsia="zh-CN"/>
              </w:rPr>
            </w:pP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val="en-US" w:eastAsia="zh-CN"/>
              </w:rPr>
              <w:t xml:space="preserve">腹部、腔内、线阵探头同时支持剪切波弹性成像技术和应变弹性成像技术</w:t>
            </w:r>
            <w:r>
              <w:rPr>
                <w:rFonts w:hint="eastAsia" w:ascii="宋体" w:hAnsi="宋体" w:cs="Calibri"/>
                <w:b w:val="0"/>
                <w:bCs w:val="0"/>
                <w:sz w:val="21"/>
                <w:szCs w:val="21"/>
                <w:highlight w:val="none"/>
              </w:rPr>
              <w:t xml:space="preserve">的得2分</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t xml:space="preserve">②</w:t>
            </w:r>
            <w:r>
              <w:rPr>
                <w:rFonts w:hint="eastAsia" w:ascii="宋体" w:hAnsi="宋体" w:cs="Calibri"/>
                <w:b w:val="0"/>
                <w:bCs w:val="0"/>
                <w:sz w:val="21"/>
                <w:szCs w:val="21"/>
                <w:highlight w:val="none"/>
                <w:lang w:eastAsia="zh-CN"/>
              </w:rPr>
              <w:t xml:space="preserve">能实现衰减成像与剪切波弹性成像，并获取组织衰减系数及弹性系数的得2分；</w:t>
            </w:r>
            <w:r>
              <w:rPr>
                <w:rFonts w:hint="eastAsia" w:ascii="宋体" w:hAnsi="宋体" w:cs="Calibri"/>
                <w:b w:val="0"/>
                <w:bCs w:val="0"/>
                <w:sz w:val="21"/>
                <w:szCs w:val="21"/>
                <w:highlight w:val="none"/>
                <w:lang w:val="en-US" w:eastAsia="zh-CN"/>
              </w:rPr>
              <w:t xml:space="preserve">③剪切波弹性成像技术支持≥24MzH超高频探头</w:t>
            </w:r>
            <w:r>
              <w:rPr>
                <w:rFonts w:hint="eastAsia" w:ascii="宋体" w:hAnsi="宋体" w:cs="Calibri"/>
                <w:b w:val="0"/>
                <w:bCs w:val="0"/>
                <w:sz w:val="21"/>
                <w:szCs w:val="21"/>
                <w:highlight w:val="none"/>
                <w:lang w:eastAsia="zh-CN"/>
              </w:rPr>
              <w:t xml:space="preserve">的得2分。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lang w:val="en-US" w:eastAsia="zh-CN"/>
              </w:rPr>
              <w:t xml:space="preserve">注：</w:t>
            </w:r>
            <w:r>
              <w:rPr>
                <w:rFonts w:hint="eastAsia" w:ascii="宋体" w:hAnsi="宋体" w:cs="Calibri"/>
                <w:b w:val="0"/>
                <w:bCs w:val="0"/>
                <w:sz w:val="21"/>
                <w:szCs w:val="21"/>
                <w:highlight w:val="none"/>
                <w:lang w:eastAsia="zh-CN"/>
              </w:rPr>
              <w:t xml:space="preserve">同时具备</w:t>
            </w:r>
            <w:r>
              <w:rPr>
                <w:rFonts w:hint="eastAsia" w:ascii="宋体" w:hAnsi="宋体" w:cs="Calibri"/>
                <w:b w:val="0"/>
                <w:bCs w:val="0"/>
                <w:sz w:val="21"/>
                <w:szCs w:val="21"/>
                <w:highlight w:val="none"/>
                <w:lang w:val="en-US" w:eastAsia="zh-CN"/>
              </w:rPr>
              <w:t xml:space="preserve">上述</w:t>
            </w:r>
            <w:r>
              <w:rPr>
                <w:rFonts w:hint="eastAsia" w:ascii="宋体" w:hAnsi="宋体" w:cs="Calibri"/>
                <w:b w:val="0"/>
                <w:bCs w:val="0"/>
                <w:sz w:val="21"/>
                <w:szCs w:val="21"/>
                <w:highlight w:val="none"/>
              </w:rPr>
              <w:t xml:space="preserve">①</w:t>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rPr>
              <w:fldChar w:fldCharType="begin"/>
            </w:r>
            <w:r>
              <w:rPr>
                <w:rFonts w:hint="eastAsia" w:ascii="宋体" w:hAnsi="宋体" w:cs="Calibri"/>
                <w:b w:val="0"/>
                <w:bCs w:val="0"/>
                <w:sz w:val="21"/>
                <w:szCs w:val="21"/>
                <w:highlight w:val="none"/>
              </w:rPr>
              <w:instrText xml:space="preserve"> = 2 \* GB3 </w:instrText>
            </w:r>
            <w:r>
              <w:rPr>
                <w:rFonts w:hint="eastAsia" w:ascii="宋体" w:hAnsi="宋体" w:cs="Calibri"/>
                <w:b w:val="0"/>
                <w:bCs w:val="0"/>
                <w:sz w:val="21"/>
                <w:szCs w:val="21"/>
                <w:highlight w:val="none"/>
              </w:rPr>
              <w:fldChar w:fldCharType="separate"/>
            </w:r>
            <w:r>
              <w:rPr>
                <w:rFonts w:hint="eastAsia" w:ascii="宋体" w:hAnsi="宋体" w:cs="Calibri"/>
                <w:b w:val="0"/>
                <w:bCs w:val="0"/>
                <w:sz w:val="21"/>
                <w:szCs w:val="21"/>
                <w:highlight w:val="none"/>
              </w:rPr>
              <w:t xml:space="preserve">②</w:t>
            </w:r>
            <w:r>
              <w:rPr>
                <w:rFonts w:hint="eastAsia" w:ascii="宋体" w:hAnsi="宋体" w:cs="Calibri"/>
                <w:b w:val="0"/>
                <w:bCs w:val="0"/>
                <w:sz w:val="21"/>
                <w:szCs w:val="21"/>
                <w:highlight w:val="none"/>
              </w:rPr>
              <w:fldChar w:fldCharType="end"/>
            </w:r>
            <w:r>
              <w:rPr>
                <w:rFonts w:hint="eastAsia" w:ascii="宋体" w:hAnsi="宋体" w:cs="Calibri"/>
                <w:b w:val="0"/>
                <w:bCs w:val="0"/>
                <w:sz w:val="21"/>
                <w:szCs w:val="21"/>
                <w:highlight w:val="none"/>
                <w:lang w:eastAsia="zh-CN"/>
              </w:rPr>
              <w:t xml:space="preserve">、</w:t>
            </w:r>
            <w:r>
              <w:rPr>
                <w:rFonts w:hint="eastAsia" w:ascii="宋体" w:hAnsi="宋体" w:cs="Calibri"/>
                <w:b w:val="0"/>
                <w:bCs w:val="0"/>
                <w:sz w:val="21"/>
                <w:szCs w:val="21"/>
                <w:highlight w:val="none"/>
                <w:lang w:val="en-US" w:eastAsia="zh-CN"/>
              </w:rPr>
              <w:t xml:space="preserve">③</w:t>
            </w:r>
            <w:r>
              <w:rPr>
                <w:rFonts w:hint="eastAsia" w:ascii="宋体" w:hAnsi="宋体" w:cs="Calibri"/>
                <w:b w:val="0"/>
                <w:bCs w:val="0"/>
                <w:sz w:val="21"/>
                <w:szCs w:val="21"/>
                <w:highlight w:val="none"/>
                <w:lang w:eastAsia="zh-CN"/>
              </w:rPr>
              <w:t xml:space="preserve">功能的额外</w:t>
            </w:r>
            <w:r>
              <w:rPr>
                <w:rFonts w:hint="eastAsia" w:ascii="宋体" w:hAnsi="宋体" w:cs="Calibri"/>
                <w:b w:val="0"/>
                <w:bCs w:val="0"/>
                <w:sz w:val="21"/>
                <w:szCs w:val="21"/>
                <w:highlight w:val="none"/>
                <w:lang w:val="en-US" w:eastAsia="zh-CN"/>
              </w:rPr>
              <w:t xml:space="preserve">得2</w:t>
            </w:r>
            <w:r>
              <w:rPr>
                <w:rFonts w:hint="eastAsia" w:ascii="宋体" w:hAnsi="宋体" w:cs="Calibri"/>
                <w:b w:val="0"/>
                <w:bCs w:val="0"/>
                <w:sz w:val="21"/>
                <w:szCs w:val="21"/>
                <w:highlight w:val="none"/>
                <w:lang w:eastAsia="zh-CN"/>
              </w:rPr>
              <w:t xml:space="preserve">分</w:t>
            </w:r>
            <w:r>
              <w:rPr>
                <w:rFonts w:hint="eastAsia" w:ascii="宋体" w:hAnsi="宋体" w:cs="Calibri"/>
                <w:b w:val="0"/>
                <w:bCs w:val="0"/>
                <w:sz w:val="21"/>
                <w:szCs w:val="21"/>
                <w:highlight w:val="none"/>
              </w:rPr>
              <w:t xml:space="preserve">。本项最高得</w:t>
            </w:r>
            <w:r>
              <w:rPr>
                <w:rFonts w:hint="eastAsia" w:ascii="宋体" w:hAnsi="宋体" w:cs="Calibri"/>
                <w:b w:val="0"/>
                <w:bCs w:val="0"/>
                <w:sz w:val="21"/>
                <w:szCs w:val="21"/>
                <w:highlight w:val="none"/>
                <w:lang w:val="en-US" w:eastAsia="zh-CN"/>
              </w:rPr>
              <w:t xml:space="preserve">8</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b w:val="0"/>
                <w:bCs w:val="0"/>
                <w:sz w:val="21"/>
                <w:szCs w:val="21"/>
                <w:highlight w:val="none"/>
              </w:rPr>
            </w:pPr>
            <w:r>
              <w:rPr>
                <w:rFonts w:hint="eastAsia" w:ascii="宋体" w:hAnsi="宋体" w:cs="Calibri"/>
                <w:b w:val="0"/>
                <w:bCs w:val="0"/>
                <w:sz w:val="21"/>
                <w:szCs w:val="21"/>
                <w:highlight w:val="none"/>
              </w:rPr>
              <w:t xml:space="preserve">共</w:t>
            </w:r>
            <w:r>
              <w:rPr>
                <w:rFonts w:hint="eastAsia" w:ascii="宋体" w:hAnsi="宋体" w:cs="Calibri"/>
                <w:b w:val="0"/>
                <w:bCs w:val="0"/>
                <w:sz w:val="21"/>
                <w:szCs w:val="21"/>
                <w:highlight w:val="none"/>
                <w:lang w:val="en-US" w:eastAsia="zh-CN"/>
              </w:rPr>
              <w:t xml:space="preserve">35</w:t>
            </w:r>
            <w:r>
              <w:rPr>
                <w:rFonts w:hint="eastAsia" w:ascii="宋体" w:hAnsi="宋体" w:cs="Calibri"/>
                <w:b w:val="0"/>
                <w:bCs w:val="0"/>
                <w:sz w:val="21"/>
                <w:szCs w:val="21"/>
                <w:highlight w:val="none"/>
              </w:rPr>
              <w:t xml:space="preserve">分。</w:t>
            </w:r>
            <w:r/>
          </w:p>
          <w:p>
            <w:pPr>
              <w:ind w:left="0"/>
              <w:jc w:val="left"/>
              <w:keepLines w:val="0"/>
              <w:keepNext w:val="0"/>
              <w:pageBreakBefore w:val="0"/>
              <w:spacing w:line="288" w:lineRule="auto"/>
              <w:widowControl w:val="off"/>
              <w:rPr>
                <w:rFonts w:ascii="宋体" w:hAnsi="宋体" w:cs="Calibri"/>
                <w:sz w:val="21"/>
                <w:szCs w:val="21"/>
                <w:highlight w:val="none"/>
              </w:rPr>
            </w:pPr>
            <w:r>
              <w:rPr>
                <w:rFonts w:hint="eastAsia" w:ascii="宋体" w:hAnsi="宋体" w:cs="Calibri"/>
                <w:b/>
                <w:sz w:val="21"/>
                <w:highlight w:val="none"/>
              </w:rPr>
              <w:t xml:space="preserve">注：(1)核心参数需提供以下任意一种证明材料：1.具备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核心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2208"/>
        </w:trPr>
        <w:tc>
          <w:tcPr>
            <w:tcW w:w="975"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55" w:type="dxa"/>
            <w:vAlign w:val="center"/>
            <w:textDirection w:val="lrTb"/>
            <w:noWrap w:val="false"/>
          </w:tcPr>
          <w:p>
            <w:pPr>
              <w:ind w:left="0"/>
              <w:jc w:val="center"/>
              <w:keepLines w:val="0"/>
              <w:keepNext w:val="0"/>
              <w:pageBreakBefore w:val="0"/>
              <w:spacing w:line="288" w:lineRule="auto"/>
              <w:widowControl w:val="off"/>
              <w:rPr>
                <w:rFonts w:hint="eastAsia" w:ascii="宋体" w:hAnsi="宋体" w:cs="Calibri"/>
                <w:b w:val="0"/>
                <w:bCs/>
                <w:sz w:val="21"/>
                <w:szCs w:val="21"/>
                <w:highlight w:val="none"/>
              </w:rPr>
            </w:pPr>
            <w:r>
              <w:rPr>
                <w:rFonts w:hint="eastAsia" w:ascii="宋体" w:hAnsi="宋体" w:cs="Calibri"/>
                <w:b w:val="0"/>
                <w:bCs/>
                <w:sz w:val="21"/>
                <w:szCs w:val="21"/>
                <w:highlight w:val="none"/>
              </w:rPr>
              <w:t xml:space="preserve">普通</w:t>
            </w:r>
            <w:r/>
          </w:p>
          <w:p>
            <w:pPr>
              <w:ind w:left="0"/>
              <w:jc w:val="center"/>
              <w:keepLines w:val="0"/>
              <w:keepNext w:val="0"/>
              <w:pageBreakBefore w:val="0"/>
              <w:spacing w:line="288" w:lineRule="auto"/>
              <w:widowControl w:val="off"/>
              <w:rPr>
                <w:rFonts w:hint="eastAsia" w:ascii="宋体" w:hAnsi="宋体" w:cs="Calibri"/>
                <w:b w:val="0"/>
                <w:bCs/>
                <w:sz w:val="21"/>
                <w:szCs w:val="21"/>
                <w:highlight w:val="none"/>
              </w:rPr>
            </w:pPr>
            <w:r>
              <w:rPr>
                <w:rFonts w:hint="eastAsia" w:ascii="宋体" w:hAnsi="宋体" w:cs="Calibri"/>
                <w:b w:val="0"/>
                <w:bCs/>
                <w:sz w:val="21"/>
                <w:szCs w:val="21"/>
                <w:highlight w:val="none"/>
              </w:rPr>
              <w:t xml:space="preserve">参数</w:t>
            </w:r>
            <w:r/>
          </w:p>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8分</w:t>
            </w:r>
            <w:r>
              <w:rPr>
                <w:rFonts w:hint="eastAsia" w:ascii="宋体" w:hAnsi="宋体" w:cs="Calibri"/>
                <w:b w:val="0"/>
                <w:bCs/>
                <w:sz w:val="21"/>
                <w:szCs w:val="21"/>
                <w:highlight w:val="none"/>
                <w:lang w:eastAsia="zh-CN"/>
              </w:rPr>
              <w:t xml:space="preserve">）</w:t>
            </w:r>
            <w:r/>
          </w:p>
        </w:tc>
        <w:tc>
          <w:tcPr>
            <w:tcW w:w="6415"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highlight w:val="none"/>
                <w:lang w:eastAsia="zh-CN"/>
              </w:rPr>
            </w:pPr>
            <w:r>
              <w:rPr>
                <w:rFonts w:hint="eastAsia" w:ascii="宋体" w:hAnsi="宋体" w:cs="Calibri"/>
                <w:sz w:val="21"/>
                <w:highlight w:val="none"/>
              </w:rPr>
              <w:t xml:space="preserve">技术参数中普通参数(共1</w:t>
            </w:r>
            <w:r>
              <w:rPr>
                <w:rFonts w:hint="eastAsia" w:ascii="宋体" w:hAnsi="宋体" w:cs="Calibri"/>
                <w:sz w:val="21"/>
                <w:highlight w:val="none"/>
                <w:lang w:val="en-US" w:eastAsia="zh-CN"/>
              </w:rPr>
              <w:t xml:space="preserve">5</w:t>
            </w:r>
            <w:r>
              <w:rPr>
                <w:rFonts w:hint="eastAsia" w:ascii="宋体" w:hAnsi="宋体" w:cs="Calibri"/>
                <w:sz w:val="21"/>
                <w:highlight w:val="none"/>
              </w:rPr>
              <w:t xml:space="preserve">条)，</w:t>
            </w:r>
            <w:r>
              <w:rPr>
                <w:rFonts w:hint="eastAsia" w:ascii="宋体" w:hAnsi="宋体" w:cs="Calibri"/>
                <w:sz w:val="21"/>
                <w:highlight w:val="none"/>
                <w:lang w:val="en-US" w:eastAsia="zh-CN"/>
              </w:rPr>
              <w:t xml:space="preserve">全部满足得8分，若</w:t>
            </w:r>
            <w:r>
              <w:rPr>
                <w:rFonts w:hint="eastAsia" w:ascii="宋体" w:hAnsi="宋体" w:cs="Calibri"/>
                <w:sz w:val="21"/>
                <w:highlight w:val="none"/>
              </w:rPr>
              <w:t xml:space="preserve">出现</w:t>
            </w:r>
            <w:r>
              <w:rPr>
                <w:rFonts w:hint="eastAsia" w:ascii="宋体" w:hAnsi="宋体" w:cs="Calibri"/>
                <w:sz w:val="21"/>
                <w:highlight w:val="none"/>
                <w:lang w:val="en-US" w:eastAsia="zh-CN"/>
              </w:rPr>
              <w:t xml:space="preserve">任何一项</w:t>
            </w:r>
            <w:r>
              <w:rPr>
                <w:rFonts w:hint="eastAsia" w:ascii="宋体" w:hAnsi="宋体" w:cs="Calibri"/>
                <w:sz w:val="21"/>
                <w:highlight w:val="none"/>
              </w:rPr>
              <w:t xml:space="preserve">负偏离</w:t>
            </w:r>
            <w:r>
              <w:rPr>
                <w:rFonts w:hint="eastAsia" w:ascii="宋体" w:hAnsi="宋体" w:cs="Calibri"/>
                <w:sz w:val="21"/>
                <w:highlight w:val="none"/>
                <w:lang w:val="en-US" w:eastAsia="zh-CN"/>
              </w:rPr>
              <w:t xml:space="preserve">则不得分</w:t>
            </w:r>
            <w:r>
              <w:rPr>
                <w:rFonts w:hint="eastAsia" w:ascii="宋体" w:hAnsi="宋体" w:cs="Calibri"/>
                <w:sz w:val="21"/>
                <w:highlight w:val="none"/>
                <w:lang w:eastAsia="zh-CN"/>
              </w:rPr>
              <w:t xml:space="preserve">；</w:t>
            </w:r>
            <w:r/>
          </w:p>
          <w:p>
            <w:pPr>
              <w:ind w:left="0"/>
              <w:keepLines w:val="0"/>
              <w:keepNext w:val="0"/>
              <w:pageBreakBefore w:val="0"/>
              <w:spacing w:line="288" w:lineRule="auto"/>
              <w:widowControl w:val="off"/>
              <w:rPr>
                <w:rFonts w:hint="eastAsia" w:ascii="宋体" w:hAnsi="宋体" w:cs="Calibri" w:eastAsiaTheme="minorEastAsia"/>
                <w:sz w:val="21"/>
                <w:highlight w:val="none"/>
                <w:lang w:val="en-US" w:eastAsia="zh-CN"/>
              </w:rPr>
            </w:pPr>
            <w:r>
              <w:rPr>
                <w:rFonts w:hint="eastAsia" w:ascii="宋体" w:hAnsi="宋体" w:cs="Calibri"/>
                <w:sz w:val="21"/>
                <w:highlight w:val="none"/>
              </w:rPr>
              <w:t xml:space="preserve">本项最高得</w:t>
            </w:r>
            <w:r>
              <w:rPr>
                <w:rFonts w:hint="eastAsia" w:ascii="宋体" w:hAnsi="宋体" w:cs="Calibri"/>
                <w:sz w:val="21"/>
                <w:highlight w:val="none"/>
                <w:lang w:val="en-US" w:eastAsia="zh-CN"/>
              </w:rPr>
              <w:t xml:space="preserve">8</w:t>
            </w:r>
            <w:r>
              <w:rPr>
                <w:rFonts w:hint="eastAsia" w:ascii="宋体" w:hAnsi="宋体" w:cs="Calibri"/>
                <w:sz w:val="21"/>
                <w:highlight w:val="none"/>
              </w:rPr>
              <w:t xml:space="preserve">分。</w:t>
            </w:r>
            <w:r>
              <w:rPr>
                <w:rFonts w:hint="eastAsia" w:ascii="宋体" w:hAnsi="宋体" w:cs="Calibri"/>
                <w:sz w:val="21"/>
                <w:highlight w:val="none"/>
                <w:lang w:val="en-US" w:eastAsia="zh-CN"/>
              </w:rPr>
              <w:t xml:space="preserve"> </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b/>
                <w:sz w:val="21"/>
                <w:highlight w:val="none"/>
              </w:rPr>
              <w:t xml:space="preserve">注：(1)普通参数需提供以下任意一种证明材料：1.具备</w:t>
            </w:r>
            <w:r>
              <w:rPr>
                <w:rFonts w:hint="eastAsia" w:ascii="宋体" w:hAnsi="宋体" w:cs="Calibri"/>
                <w:b/>
                <w:sz w:val="21"/>
                <w:highlight w:val="none"/>
                <w:lang w:val="en-US" w:eastAsia="zh-CN"/>
              </w:rPr>
              <w:t xml:space="preserve">有资质的第三方检验机构出具的</w:t>
            </w:r>
            <w:r>
              <w:rPr>
                <w:rFonts w:hint="eastAsia" w:ascii="宋体" w:hAnsi="宋体" w:cs="Calibri"/>
                <w:b/>
                <w:sz w:val="21"/>
                <w:highlight w:val="none"/>
              </w:rPr>
              <w:t xml:space="preserve">检测报告复印件并加盖投标单位公章；2.功能官网截图和链接</w:t>
            </w:r>
            <w:r>
              <w:rPr>
                <w:rFonts w:hint="eastAsia" w:ascii="宋体" w:hAnsi="宋体" w:cs="Calibri"/>
                <w:b/>
                <w:sz w:val="21"/>
                <w:highlight w:val="none"/>
                <w:lang w:val="en-US" w:eastAsia="zh-CN"/>
              </w:rPr>
              <w:t xml:space="preserve">或机器实际图像附图证明</w:t>
            </w:r>
            <w:r>
              <w:rPr>
                <w:rFonts w:hint="eastAsia" w:ascii="宋体" w:hAnsi="宋体" w:cs="Calibri"/>
                <w:b/>
                <w:sz w:val="21"/>
                <w:highlight w:val="none"/>
              </w:rPr>
              <w:t xml:space="preserve">，相关证明材料复印件并加盖投标单位公章；3.技术参数彩页或药监备案的说明书证明文件复印件并加盖投标单位公章。(2)普通参数需在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r>
      <w:tr>
        <w:trPr>
          <w:jc w:val="center"/>
          <w:trHeight w:val="2038"/>
        </w:trPr>
        <w:tc>
          <w:tcPr>
            <w:tcW w:w="975"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55" w:type="dxa"/>
            <w:vAlign w:val="center"/>
            <w:textDirection w:val="lrTb"/>
            <w:noWrap w:val="false"/>
          </w:tcPr>
          <w:p>
            <w:pPr>
              <w:ind w:left="0"/>
              <w:jc w:val="center"/>
              <w:keepLines w:val="0"/>
              <w:keepNext w:val="0"/>
              <w:pageBreakBefore w:val="0"/>
              <w:spacing w:line="288" w:lineRule="auto"/>
              <w:widowControl w:val="off"/>
              <w:rPr>
                <w:rFonts w:hint="eastAsia" w:ascii="宋体" w:hAnsi="宋体" w:cs="Times New Roman"/>
                <w:b w:val="0"/>
                <w:bCs/>
                <w:sz w:val="21"/>
                <w:szCs w:val="22"/>
                <w:highlight w:val="none"/>
                <w:lang w:val="en-US" w:eastAsia="zh-CN"/>
              </w:rPr>
            </w:pPr>
            <w:r>
              <w:rPr>
                <w:rFonts w:hint="eastAsia" w:ascii="宋体" w:hAnsi="宋体" w:cs="Times New Roman"/>
                <w:b w:val="0"/>
                <w:bCs/>
                <w:sz w:val="21"/>
                <w:szCs w:val="22"/>
                <w:highlight w:val="none"/>
                <w:lang w:val="en-US" w:eastAsia="zh-CN"/>
              </w:rPr>
              <w:t xml:space="preserve">所投产品质量、性能评价</w:t>
            </w:r>
            <w:r/>
          </w:p>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Times New Roman"/>
                <w:b w:val="0"/>
                <w:bCs/>
                <w:sz w:val="21"/>
                <w:szCs w:val="22"/>
                <w:highlight w:val="none"/>
                <w:lang w:val="en-US" w:eastAsia="zh-CN"/>
              </w:rPr>
              <w:t xml:space="preserve">（10分）</w:t>
            </w:r>
            <w:r/>
          </w:p>
        </w:tc>
        <w:tc>
          <w:tcPr>
            <w:tcW w:w="6415" w:type="dxa"/>
            <w:vAlign w:val="center"/>
            <w:textDirection w:val="lrTb"/>
            <w:noWrap w:val="false"/>
          </w:tcPr>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根据投标人提供的偏离表、产品手册、产品实样照片、检测报告、功能详解、技术说明等，对所投产品的性能稳定性、质量可靠性、技术先进性及配置合理性等方面进行综合评价。</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1.性能稳定性及设备配置（4分）：性能参数优于采购需求、核心配置合理完善的得4分；设备配置较为齐全，性能较稳定，全部参数达到采购需求最低要求2分；性能不稳定或配置不合理的得1分；</w:t>
            </w:r>
            <w:r/>
          </w:p>
          <w:p>
            <w:pPr>
              <w:ind w:left="0"/>
              <w:keepLines w:val="0"/>
              <w:keepNext w:val="0"/>
              <w:pageBreakBefore w:val="0"/>
              <w:spacing w:line="288" w:lineRule="auto"/>
              <w:widowControl w:val="off"/>
              <w:rPr>
                <w:rFonts w:hint="eastAsia"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2.质量可靠性（2分）：质量可靠性高、整机与探头工艺优良的得2分；产品质量可靠性一般、存在一定故障风险的得1.5分；质量可靠性程度较差的得1分。</w:t>
            </w:r>
            <w:r/>
          </w:p>
          <w:p>
            <w:pPr>
              <w:ind w:left="0"/>
              <w:keepLines w:val="0"/>
              <w:keepNext w:val="0"/>
              <w:pageBreakBefore w:val="0"/>
              <w:spacing w:line="288" w:lineRule="auto"/>
              <w:widowControl w:val="off"/>
              <w:rPr>
                <w:rFonts w:hint="default" w:ascii="宋体" w:hAnsi="宋体" w:cs="Calibri"/>
                <w:sz w:val="21"/>
                <w:szCs w:val="21"/>
                <w:highlight w:val="none"/>
                <w:lang w:val="en-US" w:eastAsia="zh-CN" w:bidi="ar"/>
              </w:rPr>
            </w:pPr>
            <w:r>
              <w:rPr>
                <w:rFonts w:hint="eastAsia" w:ascii="宋体" w:hAnsi="宋体" w:cs="Calibri"/>
                <w:sz w:val="21"/>
                <w:szCs w:val="21"/>
                <w:highlight w:val="none"/>
                <w:lang w:val="en-US" w:eastAsia="zh-CN" w:bidi="ar"/>
              </w:rPr>
              <w:t xml:space="preserve">3.技术先进性（4分）：技术处于行业领先水平，有核心技术或创新，具备明显竞争优势，得4分；技术较为先进，部分特性领先，得2分；技术符合当前行业一般水平，满足基本技术要求，得1分；</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val="en-US" w:eastAsia="zh-CN" w:bidi="ar"/>
              </w:rPr>
              <w:t xml:space="preserve">本项最高得10分，最低得0分。</w:t>
            </w:r>
            <w:r/>
          </w:p>
        </w:tc>
      </w:tr>
      <w:tr>
        <w:trPr>
          <w:jc w:val="center"/>
          <w:trHeight w:val="2038"/>
        </w:trPr>
        <w:tc>
          <w:tcPr>
            <w:tcW w:w="975"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55" w:type="dxa"/>
            <w:vAlign w:val="center"/>
            <w:textDirection w:val="lrTb"/>
            <w:noWrap w:val="false"/>
          </w:tcPr>
          <w:p>
            <w:pPr>
              <w:ind w:left="0"/>
              <w:jc w:val="center"/>
              <w:keepLines w:val="0"/>
              <w:keepNext w:val="0"/>
              <w:pageBreakBefore w:val="0"/>
              <w:spacing w:line="288" w:lineRule="auto"/>
              <w:widowControl w:val="off"/>
              <w:rPr>
                <w:rFonts w:hint="eastAsia" w:ascii="宋体" w:hAnsi="宋体" w:cs="Times New Roman"/>
                <w:b w:val="0"/>
                <w:bCs/>
                <w:sz w:val="21"/>
                <w:szCs w:val="22"/>
                <w:highlight w:val="none"/>
              </w:rPr>
            </w:pPr>
            <w:r>
              <w:rPr>
                <w:rFonts w:hint="eastAsia" w:ascii="宋体" w:hAnsi="宋体" w:cs="Times New Roman"/>
                <w:b w:val="0"/>
                <w:bCs/>
                <w:sz w:val="21"/>
                <w:szCs w:val="22"/>
                <w:highlight w:val="none"/>
              </w:rPr>
              <w:t xml:space="preserve">安装实施方案</w:t>
            </w:r>
            <w:r>
              <w:rPr>
                <w:rFonts w:hint="eastAsia" w:ascii="宋体" w:hAnsi="宋体" w:cs="Calibri"/>
                <w:b w:val="0"/>
                <w:bCs/>
                <w:sz w:val="21"/>
                <w:szCs w:val="21"/>
                <w:highlight w:val="none"/>
                <w:lang w:eastAsia="zh-CN"/>
              </w:rPr>
              <w:t xml:space="preserve">（</w:t>
            </w:r>
            <w:r>
              <w:rPr>
                <w:rFonts w:hint="eastAsia" w:ascii="宋体" w:hAnsi="宋体" w:cs="Calibri"/>
                <w:b w:val="0"/>
                <w:bCs/>
                <w:sz w:val="21"/>
                <w:szCs w:val="21"/>
                <w:highlight w:val="none"/>
                <w:lang w:val="en-US" w:eastAsia="zh-CN"/>
              </w:rPr>
              <w:t xml:space="preserve">6分</w:t>
            </w:r>
            <w:r>
              <w:rPr>
                <w:rFonts w:hint="eastAsia" w:ascii="宋体" w:hAnsi="宋体" w:cs="Calibri"/>
                <w:b w:val="0"/>
                <w:bCs/>
                <w:sz w:val="21"/>
                <w:szCs w:val="21"/>
                <w:highlight w:val="none"/>
                <w:lang w:eastAsia="zh-CN"/>
              </w:rPr>
              <w:t xml:space="preserve">）</w:t>
            </w:r>
            <w:r/>
          </w:p>
        </w:tc>
        <w:tc>
          <w:tcPr>
            <w:tcW w:w="6415"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投标单位根据本项目特点，制定项目实施方案。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（1）交货期工序安排（包括不限于物流规划、交货期优化方案、产品保护方案等）；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（2）产品质量控制（包括不限于生产工艺把控、装配质量控制、质检流程等）；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（3）安装调试方案(包括不限于进度控制、电气连接、单机及联动调试等)；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（4）人员配置(包括不限于团队构成、专业人员资质等)；</w:t>
            </w:r>
            <w:r/>
          </w:p>
          <w:p>
            <w:pPr>
              <w:ind w:left="0"/>
              <w:keepLines w:val="0"/>
              <w:keepNext w:val="0"/>
              <w:pageBreakBefore w:val="0"/>
              <w:spacing w:line="288" w:lineRule="auto"/>
              <w:widowControl w:val="off"/>
              <w:rPr>
                <w:rFonts w:hint="eastAsia" w:ascii="宋体" w:hAnsi="宋体" w:cs="Calibri"/>
                <w:sz w:val="21"/>
                <w:szCs w:val="21"/>
                <w:highlight w:val="none"/>
                <w:lang w:bidi="ar"/>
              </w:rPr>
            </w:pPr>
            <w:r>
              <w:rPr>
                <w:rFonts w:hint="eastAsia" w:ascii="宋体" w:hAnsi="宋体" w:cs="Calibri"/>
                <w:sz w:val="21"/>
                <w:szCs w:val="21"/>
                <w:highlight w:val="none"/>
                <w:lang w:bidi="ar"/>
              </w:rPr>
              <w:t xml:space="preserve">上述每项应逐条叙述，内容全面详实、条理清晰、切实可行的得</w:t>
            </w:r>
            <w:r>
              <w:rPr>
                <w:rFonts w:hint="eastAsia" w:ascii="宋体" w:hAnsi="宋体" w:cs="Calibri"/>
                <w:sz w:val="21"/>
                <w:szCs w:val="21"/>
                <w:highlight w:val="none"/>
                <w:lang w:val="en-US" w:eastAsia="zh-CN" w:bidi="ar"/>
              </w:rPr>
              <w:t xml:space="preserve">1.5</w:t>
            </w:r>
            <w:r>
              <w:rPr>
                <w:rFonts w:hint="eastAsia" w:ascii="宋体" w:hAnsi="宋体" w:cs="Calibri"/>
                <w:sz w:val="21"/>
                <w:szCs w:val="21"/>
                <w:highlight w:val="none"/>
                <w:lang w:bidi="ar"/>
              </w:rPr>
              <w:t xml:space="preserve">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6</w:t>
            </w:r>
            <w:r>
              <w:rPr>
                <w:rFonts w:hint="eastAsia" w:ascii="宋体" w:hAnsi="宋体" w:cs="Calibri"/>
                <w:sz w:val="21"/>
                <w:szCs w:val="21"/>
                <w:highlight w:val="none"/>
                <w:lang w:bidi="ar"/>
              </w:rPr>
              <w:t xml:space="preserve">分。</w:t>
            </w:r>
            <w:r/>
          </w:p>
        </w:tc>
      </w:tr>
      <w:tr>
        <w:trPr>
          <w:jc w:val="center"/>
          <w:trHeight w:val="929"/>
        </w:trPr>
        <w:tc>
          <w:tcPr>
            <w:tcW w:w="975"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855"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sz w:val="21"/>
                <w:szCs w:val="21"/>
                <w:highlight w:val="none"/>
                <w:lang w:bidi="ar"/>
              </w:rPr>
              <w:t xml:space="preserve">培训方案</w:t>
            </w:r>
            <w:r>
              <w:rPr>
                <w:rFonts w:hint="eastAsia" w:ascii="宋体" w:hAnsi="宋体" w:cs="Calibri"/>
                <w:sz w:val="21"/>
                <w:szCs w:val="21"/>
                <w:highlight w:val="none"/>
                <w:lang w:eastAsia="zh-CN" w:bidi="ar"/>
              </w:rPr>
              <w:t xml:space="preserve">（</w:t>
            </w:r>
            <w:r>
              <w:rPr>
                <w:rFonts w:hint="eastAsia" w:ascii="宋体" w:hAnsi="宋体" w:cs="Calibri"/>
                <w:sz w:val="21"/>
                <w:szCs w:val="21"/>
                <w:highlight w:val="none"/>
                <w:lang w:val="en-US" w:eastAsia="zh-CN" w:bidi="ar"/>
              </w:rPr>
              <w:t xml:space="preserve">4分</w:t>
            </w:r>
            <w:r>
              <w:rPr>
                <w:rFonts w:hint="eastAsia" w:ascii="宋体" w:hAnsi="宋体" w:cs="Calibri"/>
                <w:sz w:val="21"/>
                <w:szCs w:val="21"/>
                <w:highlight w:val="none"/>
                <w:lang w:eastAsia="zh-CN" w:bidi="ar"/>
              </w:rPr>
              <w:t xml:space="preserve">）</w:t>
            </w:r>
            <w:r/>
          </w:p>
        </w:tc>
        <w:tc>
          <w:tcPr>
            <w:tcW w:w="6415" w:type="dxa"/>
            <w:vAlign w:val="center"/>
            <w:textDirection w:val="lrTb"/>
            <w:noWrap w:val="false"/>
          </w:tcPr>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投标单位根据本项目特点，制定培训方案。</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（1）培训内容及方法计划（包括不限于培训周期计划、培训方式、培训产品介绍等）；</w:t>
            </w:r>
            <w:r/>
          </w:p>
          <w:p>
            <w:pPr>
              <w:ind w:left="0"/>
              <w:keepLines w:val="0"/>
              <w:keepNext w:val="0"/>
              <w:pageBreakBefore w:val="0"/>
              <w:spacing w:line="288" w:lineRule="auto"/>
              <w:widowControl w:val="off"/>
              <w:rPr>
                <w:rFonts w:ascii="宋体" w:hAnsi="宋体" w:cs="Calibri"/>
                <w:sz w:val="21"/>
                <w:szCs w:val="21"/>
                <w:highlight w:val="none"/>
                <w:lang w:bidi="ar"/>
              </w:rPr>
            </w:pPr>
            <w:r>
              <w:rPr>
                <w:rFonts w:hint="eastAsia" w:ascii="宋体" w:hAnsi="宋体" w:cs="Calibri"/>
                <w:sz w:val="21"/>
                <w:szCs w:val="21"/>
                <w:highlight w:val="none"/>
                <w:lang w:bidi="ar"/>
              </w:rPr>
              <w:t xml:space="preserve">（2）负责培训人员情况（包括不限于培训老师名单、师资介绍、培训老师管理等）；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Calibri"/>
                <w:sz w:val="21"/>
                <w:szCs w:val="21"/>
                <w:highlight w:val="none"/>
                <w:lang w:bidi="ar"/>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hint="eastAsia" w:ascii="宋体" w:hAnsi="宋体" w:cs="Calibri"/>
                <w:sz w:val="21"/>
                <w:szCs w:val="21"/>
                <w:highlight w:val="none"/>
                <w:lang w:val="en-US" w:eastAsia="zh-CN" w:bidi="ar"/>
              </w:rPr>
              <w:t xml:space="preserve">4</w:t>
            </w:r>
            <w:r>
              <w:rPr>
                <w:rFonts w:hint="eastAsia" w:ascii="宋体" w:hAnsi="宋体" w:cs="Calibri"/>
                <w:sz w:val="21"/>
                <w:szCs w:val="21"/>
                <w:highlight w:val="none"/>
                <w:lang w:bidi="ar"/>
              </w:rPr>
              <w:t xml:space="preserve">分。</w:t>
            </w:r>
            <w:r/>
          </w:p>
        </w:tc>
      </w:tr>
      <w:tr>
        <w:trPr>
          <w:jc w:val="center"/>
          <w:trHeight w:val="1868"/>
        </w:trPr>
        <w:tc>
          <w:tcPr>
            <w:tcW w:w="975"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Calibri"/>
                <w:b/>
                <w:bCs/>
                <w:sz w:val="21"/>
                <w:szCs w:val="22"/>
                <w:highlight w:val="none"/>
              </w:rPr>
            </w:pPr>
            <w:r>
              <w:rPr>
                <w:rFonts w:ascii="宋体" w:hAnsi="宋体" w:cs="Calibri"/>
                <w:b/>
                <w:bCs/>
                <w:sz w:val="21"/>
                <w:szCs w:val="22"/>
                <w:highlight w:val="none"/>
              </w:rPr>
            </w:r>
            <w:r/>
          </w:p>
        </w:tc>
        <w:tc>
          <w:tcPr>
            <w:tcW w:w="855" w:type="dxa"/>
            <w:vAlign w:val="center"/>
            <w:textDirection w:val="lrTb"/>
            <w:noWrap w:val="false"/>
          </w:tcPr>
          <w:p>
            <w:pPr>
              <w:ind w:left="0"/>
              <w:jc w:val="center"/>
              <w:keepLines w:val="0"/>
              <w:keepNext w:val="0"/>
              <w:pageBreakBefore w:val="0"/>
              <w:spacing w:line="288" w:lineRule="auto"/>
              <w:widowControl w:val="off"/>
              <w:rPr>
                <w:rFonts w:ascii="宋体" w:hAnsi="宋体" w:cs="Calibri"/>
                <w:b w:val="0"/>
                <w:bCs/>
                <w:sz w:val="21"/>
                <w:szCs w:val="22"/>
                <w:highlight w:val="none"/>
              </w:rPr>
            </w:pPr>
            <w:r>
              <w:rPr>
                <w:rFonts w:hint="eastAsia" w:ascii="宋体" w:hAnsi="宋体" w:cs="Calibri"/>
                <w:sz w:val="21"/>
                <w:highlight w:val="none"/>
              </w:rPr>
              <w:t xml:space="preserve">故障处理预案</w:t>
            </w:r>
            <w:r>
              <w:rPr>
                <w:rFonts w:hint="eastAsia" w:ascii="宋体" w:hAnsi="宋体" w:cs="Calibri"/>
                <w:sz w:val="21"/>
                <w:highlight w:val="none"/>
                <w:lang w:eastAsia="zh-CN"/>
              </w:rPr>
              <w:t xml:space="preserve">（</w:t>
            </w:r>
            <w:r>
              <w:rPr>
                <w:rFonts w:hint="eastAsia" w:ascii="宋体" w:hAnsi="宋体" w:cs="Calibri"/>
                <w:sz w:val="21"/>
                <w:highlight w:val="none"/>
                <w:lang w:val="en-US" w:eastAsia="zh-CN"/>
              </w:rPr>
              <w:t xml:space="preserve">4分</w:t>
            </w:r>
            <w:r>
              <w:rPr>
                <w:rFonts w:hint="eastAsia" w:ascii="宋体" w:hAnsi="宋体" w:cs="Calibri"/>
                <w:sz w:val="21"/>
                <w:highlight w:val="none"/>
                <w:lang w:eastAsia="zh-CN"/>
              </w:rPr>
              <w:t xml:space="preserve">）</w:t>
            </w:r>
            <w:r/>
          </w:p>
        </w:tc>
        <w:tc>
          <w:tcPr>
            <w:tcW w:w="6415" w:type="dxa"/>
            <w:vAlign w:val="center"/>
            <w:textDirection w:val="lrTb"/>
            <w:noWrap w:val="false"/>
          </w:tcPr>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投标单位根据本项目特点，制定处理方案。</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）响应速度及处理流程（包括不限于处理故障信息、定位故障原因、排除故障等）；</w:t>
            </w:r>
            <w:r/>
          </w:p>
          <w:p>
            <w:pPr>
              <w:ind w:left="0"/>
              <w:keepLines w:val="0"/>
              <w:keepNext w:val="0"/>
              <w:pageBreakBefore w:val="0"/>
              <w:spacing w:line="288"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w:t>
            </w:r>
            <w:r>
              <w:rPr>
                <w:rFonts w:hint="eastAsia" w:ascii="宋体" w:hAnsi="宋体" w:cs="Times New Roman"/>
                <w:bCs/>
                <w:sz w:val="21"/>
                <w:szCs w:val="22"/>
                <w:highlight w:val="none"/>
                <w:lang w:val="en-US" w:eastAsia="zh-CN"/>
              </w:rPr>
              <w:t xml:space="preserve">2</w:t>
            </w:r>
            <w:r>
              <w:rPr>
                <w:rFonts w:hint="eastAsia" w:ascii="宋体" w:hAnsi="宋体" w:cs="Times New Roman"/>
                <w:bCs/>
                <w:sz w:val="21"/>
                <w:szCs w:val="22"/>
                <w:highlight w:val="none"/>
              </w:rPr>
              <w:t xml:space="preserve">）资源调配和协调及支援能力（包括不限于物力资源调配、人力资源调配、组织协调方案等</w:t>
            </w:r>
            <w:r>
              <w:rPr>
                <w:rFonts w:hint="eastAsia" w:ascii="宋体" w:hAnsi="宋体" w:cs="Times New Roman"/>
                <w:bCs/>
                <w:sz w:val="21"/>
                <w:szCs w:val="22"/>
                <w:highlight w:val="none"/>
                <w:lang w:val="en-US" w:eastAsia="zh-CN"/>
              </w:rPr>
              <w:t xml:space="preserve">   </w:t>
            </w:r>
            <w:r>
              <w:rPr>
                <w:rFonts w:hint="eastAsia" w:ascii="宋体" w:hAnsi="宋体" w:cs="Times New Roman"/>
                <w:bCs/>
                <w:sz w:val="21"/>
                <w:szCs w:val="22"/>
                <w:highlight w:val="none"/>
              </w:rPr>
              <w:t xml:space="preserve">）；</w:t>
            </w:r>
            <w:r/>
          </w:p>
          <w:p>
            <w:pPr>
              <w:ind w:left="0"/>
              <w:keepLines w:val="0"/>
              <w:keepNext w:val="0"/>
              <w:pageBreakBefore w:val="0"/>
              <w:spacing w:line="288" w:lineRule="auto"/>
              <w:widowControl w:val="off"/>
              <w:rPr>
                <w:rFonts w:ascii="宋体" w:hAnsi="宋体" w:cs="Calibri"/>
                <w:highlight w:val="none"/>
              </w:rPr>
            </w:pPr>
            <w:r>
              <w:rPr>
                <w:rFonts w:hint="eastAsia" w:ascii="宋体" w:hAnsi="宋体" w:cs="Times New Roman"/>
                <w:bCs/>
                <w:sz w:val="21"/>
                <w:szCs w:val="22"/>
                <w:highlight w:val="none"/>
              </w:rPr>
              <w:t xml:space="preserve">上述每项应逐条叙述，内容全面详实、条理清晰、切实可行的得</w:t>
            </w:r>
            <w:r>
              <w:rPr>
                <w:rFonts w:hint="default" w:ascii="宋体" w:hAnsi="宋体" w:cs="Times New Roman"/>
                <w:bCs/>
                <w:sz w:val="21"/>
                <w:szCs w:val="22"/>
                <w:highlight w:val="none"/>
                <w:lang w:val="en-US"/>
              </w:rPr>
              <w:t xml:space="preserve">2</w:t>
            </w:r>
            <w:r>
              <w:rPr>
                <w:rFonts w:hint="eastAsia" w:ascii="宋体" w:hAnsi="宋体" w:cs="Times New Roman"/>
                <w:bCs/>
                <w:sz w:val="21"/>
                <w:szCs w:val="22"/>
                <w:highlight w:val="none"/>
              </w:rPr>
              <w:t xml:space="preserve">分；内容基本完整，条理较为清晰、具有一定的可行性的得</w:t>
            </w:r>
            <w:r>
              <w:rPr>
                <w:rFonts w:hint="default" w:ascii="宋体" w:hAnsi="宋体" w:cs="Times New Roman"/>
                <w:bCs/>
                <w:sz w:val="21"/>
                <w:szCs w:val="22"/>
                <w:highlight w:val="none"/>
                <w:lang w:val="en-US"/>
              </w:rPr>
              <w:t xml:space="preserve">1</w:t>
            </w:r>
            <w:r>
              <w:rPr>
                <w:rFonts w:hint="eastAsia" w:ascii="宋体" w:hAnsi="宋体" w:cs="Times New Roman"/>
                <w:bCs/>
                <w:sz w:val="21"/>
                <w:szCs w:val="22"/>
                <w:highlight w:val="none"/>
              </w:rPr>
              <w:t xml:space="preserve">分；每项叙述内容完全脱离采购需求或未作完整叙述的不得分。本项最高得</w:t>
            </w:r>
            <w:r>
              <w:rPr>
                <w:rFonts w:hint="eastAsia" w:ascii="宋体" w:hAnsi="宋体" w:cs="Times New Roman"/>
                <w:bCs/>
                <w:sz w:val="21"/>
                <w:szCs w:val="22"/>
                <w:highlight w:val="none"/>
                <w:lang w:val="en-US" w:eastAsia="zh-CN"/>
              </w:rPr>
              <w:t xml:space="preserve">4</w:t>
            </w:r>
            <w:r>
              <w:rPr>
                <w:rFonts w:hint="eastAsia" w:ascii="宋体" w:hAnsi="宋体" w:cs="Times New Roman"/>
                <w:bCs/>
                <w:sz w:val="21"/>
                <w:szCs w:val="22"/>
                <w:highlight w:val="none"/>
              </w:rPr>
              <w:t xml:space="preserve">分。</w:t>
            </w:r>
            <w:r/>
          </w:p>
        </w:tc>
      </w:tr>
      <w:tr>
        <w:trPr>
          <w:jc w:val="center"/>
          <w:trHeight w:val="1193"/>
        </w:trPr>
        <w:tc>
          <w:tcPr>
            <w:tcW w:w="975" w:type="dxa"/>
            <w:vAlign w:val="center"/>
            <w:vMerge w:val="continue"/>
            <w:textDirection w:val="lrTb"/>
            <w:noWrap w:val="false"/>
          </w:tcPr>
          <w:p>
            <w:pPr>
              <w:ind w:left="0"/>
              <w:jc w:val="center"/>
              <w:keepLines w:val="0"/>
              <w:keepNext w:val="0"/>
              <w:pageBreakBefore w:val="0"/>
              <w:spacing w:line="288" w:lineRule="auto"/>
              <w:widowControl w:val="off"/>
              <w:rPr>
                <w:rFonts w:ascii="宋体" w:hAnsi="宋体" w:cs="Times New Roman"/>
                <w:bCs/>
                <w:sz w:val="21"/>
                <w:szCs w:val="22"/>
                <w:highlight w:val="none"/>
              </w:rPr>
            </w:pPr>
            <w:r>
              <w:rPr>
                <w:rFonts w:ascii="宋体" w:hAnsi="宋体" w:cs="Times New Roman"/>
                <w:bCs/>
                <w:sz w:val="21"/>
                <w:szCs w:val="22"/>
                <w:highlight w:val="none"/>
              </w:rPr>
            </w:r>
            <w:r/>
          </w:p>
        </w:tc>
        <w:tc>
          <w:tcPr>
            <w:tcW w:w="855" w:type="dxa"/>
            <w:vAlign w:val="center"/>
            <w:textDirection w:val="lrTb"/>
            <w:noWrap w:val="false"/>
          </w:tcPr>
          <w:p>
            <w:pPr>
              <w:ind w:left="0"/>
              <w:jc w:val="center"/>
              <w:keepLines w:val="0"/>
              <w:keepNext w:val="0"/>
              <w:pageBreakBefore w:val="0"/>
              <w:spacing w:line="288" w:lineRule="auto"/>
              <w:widowControl w:val="off"/>
              <w:rPr>
                <w:rFonts w:ascii="宋体" w:hAnsi="宋体" w:cs="Times New Roman"/>
                <w:b w:val="0"/>
                <w:bCs/>
                <w:sz w:val="21"/>
                <w:szCs w:val="22"/>
                <w:highlight w:val="none"/>
              </w:rPr>
            </w:pPr>
            <w:r>
              <w:rPr>
                <w:rFonts w:hint="eastAsia" w:ascii="宋体" w:hAnsi="宋体" w:cs="Calibri"/>
                <w:sz w:val="21"/>
                <w:highlight w:val="none"/>
                <w:lang w:val="en-US" w:eastAsia="zh-CN"/>
              </w:rPr>
              <w:t xml:space="preserve">拟投产品业绩（3分）</w:t>
            </w:r>
            <w:r/>
          </w:p>
        </w:tc>
        <w:tc>
          <w:tcPr>
            <w:tcW w:w="6415" w:type="dxa"/>
            <w:vAlign w:val="center"/>
            <w:textDirection w:val="lrTb"/>
            <w:noWrap w:val="false"/>
          </w:tcPr>
          <w:p>
            <w:pPr>
              <w:ind w:left="0"/>
              <w:keepLines w:val="0"/>
              <w:keepNext w:val="0"/>
              <w:pageBreakBefore w:val="0"/>
              <w:spacing w:line="288" w:lineRule="auto"/>
              <w:widowControl w:val="off"/>
              <w:rPr>
                <w:rFonts w:hint="eastAsia" w:ascii="宋体" w:hAnsi="宋体" w:cs="Times New Roman"/>
                <w:bCs/>
                <w:sz w:val="21"/>
                <w:szCs w:val="22"/>
                <w:highlight w:val="none"/>
              </w:rPr>
            </w:pPr>
            <w:r>
              <w:rPr>
                <w:rFonts w:hint="eastAsia" w:ascii="宋体" w:hAnsi="宋体" w:cs="Times New Roman"/>
                <w:bCs/>
                <w:sz w:val="21"/>
                <w:szCs w:val="22"/>
                <w:highlight w:val="none"/>
              </w:rPr>
              <w:t xml:space="preserve">投标文件中提供所投设备的销售合同，合同签订日期在2023年1月1日以后的合同，每份销售合同得</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rPr>
              <w:t xml:space="preserve">分，本项最高得</w:t>
            </w:r>
            <w:r>
              <w:rPr>
                <w:rFonts w:hint="eastAsia" w:ascii="宋体" w:hAnsi="宋体" w:cs="Times New Roman"/>
                <w:bCs/>
                <w:sz w:val="21"/>
                <w:szCs w:val="22"/>
                <w:highlight w:val="none"/>
                <w:lang w:val="en-US" w:eastAsia="zh-CN"/>
              </w:rPr>
              <w:t xml:space="preserve">3</w:t>
            </w:r>
            <w:r>
              <w:rPr>
                <w:rFonts w:hint="eastAsia" w:ascii="宋体" w:hAnsi="宋体" w:cs="Times New Roman"/>
                <w:bCs/>
                <w:sz w:val="21"/>
                <w:szCs w:val="22"/>
                <w:highlight w:val="none"/>
              </w:rPr>
              <w:t xml:space="preserve">分。</w:t>
            </w:r>
            <w:r/>
          </w:p>
          <w:p>
            <w:pPr>
              <w:keepLines w:val="0"/>
              <w:keepNext w:val="0"/>
              <w:pageBreakBefore w:val="0"/>
              <w:spacing w:line="288" w:lineRule="auto"/>
              <w:widowControl w:val="off"/>
              <w:rPr>
                <w:rFonts w:ascii="宋体" w:hAnsi="宋体" w:cs="Times New Roman"/>
                <w:b/>
                <w:bCs/>
                <w:sz w:val="21"/>
                <w:szCs w:val="22"/>
                <w:highlight w:val="none"/>
              </w:rPr>
            </w:pPr>
            <w:r>
              <w:rPr>
                <w:rFonts w:hint="eastAsia" w:ascii="宋体" w:hAnsi="宋体" w:cs="Calibri"/>
                <w:b/>
                <w:sz w:val="21"/>
                <w:szCs w:val="21"/>
                <w:highlight w:val="none"/>
              </w:rPr>
              <w:t xml:space="preserve">注：</w:t>
            </w:r>
            <w:r>
              <w:rPr>
                <w:rFonts w:hint="eastAsia" w:ascii="宋体" w:hAnsi="宋体" w:cs="Calibri"/>
                <w:b/>
                <w:bCs/>
                <w:sz w:val="21"/>
                <w:szCs w:val="22"/>
                <w:highlight w:val="none"/>
              </w:rPr>
              <w:t xml:space="preserve">投标文件中须提供合同复印件及对应合同任意一期销售发票复印件并加盖投标单位公章，不提供不得分。</w:t>
            </w:r>
            <w:r>
              <w:rPr>
                <w:rFonts w:hint="eastAsia" w:ascii="宋体" w:hAnsi="宋体" w:cs="Calibri"/>
                <w:b/>
                <w:bCs/>
                <w:sz w:val="21"/>
                <w:szCs w:val="22"/>
                <w:highlight w:val="none"/>
                <w:lang w:val="en-US" w:eastAsia="zh-CN"/>
              </w:rPr>
              <w:t xml:space="preserve">时间</w:t>
            </w:r>
            <w:r>
              <w:rPr>
                <w:rFonts w:hint="eastAsia" w:ascii="宋体" w:hAnsi="宋体" w:cs="Calibri"/>
                <w:b/>
                <w:bCs/>
                <w:sz w:val="21"/>
                <w:szCs w:val="22"/>
                <w:highlight w:val="none"/>
              </w:rPr>
              <w:t xml:space="preserve">以签订合同日期为准</w:t>
            </w:r>
            <w:r>
              <w:rPr>
                <w:rFonts w:hint="eastAsia" w:ascii="宋体" w:hAnsi="宋体" w:cs="Times New Roman"/>
                <w:b/>
                <w:bCs/>
                <w:sz w:val="21"/>
                <w:szCs w:val="22"/>
                <w:highlight w:val="none"/>
              </w:rPr>
              <w:t xml:space="preserve">。</w:t>
            </w:r>
            <w:r/>
          </w:p>
        </w:tc>
      </w:tr>
    </w:tbl>
    <w:p>
      <w:pPr>
        <w:ind w:firstLine="6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结果保留2位小数</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第五章 拟签订的合同文本</w:t>
      </w:r>
      <w:r/>
    </w:p>
    <w:p>
      <w:pPr>
        <w:rPr>
          <w:rFonts w:hint="eastAsia" w:ascii="宋体" w:hAnsi="宋体" w:eastAsia="宋体" w:cs="宋体"/>
          <w:b/>
          <w:color w:val="000000"/>
          <w:sz w:val="52"/>
          <w:szCs w:val="36"/>
          <w:highlight w:val="none"/>
        </w:rPr>
      </w:pPr>
      <w:r>
        <w:rPr>
          <w:rFonts w:hint="eastAsia" w:ascii="宋体" w:hAnsi="宋体" w:eastAsia="宋体" w:cs="宋体"/>
          <w:b/>
          <w:color w:val="000000"/>
          <w:sz w:val="52"/>
          <w:szCs w:val="36"/>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p>
    <w:p>
      <w:pPr>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JSZC-320300-HWZX-G2026-0596</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项目名称：</w:t>
      </w:r>
      <w:r>
        <w:rPr>
          <w:rFonts w:hint="eastAsia" w:ascii="宋体" w:hAnsi="宋体" w:cs="宋体"/>
          <w:b/>
          <w:color w:val="000000"/>
          <w:sz w:val="30"/>
          <w:szCs w:val="30"/>
          <w:highlight w:val="none"/>
          <w:lang w:eastAsia="zh-CN"/>
        </w:rPr>
        <w:t xml:space="preserve">江苏省2025年县域医共体设备更新项目-彩色超声诊断系统（第一批）</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采购单位：</w:t>
      </w:r>
      <w:r>
        <w:rPr>
          <w:rFonts w:hint="eastAsia" w:ascii="宋体" w:hAnsi="宋体" w:cs="宋体"/>
          <w:b/>
          <w:color w:val="000000"/>
          <w:sz w:val="30"/>
          <w:szCs w:val="30"/>
          <w:highlight w:val="none"/>
          <w:lang w:eastAsia="zh-CN"/>
        </w:rPr>
        <w:t xml:space="preserve">徐州市卫生健康委员会</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中标供应商（乙方）：</w:t>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签订日期：    年  月  日</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3"/>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3"/>
        <w:ind w:left="0" w:right="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友情提醒：采购人与中标、成交供应商应当在中标、成交通知书发出之日起三十日内，按照采购文件确定的事项签订政府采购合同。</w:t>
      </w:r>
      <w:r/>
    </w:p>
    <w:p>
      <w:pPr>
        <w:pStyle w:val="863"/>
        <w:ind w:left="0" w:right="0"/>
        <w:spacing w:after="0" w:line="360" w:lineRule="auto"/>
        <w:rPr>
          <w:rFonts w:hint="eastAsia" w:ascii="宋体" w:hAnsi="宋体" w:eastAsia="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eastAsia="宋体" w:cs="宋体"/>
          <w:color w:val="000000"/>
          <w:sz w:val="30"/>
          <w:szCs w:val="30"/>
          <w:highlight w:val="none"/>
        </w:rPr>
        <w:t xml:space="preserve">合同通用条款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定义</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除本合同上下文中另有规定外，下列各词语定义如下： </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1.1“买方”见《合同专用条款》。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1.2“卖方”见《合同专用条款》。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1.3“工作现场”见《合同专用条款》。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1.4“合同标的”见合同附件4。</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1.7“安装”是指有关合同标的、备件和材料的安装工作。</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1.10“合同货币”见《合同专用条款》。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1.11“合同价格”见合同附件4。</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1.12“合同生效日”见《合同协议书》（合同附件1）第5 条。</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1.13“日”是指日历天数。</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1.14“月”是指日历月数。</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1.15“采购需求” 见合同附件6。</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2.2数量：见招标文件第六章《采购需求》中“三、数量要求”。</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合同总价见《合同专用条款》。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合同总价是固定价格。</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支付（采购资金的支付方式、时间、条件）</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交货（货物、服务提供的时间、地点、方式）</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5.1交货期限、批次和交货条件见《合同专用条款》。</w:t>
      </w:r>
      <w:r/>
    </w:p>
    <w:p>
      <w:pPr>
        <w:ind w:firstLine="480"/>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5.2交货地点见《合同专用条款》。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5.4卖方应按下列规定交付合同标的：</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5.4.1卖方负责将合同标的送至《合同专用条款》规定的交货地点。</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5.4.2买方出具的收据日期是合同标的的实际交货日期。</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包装与标记</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6.1除非合同中另有规定，合同标的应保持产品制造企业原包装完好。</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6.2在合同标的的每件包装中都应附有下列单据： </w:t>
      </w:r>
      <w:r/>
    </w:p>
    <w:p>
      <w:pPr>
        <w:ind w:firstLine="480"/>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A. 装箱明细单； </w:t>
      </w:r>
      <w:r/>
    </w:p>
    <w:p>
      <w:pPr>
        <w:ind w:firstLine="480"/>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B. 质量合格证； </w:t>
      </w:r>
      <w:r/>
    </w:p>
    <w:p>
      <w:pPr>
        <w:ind w:firstLine="480"/>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C. 技术资料。</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 技术资料</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技术资料交付的期限和方式见《合同专用条款》。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第八条 安装</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合同标的的安装期限见《合同专用条款》。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项目实施方案见合同附件7。</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 验收</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9.1合同标的的试运行、验收见《合同专用条款》。</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9.3验收标准（验收要求、验收标准和程序）：见合同附件5。</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第十条 售后服务和技术培训</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10.1售后服务和技术培训见合同附件3。</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 索赔</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卖方替换不符合合同规定的合同标的。</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按质量低劣的程度、买方受损害的程度及损失的数额对合同标的进行降价。</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拒收合同标的。</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 赔偿由卖方违约引起的其他损失。</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第十二条 不可抗力</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第十三条 合同的终止</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合同标的未能达到合同附件2 规定的技术性能； </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第十四条 争议的解决</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第十五条 适用法律</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第十六条  权利保证</w:t>
      </w:r>
      <w:r/>
    </w:p>
    <w:p>
      <w:pPr>
        <w:ind w:firstLine="480"/>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第十七条  保密 </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17.3卖方应当采取适当有效的方式保护所获取的上述秘密。</w:t>
      </w:r>
      <w:r/>
    </w:p>
    <w:p>
      <w:pPr>
        <w:ind w:firstLine="480"/>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第十八条 合同生效及其他</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本合同在合同协议书（合同附件1）规定的条件全部满足后生效。</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合同双方各自承担与本合同有关的应负税费。</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18.5对本合同的任何补充、增添或修改以书面方式进行。</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24"/>
          <w:szCs w:val="24"/>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依照《中华人民共和国民法典》《中华人民共和国产品质量法》《医疗器械监督管理条例》等法律法规的相关规定，双方就</w:t>
      </w:r>
      <w:r>
        <w:rPr>
          <w:rFonts w:hint="eastAsia" w:ascii="宋体" w:hAnsi="宋体" w:cs="宋体"/>
          <w:bCs/>
          <w:sz w:val="24"/>
          <w:szCs w:val="24"/>
          <w:highlight w:val="none"/>
          <w:u w:val="single"/>
          <w:lang w:val="en-US" w:eastAsia="zh-CN"/>
        </w:rPr>
        <w:t xml:space="preserve">                 （项目名称）</w:t>
      </w:r>
      <w:r>
        <w:rPr>
          <w:rFonts w:hint="eastAsia" w:ascii="宋体" w:hAnsi="宋体" w:eastAsia="宋体" w:cs="宋体"/>
          <w:bCs/>
          <w:sz w:val="24"/>
          <w:szCs w:val="24"/>
          <w:highlight w:val="none"/>
        </w:rPr>
        <w:t xml:space="preserve">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2"/>
        </w:numPr>
        <w:ind w:left="0" w:firstLine="442"/>
        <w:keepLines w:val="0"/>
        <w:keepNext w:val="0"/>
        <w:pageBreakBefore w:val="0"/>
        <w:spacing w:line="360" w:lineRule="exact"/>
        <w:widowControl w:val="off"/>
        <w:rPr>
          <w:rStyle w:val="912"/>
          <w:rFonts w:hint="eastAsia" w:ascii="宋体" w:hAnsi="宋体" w:eastAsia="宋体" w:cs="宋体"/>
          <w:b/>
          <w:color w:val="000000"/>
          <w:sz w:val="24"/>
          <w:szCs w:val="24"/>
          <w:highlight w:val="none"/>
        </w:rPr>
      </w:pPr>
      <w:r>
        <w:rPr>
          <w:rFonts w:hint="eastAsia" w:ascii="宋体" w:hAnsi="宋体" w:eastAsia="宋体" w:cs="宋体"/>
          <w:b/>
          <w:sz w:val="24"/>
          <w:szCs w:val="24"/>
          <w:highlight w:val="none"/>
        </w:rPr>
        <w:t xml:space="preserve">合同标的</w:t>
      </w:r>
      <w:r/>
    </w:p>
    <w:p>
      <w:pPr>
        <w:ind w:left="0"/>
        <w:keepLines w:val="0"/>
        <w:keepNext w:val="0"/>
        <w:pageBreakBefore w:val="0"/>
        <w:spacing w:line="360" w:lineRule="exact"/>
        <w:widowControl w:val="off"/>
        <w:rPr>
          <w:rStyle w:val="912"/>
          <w:rFonts w:hint="eastAsia" w:ascii="宋体" w:hAnsi="宋体" w:eastAsia="宋体" w:cs="宋体"/>
          <w:color w:val="000000"/>
          <w:sz w:val="24"/>
          <w:szCs w:val="24"/>
          <w:highlight w:val="none"/>
        </w:rPr>
      </w:pPr>
      <w:r>
        <w:rPr>
          <w:rStyle w:val="912"/>
          <w:rFonts w:hint="eastAsia" w:ascii="宋体" w:hAnsi="宋体" w:eastAsia="宋体" w:cs="宋体"/>
          <w:color w:val="000000"/>
          <w:sz w:val="24"/>
          <w:szCs w:val="24"/>
          <w:highlight w:val="none"/>
        </w:rPr>
        <w:t xml:space="preserve">1.1产品名称、型号、规格、数量及价款</w:t>
      </w:r>
      <w:r/>
    </w:p>
    <w:tbl>
      <w:tblPr>
        <w:tblStyle w:val="809"/>
        <w:tblW w:w="8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005"/>
        <w:gridCol w:w="1186"/>
      </w:tblGrid>
      <w:tr>
        <w:trPr>
          <w:jc w:val="center"/>
          <w:trHeight w:val="489"/>
        </w:trPr>
        <w:tc>
          <w:tcPr>
            <w:tcW w:w="795"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产品名称</w:t>
            </w:r>
            <w:r/>
          </w:p>
        </w:tc>
        <w:tc>
          <w:tcPr>
            <w:tcW w:w="1140"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品牌名称</w:t>
            </w:r>
            <w:r/>
          </w:p>
        </w:tc>
        <w:tc>
          <w:tcPr>
            <w:tcW w:w="13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规格/型号</w:t>
            </w:r>
            <w:r/>
          </w:p>
        </w:tc>
        <w:tc>
          <w:tcPr>
            <w:tcW w:w="1230" w:type="dxa"/>
            <w:vAlign w:val="center"/>
            <w:textDirection w:val="lrTb"/>
            <w:noWrap w:val="false"/>
          </w:tcPr>
          <w:p>
            <w:pPr>
              <w:ind w:firstLine="0"/>
              <w:jc w:val="both"/>
              <w:keepLines w:val="0"/>
              <w:keepNext w:val="0"/>
              <w:pageBreakBefore w:val="0"/>
              <w:widowControl w:val="off"/>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生产厂家</w:t>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单价（元）</w:t>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bidi="ar"/>
              </w:rPr>
              <w:t xml:space="preserve">数量</w:t>
            </w:r>
            <w:r/>
          </w:p>
        </w:tc>
        <w:tc>
          <w:tcPr>
            <w:tcW w:w="10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金额（元）</w:t>
            </w:r>
            <w:r/>
          </w:p>
        </w:tc>
        <w:tc>
          <w:tcPr>
            <w:tcW w:w="1186"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注册证编号</w:t>
            </w:r>
            <w:r/>
          </w:p>
        </w:tc>
      </w:tr>
      <w:tr>
        <w:trPr>
          <w:jc w:val="center"/>
          <w:trHeight w:val="46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422"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42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w:t>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537"/>
        </w:trPr>
        <w:tc>
          <w:tcPr>
            <w:gridSpan w:val="8"/>
            <w:tcW w:w="8656"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4"/>
                <w:szCs w:val="24"/>
                <w:highlight w:val="none"/>
                <w:lang w:bidi="ar"/>
              </w:rPr>
            </w:pPr>
            <w:r>
              <w:rPr>
                <w:rFonts w:hint="eastAsia" w:ascii="宋体" w:hAnsi="宋体" w:eastAsia="宋体" w:cs="宋体"/>
                <w:b/>
                <w:sz w:val="24"/>
                <w:szCs w:val="24"/>
                <w:highlight w:val="none"/>
                <w:lang w:bidi="ar"/>
              </w:rPr>
              <w:t xml:space="preserve">合计（大写）：人民币</w:t>
            </w:r>
            <w:r>
              <w:rPr>
                <w:rFonts w:hint="eastAsia" w:ascii="宋体" w:hAnsi="宋体" w:cs="宋体"/>
                <w:b/>
                <w:sz w:val="24"/>
                <w:szCs w:val="24"/>
                <w:highlight w:val="none"/>
                <w:lang w:eastAsia="zh-CN" w:bidi="ar"/>
              </w:rPr>
              <w:t xml:space="preserve">（</w:t>
            </w:r>
            <w:r>
              <w:rPr>
                <w:rFonts w:hint="eastAsia" w:ascii="宋体" w:hAnsi="宋体" w:cs="宋体"/>
                <w:b/>
                <w:sz w:val="24"/>
                <w:szCs w:val="24"/>
                <w:highlight w:val="none"/>
                <w:lang w:val="en-US" w:eastAsia="zh-CN" w:bidi="ar"/>
              </w:rPr>
              <w:t xml:space="preserve">大写</w:t>
            </w:r>
            <w:r>
              <w:rPr>
                <w:rFonts w:hint="eastAsia" w:ascii="宋体" w:hAnsi="宋体" w:cs="宋体"/>
                <w:b/>
                <w:sz w:val="24"/>
                <w:szCs w:val="24"/>
                <w:highlight w:val="none"/>
                <w:lang w:eastAsia="zh-CN" w:bidi="ar"/>
              </w:rPr>
              <w:t xml:space="preserve">）</w:t>
            </w:r>
            <w:r>
              <w:rPr>
                <w:rFonts w:hint="eastAsia" w:ascii="宋体" w:hAnsi="宋体" w:eastAsia="宋体" w:cs="宋体"/>
                <w:b/>
                <w:sz w:val="24"/>
                <w:szCs w:val="24"/>
                <w:highlight w:val="none"/>
                <w:u w:val="single"/>
                <w:lang w:bidi="ar"/>
              </w:rPr>
              <w:t xml:space="preserve">       </w:t>
            </w:r>
            <w:r>
              <w:rPr>
                <w:rFonts w:hint="eastAsia" w:ascii="宋体" w:hAnsi="宋体" w:cs="宋体"/>
                <w:b/>
                <w:sz w:val="24"/>
                <w:szCs w:val="24"/>
                <w:highlight w:val="none"/>
                <w:u w:val="single"/>
                <w:lang w:val="en-US" w:eastAsia="zh-CN" w:bidi="ar"/>
              </w:rPr>
              <w:t xml:space="preserve"> </w:t>
            </w:r>
            <w:r>
              <w:rPr>
                <w:rFonts w:hint="eastAsia" w:ascii="宋体" w:hAnsi="宋体" w:eastAsia="宋体" w:cs="宋体"/>
                <w:b/>
                <w:sz w:val="24"/>
                <w:szCs w:val="24"/>
                <w:highlight w:val="none"/>
                <w:lang w:bidi="ar"/>
              </w:rPr>
              <w:t xml:space="preserve">元整</w:t>
            </w:r>
            <w:r>
              <w:rPr>
                <w:rFonts w:hint="eastAsia" w:ascii="宋体" w:hAnsi="宋体" w:cs="宋体"/>
                <w:b/>
                <w:sz w:val="24"/>
                <w:szCs w:val="24"/>
                <w:highlight w:val="none"/>
                <w:lang w:eastAsia="zh-CN" w:bidi="ar"/>
              </w:rPr>
              <w:t xml:space="preserve">，</w:t>
            </w:r>
            <w:r>
              <w:rPr>
                <w:rFonts w:hint="eastAsia" w:ascii="宋体" w:hAnsi="宋体" w:cs="宋体"/>
                <w:b/>
                <w:sz w:val="24"/>
                <w:szCs w:val="24"/>
                <w:highlight w:val="none"/>
                <w:u w:val="single"/>
                <w:lang w:val="en-US" w:eastAsia="zh-CN" w:bidi="ar"/>
              </w:rPr>
              <w:t xml:space="preserve"> （小写）          </w:t>
            </w:r>
            <w:r>
              <w:rPr>
                <w:rFonts w:hint="eastAsia" w:ascii="宋体" w:hAnsi="宋体" w:eastAsia="宋体" w:cs="宋体"/>
                <w:b/>
                <w:sz w:val="24"/>
                <w:szCs w:val="24"/>
                <w:highlight w:val="none"/>
                <w:lang w:bidi="ar"/>
              </w:rPr>
              <w:t xml:space="preserve">（含税含运费）</w:t>
            </w:r>
            <w:r/>
          </w:p>
        </w:tc>
      </w:tr>
    </w:tbl>
    <w:p>
      <w:pPr>
        <w:pStyle w:val="821"/>
        <w:ind w:firstLine="44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2"/>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firstLine="482"/>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2"/>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2"/>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pStyle w:val="1115"/>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2.1交货期：自本合同签订生效之日起</w:t>
      </w:r>
      <w:r>
        <w:rPr>
          <w:rFonts w:hint="eastAsia" w:ascii="宋体" w:hAnsi="宋体" w:eastAsia="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日内送达</w:t>
      </w:r>
      <w:r>
        <w:rPr>
          <w:rFonts w:hint="eastAsia" w:ascii="宋体" w:hAnsi="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指定地点，并安装调试完毕并投入使用。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cs="宋体"/>
          <w:sz w:val="24"/>
          <w:szCs w:val="24"/>
          <w:highlight w:val="none"/>
          <w:u w:val="single"/>
          <w:lang w:val="en-US" w:eastAsia="zh-CN"/>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auto"/>
          <w:sz w:val="24"/>
          <w:szCs w:val="24"/>
          <w:highlight w:val="none"/>
          <w:lang w:eastAsia="zh-CN"/>
        </w:rPr>
        <w:t xml:space="preserve">及其他</w:t>
      </w:r>
      <w:r>
        <w:rPr>
          <w:rFonts w:hint="eastAsia" w:ascii="宋体" w:hAnsi="宋体" w:eastAsia="宋体" w:cs="宋体"/>
          <w:b w:val="0"/>
          <w:bCs/>
          <w:color w:val="auto"/>
          <w:sz w:val="24"/>
          <w:szCs w:val="24"/>
          <w:highlight w:val="none"/>
        </w:rPr>
        <w:t xml:space="preserve">与本合同项下货物有关的任何单证和资料。</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4.交货物验收、异议</w:t>
      </w:r>
      <w:r/>
    </w:p>
    <w:p>
      <w:p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4.1货物到达甲方指定到货地点后</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日内，甲、乙双方共同进行验收</w:t>
      </w:r>
      <w:r>
        <w:rPr>
          <w:rFonts w:hint="eastAsia" w:ascii="宋体" w:hAnsi="宋体" w:eastAsia="宋体" w:cs="宋体"/>
          <w:b w:val="0"/>
          <w:bCs/>
          <w:color w:val="auto"/>
          <w:sz w:val="24"/>
          <w:szCs w:val="24"/>
          <w:highlight w:val="none"/>
          <w:lang w:eastAsia="zh-CN"/>
        </w:rPr>
        <w:t xml:space="preserve">。</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 安装、调试与验收</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5.2乙方提供设备安装和维修所需的专用工具和辅助材料。</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5.5设备安装、调试产品正常运行后，各项指标和参数应符合验收标准。甲方有权委托中国有资格单位或机构对设备性能、精度进行校核。甲方签字确认的《验收合格证明》为验收合格的唯一凭证。</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5.6乙方免费提供全套技术资料（产品使用手册、维修说明书、操作说明书等），如技术资料不全，甲方有权不支付货款。</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5.7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5.8乙方所供设备如验收不合格，根据甲方的要求，乙方必须无条件换货或退货，由此引起的一切损失由乙方承担。</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6. 付款方式</w:t>
      </w:r>
      <w:r/>
    </w:p>
    <w:p>
      <w:pPr>
        <w:ind w:left="0" w:right="0" w:firstLine="44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本合同总金额为人民币大写金额</w:t>
      </w:r>
      <w:r>
        <w:rPr>
          <w:rFonts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rPr>
        <w:t xml:space="preserve">元（小写金额：</w:t>
      </w:r>
      <w:r>
        <w:rPr>
          <w:rFonts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rPr>
        <w:t xml:space="preserve">元）。</w:t>
      </w:r>
      <w:r/>
    </w:p>
    <w:p>
      <w:pPr>
        <w:ind w:left="0" w:right="0" w:firstLine="44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本项目首付款比例不低于合同价款的30%，财政拨款部分为预付款。具体首付款比例金额根据各个需求单位跟财政部门拨付的资金额度与中标金额的比例换算确定。（本项目由徐州市卫生健康委员会统一组织招标。各需求单位依据本项目中标结果，与对应中标供应商分别订立采购合同。各个需求单位具体金额不一致）</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6.1付款方式一：提交预付款保函的</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6.1.1合同价款的百分之</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%)，即¥（    ），</w:t>
      </w:r>
      <w:r>
        <w:rPr>
          <w:rFonts w:ascii="宋体" w:hAnsi="宋体" w:eastAsia="宋体" w:cs="宋体"/>
          <w:b/>
          <w:color w:val="auto"/>
          <w:sz w:val="24"/>
          <w:szCs w:val="24"/>
          <w:highlight w:val="none"/>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auto"/>
          <w:sz w:val="24"/>
          <w:szCs w:val="24"/>
          <w:highlight w:val="none"/>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6.1.2 合同总价的百分之</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6.2付款方式二</w:t>
      </w:r>
      <w:r>
        <w:rPr>
          <w:rFonts w:ascii="宋体" w:hAnsi="宋体" w:eastAsia="宋体" w:cs="宋体"/>
          <w:color w:val="auto"/>
          <w:sz w:val="24"/>
          <w:szCs w:val="24"/>
          <w:highlight w:val="none"/>
        </w:rPr>
        <w:t xml:space="preserve">：</w:t>
      </w:r>
      <w:r>
        <w:rPr>
          <w:rFonts w:ascii="宋体" w:hAnsi="宋体" w:eastAsia="宋体" w:cs="宋体"/>
          <w:b/>
          <w:color w:val="auto"/>
          <w:sz w:val="24"/>
          <w:szCs w:val="24"/>
          <w:highlight w:val="none"/>
        </w:rPr>
        <w:t xml:space="preserve">不提交预付款保函的</w:t>
      </w:r>
      <w:r/>
    </w:p>
    <w:p>
      <w:pPr>
        <w:ind w:left="0" w:right="0" w:firstLine="482"/>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6.2.1合同价款的百分之</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%)，即¥（    ），</w:t>
      </w:r>
      <w:r>
        <w:rPr>
          <w:rFonts w:ascii="宋体" w:hAnsi="宋体" w:eastAsia="宋体" w:cs="宋体"/>
          <w:b/>
          <w:color w:val="auto"/>
          <w:sz w:val="24"/>
          <w:szCs w:val="24"/>
          <w:highlight w:val="none"/>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auto"/>
          <w:sz w:val="24"/>
          <w:szCs w:val="24"/>
          <w:highlight w:val="none"/>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6.2.2 合同总价的百分之</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56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乙方需提交的支付文件包括：</w:t>
      </w:r>
      <w:r/>
    </w:p>
    <w:p>
      <w:pPr>
        <w:ind w:left="0" w:right="0" w:firstLine="56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（1）乙方出具的正式发票；</w:t>
      </w:r>
      <w:r/>
    </w:p>
    <w:p>
      <w:pPr>
        <w:ind w:left="0" w:right="0" w:firstLine="56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（2）发票查验单。        </w:t>
      </w:r>
      <w:r/>
    </w:p>
    <w:p>
      <w:pPr>
        <w:ind w:left="0" w:right="0" w:firstLine="56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6.3 履约保证金退还的方式、时间、条件和不予退还的情形：</w:t>
      </w:r>
      <w:r>
        <w:rPr>
          <w:rFonts w:hint="eastAsia" w:ascii="宋体" w:hAnsi="宋体" w:eastAsia="宋体" w:cs="宋体"/>
          <w:color w:val="000000"/>
          <w:sz w:val="24"/>
          <w:szCs w:val="24"/>
          <w:highlight w:val="none"/>
        </w:rPr>
        <w:t xml:space="preserve">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6.4 合同约定的乙方账户：</w:t>
      </w:r>
      <w:r/>
    </w:p>
    <w:p>
      <w:pPr>
        <w:ind w:left="0" w:right="0" w:firstLine="482"/>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开户银行：</w:t>
      </w:r>
      <w:r/>
    </w:p>
    <w:p>
      <w:pPr>
        <w:ind w:left="0" w:right="0" w:firstLine="482"/>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银行账号：</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7.质量保证期及售后服务</w:t>
      </w:r>
      <w:r/>
    </w:p>
    <w:p>
      <w:pPr>
        <w:pStyle w:val="1119"/>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19"/>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bidi="zh-CN"/>
        </w:rPr>
        <w:t xml:space="preserve">7.2质保期间如属产品质量引起的配件损坏，一切维修换件保养费用和备品备件，均由乙方免费提供和更换；</w:t>
      </w:r>
      <w:r/>
    </w:p>
    <w:p>
      <w:pPr>
        <w:pStyle w:val="1119"/>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zh-CN"/>
        </w:rPr>
        <w:t xml:space="preserve">7.3</w:t>
      </w:r>
      <w:r>
        <w:rPr>
          <w:rFonts w:hint="eastAsia" w:ascii="宋体" w:hAnsi="宋体" w:eastAsia="宋体" w:cs="宋体"/>
          <w:color w:val="000000"/>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7.4如设备发生故障，乙方在接到甲方报修电话后</w:t>
      </w:r>
      <w:r>
        <w:rPr>
          <w:rFonts w:hint="eastAsia" w:ascii="宋体" w:hAnsi="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小时内予以响应，</w:t>
      </w:r>
      <w:r>
        <w:rPr>
          <w:rFonts w:hint="eastAsia" w:ascii="宋体" w:hAnsi="宋体" w:cs="宋体"/>
          <w:color w:val="000000"/>
          <w:sz w:val="24"/>
          <w:szCs w:val="24"/>
          <w:highlight w:val="none"/>
          <w:u w:val="single"/>
          <w:lang w:val="en-US" w:eastAsia="zh-CN"/>
        </w:rPr>
        <w:t xml:space="preserve"> 24 </w:t>
      </w:r>
      <w:r>
        <w:rPr>
          <w:rFonts w:hint="eastAsia" w:ascii="宋体" w:hAnsi="宋体" w:eastAsia="宋体" w:cs="宋体"/>
          <w:color w:val="000000"/>
          <w:sz w:val="24"/>
          <w:szCs w:val="24"/>
          <w:highlight w:val="none"/>
        </w:rPr>
        <w:t xml:space="preserve">小时内到达现场解决问题。故障不能现场排除的，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7.5质保期内，设备如因故障维修超过2天，按1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2延长质保期（具体时间，按天数算）。</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7.10质保期后，如甲方需延长保修时间，乙方质保费不得高于第一年销售合同里单台设备全额的</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%，年度定期预防性维护保养次数不少于4次。</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技术培训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8.1产品验收合格后，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选派专业技术人员对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的相关人员进行技术培训，保证被培训人员能掌握操作方法和</w:t>
      </w:r>
      <w:r>
        <w:rPr>
          <w:rFonts w:hint="eastAsia" w:ascii="宋体" w:hAnsi="宋体" w:eastAsia="宋体" w:cs="宋体"/>
          <w:color w:val="auto"/>
          <w:sz w:val="24"/>
          <w:szCs w:val="24"/>
          <w:highlight w:val="none"/>
          <w:lang w:val="en-US" w:eastAsia="zh-CN"/>
        </w:rPr>
        <w:t xml:space="preserve">日常</w:t>
      </w:r>
      <w:r>
        <w:rPr>
          <w:rFonts w:hint="eastAsia" w:ascii="宋体" w:hAnsi="宋体" w:eastAsia="宋体" w:cs="宋体"/>
          <w:color w:val="auto"/>
          <w:sz w:val="24"/>
          <w:szCs w:val="24"/>
          <w:highlight w:val="none"/>
        </w:rPr>
        <w:t xml:space="preserve">维护。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免费提供相关培训和产品的相关资料及演示视频等，并配备相应的操作流程、注意事项及保养方法</w:t>
      </w:r>
      <w:r>
        <w:rPr>
          <w:rFonts w:hint="eastAsia" w:ascii="宋体" w:hAnsi="宋体" w:eastAsia="宋体" w:cs="宋体"/>
          <w:color w:val="auto"/>
          <w:sz w:val="24"/>
          <w:szCs w:val="24"/>
          <w:highlight w:val="none"/>
          <w:lang w:val="en-US" w:eastAsia="zh-CN"/>
        </w:rPr>
        <w:t xml:space="preserve">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9．知识产权 </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9.2本合同价包含所有应向所有权人支付的专利权、商标权或其他知识产权的一切相关费用。</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10.违约责任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10.1乙方的违约责任：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10.2.1非乙方供货质量问题，甲方中途不得退货，否则甲方应按合同总额的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16"/>
        <w:ind w:firstLine="472"/>
        <w:spacing w:before="0" w:beforeAutospacing="0" w:after="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12.</w:t>
      </w:r>
      <w:r>
        <w:rPr>
          <w:rFonts w:hint="eastAsia" w:ascii="宋体" w:hAnsi="宋体" w:eastAsia="宋体" w:cs="宋体"/>
          <w:b/>
          <w:color w:val="auto"/>
          <w:sz w:val="24"/>
          <w:szCs w:val="24"/>
          <w:highlight w:val="none"/>
        </w:rPr>
        <w:t xml:space="preserve">争议解决方法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13.2本合同壹式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，具有同等法律效力</w:t>
      </w:r>
      <w:r>
        <w:rPr>
          <w:rFonts w:hint="eastAsia" w:ascii="宋体" w:hAnsi="宋体" w:eastAsia="宋体" w:cs="宋体"/>
          <w:color w:val="auto"/>
          <w:sz w:val="24"/>
          <w:szCs w:val="24"/>
          <w:highlight w:val="none"/>
        </w:rPr>
        <w:t xml:space="preserve">。</w:t>
      </w:r>
      <w:r/>
    </w:p>
    <w:p>
      <w:pPr>
        <w:ind w:left="0" w:firstLine="4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4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14.合同附件</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（下页为合同签署页）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rPr>
          <w:rFonts w:hint="eastAsia" w:ascii="宋体" w:hAnsi="宋体" w:eastAsia="宋体" w:cs="宋体"/>
          <w:color w:val="f79646" w:themeColor="accent6"/>
          <w:sz w:val="24"/>
          <w:szCs w:val="24"/>
          <w:highlight w:val="non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委托代理人：                         委托代理人: </w:t>
      </w:r>
      <w:r>
        <w:rPr>
          <w:rFonts w:hint="eastAsia" w:ascii="宋体" w:hAnsi="宋体" w:eastAsia="宋体" w:cs="宋体"/>
          <w:color w:val="auto"/>
          <w:sz w:val="24"/>
          <w:szCs w:val="24"/>
          <w:highlight w:val="none"/>
          <w:lang w:val="en-US" w:eastAsia="zh-CN"/>
        </w:rPr>
        <w:t xml:space="preserve">   </w:t>
      </w:r>
      <w:r/>
    </w:p>
    <w:p>
      <w:pPr>
        <w:jc w:val="left"/>
        <w:spacing w:line="360" w:lineRule="auto"/>
        <w:tabs>
          <w:tab w:val="left" w:pos="467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                             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话：</w:t>
      </w:r>
      <w:r/>
    </w:p>
    <w:p>
      <w:pPr>
        <w:ind w:left="4556" w:hanging="3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 户 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账 号：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 </w:t>
      </w:r>
      <w:r/>
    </w:p>
    <w:p>
      <w:pPr>
        <w:jc w:val="center"/>
        <w:rPr>
          <w:rFonts w:hint="eastAsia" w:ascii="宋体" w:hAnsi="宋体" w:eastAsia="宋体" w:cs="宋体"/>
          <w:b/>
          <w:bCs/>
          <w:color w:val="auto"/>
          <w:sz w:val="22"/>
          <w:szCs w:val="22"/>
          <w:highlight w:val="none"/>
        </w:rPr>
        <w:sectPr>
          <w:footnotePr/>
          <w:endnotePr/>
          <w:type w:val="nextPage"/>
          <w:pgSz w:w="11906" w:h="16838" w:orient="portrait"/>
          <w:pgMar w:top="1417" w:right="1417" w:bottom="1361" w:left="1701" w:header="851" w:footer="992" w:gutter="0"/>
          <w:cols w:num="1" w:sep="0" w:space="0" w:equalWidth="1"/>
          <w:docGrid w:linePitch="360"/>
        </w:sectPr>
      </w:pPr>
      <w:r>
        <w:rPr>
          <w:rFonts w:hint="eastAsia" w:ascii="宋体" w:hAnsi="宋体" w:eastAsia="宋体" w:cs="宋体"/>
          <w:b/>
          <w:bCs/>
          <w:color w:val="auto"/>
          <w:sz w:val="22"/>
          <w:szCs w:val="22"/>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合同附件</w:t>
      </w:r>
      <w:r/>
    </w:p>
    <w:p>
      <w:pPr>
        <w:jc w:val="left"/>
        <w:tabs>
          <w:tab w:val="left" w:pos="75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ind w:firstLine="0"/>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合同附件1：合同协议书</w:t>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合同附件2：</w:t>
      </w:r>
      <w:r>
        <w:rPr>
          <w:rFonts w:hint="eastAsia" w:ascii="宋体" w:hAnsi="宋体" w:eastAsia="宋体" w:cs="宋体"/>
          <w:b w:val="0"/>
          <w:bCs w:val="0"/>
          <w:color w:val="000000"/>
          <w:sz w:val="24"/>
          <w:highlight w:val="none"/>
          <w:lang w:val="en-US" w:eastAsia="zh-CN"/>
        </w:rPr>
        <w:t xml:space="preserve">授权书</w:t>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合同附件3：售后服务</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包含原厂质保证明材料</w:t>
      </w:r>
      <w:r>
        <w:rPr>
          <w:rFonts w:hint="eastAsia" w:ascii="宋体" w:hAnsi="宋体" w:eastAsia="宋体" w:cs="宋体"/>
          <w:b w:val="0"/>
          <w:bCs w:val="0"/>
          <w:color w:val="000000"/>
          <w:sz w:val="24"/>
          <w:highlight w:val="none"/>
          <w:lang w:eastAsia="zh-CN"/>
        </w:rPr>
        <w:t xml:space="preserve">）</w:t>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(要求见招标文件第六章《采购需求》；合同见卖方投标文件中《售后服务方案》。)</w:t>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合同附件</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配置清单、注册证、技术规格和技术性能(参数)</w:t>
      </w:r>
      <w:r/>
    </w:p>
    <w:p>
      <w:pPr>
        <w:rPr>
          <w:rFonts w:hint="default"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(要求见招标文件第六章《采购需求》；合同见卖方投标文件中《技术规格说明》。)</w:t>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合同附件</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生产厂家及中标公司资质（三证）</w:t>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default"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合同附件6：依据甲方制度要求需要提供的其它文件</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default"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合同附件7：项目实施方案(要求见招标文件第六章《采购需求》；合同见卖方投标文件中《项目实施方案》。)</w:t>
      </w:r>
      <w:r/>
    </w:p>
    <w:p>
      <w:pPr>
        <w:rPr>
          <w:rFonts w:hint="eastAsia" w:ascii="宋体" w:hAnsi="宋体" w:cs="宋体"/>
          <w:color w:val="f79646" w:themeColor="accent6"/>
          <w:sz w:val="24"/>
          <w:highlight w:val="none"/>
          <w:lang w:val="en-US" w:eastAsia="zh-CN"/>
        </w:rPr>
      </w:pPr>
      <w:r>
        <w:rPr>
          <w:rFonts w:hint="eastAsia" w:ascii="宋体" w:hAnsi="宋体" w:cs="宋体"/>
          <w:color w:val="f79646" w:themeColor="accent6"/>
          <w:sz w:val="24"/>
          <w:highlight w:val="none"/>
          <w:lang w:val="en-US" w:eastAsia="zh-CN"/>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ind w:firstLine="0"/>
        <w:jc w:val="cente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合同协议书</w:t>
      </w:r>
      <w:r/>
    </w:p>
    <w:p>
      <w:pPr>
        <w:ind w:firstLine="0"/>
        <w:jc w:val="righ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合同编号:____________ </w:t>
      </w:r>
      <w:r/>
    </w:p>
    <w:p>
      <w:pPr>
        <w:ind w:firstLine="0"/>
        <w:jc w:val="righ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签字日期:____________ </w:t>
      </w:r>
      <w:r/>
    </w:p>
    <w:p>
      <w:pPr>
        <w:ind w:firstLine="0"/>
        <w:jc w:val="righ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签字地点:____________ </w:t>
      </w:r>
      <w:r/>
    </w:p>
    <w:p>
      <w:pPr>
        <w:ind w:firstLine="41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59"/>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（买方名称）（以下简称“买方”）已接受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）的投标。买方和卖方共同达成如下协议。</w:t>
      </w:r>
      <w:r/>
    </w:p>
    <w:p>
      <w:pPr>
        <w:numPr>
          <w:ilvl w:val="0"/>
          <w:numId w:val="3"/>
        </w:num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本合同协议书中的词语和术语的含义与合同条款中定义的相同。</w:t>
      </w:r>
      <w:r/>
    </w:p>
    <w:p>
      <w:pPr>
        <w:ind w:firstLine="36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firstLine="480"/>
        <w:jc w:val="lef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（1）双方加盖公章或合同专用章； </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（2）甲方收到乙方交纳的人民币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的履约保证金（合同金额的10%），以支票、汇票、本票或者金融机构、担保机构出具的保函等非现金形式缴纳。履约保证金在乙方按合同安装调试完毕，设备试运行完成后，经双方书面确认无责任纠纷，15个工作日无息退还。</w:t>
      </w:r>
      <w:r/>
    </w:p>
    <w:p>
      <w:pPr>
        <w:ind w:firstLine="480"/>
        <w:jc w:val="both"/>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 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份，具有同等法律效力，买方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]为准。</w:t>
      </w:r>
      <w:r/>
    </w:p>
    <w:p>
      <w:pPr>
        <w:ind w:firstLine="36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买方（签章）：____________________________________  </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ind w:firstLine="336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卖方（签章）： ____________________________________ </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0"/>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center"/>
        <w:spacing w:line="360" w:lineRule="auto"/>
        <w:rPr>
          <w:rStyle w:val="1079"/>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第六章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采购需求</w:t>
      </w:r>
      <w:bookmarkStart w:id="2" w:name="_Toc324452802"/>
      <w:r/>
      <w:bookmarkEnd w:id="2"/>
      <w:r/>
      <w:bookmarkStart w:id="3" w:name="_Toc322457054"/>
      <w:r/>
      <w:bookmarkEnd w:id="3"/>
      <w:r/>
      <w:r/>
    </w:p>
    <w:p>
      <w:pPr>
        <w:pStyle w:val="1106"/>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一、本项目不属于专门面向中小微企业采购的项目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不接受</w:t>
      </w:r>
      <w:r>
        <w:rPr>
          <w:rFonts w:hint="eastAsia" w:ascii="宋体" w:hAnsi="宋体" w:eastAsia="宋体" w:cs="宋体"/>
          <w:b/>
          <w:bCs/>
          <w:color w:val="auto"/>
          <w:sz w:val="24"/>
          <w:szCs w:val="24"/>
          <w:highlight w:val="none"/>
        </w:rPr>
        <w:t xml:space="preserve">进口产品</w:t>
      </w:r>
      <w:r>
        <w:rPr>
          <w:rFonts w:hint="eastAsia" w:ascii="宋体" w:hAnsi="宋体" w:eastAsia="宋体" w:cs="宋体"/>
          <w:b/>
          <w:bCs/>
          <w:color w:val="auto"/>
          <w:sz w:val="24"/>
          <w:szCs w:val="24"/>
          <w:highlight w:val="none"/>
          <w:lang w:val="en-US" w:eastAsia="zh-CN"/>
        </w:rPr>
        <w:t xml:space="preserve">投标</w:t>
      </w:r>
      <w:r>
        <w:rPr>
          <w:rStyle w:val="1079"/>
          <w:rFonts w:hint="eastAsia" w:ascii="宋体" w:hAnsi="宋体" w:eastAsia="宋体" w:cs="宋体"/>
          <w:b/>
          <w:bCs/>
          <w:color w:val="auto"/>
          <w:sz w:val="24"/>
          <w:szCs w:val="24"/>
          <w:highlight w:val="none"/>
          <w:lang w:val="en-US"/>
        </w:rPr>
        <w:t xml:space="preserve">。</w:t>
      </w:r>
      <w:r/>
    </w:p>
    <w:p>
      <w:pPr>
        <w:pStyle w:val="1106"/>
        <w:jc w:val="left"/>
        <w:keepLines w:val="0"/>
        <w:keepNext w:val="0"/>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二、本项目</w:t>
      </w:r>
      <w:r>
        <w:rPr>
          <w:rFonts w:hint="eastAsia" w:ascii="宋体" w:hAnsi="宋体" w:eastAsia="宋体" w:cs="宋体"/>
          <w:b/>
          <w:bCs/>
          <w:color w:val="000000"/>
          <w:sz w:val="24"/>
          <w:szCs w:val="24"/>
          <w:highlight w:val="none"/>
          <w:lang w:val="en-US" w:eastAsia="zh-CN"/>
        </w:rPr>
        <w:t xml:space="preserve">最高限价：</w:t>
      </w:r>
      <w:r/>
    </w:p>
    <w:p>
      <w:pPr>
        <w:pStyle w:val="110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本项目采购包1不接受超过240.00万元人民币的投标报价；</w:t>
      </w:r>
      <w:r/>
    </w:p>
    <w:p>
      <w:pPr>
        <w:pStyle w:val="110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本项目采购包2不接受超过</w:t>
      </w:r>
      <w:r>
        <w:rPr>
          <w:rFonts w:hint="eastAsia" w:ascii="宋体" w:hAnsi="宋体" w:eastAsia="宋体" w:cs="宋体"/>
          <w:b/>
          <w:bCs/>
          <w:color w:val="000000"/>
          <w:sz w:val="24"/>
          <w:szCs w:val="24"/>
          <w:highlight w:val="none"/>
          <w:lang w:val="en-US" w:eastAsia="zh-CN"/>
        </w:rPr>
        <w:t xml:space="preserve">48</w:t>
      </w:r>
      <w:r>
        <w:rPr>
          <w:rFonts w:hint="eastAsia" w:ascii="宋体" w:hAnsi="宋体" w:eastAsia="宋体" w:cs="宋体"/>
          <w:b/>
          <w:bCs/>
          <w:color w:val="000000"/>
          <w:sz w:val="24"/>
          <w:szCs w:val="24"/>
          <w:highlight w:val="none"/>
        </w:rPr>
        <w:t xml:space="preserve">0.00万元人民币的投标报价；</w:t>
      </w:r>
      <w:r/>
    </w:p>
    <w:p>
      <w:pPr>
        <w:pStyle w:val="110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本项目采购包3不接受超过</w:t>
      </w:r>
      <w:r>
        <w:rPr>
          <w:rFonts w:hint="eastAsia" w:ascii="宋体" w:hAnsi="宋体" w:eastAsia="宋体" w:cs="宋体"/>
          <w:b/>
          <w:bCs/>
          <w:color w:val="000000"/>
          <w:sz w:val="24"/>
          <w:szCs w:val="24"/>
          <w:highlight w:val="none"/>
          <w:lang w:val="en-US" w:eastAsia="zh-CN"/>
        </w:rPr>
        <w:t xml:space="preserve">360</w:t>
      </w:r>
      <w:r>
        <w:rPr>
          <w:rFonts w:hint="eastAsia" w:ascii="宋体" w:hAnsi="宋体" w:eastAsia="宋体" w:cs="宋体"/>
          <w:b/>
          <w:bCs/>
          <w:color w:val="000000"/>
          <w:sz w:val="24"/>
          <w:szCs w:val="24"/>
          <w:highlight w:val="none"/>
        </w:rPr>
        <w:t xml:space="preserve">.00万元人民币的投标报价；</w:t>
      </w:r>
      <w:r/>
    </w:p>
    <w:p>
      <w:pPr>
        <w:pStyle w:val="1106"/>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、项目说明</w:t>
      </w:r>
      <w:r/>
    </w:p>
    <w:p>
      <w:pPr>
        <w:pStyle w:val="1106"/>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采购人：</w:t>
      </w:r>
      <w:r>
        <w:rPr>
          <w:rFonts w:hint="eastAsia" w:ascii="宋体" w:hAnsi="宋体" w:eastAsia="宋体" w:cs="宋体"/>
          <w:b w:val="0"/>
          <w:bCs w:val="0"/>
          <w:color w:val="000000"/>
          <w:sz w:val="24"/>
          <w:szCs w:val="24"/>
          <w:highlight w:val="none"/>
          <w:lang w:eastAsia="zh-CN"/>
        </w:rPr>
        <w:t xml:space="preserve">徐州市卫生健康委员会</w:t>
      </w:r>
      <w:r>
        <w:rPr>
          <w:rFonts w:hint="eastAsia" w:ascii="宋体" w:hAnsi="宋体" w:eastAsia="宋体" w:cs="宋体"/>
          <w:b w:val="0"/>
          <w:bCs w:val="0"/>
          <w:color w:val="000000"/>
          <w:sz w:val="24"/>
          <w:szCs w:val="24"/>
          <w:highlight w:val="none"/>
        </w:rPr>
        <w:t xml:space="preserve">。</w:t>
      </w:r>
      <w:r/>
    </w:p>
    <w:p>
      <w:pPr>
        <w:pStyle w:val="1106"/>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项目名称</w:t>
      </w:r>
      <w:r>
        <w:rPr>
          <w:rFonts w:hint="eastAsia" w:ascii="宋体" w:hAnsi="宋体" w:eastAsia="宋体" w:cs="宋体"/>
          <w:b w:val="0"/>
          <w:bCs w:val="0"/>
          <w:color w:val="000000"/>
          <w:sz w:val="24"/>
          <w:szCs w:val="24"/>
          <w:highlight w:val="none"/>
          <w:lang w:eastAsia="zh-CN"/>
        </w:rPr>
        <w:t xml:space="preserve">：江苏省2025年县域医共体设备更新项目-彩色超声诊断系统（第一批）。</w:t>
      </w:r>
      <w:r/>
    </w:p>
    <w:p>
      <w:pPr>
        <w:pStyle w:val="1106"/>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3、采购包划分：本项目共分为3个采购包。</w:t>
      </w:r>
      <w:r/>
    </w:p>
    <w:tbl>
      <w:tblPr>
        <w:tblStyle w:val="8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8"/>
        <w:gridCol w:w="4709"/>
        <w:gridCol w:w="1212"/>
      </w:tblGrid>
      <w:tr>
        <w:trPr>
          <w:trHeight w:val="530"/>
        </w:trPr>
        <w:tc>
          <w:tcPr>
            <w:tcW w:w="1918"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采购包名称</w:t>
            </w:r>
            <w:r/>
          </w:p>
        </w:tc>
        <w:tc>
          <w:tcPr>
            <w:tcW w:w="4709"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设备名称</w:t>
            </w:r>
            <w:r/>
          </w:p>
        </w:tc>
        <w:tc>
          <w:tcPr>
            <w:tcW w:w="1212"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数量</w:t>
            </w:r>
            <w:r/>
          </w:p>
        </w:tc>
      </w:tr>
      <w:tr>
        <w:trPr>
          <w:trHeight w:val="465"/>
        </w:trPr>
        <w:tc>
          <w:tcPr>
            <w:tcW w:w="1918"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采购包1</w:t>
            </w:r>
            <w:r/>
          </w:p>
        </w:tc>
        <w:tc>
          <w:tcPr>
            <w:tcW w:w="4709"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基础全身-</w:t>
            </w:r>
            <w:r>
              <w:rPr>
                <w:rFonts w:hint="eastAsia" w:ascii="宋体" w:hAnsi="宋体" w:cs="Times New Roman"/>
                <w:b w:val="0"/>
                <w:bCs w:val="0"/>
                <w:sz w:val="24"/>
                <w:szCs w:val="24"/>
                <w:highlight w:val="none"/>
                <w:lang w:eastAsia="zh-CN"/>
              </w:rPr>
              <w:t xml:space="preserve">彩色超声诊断系统</w:t>
            </w:r>
            <w:r/>
          </w:p>
        </w:tc>
        <w:tc>
          <w:tcPr>
            <w:tcW w:w="1212"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6台</w:t>
            </w:r>
            <w:r/>
          </w:p>
        </w:tc>
      </w:tr>
      <w:tr>
        <w:trPr>
          <w:trHeight w:val="465"/>
        </w:trPr>
        <w:tc>
          <w:tcPr>
            <w:tcW w:w="1918"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采购包2</w:t>
            </w:r>
            <w:r/>
          </w:p>
        </w:tc>
        <w:tc>
          <w:tcPr>
            <w:tcW w:w="4709"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cs="Times New Roman"/>
                <w:b w:val="0"/>
                <w:bCs w:val="0"/>
                <w:sz w:val="24"/>
                <w:szCs w:val="24"/>
                <w:highlight w:val="none"/>
              </w:rPr>
              <w:t xml:space="preserve">中端全身</w:t>
            </w:r>
            <w:r>
              <w:rPr>
                <w:rFonts w:hint="eastAsia" w:ascii="宋体" w:hAnsi="宋体" w:cs="Times New Roman"/>
                <w:b w:val="0"/>
                <w:bCs w:val="0"/>
                <w:sz w:val="24"/>
                <w:szCs w:val="24"/>
                <w:highlight w:val="none"/>
                <w:lang w:val="en-US" w:eastAsia="zh-CN"/>
              </w:rPr>
              <w:t xml:space="preserve">-</w:t>
            </w:r>
            <w:r>
              <w:rPr>
                <w:rFonts w:hint="eastAsia" w:ascii="宋体" w:hAnsi="宋体" w:cs="Times New Roman"/>
                <w:b w:val="0"/>
                <w:bCs w:val="0"/>
                <w:sz w:val="24"/>
                <w:szCs w:val="24"/>
                <w:highlight w:val="none"/>
                <w:lang w:eastAsia="zh-CN"/>
              </w:rPr>
              <w:t xml:space="preserve">彩色超声诊断系统</w:t>
            </w:r>
            <w:r/>
          </w:p>
        </w:tc>
        <w:tc>
          <w:tcPr>
            <w:tcW w:w="1212"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6台</w:t>
            </w:r>
            <w:r/>
          </w:p>
        </w:tc>
      </w:tr>
      <w:tr>
        <w:trPr>
          <w:trHeight w:val="481"/>
        </w:trPr>
        <w:tc>
          <w:tcPr>
            <w:tcW w:w="1918"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采购包3</w:t>
            </w:r>
            <w:r/>
          </w:p>
        </w:tc>
        <w:tc>
          <w:tcPr>
            <w:shd w:val="clear" w:color="auto" w:fill="auto"/>
            <w:tcW w:w="4709"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cs="Times New Roman"/>
                <w:b w:val="0"/>
                <w:bCs w:val="0"/>
                <w:sz w:val="24"/>
                <w:szCs w:val="24"/>
                <w:highlight w:val="none"/>
              </w:rPr>
              <w:t xml:space="preserve">高端全身</w:t>
            </w:r>
            <w:r>
              <w:rPr>
                <w:rFonts w:hint="eastAsia" w:ascii="宋体" w:hAnsi="宋体" w:cs="Times New Roman"/>
                <w:b w:val="0"/>
                <w:bCs w:val="0"/>
                <w:sz w:val="24"/>
                <w:szCs w:val="24"/>
                <w:highlight w:val="none"/>
                <w:lang w:val="en-US" w:eastAsia="zh-CN"/>
              </w:rPr>
              <w:t xml:space="preserve">-</w:t>
            </w:r>
            <w:r>
              <w:rPr>
                <w:rFonts w:hint="eastAsia" w:ascii="宋体" w:hAnsi="宋体" w:cs="Times New Roman"/>
                <w:b w:val="0"/>
                <w:bCs w:val="0"/>
                <w:sz w:val="24"/>
                <w:szCs w:val="24"/>
                <w:highlight w:val="none"/>
                <w:lang w:eastAsia="zh-CN"/>
              </w:rPr>
              <w:t xml:space="preserve">彩色超声诊断系统</w:t>
            </w:r>
            <w:r/>
          </w:p>
        </w:tc>
        <w:tc>
          <w:tcPr>
            <w:shd w:val="clear" w:color="auto" w:fill="auto"/>
            <w:tcW w:w="1212" w:type="dxa"/>
            <w:vAlign w:val="center"/>
            <w:textDirection w:val="lrTb"/>
            <w:noWrap w:val="false"/>
          </w:tcPr>
          <w:p>
            <w:pPr>
              <w:pStyle w:val="814"/>
              <w:ind w:left="0" w:firstLine="0"/>
              <w:jc w:val="center"/>
              <w:keepLines w:val="0"/>
              <w:keepNext w:val="0"/>
              <w:pageBreakBefore w:val="0"/>
              <w:spacing w:after="0"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cs="Times New Roman"/>
                <w:b w:val="0"/>
                <w:bCs w:val="0"/>
                <w:sz w:val="24"/>
                <w:szCs w:val="24"/>
                <w:highlight w:val="none"/>
                <w:lang w:val="en-US" w:eastAsia="zh-CN"/>
              </w:rPr>
              <w:t xml:space="preserve">3台</w:t>
            </w:r>
            <w:r/>
          </w:p>
        </w:tc>
      </w:tr>
    </w:tbl>
    <w:p>
      <w:pPr>
        <w:pStyle w:val="1106"/>
        <w:jc w:val="left"/>
        <w:keepLines w:val="0"/>
        <w:keepNext w:val="0"/>
        <w:pageBreakBefore w:val="0"/>
        <w:spacing w:line="31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注：本项目实行“按品牌兼投不兼中”。</w:t>
      </w:r>
      <w:r/>
    </w:p>
    <w:p>
      <w:pPr>
        <w:pStyle w:val="1106"/>
        <w:jc w:val="left"/>
        <w:keepLines w:val="0"/>
        <w:keepNext w:val="0"/>
        <w:pageBreakBefore w:val="0"/>
        <w:spacing w:line="31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投标人可以同时对多个采购包进行投标。但同一品牌在本项目中最多只能中标一个采购包。</w:t>
      </w:r>
      <w:r/>
    </w:p>
    <w:p>
      <w:pPr>
        <w:pStyle w:val="1106"/>
        <w:jc w:val="left"/>
        <w:keepLines w:val="0"/>
        <w:keepNext w:val="0"/>
        <w:pageBreakBefore w:val="0"/>
        <w:spacing w:line="31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评标委员会按采购包顺序（采购包3、采购包2、采购包1）依次评审和推荐中标候选人。若某一品牌已在某一采购包中被确定为中标品牌，则该品牌在所有后续采购包中均不再推荐为中标候选人。</w:t>
      </w:r>
      <w:r/>
    </w:p>
    <w:p>
      <w:pPr>
        <w:pStyle w:val="1106"/>
        <w:jc w:val="left"/>
        <w:keepLines w:val="0"/>
        <w:keepNext w:val="0"/>
        <w:pageBreakBefore w:val="0"/>
        <w:spacing w:line="31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若同一采购包内有多家投标人投报同一品牌，对提供相同品牌产品且通过资格审查、符合性审查的不同投标人参加同一合同项下投标的，按一家投标人计算，评审后得分最高的同品牌投标人获得中标人推荐资格。若该品牌在前序采购包已中标，则该品牌在本包的所有投标人均不再推荐中标候选人。</w:t>
      </w:r>
      <w:r/>
    </w:p>
    <w:p>
      <w:pPr>
        <w:pStyle w:val="1106"/>
        <w:jc w:val="left"/>
        <w:keepLines w:val="0"/>
        <w:keepNext w:val="0"/>
        <w:pageBreakBefore w:val="0"/>
        <w:spacing w:line="31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后续采购包的中标候选人，由排除前序已中标品牌后，剩余有效投标人按评审得分由高到低依次确定。</w:t>
      </w:r>
      <w:r/>
    </w:p>
    <w:p>
      <w:pP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br w:type="page" w:clear="all"/>
      </w:r>
      <w:r/>
    </w:p>
    <w:p>
      <w:pPr>
        <w:pStyle w:val="1106"/>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val="en-US" w:eastAsia="zh-CN"/>
        </w:rPr>
        <w:t xml:space="preserve">采购清单、配置要求及技术参数要求：</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采购包1：</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采购清单：</w:t>
      </w:r>
      <w:r/>
    </w:p>
    <w:tbl>
      <w:tblPr>
        <w:tblStyle w:val="830"/>
        <w:tblW w:w="51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45"/>
        <w:gridCol w:w="2593"/>
        <w:gridCol w:w="1299"/>
        <w:gridCol w:w="2761"/>
      </w:tblGrid>
      <w:tr>
        <w:trPr>
          <w:cantSplit/>
          <w:jc w:val="center"/>
          <w:trHeight w:val="593"/>
        </w:trPr>
        <w:tc>
          <w:tcPr>
            <w:tcW w:w="108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tc>
        <w:tc>
          <w:tcPr>
            <w:tcW w:w="152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W w:w="76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数量（台）</w:t>
            </w:r>
            <w:r/>
          </w:p>
        </w:tc>
        <w:tc>
          <w:tcPr>
            <w:tcW w:w="162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交货地点</w:t>
            </w:r>
            <w:r/>
          </w:p>
        </w:tc>
      </w:tr>
      <w:tr>
        <w:trPr>
          <w:jc w:val="center"/>
          <w:trHeight w:val="593"/>
        </w:trPr>
        <w:tc>
          <w:tcPr>
            <w:shd w:val="clear" w:color="auto" w:fill="auto"/>
            <w:tcW w:w="1086" w:type="pct"/>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bookmarkStart w:id="4" w:name="_Hlk215479097"/>
            <w:r>
              <w:rPr>
                <w:rFonts w:hint="eastAsia" w:ascii="宋体" w:hAnsi="宋体" w:eastAsia="宋体" w:cs="宋体"/>
                <w:i w:val="0"/>
                <w:iCs w:val="0"/>
                <w:color w:val="000000"/>
                <w:sz w:val="24"/>
                <w:szCs w:val="24"/>
                <w:highlight w:val="none"/>
                <w:u w:val="none"/>
                <w:lang w:val="en-US" w:eastAsia="zh-CN" w:bidi="ar"/>
              </w:rPr>
              <w:t xml:space="preserve">梁集镇卫生院</w:t>
            </w:r>
            <w:r/>
          </w:p>
        </w:tc>
        <w:tc>
          <w:tcPr>
            <w:tcW w:w="1524"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76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62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江苏省徐州市睢宁县梁集镇卫生院（梁集镇西胜街51号）</w:t>
            </w:r>
            <w:r/>
          </w:p>
        </w:tc>
      </w:tr>
      <w:tr>
        <w:trPr>
          <w:jc w:val="center"/>
          <w:trHeight w:val="593"/>
        </w:trPr>
        <w:tc>
          <w:tcPr>
            <w:shd w:val="clear" w:color="auto" w:fill="auto"/>
            <w:tcW w:w="1086" w:type="pct"/>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占城卫生院</w:t>
            </w:r>
            <w:r/>
          </w:p>
        </w:tc>
        <w:tc>
          <w:tcPr>
            <w:tcW w:w="1524"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76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62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江苏省徐州市邳州市占城镇卫生院门诊楼二楼彩超室</w:t>
            </w:r>
            <w:r/>
          </w:p>
        </w:tc>
      </w:tr>
      <w:tr>
        <w:trPr>
          <w:jc w:val="center"/>
          <w:trHeight w:val="593"/>
        </w:trPr>
        <w:tc>
          <w:tcPr>
            <w:shd w:val="clear" w:color="auto" w:fill="auto"/>
            <w:tcW w:w="1086" w:type="pct"/>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议堂卫生院</w:t>
            </w:r>
            <w:r/>
          </w:p>
        </w:tc>
        <w:tc>
          <w:tcPr>
            <w:tcW w:w="1524"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76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62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江苏省邳州市议堂镇卫生院（邳州市议堂镇育才路1号）门诊二楼彩超室</w:t>
            </w:r>
            <w:r/>
          </w:p>
        </w:tc>
      </w:tr>
      <w:tr>
        <w:trPr>
          <w:jc w:val="center"/>
          <w:trHeight w:val="593"/>
        </w:trPr>
        <w:tc>
          <w:tcPr>
            <w:shd w:val="clear" w:color="auto" w:fill="auto"/>
            <w:tcW w:w="1086" w:type="pct"/>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cs="宋体"/>
                <w:i w:val="0"/>
                <w:iCs w:val="0"/>
                <w:color w:val="000000"/>
                <w:sz w:val="24"/>
                <w:szCs w:val="24"/>
                <w:highlight w:val="none"/>
                <w:u w:val="none"/>
                <w:lang w:val="en-US" w:eastAsia="zh-CN" w:bidi="ar"/>
              </w:rPr>
              <w:t xml:space="preserve">炮</w:t>
            </w:r>
            <w:r>
              <w:rPr>
                <w:rFonts w:hint="eastAsia" w:ascii="宋体" w:hAnsi="宋体" w:eastAsia="宋体" w:cs="宋体"/>
                <w:i w:val="0"/>
                <w:iCs w:val="0"/>
                <w:color w:val="000000"/>
                <w:sz w:val="24"/>
                <w:szCs w:val="24"/>
                <w:highlight w:val="none"/>
                <w:u w:val="none"/>
                <w:lang w:val="en-US" w:eastAsia="zh-CN" w:bidi="ar"/>
              </w:rPr>
              <w:t xml:space="preserve">车街道中心卫生院</w:t>
            </w:r>
            <w:r/>
          </w:p>
        </w:tc>
        <w:tc>
          <w:tcPr>
            <w:tcW w:w="1524"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76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624" w:type="pct"/>
            <w:vAlign w:val="center"/>
            <w:textDirection w:val="lrTb"/>
            <w:noWrap w:val="false"/>
          </w:tcPr>
          <w:p>
            <w:pPr>
              <w:pStyle w:val="814"/>
              <w:ind w:left="0" w:firstLine="0"/>
              <w:jc w:val="center"/>
              <w:spacing w:after="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江苏省徐州市邳州市炮车街道中心卫生院</w:t>
            </w:r>
            <w:r>
              <w:rPr>
                <w:rFonts w:hint="eastAsia" w:ascii="宋体" w:hAnsi="宋体" w:cs="宋体"/>
                <w:sz w:val="24"/>
                <w:szCs w:val="24"/>
                <w:highlight w:val="none"/>
                <w:lang w:val="en-US" w:eastAsia="zh-CN"/>
              </w:rPr>
              <w:t xml:space="preserve">病房楼2楼彩超室</w:t>
            </w:r>
            <w:r/>
          </w:p>
        </w:tc>
      </w:tr>
      <w:tr>
        <w:trPr>
          <w:jc w:val="center"/>
          <w:trHeight w:val="593"/>
        </w:trPr>
        <w:tc>
          <w:tcPr>
            <w:shd w:val="clear" w:color="auto" w:fill="auto"/>
            <w:tcW w:w="1086" w:type="pct"/>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戴圩卫生院</w:t>
            </w:r>
            <w:r/>
          </w:p>
        </w:tc>
        <w:tc>
          <w:tcPr>
            <w:tcW w:w="1524"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eastAsia="zh-CN"/>
              </w:rPr>
              <w:t xml:space="preserve">彩色超声诊断系统</w:t>
            </w:r>
            <w:r/>
          </w:p>
        </w:tc>
        <w:tc>
          <w:tcPr>
            <w:tcW w:w="76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624" w:type="pct"/>
            <w:vAlign w:val="center"/>
            <w:textDirection w:val="lrTb"/>
            <w:noWrap w:val="false"/>
          </w:tcPr>
          <w:p>
            <w:pPr>
              <w:pStyle w:val="814"/>
              <w:ind w:left="0" w:firstLine="0"/>
              <w:jc w:val="center"/>
              <w:spacing w:after="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江苏省徐州市邳州市戴圩街道卫生</w:t>
            </w:r>
            <w:r>
              <w:rPr>
                <w:rFonts w:hint="eastAsia" w:ascii="宋体" w:hAnsi="宋体" w:cs="宋体"/>
                <w:sz w:val="24"/>
                <w:szCs w:val="24"/>
                <w:highlight w:val="none"/>
                <w:lang w:val="en-US" w:eastAsia="zh-CN"/>
              </w:rPr>
              <w:t xml:space="preserve">院</w:t>
            </w:r>
            <w:r/>
          </w:p>
        </w:tc>
      </w:tr>
      <w:tr>
        <w:trPr>
          <w:jc w:val="center"/>
          <w:trHeight w:val="593"/>
        </w:trPr>
        <w:tc>
          <w:tcPr>
            <w:shd w:val="clear" w:color="auto" w:fill="auto"/>
            <w:tcW w:w="1086" w:type="pct"/>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白龙埠卫生院</w:t>
            </w:r>
            <w:r/>
          </w:p>
        </w:tc>
        <w:tc>
          <w:tcPr>
            <w:tcW w:w="1524"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76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62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邳州市白龙埠卫生院门诊楼二楼彩超室</w:t>
            </w:r>
            <w:bookmarkEnd w:id="4"/>
            <w:r/>
            <w:r/>
          </w:p>
        </w:tc>
      </w:tr>
      <w:tr>
        <w:trPr>
          <w:jc w:val="center"/>
          <w:trHeight w:val="309"/>
        </w:trPr>
        <w:tc>
          <w:tcPr>
            <w:gridSpan w:val="2"/>
            <w:tcW w:w="2611"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238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r>
    </w:tbl>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配套探头要求：</w:t>
      </w:r>
      <w:r/>
    </w:p>
    <w:tbl>
      <w:tblPr>
        <w:tblStyle w:val="83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668"/>
        <w:gridCol w:w="1187"/>
        <w:gridCol w:w="1273"/>
        <w:gridCol w:w="904"/>
        <w:gridCol w:w="1275"/>
      </w:tblGrid>
      <w:tr>
        <w:trPr>
          <w:cantSplit/>
          <w:jc w:val="center"/>
          <w:trHeight w:val="1148"/>
        </w:trPr>
        <w:tc>
          <w:tcPr>
            <w:tcW w:w="2207"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bookmarkStart w:id="5" w:name="_Hlk203744128"/>
            <w:r>
              <w:rPr>
                <w:rFonts w:hint="eastAsia" w:ascii="宋体" w:hAnsi="宋体" w:eastAsia="宋体" w:cs="宋体"/>
                <w:sz w:val="24"/>
                <w:szCs w:val="24"/>
                <w:highlight w:val="none"/>
              </w:rPr>
              <w:t xml:space="preserve">单位名称</w:t>
            </w:r>
            <w:r/>
          </w:p>
        </w:tc>
        <w:tc>
          <w:tcPr>
            <w:tcW w:w="714"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bidi="ar"/>
              </w:rPr>
              <w:t xml:space="preserve">腹部凸阵</w:t>
            </w:r>
            <w:r/>
          </w:p>
        </w:tc>
        <w:tc>
          <w:tcPr>
            <w:shd w:val="clear" w:color="auto" w:fill="auto"/>
            <w:tcW w:w="766"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bidi="ar"/>
              </w:rPr>
              <w:t xml:space="preserve">高频线阵</w:t>
            </w:r>
            <w:r/>
          </w:p>
        </w:tc>
        <w:tc>
          <w:tcPr>
            <w:shd w:val="clear" w:color="auto" w:fill="auto"/>
            <w:tcW w:w="544" w:type="pct"/>
            <w:vAlign w:val="center"/>
            <w:textDirection w:val="tbRlV"/>
            <w:noWrap w:val="false"/>
          </w:tcPr>
          <w:p>
            <w:pPr>
              <w:pStyle w:val="814"/>
              <w:ind w:left="113" w:right="113"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bidi="ar"/>
              </w:rPr>
              <w:t xml:space="preserve">腔内探头</w:t>
            </w:r>
            <w:r/>
          </w:p>
        </w:tc>
        <w:tc>
          <w:tcPr>
            <w:shd w:val="clear" w:color="auto" w:fill="auto"/>
            <w:tcW w:w="767"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bidi="ar"/>
              </w:rPr>
              <w:t xml:space="preserve">成人心脏探头</w:t>
            </w:r>
            <w:r/>
          </w:p>
        </w:tc>
      </w:tr>
      <w:tr>
        <w:trPr>
          <w:jc w:val="center"/>
          <w:trHeight w:val="90"/>
        </w:trPr>
        <w:tc>
          <w:tcPr>
            <w:tcW w:w="2207" w:type="pct"/>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梁集镇卫生院</w:t>
            </w:r>
            <w:r/>
          </w:p>
        </w:tc>
        <w:tc>
          <w:tcPr>
            <w:tcW w:w="71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7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54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767"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90"/>
        </w:trPr>
        <w:tc>
          <w:tcPr>
            <w:tcW w:w="2207" w:type="pct"/>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占城卫生院</w:t>
            </w:r>
            <w:r/>
          </w:p>
        </w:tc>
        <w:tc>
          <w:tcPr>
            <w:shd w:val="clear" w:color="auto" w:fill="auto"/>
            <w:tcW w:w="71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7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54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767"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90"/>
        </w:trPr>
        <w:tc>
          <w:tcPr>
            <w:tcW w:w="2207" w:type="pct"/>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议堂卫生院</w:t>
            </w:r>
            <w:r/>
          </w:p>
        </w:tc>
        <w:tc>
          <w:tcPr>
            <w:shd w:val="clear" w:color="auto" w:fill="auto"/>
            <w:tcW w:w="71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7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54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767"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90"/>
        </w:trPr>
        <w:tc>
          <w:tcPr>
            <w:tcW w:w="2207" w:type="pct"/>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炮</w:t>
            </w:r>
            <w:r>
              <w:rPr>
                <w:rFonts w:hint="eastAsia" w:ascii="宋体" w:hAnsi="宋体" w:eastAsia="宋体" w:cs="宋体"/>
                <w:i w:val="0"/>
                <w:iCs w:val="0"/>
                <w:color w:val="000000"/>
                <w:sz w:val="24"/>
                <w:szCs w:val="24"/>
                <w:highlight w:val="none"/>
                <w:u w:val="none"/>
                <w:lang w:val="en-US" w:eastAsia="zh-CN" w:bidi="ar"/>
              </w:rPr>
              <w:t xml:space="preserve">车街道中心卫生院</w:t>
            </w:r>
            <w:r/>
          </w:p>
        </w:tc>
        <w:tc>
          <w:tcPr>
            <w:shd w:val="clear" w:color="auto" w:fill="auto"/>
            <w:tcW w:w="71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7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54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767"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90"/>
        </w:trPr>
        <w:tc>
          <w:tcPr>
            <w:tcW w:w="2207" w:type="pct"/>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戴圩卫生院</w:t>
            </w:r>
            <w:r/>
          </w:p>
        </w:tc>
        <w:tc>
          <w:tcPr>
            <w:shd w:val="clear" w:color="auto" w:fill="auto"/>
            <w:tcW w:w="71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7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54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767"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90"/>
        </w:trPr>
        <w:tc>
          <w:tcPr>
            <w:tcW w:w="2207" w:type="pct"/>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白龙埠卫生院</w:t>
            </w:r>
            <w:r/>
          </w:p>
        </w:tc>
        <w:tc>
          <w:tcPr>
            <w:shd w:val="clear" w:color="auto" w:fill="auto"/>
            <w:tcW w:w="71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7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54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767"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90"/>
        </w:trPr>
        <w:tc>
          <w:tcPr>
            <w:tcW w:w="2207"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tcW w:w="71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7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bookmarkEnd w:id="5"/>
            <w:r/>
            <w:r/>
          </w:p>
        </w:tc>
        <w:tc>
          <w:tcPr>
            <w:tcW w:w="54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767"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r>
    </w:tbl>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实质性响应内容：</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最大血流测量速度PW≥10.0m/s，最低血流测量速（非噪音信号）≤0.</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mm/s。投标文件中需提供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pStyle w:val="814"/>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.投标单位需提供承诺函，承诺中标后5个工作日向徐州市卫生健康委员会提供中标产品《产品技术标准（白皮书）》原件并加盖生产厂家公章，否则视为未实质性响应。（提供承诺函，格式自拟）</w:t>
      </w:r>
      <w:r/>
    </w:p>
    <w:p>
      <w:pPr>
        <w:pStyle w:val="814"/>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.提供原厂免费质保期</w:t>
      </w: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lang w:val="en-US" w:eastAsia="zh-CN"/>
        </w:rPr>
        <w:t xml:space="preserve">含探头</w:t>
      </w:r>
      <w:r>
        <w:rPr>
          <w:rFonts w:hint="eastAsia" w:ascii="宋体" w:hAnsi="宋体"/>
          <w:b w:val="0"/>
          <w:bCs/>
          <w:sz w:val="24"/>
          <w:szCs w:val="24"/>
          <w:highlight w:val="none"/>
          <w:lang w:eastAsia="zh-CN"/>
        </w:rPr>
        <w:t xml:space="preserve">）</w:t>
      </w:r>
      <w:r>
        <w:rPr>
          <w:rFonts w:hint="eastAsia" w:ascii="宋体" w:hAnsi="宋体" w:eastAsia="宋体" w:cs="宋体"/>
          <w:sz w:val="24"/>
          <w:szCs w:val="24"/>
          <w:highlight w:val="none"/>
          <w:lang w:val="en-US" w:eastAsia="zh-CN"/>
        </w:rPr>
        <w:t xml:space="preserve">≥5年</w:t>
      </w:r>
      <w:r>
        <w:rPr>
          <w:rFonts w:hint="eastAsia" w:ascii="宋体" w:hAnsi="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年度定期预防性维护保养次数不少于4次</w:t>
      </w:r>
      <w:r>
        <w:rPr>
          <w:rFonts w:hint="eastAsia" w:ascii="宋体" w:hAnsi="宋体" w:cs="宋体"/>
          <w:color w:val="000000"/>
          <w:sz w:val="24"/>
          <w:szCs w:val="24"/>
          <w:highlight w:val="none"/>
          <w:lang w:val="en-US" w:eastAsia="zh-CN"/>
        </w:rPr>
        <w:t xml:space="preserve">并保留记录</w:t>
      </w:r>
      <w:r>
        <w:rPr>
          <w:rFonts w:hint="eastAsia" w:ascii="宋体" w:hAnsi="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投标单位需提供承诺函并加盖投标单位公章，否则视为未实质性响应。（提供承诺函，格式自拟）</w:t>
      </w:r>
      <w:r/>
    </w:p>
    <w:p>
      <w:pPr>
        <w:pStyle w:val="814"/>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保修期结束后应保证原厂整机年维保费（包括所有零配件以及所配置的全部第三方产品以及人工服务）不得高于相应分项报价的10%，并根据医院实际需求进行协商，但须按照相关法律法规及流程执行。（提供承诺函，格式自拟）</w:t>
      </w:r>
      <w:r/>
    </w:p>
    <w:p>
      <w:pPr>
        <w:pStyle w:val="814"/>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.探头规格满足各家医院功能需求。投标单位需提供承诺函并加盖投标单位公章，否则视为未实质性响应。（提供承诺函，格式自拟）</w:t>
      </w:r>
      <w:r/>
    </w:p>
    <w:p>
      <w:pPr>
        <w:pStyle w:val="814"/>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.配备该机型所有软件，且为最新版本，并具有升级能力。投标单位需提供承诺函并加盖投标单位公章，否则视为未实质性响应。（提供承诺函，格式自拟）</w:t>
      </w:r>
      <w:r/>
    </w:p>
    <w:p>
      <w:pPr>
        <w:pStyle w:val="814"/>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.每台设备配备超声图文工作站（含高清采集卡</w:t>
      </w:r>
      <w:r>
        <w:rPr>
          <w:rFonts w:hint="eastAsia" w:ascii="宋体" w:hAnsi="宋体" w:cs="宋体"/>
          <w:sz w:val="24"/>
          <w:szCs w:val="24"/>
          <w:highlight w:val="none"/>
          <w:lang w:val="en-US" w:eastAsia="zh-CN"/>
        </w:rPr>
        <w:t xml:space="preserve">、打印机</w:t>
      </w:r>
      <w:r>
        <w:rPr>
          <w:rFonts w:hint="eastAsia" w:ascii="宋体" w:hAnsi="宋体" w:eastAsia="宋体" w:cs="宋体"/>
          <w:sz w:val="24"/>
          <w:szCs w:val="24"/>
          <w:highlight w:val="none"/>
          <w:lang w:val="en-US" w:eastAsia="zh-CN"/>
        </w:rPr>
        <w:t xml:space="preserve">），和院内系统连接保证临床使用</w:t>
      </w:r>
      <w:r>
        <w:rPr>
          <w:rFonts w:hint="eastAsia" w:ascii="宋体" w:hAnsi="宋体" w:cs="宋体"/>
          <w:sz w:val="24"/>
          <w:szCs w:val="24"/>
          <w:highlight w:val="none"/>
          <w:lang w:val="en-US" w:eastAsia="zh-CN"/>
        </w:rPr>
        <w:t xml:space="preserve">，并承担接口费用</w:t>
      </w:r>
      <w:r>
        <w:rPr>
          <w:rFonts w:hint="eastAsia" w:ascii="宋体" w:hAnsi="宋体" w:eastAsia="宋体" w:cs="宋体"/>
          <w:sz w:val="24"/>
          <w:szCs w:val="24"/>
          <w:highlight w:val="none"/>
          <w:lang w:val="en-US" w:eastAsia="zh-CN"/>
        </w:rPr>
        <w:t xml:space="preserve">。（提供承诺函，格式自拟）</w:t>
      </w:r>
      <w:r/>
    </w:p>
    <w:p>
      <w:pPr>
        <w:pStyle w:val="814"/>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注：上述</w:t>
      </w:r>
      <w:r>
        <w:rPr>
          <w:rFonts w:hint="eastAsia" w:ascii="宋体" w:hAnsi="宋体" w:cs="宋体"/>
          <w:b/>
          <w:bCs/>
          <w:sz w:val="24"/>
          <w:szCs w:val="24"/>
          <w:highlight w:val="none"/>
          <w:lang w:val="en-US" w:eastAsia="zh-CN"/>
        </w:rPr>
        <w:t xml:space="preserve">第</w:t>
      </w:r>
      <w:r>
        <w:rPr>
          <w:rFonts w:hint="eastAsia" w:ascii="宋体" w:hAnsi="宋体" w:eastAsia="宋体" w:cs="宋体"/>
          <w:b/>
          <w:bCs/>
          <w:sz w:val="24"/>
          <w:szCs w:val="24"/>
          <w:highlight w:val="none"/>
          <w:lang w:val="en-US" w:eastAsia="zh-CN"/>
        </w:rPr>
        <w:t xml:space="preserve">1项按要求提供证明材料；</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lang w:val="en-US" w:eastAsia="zh-CN"/>
        </w:rPr>
        <w:t xml:space="preserve">.项提供承诺函，承诺满足相关要求，未按要求提供证明材料或承诺函视为未实质性响应。</w:t>
      </w:r>
      <w:r/>
    </w:p>
    <w:p>
      <w:pPr>
        <w:ind w:left="0" w:firstLine="420"/>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技术参数要求：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普通参数：</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1.主机屏幕尺寸≥2</w:t>
      </w:r>
      <w:r>
        <w:rPr>
          <w:rFonts w:hint="eastAsia" w:ascii="宋体" w:hAnsi="宋体" w:cs="宋体"/>
          <w:sz w:val="24"/>
          <w:szCs w:val="24"/>
          <w:highlight w:val="none"/>
          <w:lang w:val="en-US" w:eastAsia="zh-CN" w:bidi="ar-SA"/>
        </w:rPr>
        <w:t xml:space="preserve">1.5</w:t>
      </w:r>
      <w:r>
        <w:rPr>
          <w:rFonts w:hint="eastAsia" w:ascii="宋体" w:hAnsi="宋体" w:eastAsia="宋体" w:cs="宋体"/>
          <w:sz w:val="24"/>
          <w:szCs w:val="24"/>
          <w:highlight w:val="none"/>
          <w:lang w:val="en-US" w:eastAsia="zh-CN" w:bidi="ar-SA"/>
        </w:rPr>
        <w:t xml:space="preserve">英寸，触摸屏尺寸≥12英寸。</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2.数字式全程动态聚焦或全域聚焦，无聚焦点/带。</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3.具备二次谐波技术及脉冲反向谐波技术。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4.图像储存，硬盘≥1TB ，USB接口输出。</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5.支持压缩和高清DICOM图像传输。</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6.最大血流测量速度CW≥15m/s（测量角度在±60°之间）。</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7.零位移动≥8级。</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8.具备宽景成像技术。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9.具备穿刺引导线、穿刺针增强技术。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10.具备空间复合成像技术。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11.同时具备压力、剪切波、应变弹性成像功能。</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12.探头接口≥4个，全激活可互换。</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13.具备智能扫查一键优化技术，具备腹部、心脏、妇产、血管、小器官等测量分析软件包。</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14.具备低速血流成像技术。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核心参数：</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1.剪切波弹性成像功能满足临床需求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2.增益补偿功能满足TGC≥8，LGC≥4。</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3.具有解剖M型模式。</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4.AI功能满足临床需求。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5.造影技术满足临床需求。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6.血管测量功能满足临床需求。</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bidi="ar-SA"/>
        </w:rPr>
        <w:t xml:space="preserve">7.造影及微血管成像功能满足临床需求</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采购包2：</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采购清单：</w:t>
      </w:r>
      <w:r/>
    </w:p>
    <w:tbl>
      <w:tblPr>
        <w:tblStyle w:val="830"/>
        <w:tblW w:w="49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146"/>
        <w:gridCol w:w="2478"/>
        <w:gridCol w:w="1095"/>
        <w:gridCol w:w="2475"/>
      </w:tblGrid>
      <w:tr>
        <w:trPr>
          <w:cantSplit/>
          <w:jc w:val="center"/>
          <w:trHeight w:val="603"/>
        </w:trPr>
        <w:tc>
          <w:tcPr>
            <w:tcW w:w="13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tc>
        <w:tc>
          <w:tcPr>
            <w:tcW w:w="1512"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W w:w="66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数量（台）</w:t>
            </w:r>
            <w:r/>
          </w:p>
        </w:tc>
        <w:tc>
          <w:tcPr>
            <w:tcW w:w="15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交货地点</w:t>
            </w:r>
            <w:r/>
          </w:p>
        </w:tc>
      </w:tr>
      <w:tr>
        <w:trPr>
          <w:jc w:val="center"/>
          <w:trHeight w:val="685"/>
        </w:trPr>
        <w:tc>
          <w:tcPr>
            <w:tcW w:w="13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高作镇卫生院</w:t>
            </w:r>
            <w:r/>
          </w:p>
        </w:tc>
        <w:tc>
          <w:tcPr>
            <w:tcW w:w="1512"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66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江苏省徐州睢宁县高作镇卫生院彩超室（高作镇徐淮路108号）</w:t>
            </w:r>
            <w:r/>
          </w:p>
        </w:tc>
      </w:tr>
      <w:tr>
        <w:trPr>
          <w:jc w:val="center"/>
          <w:trHeight w:val="685"/>
        </w:trPr>
        <w:tc>
          <w:tcPr>
            <w:tcW w:w="13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新桥卫生院</w:t>
            </w:r>
            <w:r/>
          </w:p>
        </w:tc>
        <w:tc>
          <w:tcPr>
            <w:tcW w:w="1512"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66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5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江苏省徐州市邳州市八义集镇新桥卫生院综合楼2楼彩超室</w:t>
            </w:r>
            <w:r/>
          </w:p>
        </w:tc>
      </w:tr>
      <w:tr>
        <w:trPr>
          <w:jc w:val="center"/>
          <w:trHeight w:val="685"/>
        </w:trPr>
        <w:tc>
          <w:tcPr>
            <w:tcW w:w="13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张楼社区卫生服务中心</w:t>
            </w:r>
            <w:r/>
          </w:p>
        </w:tc>
        <w:tc>
          <w:tcPr>
            <w:tcW w:w="1512"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66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5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江苏省徐州市邳州市运河街道张楼社区卫生服务中心门诊楼2楼彩超室</w:t>
            </w:r>
            <w:r/>
          </w:p>
        </w:tc>
      </w:tr>
      <w:tr>
        <w:trPr>
          <w:jc w:val="center"/>
          <w:trHeight w:val="685"/>
        </w:trPr>
        <w:tc>
          <w:tcPr>
            <w:tcW w:w="13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开发区卫生院</w:t>
            </w:r>
            <w:r/>
          </w:p>
        </w:tc>
        <w:tc>
          <w:tcPr>
            <w:tcW w:w="1512"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66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5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邳州市恒山北路106号邳州经济开发区卫生院门诊综合楼二楼彩超室</w:t>
            </w:r>
            <w:r/>
          </w:p>
        </w:tc>
      </w:tr>
      <w:tr>
        <w:trPr>
          <w:jc w:val="center"/>
          <w:trHeight w:val="685"/>
        </w:trPr>
        <w:tc>
          <w:tcPr>
            <w:shd w:val="clear" w:color="auto" w:fill="auto"/>
            <w:tcW w:w="13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姚集镇卫生院</w:t>
            </w:r>
            <w:r/>
          </w:p>
        </w:tc>
        <w:tc>
          <w:tcPr>
            <w:shd w:val="clear" w:color="auto" w:fill="auto"/>
            <w:tcW w:w="1512"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eastAsia="zh-CN"/>
              </w:rPr>
              <w:t xml:space="preserve">彩色超声诊断系统</w:t>
            </w:r>
            <w:r/>
          </w:p>
        </w:tc>
        <w:tc>
          <w:tcPr>
            <w:shd w:val="clear" w:color="auto" w:fill="auto"/>
            <w:tcW w:w="66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15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江苏省徐州市睢宁县姚集镇卫生院门急诊综合楼一楼彩超室</w:t>
            </w:r>
            <w:r/>
          </w:p>
        </w:tc>
      </w:tr>
      <w:tr>
        <w:trPr>
          <w:jc w:val="center"/>
          <w:trHeight w:val="685"/>
        </w:trPr>
        <w:tc>
          <w:tcPr>
            <w:shd w:val="clear" w:color="auto" w:fill="auto"/>
            <w:tcW w:w="13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车辐山</w:t>
            </w:r>
            <w:r>
              <w:rPr>
                <w:rFonts w:hint="eastAsia" w:ascii="宋体" w:hAnsi="宋体" w:eastAsia="宋体" w:cs="宋体"/>
                <w:sz w:val="24"/>
                <w:szCs w:val="24"/>
                <w:highlight w:val="none"/>
              </w:rPr>
              <w:t xml:space="preserve">卫生</w:t>
            </w:r>
            <w:r>
              <w:rPr>
                <w:rFonts w:hint="eastAsia" w:ascii="宋体" w:hAnsi="宋体" w:eastAsia="宋体" w:cs="宋体"/>
                <w:sz w:val="24"/>
                <w:szCs w:val="24"/>
                <w:highlight w:val="none"/>
              </w:rPr>
              <w:t xml:space="preserve">院</w:t>
            </w:r>
            <w:r/>
          </w:p>
        </w:tc>
        <w:tc>
          <w:tcPr>
            <w:shd w:val="clear" w:color="auto" w:fill="auto"/>
            <w:tcW w:w="1512"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eastAsia="zh-CN"/>
              </w:rPr>
              <w:t xml:space="preserve">彩色超声诊断系统</w:t>
            </w:r>
            <w:r/>
          </w:p>
        </w:tc>
        <w:tc>
          <w:tcPr>
            <w:shd w:val="clear" w:color="auto" w:fill="auto"/>
            <w:tcW w:w="66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150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邳州市车辐山镇车辐山村新街158号</w:t>
            </w:r>
            <w:r/>
          </w:p>
        </w:tc>
      </w:tr>
      <w:tr>
        <w:trPr>
          <w:jc w:val="center"/>
          <w:trHeight w:val="357"/>
        </w:trPr>
        <w:tc>
          <w:tcPr>
            <w:gridSpan w:val="2"/>
            <w:tcW w:w="2821"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2178" w:type="pct"/>
            <w:vAlign w:val="center"/>
            <w:textDirection w:val="lrTb"/>
            <w:noWrap w:val="false"/>
          </w:tcPr>
          <w:p>
            <w:pPr>
              <w:pStyle w:val="814"/>
              <w:ind w:left="0" w:firstLine="0"/>
              <w:jc w:val="center"/>
              <w:spacing w:after="0"/>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r>
    </w:tbl>
    <w:p>
      <w:pPr>
        <w:pStyle w:val="1106"/>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配套探头要求：</w:t>
      </w:r>
      <w:r/>
    </w:p>
    <w:tbl>
      <w:tblPr>
        <w:tblStyle w:val="830"/>
        <w:tblW w:w="50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16"/>
        <w:gridCol w:w="738"/>
        <w:gridCol w:w="730"/>
        <w:gridCol w:w="698"/>
        <w:gridCol w:w="703"/>
      </w:tblGrid>
      <w:tr>
        <w:trPr>
          <w:cantSplit/>
          <w:jc w:val="center"/>
          <w:trHeight w:val="1418"/>
        </w:trPr>
        <w:tc>
          <w:tcPr>
            <w:tcW w:w="328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tc>
        <w:tc>
          <w:tcPr>
            <w:tcW w:w="440"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bidi="ar"/>
              </w:rPr>
              <w:t xml:space="preserve">腹部凸阵</w:t>
            </w:r>
            <w:r/>
          </w:p>
        </w:tc>
        <w:tc>
          <w:tcPr>
            <w:shd w:val="clear" w:color="auto" w:fill="auto"/>
            <w:tcW w:w="435"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bidi="ar"/>
              </w:rPr>
              <w:t xml:space="preserve">高频线阵</w:t>
            </w:r>
            <w:r/>
          </w:p>
        </w:tc>
        <w:tc>
          <w:tcPr>
            <w:shd w:val="clear" w:color="auto" w:fill="auto"/>
            <w:tcW w:w="416" w:type="pct"/>
            <w:vAlign w:val="center"/>
            <w:textDirection w:val="tbRlV"/>
            <w:noWrap w:val="false"/>
          </w:tcPr>
          <w:p>
            <w:pPr>
              <w:pStyle w:val="814"/>
              <w:ind w:left="113" w:right="113"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bidi="ar"/>
              </w:rPr>
              <w:t xml:space="preserve">腔内探头</w:t>
            </w:r>
            <w:r/>
          </w:p>
        </w:tc>
        <w:tc>
          <w:tcPr>
            <w:shd w:val="clear" w:color="auto" w:fill="auto"/>
            <w:tcW w:w="419"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bidi="ar"/>
              </w:rPr>
              <w:t xml:space="preserve">成人心脏探头</w:t>
            </w:r>
            <w:r/>
          </w:p>
        </w:tc>
      </w:tr>
      <w:tr>
        <w:trPr>
          <w:jc w:val="center"/>
          <w:trHeight w:val="348"/>
        </w:trPr>
        <w:tc>
          <w:tcPr>
            <w:tcW w:w="328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高作镇卫生院</w:t>
            </w:r>
            <w:r/>
          </w:p>
        </w:tc>
        <w:tc>
          <w:tcPr>
            <w:tcW w:w="4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43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41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41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348"/>
        </w:trPr>
        <w:tc>
          <w:tcPr>
            <w:tcW w:w="328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新桥卫生院</w:t>
            </w:r>
            <w:r/>
          </w:p>
        </w:tc>
        <w:tc>
          <w:tcPr>
            <w:shd w:val="clear" w:color="auto" w:fill="auto"/>
            <w:tcW w:w="4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43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41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41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348"/>
        </w:trPr>
        <w:tc>
          <w:tcPr>
            <w:tcW w:w="328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张楼社区卫生服务中心</w:t>
            </w:r>
            <w:r/>
          </w:p>
        </w:tc>
        <w:tc>
          <w:tcPr>
            <w:shd w:val="clear" w:color="auto" w:fill="auto"/>
            <w:tcW w:w="4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43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41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41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348"/>
        </w:trPr>
        <w:tc>
          <w:tcPr>
            <w:tcW w:w="328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开发区卫生院</w:t>
            </w:r>
            <w:r/>
          </w:p>
        </w:tc>
        <w:tc>
          <w:tcPr>
            <w:shd w:val="clear" w:color="auto" w:fill="auto"/>
            <w:tcW w:w="4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43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41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41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348"/>
        </w:trPr>
        <w:tc>
          <w:tcPr>
            <w:shd w:val="clear" w:color="auto" w:fill="auto"/>
            <w:tcW w:w="328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姚集镇卫生院</w:t>
            </w:r>
            <w:r/>
          </w:p>
        </w:tc>
        <w:tc>
          <w:tcPr>
            <w:shd w:val="clear" w:color="auto" w:fill="auto"/>
            <w:tcW w:w="4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43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41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shd w:val="clear" w:color="auto" w:fill="auto"/>
            <w:tcW w:w="41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348"/>
        </w:trPr>
        <w:tc>
          <w:tcPr>
            <w:shd w:val="clear" w:color="auto" w:fill="auto"/>
            <w:tcW w:w="328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车辐山</w:t>
            </w:r>
            <w:r/>
            <w:r>
              <w:rPr>
                <w:rFonts w:hint="eastAsia" w:ascii="宋体" w:hAnsi="宋体" w:eastAsia="宋体" w:cs="宋体"/>
                <w:sz w:val="24"/>
                <w:szCs w:val="24"/>
                <w:highlight w:val="none"/>
              </w:rPr>
              <w:t xml:space="preserve">卫生院</w:t>
            </w:r>
            <w:r/>
          </w:p>
        </w:tc>
        <w:tc>
          <w:tcPr>
            <w:shd w:val="clear" w:color="auto" w:fill="auto"/>
            <w:tcW w:w="4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43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41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41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357"/>
        </w:trPr>
        <w:tc>
          <w:tcPr>
            <w:tcW w:w="328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tcW w:w="4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43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41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41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r>
    </w:tbl>
    <w:p>
      <w:pPr>
        <w:jc w:val="left"/>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实质性响应内容：</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腹部探头扫查深度≧55cm。投标文件中需提供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3.具备剪切波弹性成像技术，投标文件中需提供《医疗器械注册证》附件：</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产品技术要求</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及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探头具备内置手势感应单元（即可以探头切换和成像条件的切换）或内置磁导航定位单元（即进行和CT、MRI融合导航时无需给探头安装磁导航组件，全面内置于探头内）。投标文件中需提供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5.投标单位需提供承诺函，承诺中标后5个工作日向徐州市卫生健康委员会提供中标产品《产品技术标准(白皮书)》原件并加盖生产厂家公章，否则视为未实质性响应。</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6.提供原厂免费质保</w:t>
      </w: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lang w:val="en-US" w:eastAsia="zh-CN"/>
        </w:rPr>
        <w:t xml:space="preserve">含探头</w:t>
      </w:r>
      <w:r>
        <w:rPr>
          <w:rFonts w:hint="eastAsia" w:ascii="宋体" w:hAnsi="宋体"/>
          <w:b w:val="0"/>
          <w:bCs/>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≥5年</w:t>
      </w:r>
      <w:r>
        <w:rPr>
          <w:rFonts w:hint="eastAsia" w:ascii="宋体" w:hAnsi="宋体" w:cs="宋体"/>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年度定期预防性维护保养次数不少于4次</w:t>
      </w:r>
      <w:r>
        <w:rPr>
          <w:rFonts w:hint="eastAsia" w:ascii="宋体" w:hAnsi="宋体" w:cs="宋体"/>
          <w:color w:val="000000"/>
          <w:sz w:val="24"/>
          <w:szCs w:val="24"/>
          <w:highlight w:val="none"/>
          <w:lang w:val="en-US" w:eastAsia="zh-CN"/>
        </w:rPr>
        <w:t xml:space="preserve">并保留记录，</w:t>
      </w:r>
      <w:r>
        <w:rPr>
          <w:rFonts w:hint="eastAsia" w:ascii="宋体" w:hAnsi="宋体" w:eastAsia="宋体" w:cs="宋体"/>
          <w:sz w:val="24"/>
          <w:szCs w:val="24"/>
          <w:highlight w:val="none"/>
          <w:lang w:val="en-US" w:eastAsia="zh-CN" w:bidi="ar-SA"/>
        </w:rPr>
        <w:t xml:space="preserve">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7.保修期结束后应保证原厂整机年维保费（包括所有零配件以及所配置的全部第三方产品以及人工服务）不得高于相应分项报价的7%，并根据医院实际需求进行协商，但须按照相关法律法规及流程执行。</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8.探头规格满足各家医院功能需求。投标单位需提供承诺函并加盖投标单位公章，否则视为未实质性响应。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9.配备该机型所有软件，且为最新版本，并具有升级能力。投标单位需提供承诺函并加盖投标单位公章，否则视为未实质性响应。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p>
    <w:p>
      <w:pPr>
        <w:pStyle w:val="814"/>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rPr>
        <w:t xml:space="preserve">每台设备配备超声图文工作站（含高清采集卡</w:t>
      </w:r>
      <w:r>
        <w:rPr>
          <w:rFonts w:hint="eastAsia" w:ascii="宋体" w:hAnsi="宋体" w:cs="宋体"/>
          <w:sz w:val="24"/>
          <w:szCs w:val="24"/>
          <w:highlight w:val="none"/>
          <w:lang w:val="en-US" w:eastAsia="zh-CN"/>
        </w:rPr>
        <w:t xml:space="preserve">、打印机</w:t>
      </w:r>
      <w:r>
        <w:rPr>
          <w:rFonts w:hint="eastAsia" w:ascii="宋体" w:hAnsi="宋体" w:eastAsia="宋体" w:cs="宋体"/>
          <w:sz w:val="24"/>
          <w:szCs w:val="24"/>
          <w:highlight w:val="none"/>
          <w:lang w:val="en-US" w:eastAsia="zh-CN"/>
        </w:rPr>
        <w:t xml:space="preserve">），和院内系统连接保证临床使用</w:t>
      </w:r>
      <w:r>
        <w:rPr>
          <w:rFonts w:hint="eastAsia" w:ascii="宋体" w:hAnsi="宋体" w:cs="宋体"/>
          <w:sz w:val="24"/>
          <w:szCs w:val="24"/>
          <w:highlight w:val="none"/>
          <w:lang w:val="en-US" w:eastAsia="zh-CN"/>
        </w:rPr>
        <w:t xml:space="preserve">，并承担接口费用</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上述1.-4.项按要求提供证明材料，5.-10.项提供承诺函承诺满足相关要求，未按要求提供证明材料或承诺函视为无效投标。</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技术参数要求：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普通参数：</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1.主机屏幕≥22英寸，触摸屏≥12英寸。</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2.探头接口≥4个，全激活可互换。</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3.TGC≥8段 ，LGC≥8段，或自动调节。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4.数字式全程动态聚焦或全域聚焦，无聚焦点/带。</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5.发射、接收通道数≥10000000。</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6.图像储存，硬盘≥1TB，USB接口输出。</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7.支持压缩和高清DICOM图像传输。</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8.最大测量速度：PW:血流速度最大≥9m/s，CW:血流速度最大≥17m/s。</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9.零位移动：≥8级。</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10.具备宽景成像技术。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11.具备常规造影技术及随机造影分析软件。</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12.具备智能自动优化成像技术。</w:t>
      </w:r>
      <w:r/>
    </w:p>
    <w:p>
      <w:pPr>
        <w:ind w:left="0" w:firstLine="0"/>
        <w:spacing w:line="360" w:lineRule="auto"/>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13.具备乳腺、甲状腺智能工具包。</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.具备智能扫查一键优化技术，具备腹部、心脏、妇产、血管、小器官等测量分析软件包。</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.具备空间复合成像技术</w:t>
      </w:r>
      <w:r>
        <w:rPr>
          <w:rFonts w:hint="eastAsia" w:ascii="宋体" w:hAnsi="宋体" w:cs="宋体"/>
          <w:sz w:val="24"/>
          <w:szCs w:val="24"/>
          <w:highlight w:val="none"/>
          <w:lang w:val="en-US" w:eastAsia="zh-CN" w:bidi="ar-SA"/>
        </w:rPr>
        <w:t xml:space="preserve">，且</w:t>
      </w:r>
      <w:r>
        <w:rPr>
          <w:rFonts w:hint="eastAsia" w:ascii="宋体" w:hAnsi="宋体" w:cs="Calibri"/>
          <w:b w:val="0"/>
          <w:bCs w:val="0"/>
          <w:sz w:val="21"/>
          <w:szCs w:val="21"/>
          <w:highlight w:val="none"/>
        </w:rPr>
        <w:t xml:space="preserve">有最大、平均、混合复合模式，各模式均有多档位调节功能</w:t>
      </w:r>
      <w:r>
        <w:rPr>
          <w:rFonts w:hint="eastAsia" w:ascii="宋体" w:hAnsi="宋体" w:eastAsia="宋体" w:cs="宋体"/>
          <w:sz w:val="24"/>
          <w:szCs w:val="24"/>
          <w:highlight w:val="none"/>
          <w:lang w:val="en-US" w:eastAsia="zh-CN" w:bidi="ar-SA"/>
        </w:rPr>
        <w:t xml:space="preserve">。</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核心参数：</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1.介入穿刺功能满足临床需求。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2.探头最大扫描深度≥55cm。</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.具备特殊造影成像技术。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.可接收超声信号系统动态范围≥360dB。</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.血流成像技术满足临床需求。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.弹性成像技术功能满足临床需求。</w:t>
      </w:r>
      <w:r/>
    </w:p>
    <w:p>
      <w:pP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br w:type="page" w:clear="all"/>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w:t>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采购清单：</w:t>
      </w:r>
      <w:r/>
    </w:p>
    <w:tbl>
      <w:tblPr>
        <w:tblStyle w:val="830"/>
        <w:tblW w:w="49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24"/>
        <w:gridCol w:w="2566"/>
        <w:gridCol w:w="1267"/>
        <w:gridCol w:w="2219"/>
      </w:tblGrid>
      <w:tr>
        <w:trPr>
          <w:cantSplit/>
          <w:jc w:val="center"/>
          <w:trHeight w:val="312"/>
        </w:trPr>
        <w:tc>
          <w:tcPr>
            <w:tcW w:w="1343"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tc>
        <w:tc>
          <w:tcPr>
            <w:tcW w:w="1549"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W w:w="76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数量（台）</w:t>
            </w:r>
            <w:r/>
          </w:p>
        </w:tc>
        <w:tc>
          <w:tcPr>
            <w:tcW w:w="13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交货地点</w:t>
            </w:r>
            <w:r/>
          </w:p>
        </w:tc>
      </w:tr>
      <w:tr>
        <w:trPr>
          <w:jc w:val="center"/>
          <w:trHeight w:val="614"/>
        </w:trPr>
        <w:tc>
          <w:tcPr>
            <w:tcW w:w="1343"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大吴中心卫生院</w:t>
            </w:r>
            <w:r/>
          </w:p>
        </w:tc>
        <w:tc>
          <w:tcPr>
            <w:tcW w:w="1549"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76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徐州市贾汪区大吴街道健康路2号（大吴中心卫生院卫生院一楼彩超室）</w:t>
            </w:r>
            <w:r/>
          </w:p>
        </w:tc>
      </w:tr>
      <w:tr>
        <w:trPr>
          <w:jc w:val="center"/>
          <w:trHeight w:val="614"/>
        </w:trPr>
        <w:tc>
          <w:tcPr>
            <w:tcW w:w="1343"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中阳里街道社区卫生服务中心</w:t>
            </w:r>
            <w:r/>
          </w:p>
        </w:tc>
        <w:tc>
          <w:tcPr>
            <w:tcW w:w="1549"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76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3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丰县向阳路612号（北关医院南二楼彩超室）</w:t>
            </w:r>
            <w:r/>
          </w:p>
        </w:tc>
      </w:tr>
      <w:tr>
        <w:trPr>
          <w:jc w:val="center"/>
          <w:trHeight w:val="614"/>
        </w:trPr>
        <w:tc>
          <w:tcPr>
            <w:tcW w:w="1343"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双沟镇中心卫生院</w:t>
            </w:r>
            <w:r/>
          </w:p>
        </w:tc>
        <w:tc>
          <w:tcPr>
            <w:tcW w:w="1549" w:type="pct"/>
            <w:vAlign w:val="center"/>
            <w:textDirection w:val="lrTb"/>
            <w:noWrap w:val="false"/>
          </w:tcPr>
          <w:p>
            <w:pPr>
              <w:pStyle w:val="814"/>
              <w:ind w:left="0" w:firstLine="0"/>
              <w:jc w:val="center"/>
              <w:spacing w:after="0"/>
              <w:widowControl w:val="off"/>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彩色超声诊断系统</w:t>
            </w:r>
            <w:r/>
          </w:p>
        </w:tc>
        <w:tc>
          <w:tcPr>
            <w:tcW w:w="76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340"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睢宁县双沟镇中心卫生院门诊一楼彩超室</w:t>
            </w:r>
            <w:r/>
          </w:p>
        </w:tc>
      </w:tr>
      <w:tr>
        <w:trPr>
          <w:jc w:val="center"/>
          <w:trHeight w:val="320"/>
        </w:trPr>
        <w:tc>
          <w:tcPr>
            <w:gridSpan w:val="2"/>
            <w:tcW w:w="2893"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210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r>
    </w:tbl>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配套探头要求：</w:t>
      </w:r>
      <w:r/>
    </w:p>
    <w:tbl>
      <w:tblPr>
        <w:tblStyle w:val="830"/>
        <w:tblW w:w="50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110"/>
        <w:gridCol w:w="673"/>
        <w:gridCol w:w="602"/>
        <w:gridCol w:w="663"/>
        <w:gridCol w:w="637"/>
        <w:gridCol w:w="642"/>
      </w:tblGrid>
      <w:tr>
        <w:trPr>
          <w:cantSplit/>
          <w:jc w:val="center"/>
          <w:trHeight w:val="1500"/>
        </w:trPr>
        <w:tc>
          <w:tcPr>
            <w:tcW w:w="30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tc>
        <w:tc>
          <w:tcPr>
            <w:tcW w:w="404"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bidi="ar"/>
              </w:rPr>
              <w:t xml:space="preserve">腹部凸阵</w:t>
            </w:r>
            <w:r/>
          </w:p>
        </w:tc>
        <w:tc>
          <w:tcPr>
            <w:shd w:val="clear" w:color="auto" w:fill="auto"/>
            <w:tcW w:w="361"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腹部容积探头</w:t>
            </w:r>
            <w:r/>
          </w:p>
        </w:tc>
        <w:tc>
          <w:tcPr>
            <w:shd w:val="clear" w:color="auto" w:fill="auto"/>
            <w:tcW w:w="398"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bidi="ar"/>
              </w:rPr>
              <w:t xml:space="preserve">高频线阵</w:t>
            </w:r>
            <w:r/>
          </w:p>
        </w:tc>
        <w:tc>
          <w:tcPr>
            <w:shd w:val="clear" w:color="auto" w:fill="auto"/>
            <w:tcW w:w="382" w:type="pct"/>
            <w:vAlign w:val="center"/>
            <w:textDirection w:val="tbRlV"/>
            <w:noWrap w:val="false"/>
          </w:tcPr>
          <w:p>
            <w:pPr>
              <w:pStyle w:val="814"/>
              <w:ind w:left="113" w:right="113"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bidi="ar"/>
              </w:rPr>
              <w:t xml:space="preserve">腔内探头</w:t>
            </w:r>
            <w:r/>
          </w:p>
        </w:tc>
        <w:tc>
          <w:tcPr>
            <w:shd w:val="clear" w:color="auto" w:fill="auto"/>
            <w:tcW w:w="385" w:type="pct"/>
            <w:vAlign w:val="center"/>
            <w:textDirection w:val="tbRlV"/>
            <w:noWrap w:val="false"/>
          </w:tcPr>
          <w:p>
            <w:pPr>
              <w:ind w:left="113"/>
              <w:jc w:val="center"/>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bidi="ar"/>
              </w:rPr>
              <w:t xml:space="preserve">成人心脏探头</w:t>
            </w:r>
            <w:r/>
          </w:p>
        </w:tc>
      </w:tr>
      <w:tr>
        <w:trPr>
          <w:jc w:val="center"/>
        </w:trPr>
        <w:tc>
          <w:tcPr>
            <w:tcW w:w="30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大吴中心卫生院</w:t>
            </w:r>
            <w:r/>
          </w:p>
        </w:tc>
        <w:tc>
          <w:tcPr>
            <w:tcW w:w="40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61"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9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82"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8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Pr>
        <w:tc>
          <w:tcPr>
            <w:tcW w:w="30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中阳里街道社区卫生服务中心</w:t>
            </w:r>
            <w:r/>
          </w:p>
        </w:tc>
        <w:tc>
          <w:tcPr>
            <w:shd w:val="clear" w:color="auto" w:fill="auto"/>
            <w:tcW w:w="40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361"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39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382"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38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Pr>
        <w:tc>
          <w:tcPr>
            <w:tcW w:w="30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双沟镇中心卫生院</w:t>
            </w:r>
            <w:r/>
          </w:p>
        </w:tc>
        <w:tc>
          <w:tcPr>
            <w:shd w:val="clear" w:color="auto" w:fill="auto"/>
            <w:tcW w:w="40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361"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39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382"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38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Pr>
        <w:tc>
          <w:tcPr>
            <w:tcW w:w="3066"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tcW w:w="404"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361"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98"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382"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385" w:type="pct"/>
            <w:vAlign w:val="center"/>
            <w:textDirection w:val="lrTb"/>
            <w:noWrap w:val="false"/>
          </w:tcPr>
          <w:p>
            <w:pPr>
              <w:pStyle w:val="814"/>
              <w:ind w:left="0" w:firstLine="0"/>
              <w:jc w:val="center"/>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r>
    </w:tbl>
    <w:p>
      <w:pPr>
        <w:pStyle w:val="81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实质性响应内容：</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腹部探头扫查深度≧55cm。投标文件中需提供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3.具备剪切波弹性成像技术，投标文件中需提供《医疗器械注册证》附件：</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产品技术要求</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及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探头具备内置手势感应单元（即可以探头切换和成像条件的切换）或内置磁导航定位单元（即进行和CT、MRI融合导航时无需给探头安装磁导航组件，全面内置于探头内）。投标文件中需提供白皮书上的功能截图并加盖生产企业公章，否则视为未实质性响应。需在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5.投标单位需提供承诺函，承诺中标后5个工作日向徐州市卫生健康委员会提供中标产品《产品技术标准(白皮书)》原件并加盖生产厂家公章，否则视为未实质性响应。</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6.提供原厂免费质保</w:t>
      </w: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lang w:val="en-US" w:eastAsia="zh-CN"/>
        </w:rPr>
        <w:t xml:space="preserve">含探头</w:t>
      </w:r>
      <w:r>
        <w:rPr>
          <w:rFonts w:hint="eastAsia" w:ascii="宋体" w:hAnsi="宋体"/>
          <w:b w:val="0"/>
          <w:bCs/>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≥5年</w:t>
      </w:r>
      <w:r>
        <w:rPr>
          <w:rFonts w:hint="eastAsia" w:ascii="宋体" w:hAnsi="宋体" w:cs="宋体"/>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年度定期预防性维护保养次数不少于4次</w:t>
      </w:r>
      <w:r>
        <w:rPr>
          <w:rFonts w:hint="eastAsia" w:ascii="宋体" w:hAnsi="宋体" w:cs="宋体"/>
          <w:color w:val="000000"/>
          <w:sz w:val="24"/>
          <w:szCs w:val="24"/>
          <w:highlight w:val="none"/>
          <w:lang w:val="en-US" w:eastAsia="zh-CN"/>
        </w:rPr>
        <w:t xml:space="preserve">并保留记录，</w:t>
      </w:r>
      <w:r>
        <w:rPr>
          <w:rFonts w:hint="eastAsia" w:ascii="宋体" w:hAnsi="宋体" w:eastAsia="宋体" w:cs="宋体"/>
          <w:sz w:val="24"/>
          <w:szCs w:val="24"/>
          <w:highlight w:val="none"/>
          <w:lang w:val="en-US" w:eastAsia="zh-CN" w:bidi="ar-SA"/>
        </w:rPr>
        <w:t xml:space="preserve">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7.保修期结束后应保证原厂整机年维保费（包括所有零配件以及所配置的全部第三方产品以及人工服务）不得高于相应分项报价的7%，并根据医院实际需求进行协商，但须按照相关法律法规及流程执行。</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8.探头规格满足各家医院功能需求。投标单位需提供承诺函并加盖投标单位公章，否则视为未实质性响应。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9.配备该机型所有软件，且为最新版本，并具有升级能力。投标单位需提供承诺函并加盖投标单位公章，否则视为未实质性响应。</w:t>
      </w:r>
      <w:r>
        <w:rPr>
          <w:rFonts w:hint="eastAsia" w:ascii="宋体" w:hAnsi="宋体" w:eastAsia="宋体" w:cs="宋体"/>
          <w:sz w:val="24"/>
          <w:szCs w:val="24"/>
          <w:highlight w:val="none"/>
          <w:lang w:val="en-US" w:eastAsia="zh-CN"/>
        </w:rPr>
        <w:t xml:space="preserve">（提供承诺函，格式自拟）</w:t>
      </w:r>
      <w:r/>
    </w:p>
    <w:p>
      <w:pPr>
        <w:pStyle w:val="814"/>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rPr>
        <w:t xml:space="preserve">每台设备配备超声图文工作站（含高清采集卡</w:t>
      </w:r>
      <w:r>
        <w:rPr>
          <w:rFonts w:hint="eastAsia" w:ascii="宋体" w:hAnsi="宋体" w:cs="宋体"/>
          <w:sz w:val="24"/>
          <w:szCs w:val="24"/>
          <w:highlight w:val="none"/>
          <w:lang w:val="en-US" w:eastAsia="zh-CN"/>
        </w:rPr>
        <w:t xml:space="preserve">、打印机</w:t>
      </w:r>
      <w:r>
        <w:rPr>
          <w:rFonts w:hint="eastAsia" w:ascii="宋体" w:hAnsi="宋体" w:eastAsia="宋体" w:cs="宋体"/>
          <w:sz w:val="24"/>
          <w:szCs w:val="24"/>
          <w:highlight w:val="none"/>
          <w:lang w:val="en-US" w:eastAsia="zh-CN"/>
        </w:rPr>
        <w:t xml:space="preserve">），和院内系统连接保证临床使用</w:t>
      </w:r>
      <w:r>
        <w:rPr>
          <w:rFonts w:hint="eastAsia" w:ascii="宋体" w:hAnsi="宋体" w:cs="宋体"/>
          <w:sz w:val="24"/>
          <w:szCs w:val="24"/>
          <w:highlight w:val="none"/>
          <w:lang w:val="en-US" w:eastAsia="zh-CN"/>
        </w:rPr>
        <w:t xml:space="preserve">，并承担接口费用</w:t>
      </w:r>
      <w:r>
        <w:rPr>
          <w:rFonts w:hint="eastAsia" w:ascii="宋体" w:hAnsi="宋体" w:eastAsia="宋体" w:cs="宋体"/>
          <w:sz w:val="24"/>
          <w:szCs w:val="24"/>
          <w:highlight w:val="none"/>
          <w:lang w:val="en-US" w:eastAsia="zh-CN"/>
        </w:rPr>
        <w:t xml:space="preserve">。（提供承诺函，格式自拟）</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上述1.-4.项按要求提供证明材料，5.-10.项提供承诺函承诺满足相关要求，未按要求提供证明材料或承诺函视为无效投标。</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技术参数要求：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普通参数：</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1.主机屏幕≥22英寸，触摸屏≥12英寸。</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2.探头接口≥4个，全激活可互换。</w:t>
      </w:r>
      <w:r/>
    </w:p>
    <w:p>
      <w:pPr>
        <w:ind w:left="0" w:firstLine="0"/>
        <w:keepLines w:val="0"/>
        <w:keepNext w:val="0"/>
        <w:pageBreakBefore w:val="0"/>
        <w:spacing w:line="360" w:lineRule="auto"/>
        <w:widowControl w:val="off"/>
        <w:tabs>
          <w:tab w:val="left" w:pos="0" w:leader="none"/>
        </w:tabs>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3.TGC≥8段 ，LGC≥8段</w:t>
      </w:r>
      <w:r>
        <w:rPr>
          <w:rFonts w:hint="eastAsia" w:ascii="宋体" w:hAnsi="宋体" w:cs="宋体"/>
          <w:sz w:val="24"/>
          <w:szCs w:val="24"/>
          <w:highlight w:val="none"/>
          <w:lang w:val="en-US" w:eastAsia="zh-CN" w:bidi="ar-SA"/>
        </w:rPr>
        <w:t xml:space="preserve">，</w:t>
      </w:r>
      <w:r>
        <w:rPr>
          <w:rFonts w:hint="eastAsia" w:ascii="宋体" w:hAnsi="宋体"/>
          <w:sz w:val="21"/>
          <w:highlight w:val="none"/>
          <w:lang w:val="en-US" w:eastAsia="zh-CN"/>
        </w:rPr>
        <w:t xml:space="preserve">或自动调节</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 </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4.数字式全程动态聚焦或全域聚焦，无聚焦点/带。</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5.发射、接收通道数≥10000000。</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6.图像储存，硬盘≥1TB，USB接口输出。</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7.支持压缩和高清DICOM图像传输。</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8.最大测量速度：PW:血流速度最大≥9m/s，CW:血流速度最大≥17m/s。</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9.零位移动：≥8级。</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10.具备宽景成像技术。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11.具备常规造影技术及随机造影分析软件。</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12.具备智能自动优化成像技术。</w:t>
      </w:r>
      <w:r/>
    </w:p>
    <w:p>
      <w:pPr>
        <w:ind w:left="0" w:firstLine="0"/>
        <w:spacing w:line="360" w:lineRule="auto"/>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13.具备乳腺、甲状腺智能工具包。</w:t>
      </w:r>
      <w:r/>
    </w:p>
    <w:p>
      <w:pPr>
        <w:pStyle w:val="814"/>
        <w:ind w:left="0" w:firstLine="0"/>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14.具备单晶体探头最高频率≥20MzH。</w:t>
      </w:r>
      <w:r/>
    </w:p>
    <w:p>
      <w:pPr>
        <w:rPr>
          <w:rFonts w:hint="default" w:ascii="Times New Roman" w:hAnsi="Times New Roman" w:cs="Times New Roman"/>
          <w:sz w:val="21"/>
          <w:szCs w:val="24"/>
          <w:highlight w:val="none"/>
          <w:lang w:val="en-US" w:eastAsia="zh-CN" w:bidi="ar-SA"/>
        </w:rPr>
      </w:pPr>
      <w:r>
        <w:rPr>
          <w:rFonts w:hint="default" w:ascii="Times New Roman" w:hAnsi="Times New Roman" w:cs="Times New Roman"/>
          <w:sz w:val="21"/>
          <w:szCs w:val="24"/>
          <w:highlight w:val="none"/>
          <w:lang w:val="en-US" w:eastAsia="zh-CN" w:bidi="ar-SA"/>
        </w:rPr>
      </w:r>
      <w:r/>
    </w:p>
    <w:p>
      <w:pPr>
        <w:rPr>
          <w:rFonts w:hint="eastAsia" w:ascii="宋体" w:hAnsi="宋体" w:cs="宋体"/>
          <w:sz w:val="24"/>
          <w:highlight w:val="none"/>
          <w:lang w:val="en-US" w:eastAsia="zh-CN"/>
        </w:rPr>
      </w:pPr>
      <w:r>
        <w:rPr>
          <w:rFonts w:hint="eastAsia" w:ascii="宋体" w:hAnsi="宋体" w:cs="宋体"/>
          <w:sz w:val="24"/>
          <w:szCs w:val="24"/>
          <w:highlight w:val="none"/>
          <w:lang w:val="en-US" w:eastAsia="zh-CN" w:bidi="ar-SA"/>
        </w:rPr>
        <w:t xml:space="preserve">15.操作面板支持电动调节高度，前后左右位置及旋转。</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核心参数：</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1.介入穿刺功能满足临床需求。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2.探头最大扫描深度≥55cm。</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3.具备空间复合成像技术。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4.具备特殊造影成像技术。</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5.可接收超声信号系统动态范围≥360dB。</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6.血流成像技术满足临床需求。</w:t>
      </w:r>
      <w:r/>
    </w:p>
    <w:p>
      <w:pPr>
        <w:ind w:left="0" w:firstLine="0"/>
        <w:keepLines w:val="0"/>
        <w:keepNext w:val="0"/>
        <w:pageBreakBefore w:val="0"/>
        <w:spacing w:line="360" w:lineRule="auto"/>
        <w:widowControl w:val="off"/>
        <w:tabs>
          <w:tab w:val="left" w:pos="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7.弹性成像技术功能满足临床需求。</w:t>
      </w:r>
      <w:r/>
    </w:p>
    <w:p>
      <w:pPr>
        <w:keepLines w:val="0"/>
        <w:keepNext w:val="0"/>
        <w:pageBreakBefore w:val="0"/>
        <w:spacing w:line="360" w:lineRule="auto"/>
        <w:widowControl/>
        <w:rPr>
          <w:rFonts w:hint="eastAsia" w:ascii="宋体" w:hAnsi="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r>
      <w:r/>
    </w:p>
    <w:p>
      <w:pPr>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t xml:space="preserve">、投标人应指派专人全面负责项目的管理、项目协调、项目控制、质量监督等各项管理工作。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14:ligatures w14:val="none"/>
        </w:rPr>
        <w:outlineLvl w:val="9"/>
      </w:pPr>
      <w:r>
        <w:rPr>
          <w:rFonts w:hint="eastAsia" w:ascii="宋体" w:hAnsi="宋体" w:eastAsia="宋体" w:cs="宋体"/>
          <w:b/>
          <w:bCs/>
          <w:color w:val="000000"/>
          <w:sz w:val="24"/>
          <w:szCs w:val="24"/>
          <w:highlight w:val="none"/>
          <w:lang w:val="en-US" w:eastAsia="zh-CN"/>
        </w:rPr>
        <w:t xml:space="preserve">10、</w:t>
      </w:r>
      <w:r>
        <w:rPr>
          <w:rFonts w:hint="eastAsia" w:ascii="宋体" w:hAnsi="宋体" w:cs="宋体"/>
          <w:b/>
          <w:bCs/>
          <w:color w:val="000000"/>
          <w:sz w:val="24"/>
          <w:szCs w:val="24"/>
          <w:highlight w:val="none"/>
          <w:lang w:val="en-US" w:eastAsia="zh-CN"/>
        </w:rPr>
        <w:t xml:space="preserve">交货期</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合同签订之日起30个日历日内送货到位并安装调试结束。</w:t>
      </w: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p>
    <w:p>
      <w:pPr>
        <w:keepLines w:val="0"/>
        <w:keepNext w:val="0"/>
        <w:pageBreakBefore w:val="0"/>
        <w:spacing w:line="360" w:lineRule="auto"/>
        <w:widowControl/>
        <w:rPr>
          <w:rFonts w:hint="default"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说明：本“</w:t>
      </w:r>
      <w:r>
        <w:rPr>
          <w:rFonts w:hint="eastAsia" w:ascii="宋体" w:hAnsi="宋体" w:cs="宋体"/>
          <w:b/>
          <w:bCs/>
          <w:color w:val="000000"/>
          <w:sz w:val="24"/>
          <w:szCs w:val="24"/>
          <w:highlight w:val="none"/>
          <w:lang w:val="en-US" w:eastAsia="zh-CN"/>
        </w:rPr>
        <w:t xml:space="preserve">交货期</w:t>
      </w:r>
      <w:r>
        <w:rPr>
          <w:rFonts w:hint="eastAsia" w:ascii="宋体" w:hAnsi="宋体" w:eastAsia="宋体" w:cs="宋体"/>
          <w:b/>
          <w:bCs/>
          <w:color w:val="000000"/>
          <w:sz w:val="24"/>
          <w:szCs w:val="24"/>
          <w:highlight w:val="none"/>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八、售后服务要求</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保修期外维修仅收取成本费、不额外收取人工费</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培训要求：对系统操作人员和系统管理人员进行培训，培训内容主要包括系统组成、系统操作，并结合需要，对系统管理人员进行系统传输特性、验收、测试方法、验收技术标准和其它相关技术要求的培训。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、其他要求：见招标文件第五章《拟签订的合同文本》。</w:t>
      </w:r>
      <w:r/>
    </w:p>
    <w:p>
      <w:pPr>
        <w:jc w:val="center"/>
        <w:spacing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第七章</w:t>
      </w:r>
      <w:r>
        <w:rPr>
          <w:rFonts w:hint="eastAsia" w:ascii="宋体" w:hAnsi="宋体" w:eastAsia="宋体" w:cs="宋体"/>
          <w:b/>
          <w:color w:val="000000"/>
          <w:sz w:val="30"/>
          <w:highlight w:val="none"/>
          <w:lang w:val="en-US" w:eastAsia="zh-CN"/>
        </w:rPr>
        <w:t xml:space="preserve"> </w:t>
      </w:r>
      <w:r>
        <w:rPr>
          <w:rFonts w:hint="eastAsia" w:ascii="宋体" w:hAnsi="宋体" w:eastAsia="宋体" w:cs="宋体"/>
          <w:b/>
          <w:color w:val="000000"/>
          <w:sz w:val="30"/>
          <w:highlight w:val="none"/>
        </w:rPr>
        <w:t xml:space="preserve">投标文件相关格式</w:t>
      </w:r>
      <w:r/>
    </w:p>
    <w:p>
      <w:pPr>
        <w:ind w:firstLine="64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致：</w:t>
      </w:r>
      <w:r>
        <w:rPr>
          <w:rFonts w:hint="eastAsia" w:ascii="宋体" w:hAnsi="宋体" w:cs="宋体"/>
          <w:color w:val="000000"/>
          <w:sz w:val="24"/>
          <w:szCs w:val="24"/>
          <w:highlight w:val="none"/>
          <w:u w:val="single"/>
          <w:lang w:eastAsia="zh-CN"/>
        </w:rPr>
        <w:t xml:space="preserve">徐州市卫生健康委员会</w:t>
      </w:r>
      <w:r/>
    </w:p>
    <w:p>
      <w:pPr>
        <w:ind w:firstLine="6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40"/>
        <w:jc w:val="center"/>
        <w:spacing w:line="360" w:lineRule="auto"/>
        <w:rPr>
          <w:rFonts w:hint="eastAsia" w:ascii="宋体" w:hAnsi="宋体" w:eastAsia="宋体" w:cs="宋体"/>
          <w:b/>
          <w:bCs/>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二、开标一览表格式</w:t>
      </w:r>
      <w:r>
        <w:rPr>
          <w:rFonts w:hint="eastAsia" w:ascii="宋体" w:hAnsi="宋体" w:eastAsia="宋体" w:cs="宋体"/>
          <w:b/>
          <w:bCs/>
          <w:color w:val="000000"/>
          <w:sz w:val="32"/>
          <w:szCs w:val="32"/>
          <w:highlight w:val="none"/>
          <w:lang w:val="en-US" w:eastAsia="zh-CN"/>
        </w:rPr>
        <w:t xml:space="preserve"> </w:t>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三、分项价格表格式</w:t>
      </w:r>
      <w:r/>
    </w:p>
    <w:p>
      <w:pPr>
        <w:ind w:firstLine="600"/>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采购包号：</w:t>
      </w:r>
      <w:r/>
    </w:p>
    <w:p>
      <w:pPr>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货币单位：人民币元</w:t>
      </w:r>
      <w:r/>
    </w:p>
    <w:p>
      <w:pPr>
        <w:ind w:firstLine="3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0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64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投标人对以上数据的真实性负责。</w:t>
      </w:r>
      <w:r/>
    </w:p>
    <w:p>
      <w:pPr>
        <w:jc w:val="left"/>
        <w:widowControl/>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3、按照采购包中需求单位进行报价。</w:t>
      </w:r>
      <w:r/>
    </w:p>
    <w:p>
      <w:pPr>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四、偏离表格式</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采购包号：</w:t>
      </w:r>
      <w:r/>
    </w:p>
    <w:p>
      <w:pP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bl>
      <w:tblPr>
        <w:tblStyle w:val="895"/>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highlight w:val="none"/>
          <w:lang w:val="en-US" w:eastAsia="zh-CN"/>
        </w:rPr>
        <w:t xml:space="preserve">。</w:t>
      </w:r>
      <w:r/>
    </w:p>
    <w:p>
      <w:pPr>
        <w:ind w:firstLine="2850"/>
        <w:spacing w:line="71"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71"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3900"/>
        <w:spacing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spacing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jc w:val="center"/>
        <w:spacing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五、授权委托书格式</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委托人：</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地址：</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法定代表人：</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职务：</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统一社会信用代码：</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受托人：        性别：男（女）</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年龄：  岁      民族：  族</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职务：</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身份证号：</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兹委托（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）全权代表我企业（公司）参与（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）的招、投标活动及签订合同。（</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）无转委托权。</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委托期限自</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日起至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日止。</w:t>
      </w:r>
      <w:r/>
    </w:p>
    <w:p>
      <w:pPr>
        <w:ind w:firstLine="63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特此授权委托。</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委托人（电子签章）：</w:t>
      </w:r>
      <w:r/>
    </w:p>
    <w:p>
      <w:pPr>
        <w:ind w:firstLine="600"/>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法定代表人（签字或盖章）： </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受托人（签字或盖章）：</w:t>
      </w:r>
      <w:r/>
    </w:p>
    <w:p>
      <w:pPr>
        <w:pStyle w:val="863"/>
        <w:ind w:left="0" w:firstLine="602"/>
        <w:spacing w:line="360" w:lineRule="auto"/>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受托人联系方式：</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邮箱：</w:t>
      </w:r>
      <w:r/>
    </w:p>
    <w:p>
      <w:pPr>
        <w:ind w:right="600" w:firstLine="6150"/>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年  月</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日 </w:t>
      </w:r>
      <w:r/>
    </w:p>
    <w:p>
      <w:pPr>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有效的</w:t>
      </w:r>
      <w:r>
        <w:rPr>
          <w:rFonts w:hint="eastAsia" w:ascii="宋体" w:hAnsi="宋体" w:eastAsia="宋体" w:cs="宋体"/>
          <w:b/>
          <w:bCs/>
          <w:color w:val="000000"/>
          <w:sz w:val="28"/>
          <w:szCs w:val="28"/>
          <w:highlight w:val="none"/>
        </w:rPr>
        <w:t xml:space="preserve">受托人身份证扫描件附后)</w:t>
      </w:r>
      <w:r/>
    </w:p>
    <w:p>
      <w:pPr>
        <w:jc w:val="center"/>
        <w:spacing w:before="100" w:after="100"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highlight w:val="none"/>
        </w:rPr>
      </w:r>
      <w:r/>
    </w:p>
    <w:p>
      <w:pPr>
        <w:numPr>
          <w:ilvl w:val="0"/>
          <w:numId w:val="4"/>
        </w:numPr>
        <w:ind w:firstLine="600"/>
        <w:jc w:val="center"/>
        <w:spacing w:before="100" w:after="10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中小企业声明函格式</w:t>
      </w:r>
      <w:r/>
    </w:p>
    <w:p>
      <w:pPr>
        <w:numPr>
          <w:ilvl w:val="0"/>
          <w:numId w:val="0"/>
        </w:numPr>
        <w:jc w:val="center"/>
        <w:spacing w:before="100" w:after="100" w:line="360" w:lineRule="auto"/>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采购包1-采购包3</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w:t>
      </w:r>
      <w:r/>
    </w:p>
    <w:p>
      <w:pPr>
        <w:spacing w:before="100" w:after="100" w:line="240" w:lineRule="auto"/>
        <w:rPr>
          <w:rFonts w:hint="default"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rPr>
        <w:t xml:space="preserve">采购包号：</w:t>
      </w:r>
      <w:r/>
    </w:p>
    <w:p>
      <w:pPr>
        <w:spacing w:before="100" w:after="10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ind w:firstLine="48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none"/>
          <w:lang w:val="en-US" w:eastAsia="zh-CN"/>
        </w:rPr>
        <w:t xml:space="preserve">（联合体）</w:t>
      </w:r>
      <w:r>
        <w:rPr>
          <w:rFonts w:hint="eastAsia" w:ascii="宋体" w:hAnsi="宋体" w:eastAsia="宋体" w:cs="宋体"/>
          <w:color w:val="000000"/>
          <w:sz w:val="28"/>
          <w:szCs w:val="28"/>
          <w:highlight w:val="none"/>
        </w:rPr>
        <w:t xml:space="preserve">郑重声明，根据《政府采购促进中小企业发展管理办法》（财库[2020]46号）的规定，本公司</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none"/>
          <w:lang w:val="en-US" w:eastAsia="zh-CN"/>
        </w:rPr>
        <w:t xml:space="preserve">（联合体）</w:t>
      </w:r>
      <w:r>
        <w:rPr>
          <w:rFonts w:hint="eastAsia" w:ascii="宋体" w:hAnsi="宋体" w:eastAsia="宋体" w:cs="宋体"/>
          <w:color w:val="000000"/>
          <w:sz w:val="28"/>
          <w:szCs w:val="28"/>
          <w:highlight w:val="none"/>
        </w:rPr>
        <w:t xml:space="preserve">参加（</w:t>
      </w:r>
      <w:r>
        <w:rPr>
          <w:rFonts w:hint="eastAsia" w:ascii="宋体" w:hAnsi="宋体" w:cs="宋体"/>
          <w:color w:val="000000"/>
          <w:sz w:val="28"/>
          <w:szCs w:val="28"/>
          <w:highlight w:val="none"/>
          <w:u w:val="single"/>
          <w:lang w:eastAsia="zh-CN"/>
        </w:rPr>
        <w:t xml:space="preserve">徐州市卫生健康委员会</w:t>
      </w:r>
      <w:r>
        <w:rPr>
          <w:rFonts w:hint="eastAsia" w:ascii="宋体" w:hAnsi="宋体" w:eastAsia="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江苏省2025年县域医共体设备更新项目-彩色超声诊断系统（第一批）</w:t>
      </w:r>
      <w:r>
        <w:rPr>
          <w:rFonts w:hint="eastAsia" w:ascii="宋体" w:hAnsi="宋体" w:eastAsia="宋体" w:cs="宋体"/>
          <w:color w:val="000000"/>
          <w:sz w:val="28"/>
          <w:szCs w:val="28"/>
          <w:highlight w:val="none"/>
        </w:rPr>
        <w:t xml:space="preserve">）采购活动，提供的货物全部由符合政策要求的中小企业制造。相关企业的具体情况如下：</w:t>
      </w:r>
      <w:r/>
    </w:p>
    <w:p>
      <w:pPr>
        <w:pStyle w:val="862"/>
        <w:ind w:left="0" w:firstLine="56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u w:val="single"/>
          <w:lang w:val="en-US" w:eastAsia="zh-CN"/>
        </w:rPr>
        <w:t xml:space="preserve">彩色超声诊断系统</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）（企业名称），从业人员（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中型企业、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小型企业、</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color w:val="000000"/>
          <w:sz w:val="28"/>
          <w:szCs w:val="28"/>
          <w:highlight w:val="none"/>
        </w:rPr>
        <w:t xml:space="preserve">）；</w:t>
      </w:r>
      <w:r/>
    </w:p>
    <w:p>
      <w:pPr>
        <w:pStyle w:val="862"/>
        <w:ind w:left="0" w:firstLine="56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p>
    <w:p>
      <w:pPr>
        <w:pStyle w:val="862"/>
        <w:ind w:left="0" w:firstLine="560"/>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p>
    <w:p>
      <w:pPr>
        <w:pStyle w:val="862"/>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62"/>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企业名称（电子签章）：</w:t>
      </w:r>
      <w:r/>
    </w:p>
    <w:p>
      <w:pPr>
        <w:pStyle w:val="862"/>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862"/>
        <w:ind w:left="0"/>
        <w:jc w:val="left"/>
        <w:spacing w:after="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62"/>
        <w:ind w:left="0"/>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w:t>
      </w:r>
      <w:r/>
    </w:p>
    <w:p>
      <w:pPr>
        <w:pStyle w:val="862"/>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62"/>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2、从业人员、营业收入、资产总额填报供应商上一年度数据，无上一年度数据的新成立企业可不填报。</w:t>
      </w:r>
      <w:r/>
    </w:p>
    <w:p>
      <w:pPr>
        <w:pStyle w:val="862"/>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3、中标、成交供应商为小型、微型企业的，采购人或者其委托的采购代理机构有权随中标、成交结果同时公告其《中小企业声明函》，接受社会监督。</w:t>
      </w:r>
      <w:r/>
    </w:p>
    <w:p>
      <w:pPr>
        <w:pStyle w:val="862"/>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p>
    <w:p>
      <w:pPr>
        <w:pStyle w:val="862"/>
        <w:ind w:left="0"/>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5、供应商提供的《中小企业声明函》与事实不符的，依照</w:t>
      </w:r>
      <w:r>
        <w:rPr>
          <w:rFonts w:hint="eastAsia" w:ascii="宋体" w:hAnsi="宋体" w:eastAsia="宋体" w:cs="宋体"/>
          <w:b/>
          <w:bCs/>
          <w:color w:val="000000"/>
          <w:sz w:val="24"/>
          <w:szCs w:val="24"/>
          <w:highlight w:val="none"/>
          <w:lang w:eastAsia="zh-CN"/>
        </w:rPr>
        <w:t xml:space="preserve">《中华人民共和国政府采购法》</w:t>
      </w:r>
      <w:r>
        <w:rPr>
          <w:rFonts w:hint="eastAsia" w:ascii="宋体" w:hAnsi="宋体" w:eastAsia="宋体" w:cs="宋体"/>
          <w:b/>
          <w:bCs/>
          <w:color w:val="000000"/>
          <w:sz w:val="24"/>
          <w:szCs w:val="24"/>
          <w:highlight w:val="none"/>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5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mc:AlternateContent>
          <mc:Choice Requires="wpg">
            <w:drawing>
              <wp:inline xmlns:wp="http://schemas.openxmlformats.org/drawingml/2006/wordprocessingDrawing" distT="0" distB="0" distL="0" distR="0">
                <wp:extent cx="2532380" cy="3562985"/>
                <wp:effectExtent l="0" t="0" r="1270" b="18415"/>
                <wp:docPr id="6"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8"/>
                        <a:stretch/>
                      </pic:blipFill>
                      <pic:spPr bwMode="auto">
                        <a:xfrm>
                          <a:off x="0" y="0"/>
                          <a:ext cx="2532380" cy="356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9.4pt;height:280.6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0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七、残疾人福利性单位声明函格式</w:t>
      </w:r>
      <w:r/>
    </w:p>
    <w:p>
      <w:pPr>
        <w:spacing w:line="479" w:lineRule="atLeast"/>
        <w:rPr>
          <w:rFonts w:hint="eastAsia"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项目编号：</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项目名称：</w:t>
      </w:r>
      <w:r/>
    </w:p>
    <w:p>
      <w:pPr>
        <w:ind w:firstLine="624"/>
        <w:spacing w:line="360" w:lineRule="auto"/>
        <w:rPr>
          <w:rFonts w:hint="eastAsia"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highlight w:val="none"/>
        </w:rPr>
        <w:t xml:space="preserve">〔2017〕 141</w:t>
      </w:r>
      <w:r>
        <w:rPr>
          <w:rFonts w:hint="eastAsia" w:ascii="宋体" w:hAnsi="宋体" w:eastAsia="宋体" w:cs="宋体"/>
          <w:color w:val="000000"/>
          <w:spacing w:val="6"/>
          <w:sz w:val="28"/>
          <w:szCs w:val="28"/>
          <w:highlight w:val="none"/>
        </w:rPr>
        <w:t xml:space="preserve">号）的规定，本单位为符合条件的残疾人福利性单位，且本单位参加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单位的</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ind w:firstLine="624"/>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p>
    <w:p>
      <w:pPr>
        <w:ind w:firstLine="45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我单位在参加</w:t>
      </w:r>
      <w:r>
        <w:rPr>
          <w:rFonts w:hint="eastAsia" w:ascii="宋体" w:hAnsi="宋体" w:cs="宋体"/>
          <w:color w:val="000000"/>
          <w:sz w:val="28"/>
          <w:szCs w:val="28"/>
          <w:highlight w:val="none"/>
          <w:u w:val="single"/>
          <w:lang w:eastAsia="zh-CN"/>
        </w:rPr>
        <w:t xml:space="preserve">江苏省2025年县域医共体设备更新项目-彩色超声诊断系统（第一批）</w:t>
      </w:r>
      <w:r>
        <w:rPr>
          <w:rFonts w:hint="eastAsia" w:ascii="宋体" w:hAnsi="宋体" w:eastAsia="宋体" w:cs="宋体"/>
          <w:color w:val="000000"/>
          <w:sz w:val="28"/>
          <w:szCs w:val="28"/>
          <w:highlight w:val="none"/>
          <w:u w:val="none"/>
        </w:rPr>
        <w:t xml:space="preserve">项目</w:t>
      </w: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u w:val="single"/>
          <w:lang w:val="en-US" w:eastAsia="zh-CN"/>
        </w:rPr>
        <w:t xml:space="preserve">JSZC-320300-HWZX-G2026-0596</w:t>
      </w:r>
      <w:r>
        <w:rPr>
          <w:rFonts w:hint="eastAsia" w:ascii="宋体" w:hAnsi="宋体" w:eastAsia="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600"/>
        <w:jc w:val="center"/>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highlight w:val="none"/>
        </w:rPr>
      </w:r>
      <w:r/>
    </w:p>
    <w:p>
      <w:pPr>
        <w:jc w:val="center"/>
        <w:spacing w:line="360" w:lineRule="auto"/>
        <w:shd w:val="clear" w:color="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val="en-US" w:eastAsia="zh-CN"/>
        </w:rPr>
        <w:t xml:space="preserve">九、关于符合本国产品标准的声明函</w:t>
      </w:r>
      <w:r>
        <w:rPr>
          <w:rFonts w:hint="eastAsia"/>
          <w:color w:val="000000"/>
          <w:highlight w:val="none"/>
        </w:rPr>
        <w:t xml:space="preserve"> </w:t>
      </w:r>
      <w:r/>
    </w:p>
    <w:p>
      <w:pPr>
        <w:pStyle w:val="888"/>
        <w:ind w:right="0"/>
        <w:jc w:val="center"/>
        <w:keepLines w:val="0"/>
        <w:keepNext w:val="0"/>
        <w:pageBreakBefore w:val="0"/>
        <w:spacing w:before="0" w:beforeAutospacing="0" w:after="0" w:afterAutospacing="0" w:line="240" w:lineRule="auto"/>
        <w:shd w:val="clear" w:color="auto"/>
        <w:widowControl/>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b/>
          <w:bCs/>
          <w:color w:val="000000"/>
          <w:sz w:val="24"/>
          <w:szCs w:val="24"/>
          <w:highlight w:val="none"/>
          <w:lang w:val="en-US" w:eastAsia="zh-CN"/>
        </w:rPr>
        <w:t xml:space="preserve">采购包1-3</w:t>
      </w:r>
      <w:r/>
    </w:p>
    <w:p>
      <w:pPr>
        <w:pStyle w:val="888"/>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88"/>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numPr>
          <w:ilvl w:val="0"/>
          <w:numId w:val="0"/>
        </w:numPr>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cs="宋体"/>
          <w:color w:val="000000"/>
          <w:sz w:val="24"/>
          <w:szCs w:val="24"/>
          <w:highlight w:val="none"/>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彩色超声诊断系统</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888"/>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88"/>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88"/>
        <w:ind w:left="0" w:right="0" w:firstLine="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88"/>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　        </w:t>
      </w:r>
      <w:r/>
    </w:p>
    <w:p>
      <w:pPr>
        <w:pStyle w:val="888"/>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r>
      <w:r/>
    </w:p>
    <w:p>
      <w:pPr>
        <w:pStyle w:val="888"/>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日期：</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年</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月</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w:t>
      </w:r>
      <w:r/>
    </w:p>
    <w:p>
      <w:pPr>
        <w:pStyle w:val="888"/>
        <w:ind w:right="0"/>
        <w:keepLines w:val="0"/>
        <w:keepNext w:val="0"/>
        <w:pageBreakBefore w:val="0"/>
        <w:spacing w:before="30" w:beforeAutospacing="0" w:after="30" w:afterAutospacing="0" w:line="288" w:lineRule="auto"/>
        <w:shd w:val="clear" w:color="auto"/>
        <w:widowControl/>
        <w:rPr>
          <w:rFonts w:hint="eastAsia"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highlight w:val="none"/>
          <w:shd w:val="clear" w:color="auto" w:fill="ffffff"/>
          <w:vertAlign w:val="baseline"/>
          <w:lang w:val="en-US" w:eastAsia="zh-CN"/>
        </w:rPr>
        <w:t xml:space="preserve">注：</w:t>
      </w:r>
      <w:r/>
    </w:p>
    <w:p>
      <w:pPr>
        <w:pStyle w:val="888"/>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p>
    <w:p>
      <w:pPr>
        <w:pStyle w:val="888"/>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p>
    <w:p>
      <w:pPr>
        <w:pStyle w:val="888"/>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88"/>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p>
    <w:p>
      <w:pPr>
        <w:pStyle w:val="888"/>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p>
      <w:pPr>
        <w:pStyle w:val="888"/>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val="en-US" w:eastAsia="zh-CN"/>
        </w:rPr>
        <w:t xml:space="preserve">十</w:t>
      </w:r>
      <w:r>
        <w:rPr>
          <w:rFonts w:hint="eastAsia" w:ascii="宋体" w:hAnsi="宋体" w:eastAsia="宋体" w:cs="宋体"/>
          <w:b/>
          <w:bCs/>
          <w:color w:val="000000"/>
          <w:sz w:val="32"/>
          <w:szCs w:val="32"/>
          <w:highlight w:val="none"/>
        </w:rPr>
        <w:t xml:space="preserve">、预付款保函支付条款模板</w:t>
      </w:r>
      <w:r/>
    </w:p>
    <w:p>
      <w:pP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（1）合同签订且乙方向甲方出具预付款保函后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（2）合同标的全部交付并安装完毕并验收合格后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1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1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right"/>
      <w:pBdr>
        <w:bottom w:val="single" w:color="000000" w:sz="4" w:space="0"/>
      </w:pBdr>
    </w:pPr>
    <w:r>
      <w:rPr>
        <w:rFonts w:hint="eastAsia" w:ascii="宋体" w:hAnsi="宋体" w:cs="宋体"/>
        <w:color w:val="000000"/>
        <w:sz w:val="18"/>
        <w:szCs w:val="18"/>
        <w:lang w:eastAsia="zh-CN"/>
      </w:rPr>
      <w:t xml:space="preserve">江苏省2025年县域医共体设备更新项目-彩色超声诊断系统（第一批）</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江苏省2025年县域医共体设备更新项目-彩色超声诊断系统（第一批）</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江苏省2025年县域医共体设备更新项目-彩色超声诊断系统（第一批）</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91"/>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link w:val="1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right="0" w:firstLine="0"/>
      <w:spacing w:after="57"/>
    </w:pPr>
  </w:style>
  <w:style w:type="paragraph" w:styleId="811">
    <w:name w:val="Normal Indent"/>
    <w:basedOn w:val="798"/>
    <w:next w:val="798"/>
    <w:uiPriority w:val="0"/>
    <w:qFormat/>
    <w:pPr>
      <w:ind w:left="420" w:firstLine="4772"/>
    </w:pPr>
  </w:style>
  <w:style w:type="paragraph" w:styleId="812">
    <w:name w:val="Caption"/>
    <w:basedOn w:val="798"/>
    <w:next w:val="798"/>
    <w:uiPriority w:val="35"/>
    <w:semiHidden/>
    <w:unhideWhenUsed/>
    <w:qFormat/>
    <w:pPr>
      <w:spacing w:line="276" w:lineRule="auto"/>
    </w:pPr>
    <w:rPr>
      <w:b/>
      <w:bCs/>
      <w:color w:val="4f81bd" w:themeColor="accent1"/>
      <w:sz w:val="18"/>
      <w:szCs w:val="18"/>
    </w:rPr>
  </w:style>
  <w:style w:type="paragraph" w:styleId="813">
    <w:name w:val="annotation text"/>
    <w:basedOn w:val="798"/>
    <w:uiPriority w:val="0"/>
    <w:semiHidden/>
    <w:unhideWhenUsed/>
    <w:qFormat/>
    <w:pPr>
      <w:jc w:val="left"/>
    </w:pPr>
  </w:style>
  <w:style w:type="paragraph" w:styleId="814">
    <w:name w:val="Body Text Indent"/>
    <w:basedOn w:val="798"/>
    <w:next w:val="798"/>
    <w:uiPriority w:val="0"/>
    <w:qFormat/>
    <w:pPr>
      <w:ind w:left="420" w:firstLine="1188"/>
      <w:spacing w:line="360" w:lineRule="exact"/>
    </w:pPr>
    <w:rPr>
      <w:rFonts w:ascii="Times New Roman" w:hAnsi="Times New Roman" w:cs="Times New Roman"/>
    </w:rPr>
  </w:style>
  <w:style w:type="paragraph" w:styleId="815">
    <w:name w:val="toc 5"/>
    <w:basedOn w:val="798"/>
    <w:next w:val="798"/>
    <w:uiPriority w:val="39"/>
    <w:unhideWhenUsed/>
    <w:qFormat/>
    <w:pPr>
      <w:ind w:left="1134" w:right="0" w:firstLine="0"/>
      <w:spacing w:after="57"/>
    </w:pPr>
  </w:style>
  <w:style w:type="paragraph" w:styleId="816">
    <w:name w:val="toc 3"/>
    <w:basedOn w:val="798"/>
    <w:next w:val="798"/>
    <w:uiPriority w:val="39"/>
    <w:unhideWhenUsed/>
    <w:qFormat/>
    <w:pPr>
      <w:ind w:left="567" w:right="0" w:firstLine="0"/>
      <w:spacing w:after="57"/>
    </w:pPr>
  </w:style>
  <w:style w:type="paragraph" w:styleId="817">
    <w:name w:val="toc 8"/>
    <w:basedOn w:val="798"/>
    <w:next w:val="798"/>
    <w:uiPriority w:val="39"/>
    <w:unhideWhenUsed/>
    <w:qFormat/>
    <w:pPr>
      <w:ind w:left="1984" w:right="0" w:firstLine="0"/>
      <w:spacing w:after="57"/>
    </w:pPr>
  </w:style>
  <w:style w:type="paragraph" w:styleId="818">
    <w:name w:val="endnote text"/>
    <w:basedOn w:val="798"/>
    <w:uiPriority w:val="99"/>
    <w:semiHidden/>
    <w:unhideWhenUsed/>
    <w:qFormat/>
    <w:pPr>
      <w:spacing w:after="0" w:line="240" w:lineRule="auto"/>
    </w:pPr>
    <w:rPr>
      <w:sz w:val="20"/>
    </w:rPr>
  </w:style>
  <w:style w:type="paragraph" w:styleId="819">
    <w:name w:val="Footer"/>
    <w:basedOn w:val="798"/>
    <w:uiPriority w:val="99"/>
    <w:unhideWhenUsed/>
    <w:qFormat/>
    <w:pPr>
      <w:spacing w:after="0" w:line="240" w:lineRule="auto"/>
      <w:tabs>
        <w:tab w:val="center" w:pos="7143" w:leader="none"/>
        <w:tab w:val="right" w:pos="14287" w:leader="none"/>
      </w:tabs>
    </w:pPr>
  </w:style>
  <w:style w:type="paragraph" w:styleId="820">
    <w:name w:val="Header"/>
    <w:basedOn w:val="798"/>
    <w:uiPriority w:val="99"/>
    <w:unhideWhenUsed/>
    <w:qFormat/>
    <w:pPr>
      <w:spacing w:after="0" w:line="240" w:lineRule="auto"/>
      <w:tabs>
        <w:tab w:val="center" w:pos="7143" w:leader="none"/>
        <w:tab w:val="right" w:pos="14287" w:leader="none"/>
      </w:tabs>
    </w:pPr>
  </w:style>
  <w:style w:type="paragraph" w:styleId="821">
    <w:name w:val="toc 1"/>
    <w:basedOn w:val="798"/>
    <w:next w:val="798"/>
    <w:uiPriority w:val="39"/>
    <w:unhideWhenUsed/>
    <w:qFormat/>
    <w:pPr>
      <w:ind w:left="0" w:right="0" w:firstLine="0"/>
      <w:spacing w:after="57"/>
    </w:pPr>
  </w:style>
  <w:style w:type="paragraph" w:styleId="822">
    <w:name w:val="toc 4"/>
    <w:basedOn w:val="798"/>
    <w:next w:val="798"/>
    <w:uiPriority w:val="39"/>
    <w:unhideWhenUsed/>
    <w:qFormat/>
    <w:pPr>
      <w:ind w:left="850" w:right="0" w:firstLine="0"/>
      <w:spacing w:after="57"/>
    </w:pPr>
  </w:style>
  <w:style w:type="paragraph" w:styleId="823">
    <w:name w:val="Subtitle"/>
    <w:basedOn w:val="798"/>
    <w:next w:val="798"/>
    <w:uiPriority w:val="11"/>
    <w:qFormat/>
    <w:pPr>
      <w:spacing w:before="200" w:after="200"/>
    </w:pPr>
    <w:rPr>
      <w:sz w:val="24"/>
      <w:szCs w:val="24"/>
    </w:rPr>
  </w:style>
  <w:style w:type="paragraph" w:styleId="824">
    <w:name w:val="footnote text"/>
    <w:basedOn w:val="798"/>
    <w:uiPriority w:val="99"/>
    <w:semiHidden/>
    <w:unhideWhenUsed/>
    <w:qFormat/>
    <w:pPr>
      <w:spacing w:after="40" w:line="240" w:lineRule="auto"/>
    </w:pPr>
    <w:rPr>
      <w:sz w:val="18"/>
    </w:rPr>
  </w:style>
  <w:style w:type="paragraph" w:styleId="825">
    <w:name w:val="toc 6"/>
    <w:basedOn w:val="798"/>
    <w:next w:val="798"/>
    <w:uiPriority w:val="39"/>
    <w:unhideWhenUsed/>
    <w:qFormat/>
    <w:pPr>
      <w:ind w:left="1417" w:right="0" w:firstLine="0"/>
      <w:spacing w:after="57"/>
    </w:pPr>
  </w:style>
  <w:style w:type="paragraph" w:styleId="826">
    <w:name w:val="table of figures"/>
    <w:basedOn w:val="798"/>
    <w:next w:val="798"/>
    <w:uiPriority w:val="99"/>
    <w:unhideWhenUsed/>
    <w:qFormat/>
    <w:pPr>
      <w:spacing w:after="0" w:afterAutospacing="0"/>
    </w:pPr>
  </w:style>
  <w:style w:type="paragraph" w:styleId="827">
    <w:name w:val="toc 2"/>
    <w:basedOn w:val="798"/>
    <w:next w:val="798"/>
    <w:uiPriority w:val="39"/>
    <w:unhideWhenUsed/>
    <w:qFormat/>
    <w:pPr>
      <w:ind w:left="283" w:right="0" w:firstLine="0"/>
      <w:spacing w:after="57"/>
    </w:pPr>
  </w:style>
  <w:style w:type="paragraph" w:styleId="828">
    <w:name w:val="toc 9"/>
    <w:basedOn w:val="798"/>
    <w:next w:val="798"/>
    <w:uiPriority w:val="39"/>
    <w:unhideWhenUsed/>
    <w:qFormat/>
    <w:pPr>
      <w:ind w:left="2268" w:right="0" w:firstLine="0"/>
      <w:spacing w:after="57"/>
    </w:pPr>
  </w:style>
  <w:style w:type="paragraph" w:styleId="829">
    <w:name w:val="Title"/>
    <w:basedOn w:val="798"/>
    <w:next w:val="798"/>
    <w:uiPriority w:val="10"/>
    <w:qFormat/>
    <w:pPr>
      <w:contextualSpacing/>
      <w:spacing w:before="300" w:after="200"/>
    </w:pPr>
    <w:rPr>
      <w:sz w:val="48"/>
      <w:szCs w:val="48"/>
    </w:rPr>
  </w:style>
  <w:style w:type="table" w:styleId="8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endnote reference"/>
    <w:uiPriority w:val="99"/>
    <w:semiHidden/>
    <w:unhideWhenUsed/>
    <w:qFormat/>
    <w:rPr>
      <w:vertAlign w:val="superscript"/>
    </w:rPr>
  </w:style>
  <w:style w:type="character" w:styleId="832">
    <w:name w:val="Hyperlink"/>
    <w:uiPriority w:val="99"/>
    <w:unhideWhenUsed/>
    <w:qFormat/>
    <w:rPr>
      <w:color w:val="0000ff" w:themeColor="hyperlink"/>
      <w:u w:val="single"/>
    </w:rPr>
  </w:style>
  <w:style w:type="character" w:styleId="833">
    <w:name w:val="footnote reference"/>
    <w:uiPriority w:val="99"/>
    <w:unhideWhenUsed/>
    <w:qFormat/>
    <w:rPr>
      <w:vertAlign w:val="superscript"/>
    </w:rPr>
  </w:style>
  <w:style w:type="paragraph" w:styleId="834" w:customStyle="1">
    <w:name w:val="标题 11"/>
    <w:basedOn w:val="798"/>
    <w:next w:val="798"/>
    <w:link w:val="845"/>
    <w:uiPriority w:val="0"/>
    <w:qFormat/>
    <w:pPr>
      <w:jc w:val="center"/>
      <w:keepLines/>
      <w:keepNext/>
      <w:spacing w:line="578" w:lineRule="auto"/>
      <w:outlineLvl w:val="0"/>
    </w:pPr>
    <w:rPr>
      <w:rFonts w:eastAsia="新宋体"/>
      <w:b/>
      <w:bCs/>
      <w:sz w:val="30"/>
      <w:szCs w:val="44"/>
    </w:rPr>
  </w:style>
  <w:style w:type="paragraph" w:styleId="835" w:customStyle="1">
    <w:name w:val="标题 211"/>
    <w:basedOn w:val="798"/>
    <w:next w:val="798"/>
    <w:link w:val="846"/>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36" w:customStyle="1">
    <w:name w:val="标题 31"/>
    <w:basedOn w:val="798"/>
    <w:next w:val="798"/>
    <w:link w:val="847"/>
    <w:uiPriority w:val="9"/>
    <w:unhideWhenUsed/>
    <w:qFormat/>
    <w:pPr>
      <w:keepLines/>
      <w:keepNext/>
      <w:spacing w:before="260" w:after="260" w:line="416" w:lineRule="auto"/>
      <w:outlineLvl w:val="2"/>
    </w:pPr>
    <w:rPr>
      <w:b/>
      <w:bCs/>
      <w:sz w:val="32"/>
      <w:szCs w:val="32"/>
    </w:rPr>
  </w:style>
  <w:style w:type="paragraph" w:styleId="837" w:customStyle="1">
    <w:name w:val="标题 41"/>
    <w:basedOn w:val="798"/>
    <w:next w:val="798"/>
    <w:link w:val="848"/>
    <w:uiPriority w:val="9"/>
    <w:unhideWhenUsed/>
    <w:qFormat/>
    <w:pPr>
      <w:keepLines/>
      <w:keepNext/>
      <w:spacing w:before="320" w:after="200"/>
      <w:outlineLvl w:val="3"/>
    </w:pPr>
    <w:rPr>
      <w:rFonts w:ascii="Arial" w:hAnsi="Arial" w:eastAsia="Arial" w:cs="Arial"/>
      <w:b/>
      <w:bCs/>
      <w:sz w:val="26"/>
      <w:szCs w:val="26"/>
    </w:rPr>
  </w:style>
  <w:style w:type="paragraph" w:styleId="838" w:customStyle="1">
    <w:name w:val="标题 51"/>
    <w:basedOn w:val="798"/>
    <w:next w:val="798"/>
    <w:link w:val="849"/>
    <w:uiPriority w:val="9"/>
    <w:unhideWhenUsed/>
    <w:qFormat/>
    <w:pPr>
      <w:keepLines/>
      <w:keepNext/>
      <w:spacing w:before="320" w:after="200"/>
      <w:outlineLvl w:val="4"/>
    </w:pPr>
    <w:rPr>
      <w:rFonts w:ascii="Arial" w:hAnsi="Arial" w:eastAsia="Arial" w:cs="Arial"/>
      <w:b/>
      <w:bCs/>
      <w:sz w:val="24"/>
    </w:rPr>
  </w:style>
  <w:style w:type="paragraph" w:styleId="839" w:customStyle="1">
    <w:name w:val="标题 61"/>
    <w:basedOn w:val="798"/>
    <w:next w:val="798"/>
    <w:link w:val="850"/>
    <w:uiPriority w:val="9"/>
    <w:unhideWhenUsed/>
    <w:qFormat/>
    <w:pPr>
      <w:keepLines/>
      <w:keepNext/>
      <w:spacing w:before="320" w:after="200"/>
      <w:outlineLvl w:val="5"/>
    </w:pPr>
    <w:rPr>
      <w:rFonts w:ascii="Arial" w:hAnsi="Arial" w:eastAsia="Arial" w:cs="Arial"/>
      <w:b/>
      <w:bCs/>
      <w:sz w:val="22"/>
      <w:szCs w:val="22"/>
    </w:rPr>
  </w:style>
  <w:style w:type="paragraph" w:styleId="840" w:customStyle="1">
    <w:name w:val="标题 71"/>
    <w:basedOn w:val="798"/>
    <w:next w:val="798"/>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841" w:customStyle="1">
    <w:name w:val="标题 81"/>
    <w:basedOn w:val="798"/>
    <w:next w:val="798"/>
    <w:link w:val="852"/>
    <w:uiPriority w:val="9"/>
    <w:unhideWhenUsed/>
    <w:qFormat/>
    <w:pPr>
      <w:keepLines/>
      <w:keepNext/>
      <w:spacing w:before="320" w:after="200"/>
      <w:outlineLvl w:val="7"/>
    </w:pPr>
    <w:rPr>
      <w:rFonts w:ascii="Arial" w:hAnsi="Arial" w:eastAsia="Arial" w:cs="Arial"/>
      <w:i/>
      <w:iCs/>
      <w:sz w:val="22"/>
      <w:szCs w:val="22"/>
    </w:rPr>
  </w:style>
  <w:style w:type="paragraph" w:styleId="842" w:customStyle="1">
    <w:name w:val="标题 91"/>
    <w:basedOn w:val="798"/>
    <w:next w:val="798"/>
    <w:link w:val="853"/>
    <w:uiPriority w:val="9"/>
    <w:unhideWhenUsed/>
    <w:qFormat/>
    <w:pPr>
      <w:keepLines/>
      <w:keepNext/>
      <w:spacing w:before="320" w:after="200"/>
      <w:outlineLvl w:val="8"/>
    </w:pPr>
    <w:rPr>
      <w:rFonts w:ascii="Arial" w:hAnsi="Arial" w:eastAsia="Arial" w:cs="Arial"/>
      <w:i/>
      <w:iCs/>
      <w:szCs w:val="21"/>
    </w:rPr>
  </w:style>
  <w:style w:type="character" w:styleId="843" w:customStyle="1">
    <w:name w:val="默认段落字体1"/>
    <w:link w:val="798"/>
    <w:uiPriority w:val="1"/>
    <w:unhideWhenUsed/>
    <w:qFormat/>
  </w:style>
  <w:style w:type="table" w:styleId="844" w:customStyle="1">
    <w:name w:val="普通表格1"/>
    <w:uiPriority w:val="99"/>
    <w:unhideWhenUsed/>
    <w:qFormat/>
    <w:tblPr/>
  </w:style>
  <w:style w:type="character" w:styleId="845" w:customStyle="1">
    <w:name w:val="标题 1 Char"/>
    <w:basedOn w:val="843"/>
    <w:link w:val="834"/>
    <w:uiPriority w:val="0"/>
    <w:qFormat/>
    <w:rPr>
      <w:rFonts w:ascii="Times New Roman" w:hAnsi="Times New Roman" w:eastAsia="新宋体" w:cs="Times New Roman"/>
      <w:b/>
      <w:bCs/>
      <w:sz w:val="30"/>
      <w:szCs w:val="44"/>
    </w:rPr>
  </w:style>
  <w:style w:type="character" w:styleId="846" w:customStyle="1">
    <w:name w:val="标题 2 Char"/>
    <w:basedOn w:val="843"/>
    <w:link w:val="835"/>
    <w:uiPriority w:val="9"/>
    <w:qFormat/>
    <w:rPr>
      <w:rFonts w:ascii="Calibri Light" w:hAnsi="Calibri Light" w:eastAsia="黑体" w:cs="Times New Roman"/>
      <w:b/>
      <w:bCs/>
      <w:sz w:val="32"/>
      <w:szCs w:val="32"/>
    </w:rPr>
  </w:style>
  <w:style w:type="character" w:styleId="847" w:customStyle="1">
    <w:name w:val="标题 3 Char"/>
    <w:basedOn w:val="843"/>
    <w:link w:val="836"/>
    <w:uiPriority w:val="9"/>
    <w:qFormat/>
    <w:rPr>
      <w:rFonts w:ascii="Times New Roman" w:hAnsi="Times New Roman" w:eastAsia="宋体" w:cs="Times New Roman"/>
      <w:b/>
      <w:bCs/>
      <w:sz w:val="32"/>
      <w:szCs w:val="32"/>
    </w:rPr>
  </w:style>
  <w:style w:type="character" w:styleId="848" w:customStyle="1">
    <w:name w:val="标题 4 Char"/>
    <w:basedOn w:val="843"/>
    <w:link w:val="837"/>
    <w:uiPriority w:val="9"/>
    <w:qFormat/>
    <w:rPr>
      <w:rFonts w:ascii="Arial" w:hAnsi="Arial" w:eastAsia="Arial" w:cs="Arial"/>
      <w:b/>
      <w:bCs/>
      <w:sz w:val="26"/>
      <w:szCs w:val="26"/>
    </w:rPr>
  </w:style>
  <w:style w:type="character" w:styleId="849" w:customStyle="1">
    <w:name w:val="标题 5 Char"/>
    <w:basedOn w:val="843"/>
    <w:link w:val="838"/>
    <w:uiPriority w:val="9"/>
    <w:qFormat/>
    <w:rPr>
      <w:rFonts w:ascii="Arial" w:hAnsi="Arial" w:eastAsia="Arial" w:cs="Arial"/>
      <w:b/>
      <w:bCs/>
      <w:sz w:val="24"/>
      <w:szCs w:val="24"/>
    </w:rPr>
  </w:style>
  <w:style w:type="character" w:styleId="850" w:customStyle="1">
    <w:name w:val="标题 6 Char"/>
    <w:basedOn w:val="843"/>
    <w:link w:val="839"/>
    <w:uiPriority w:val="9"/>
    <w:qFormat/>
    <w:rPr>
      <w:rFonts w:ascii="Arial" w:hAnsi="Arial" w:eastAsia="Arial" w:cs="Arial"/>
      <w:b/>
      <w:bCs/>
      <w:sz w:val="22"/>
      <w:szCs w:val="22"/>
    </w:rPr>
  </w:style>
  <w:style w:type="character" w:styleId="851" w:customStyle="1">
    <w:name w:val="标题 7 Char"/>
    <w:basedOn w:val="843"/>
    <w:link w:val="840"/>
    <w:uiPriority w:val="9"/>
    <w:qFormat/>
    <w:rPr>
      <w:rFonts w:ascii="Arial" w:hAnsi="Arial" w:eastAsia="Arial" w:cs="Arial"/>
      <w:b/>
      <w:bCs/>
      <w:i/>
      <w:iCs/>
      <w:sz w:val="22"/>
      <w:szCs w:val="22"/>
    </w:rPr>
  </w:style>
  <w:style w:type="character" w:styleId="852" w:customStyle="1">
    <w:name w:val="标题 8 Char"/>
    <w:basedOn w:val="843"/>
    <w:link w:val="841"/>
    <w:uiPriority w:val="9"/>
    <w:qFormat/>
    <w:rPr>
      <w:rFonts w:ascii="Arial" w:hAnsi="Arial" w:eastAsia="Arial" w:cs="Arial"/>
      <w:i/>
      <w:iCs/>
      <w:sz w:val="22"/>
      <w:szCs w:val="22"/>
    </w:rPr>
  </w:style>
  <w:style w:type="character" w:styleId="853" w:customStyle="1">
    <w:name w:val="标题 9 Char"/>
    <w:basedOn w:val="843"/>
    <w:link w:val="842"/>
    <w:uiPriority w:val="9"/>
    <w:qFormat/>
    <w:rPr>
      <w:rFonts w:ascii="Arial" w:hAnsi="Arial" w:eastAsia="Arial" w:cs="Arial"/>
      <w:i/>
      <w:iCs/>
      <w:sz w:val="21"/>
      <w:szCs w:val="21"/>
    </w:rPr>
  </w:style>
  <w:style w:type="paragraph" w:styleId="854" w:customStyle="1">
    <w:name w:val="目录 71"/>
    <w:basedOn w:val="798"/>
    <w:next w:val="798"/>
    <w:uiPriority w:val="39"/>
    <w:unhideWhenUsed/>
    <w:qFormat/>
    <w:pPr>
      <w:ind w:left="1701"/>
      <w:spacing w:after="57"/>
    </w:pPr>
  </w:style>
  <w:style w:type="paragraph" w:styleId="855" w:customStyle="1">
    <w:name w:val="正文缩进111"/>
    <w:basedOn w:val="798"/>
    <w:uiPriority w:val="0"/>
    <w:qFormat/>
    <w:pPr>
      <w:ind w:firstLine="420"/>
    </w:pPr>
  </w:style>
  <w:style w:type="paragraph" w:styleId="856" w:customStyle="1">
    <w:name w:val="题注1"/>
    <w:basedOn w:val="798"/>
    <w:next w:val="798"/>
    <w:uiPriority w:val="35"/>
    <w:unhideWhenUsed/>
    <w:qFormat/>
    <w:pPr>
      <w:spacing w:line="276" w:lineRule="auto"/>
    </w:pPr>
    <w:rPr>
      <w:b/>
      <w:bCs/>
      <w:color w:val="5b9bd5"/>
      <w:sz w:val="18"/>
      <w:szCs w:val="18"/>
    </w:rPr>
  </w:style>
  <w:style w:type="paragraph" w:styleId="857" w:customStyle="1">
    <w:name w:val="索引 511"/>
    <w:basedOn w:val="798"/>
    <w:next w:val="798"/>
    <w:uiPriority w:val="0"/>
    <w:qFormat/>
    <w:pPr>
      <w:ind w:left="798"/>
      <w:jc w:val="left"/>
    </w:pPr>
    <w:rPr>
      <w:rFonts w:ascii="Calibri" w:hAnsi="Calibri"/>
    </w:rPr>
  </w:style>
  <w:style w:type="paragraph" w:styleId="858" w:customStyle="1">
    <w:name w:val="批注文字1"/>
    <w:basedOn w:val="798"/>
    <w:link w:val="859"/>
    <w:uiPriority w:val="0"/>
    <w:unhideWhenUsed/>
    <w:qFormat/>
    <w:pPr>
      <w:jc w:val="left"/>
    </w:pPr>
  </w:style>
  <w:style w:type="character" w:styleId="859" w:customStyle="1">
    <w:name w:val="批注文字 Char"/>
    <w:basedOn w:val="843"/>
    <w:link w:val="858"/>
    <w:uiPriority w:val="0"/>
    <w:semiHidden/>
    <w:qFormat/>
    <w:rPr>
      <w:rFonts w:ascii="Times New Roman" w:hAnsi="Times New Roman" w:eastAsia="宋体" w:cs="Times New Roman"/>
      <w:sz w:val="21"/>
      <w:szCs w:val="24"/>
    </w:rPr>
  </w:style>
  <w:style w:type="paragraph" w:styleId="860" w:customStyle="1">
    <w:name w:val="正文文本12"/>
    <w:basedOn w:val="798"/>
    <w:next w:val="798"/>
    <w:link w:val="861"/>
    <w:uiPriority w:val="99"/>
    <w:qFormat/>
    <w:pPr>
      <w:spacing w:after="120"/>
    </w:pPr>
    <w:rPr>
      <w:rFonts w:ascii="Calibri" w:hAnsi="Calibri"/>
    </w:rPr>
  </w:style>
  <w:style w:type="character" w:styleId="861" w:customStyle="1">
    <w:name w:val="正文文本 Char"/>
    <w:basedOn w:val="843"/>
    <w:link w:val="860"/>
    <w:uiPriority w:val="99"/>
    <w:qFormat/>
    <w:rPr>
      <w:rFonts w:ascii="Calibri" w:hAnsi="Calibri" w:eastAsia="宋体" w:cs="Times New Roman"/>
      <w:sz w:val="21"/>
      <w:szCs w:val="24"/>
    </w:rPr>
  </w:style>
  <w:style w:type="paragraph" w:styleId="862" w:customStyle="1">
    <w:name w:val="正文文本缩进11"/>
    <w:basedOn w:val="798"/>
    <w:uiPriority w:val="0"/>
    <w:qFormat/>
    <w:pPr>
      <w:ind w:left="420"/>
      <w:spacing w:after="120"/>
    </w:pPr>
    <w:rPr>
      <w:rFonts w:ascii="Calibri" w:hAnsi="Calibri"/>
    </w:rPr>
  </w:style>
  <w:style w:type="paragraph" w:styleId="863" w:customStyle="1">
    <w:name w:val="文本块1"/>
    <w:basedOn w:val="798"/>
    <w:uiPriority w:val="99"/>
    <w:unhideWhenUsed/>
    <w:qFormat/>
    <w:pPr>
      <w:ind w:left="1440" w:right="1440"/>
      <w:spacing w:after="120"/>
    </w:pPr>
  </w:style>
  <w:style w:type="paragraph" w:styleId="864" w:customStyle="1">
    <w:name w:val="索引 41"/>
    <w:basedOn w:val="798"/>
    <w:next w:val="798"/>
    <w:uiPriority w:val="99"/>
    <w:qFormat/>
    <w:pPr>
      <w:ind w:left="600"/>
    </w:pPr>
    <w:rPr>
      <w:rFonts w:ascii="Calibri" w:hAnsi="Calibri"/>
    </w:rPr>
  </w:style>
  <w:style w:type="paragraph" w:styleId="865" w:customStyle="1">
    <w:name w:val="目录 51"/>
    <w:basedOn w:val="798"/>
    <w:next w:val="798"/>
    <w:uiPriority w:val="39"/>
    <w:unhideWhenUsed/>
    <w:qFormat/>
    <w:pPr>
      <w:ind w:left="1134"/>
      <w:spacing w:after="57"/>
    </w:pPr>
  </w:style>
  <w:style w:type="paragraph" w:styleId="866" w:customStyle="1">
    <w:name w:val="目录 31"/>
    <w:basedOn w:val="798"/>
    <w:next w:val="798"/>
    <w:uiPriority w:val="39"/>
    <w:unhideWhenUsed/>
    <w:qFormat/>
    <w:pPr>
      <w:ind w:left="567"/>
      <w:spacing w:after="57"/>
    </w:pPr>
  </w:style>
  <w:style w:type="paragraph" w:styleId="867" w:customStyle="1">
    <w:name w:val="纯文本12"/>
    <w:basedOn w:val="798"/>
    <w:link w:val="868"/>
    <w:uiPriority w:val="0"/>
    <w:qFormat/>
    <w:rPr>
      <w:rFonts w:ascii="宋体" w:hAnsi="Courier New"/>
      <w:sz w:val="20"/>
      <w:szCs w:val="20"/>
    </w:rPr>
  </w:style>
  <w:style w:type="character" w:styleId="868" w:customStyle="1">
    <w:name w:val="纯文本 Char"/>
    <w:basedOn w:val="843"/>
    <w:link w:val="867"/>
    <w:uiPriority w:val="0"/>
    <w:qFormat/>
    <w:rPr>
      <w:rFonts w:ascii="宋体" w:hAnsi="Courier New"/>
      <w:sz w:val="20"/>
      <w:szCs w:val="20"/>
    </w:rPr>
  </w:style>
  <w:style w:type="paragraph" w:styleId="869" w:customStyle="1">
    <w:name w:val="目录 81"/>
    <w:basedOn w:val="798"/>
    <w:next w:val="798"/>
    <w:uiPriority w:val="39"/>
    <w:unhideWhenUsed/>
    <w:qFormat/>
    <w:pPr>
      <w:ind w:left="1984"/>
      <w:spacing w:after="57"/>
    </w:pPr>
  </w:style>
  <w:style w:type="paragraph" w:styleId="870" w:customStyle="1">
    <w:name w:val="日期1"/>
    <w:basedOn w:val="798"/>
    <w:next w:val="798"/>
    <w:uiPriority w:val="0"/>
    <w:qFormat/>
    <w:rPr>
      <w:rFonts w:eastAsia="仿宋_GB2312"/>
      <w:sz w:val="28"/>
      <w:szCs w:val="20"/>
    </w:rPr>
  </w:style>
  <w:style w:type="paragraph" w:styleId="871" w:customStyle="1">
    <w:name w:val="尾注文本1"/>
    <w:basedOn w:val="798"/>
    <w:link w:val="872"/>
    <w:uiPriority w:val="99"/>
    <w:unhideWhenUsed/>
    <w:qFormat/>
    <w:rPr>
      <w:sz w:val="20"/>
    </w:rPr>
  </w:style>
  <w:style w:type="character" w:styleId="872" w:customStyle="1">
    <w:name w:val="尾注文本 Char"/>
    <w:link w:val="871"/>
    <w:uiPriority w:val="99"/>
    <w:qFormat/>
    <w:rPr>
      <w:sz w:val="20"/>
    </w:rPr>
  </w:style>
  <w:style w:type="paragraph" w:styleId="873" w:customStyle="1">
    <w:name w:val="批注框文本1"/>
    <w:basedOn w:val="798"/>
    <w:link w:val="874"/>
    <w:uiPriority w:val="0"/>
    <w:qFormat/>
    <w:rPr>
      <w:sz w:val="18"/>
      <w:szCs w:val="18"/>
    </w:rPr>
  </w:style>
  <w:style w:type="character" w:styleId="874" w:customStyle="1">
    <w:name w:val="批注框文本 Char"/>
    <w:basedOn w:val="843"/>
    <w:link w:val="873"/>
    <w:uiPriority w:val="0"/>
    <w:qFormat/>
    <w:rPr>
      <w:rFonts w:ascii="Times New Roman" w:hAnsi="Times New Roman" w:eastAsia="宋体" w:cs="Times New Roman"/>
      <w:sz w:val="18"/>
      <w:szCs w:val="18"/>
    </w:rPr>
  </w:style>
  <w:style w:type="paragraph" w:styleId="875" w:customStyle="1">
    <w:name w:val="页脚11"/>
    <w:basedOn w:val="798"/>
    <w:link w:val="876"/>
    <w:uiPriority w:val="99"/>
    <w:qFormat/>
    <w:pPr>
      <w:jc w:val="left"/>
      <w:tabs>
        <w:tab w:val="center" w:pos="4153" w:leader="none"/>
        <w:tab w:val="right" w:pos="8306" w:leader="none"/>
      </w:tabs>
    </w:pPr>
    <w:rPr>
      <w:sz w:val="18"/>
      <w:szCs w:val="18"/>
    </w:rPr>
  </w:style>
  <w:style w:type="character" w:styleId="876" w:customStyle="1">
    <w:name w:val="页脚 Char"/>
    <w:basedOn w:val="843"/>
    <w:link w:val="875"/>
    <w:uiPriority w:val="99"/>
    <w:qFormat/>
    <w:rPr>
      <w:rFonts w:ascii="Times New Roman" w:hAnsi="Times New Roman" w:eastAsia="宋体" w:cs="Times New Roman"/>
      <w:sz w:val="18"/>
      <w:szCs w:val="18"/>
    </w:rPr>
  </w:style>
  <w:style w:type="paragraph" w:styleId="877" w:customStyle="1">
    <w:name w:val="页眉1"/>
    <w:basedOn w:val="798"/>
    <w:link w:val="878"/>
    <w:uiPriority w:val="99"/>
    <w:qFormat/>
    <w:pPr>
      <w:jc w:val="center"/>
      <w:tabs>
        <w:tab w:val="center" w:pos="4153" w:leader="none"/>
        <w:tab w:val="right" w:pos="8306" w:leader="none"/>
      </w:tabs>
      <w:pBdr>
        <w:bottom w:val="single" w:color="000000" w:sz="6" w:space="1"/>
      </w:pBdr>
    </w:pPr>
    <w:rPr>
      <w:sz w:val="18"/>
      <w:szCs w:val="18"/>
    </w:rPr>
  </w:style>
  <w:style w:type="character" w:styleId="878" w:customStyle="1">
    <w:name w:val="页眉 Char"/>
    <w:basedOn w:val="843"/>
    <w:link w:val="877"/>
    <w:uiPriority w:val="99"/>
    <w:qFormat/>
    <w:rPr>
      <w:rFonts w:ascii="Times New Roman" w:hAnsi="Times New Roman" w:eastAsia="宋体" w:cs="Times New Roman"/>
      <w:sz w:val="18"/>
      <w:szCs w:val="18"/>
    </w:rPr>
  </w:style>
  <w:style w:type="paragraph" w:styleId="879" w:customStyle="1">
    <w:name w:val="目录 1111"/>
    <w:basedOn w:val="798"/>
    <w:next w:val="798"/>
    <w:uiPriority w:val="39"/>
    <w:qFormat/>
  </w:style>
  <w:style w:type="paragraph" w:styleId="880" w:customStyle="1">
    <w:name w:val="目录 41"/>
    <w:basedOn w:val="798"/>
    <w:next w:val="798"/>
    <w:uiPriority w:val="39"/>
    <w:unhideWhenUsed/>
    <w:qFormat/>
    <w:pPr>
      <w:ind w:left="850"/>
      <w:spacing w:after="57"/>
    </w:pPr>
  </w:style>
  <w:style w:type="paragraph" w:styleId="881" w:customStyle="1">
    <w:name w:val="副标题1"/>
    <w:basedOn w:val="798"/>
    <w:next w:val="798"/>
    <w:link w:val="882"/>
    <w:uiPriority w:val="11"/>
    <w:qFormat/>
    <w:pPr>
      <w:spacing w:before="200" w:after="200"/>
    </w:pPr>
    <w:rPr>
      <w:sz w:val="24"/>
    </w:rPr>
  </w:style>
  <w:style w:type="character" w:styleId="882" w:customStyle="1">
    <w:name w:val="副标题 Char"/>
    <w:basedOn w:val="843"/>
    <w:link w:val="881"/>
    <w:uiPriority w:val="11"/>
    <w:qFormat/>
    <w:rPr>
      <w:sz w:val="24"/>
      <w:szCs w:val="24"/>
    </w:rPr>
  </w:style>
  <w:style w:type="paragraph" w:styleId="883" w:customStyle="1">
    <w:name w:val="脚注文本11"/>
    <w:basedOn w:val="798"/>
    <w:next w:val="857"/>
    <w:uiPriority w:val="0"/>
    <w:qFormat/>
    <w:pPr>
      <w:jc w:val="left"/>
    </w:pPr>
    <w:rPr>
      <w:rFonts w:ascii="宋体" w:eastAsia="Times New Roman"/>
      <w:sz w:val="18"/>
      <w:szCs w:val="18"/>
    </w:rPr>
  </w:style>
  <w:style w:type="paragraph" w:styleId="884" w:customStyle="1">
    <w:name w:val="目录 61"/>
    <w:basedOn w:val="798"/>
    <w:next w:val="798"/>
    <w:uiPriority w:val="39"/>
    <w:unhideWhenUsed/>
    <w:qFormat/>
    <w:pPr>
      <w:ind w:left="1417"/>
      <w:spacing w:after="57"/>
    </w:pPr>
  </w:style>
  <w:style w:type="paragraph" w:styleId="885" w:customStyle="1">
    <w:name w:val="图表目录1"/>
    <w:basedOn w:val="798"/>
    <w:next w:val="798"/>
    <w:uiPriority w:val="99"/>
    <w:unhideWhenUsed/>
    <w:qFormat/>
  </w:style>
  <w:style w:type="paragraph" w:styleId="886" w:customStyle="1">
    <w:name w:val="目录 21"/>
    <w:basedOn w:val="798"/>
    <w:next w:val="798"/>
    <w:uiPriority w:val="39"/>
    <w:unhideWhenUsed/>
    <w:qFormat/>
    <w:pPr>
      <w:ind w:left="283"/>
      <w:spacing w:after="57"/>
    </w:pPr>
  </w:style>
  <w:style w:type="paragraph" w:styleId="887" w:customStyle="1">
    <w:name w:val="目录 91"/>
    <w:basedOn w:val="798"/>
    <w:next w:val="798"/>
    <w:uiPriority w:val="39"/>
    <w:unhideWhenUsed/>
    <w:qFormat/>
    <w:pPr>
      <w:ind w:left="2268"/>
      <w:spacing w:after="57"/>
    </w:pPr>
  </w:style>
  <w:style w:type="paragraph" w:styleId="888" w:customStyle="1">
    <w:name w:val="普通(网站)11"/>
    <w:basedOn w:val="798"/>
    <w:uiPriority w:val="0"/>
    <w:qFormat/>
    <w:pPr>
      <w:jc w:val="left"/>
      <w:spacing w:before="100" w:beforeAutospacing="1" w:after="100" w:afterAutospacing="1"/>
      <w:widowControl/>
    </w:pPr>
    <w:rPr>
      <w:rFonts w:ascii="宋体" w:hAnsi="宋体" w:cs="宋体"/>
      <w:sz w:val="24"/>
    </w:rPr>
  </w:style>
  <w:style w:type="paragraph" w:styleId="889" w:customStyle="1">
    <w:name w:val="标题1"/>
    <w:basedOn w:val="798"/>
    <w:next w:val="798"/>
    <w:link w:val="890"/>
    <w:uiPriority w:val="10"/>
    <w:qFormat/>
    <w:pPr>
      <w:contextualSpacing/>
      <w:spacing w:before="300" w:after="200"/>
    </w:pPr>
    <w:rPr>
      <w:sz w:val="48"/>
      <w:szCs w:val="48"/>
    </w:rPr>
  </w:style>
  <w:style w:type="character" w:styleId="890" w:customStyle="1">
    <w:name w:val="标题 Char"/>
    <w:basedOn w:val="843"/>
    <w:link w:val="889"/>
    <w:uiPriority w:val="10"/>
    <w:qFormat/>
    <w:rPr>
      <w:sz w:val="48"/>
      <w:szCs w:val="48"/>
    </w:rPr>
  </w:style>
  <w:style w:type="paragraph" w:styleId="891" w:customStyle="1">
    <w:name w:val="批注主题1"/>
    <w:basedOn w:val="858"/>
    <w:next w:val="858"/>
    <w:link w:val="892"/>
    <w:uiPriority w:val="0"/>
    <w:unhideWhenUsed/>
    <w:qFormat/>
    <w:rPr>
      <w:b/>
      <w:bCs/>
    </w:rPr>
  </w:style>
  <w:style w:type="character" w:styleId="892" w:customStyle="1">
    <w:name w:val="批注主题 Char"/>
    <w:basedOn w:val="859"/>
    <w:link w:val="891"/>
    <w:uiPriority w:val="0"/>
    <w:semiHidden/>
    <w:qFormat/>
    <w:rPr>
      <w:rFonts w:ascii="Times New Roman" w:hAnsi="Times New Roman" w:eastAsia="宋体" w:cs="Times New Roman"/>
      <w:b/>
      <w:bCs/>
      <w:sz w:val="21"/>
      <w:szCs w:val="24"/>
    </w:rPr>
  </w:style>
  <w:style w:type="paragraph" w:styleId="893" w:customStyle="1">
    <w:name w:val="正文首行缩进1"/>
    <w:basedOn w:val="860"/>
    <w:next w:val="894"/>
    <w:uiPriority w:val="0"/>
    <w:qFormat/>
    <w:pPr>
      <w:ind w:firstLine="420"/>
    </w:pPr>
  </w:style>
  <w:style w:type="paragraph" w:styleId="894" w:customStyle="1">
    <w:name w:val="正文首行缩进 21"/>
    <w:basedOn w:val="862"/>
    <w:next w:val="798"/>
    <w:uiPriority w:val="0"/>
    <w:qFormat/>
    <w:pPr>
      <w:ind w:firstLine="420"/>
      <w:spacing w:line="360" w:lineRule="auto"/>
    </w:pPr>
    <w:rPr>
      <w:color w:val="000000"/>
      <w:sz w:val="20"/>
    </w:rPr>
  </w:style>
  <w:style w:type="table" w:styleId="895" w:customStyle="1">
    <w:name w:val="网格型1"/>
    <w:basedOn w:val="844"/>
    <w:uiPriority w:val="39"/>
    <w:qFormat/>
    <w:tblPr/>
  </w:style>
  <w:style w:type="character" w:styleId="896" w:customStyle="1">
    <w:name w:val="要点1"/>
    <w:basedOn w:val="843"/>
    <w:link w:val="798"/>
    <w:uiPriority w:val="22"/>
    <w:qFormat/>
    <w:rPr>
      <w:b/>
      <w:vanish/>
    </w:rPr>
  </w:style>
  <w:style w:type="character" w:styleId="897" w:customStyle="1">
    <w:name w:val="尾注引用1"/>
    <w:basedOn w:val="843"/>
    <w:link w:val="798"/>
    <w:uiPriority w:val="99"/>
    <w:unhideWhenUsed/>
    <w:qFormat/>
    <w:rPr>
      <w:vertAlign w:val="superscript"/>
    </w:rPr>
  </w:style>
  <w:style w:type="character" w:styleId="898" w:customStyle="1">
    <w:name w:val="页码1"/>
    <w:basedOn w:val="843"/>
    <w:link w:val="798"/>
    <w:uiPriority w:val="0"/>
    <w:qFormat/>
  </w:style>
  <w:style w:type="character" w:styleId="899" w:customStyle="1">
    <w:name w:val="已访问的超链接1"/>
    <w:basedOn w:val="843"/>
    <w:link w:val="798"/>
    <w:uiPriority w:val="99"/>
    <w:unhideWhenUsed/>
    <w:qFormat/>
    <w:rPr>
      <w:color w:val="800080"/>
      <w:u w:val="none"/>
    </w:rPr>
  </w:style>
  <w:style w:type="character" w:styleId="900" w:customStyle="1">
    <w:name w:val="强调1"/>
    <w:basedOn w:val="843"/>
    <w:link w:val="798"/>
    <w:uiPriority w:val="20"/>
    <w:qFormat/>
    <w:rPr>
      <w:b/>
    </w:rPr>
  </w:style>
  <w:style w:type="character" w:styleId="901" w:customStyle="1">
    <w:name w:val="HTML 定义1"/>
    <w:basedOn w:val="843"/>
    <w:link w:val="798"/>
    <w:uiPriority w:val="99"/>
    <w:unhideWhenUsed/>
    <w:qFormat/>
  </w:style>
  <w:style w:type="character" w:styleId="902" w:customStyle="1">
    <w:name w:val="HTML 打字机1"/>
    <w:basedOn w:val="843"/>
    <w:link w:val="798"/>
    <w:uiPriority w:val="99"/>
    <w:unhideWhenUsed/>
    <w:qFormat/>
    <w:rPr>
      <w:rFonts w:ascii="monospace" w:hAnsi="monospace" w:eastAsia="monospace" w:cs="monospace"/>
      <w:sz w:val="20"/>
    </w:rPr>
  </w:style>
  <w:style w:type="character" w:styleId="903" w:customStyle="1">
    <w:name w:val="HTML 缩写1"/>
    <w:basedOn w:val="843"/>
    <w:link w:val="798"/>
    <w:uiPriority w:val="99"/>
    <w:unhideWhenUsed/>
    <w:qFormat/>
  </w:style>
  <w:style w:type="character" w:styleId="904" w:customStyle="1">
    <w:name w:val="HTML 变量1"/>
    <w:basedOn w:val="843"/>
    <w:link w:val="798"/>
    <w:uiPriority w:val="99"/>
    <w:unhideWhenUsed/>
    <w:qFormat/>
  </w:style>
  <w:style w:type="character" w:styleId="905" w:customStyle="1">
    <w:name w:val="超链接1"/>
    <w:basedOn w:val="843"/>
    <w:link w:val="798"/>
    <w:uiPriority w:val="99"/>
    <w:unhideWhenUsed/>
    <w:qFormat/>
    <w:rPr>
      <w:color w:val="0000ff"/>
      <w:u w:val="none"/>
    </w:rPr>
  </w:style>
  <w:style w:type="character" w:styleId="906" w:customStyle="1">
    <w:name w:val="HTML 代码1"/>
    <w:basedOn w:val="843"/>
    <w:link w:val="798"/>
    <w:uiPriority w:val="99"/>
    <w:unhideWhenUsed/>
    <w:qFormat/>
    <w:rPr>
      <w:rFonts w:ascii="monospace" w:hAnsi="monospace" w:eastAsia="monospace" w:cs="monospace"/>
      <w:sz w:val="20"/>
    </w:rPr>
  </w:style>
  <w:style w:type="character" w:styleId="907" w:customStyle="1">
    <w:name w:val="批注引用1"/>
    <w:basedOn w:val="843"/>
    <w:link w:val="798"/>
    <w:uiPriority w:val="0"/>
    <w:unhideWhenUsed/>
    <w:qFormat/>
    <w:rPr>
      <w:sz w:val="21"/>
      <w:szCs w:val="21"/>
    </w:rPr>
  </w:style>
  <w:style w:type="character" w:styleId="908" w:customStyle="1">
    <w:name w:val="HTML 引文1"/>
    <w:basedOn w:val="843"/>
    <w:link w:val="798"/>
    <w:uiPriority w:val="99"/>
    <w:unhideWhenUsed/>
    <w:qFormat/>
  </w:style>
  <w:style w:type="character" w:styleId="909" w:customStyle="1">
    <w:name w:val="脚注引用1"/>
    <w:basedOn w:val="843"/>
    <w:link w:val="798"/>
    <w:uiPriority w:val="99"/>
    <w:unhideWhenUsed/>
    <w:qFormat/>
    <w:rPr>
      <w:vertAlign w:val="superscript"/>
    </w:rPr>
  </w:style>
  <w:style w:type="character" w:styleId="910" w:customStyle="1">
    <w:name w:val="HTML 键盘1"/>
    <w:basedOn w:val="843"/>
    <w:link w:val="798"/>
    <w:uiPriority w:val="99"/>
    <w:unhideWhenUsed/>
    <w:qFormat/>
    <w:rPr>
      <w:rFonts w:ascii="monospace" w:hAnsi="monospace" w:eastAsia="monospace" w:cs="monospace"/>
      <w:sz w:val="20"/>
    </w:rPr>
  </w:style>
  <w:style w:type="character" w:styleId="911" w:customStyle="1">
    <w:name w:val="HTML 样本1"/>
    <w:basedOn w:val="843"/>
    <w:link w:val="798"/>
    <w:uiPriority w:val="99"/>
    <w:unhideWhenUsed/>
    <w:qFormat/>
    <w:rPr>
      <w:rFonts w:ascii="monospace" w:hAnsi="monospace" w:eastAsia="monospace" w:cs="monospace"/>
    </w:rPr>
  </w:style>
  <w:style w:type="character" w:styleId="912" w:customStyle="1">
    <w:name w:val="wyg1"/>
    <w:link w:val="798"/>
    <w:uiPriority w:val="6"/>
    <w:qFormat/>
    <w:rPr>
      <w:rFonts w:ascii="Times New Roman" w:hAnsi="Times New Roman" w:eastAsia="宋体" w:cs="Times New Roman"/>
      <w:sz w:val="21"/>
      <w:szCs w:val="24"/>
      <w:lang w:val="en-US" w:eastAsia="zh-CN" w:bidi="ar-SA"/>
    </w:rPr>
  </w:style>
  <w:style w:type="paragraph" w:styleId="913" w:customStyle="1">
    <w:name w:val="正文缩进1"/>
    <w:basedOn w:val="798"/>
    <w:uiPriority w:val="0"/>
    <w:qFormat/>
    <w:pPr>
      <w:ind w:firstLine="420"/>
    </w:pPr>
  </w:style>
  <w:style w:type="character" w:styleId="914" w:customStyle="1">
    <w:name w:val="Heading 4 Char"/>
    <w:basedOn w:val="843"/>
    <w:link w:val="798"/>
    <w:uiPriority w:val="9"/>
    <w:qFormat/>
    <w:rPr>
      <w:rFonts w:ascii="Arial" w:hAnsi="Arial" w:eastAsia="Arial" w:cs="Arial"/>
      <w:b/>
      <w:bCs/>
      <w:sz w:val="26"/>
      <w:szCs w:val="26"/>
    </w:rPr>
  </w:style>
  <w:style w:type="character" w:styleId="915" w:customStyle="1">
    <w:name w:val="Heading 5 Char"/>
    <w:basedOn w:val="843"/>
    <w:link w:val="798"/>
    <w:uiPriority w:val="9"/>
    <w:qFormat/>
    <w:rPr>
      <w:rFonts w:ascii="Arial" w:hAnsi="Arial" w:eastAsia="Arial" w:cs="Arial"/>
      <w:b/>
      <w:bCs/>
      <w:sz w:val="24"/>
      <w:szCs w:val="24"/>
    </w:rPr>
  </w:style>
  <w:style w:type="character" w:styleId="916" w:customStyle="1">
    <w:name w:val="Heading 6 Char"/>
    <w:basedOn w:val="843"/>
    <w:link w:val="798"/>
    <w:uiPriority w:val="9"/>
    <w:qFormat/>
    <w:rPr>
      <w:rFonts w:ascii="Arial" w:hAnsi="Arial" w:eastAsia="Arial" w:cs="Arial"/>
      <w:b/>
      <w:bCs/>
      <w:sz w:val="22"/>
      <w:szCs w:val="22"/>
    </w:rPr>
  </w:style>
  <w:style w:type="character" w:styleId="917" w:customStyle="1">
    <w:name w:val="Heading 7 Char"/>
    <w:basedOn w:val="843"/>
    <w:link w:val="798"/>
    <w:uiPriority w:val="9"/>
    <w:qFormat/>
    <w:rPr>
      <w:rFonts w:ascii="Arial" w:hAnsi="Arial" w:eastAsia="Arial" w:cs="Arial"/>
      <w:b/>
      <w:bCs/>
      <w:i/>
      <w:iCs/>
      <w:sz w:val="22"/>
      <w:szCs w:val="22"/>
    </w:rPr>
  </w:style>
  <w:style w:type="character" w:styleId="918" w:customStyle="1">
    <w:name w:val="Heading 8 Char"/>
    <w:basedOn w:val="843"/>
    <w:link w:val="798"/>
    <w:uiPriority w:val="9"/>
    <w:qFormat/>
    <w:rPr>
      <w:rFonts w:ascii="Arial" w:hAnsi="Arial" w:eastAsia="Arial" w:cs="Arial"/>
      <w:i/>
      <w:iCs/>
      <w:sz w:val="22"/>
      <w:szCs w:val="22"/>
    </w:rPr>
  </w:style>
  <w:style w:type="character" w:styleId="919" w:customStyle="1">
    <w:name w:val="Heading 9 Char"/>
    <w:basedOn w:val="843"/>
    <w:link w:val="798"/>
    <w:uiPriority w:val="9"/>
    <w:qFormat/>
    <w:rPr>
      <w:rFonts w:ascii="Arial" w:hAnsi="Arial" w:eastAsia="Arial" w:cs="Arial"/>
      <w:i/>
      <w:iCs/>
      <w:sz w:val="21"/>
      <w:szCs w:val="21"/>
    </w:rPr>
  </w:style>
  <w:style w:type="character" w:styleId="920" w:customStyle="1">
    <w:name w:val="Title Char"/>
    <w:basedOn w:val="843"/>
    <w:link w:val="798"/>
    <w:uiPriority w:val="10"/>
    <w:qFormat/>
    <w:rPr>
      <w:sz w:val="48"/>
      <w:szCs w:val="48"/>
    </w:rPr>
  </w:style>
  <w:style w:type="character" w:styleId="921" w:customStyle="1">
    <w:name w:val="Subtitle Char"/>
    <w:basedOn w:val="843"/>
    <w:link w:val="798"/>
    <w:uiPriority w:val="11"/>
    <w:qFormat/>
    <w:rPr>
      <w:sz w:val="24"/>
      <w:szCs w:val="24"/>
    </w:rPr>
  </w:style>
  <w:style w:type="character" w:styleId="922" w:customStyle="1">
    <w:name w:val="Quote Char"/>
    <w:link w:val="798"/>
    <w:uiPriority w:val="29"/>
    <w:qFormat/>
    <w:rPr>
      <w:i/>
    </w:rPr>
  </w:style>
  <w:style w:type="character" w:styleId="923" w:customStyle="1">
    <w:name w:val="Intense Quote Char"/>
    <w:link w:val="798"/>
    <w:uiPriority w:val="30"/>
    <w:qFormat/>
    <w:rPr>
      <w:i/>
    </w:rPr>
  </w:style>
  <w:style w:type="character" w:styleId="924" w:customStyle="1">
    <w:name w:val="Endnote Text Char"/>
    <w:link w:val="798"/>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一级条标题"/>
    <w:basedOn w:val="927"/>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92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8" w:customStyle="1">
    <w:name w:val="正文1"/>
    <w:basedOn w:val="929"/>
    <w:next w:val="930"/>
    <w:uiPriority w:val="0"/>
    <w:qFormat/>
    <w:pPr>
      <w:jc w:val="left"/>
      <w:spacing w:line="360" w:lineRule="atLeast"/>
    </w:pPr>
    <w:rPr>
      <w:rFonts w:ascii="宋体" w:hAnsi="Calibri" w:eastAsia="宋体" w:cs="Times New Roman"/>
      <w:sz w:val="24"/>
      <w:szCs w:val="20"/>
    </w:rPr>
  </w:style>
  <w:style w:type="paragraph" w:styleId="929" w:customStyle="1">
    <w:name w:val="正文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0" w:customStyle="1">
    <w:name w:val="脚注文本1"/>
    <w:basedOn w:val="928"/>
    <w:next w:val="931"/>
    <w:uiPriority w:val="0"/>
    <w:qFormat/>
    <w:rPr>
      <w:rFonts w:eastAsia="Times New Roman"/>
      <w:sz w:val="18"/>
      <w:szCs w:val="18"/>
    </w:rPr>
  </w:style>
  <w:style w:type="paragraph" w:styleId="931" w:customStyle="1">
    <w:name w:val="索引 51"/>
    <w:basedOn w:val="928"/>
    <w:next w:val="928"/>
    <w:uiPriority w:val="0"/>
    <w:qFormat/>
    <w:pPr>
      <w:ind w:left="798"/>
    </w:pPr>
    <w:rPr>
      <w:rFonts w:ascii="Calibri" w:hAnsi="Calibri"/>
    </w:rPr>
  </w:style>
  <w:style w:type="paragraph" w:styleId="932" w:customStyle="1">
    <w:name w:val="段"/>
    <w:basedOn w:val="928"/>
    <w:next w:val="798"/>
    <w:uiPriority w:val="0"/>
    <w:qFormat/>
    <w:pPr>
      <w:ind w:firstLine="200"/>
      <w:widowControl/>
    </w:pPr>
    <w:rPr>
      <w:sz w:val="20"/>
    </w:rPr>
  </w:style>
  <w:style w:type="paragraph" w:styleId="933" w:customStyle="1">
    <w:name w:val="目录 11"/>
    <w:basedOn w:val="934"/>
    <w:next w:val="929"/>
    <w:uiPriority w:val="0"/>
    <w:qFormat/>
    <w:pPr>
      <w:jc w:val="left"/>
      <w:spacing w:before="120" w:after="120"/>
      <w:widowControl/>
    </w:pPr>
    <w:rPr>
      <w:rFonts w:ascii="Calibri" w:hAnsi="Calibri" w:cs="Calibri"/>
      <w:b/>
      <w:bCs/>
      <w:caps/>
      <w:sz w:val="20"/>
      <w:szCs w:val="20"/>
    </w:rPr>
  </w:style>
  <w:style w:type="paragraph" w:styleId="934" w:customStyle="1">
    <w:name w:val="正文12"/>
    <w:next w:val="9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正文文本11"/>
    <w:basedOn w:val="936"/>
    <w:next w:val="926"/>
    <w:uiPriority w:val="0"/>
    <w:qFormat/>
    <w:pPr>
      <w:spacing w:after="120"/>
    </w:pPr>
  </w:style>
  <w:style w:type="paragraph" w:styleId="936" w:customStyle="1">
    <w:name w:val="正文112"/>
    <w:next w:val="9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7" w:customStyle="1">
    <w:name w:val="正文文本1"/>
    <w:basedOn w:val="928"/>
    <w:next w:val="928"/>
    <w:uiPriority w:val="0"/>
    <w:qFormat/>
    <w:pPr>
      <w:spacing w:after="120"/>
    </w:pPr>
    <w:rPr>
      <w:lang w:eastAsia="en-US"/>
    </w:rPr>
  </w:style>
  <w:style w:type="character" w:styleId="938" w:customStyle="1">
    <w:name w:val="Heading 1 Char"/>
    <w:basedOn w:val="843"/>
    <w:link w:val="798"/>
    <w:uiPriority w:val="9"/>
    <w:qFormat/>
    <w:rPr>
      <w:rFonts w:ascii="Arial" w:hAnsi="Arial" w:eastAsia="Arial" w:cs="Arial"/>
      <w:sz w:val="40"/>
      <w:szCs w:val="40"/>
    </w:rPr>
  </w:style>
  <w:style w:type="character" w:styleId="939" w:customStyle="1">
    <w:name w:val="Heading 2 Char"/>
    <w:basedOn w:val="843"/>
    <w:link w:val="798"/>
    <w:uiPriority w:val="9"/>
    <w:qFormat/>
    <w:rPr>
      <w:rFonts w:ascii="Arial" w:hAnsi="Arial" w:eastAsia="Arial" w:cs="Arial"/>
      <w:sz w:val="34"/>
    </w:rPr>
  </w:style>
  <w:style w:type="character" w:styleId="940" w:customStyle="1">
    <w:name w:val="Heading 3 Char"/>
    <w:basedOn w:val="843"/>
    <w:link w:val="798"/>
    <w:uiPriority w:val="9"/>
    <w:qFormat/>
    <w:rPr>
      <w:rFonts w:ascii="Arial" w:hAnsi="Arial" w:eastAsia="Arial" w:cs="Arial"/>
      <w:sz w:val="30"/>
      <w:szCs w:val="30"/>
    </w:rPr>
  </w:style>
  <w:style w:type="paragraph" w:styleId="941">
    <w:name w:val="No Spacing"/>
    <w:uiPriority w:val="1"/>
    <w:qFormat/>
    <w:rPr>
      <w:rFonts w:hint="default" w:ascii="Times New Roman" w:hAnsi="Times New Roman" w:eastAsia="宋体" w:cs="Times New Roman"/>
      <w:lang w:val="en-US" w:eastAsia="zh-CN" w:bidi="ar-SA"/>
    </w:rPr>
  </w:style>
  <w:style w:type="paragraph" w:styleId="942">
    <w:name w:val="Quote"/>
    <w:basedOn w:val="798"/>
    <w:next w:val="798"/>
    <w:link w:val="943"/>
    <w:uiPriority w:val="29"/>
    <w:qFormat/>
    <w:pPr>
      <w:ind w:left="720" w:right="720"/>
    </w:pPr>
    <w:rPr>
      <w:i/>
    </w:rPr>
  </w:style>
  <w:style w:type="character" w:styleId="943" w:customStyle="1">
    <w:name w:val="引用 Char"/>
    <w:link w:val="942"/>
    <w:uiPriority w:val="29"/>
    <w:qFormat/>
    <w:rPr>
      <w:i/>
    </w:rPr>
  </w:style>
  <w:style w:type="paragraph" w:styleId="944">
    <w:name w:val="Intense Quote"/>
    <w:basedOn w:val="798"/>
    <w:next w:val="798"/>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Char"/>
    <w:link w:val="944"/>
    <w:uiPriority w:val="30"/>
    <w:qFormat/>
    <w:rPr>
      <w:i/>
    </w:rPr>
  </w:style>
  <w:style w:type="character" w:styleId="946" w:customStyle="1">
    <w:name w:val="Header Char"/>
    <w:basedOn w:val="843"/>
    <w:link w:val="798"/>
    <w:uiPriority w:val="99"/>
    <w:qFormat/>
  </w:style>
  <w:style w:type="character" w:styleId="947" w:customStyle="1">
    <w:name w:val="Footer Char"/>
    <w:basedOn w:val="843"/>
    <w:link w:val="798"/>
    <w:uiPriority w:val="99"/>
    <w:qFormat/>
  </w:style>
  <w:style w:type="character" w:styleId="948" w:customStyle="1">
    <w:name w:val="Caption Char"/>
    <w:link w:val="798"/>
    <w:uiPriority w:val="99"/>
    <w:qFormat/>
  </w:style>
  <w:style w:type="table" w:styleId="949" w:customStyle="1">
    <w:name w:val="Table Grid Light"/>
    <w:basedOn w:val="844"/>
    <w:uiPriority w:val="59"/>
    <w:qFormat/>
    <w:tblPr/>
  </w:style>
  <w:style w:type="table" w:styleId="950" w:customStyle="1">
    <w:name w:val="Plain Table 1"/>
    <w:basedOn w:val="844"/>
    <w:uiPriority w:val="59"/>
    <w:qFormat/>
    <w:tblPr/>
  </w:style>
  <w:style w:type="table" w:styleId="951" w:customStyle="1">
    <w:name w:val="Plain Table 2"/>
    <w:basedOn w:val="844"/>
    <w:uiPriority w:val="59"/>
    <w:qFormat/>
    <w:tblPr/>
  </w:style>
  <w:style w:type="table" w:styleId="952" w:customStyle="1">
    <w:name w:val="Plain Table 3"/>
    <w:basedOn w:val="844"/>
    <w:uiPriority w:val="99"/>
    <w:qFormat/>
    <w:tblPr/>
  </w:style>
  <w:style w:type="table" w:styleId="953" w:customStyle="1">
    <w:name w:val="Plain Table 4"/>
    <w:basedOn w:val="844"/>
    <w:uiPriority w:val="99"/>
    <w:qFormat/>
    <w:tblPr/>
  </w:style>
  <w:style w:type="table" w:styleId="954" w:customStyle="1">
    <w:name w:val="Plain Table 5"/>
    <w:basedOn w:val="844"/>
    <w:uiPriority w:val="99"/>
    <w:qFormat/>
    <w:tblPr/>
  </w:style>
  <w:style w:type="table" w:styleId="955" w:customStyle="1">
    <w:name w:val="Grid Table 1 Light"/>
    <w:basedOn w:val="844"/>
    <w:uiPriority w:val="99"/>
    <w:qFormat/>
    <w:tblPr/>
  </w:style>
  <w:style w:type="table" w:styleId="956" w:customStyle="1">
    <w:name w:val="Grid Table 1 Light - Accent 1"/>
    <w:basedOn w:val="844"/>
    <w:uiPriority w:val="99"/>
    <w:qFormat/>
    <w:tblPr/>
  </w:style>
  <w:style w:type="table" w:styleId="957" w:customStyle="1">
    <w:name w:val="Grid Table 1 Light - Accent 2"/>
    <w:basedOn w:val="844"/>
    <w:uiPriority w:val="99"/>
    <w:qFormat/>
    <w:tblPr/>
  </w:style>
  <w:style w:type="table" w:styleId="958" w:customStyle="1">
    <w:name w:val="Grid Table 1 Light - Accent 3"/>
    <w:basedOn w:val="844"/>
    <w:uiPriority w:val="99"/>
    <w:qFormat/>
    <w:tblPr/>
  </w:style>
  <w:style w:type="table" w:styleId="959" w:customStyle="1">
    <w:name w:val="Grid Table 1 Light - Accent 4"/>
    <w:basedOn w:val="844"/>
    <w:uiPriority w:val="99"/>
    <w:qFormat/>
    <w:tblPr/>
  </w:style>
  <w:style w:type="table" w:styleId="960" w:customStyle="1">
    <w:name w:val="Grid Table 1 Light - Accent 5"/>
    <w:basedOn w:val="844"/>
    <w:uiPriority w:val="99"/>
    <w:qFormat/>
    <w:tblPr/>
  </w:style>
  <w:style w:type="table" w:styleId="961" w:customStyle="1">
    <w:name w:val="Grid Table 1 Light - Accent 6"/>
    <w:basedOn w:val="844"/>
    <w:uiPriority w:val="99"/>
    <w:qFormat/>
    <w:tblPr/>
  </w:style>
  <w:style w:type="table" w:styleId="962" w:customStyle="1">
    <w:name w:val="Grid Table 2"/>
    <w:basedOn w:val="844"/>
    <w:uiPriority w:val="99"/>
    <w:qFormat/>
    <w:tblPr/>
  </w:style>
  <w:style w:type="table" w:styleId="963" w:customStyle="1">
    <w:name w:val="Grid Table 2 - Accent 1"/>
    <w:basedOn w:val="844"/>
    <w:uiPriority w:val="99"/>
    <w:qFormat/>
    <w:tblPr/>
  </w:style>
  <w:style w:type="table" w:styleId="964" w:customStyle="1">
    <w:name w:val="Grid Table 2 - Accent 2"/>
    <w:basedOn w:val="844"/>
    <w:uiPriority w:val="99"/>
    <w:qFormat/>
    <w:tblPr/>
  </w:style>
  <w:style w:type="table" w:styleId="965" w:customStyle="1">
    <w:name w:val="Grid Table 2 - Accent 3"/>
    <w:basedOn w:val="844"/>
    <w:uiPriority w:val="99"/>
    <w:qFormat/>
    <w:tblPr/>
  </w:style>
  <w:style w:type="table" w:styleId="966" w:customStyle="1">
    <w:name w:val="Grid Table 2 - Accent 4"/>
    <w:basedOn w:val="844"/>
    <w:uiPriority w:val="99"/>
    <w:qFormat/>
    <w:tblPr/>
  </w:style>
  <w:style w:type="table" w:styleId="967" w:customStyle="1">
    <w:name w:val="Grid Table 2 - Accent 5"/>
    <w:basedOn w:val="844"/>
    <w:uiPriority w:val="99"/>
    <w:qFormat/>
    <w:tblPr/>
  </w:style>
  <w:style w:type="table" w:styleId="968" w:customStyle="1">
    <w:name w:val="Grid Table 2 - Accent 6"/>
    <w:basedOn w:val="844"/>
    <w:uiPriority w:val="99"/>
    <w:qFormat/>
    <w:tblPr/>
  </w:style>
  <w:style w:type="table" w:styleId="969" w:customStyle="1">
    <w:name w:val="Grid Table 3"/>
    <w:basedOn w:val="844"/>
    <w:uiPriority w:val="99"/>
    <w:qFormat/>
    <w:tblPr/>
  </w:style>
  <w:style w:type="table" w:styleId="970" w:customStyle="1">
    <w:name w:val="Grid Table 3 - Accent 1"/>
    <w:basedOn w:val="844"/>
    <w:uiPriority w:val="99"/>
    <w:qFormat/>
    <w:tblPr/>
  </w:style>
  <w:style w:type="table" w:styleId="971" w:customStyle="1">
    <w:name w:val="Grid Table 3 - Accent 2"/>
    <w:basedOn w:val="844"/>
    <w:uiPriority w:val="99"/>
    <w:qFormat/>
    <w:tblPr/>
  </w:style>
  <w:style w:type="table" w:styleId="972" w:customStyle="1">
    <w:name w:val="Grid Table 3 - Accent 3"/>
    <w:basedOn w:val="844"/>
    <w:uiPriority w:val="99"/>
    <w:qFormat/>
    <w:tblPr/>
  </w:style>
  <w:style w:type="table" w:styleId="973" w:customStyle="1">
    <w:name w:val="Grid Table 3 - Accent 4"/>
    <w:basedOn w:val="844"/>
    <w:uiPriority w:val="99"/>
    <w:qFormat/>
    <w:tblPr/>
  </w:style>
  <w:style w:type="table" w:styleId="974" w:customStyle="1">
    <w:name w:val="Grid Table 3 - Accent 5"/>
    <w:basedOn w:val="844"/>
    <w:uiPriority w:val="99"/>
    <w:qFormat/>
    <w:tblPr/>
  </w:style>
  <w:style w:type="table" w:styleId="975" w:customStyle="1">
    <w:name w:val="Grid Table 3 - Accent 6"/>
    <w:basedOn w:val="844"/>
    <w:uiPriority w:val="99"/>
    <w:qFormat/>
    <w:tblPr/>
  </w:style>
  <w:style w:type="table" w:styleId="976" w:customStyle="1">
    <w:name w:val="Grid Table 4"/>
    <w:basedOn w:val="844"/>
    <w:uiPriority w:val="59"/>
    <w:qFormat/>
    <w:tblPr/>
  </w:style>
  <w:style w:type="table" w:styleId="977" w:customStyle="1">
    <w:name w:val="Grid Table 4 - Accent 1"/>
    <w:basedOn w:val="844"/>
    <w:uiPriority w:val="59"/>
    <w:qFormat/>
    <w:tblPr/>
  </w:style>
  <w:style w:type="table" w:styleId="978" w:customStyle="1">
    <w:name w:val="Grid Table 4 - Accent 2"/>
    <w:basedOn w:val="844"/>
    <w:uiPriority w:val="59"/>
    <w:qFormat/>
    <w:tblPr/>
  </w:style>
  <w:style w:type="table" w:styleId="979" w:customStyle="1">
    <w:name w:val="Grid Table 4 - Accent 3"/>
    <w:basedOn w:val="844"/>
    <w:uiPriority w:val="59"/>
    <w:qFormat/>
    <w:tblPr/>
  </w:style>
  <w:style w:type="table" w:styleId="980" w:customStyle="1">
    <w:name w:val="Grid Table 4 - Accent 4"/>
    <w:basedOn w:val="844"/>
    <w:uiPriority w:val="59"/>
    <w:qFormat/>
    <w:tblPr/>
  </w:style>
  <w:style w:type="table" w:styleId="981" w:customStyle="1">
    <w:name w:val="Grid Table 4 - Accent 5"/>
    <w:basedOn w:val="844"/>
    <w:uiPriority w:val="59"/>
    <w:qFormat/>
    <w:tblPr/>
  </w:style>
  <w:style w:type="table" w:styleId="982" w:customStyle="1">
    <w:name w:val="Grid Table 4 - Accent 6"/>
    <w:basedOn w:val="844"/>
    <w:uiPriority w:val="59"/>
    <w:qFormat/>
    <w:tblPr/>
  </w:style>
  <w:style w:type="table" w:styleId="983" w:customStyle="1">
    <w:name w:val="Grid Table 5 Dark"/>
    <w:basedOn w:val="844"/>
    <w:uiPriority w:val="99"/>
    <w:qFormat/>
    <w:tblPr/>
  </w:style>
  <w:style w:type="table" w:styleId="984" w:customStyle="1">
    <w:name w:val="Grid Table 5 Dark- Accent 1"/>
    <w:basedOn w:val="844"/>
    <w:uiPriority w:val="99"/>
    <w:qFormat/>
    <w:tblPr/>
  </w:style>
  <w:style w:type="table" w:styleId="985" w:customStyle="1">
    <w:name w:val="Grid Table 5 Dark - Accent 2"/>
    <w:basedOn w:val="844"/>
    <w:uiPriority w:val="99"/>
    <w:qFormat/>
    <w:tblPr/>
  </w:style>
  <w:style w:type="table" w:styleId="986" w:customStyle="1">
    <w:name w:val="Grid Table 5 Dark - Accent 3"/>
    <w:basedOn w:val="844"/>
    <w:uiPriority w:val="99"/>
    <w:qFormat/>
    <w:tblPr/>
  </w:style>
  <w:style w:type="table" w:styleId="987" w:customStyle="1">
    <w:name w:val="Grid Table 5 Dark- Accent 4"/>
    <w:basedOn w:val="844"/>
    <w:uiPriority w:val="99"/>
    <w:qFormat/>
    <w:tblPr/>
  </w:style>
  <w:style w:type="table" w:styleId="988" w:customStyle="1">
    <w:name w:val="Grid Table 5 Dark - Accent 5"/>
    <w:basedOn w:val="844"/>
    <w:uiPriority w:val="99"/>
    <w:qFormat/>
    <w:tblPr/>
  </w:style>
  <w:style w:type="table" w:styleId="989" w:customStyle="1">
    <w:name w:val="Grid Table 5 Dark - Accent 6"/>
    <w:basedOn w:val="844"/>
    <w:uiPriority w:val="99"/>
    <w:qFormat/>
    <w:tblPr/>
  </w:style>
  <w:style w:type="table" w:styleId="990" w:customStyle="1">
    <w:name w:val="Grid Table 6 Colorful"/>
    <w:basedOn w:val="844"/>
    <w:uiPriority w:val="99"/>
    <w:qFormat/>
    <w:tblPr/>
  </w:style>
  <w:style w:type="table" w:styleId="991" w:customStyle="1">
    <w:name w:val="Grid Table 6 Colorful - Accent 1"/>
    <w:basedOn w:val="844"/>
    <w:uiPriority w:val="99"/>
    <w:qFormat/>
    <w:tblPr/>
  </w:style>
  <w:style w:type="table" w:styleId="992" w:customStyle="1">
    <w:name w:val="Grid Table 6 Colorful - Accent 2"/>
    <w:basedOn w:val="844"/>
    <w:uiPriority w:val="99"/>
    <w:qFormat/>
    <w:tblPr/>
  </w:style>
  <w:style w:type="table" w:styleId="993" w:customStyle="1">
    <w:name w:val="Grid Table 6 Colorful - Accent 3"/>
    <w:basedOn w:val="844"/>
    <w:uiPriority w:val="99"/>
    <w:qFormat/>
    <w:tblPr/>
  </w:style>
  <w:style w:type="table" w:styleId="994" w:customStyle="1">
    <w:name w:val="Grid Table 6 Colorful - Accent 4"/>
    <w:basedOn w:val="844"/>
    <w:uiPriority w:val="99"/>
    <w:qFormat/>
    <w:tblPr/>
  </w:style>
  <w:style w:type="table" w:styleId="995" w:customStyle="1">
    <w:name w:val="Grid Table 6 Colorful - Accent 5"/>
    <w:basedOn w:val="844"/>
    <w:uiPriority w:val="99"/>
    <w:qFormat/>
    <w:tblPr/>
  </w:style>
  <w:style w:type="table" w:styleId="996" w:customStyle="1">
    <w:name w:val="Grid Table 6 Colorful - Accent 6"/>
    <w:basedOn w:val="844"/>
    <w:uiPriority w:val="99"/>
    <w:qFormat/>
    <w:tblPr/>
  </w:style>
  <w:style w:type="table" w:styleId="997" w:customStyle="1">
    <w:name w:val="Grid Table 7 Colorful"/>
    <w:basedOn w:val="844"/>
    <w:uiPriority w:val="99"/>
    <w:qFormat/>
    <w:tblPr/>
  </w:style>
  <w:style w:type="table" w:styleId="998" w:customStyle="1">
    <w:name w:val="Grid Table 7 Colorful - Accent 1"/>
    <w:basedOn w:val="844"/>
    <w:uiPriority w:val="99"/>
    <w:qFormat/>
    <w:tblPr/>
  </w:style>
  <w:style w:type="table" w:styleId="999" w:customStyle="1">
    <w:name w:val="Grid Table 7 Colorful - Accent 2"/>
    <w:basedOn w:val="844"/>
    <w:uiPriority w:val="99"/>
    <w:qFormat/>
    <w:tblPr/>
  </w:style>
  <w:style w:type="table" w:styleId="1000" w:customStyle="1">
    <w:name w:val="Grid Table 7 Colorful - Accent 3"/>
    <w:basedOn w:val="844"/>
    <w:uiPriority w:val="99"/>
    <w:qFormat/>
    <w:tblPr/>
  </w:style>
  <w:style w:type="table" w:styleId="1001" w:customStyle="1">
    <w:name w:val="Grid Table 7 Colorful - Accent 4"/>
    <w:basedOn w:val="844"/>
    <w:uiPriority w:val="99"/>
    <w:qFormat/>
    <w:tblPr/>
  </w:style>
  <w:style w:type="table" w:styleId="1002" w:customStyle="1">
    <w:name w:val="Grid Table 7 Colorful - Accent 5"/>
    <w:basedOn w:val="844"/>
    <w:uiPriority w:val="99"/>
    <w:qFormat/>
    <w:tblPr/>
  </w:style>
  <w:style w:type="table" w:styleId="1003" w:customStyle="1">
    <w:name w:val="Grid Table 7 Colorful - Accent 6"/>
    <w:basedOn w:val="844"/>
    <w:uiPriority w:val="99"/>
    <w:qFormat/>
    <w:tblPr/>
  </w:style>
  <w:style w:type="table" w:styleId="1004" w:customStyle="1">
    <w:name w:val="List Table 1 Light"/>
    <w:basedOn w:val="844"/>
    <w:uiPriority w:val="99"/>
    <w:qFormat/>
    <w:tblPr/>
  </w:style>
  <w:style w:type="table" w:styleId="1005" w:customStyle="1">
    <w:name w:val="List Table 1 Light - Accent 1"/>
    <w:basedOn w:val="844"/>
    <w:uiPriority w:val="99"/>
    <w:qFormat/>
    <w:tblPr/>
  </w:style>
  <w:style w:type="table" w:styleId="1006" w:customStyle="1">
    <w:name w:val="List Table 1 Light - Accent 2"/>
    <w:basedOn w:val="844"/>
    <w:uiPriority w:val="99"/>
    <w:qFormat/>
    <w:tblPr/>
  </w:style>
  <w:style w:type="table" w:styleId="1007" w:customStyle="1">
    <w:name w:val="List Table 1 Light - Accent 3"/>
    <w:basedOn w:val="844"/>
    <w:uiPriority w:val="99"/>
    <w:qFormat/>
    <w:tblPr/>
  </w:style>
  <w:style w:type="table" w:styleId="1008" w:customStyle="1">
    <w:name w:val="List Table 1 Light - Accent 4"/>
    <w:basedOn w:val="844"/>
    <w:uiPriority w:val="99"/>
    <w:qFormat/>
    <w:tblPr/>
  </w:style>
  <w:style w:type="table" w:styleId="1009" w:customStyle="1">
    <w:name w:val="List Table 1 Light - Accent 5"/>
    <w:basedOn w:val="844"/>
    <w:uiPriority w:val="99"/>
    <w:qFormat/>
    <w:tblPr/>
  </w:style>
  <w:style w:type="table" w:styleId="1010" w:customStyle="1">
    <w:name w:val="List Table 1 Light - Accent 6"/>
    <w:basedOn w:val="844"/>
    <w:uiPriority w:val="99"/>
    <w:qFormat/>
    <w:tblPr/>
  </w:style>
  <w:style w:type="table" w:styleId="1011" w:customStyle="1">
    <w:name w:val="List Table 2"/>
    <w:basedOn w:val="844"/>
    <w:uiPriority w:val="99"/>
    <w:qFormat/>
    <w:tblPr/>
  </w:style>
  <w:style w:type="table" w:styleId="1012" w:customStyle="1">
    <w:name w:val="List Table 2 - Accent 1"/>
    <w:basedOn w:val="844"/>
    <w:uiPriority w:val="99"/>
    <w:qFormat/>
    <w:tblPr/>
  </w:style>
  <w:style w:type="table" w:styleId="1013" w:customStyle="1">
    <w:name w:val="List Table 2 - Accent 2"/>
    <w:basedOn w:val="844"/>
    <w:uiPriority w:val="99"/>
    <w:qFormat/>
    <w:tblPr/>
  </w:style>
  <w:style w:type="table" w:styleId="1014" w:customStyle="1">
    <w:name w:val="List Table 2 - Accent 3"/>
    <w:basedOn w:val="844"/>
    <w:uiPriority w:val="99"/>
    <w:qFormat/>
    <w:tblPr/>
  </w:style>
  <w:style w:type="table" w:styleId="1015" w:customStyle="1">
    <w:name w:val="List Table 2 - Accent 4"/>
    <w:basedOn w:val="844"/>
    <w:uiPriority w:val="99"/>
    <w:qFormat/>
    <w:tblPr/>
  </w:style>
  <w:style w:type="table" w:styleId="1016" w:customStyle="1">
    <w:name w:val="List Table 2 - Accent 5"/>
    <w:basedOn w:val="844"/>
    <w:uiPriority w:val="99"/>
    <w:qFormat/>
    <w:tblPr/>
  </w:style>
  <w:style w:type="table" w:styleId="1017" w:customStyle="1">
    <w:name w:val="List Table 2 - Accent 6"/>
    <w:basedOn w:val="844"/>
    <w:uiPriority w:val="99"/>
    <w:qFormat/>
    <w:tblPr/>
  </w:style>
  <w:style w:type="table" w:styleId="1018" w:customStyle="1">
    <w:name w:val="List Table 3"/>
    <w:basedOn w:val="844"/>
    <w:uiPriority w:val="99"/>
    <w:qFormat/>
    <w:tblPr/>
  </w:style>
  <w:style w:type="table" w:styleId="1019" w:customStyle="1">
    <w:name w:val="List Table 3 - Accent 1"/>
    <w:basedOn w:val="844"/>
    <w:uiPriority w:val="99"/>
    <w:qFormat/>
    <w:tblPr/>
  </w:style>
  <w:style w:type="table" w:styleId="1020" w:customStyle="1">
    <w:name w:val="List Table 3 - Accent 2"/>
    <w:basedOn w:val="844"/>
    <w:uiPriority w:val="99"/>
    <w:qFormat/>
    <w:tblPr/>
  </w:style>
  <w:style w:type="table" w:styleId="1021" w:customStyle="1">
    <w:name w:val="List Table 3 - Accent 3"/>
    <w:basedOn w:val="844"/>
    <w:uiPriority w:val="99"/>
    <w:qFormat/>
    <w:tblPr/>
  </w:style>
  <w:style w:type="table" w:styleId="1022" w:customStyle="1">
    <w:name w:val="List Table 3 - Accent 4"/>
    <w:basedOn w:val="844"/>
    <w:uiPriority w:val="99"/>
    <w:qFormat/>
    <w:tblPr/>
  </w:style>
  <w:style w:type="table" w:styleId="1023" w:customStyle="1">
    <w:name w:val="List Table 3 - Accent 5"/>
    <w:basedOn w:val="844"/>
    <w:uiPriority w:val="99"/>
    <w:qFormat/>
    <w:tblPr/>
  </w:style>
  <w:style w:type="table" w:styleId="1024" w:customStyle="1">
    <w:name w:val="List Table 3 - Accent 6"/>
    <w:basedOn w:val="844"/>
    <w:uiPriority w:val="99"/>
    <w:qFormat/>
    <w:tblPr/>
  </w:style>
  <w:style w:type="table" w:styleId="1025" w:customStyle="1">
    <w:name w:val="List Table 4"/>
    <w:basedOn w:val="844"/>
    <w:uiPriority w:val="99"/>
    <w:qFormat/>
    <w:tblPr/>
  </w:style>
  <w:style w:type="table" w:styleId="1026" w:customStyle="1">
    <w:name w:val="List Table 4 - Accent 1"/>
    <w:basedOn w:val="844"/>
    <w:uiPriority w:val="99"/>
    <w:qFormat/>
    <w:tblPr/>
  </w:style>
  <w:style w:type="table" w:styleId="1027" w:customStyle="1">
    <w:name w:val="List Table 4 - Accent 2"/>
    <w:basedOn w:val="844"/>
    <w:uiPriority w:val="99"/>
    <w:qFormat/>
    <w:tblPr/>
  </w:style>
  <w:style w:type="table" w:styleId="1028" w:customStyle="1">
    <w:name w:val="List Table 4 - Accent 3"/>
    <w:basedOn w:val="844"/>
    <w:uiPriority w:val="99"/>
    <w:qFormat/>
    <w:tblPr/>
  </w:style>
  <w:style w:type="table" w:styleId="1029" w:customStyle="1">
    <w:name w:val="List Table 4 - Accent 4"/>
    <w:basedOn w:val="844"/>
    <w:uiPriority w:val="99"/>
    <w:qFormat/>
    <w:tblPr/>
  </w:style>
  <w:style w:type="table" w:styleId="1030" w:customStyle="1">
    <w:name w:val="List Table 4 - Accent 5"/>
    <w:basedOn w:val="844"/>
    <w:uiPriority w:val="99"/>
    <w:qFormat/>
    <w:tblPr/>
  </w:style>
  <w:style w:type="table" w:styleId="1031" w:customStyle="1">
    <w:name w:val="List Table 4 - Accent 6"/>
    <w:basedOn w:val="844"/>
    <w:uiPriority w:val="99"/>
    <w:qFormat/>
    <w:tblPr/>
  </w:style>
  <w:style w:type="table" w:styleId="1032" w:customStyle="1">
    <w:name w:val="List Table 5 Dark"/>
    <w:basedOn w:val="844"/>
    <w:uiPriority w:val="99"/>
    <w:qFormat/>
    <w:tblPr/>
  </w:style>
  <w:style w:type="table" w:styleId="1033" w:customStyle="1">
    <w:name w:val="List Table 5 Dark - Accent 1"/>
    <w:basedOn w:val="844"/>
    <w:uiPriority w:val="99"/>
    <w:qFormat/>
    <w:tblPr/>
  </w:style>
  <w:style w:type="table" w:styleId="1034" w:customStyle="1">
    <w:name w:val="List Table 5 Dark - Accent 2"/>
    <w:basedOn w:val="844"/>
    <w:uiPriority w:val="99"/>
    <w:qFormat/>
    <w:tblPr/>
  </w:style>
  <w:style w:type="table" w:styleId="1035" w:customStyle="1">
    <w:name w:val="List Table 5 Dark - Accent 3"/>
    <w:basedOn w:val="844"/>
    <w:uiPriority w:val="99"/>
    <w:qFormat/>
    <w:tblPr/>
  </w:style>
  <w:style w:type="table" w:styleId="1036" w:customStyle="1">
    <w:name w:val="List Table 5 Dark - Accent 4"/>
    <w:basedOn w:val="844"/>
    <w:uiPriority w:val="99"/>
    <w:qFormat/>
    <w:tblPr/>
  </w:style>
  <w:style w:type="table" w:styleId="1037" w:customStyle="1">
    <w:name w:val="List Table 5 Dark - Accent 5"/>
    <w:basedOn w:val="844"/>
    <w:uiPriority w:val="99"/>
    <w:qFormat/>
    <w:tblPr/>
  </w:style>
  <w:style w:type="table" w:styleId="1038" w:customStyle="1">
    <w:name w:val="List Table 5 Dark - Accent 6"/>
    <w:basedOn w:val="844"/>
    <w:uiPriority w:val="99"/>
    <w:qFormat/>
    <w:tblPr/>
  </w:style>
  <w:style w:type="table" w:styleId="1039" w:customStyle="1">
    <w:name w:val="List Table 6 Colorful"/>
    <w:basedOn w:val="844"/>
    <w:uiPriority w:val="99"/>
    <w:qFormat/>
    <w:tblPr/>
  </w:style>
  <w:style w:type="table" w:styleId="1040" w:customStyle="1">
    <w:name w:val="List Table 6 Colorful - Accent 1"/>
    <w:basedOn w:val="844"/>
    <w:uiPriority w:val="99"/>
    <w:qFormat/>
    <w:tblPr/>
  </w:style>
  <w:style w:type="table" w:styleId="1041" w:customStyle="1">
    <w:name w:val="List Table 6 Colorful - Accent 2"/>
    <w:basedOn w:val="844"/>
    <w:uiPriority w:val="99"/>
    <w:qFormat/>
    <w:tblPr/>
  </w:style>
  <w:style w:type="table" w:styleId="1042" w:customStyle="1">
    <w:name w:val="List Table 6 Colorful - Accent 3"/>
    <w:basedOn w:val="844"/>
    <w:uiPriority w:val="99"/>
    <w:qFormat/>
    <w:tblPr/>
  </w:style>
  <w:style w:type="table" w:styleId="1043" w:customStyle="1">
    <w:name w:val="List Table 6 Colorful - Accent 4"/>
    <w:basedOn w:val="844"/>
    <w:uiPriority w:val="99"/>
    <w:qFormat/>
    <w:tblPr/>
  </w:style>
  <w:style w:type="table" w:styleId="1044" w:customStyle="1">
    <w:name w:val="List Table 6 Colorful - Accent 5"/>
    <w:basedOn w:val="844"/>
    <w:uiPriority w:val="99"/>
    <w:qFormat/>
    <w:tblPr/>
  </w:style>
  <w:style w:type="table" w:styleId="1045" w:customStyle="1">
    <w:name w:val="List Table 6 Colorful - Accent 6"/>
    <w:basedOn w:val="844"/>
    <w:uiPriority w:val="99"/>
    <w:qFormat/>
    <w:tblPr/>
  </w:style>
  <w:style w:type="table" w:styleId="1046" w:customStyle="1">
    <w:name w:val="List Table 7 Colorful"/>
    <w:basedOn w:val="844"/>
    <w:uiPriority w:val="99"/>
    <w:qFormat/>
    <w:tblPr/>
  </w:style>
  <w:style w:type="table" w:styleId="1047" w:customStyle="1">
    <w:name w:val="List Table 7 Colorful - Accent 1"/>
    <w:basedOn w:val="844"/>
    <w:uiPriority w:val="99"/>
    <w:qFormat/>
    <w:tblPr/>
  </w:style>
  <w:style w:type="table" w:styleId="1048" w:customStyle="1">
    <w:name w:val="List Table 7 Colorful - Accent 2"/>
    <w:basedOn w:val="844"/>
    <w:uiPriority w:val="99"/>
    <w:qFormat/>
    <w:tblPr/>
  </w:style>
  <w:style w:type="table" w:styleId="1049" w:customStyle="1">
    <w:name w:val="List Table 7 Colorful - Accent 3"/>
    <w:basedOn w:val="844"/>
    <w:uiPriority w:val="99"/>
    <w:qFormat/>
    <w:tblPr/>
  </w:style>
  <w:style w:type="table" w:styleId="1050" w:customStyle="1">
    <w:name w:val="List Table 7 Colorful - Accent 4"/>
    <w:basedOn w:val="844"/>
    <w:uiPriority w:val="99"/>
    <w:qFormat/>
    <w:tblPr/>
  </w:style>
  <w:style w:type="table" w:styleId="1051" w:customStyle="1">
    <w:name w:val="List Table 7 Colorful - Accent 5"/>
    <w:basedOn w:val="844"/>
    <w:uiPriority w:val="99"/>
    <w:qFormat/>
    <w:tblPr/>
  </w:style>
  <w:style w:type="table" w:styleId="1052" w:customStyle="1">
    <w:name w:val="List Table 7 Colorful - Accent 6"/>
    <w:basedOn w:val="844"/>
    <w:uiPriority w:val="99"/>
    <w:qFormat/>
    <w:tblPr/>
  </w:style>
  <w:style w:type="table" w:styleId="1053" w:customStyle="1">
    <w:name w:val="Lined - Accent"/>
    <w:basedOn w:val="844"/>
    <w:uiPriority w:val="99"/>
    <w:qFormat/>
    <w:rPr>
      <w:color w:val="404040"/>
    </w:rPr>
    <w:tblPr/>
  </w:style>
  <w:style w:type="table" w:styleId="1054" w:customStyle="1">
    <w:name w:val="Lined - Accent 1"/>
    <w:basedOn w:val="844"/>
    <w:uiPriority w:val="99"/>
    <w:qFormat/>
    <w:rPr>
      <w:color w:val="404040"/>
    </w:rPr>
    <w:tblPr/>
  </w:style>
  <w:style w:type="table" w:styleId="1055" w:customStyle="1">
    <w:name w:val="Lined - Accent 2"/>
    <w:basedOn w:val="844"/>
    <w:uiPriority w:val="99"/>
    <w:qFormat/>
    <w:rPr>
      <w:color w:val="404040"/>
    </w:rPr>
    <w:tblPr/>
  </w:style>
  <w:style w:type="table" w:styleId="1056" w:customStyle="1">
    <w:name w:val="Lined - Accent 3"/>
    <w:basedOn w:val="844"/>
    <w:uiPriority w:val="99"/>
    <w:qFormat/>
    <w:rPr>
      <w:color w:val="404040"/>
    </w:rPr>
    <w:tblPr/>
  </w:style>
  <w:style w:type="table" w:styleId="1057" w:customStyle="1">
    <w:name w:val="Lined - Accent 4"/>
    <w:basedOn w:val="844"/>
    <w:uiPriority w:val="99"/>
    <w:qFormat/>
    <w:rPr>
      <w:color w:val="404040"/>
    </w:rPr>
    <w:tblPr/>
  </w:style>
  <w:style w:type="table" w:styleId="1058" w:customStyle="1">
    <w:name w:val="Lined - Accent 5"/>
    <w:basedOn w:val="844"/>
    <w:uiPriority w:val="99"/>
    <w:qFormat/>
    <w:rPr>
      <w:color w:val="404040"/>
    </w:rPr>
    <w:tblPr/>
  </w:style>
  <w:style w:type="table" w:styleId="1059" w:customStyle="1">
    <w:name w:val="Lined - Accent 6"/>
    <w:basedOn w:val="844"/>
    <w:uiPriority w:val="99"/>
    <w:qFormat/>
    <w:rPr>
      <w:color w:val="404040"/>
    </w:rPr>
    <w:tblPr/>
  </w:style>
  <w:style w:type="table" w:styleId="1060" w:customStyle="1">
    <w:name w:val="Bordered &amp; Lined - Accent"/>
    <w:basedOn w:val="844"/>
    <w:uiPriority w:val="99"/>
    <w:qFormat/>
    <w:rPr>
      <w:color w:val="404040"/>
    </w:rPr>
    <w:tblPr/>
  </w:style>
  <w:style w:type="table" w:styleId="1061" w:customStyle="1">
    <w:name w:val="Bordered &amp; Lined - Accent 1"/>
    <w:basedOn w:val="844"/>
    <w:uiPriority w:val="99"/>
    <w:qFormat/>
    <w:rPr>
      <w:color w:val="404040"/>
    </w:rPr>
    <w:tblPr/>
  </w:style>
  <w:style w:type="table" w:styleId="1062" w:customStyle="1">
    <w:name w:val="Bordered &amp; Lined - Accent 2"/>
    <w:basedOn w:val="844"/>
    <w:uiPriority w:val="99"/>
    <w:qFormat/>
    <w:rPr>
      <w:color w:val="404040"/>
    </w:rPr>
    <w:tblPr/>
  </w:style>
  <w:style w:type="table" w:styleId="1063" w:customStyle="1">
    <w:name w:val="Bordered &amp; Lined - Accent 3"/>
    <w:basedOn w:val="844"/>
    <w:uiPriority w:val="99"/>
    <w:qFormat/>
    <w:rPr>
      <w:color w:val="404040"/>
    </w:rPr>
    <w:tblPr/>
  </w:style>
  <w:style w:type="table" w:styleId="1064" w:customStyle="1">
    <w:name w:val="Bordered &amp; Lined - Accent 4"/>
    <w:basedOn w:val="844"/>
    <w:uiPriority w:val="99"/>
    <w:qFormat/>
    <w:rPr>
      <w:color w:val="404040"/>
    </w:rPr>
    <w:tblPr/>
  </w:style>
  <w:style w:type="table" w:styleId="1065" w:customStyle="1">
    <w:name w:val="Bordered &amp; Lined - Accent 5"/>
    <w:basedOn w:val="844"/>
    <w:uiPriority w:val="99"/>
    <w:qFormat/>
    <w:rPr>
      <w:color w:val="404040"/>
    </w:rPr>
    <w:tblPr/>
  </w:style>
  <w:style w:type="table" w:styleId="1066" w:customStyle="1">
    <w:name w:val="Bordered &amp; Lined - Accent 6"/>
    <w:basedOn w:val="844"/>
    <w:uiPriority w:val="99"/>
    <w:qFormat/>
    <w:rPr>
      <w:color w:val="404040"/>
    </w:rPr>
    <w:tblPr/>
  </w:style>
  <w:style w:type="table" w:styleId="1067" w:customStyle="1">
    <w:name w:val="Bordered"/>
    <w:basedOn w:val="844"/>
    <w:uiPriority w:val="99"/>
    <w:qFormat/>
    <w:tblPr/>
  </w:style>
  <w:style w:type="table" w:styleId="1068" w:customStyle="1">
    <w:name w:val="Bordered - Accent 1"/>
    <w:basedOn w:val="844"/>
    <w:uiPriority w:val="99"/>
    <w:qFormat/>
    <w:tblPr/>
  </w:style>
  <w:style w:type="table" w:styleId="1069" w:customStyle="1">
    <w:name w:val="Bordered - Accent 2"/>
    <w:basedOn w:val="844"/>
    <w:uiPriority w:val="99"/>
    <w:qFormat/>
    <w:tblPr/>
  </w:style>
  <w:style w:type="table" w:styleId="1070" w:customStyle="1">
    <w:name w:val="Bordered - Accent 3"/>
    <w:basedOn w:val="844"/>
    <w:uiPriority w:val="99"/>
    <w:qFormat/>
    <w:tblPr/>
  </w:style>
  <w:style w:type="table" w:styleId="1071" w:customStyle="1">
    <w:name w:val="Bordered - Accent 4"/>
    <w:basedOn w:val="844"/>
    <w:uiPriority w:val="99"/>
    <w:qFormat/>
    <w:tblPr/>
  </w:style>
  <w:style w:type="table" w:styleId="1072" w:customStyle="1">
    <w:name w:val="Bordered - Accent 5"/>
    <w:basedOn w:val="844"/>
    <w:uiPriority w:val="99"/>
    <w:qFormat/>
    <w:tblPr/>
  </w:style>
  <w:style w:type="table" w:styleId="1073" w:customStyle="1">
    <w:name w:val="Bordered - Accent 6"/>
    <w:basedOn w:val="844"/>
    <w:uiPriority w:val="99"/>
    <w:qFormat/>
    <w:tblPr/>
  </w:style>
  <w:style w:type="character" w:styleId="1074" w:customStyle="1">
    <w:name w:val="Footnote Text Char"/>
    <w:link w:val="798"/>
    <w:uiPriority w:val="99"/>
    <w:qFormat/>
    <w:rPr>
      <w:sz w:val="18"/>
    </w:rPr>
  </w:style>
  <w:style w:type="paragraph" w:styleId="1075" w:customStyle="1">
    <w:name w:val="TOC 标题1"/>
    <w:uiPriority w:val="39"/>
    <w:unhideWhenUsed/>
    <w:qFormat/>
    <w:rPr>
      <w:rFonts w:hint="default" w:ascii="Times New Roman" w:hAnsi="Times New Roman" w:eastAsia="宋体" w:cs="Times New Roman"/>
      <w:lang w:val="en-US" w:eastAsia="zh-CN" w:bidi="ar-SA"/>
    </w:rPr>
  </w:style>
  <w:style w:type="paragraph" w:styleId="1076" w:customStyle="1">
    <w:name w:val="p0"/>
    <w:basedOn w:val="798"/>
    <w:uiPriority w:val="0"/>
    <w:qFormat/>
    <w:pPr>
      <w:widowControl/>
    </w:pPr>
    <w:rPr>
      <w:szCs w:val="21"/>
    </w:rPr>
  </w:style>
  <w:style w:type="paragraph" w:styleId="1077">
    <w:name w:val="List Paragraph"/>
    <w:basedOn w:val="798"/>
    <w:uiPriority w:val="1"/>
    <w:qFormat/>
    <w:pPr>
      <w:ind w:firstLine="420"/>
    </w:pPr>
  </w:style>
  <w:style w:type="paragraph" w:styleId="10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79" w:customStyle="1">
    <w:name w:val="NormalCharacter1"/>
    <w:link w:val="798"/>
    <w:uiPriority w:val="0"/>
    <w:semiHidden/>
    <w:qFormat/>
    <w:rPr>
      <w:sz w:val="28"/>
      <w:lang w:val="en-US" w:eastAsia="zh-CN" w:bidi="ar-SA"/>
    </w:rPr>
  </w:style>
  <w:style w:type="paragraph" w:styleId="1080" w:customStyle="1">
    <w:name w:val="179"/>
    <w:basedOn w:val="798"/>
    <w:uiPriority w:val="0"/>
    <w:qFormat/>
    <w:pPr>
      <w:ind w:firstLine="420"/>
      <w:jc w:val="left"/>
      <w:widowControl/>
    </w:pPr>
    <w:rPr>
      <w:rFonts w:ascii="宋体" w:hAnsi="宋体"/>
      <w:sz w:val="24"/>
    </w:rPr>
  </w:style>
  <w:style w:type="paragraph" w:styleId="108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2" w:customStyle="1">
    <w:name w:val="标准"/>
    <w:basedOn w:val="798"/>
    <w:uiPriority w:val="0"/>
    <w:qFormat/>
    <w:pPr>
      <w:ind w:firstLine="200"/>
      <w:spacing w:line="360" w:lineRule="auto"/>
    </w:pPr>
    <w:rPr>
      <w:rFonts w:cs="宋体"/>
      <w:sz w:val="20"/>
      <w:szCs w:val="20"/>
    </w:rPr>
  </w:style>
  <w:style w:type="paragraph" w:styleId="1083" w:customStyle="1">
    <w:name w:val="_Style 11"/>
    <w:basedOn w:val="798"/>
    <w:next w:val="1077"/>
    <w:uiPriority w:val="34"/>
    <w:qFormat/>
    <w:pPr>
      <w:ind w:firstLine="420"/>
    </w:pPr>
    <w:rPr>
      <w:color w:val="000000"/>
      <w:szCs w:val="21"/>
    </w:rPr>
  </w:style>
  <w:style w:type="paragraph" w:styleId="1084" w:customStyle="1">
    <w:name w:val="BodyText1I21"/>
    <w:basedOn w:val="798"/>
    <w:uiPriority w:val="0"/>
    <w:qFormat/>
    <w:pPr>
      <w:ind w:firstLine="420"/>
      <w:spacing w:line="360" w:lineRule="auto"/>
      <w:widowControl/>
    </w:pPr>
    <w:rPr>
      <w:rFonts w:ascii="宋体" w:hAnsi="宋体" w:cs="Times New Roman"/>
      <w:sz w:val="20"/>
      <w:szCs w:val="20"/>
    </w:rPr>
  </w:style>
  <w:style w:type="paragraph" w:styleId="1085" w:customStyle="1">
    <w:name w:val="UserStyle_133"/>
    <w:basedOn w:val="798"/>
    <w:uiPriority w:val="0"/>
    <w:qFormat/>
    <w:pPr>
      <w:widowControl/>
    </w:pPr>
    <w:rPr>
      <w:rFonts w:ascii="Tahoma" w:hAnsi="Tahoma" w:cs="Times New Roman"/>
      <w:sz w:val="24"/>
    </w:rPr>
  </w:style>
  <w:style w:type="paragraph" w:styleId="1086" w:customStyle="1">
    <w:name w:val="AnnotationText1"/>
    <w:basedOn w:val="798"/>
    <w:link w:val="1087"/>
    <w:uiPriority w:val="0"/>
    <w:qFormat/>
    <w:pPr>
      <w:jc w:val="left"/>
      <w:widowControl/>
    </w:pPr>
    <w:rPr>
      <w:rFonts w:cs="Times New Roman"/>
    </w:rPr>
  </w:style>
  <w:style w:type="character" w:styleId="1087" w:customStyle="1">
    <w:name w:val="UserStyle_12"/>
    <w:link w:val="1086"/>
    <w:uiPriority w:val="0"/>
    <w:qFormat/>
    <w:rPr>
      <w:rFonts w:ascii="Times New Roman" w:hAnsi="Times New Roman" w:eastAsia="宋体"/>
      <w:sz w:val="21"/>
      <w:szCs w:val="24"/>
    </w:rPr>
  </w:style>
  <w:style w:type="paragraph" w:styleId="1088"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89" w:customStyle="1">
    <w:name w:val="*正文-表格"/>
    <w:basedOn w:val="798"/>
    <w:uiPriority w:val="0"/>
    <w:qFormat/>
    <w:rPr>
      <w:sz w:val="24"/>
      <w:szCs w:val="20"/>
    </w:rPr>
  </w:style>
  <w:style w:type="character" w:styleId="1090" w:customStyle="1">
    <w:name w:val="font21"/>
    <w:basedOn w:val="843"/>
    <w:link w:val="798"/>
    <w:uiPriority w:val="0"/>
    <w:qFormat/>
    <w:rPr>
      <w:rFonts w:hint="eastAsia" w:ascii="宋体" w:hAnsi="宋体" w:eastAsia="宋体" w:cs="宋体"/>
      <w:b/>
      <w:bCs/>
      <w:color w:val="000000"/>
      <w:sz w:val="28"/>
      <w:szCs w:val="28"/>
      <w:u w:val="none"/>
    </w:rPr>
  </w:style>
  <w:style w:type="paragraph" w:styleId="1091" w:customStyle="1">
    <w:name w:val="标题 5（有编号）（绿盟科技）"/>
    <w:basedOn w:val="798"/>
    <w:next w:val="1092"/>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92"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93" w:customStyle="1">
    <w:name w:val="投标文件正文"/>
    <w:basedOn w:val="798"/>
    <w:uiPriority w:val="0"/>
    <w:qFormat/>
    <w:pPr>
      <w:ind w:firstLine="200"/>
      <w:spacing w:before="40" w:after="40" w:line="400" w:lineRule="exact"/>
    </w:pPr>
    <w:rPr>
      <w:sz w:val="24"/>
    </w:rPr>
  </w:style>
  <w:style w:type="paragraph" w:styleId="1094" w:customStyle="1">
    <w:name w:val="标题 21"/>
    <w:basedOn w:val="798"/>
    <w:next w:val="798"/>
    <w:uiPriority w:val="0"/>
    <w:qFormat/>
    <w:pPr>
      <w:jc w:val="left"/>
      <w:keepLines/>
      <w:keepNext/>
      <w:spacing w:before="50"/>
      <w:tabs>
        <w:tab w:val="left" w:pos="0" w:leader="none"/>
      </w:tabs>
    </w:pPr>
    <w:rPr>
      <w:rFonts w:ascii="Arial" w:hAnsi="Arial" w:eastAsia="黑体"/>
      <w:sz w:val="32"/>
      <w:szCs w:val="20"/>
    </w:rPr>
  </w:style>
  <w:style w:type="paragraph" w:styleId="1095" w:customStyle="1">
    <w:name w:val="BodyTextIndent1"/>
    <w:basedOn w:val="798"/>
    <w:next w:val="1096"/>
    <w:uiPriority w:val="0"/>
    <w:qFormat/>
    <w:pPr>
      <w:ind w:left="420"/>
      <w:spacing w:after="120"/>
    </w:pPr>
  </w:style>
  <w:style w:type="paragraph" w:styleId="1096" w:customStyle="1">
    <w:name w:val="EnvelopeReturn1"/>
    <w:basedOn w:val="798"/>
    <w:uiPriority w:val="0"/>
    <w:qFormat/>
    <w:rPr>
      <w:rFonts w:ascii="Arial" w:hAnsi="Arial"/>
    </w:rPr>
  </w:style>
  <w:style w:type="paragraph" w:styleId="1097" w:customStyle="1">
    <w:name w:val="Table Paragraph"/>
    <w:basedOn w:val="798"/>
    <w:uiPriority w:val="1"/>
    <w:qFormat/>
    <w:pPr>
      <w:ind w:left="107"/>
    </w:pPr>
    <w:rPr>
      <w:rFonts w:ascii="宋体" w:hAnsi="宋体" w:cs="宋体"/>
    </w:rPr>
  </w:style>
  <w:style w:type="paragraph" w:styleId="1098" w:customStyle="1">
    <w:name w:val="列出段落1"/>
    <w:basedOn w:val="798"/>
    <w:uiPriority w:val="34"/>
    <w:qFormat/>
    <w:pPr>
      <w:ind w:left="480"/>
      <w:jc w:val="left"/>
    </w:pPr>
    <w:rPr>
      <w:rFonts w:ascii="Calibri" w:hAnsi="Calibri" w:eastAsia="PMingLiU"/>
      <w:sz w:val="24"/>
      <w:szCs w:val="20"/>
      <w:lang w:eastAsia="zh-TW"/>
    </w:rPr>
  </w:style>
  <w:style w:type="paragraph" w:styleId="1099"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00" w:customStyle="1">
    <w:name w:val="font51"/>
    <w:basedOn w:val="843"/>
    <w:link w:val="798"/>
    <w:uiPriority w:val="0"/>
    <w:qFormat/>
    <w:rPr>
      <w:rFonts w:hint="eastAsia" w:ascii="微软雅黑" w:hAnsi="微软雅黑" w:eastAsia="微软雅黑" w:cs="微软雅黑"/>
      <w:color w:val="000000"/>
      <w:sz w:val="16"/>
      <w:szCs w:val="16"/>
      <w:u w:val="none"/>
    </w:rPr>
  </w:style>
  <w:style w:type="character" w:styleId="1101" w:customStyle="1">
    <w:name w:val="font01"/>
    <w:basedOn w:val="843"/>
    <w:link w:val="798"/>
    <w:uiPriority w:val="0"/>
    <w:qFormat/>
    <w:rPr>
      <w:rFonts w:hint="eastAsia" w:ascii="微软雅黑" w:hAnsi="微软雅黑" w:eastAsia="微软雅黑" w:cs="微软雅黑"/>
      <w:color w:val="000000"/>
      <w:sz w:val="16"/>
      <w:szCs w:val="16"/>
      <w:u w:val="none"/>
    </w:rPr>
  </w:style>
  <w:style w:type="character" w:styleId="1102" w:customStyle="1">
    <w:name w:val="font31"/>
    <w:basedOn w:val="843"/>
    <w:link w:val="798"/>
    <w:uiPriority w:val="0"/>
    <w:qFormat/>
    <w:rPr>
      <w:rFonts w:hint="eastAsia" w:ascii="微软雅黑" w:hAnsi="微软雅黑" w:eastAsia="微软雅黑" w:cs="微软雅黑"/>
      <w:color w:val="000000"/>
      <w:sz w:val="16"/>
      <w:szCs w:val="16"/>
      <w:u w:val="none"/>
    </w:rPr>
  </w:style>
  <w:style w:type="character" w:styleId="1103" w:customStyle="1">
    <w:name w:val="font41"/>
    <w:basedOn w:val="843"/>
    <w:link w:val="798"/>
    <w:uiPriority w:val="0"/>
    <w:qFormat/>
    <w:rPr>
      <w:rFonts w:hint="eastAsia" w:ascii="宋体" w:hAnsi="宋体" w:eastAsia="宋体" w:cs="宋体"/>
      <w:color w:val="000000"/>
      <w:sz w:val="22"/>
      <w:szCs w:val="22"/>
      <w:u w:val="none"/>
    </w:rPr>
  </w:style>
  <w:style w:type="character" w:styleId="1104" w:customStyle="1">
    <w:name w:val="font61"/>
    <w:basedOn w:val="843"/>
    <w:link w:val="798"/>
    <w:uiPriority w:val="0"/>
    <w:qFormat/>
    <w:rPr>
      <w:rFonts w:hint="eastAsia" w:ascii="宋体" w:hAnsi="宋体" w:eastAsia="宋体" w:cs="宋体"/>
      <w:color w:val="000000"/>
      <w:sz w:val="20"/>
      <w:szCs w:val="20"/>
      <w:u w:val="none"/>
    </w:rPr>
  </w:style>
  <w:style w:type="character" w:styleId="1105" w:customStyle="1">
    <w:name w:val="font11"/>
    <w:basedOn w:val="843"/>
    <w:link w:val="798"/>
    <w:uiPriority w:val="0"/>
    <w:qFormat/>
    <w:rPr>
      <w:rFonts w:hint="eastAsia" w:ascii="宋体" w:hAnsi="宋体" w:eastAsia="宋体" w:cs="宋体"/>
      <w:color w:val="000000"/>
      <w:sz w:val="20"/>
      <w:szCs w:val="20"/>
      <w:u w:val="none"/>
    </w:rPr>
  </w:style>
  <w:style w:type="paragraph" w:styleId="1106" w:customStyle="1">
    <w:name w:val="正文111"/>
    <w:next w:val="1107"/>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07" w:customStyle="1">
    <w:name w:val="目录 111"/>
    <w:basedOn w:val="1106"/>
    <w:next w:val="1106"/>
    <w:uiPriority w:val="0"/>
    <w:qFormat/>
    <w:pPr>
      <w:jc w:val="left"/>
      <w:spacing w:after="100" w:line="259" w:lineRule="auto"/>
      <w:widowControl/>
    </w:pPr>
    <w:rPr>
      <w:rFonts w:ascii="Calibri" w:hAnsi="Calibri"/>
      <w:sz w:val="22"/>
      <w:szCs w:val="22"/>
    </w:rPr>
  </w:style>
  <w:style w:type="character" w:styleId="1108" w:customStyle="1">
    <w:name w:val="NormalCharacter11"/>
    <w:link w:val="798"/>
    <w:uiPriority w:val="0"/>
    <w:semiHidden/>
    <w:qFormat/>
    <w:rPr>
      <w:rFonts w:ascii="Times New Roman" w:hAnsi="Times New Roman" w:eastAsia="宋体" w:cs="Times New Roman"/>
      <w:sz w:val="21"/>
      <w:szCs w:val="24"/>
      <w:lang w:val="en-US" w:eastAsia="zh-CN" w:bidi="ar-SA"/>
    </w:rPr>
  </w:style>
  <w:style w:type="character" w:styleId="1109" w:customStyle="1">
    <w:name w:val="font71"/>
    <w:basedOn w:val="843"/>
    <w:link w:val="798"/>
    <w:uiPriority w:val="0"/>
    <w:qFormat/>
    <w:rPr>
      <w:rFonts w:hint="eastAsia" w:ascii="宋体" w:hAnsi="宋体" w:eastAsia="宋体" w:cs="宋体"/>
      <w:color w:val="000000"/>
      <w:sz w:val="21"/>
      <w:szCs w:val="21"/>
      <w:u w:val="none"/>
    </w:rPr>
  </w:style>
  <w:style w:type="character" w:styleId="1110" w:customStyle="1">
    <w:name w:val="font81"/>
    <w:basedOn w:val="843"/>
    <w:link w:val="798"/>
    <w:uiPriority w:val="0"/>
    <w:qFormat/>
    <w:rPr>
      <w:rFonts w:ascii="Times New Roman" w:hAnsi="Times New Roman" w:cs="Times New Roman"/>
      <w:color w:val="000000"/>
      <w:sz w:val="21"/>
      <w:szCs w:val="21"/>
      <w:u w:val="none"/>
    </w:rPr>
  </w:style>
  <w:style w:type="character" w:styleId="1111" w:customStyle="1">
    <w:name w:val="font91"/>
    <w:basedOn w:val="843"/>
    <w:link w:val="798"/>
    <w:uiPriority w:val="0"/>
    <w:qFormat/>
    <w:rPr>
      <w:rFonts w:hint="eastAsia" w:ascii="宋体" w:hAnsi="宋体" w:eastAsia="宋体" w:cs="宋体"/>
      <w:color w:val="000000"/>
      <w:sz w:val="21"/>
      <w:szCs w:val="21"/>
      <w:u w:val="none"/>
    </w:rPr>
  </w:style>
  <w:style w:type="paragraph" w:styleId="1112" w:customStyle="1">
    <w:name w:val="页脚1"/>
    <w:basedOn w:val="798"/>
    <w:uiPriority w:val="0"/>
    <w:qFormat/>
    <w:pPr>
      <w:jc w:val="left"/>
      <w:tabs>
        <w:tab w:val="center" w:pos="4153" w:leader="none"/>
        <w:tab w:val="right" w:pos="8306" w:leader="none"/>
      </w:tabs>
    </w:pPr>
    <w:rPr>
      <w:sz w:val="18"/>
      <w:szCs w:val="18"/>
    </w:rPr>
  </w:style>
  <w:style w:type="paragraph" w:styleId="1113" w:customStyle="1">
    <w:name w:val="列表段落1"/>
    <w:basedOn w:val="928"/>
    <w:next w:val="798"/>
    <w:uiPriority w:val="99"/>
    <w:qFormat/>
    <w:pPr>
      <w:ind w:firstLine="420"/>
    </w:pPr>
  </w:style>
  <w:style w:type="paragraph" w:styleId="1114" w:customStyle="1">
    <w:name w:val="正文缩进11"/>
    <w:basedOn w:val="798"/>
    <w:uiPriority w:val="0"/>
    <w:unhideWhenUsed/>
    <w:qFormat/>
    <w:pPr>
      <w:ind w:firstLine="420"/>
    </w:pPr>
  </w:style>
  <w:style w:type="paragraph" w:styleId="1115" w:customStyle="1">
    <w:name w:val="列表段落"/>
    <w:basedOn w:val="798"/>
    <w:uiPriority w:val="34"/>
    <w:qFormat/>
    <w:pPr>
      <w:contextualSpacing/>
      <w:ind w:left="720"/>
    </w:pPr>
  </w:style>
  <w:style w:type="paragraph" w:styleId="1116" w:customStyle="1">
    <w:name w:val="普通(网站)1"/>
    <w:basedOn w:val="79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17" w:customStyle="1">
    <w:name w:val="纯文本11"/>
    <w:basedOn w:val="798"/>
    <w:uiPriority w:val="0"/>
    <w:qFormat/>
    <w:rPr>
      <w:rFonts w:ascii="宋体" w:hAnsi="Courier New"/>
      <w:szCs w:val="20"/>
    </w:rPr>
  </w:style>
  <w:style w:type="paragraph" w:styleId="1118" w:customStyle="1">
    <w:name w:val="纯文本1"/>
    <w:basedOn w:val="928"/>
    <w:uiPriority w:val="0"/>
    <w:qFormat/>
    <w:rPr>
      <w:rFonts w:hAnsi="Courier New"/>
      <w:sz w:val="20"/>
    </w:rPr>
  </w:style>
  <w:style w:type="paragraph" w:styleId="1119" w:customStyle="1">
    <w:name w:val="Body text|21"/>
    <w:basedOn w:val="798"/>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12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34</cp:revision>
  <dcterms:created xsi:type="dcterms:W3CDTF">2021-06-29T14:28:00Z</dcterms:created>
  <dcterms:modified xsi:type="dcterms:W3CDTF">2026-09-30T02:00:34Z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eyJoZGlkIjoiMjEzZmU5ZmE2NWYxODcyM2NiNmFlODBkNzg2OWI2OWMiLCJ1c2VySWQiOiIyNTEzNTg5ODgifQ==</vt:lpwstr>
  </property>
  <property fmtid="{D5CDD505-2E9C-101B-9397-08002B2CF9AE}" pid="3" name="KSOProductBuildVer">
    <vt:lpwstr>2052-12.1.0.28505</vt:lpwstr>
  </property>
  <property fmtid="{D5CDD505-2E9C-101B-9397-08002B2CF9AE}" pid="4" name="ICV">
    <vt:lpwstr>1847F732EF4F40C8B0B9272A826CA087_12</vt:lpwstr>
  </property>
</Properties>
</file>