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8"/>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jc w:val="center"/>
        <w:rPr>
          <w:rFonts w:hint="eastAsia" w:ascii="宋体" w:hAnsi="宋体" w:eastAsia="宋体" w:cs="宋体"/>
          <w:color w:val="auto"/>
          <w:sz w:val="72"/>
          <w:szCs w:val="72"/>
          <w:highlight w:val="none"/>
          <w:lang w:val="en-US" w:eastAsia="zh-CN"/>
        </w:rPr>
      </w:pPr>
      <w:r>
        <w:rPr>
          <w:rFonts w:hint="eastAsia" w:ascii="宋体" w:hAnsi="宋体" w:cs="宋体"/>
          <w:b/>
          <w:bCs/>
          <w:color w:val="auto"/>
          <w:sz w:val="44"/>
          <w:szCs w:val="44"/>
          <w:highlight w:val="none"/>
          <w:lang w:eastAsia="zh-CN"/>
        </w:rPr>
        <w:t xml:space="preserve">南京市江宁区中小学社会实践活动组织与开展采购服务项目</w:t>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招标文件</w:t>
      </w:r>
      <w:r/>
    </w:p>
    <w:p>
      <w:pPr>
        <w:jc w:val="center"/>
        <w:spacing w:line="360" w:lineRule="auto"/>
        <w:widowControl/>
        <w:rPr>
          <w:rFonts w:hint="eastAsia" w:ascii="宋体" w:hAnsi="宋体" w:eastAsia="宋体" w:cs="宋体"/>
          <w:b/>
          <w:color w:val="auto"/>
          <w:sz w:val="72"/>
          <w:szCs w:val="72"/>
          <w:highlight w:val="none"/>
          <w:lang w:eastAsia="zh-CN"/>
        </w:rPr>
      </w:pPr>
      <w:r>
        <w:rPr>
          <w:rFonts w:hint="eastAsia" w:ascii="宋体" w:hAnsi="宋体" w:eastAsia="宋体" w:cs="宋体"/>
          <w:b/>
          <w:color w:val="auto"/>
          <w:sz w:val="36"/>
          <w:szCs w:val="36"/>
          <w:highlight w:val="none"/>
        </w:rPr>
        <w:t xml:space="preserve">项目编号：</w:t>
      </w:r>
      <w:r>
        <w:rPr>
          <w:rFonts w:hint="eastAsia" w:ascii="宋体" w:hAnsi="宋体" w:cs="宋体"/>
          <w:b/>
          <w:color w:val="auto"/>
          <w:sz w:val="36"/>
          <w:szCs w:val="36"/>
          <w:highlight w:val="none"/>
          <w:lang w:eastAsia="zh-CN"/>
        </w:rPr>
        <w:t xml:space="preserve">JSZC-320115-NJLX-G2026-0007</w:t>
      </w:r>
      <w:r/>
    </w:p>
    <w:p>
      <w:pPr>
        <w:jc w:val="center"/>
        <w:spacing w:line="360" w:lineRule="auto"/>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spacing w:line="360" w:lineRule="auto"/>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74"/>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 xml:space="preserve">采购人：</w:t>
      </w:r>
      <w:r>
        <w:rPr>
          <w:rFonts w:hint="eastAsia" w:ascii="宋体" w:hAnsi="宋体" w:cs="宋体"/>
          <w:b/>
          <w:color w:val="auto"/>
          <w:sz w:val="36"/>
          <w:szCs w:val="36"/>
          <w:highlight w:val="none"/>
          <w:lang w:eastAsia="zh-CN"/>
        </w:rPr>
        <w:t xml:space="preserve">南京市江宁区青少年社会实践管理中心</w:t>
      </w:r>
      <w:r/>
    </w:p>
    <w:p>
      <w:pPr>
        <w:jc w:val="center"/>
        <w:spacing w:line="360" w:lineRule="auto"/>
        <w:widowControl/>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 xml:space="preserve">采购代理机构：</w:t>
      </w:r>
      <w:r>
        <w:rPr>
          <w:rFonts w:hint="eastAsia" w:ascii="宋体" w:hAnsi="宋体" w:eastAsia="宋体" w:cs="宋体"/>
          <w:b/>
          <w:color w:val="auto"/>
          <w:sz w:val="36"/>
          <w:szCs w:val="36"/>
          <w:highlight w:val="none"/>
          <w:lang w:eastAsia="zh-CN"/>
        </w:rPr>
        <w:t xml:space="preserve">南京陵新项目管理有限公司</w:t>
      </w:r>
      <w:r/>
    </w:p>
    <w:p>
      <w:pPr>
        <w:jc w:val="center"/>
        <w:spacing w:line="360" w:lineRule="auto"/>
        <w:shd w:val="clear" w:color="auto" w:fill="ffffff"/>
        <w:widowControl/>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2026年</w:t>
      </w:r>
      <w:r>
        <w:rPr>
          <w:rFonts w:hint="eastAsia" w:ascii="宋体" w:hAnsi="宋体" w:cs="宋体"/>
          <w:b/>
          <w:color w:val="auto"/>
          <w:sz w:val="36"/>
          <w:szCs w:val="36"/>
          <w:highlight w:val="none"/>
          <w:lang w:val="en-US" w:eastAsia="zh-CN"/>
        </w:rPr>
        <w:t xml:space="preserve">8</w:t>
      </w:r>
      <w:r>
        <w:rPr>
          <w:rFonts w:hint="eastAsia" w:ascii="宋体" w:hAnsi="宋体" w:eastAsia="宋体" w:cs="宋体"/>
          <w:b/>
          <w:color w:val="auto"/>
          <w:sz w:val="36"/>
          <w:szCs w:val="36"/>
          <w:highlight w:val="none"/>
          <w:lang w:eastAsia="zh-CN"/>
        </w:rPr>
        <w:t xml:space="preserve">月</w:t>
      </w:r>
      <w:r/>
    </w:p>
    <w:p>
      <w:pPr>
        <w:pStyle w:val="1170"/>
        <w:jc w:val="center"/>
        <w:rPr>
          <w:rFonts w:hint="eastAsia" w:ascii="宋体" w:hAnsi="宋体" w:eastAsia="宋体" w:cs="宋体"/>
          <w:color w:val="auto"/>
          <w:sz w:val="36"/>
          <w:szCs w:val="36"/>
          <w:highlight w:val="none"/>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eastAsia="宋体" w:cs="宋体"/>
          <w:color w:val="auto"/>
          <w:sz w:val="36"/>
          <w:szCs w:val="36"/>
          <w:highlight w:val="none"/>
          <w:lang w:val="zh-CN"/>
        </w:rPr>
      </w:r>
      <w:r/>
    </w:p>
    <w:p>
      <w:pPr>
        <w:pStyle w:val="1170"/>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zh-CN"/>
        </w:rPr>
        <w:t xml:space="preserve">目录</w:t>
      </w:r>
      <w:r/>
    </w:p>
    <w:p>
      <w:pPr>
        <w:pStyle w:val="887"/>
        <w:tabs>
          <w:tab w:val="right" w:pos="829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7"/>
        <w:tabs>
          <w:tab w:val="right" w:pos="9638" w:leader="dot"/>
        </w:tabs>
        <w:rPr>
          <w:rFonts w:hint="eastAsia" w:ascii="宋体" w:hAnsi="宋体" w:eastAsia="宋体" w:cs="宋体"/>
          <w:color w:val="auto"/>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TOC \o "1-1" \h \u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_Toc23829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 xml:space="preserve">第一章 </w:t>
      </w:r>
      <w:r>
        <w:rPr>
          <w:rFonts w:hint="eastAsia" w:ascii="宋体" w:hAnsi="宋体" w:eastAsia="宋体" w:cs="宋体"/>
          <w:color w:val="auto"/>
          <w:highlight w:val="none"/>
        </w:rPr>
        <w:t xml:space="preserve">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_Toc23829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87"/>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_Toc11165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_Toc11165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8</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87"/>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_Toc9194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第三章 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_Toc9194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87"/>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_Toc30788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第四章 采购需求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_Toc30788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87"/>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_Toc18598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第五章 合同主要条款及格式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_Toc18598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87"/>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_Toc8093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第六章 投标文件格式及附件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_Toc8093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end"/>
      </w:r>
      <w:r/>
    </w:p>
    <w:p>
      <w:pPr>
        <w:jc w:val="center"/>
        <w:spacing w:line="360" w:lineRule="auto"/>
        <w:shd w:val="clear" w:color="auto" w:fill="ffffff"/>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6"/>
        <w:rPr>
          <w:rFonts w:hint="eastAsia" w:ascii="宋体" w:hAnsi="宋体" w:eastAsia="宋体" w:cs="宋体"/>
          <w:color w:val="auto"/>
          <w:szCs w:val="21"/>
          <w:highlight w:val="none"/>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4715254"/>
      <w:r/>
      <w:bookmarkStart w:id="2" w:name="_Hlk52290185"/>
      <w:r/>
      <w:r/>
    </w:p>
    <w:p>
      <w:pPr>
        <w:pStyle w:val="856"/>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 </w:t>
      </w:r>
      <w:bookmarkStart w:id="3" w:name="_Toc23829"/>
      <w:r>
        <w:rPr>
          <w:rFonts w:hint="eastAsia" w:ascii="宋体" w:hAnsi="宋体" w:eastAsia="宋体" w:cs="宋体"/>
          <w:color w:val="auto"/>
          <w:highlight w:val="none"/>
        </w:rPr>
        <w:t xml:space="preserve">招标公告</w:t>
      </w:r>
      <w:bookmarkEnd w:id="0"/>
      <w:r/>
      <w:bookmarkEnd w:id="3"/>
      <w:r/>
      <w:r/>
    </w:p>
    <w:p>
      <w:pPr>
        <w:ind w:firstLine="369"/>
        <w:spacing w:line="360" w:lineRule="auto"/>
        <w:widowControl/>
        <w:rPr>
          <w:rFonts w:hint="eastAsia" w:ascii="宋体" w:hAnsi="宋体" w:eastAsia="宋体" w:cs="宋体"/>
          <w:b/>
          <w:bCs/>
          <w:color w:val="auto"/>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pacing w:val="8"/>
          <w:szCs w:val="21"/>
          <w:highlight w:val="none"/>
        </w:rPr>
        <w:t xml:space="preserve">项目概况</w:t>
      </w:r>
      <w:r/>
    </w:p>
    <w:p>
      <w:pPr>
        <w:ind w:firstLine="369"/>
        <w:spacing w:line="360" w:lineRule="auto"/>
        <w:widowControl/>
        <w:rPr>
          <w:rFonts w:hint="eastAsia" w:ascii="宋体" w:hAnsi="宋体" w:eastAsia="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zCs w:val="21"/>
          <w:highlight w:val="none"/>
          <w:u w:val="single"/>
          <w:lang w:eastAsia="zh-CN"/>
        </w:rPr>
        <w:t xml:space="preserve">南京市江宁区中小学社会实践活动组织与开展采购服务项目</w:t>
      </w:r>
      <w:r>
        <w:rPr>
          <w:rFonts w:hint="eastAsia" w:ascii="宋体" w:hAnsi="宋体" w:eastAsia="宋体" w:cs="宋体"/>
          <w:color w:val="auto"/>
          <w:spacing w:val="8"/>
          <w:szCs w:val="21"/>
          <w:highlight w:val="none"/>
        </w:rPr>
        <w:t xml:space="preserve">的潜在投标人应在</w:t>
      </w:r>
      <w:r>
        <w:rPr>
          <w:rFonts w:hint="eastAsia" w:ascii="宋体" w:hAnsi="宋体" w:eastAsia="宋体" w:cs="宋体"/>
          <w:b/>
          <w:bCs/>
          <w:color w:val="auto"/>
          <w:szCs w:val="21"/>
          <w:highlight w:val="none"/>
          <w:u w:val="single"/>
        </w:rPr>
        <w:t xml:space="preserve">江苏政府采购网</w:t>
      </w:r>
      <w:r>
        <w:rPr>
          <w:rFonts w:hint="eastAsia" w:ascii="宋体" w:hAnsi="宋体" w:eastAsia="宋体" w:cs="宋体"/>
          <w:color w:val="auto"/>
          <w:szCs w:val="21"/>
          <w:highlight w:val="none"/>
        </w:rPr>
        <w:t xml:space="preserve">获取采购文件，并于</w:t>
      </w:r>
      <w:r>
        <w:rPr>
          <w:rFonts w:hint="eastAsia" w:ascii="宋体" w:hAnsi="宋体" w:eastAsia="宋体" w:cs="宋体"/>
          <w:b/>
          <w:bCs/>
          <w:iCs/>
          <w:color w:val="auto"/>
          <w:spacing w:val="8"/>
          <w:szCs w:val="21"/>
          <w:highlight w:val="none"/>
          <w:lang w:eastAsia="zh-CN"/>
        </w:rPr>
        <w:t xml:space="preserve">2026</w:t>
      </w:r>
      <w:r>
        <w:rPr>
          <w:rFonts w:hint="eastAsia" w:ascii="宋体" w:hAnsi="宋体" w:eastAsia="宋体" w:cs="宋体"/>
          <w:b/>
          <w:bCs/>
          <w:color w:val="auto"/>
          <w:spacing w:val="8"/>
          <w:szCs w:val="21"/>
          <w:highlight w:val="none"/>
        </w:rPr>
        <w:t xml:space="preserve">年</w:t>
      </w:r>
      <w:r>
        <w:rPr>
          <w:rFonts w:hint="eastAsia" w:ascii="宋体" w:hAnsi="宋体" w:cs="宋体"/>
          <w:b/>
          <w:bCs/>
          <w:color w:val="auto"/>
          <w:spacing w:val="8"/>
          <w:szCs w:val="21"/>
          <w:highlight w:val="none"/>
          <w:lang w:val="en-US" w:eastAsia="zh-CN"/>
        </w:rPr>
        <w:t xml:space="preserve">9</w:t>
      </w:r>
      <w:r>
        <w:rPr>
          <w:rFonts w:hint="eastAsia" w:ascii="宋体" w:hAnsi="宋体" w:eastAsia="宋体" w:cs="宋体"/>
          <w:b/>
          <w:bCs/>
          <w:color w:val="auto"/>
          <w:spacing w:val="8"/>
          <w:szCs w:val="21"/>
          <w:highlight w:val="none"/>
        </w:rPr>
        <w:t xml:space="preserve">月</w:t>
      </w:r>
      <w:r>
        <w:rPr>
          <w:rFonts w:hint="eastAsia" w:ascii="宋体" w:hAnsi="宋体" w:cs="宋体"/>
          <w:b/>
          <w:bCs/>
          <w:color w:val="auto"/>
          <w:spacing w:val="8"/>
          <w:szCs w:val="21"/>
          <w:highlight w:val="none"/>
          <w:lang w:val="en-US" w:eastAsia="zh-CN"/>
        </w:rPr>
        <w:t xml:space="preserve">14</w:t>
      </w:r>
      <w:r>
        <w:rPr>
          <w:rFonts w:hint="eastAsia" w:ascii="宋体" w:hAnsi="宋体" w:eastAsia="宋体" w:cs="宋体"/>
          <w:b/>
          <w:bCs/>
          <w:color w:val="auto"/>
          <w:spacing w:val="8"/>
          <w:szCs w:val="21"/>
          <w:highlight w:val="none"/>
        </w:rPr>
        <w:t xml:space="preserve">日</w:t>
      </w:r>
      <w:r>
        <w:rPr>
          <w:rFonts w:hint="eastAsia" w:ascii="宋体" w:hAnsi="宋体" w:eastAsia="宋体" w:cs="宋体"/>
          <w:b/>
          <w:bCs/>
          <w:color w:val="auto"/>
          <w:szCs w:val="21"/>
          <w:highlight w:val="none"/>
          <w:lang w:val="en-US" w:eastAsia="zh-CN"/>
        </w:rPr>
        <w:t xml:space="preserve">09</w:t>
      </w:r>
      <w:r>
        <w:rPr>
          <w:rFonts w:hint="eastAsia" w:ascii="宋体" w:hAnsi="宋体" w:eastAsia="宋体" w:cs="宋体"/>
          <w:b/>
          <w:bCs/>
          <w:color w:val="auto"/>
          <w:szCs w:val="21"/>
          <w:highlight w:val="none"/>
        </w:rPr>
        <w:t xml:space="preserve">点</w:t>
      </w:r>
      <w:r>
        <w:rPr>
          <w:rFonts w:hint="eastAsia" w:ascii="宋体" w:hAnsi="宋体" w:eastAsia="宋体" w:cs="宋体"/>
          <w:b/>
          <w:bCs/>
          <w:color w:val="auto"/>
          <w:szCs w:val="21"/>
          <w:highlight w:val="none"/>
          <w:lang w:val="en-US" w:eastAsia="zh-CN"/>
        </w:rPr>
        <w:t xml:space="preserve"> 30 </w:t>
      </w:r>
      <w:r>
        <w:rPr>
          <w:rFonts w:hint="eastAsia" w:ascii="宋体" w:hAnsi="宋体" w:eastAsia="宋体" w:cs="宋体"/>
          <w:b/>
          <w:bCs/>
          <w:color w:val="auto"/>
          <w:szCs w:val="21"/>
          <w:highlight w:val="none"/>
        </w:rPr>
        <w:t xml:space="preserve">分</w:t>
      </w:r>
      <w:r>
        <w:rPr>
          <w:rFonts w:hint="eastAsia" w:ascii="宋体" w:hAnsi="宋体" w:eastAsia="宋体" w:cs="宋体"/>
          <w:color w:val="auto"/>
          <w:szCs w:val="21"/>
          <w:highlight w:val="none"/>
        </w:rPr>
        <w:t xml:space="preserve">（北京时间）前递交投标文件。</w:t>
      </w:r>
      <w:r/>
    </w:p>
    <w:p>
      <w:pPr>
        <w:ind w:firstLine="452"/>
        <w:jc w:val="left"/>
        <w:spacing w:line="360" w:lineRule="auto"/>
        <w:rPr>
          <w:rFonts w:hint="eastAsia" w:ascii="宋体" w:hAnsi="宋体" w:eastAsia="宋体" w:cs="宋体"/>
          <w:color w:val="auto"/>
          <w:spacing w:val="8"/>
          <w:szCs w:val="21"/>
          <w:highlight w:val="none"/>
        </w:rPr>
      </w:pPr>
      <w:r>
        <w:rPr>
          <w:rFonts w:hint="eastAsia" w:ascii="宋体" w:hAnsi="宋体" w:eastAsia="宋体" w:cs="宋体"/>
          <w:color w:val="auto"/>
          <w:spacing w:val="8"/>
          <w:szCs w:val="21"/>
          <w:highlight w:val="none"/>
        </w:rPr>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一、项目基本情况</w:t>
      </w:r>
      <w:bookmarkEnd w:id="1"/>
      <w:r/>
      <w:bookmarkEnd w:id="2"/>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1.1项目编号：</w:t>
      </w:r>
      <w:r>
        <w:rPr>
          <w:rFonts w:hint="eastAsia" w:ascii="宋体" w:hAnsi="宋体" w:cs="宋体"/>
          <w:bCs/>
          <w:color w:val="auto"/>
          <w:szCs w:val="21"/>
          <w:highlight w:val="none"/>
          <w:lang w:eastAsia="zh-CN"/>
        </w:rPr>
        <w:t xml:space="preserve">JSZC-320115-NJLX-G2026-0007</w:t>
      </w:r>
      <w:r/>
    </w:p>
    <w:p>
      <w:pPr>
        <w:numPr>
          <w:ilvl w:val="0"/>
          <w:numId w:val="0"/>
        </w:numPr>
        <w:ind w:firstLine="420"/>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1.2项目名称：</w:t>
      </w:r>
      <w:r>
        <w:rPr>
          <w:rFonts w:hint="eastAsia" w:ascii="宋体" w:hAnsi="宋体" w:cs="宋体"/>
          <w:color w:val="auto"/>
          <w:highlight w:val="none"/>
          <w:lang w:eastAsia="zh-CN"/>
        </w:rPr>
        <w:t xml:space="preserve">南京市江宁区中小学社会实践活动组织与开展采购服务项目</w:t>
      </w:r>
      <w:r/>
    </w:p>
    <w:p>
      <w:pPr>
        <w:ind w:firstLine="420"/>
        <w:spacing w:line="360" w:lineRule="auto"/>
        <w:rPr>
          <w:rFonts w:hint="default" w:ascii="宋体" w:hAnsi="宋体" w:eastAsia="宋体" w:cs="宋体"/>
          <w:bCs/>
          <w:color w:val="auto"/>
          <w:szCs w:val="21"/>
          <w:highlight w:val="none"/>
          <w:lang w:val="en-US"/>
        </w:rPr>
      </w:pPr>
      <w:r>
        <w:rPr>
          <w:rFonts w:hint="eastAsia" w:ascii="宋体" w:hAnsi="宋体" w:eastAsia="宋体" w:cs="宋体"/>
          <w:bCs/>
          <w:color w:val="auto"/>
          <w:szCs w:val="21"/>
          <w:highlight w:val="none"/>
        </w:rPr>
        <w:t xml:space="preserve">1.3预算金额：</w:t>
      </w:r>
      <w:r>
        <w:rPr>
          <w:rFonts w:hint="eastAsia" w:ascii="宋体" w:hAnsi="宋体" w:cs="宋体"/>
          <w:color w:val="auto"/>
          <w:highlight w:val="none"/>
          <w:lang w:val="en-US" w:eastAsia="zh-CN"/>
        </w:rPr>
        <w:t xml:space="preserve">2700万元，75 万元 / 年・包</w:t>
      </w:r>
      <w:r/>
    </w:p>
    <w:p>
      <w:pPr>
        <w:ind w:firstLine="420"/>
        <w:jc w:val="left"/>
        <w:spacing w:line="360" w:lineRule="auto"/>
        <w:shd w:val="clear" w:color="auto" w:fill="ffffff"/>
        <w:widowControl/>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采购需求：</w:t>
      </w:r>
      <w:r>
        <w:rPr>
          <w:rFonts w:hint="eastAsia" w:ascii="宋体" w:hAnsi="宋体" w:eastAsia="宋体" w:cs="宋体"/>
          <w:bCs/>
          <w:color w:val="auto"/>
          <w:szCs w:val="21"/>
          <w:highlight w:val="none"/>
          <w:lang w:val="en-US" w:eastAsia="zh-CN"/>
        </w:rPr>
        <w:t xml:space="preserve">本项目为确定2026年09月-202</w:t>
      </w:r>
      <w:r>
        <w:rPr>
          <w:rFonts w:hint="eastAsia" w:ascii="宋体" w:hAnsi="宋体" w:cs="宋体"/>
          <w:bCs/>
          <w:color w:val="auto"/>
          <w:szCs w:val="21"/>
          <w:highlight w:val="none"/>
          <w:lang w:val="en-US" w:eastAsia="zh-CN"/>
        </w:rPr>
        <w:t xml:space="preserve">9</w:t>
      </w:r>
      <w:r>
        <w:rPr>
          <w:rFonts w:hint="eastAsia" w:ascii="宋体" w:hAnsi="宋体" w:eastAsia="宋体" w:cs="宋体"/>
          <w:bCs/>
          <w:color w:val="auto"/>
          <w:szCs w:val="21"/>
          <w:highlight w:val="none"/>
          <w:lang w:val="en-US" w:eastAsia="zh-CN"/>
        </w:rPr>
        <w:t xml:space="preserve">年06月面向辖区中小学生开展系列主题研学实践教育活动采购研学旅行服务，所有服务必须按照江宁区教育局规定的研学主题线路和管理要求组织开展。服务内容包含随团的管理人员和领队、导游讲解等服务，符合规定的学生意外保险、旅游公司责任保险规格保障，活动全过程的应急医护保障、偶发事故的规范处置及高质量的善后处理等服务，符合</w:t>
      </w:r>
      <w:r>
        <w:rPr>
          <w:rFonts w:hint="eastAsia" w:ascii="宋体" w:hAnsi="宋体" w:cs="宋体"/>
          <w:bCs/>
          <w:color w:val="auto"/>
          <w:szCs w:val="21"/>
          <w:highlight w:val="none"/>
          <w:lang w:val="en-US" w:eastAsia="zh-CN"/>
        </w:rPr>
        <w:t xml:space="preserve">学生集体外出</w:t>
      </w:r>
      <w:r>
        <w:rPr>
          <w:rFonts w:hint="eastAsia" w:ascii="宋体" w:hAnsi="宋体" w:eastAsia="宋体" w:cs="宋体"/>
          <w:bCs/>
          <w:color w:val="auto"/>
          <w:szCs w:val="21"/>
          <w:highlight w:val="none"/>
          <w:lang w:val="en-US" w:eastAsia="zh-CN"/>
        </w:rPr>
        <w:t xml:space="preserve">的车辆及</w:t>
      </w:r>
      <w:r>
        <w:rPr>
          <w:rFonts w:hint="eastAsia" w:ascii="宋体" w:hAnsi="宋体" w:cs="宋体"/>
          <w:bCs/>
          <w:color w:val="auto"/>
          <w:szCs w:val="21"/>
          <w:highlight w:val="none"/>
          <w:lang w:val="en-US" w:eastAsia="zh-CN"/>
        </w:rPr>
        <w:t xml:space="preserve">具有</w:t>
      </w:r>
      <w:r>
        <w:rPr>
          <w:rFonts w:hint="eastAsia" w:ascii="宋体" w:hAnsi="宋体" w:eastAsia="宋体" w:cs="宋体"/>
          <w:bCs/>
          <w:color w:val="auto"/>
          <w:szCs w:val="21"/>
          <w:highlight w:val="none"/>
          <w:lang w:val="en-US" w:eastAsia="zh-CN"/>
        </w:rPr>
        <w:t xml:space="preserve">校车资质</w:t>
      </w:r>
      <w:r>
        <w:rPr>
          <w:rFonts w:hint="eastAsia" w:ascii="宋体" w:hAnsi="宋体" w:cs="宋体"/>
          <w:bCs/>
          <w:color w:val="auto"/>
          <w:szCs w:val="21"/>
          <w:highlight w:val="none"/>
          <w:lang w:val="en-US" w:eastAsia="zh-CN"/>
        </w:rPr>
        <w:t xml:space="preserve">的</w:t>
      </w:r>
      <w:r>
        <w:rPr>
          <w:rFonts w:hint="eastAsia" w:ascii="宋体" w:hAnsi="宋体" w:eastAsia="宋体" w:cs="宋体"/>
          <w:bCs/>
          <w:color w:val="auto"/>
          <w:szCs w:val="21"/>
          <w:highlight w:val="none"/>
          <w:lang w:val="en-US" w:eastAsia="zh-CN"/>
        </w:rPr>
        <w:t xml:space="preserve">驾驶员，规范的合同约定和财务收支服务，配合学校做好研学基地的选择和各种协调保障服务等。供应商须建立完备内部运营管理制度、投诉闭环处置工作机制、全流程安全管控体系，且履约期间无安全责任事故。原则上一年组织两次社会实践活动，交通工具、路线选择和费用开支按照江宁区教育局的规定执行。</w:t>
      </w:r>
      <w:r/>
    </w:p>
    <w:p>
      <w:pPr>
        <w:ind w:firstLine="420"/>
        <w:jc w:val="left"/>
        <w:spacing w:line="360" w:lineRule="auto"/>
        <w:shd w:val="clear" w:color="auto" w:fill="ffffff"/>
        <w:widowControl/>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1.5标段划分：本项目划分为十二个包，</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包一：南京市江宁实验小学、南京东山外国语学校（初中）、南京东山外国语学校（小学）、南京市江宁区谷里中心小学、南京市江宁区铜井中心小学、南京市江宁区上坊中心小学、南京市江宁区淳化初级中学、南京市江宁区土桥初级中学；</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包</w:t>
      </w:r>
      <w:r>
        <w:rPr>
          <w:rFonts w:hint="eastAsia" w:ascii="宋体" w:hAnsi="宋体" w:cs="宋体"/>
          <w:bCs/>
          <w:color w:val="auto"/>
          <w:szCs w:val="21"/>
          <w:highlight w:val="none"/>
          <w:lang w:val="en-US" w:eastAsia="zh-CN"/>
        </w:rPr>
        <w:t xml:space="preserve">二</w:t>
      </w:r>
      <w:r>
        <w:rPr>
          <w:rFonts w:hint="default" w:ascii="宋体" w:hAnsi="宋体" w:cs="宋体"/>
          <w:bCs/>
          <w:color w:val="auto"/>
          <w:szCs w:val="21"/>
          <w:highlight w:val="none"/>
          <w:lang w:val="en-US" w:eastAsia="zh-CN"/>
        </w:rPr>
        <w:t xml:space="preserve">：南京市秦淮中学、南京市清水亭学校（小学）、南京市清水亭学校（初中）、南京市江宁区土桥中心小学、南京市将军山小学、南京市江宁高新区中学、南京市永泰路小学、南京市江宁区龙都初级中学、南京市东山初级中学；</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sectPr>
          <w:footerReference w:type="default" r:id="rId12"/>
          <w:footerReference w:type="first" r:id="rId13"/>
          <w:footnotePr/>
          <w:endnotePr/>
          <w:type w:val="nextPage"/>
          <w:pgSz w:w="11906" w:h="16838" w:orient="portrait"/>
          <w:pgMar w:top="1440" w:right="1800" w:bottom="1440" w:left="1600" w:header="851" w:footer="992" w:gutter="0"/>
          <w:pgNumType w:start="2"/>
          <w:cols w:num="1" w:sep="0" w:space="720" w:equalWidth="1"/>
          <w:docGrid w:linePitch="360"/>
        </w:sectPr>
      </w:pPr>
      <w:r>
        <w:rPr>
          <w:rFonts w:hint="default" w:ascii="宋体" w:hAnsi="宋体" w:cs="宋体"/>
          <w:bCs/>
          <w:color w:val="auto"/>
          <w:szCs w:val="21"/>
          <w:highlight w:val="none"/>
          <w:lang w:val="en-US" w:eastAsia="zh-CN"/>
        </w:rPr>
        <w:t xml:space="preserve">包</w:t>
      </w:r>
      <w:r>
        <w:rPr>
          <w:rFonts w:hint="eastAsia" w:ascii="宋体" w:hAnsi="宋体" w:cs="宋体"/>
          <w:bCs/>
          <w:color w:val="auto"/>
          <w:szCs w:val="21"/>
          <w:highlight w:val="none"/>
          <w:lang w:val="en-US" w:eastAsia="zh-CN"/>
        </w:rPr>
        <w:t xml:space="preserve">三</w:t>
      </w:r>
      <w:r>
        <w:rPr>
          <w:rFonts w:hint="default" w:ascii="宋体" w:hAnsi="宋体" w:cs="宋体"/>
          <w:bCs/>
          <w:color w:val="auto"/>
          <w:szCs w:val="21"/>
          <w:highlight w:val="none"/>
          <w:lang w:val="en-US" w:eastAsia="zh-CN"/>
        </w:rPr>
        <w:t xml:space="preserve">：南京市月华路小学湖东路校区、南京市月华路小学至善路校区、南京市东吉湖小学、南京市江宁区思学街小学、南京市江宁区东善桥中心小学、南京市上元中学、南京市江</w:t>
      </w:r>
      <w:r/>
    </w:p>
    <w:p>
      <w:pPr>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宁上坊新城小学、南京市潭桥小学、南京市江宁区铜山中心小学、南京晓庄学院滨河实验学校；</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包</w:t>
      </w:r>
      <w:r>
        <w:rPr>
          <w:rFonts w:hint="eastAsia" w:ascii="宋体" w:hAnsi="宋体" w:cs="宋体"/>
          <w:bCs/>
          <w:color w:val="auto"/>
          <w:szCs w:val="21"/>
          <w:highlight w:val="none"/>
          <w:lang w:val="en-US" w:eastAsia="zh-CN"/>
        </w:rPr>
        <w:t xml:space="preserve">四</w:t>
      </w:r>
      <w:r>
        <w:rPr>
          <w:rFonts w:hint="default" w:ascii="宋体" w:hAnsi="宋体" w:cs="宋体"/>
          <w:bCs/>
          <w:color w:val="auto"/>
          <w:szCs w:val="21"/>
          <w:highlight w:val="none"/>
          <w:lang w:val="en-US" w:eastAsia="zh-CN"/>
        </w:rPr>
        <w:t xml:space="preserve">：南京市江宁高级中学天元路校区、南京市江宁高级中学青海班、南京市江宁高级中学福宁路校区、南京市江宁区梅龙湖学校、南京市江宁区梅龙湖学校、南京市江宁区淳化中心小学、南京市东山小学、南京市宏运学校、南京市江宁区湖熟初级中学；</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包</w:t>
      </w:r>
      <w:r>
        <w:rPr>
          <w:rFonts w:hint="eastAsia" w:ascii="宋体" w:hAnsi="宋体" w:cs="宋体"/>
          <w:bCs/>
          <w:color w:val="auto"/>
          <w:szCs w:val="21"/>
          <w:highlight w:val="none"/>
          <w:lang w:val="en-US" w:eastAsia="zh-CN"/>
        </w:rPr>
        <w:t xml:space="preserve">五</w:t>
      </w:r>
      <w:r>
        <w:rPr>
          <w:rFonts w:hint="default" w:ascii="宋体" w:hAnsi="宋体" w:cs="宋体"/>
          <w:bCs/>
          <w:color w:val="auto"/>
          <w:szCs w:val="21"/>
          <w:highlight w:val="none"/>
          <w:lang w:val="en-US" w:eastAsia="zh-CN"/>
        </w:rPr>
        <w:t xml:space="preserve">：南京市齐武路小学、南京市齐武路中学、南京市上秦淮小学、南京紫金山科技城中学、南京市江宁区江宁中心小学、南京市上元小学、南京市江宁区秣陵初级中学、南京市江宁区横溪中心小学、南京市诚信小学；</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包</w:t>
      </w:r>
      <w:r>
        <w:rPr>
          <w:rFonts w:hint="eastAsia" w:ascii="宋体" w:hAnsi="宋体" w:cs="宋体"/>
          <w:bCs/>
          <w:color w:val="auto"/>
          <w:szCs w:val="21"/>
          <w:highlight w:val="none"/>
          <w:lang w:val="en-US" w:eastAsia="zh-CN"/>
        </w:rPr>
        <w:t xml:space="preserve">六</w:t>
      </w:r>
      <w:r>
        <w:rPr>
          <w:rFonts w:hint="default" w:ascii="宋体" w:hAnsi="宋体" w:cs="宋体"/>
          <w:bCs/>
          <w:color w:val="auto"/>
          <w:szCs w:val="21"/>
          <w:highlight w:val="none"/>
          <w:lang w:val="en-US" w:eastAsia="zh-CN"/>
        </w:rPr>
        <w:t xml:space="preserve">：南京市天印高级中学上高路校区、南京市天印高级中学觅秀街校区、南京市江宁区麒麟科创园学校（小学）、南京市江宁区麒麟科创园学校（初中）、南京市江宁区湖熟中心小学、南京市将军山中学、南京市江宁区秣陵中心小学、南京市江宁区陶吴中心小学；</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包</w:t>
      </w:r>
      <w:r>
        <w:rPr>
          <w:rFonts w:hint="eastAsia" w:ascii="宋体" w:hAnsi="宋体" w:cs="宋体"/>
          <w:bCs/>
          <w:color w:val="auto"/>
          <w:szCs w:val="21"/>
          <w:highlight w:val="none"/>
          <w:lang w:val="en-US" w:eastAsia="zh-CN"/>
        </w:rPr>
        <w:t xml:space="preserve">七</w:t>
      </w:r>
      <w:r>
        <w:rPr>
          <w:rFonts w:hint="default" w:ascii="宋体" w:hAnsi="宋体" w:cs="宋体"/>
          <w:bCs/>
          <w:color w:val="auto"/>
          <w:szCs w:val="21"/>
          <w:highlight w:val="none"/>
          <w:lang w:val="en-US" w:eastAsia="zh-CN"/>
        </w:rPr>
        <w:t xml:space="preserve">：南京市江宁开发区学校（初中）、南京市江宁开发区学校（小学）南京市百家湖中学、南京市江宁区陆郎中心小学、南京市江宁区空港小学、南京市江宁区周岗学校（小学）、南京市江宁区周岗学校（初中）、南京市江宁区东善桥初级中学、南京晓庄学院实验小学；</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包</w:t>
      </w:r>
      <w:r>
        <w:rPr>
          <w:rFonts w:hint="eastAsia" w:ascii="宋体" w:hAnsi="宋体" w:cs="宋体"/>
          <w:bCs/>
          <w:color w:val="auto"/>
          <w:szCs w:val="21"/>
          <w:highlight w:val="none"/>
          <w:lang w:val="en-US" w:eastAsia="zh-CN"/>
        </w:rPr>
        <w:t xml:space="preserve">八</w:t>
      </w:r>
      <w:r>
        <w:rPr>
          <w:rFonts w:hint="default" w:ascii="宋体" w:hAnsi="宋体" w:cs="宋体"/>
          <w:bCs/>
          <w:color w:val="auto"/>
          <w:szCs w:val="21"/>
          <w:highlight w:val="none"/>
          <w:lang w:val="en-US" w:eastAsia="zh-CN"/>
        </w:rPr>
        <w:t xml:space="preserve">：南京市临江高级中学、南京市翠屏山小学、南京市江宁科学园小学、南京市江宁区禄口中心小学、南京市滨江新城学校（小学）、南京市滨江新城学校（初中）、南京市江宁区江宁初级中学、南京市智康路小学、南京市江宁区铜山初级中学；</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包</w:t>
      </w:r>
      <w:r>
        <w:rPr>
          <w:rFonts w:hint="eastAsia" w:ascii="宋体" w:hAnsi="宋体" w:cs="宋体"/>
          <w:bCs/>
          <w:color w:val="auto"/>
          <w:szCs w:val="21"/>
          <w:highlight w:val="none"/>
          <w:lang w:val="en-US" w:eastAsia="zh-CN"/>
        </w:rPr>
        <w:t xml:space="preserve">九</w:t>
      </w:r>
      <w:r>
        <w:rPr>
          <w:rFonts w:hint="default" w:ascii="宋体" w:hAnsi="宋体" w:cs="宋体"/>
          <w:bCs/>
          <w:color w:val="auto"/>
          <w:szCs w:val="21"/>
          <w:highlight w:val="none"/>
          <w:lang w:val="en-US" w:eastAsia="zh-CN"/>
        </w:rPr>
        <w:t xml:space="preserve">：南京市竹山中学、南京市竹山中学湖东路校区、南京市江宁区丹阳学校（小学）、南京市江宁区丹阳学校（初中）、南京市文靖东路小学、南京市江宁区汤山中心小学、南京市江宁区龙都中心小学、南京市江宁区麒麟初级中学；</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包十：南京市东山高级中学平和路校区、南京市东山高级中学南站校区、南京市东郊小镇小学、南京市江宁区禄口第二小学、南京市江宁区岔路学校、南京市竹山小学、南京市江宁区谷里初级中学、南京市江宁区陆郎初级中学、南京市江宁区上峰初级中学；</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包</w:t>
      </w:r>
      <w:r>
        <w:rPr>
          <w:rFonts w:hint="eastAsia" w:ascii="宋体" w:hAnsi="宋体" w:cs="宋体"/>
          <w:bCs/>
          <w:color w:val="auto"/>
          <w:szCs w:val="21"/>
          <w:highlight w:val="none"/>
          <w:lang w:val="en-US" w:eastAsia="zh-CN"/>
        </w:rPr>
        <w:t xml:space="preserve">十一</w:t>
      </w:r>
      <w:r>
        <w:rPr>
          <w:rFonts w:hint="default" w:ascii="宋体" w:hAnsi="宋体" w:cs="宋体"/>
          <w:bCs/>
          <w:color w:val="auto"/>
          <w:szCs w:val="21"/>
          <w:highlight w:val="none"/>
          <w:lang w:val="en-US" w:eastAsia="zh-CN"/>
        </w:rPr>
        <w:t xml:space="preserve">：南京市百家湖小学、南京市礼尚路学校（小学）、南京礼尚路学校（初中）、南京市江宁区庆兴路小学、南京市江宁区禄口初级中学、南京市江宁未来科技城小学、南京市芳园西路小学、南京市江宁区汤山初级中学、南京晓庄学院弘景实验小学、南京市江宁区桃红初级中学；</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包十二：江宁高职校、南京紫东江宁学校、南京市江宁区麒麟中心小学、南京市江宁区上峰中心小学、南京市觅秀街中学、南京市觅秀街小学、南京市江宁区横溪初级中学、南京市江宁区铜井初级中学、南京市汇通路小学；</w:t>
      </w:r>
      <w:r/>
    </w:p>
    <w:p>
      <w:pPr>
        <w:ind w:firstLine="420"/>
        <w:jc w:val="left"/>
        <w:spacing w:line="360" w:lineRule="auto"/>
        <w:shd w:val="clear" w:color="auto" w:fill="ffffff"/>
        <w:widowControl/>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注：投标供应商可以自主选择参加上述任意一个或多个包的投标，但最多只能成为其中一个包的中标供应商。评标时，评标委员会按包一至包十二的顺序进行评审，投标人只要在前一个包被确认为中标供应商后，虽可参加后续其他包的评审（若投多个包），但在后续其他包中不能再被确认为中标供应商，由该包内排序在其后的供应商依次递补。中标结果发布后，当某个包的中标供应商不能履行其义务时，由本分包中除已在其他分包中标的投标人之外的评标得分排名第2名的合格供应商递补中标，也可以重新组织政府采购活动。）</w:t>
      </w:r>
      <w:r/>
    </w:p>
    <w:p>
      <w:pPr>
        <w:ind w:firstLine="420"/>
        <w:spacing w:line="360" w:lineRule="auto"/>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1.</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合同履行期限：</w:t>
      </w:r>
      <w:r>
        <w:rPr>
          <w:rFonts w:hint="eastAsia" w:ascii="宋体" w:hAnsi="宋体" w:cs="宋体"/>
          <w:bCs/>
          <w:color w:val="auto"/>
          <w:szCs w:val="21"/>
          <w:highlight w:val="none"/>
          <w:lang w:val="en-US" w:eastAsia="zh-CN"/>
        </w:rPr>
        <w:t xml:space="preserve">一采三年，合同一学期一签，经江宁区教育局、南京市江宁区青少年社会实践管理中心和各学校考核合格后，可续签下一次协议。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行业划分：</w:t>
      </w:r>
      <w:r>
        <w:rPr>
          <w:rFonts w:hint="eastAsia" w:ascii="宋体" w:hAnsi="宋体" w:cs="宋体"/>
          <w:bCs/>
          <w:color w:val="auto"/>
          <w:szCs w:val="21"/>
          <w:highlight w:val="none"/>
          <w:lang w:val="en-US" w:eastAsia="zh-CN"/>
        </w:rPr>
        <w:t xml:space="preserve">其他行业</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color w:val="auto"/>
          <w:spacing w:val="8"/>
          <w:szCs w:val="21"/>
          <w:highlight w:val="none"/>
        </w:rPr>
      </w:pPr>
      <w:r>
        <w:rPr>
          <w:rFonts w:hint="eastAsia" w:ascii="宋体" w:hAnsi="宋体" w:eastAsia="宋体" w:cs="宋体"/>
          <w:bCs/>
          <w:color w:val="auto"/>
          <w:szCs w:val="21"/>
          <w:highlight w:val="none"/>
        </w:rPr>
        <w:t xml:space="preserve">1.</w:t>
      </w:r>
      <w:r>
        <w:rPr>
          <w:rFonts w:hint="eastAsia" w:ascii="宋体" w:hAnsi="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本项目不接受联合体投标。</w:t>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二、申请人的资格要求：</w:t>
      </w:r>
      <w:r/>
    </w:p>
    <w:p>
      <w:pPr>
        <w:ind w:firstLine="454"/>
        <w:jc w:val="left"/>
        <w:spacing w:line="360" w:lineRule="auto"/>
        <w:rPr>
          <w:rFonts w:hint="eastAsia" w:ascii="宋体" w:hAnsi="宋体" w:eastAsia="宋体" w:cs="宋体"/>
          <w:b/>
          <w:color w:val="auto"/>
          <w:spacing w:val="8"/>
          <w:szCs w:val="21"/>
          <w:highlight w:val="none"/>
        </w:rPr>
      </w:pPr>
      <w:r>
        <w:rPr>
          <w:rFonts w:hint="eastAsia" w:ascii="宋体" w:hAnsi="宋体" w:eastAsia="宋体" w:cs="宋体"/>
          <w:b/>
          <w:color w:val="auto"/>
          <w:spacing w:val="8"/>
          <w:szCs w:val="21"/>
          <w:highlight w:val="none"/>
        </w:rPr>
        <w:t xml:space="preserve">2.1满足《中华人民共和国政府采购法》第二十二条规定：</w:t>
      </w:r>
      <w:r/>
    </w:p>
    <w:p>
      <w:pPr>
        <w:ind w:firstLine="454"/>
        <w:jc w:val="left"/>
        <w:spacing w:line="360" w:lineRule="auto"/>
        <w:rPr>
          <w:rFonts w:hint="eastAsia" w:ascii="宋体" w:hAnsi="宋体" w:eastAsia="宋体" w:cs="宋体"/>
          <w:bCs/>
          <w:color w:val="auto"/>
          <w:szCs w:val="21"/>
          <w:highlight w:val="none"/>
        </w:rPr>
      </w:pPr>
      <w:r/>
      <w:bookmarkStart w:id="4" w:name="OLE_LINK4"/>
      <w:r>
        <w:rPr>
          <w:rFonts w:hint="eastAsia" w:ascii="宋体" w:hAnsi="宋体" w:eastAsia="宋体" w:cs="宋体"/>
          <w:bCs/>
          <w:color w:val="auto"/>
          <w:szCs w:val="21"/>
          <w:highlight w:val="none"/>
        </w:rPr>
        <w:t xml:space="preserve">（1）具有独立承担民事责任的能力（提供法人或者其他组织的营业执照，自然人的身份证明复印件）；</w:t>
      </w:r>
      <w:r/>
    </w:p>
    <w:p>
      <w:pPr>
        <w:ind w:firstLine="454"/>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（2）具有良好的商业信誉和健全的财务会计制度</w:t>
      </w:r>
      <w:r>
        <w:rPr>
          <w:rFonts w:hint="eastAsia" w:ascii="宋体" w:hAnsi="宋体" w:eastAsia="宋体" w:cs="宋体"/>
          <w:bCs/>
          <w:color w:val="auto"/>
          <w:szCs w:val="21"/>
          <w:highlight w:val="none"/>
          <w:lang w:val="zh-CN" w:eastAsia="zh-CN"/>
        </w:rPr>
        <w:t xml:space="preserve">（提供参加本次政府采购活动前的会计报表复印件加盖供应商公章，成立不满一个月不需提供）；</w:t>
      </w:r>
      <w:r/>
    </w:p>
    <w:p>
      <w:pPr>
        <w:ind w:firstLine="454"/>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w:t>
      </w:r>
      <w:r>
        <w:rPr>
          <w:rFonts w:hint="eastAsia" w:ascii="宋体" w:hAnsi="宋体" w:eastAsia="宋体" w:cs="宋体"/>
          <w:bCs/>
          <w:color w:val="auto"/>
          <w:szCs w:val="21"/>
          <w:highlight w:val="none"/>
          <w:lang w:val="zh-CN" w:eastAsia="zh-CN"/>
        </w:rPr>
        <w:t xml:space="preserve">具有履行合同所必需的设备和专业技术能力（提供履行合同所必需的汽车公司，并签订《旅行社，旅游团队接待用车合同》，提供10名及以上持有国导游证的导游聘用合同，提供聘用合同和国导游证，证明材料复印件加盖供应商公章）；</w:t>
      </w:r>
      <w:r/>
    </w:p>
    <w:p>
      <w:pPr>
        <w:ind w:firstLine="454"/>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（4）有依法缴纳税收和社会保障资金的良好记录</w:t>
      </w:r>
      <w:r>
        <w:rPr>
          <w:rFonts w:hint="eastAsia" w:ascii="宋体" w:hAnsi="宋体" w:eastAsia="宋体" w:cs="宋体"/>
          <w:bCs/>
          <w:color w:val="auto"/>
          <w:szCs w:val="21"/>
          <w:highlight w:val="none"/>
          <w:lang w:val="zh-CN" w:eastAsia="zh-CN"/>
        </w:rPr>
        <w:t xml:space="preserve">（提供参加本次政府釆购活动前依法缴纳税收和缴纳社会保障资金的相关材料）；</w:t>
      </w:r>
      <w:r/>
    </w:p>
    <w:p>
      <w:pPr>
        <w:ind w:firstLine="454"/>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（5）参加采购活动前三年内，在经营活动中没有重大违法记录</w:t>
      </w:r>
      <w:r>
        <w:rPr>
          <w:rFonts w:hint="eastAsia" w:ascii="宋体" w:hAnsi="宋体" w:eastAsia="宋体" w:cs="宋体"/>
          <w:bCs/>
          <w:color w:val="auto"/>
          <w:szCs w:val="21"/>
          <w:highlight w:val="none"/>
          <w:lang w:val="zh-CN" w:eastAsia="zh-CN"/>
        </w:rPr>
        <w:t xml:space="preserve">（提供参加本次政府采购活动前三年内在经营活动中没有重大违法记录的书面声明）。</w:t>
      </w:r>
      <w:bookmarkEnd w:id="4"/>
      <w:r/>
    </w:p>
    <w:p>
      <w:pPr>
        <w:ind w:firstLine="454"/>
        <w:jc w:val="left"/>
        <w:spacing w:line="360" w:lineRule="auto"/>
        <w:rPr>
          <w:rFonts w:hint="eastAsia" w:ascii="宋体" w:hAnsi="宋体" w:eastAsia="宋体" w:cs="宋体"/>
          <w:b/>
          <w:color w:val="auto"/>
          <w:spacing w:val="8"/>
          <w:szCs w:val="21"/>
          <w:highlight w:val="none"/>
        </w:rPr>
      </w:pPr>
      <w:r>
        <w:rPr>
          <w:rFonts w:hint="eastAsia" w:ascii="宋体" w:hAnsi="宋体" w:eastAsia="宋体" w:cs="宋体"/>
          <w:b/>
          <w:color w:val="auto"/>
          <w:spacing w:val="8"/>
          <w:szCs w:val="21"/>
          <w:highlight w:val="none"/>
        </w:rPr>
        <w:t xml:space="preserve">2.2落实政府采购政策需满足的资格要求：本项目非专门面向中小企业（或监狱企业或残疾人福利性单位）采购。</w:t>
      </w:r>
      <w:r/>
    </w:p>
    <w:p>
      <w:pPr>
        <w:ind w:firstLine="458"/>
        <w:spacing w:line="360" w:lineRule="auto"/>
        <w:rPr>
          <w:rFonts w:hint="eastAsia" w:ascii="宋体" w:hAnsi="宋体" w:eastAsia="宋体" w:cs="宋体"/>
          <w:b/>
          <w:color w:val="auto"/>
          <w:spacing w:val="8"/>
          <w:szCs w:val="21"/>
          <w:highlight w:val="none"/>
        </w:rPr>
      </w:pPr>
      <w:r>
        <w:rPr>
          <w:rFonts w:hint="eastAsia" w:ascii="宋体" w:hAnsi="宋体" w:eastAsia="宋体" w:cs="宋体"/>
          <w:b/>
          <w:color w:val="auto"/>
          <w:spacing w:val="8"/>
          <w:szCs w:val="21"/>
          <w:highlight w:val="none"/>
        </w:rPr>
        <w:t xml:space="preserve">2.3采购人根据采购项目的特殊要求规定的特定条件，并提供符合特殊要求的证明</w:t>
      </w:r>
      <w:r>
        <w:rPr>
          <w:rFonts w:hint="eastAsia" w:ascii="宋体" w:hAnsi="宋体" w:eastAsia="宋体" w:cs="宋体"/>
          <w:b/>
          <w:color w:val="auto"/>
          <w:szCs w:val="21"/>
          <w:highlight w:val="none"/>
        </w:rPr>
        <w:t xml:space="preserve">材料或者情况</w:t>
      </w:r>
      <w:r>
        <w:rPr>
          <w:rFonts w:hint="eastAsia" w:ascii="宋体" w:hAnsi="宋体" w:eastAsia="宋体" w:cs="宋体"/>
          <w:b/>
          <w:color w:val="auto"/>
          <w:spacing w:val="8"/>
          <w:szCs w:val="21"/>
          <w:highlight w:val="none"/>
        </w:rPr>
        <w:t xml:space="preserve">说明：</w:t>
      </w:r>
      <w:r/>
    </w:p>
    <w:p>
      <w:pPr>
        <w:ind w:firstLine="426"/>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1.未被“信用中国”网站（www.creditchina.gov.cn）</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中国政府采购网</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网站（https://www.ccgp.gov.cn/index.shtml）</w:t>
      </w:r>
      <w:r>
        <w:rPr>
          <w:rFonts w:hint="eastAsia" w:ascii="宋体" w:hAnsi="宋体" w:eastAsia="宋体" w:cs="宋体"/>
          <w:b/>
          <w:color w:val="auto"/>
          <w:szCs w:val="21"/>
          <w:highlight w:val="none"/>
        </w:rPr>
        <w:t xml:space="preserve">列入失信被执行人、重大税收违法案件当事人名单、政府采购严重失信行为记录名单。</w:t>
      </w:r>
      <w:r/>
    </w:p>
    <w:p>
      <w:pPr>
        <w:ind w:firstLine="426"/>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w:t>
      </w:r>
      <w:r>
        <w:rPr>
          <w:rFonts w:hint="eastAsia" w:ascii="宋体" w:hAnsi="宋体" w:eastAsia="宋体" w:cs="宋体"/>
          <w:b/>
          <w:color w:val="auto"/>
          <w:szCs w:val="21"/>
          <w:highlight w:val="none"/>
          <w:lang w:val="zh-CN" w:eastAsia="zh-CN"/>
        </w:rPr>
        <w:t xml:space="preserve">供应商投标人应是从事旅游服务的独立法人企业，具有在有效期内的《旅行社业务经营许可证》。</w:t>
      </w:r>
      <w:r>
        <w:rPr>
          <w:rFonts w:hint="eastAsia" w:ascii="宋体" w:hAnsi="宋体" w:eastAsia="宋体" w:cs="宋体"/>
          <w:b/>
          <w:color w:val="auto"/>
          <w:szCs w:val="21"/>
          <w:highlight w:val="none"/>
          <w:lang w:eastAsia="zh-CN"/>
        </w:rPr>
        <w:t xml:space="preserve">（提供证书复印件并加盖供应商单位公章）。</w:t>
      </w:r>
      <w:r/>
    </w:p>
    <w:p>
      <w:pPr>
        <w:ind w:firstLine="426"/>
        <w:spacing w:line="360" w:lineRule="auto"/>
        <w:rPr>
          <w:rFonts w:hint="eastAsia" w:ascii="宋体" w:hAnsi="宋体" w:eastAsia="宋体" w:cs="宋体"/>
          <w:b/>
          <w:color w:val="auto"/>
          <w:szCs w:val="21"/>
          <w:highlight w:val="yellow"/>
        </w:rPr>
      </w:pPr>
      <w:r>
        <w:rPr>
          <w:rFonts w:hint="eastAsia" w:ascii="宋体" w:hAnsi="宋体" w:eastAsia="宋体" w:cs="宋体"/>
          <w:b/>
          <w:color w:val="auto"/>
          <w:szCs w:val="21"/>
          <w:highlight w:val="yellow"/>
        </w:rPr>
        <w:t xml:space="preserve">3.提供《南京市政府采购供应商信用记录表暨信用承诺书》。</w:t>
      </w:r>
      <w:r/>
    </w:p>
    <w:p>
      <w:pPr>
        <w:ind w:firstLine="426"/>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w:t>
      </w:r>
      <w:r>
        <w:rPr>
          <w:rFonts w:hint="eastAsia" w:ascii="宋体" w:hAnsi="宋体" w:eastAsia="宋体" w:cs="宋体"/>
          <w:b/>
          <w:color w:val="auto"/>
          <w:szCs w:val="21"/>
          <w:highlight w:val="none"/>
          <w:lang w:val="en-US" w:eastAsia="zh-CN"/>
        </w:rPr>
        <w:t xml:space="preserve">4</w:t>
      </w:r>
      <w:r>
        <w:rPr>
          <w:rFonts w:hint="eastAsia" w:ascii="宋体" w:hAnsi="宋体" w:eastAsia="宋体" w:cs="宋体"/>
          <w:b/>
          <w:color w:val="auto"/>
          <w:szCs w:val="21"/>
          <w:highlight w:val="none"/>
        </w:rPr>
        <w:t xml:space="preserve"> 拒绝下述供应商参加本次招标活动：</w:t>
      </w:r>
      <w:r/>
    </w:p>
    <w:p>
      <w:pPr>
        <w:ind w:firstLine="424"/>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（1）单位负责人为同一人或者存在直接控股、管理关系的不同供应商，不得参加同一合同项下的政府采购活动。</w:t>
      </w:r>
      <w:r/>
    </w:p>
    <w:p>
      <w:pPr>
        <w:spacing w:line="360" w:lineRule="auto"/>
        <w:widowControl/>
        <w:rPr>
          <w:rFonts w:hint="eastAsia" w:ascii="宋体" w:hAnsi="宋体" w:eastAsia="宋体" w:cs="宋体"/>
          <w:b/>
          <w:color w:val="auto"/>
          <w:spacing w:val="8"/>
          <w:sz w:val="24"/>
          <w:highlight w:val="none"/>
        </w:rPr>
      </w:pPr>
      <w:r>
        <w:rPr>
          <w:rFonts w:hint="eastAsia" w:ascii="宋体" w:hAnsi="宋体" w:eastAsia="宋体" w:cs="宋体"/>
          <w:b/>
          <w:color w:val="auto"/>
          <w:spacing w:val="8"/>
          <w:sz w:val="24"/>
          <w:highlight w:val="none"/>
        </w:rPr>
        <w:t xml:space="preserve">三、获取招标文件</w:t>
      </w:r>
      <w:r/>
    </w:p>
    <w:p>
      <w:pPr>
        <w:ind w:firstLine="454"/>
        <w:jc w:val="left"/>
        <w:spacing w:line="360" w:lineRule="auto"/>
        <w:shd w:val="clear" w:color="auto" w:fill="ffffff"/>
        <w:widowControl/>
        <w:rPr>
          <w:rFonts w:hint="eastAsia" w:ascii="宋体" w:hAnsi="宋体" w:eastAsia="宋体" w:cs="宋体"/>
          <w:b/>
          <w:bCs/>
          <w:color w:val="auto"/>
          <w:spacing w:val="8"/>
          <w:szCs w:val="21"/>
          <w:highlight w:val="none"/>
        </w:rPr>
      </w:pPr>
      <w:r>
        <w:rPr>
          <w:rFonts w:hint="eastAsia" w:ascii="宋体" w:hAnsi="宋体" w:eastAsia="宋体" w:cs="宋体"/>
          <w:b/>
          <w:bCs/>
          <w:color w:val="auto"/>
          <w:spacing w:val="8"/>
          <w:szCs w:val="21"/>
          <w:highlight w:val="none"/>
        </w:rPr>
        <w:t xml:space="preserve">3.1时间：自</w:t>
      </w:r>
      <w:r>
        <w:rPr>
          <w:rFonts w:hint="eastAsia" w:ascii="宋体" w:hAnsi="宋体" w:cs="宋体"/>
          <w:b/>
          <w:bCs/>
          <w:color w:val="auto"/>
          <w:spacing w:val="8"/>
          <w:szCs w:val="21"/>
          <w:highlight w:val="none"/>
          <w:lang w:val="en-US" w:eastAsia="zh-CN"/>
        </w:rPr>
        <w:t xml:space="preserve">招标</w:t>
      </w:r>
      <w:r>
        <w:rPr>
          <w:rFonts w:hint="eastAsia" w:ascii="宋体" w:hAnsi="宋体" w:eastAsia="宋体" w:cs="宋体"/>
          <w:b/>
          <w:bCs/>
          <w:color w:val="auto"/>
          <w:spacing w:val="8"/>
          <w:szCs w:val="21"/>
          <w:highlight w:val="none"/>
        </w:rPr>
        <w:t xml:space="preserve">公告发布之日起。</w:t>
      </w:r>
      <w:r/>
    </w:p>
    <w:p>
      <w:pPr>
        <w:ind w:firstLine="454"/>
        <w:jc w:val="left"/>
        <w:spacing w:line="360" w:lineRule="auto"/>
        <w:shd w:val="clear" w:color="auto" w:fill="ffffff"/>
        <w:widowControl/>
        <w:rPr>
          <w:rFonts w:hint="eastAsia" w:ascii="宋体" w:hAnsi="宋体" w:eastAsia="宋体" w:cs="宋体"/>
          <w:b w:val="0"/>
          <w:bCs w:val="0"/>
          <w:color w:val="auto"/>
          <w:spacing w:val="8"/>
          <w:szCs w:val="21"/>
          <w:highlight w:val="none"/>
        </w:rPr>
      </w:pPr>
      <w:r>
        <w:rPr>
          <w:rFonts w:hint="eastAsia" w:ascii="宋体" w:hAnsi="宋体" w:eastAsia="宋体" w:cs="宋体"/>
          <w:b w:val="0"/>
          <w:bCs w:val="0"/>
          <w:color w:val="auto"/>
          <w:spacing w:val="8"/>
          <w:szCs w:val="21"/>
          <w:highlight w:val="none"/>
          <w:lang w:val="en-US" w:eastAsia="zh-CN"/>
        </w:rPr>
        <w:t xml:space="preserve">3.2</w:t>
      </w:r>
      <w:r>
        <w:rPr>
          <w:rFonts w:hint="eastAsia" w:ascii="宋体" w:hAnsi="宋体" w:eastAsia="宋体" w:cs="宋体"/>
          <w:b w:val="0"/>
          <w:bCs w:val="0"/>
          <w:color w:val="auto"/>
          <w:spacing w:val="8"/>
          <w:szCs w:val="21"/>
          <w:highlight w:val="none"/>
        </w:rPr>
        <w:t xml:space="preserve">地点：供应商登陆“江苏政府采购网”，在网站首页点击“苏采云”使用锁登录系统（新用户需进行“平台用户注册”） “项目参与”进行登记，在“可参与项目”中选择“我要参与”，参与成功后到“已参与项目”界面中找到该项目下载文件并进行操作。  </w:t>
      </w:r>
      <w:r/>
    </w:p>
    <w:p>
      <w:pPr>
        <w:ind w:firstLine="454"/>
        <w:jc w:val="left"/>
        <w:spacing w:line="360" w:lineRule="auto"/>
        <w:shd w:val="clear" w:color="auto" w:fill="ffffff"/>
        <w:widowControl/>
        <w:rPr>
          <w:rFonts w:hint="eastAsia" w:ascii="宋体" w:hAnsi="宋体" w:eastAsia="宋体" w:cs="宋体"/>
          <w:b w:val="0"/>
          <w:bCs w:val="0"/>
          <w:color w:val="auto"/>
          <w:spacing w:val="8"/>
          <w:szCs w:val="21"/>
          <w:highlight w:val="none"/>
        </w:rPr>
      </w:pPr>
      <w:r>
        <w:rPr>
          <w:rFonts w:hint="eastAsia" w:ascii="宋体" w:hAnsi="宋体" w:eastAsia="宋体" w:cs="宋体"/>
          <w:b w:val="0"/>
          <w:bCs w:val="0"/>
          <w:color w:val="auto"/>
          <w:spacing w:val="8"/>
          <w:szCs w:val="21"/>
          <w:highlight w:val="none"/>
          <w:lang w:val="en-US" w:eastAsia="zh-CN"/>
        </w:rPr>
        <w:t xml:space="preserve">3.3</w:t>
      </w:r>
      <w:r>
        <w:rPr>
          <w:rFonts w:hint="eastAsia" w:ascii="宋体" w:hAnsi="宋体" w:eastAsia="宋体" w:cs="宋体"/>
          <w:b w:val="0"/>
          <w:bCs w:val="0"/>
          <w:color w:val="auto"/>
          <w:spacing w:val="8"/>
          <w:szCs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54"/>
        <w:jc w:val="left"/>
        <w:spacing w:line="360" w:lineRule="auto"/>
        <w:shd w:val="clear" w:color="auto" w:fill="ffffff"/>
        <w:widowControl/>
        <w:rPr>
          <w:rFonts w:hint="eastAsia" w:ascii="宋体" w:hAnsi="宋体" w:eastAsia="宋体" w:cs="宋体"/>
          <w:b w:val="0"/>
          <w:bCs w:val="0"/>
          <w:color w:val="auto"/>
          <w:spacing w:val="8"/>
          <w:szCs w:val="21"/>
          <w:highlight w:val="none"/>
        </w:rPr>
      </w:pPr>
      <w:r>
        <w:rPr>
          <w:rFonts w:hint="eastAsia" w:ascii="宋体" w:hAnsi="宋体" w:eastAsia="宋体" w:cs="宋体"/>
          <w:b w:val="0"/>
          <w:bCs w:val="0"/>
          <w:color w:val="auto"/>
          <w:spacing w:val="8"/>
          <w:szCs w:val="21"/>
          <w:highlight w:val="none"/>
          <w:lang w:val="en-US" w:eastAsia="zh-CN"/>
        </w:rPr>
        <w:t xml:space="preserve">3.4</w:t>
      </w:r>
      <w:r>
        <w:rPr>
          <w:rFonts w:hint="eastAsia" w:ascii="宋体" w:hAnsi="宋体" w:eastAsia="宋体" w:cs="宋体"/>
          <w:b w:val="0"/>
          <w:bCs w:val="0"/>
          <w:color w:val="auto"/>
          <w:spacing w:val="8"/>
          <w:szCs w:val="21"/>
          <w:highlight w:val="none"/>
        </w:rPr>
        <w:t xml:space="preserve">售价：0.00元</w:t>
      </w:r>
      <w:r/>
    </w:p>
    <w:p>
      <w:pPr>
        <w:spacing w:line="360" w:lineRule="auto"/>
        <w:widowControl/>
        <w:rPr>
          <w:rFonts w:hint="eastAsia" w:ascii="宋体" w:hAnsi="宋体" w:eastAsia="宋体" w:cs="宋体"/>
          <w:b/>
          <w:color w:val="auto"/>
          <w:spacing w:val="8"/>
          <w:sz w:val="24"/>
          <w:highlight w:val="none"/>
        </w:rPr>
      </w:pPr>
      <w:r>
        <w:rPr>
          <w:rFonts w:hint="eastAsia" w:ascii="宋体" w:hAnsi="宋体" w:eastAsia="宋体" w:cs="宋体"/>
          <w:b/>
          <w:color w:val="auto"/>
          <w:spacing w:val="8"/>
          <w:sz w:val="24"/>
          <w:highlight w:val="none"/>
        </w:rPr>
        <w:t xml:space="preserve">四、提交投标文件截止时间、开标时间和地点</w:t>
      </w:r>
      <w:r/>
    </w:p>
    <w:p>
      <w:pPr>
        <w:ind w:firstLine="370"/>
        <w:spacing w:line="360" w:lineRule="auto"/>
        <w:widowControl/>
        <w:rPr>
          <w:rFonts w:hint="eastAsia" w:ascii="宋体" w:hAnsi="宋体" w:eastAsia="宋体" w:cs="宋体"/>
          <w:color w:val="auto"/>
          <w:spacing w:val="8"/>
          <w:szCs w:val="21"/>
          <w:highlight w:val="none"/>
        </w:rPr>
      </w:pPr>
      <w:r>
        <w:rPr>
          <w:rFonts w:hint="eastAsia" w:ascii="宋体" w:hAnsi="宋体" w:eastAsia="宋体" w:cs="宋体"/>
          <w:color w:val="auto"/>
          <w:spacing w:val="8"/>
          <w:szCs w:val="21"/>
          <w:highlight w:val="none"/>
        </w:rPr>
        <w:t xml:space="preserve">4.1</w:t>
      </w:r>
      <w:r>
        <w:rPr>
          <w:rFonts w:hint="eastAsia" w:ascii="宋体" w:hAnsi="宋体" w:eastAsia="宋体" w:cs="宋体"/>
          <w:color w:val="auto"/>
          <w:spacing w:val="15"/>
          <w:szCs w:val="21"/>
          <w:highlight w:val="none"/>
          <w:shd w:val="clear" w:color="auto" w:fill="ffffff"/>
        </w:rPr>
        <w:t xml:space="preserve">提交投标文件截止时间、开标时间：</w:t>
      </w:r>
      <w:r>
        <w:rPr>
          <w:rFonts w:hint="eastAsia" w:ascii="宋体" w:hAnsi="宋体" w:eastAsia="宋体" w:cs="宋体"/>
          <w:b/>
          <w:bCs/>
          <w:color w:val="auto"/>
          <w:highlight w:val="none"/>
          <w:lang w:eastAsia="zh-CN"/>
        </w:rPr>
        <w:t xml:space="preserve">2026</w:t>
      </w:r>
      <w:r>
        <w:rPr>
          <w:rFonts w:hint="eastAsia" w:ascii="宋体" w:hAnsi="宋体" w:eastAsia="宋体" w:cs="宋体"/>
          <w:b/>
          <w:bCs/>
          <w:color w:val="auto"/>
          <w:spacing w:val="8"/>
          <w:szCs w:val="21"/>
          <w:highlight w:val="none"/>
        </w:rPr>
        <w:t xml:space="preserve">年</w:t>
      </w:r>
      <w:r>
        <w:rPr>
          <w:rFonts w:hint="eastAsia" w:ascii="宋体" w:hAnsi="宋体" w:cs="宋体"/>
          <w:b/>
          <w:bCs/>
          <w:color w:val="auto"/>
          <w:spacing w:val="8"/>
          <w:szCs w:val="21"/>
          <w:highlight w:val="none"/>
          <w:lang w:val="en-US" w:eastAsia="zh-CN"/>
        </w:rPr>
        <w:t xml:space="preserve">9</w:t>
      </w:r>
      <w:r>
        <w:rPr>
          <w:rFonts w:hint="eastAsia" w:ascii="宋体" w:hAnsi="宋体" w:eastAsia="宋体" w:cs="宋体"/>
          <w:b/>
          <w:bCs/>
          <w:color w:val="auto"/>
          <w:spacing w:val="8"/>
          <w:szCs w:val="21"/>
          <w:highlight w:val="none"/>
        </w:rPr>
        <w:t xml:space="preserve">月</w:t>
      </w:r>
      <w:r>
        <w:rPr>
          <w:rFonts w:hint="eastAsia" w:ascii="宋体" w:hAnsi="宋体" w:cs="宋体"/>
          <w:b/>
          <w:bCs/>
          <w:color w:val="auto"/>
          <w:spacing w:val="8"/>
          <w:szCs w:val="21"/>
          <w:highlight w:val="none"/>
          <w:lang w:val="en-US" w:eastAsia="zh-CN"/>
        </w:rPr>
        <w:t xml:space="preserve">14</w:t>
      </w:r>
      <w:r>
        <w:rPr>
          <w:rFonts w:hint="eastAsia" w:ascii="宋体" w:hAnsi="宋体" w:eastAsia="宋体" w:cs="宋体"/>
          <w:b/>
          <w:bCs/>
          <w:color w:val="auto"/>
          <w:spacing w:val="8"/>
          <w:szCs w:val="21"/>
          <w:highlight w:val="none"/>
        </w:rPr>
        <w:t xml:space="preserve">日</w:t>
      </w:r>
      <w:r>
        <w:rPr>
          <w:rFonts w:hint="eastAsia" w:ascii="宋体" w:hAnsi="宋体" w:eastAsia="宋体" w:cs="宋体"/>
          <w:b/>
          <w:bCs/>
          <w:color w:val="auto"/>
          <w:highlight w:val="none"/>
          <w:lang w:val="en-US" w:eastAsia="zh-CN"/>
        </w:rPr>
        <w:t xml:space="preserve">09</w:t>
      </w:r>
      <w:r>
        <w:rPr>
          <w:rFonts w:hint="eastAsia" w:ascii="宋体" w:hAnsi="宋体" w:eastAsia="宋体" w:cs="宋体"/>
          <w:b/>
          <w:bCs/>
          <w:color w:val="auto"/>
          <w:spacing w:val="8"/>
          <w:szCs w:val="21"/>
          <w:highlight w:val="none"/>
        </w:rPr>
        <w:t xml:space="preserve">点</w:t>
      </w: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0</w:t>
      </w:r>
      <w:r>
        <w:rPr>
          <w:rFonts w:hint="eastAsia" w:ascii="宋体" w:hAnsi="宋体" w:eastAsia="宋体" w:cs="宋体"/>
          <w:b/>
          <w:bCs/>
          <w:color w:val="auto"/>
          <w:spacing w:val="8"/>
          <w:szCs w:val="21"/>
          <w:highlight w:val="none"/>
        </w:rPr>
        <w:t xml:space="preserve">分</w:t>
      </w:r>
      <w:r>
        <w:rPr>
          <w:rFonts w:hint="eastAsia" w:ascii="宋体" w:hAnsi="宋体" w:eastAsia="宋体" w:cs="宋体"/>
          <w:color w:val="auto"/>
          <w:spacing w:val="8"/>
          <w:szCs w:val="21"/>
          <w:highlight w:val="none"/>
        </w:rPr>
        <w:t xml:space="preserve">（北京时间）</w:t>
      </w:r>
      <w:r/>
    </w:p>
    <w:p>
      <w:pPr>
        <w:pStyle w:val="899"/>
        <w:ind w:firstLine="375"/>
        <w:spacing w:before="0" w:beforeAutospacing="0" w:after="0" w:afterAutospacing="0" w:line="360" w:lineRule="auto"/>
        <w:rPr>
          <w:rFonts w:hint="eastAsia" w:ascii="宋体" w:hAnsi="宋体" w:eastAsia="宋体" w:cs="宋体"/>
          <w:color w:val="auto"/>
          <w:spacing w:val="15"/>
          <w:sz w:val="21"/>
          <w:szCs w:val="21"/>
          <w:highlight w:val="none"/>
          <w:shd w:val="clear" w:color="auto" w:fill="ffffff"/>
        </w:rPr>
      </w:pPr>
      <w:r>
        <w:rPr>
          <w:rFonts w:hint="eastAsia" w:ascii="宋体" w:hAnsi="宋体" w:eastAsia="宋体" w:cs="宋体"/>
          <w:color w:val="auto"/>
          <w:spacing w:val="15"/>
          <w:sz w:val="21"/>
          <w:szCs w:val="21"/>
          <w:highlight w:val="none"/>
          <w:shd w:val="clear" w:color="auto" w:fill="ffffff"/>
        </w:rPr>
        <w:t xml:space="preserve">4.2提交投标文件地点：江苏省政府采购管理交易系统（苏采云）（以下简称“苏采云”）（网址： http://jszfcg.jsczt.cn/）</w:t>
      </w:r>
      <w:r/>
    </w:p>
    <w:p>
      <w:pPr>
        <w:pStyle w:val="899"/>
        <w:ind w:firstLine="375"/>
        <w:spacing w:before="0" w:beforeAutospacing="0" w:after="0" w:afterAutospacing="0" w:line="360" w:lineRule="auto"/>
        <w:rPr>
          <w:rFonts w:hint="eastAsia" w:ascii="宋体" w:hAnsi="宋体" w:eastAsia="宋体" w:cs="宋体"/>
          <w:color w:val="auto"/>
          <w:spacing w:val="15"/>
          <w:sz w:val="21"/>
          <w:szCs w:val="21"/>
          <w:highlight w:val="none"/>
          <w:shd w:val="clear" w:color="auto" w:fill="ffffff"/>
        </w:rPr>
      </w:pPr>
      <w:r>
        <w:rPr>
          <w:rFonts w:hint="eastAsia" w:ascii="宋体" w:hAnsi="宋体" w:eastAsia="宋体" w:cs="宋体"/>
          <w:color w:val="auto"/>
          <w:spacing w:val="15"/>
          <w:sz w:val="21"/>
          <w:szCs w:val="21"/>
          <w:highlight w:val="none"/>
          <w:shd w:val="clear" w:color="auto" w:fill="ffffff"/>
        </w:rPr>
        <w:t xml:space="preserve">4.3开标地点：“苏采云”网上开标大厅。</w:t>
      </w:r>
      <w:r/>
    </w:p>
    <w:p>
      <w:pPr>
        <w:ind w:firstLine="370"/>
        <w:spacing w:line="360" w:lineRule="auto"/>
        <w:widowControl/>
        <w:rPr>
          <w:rFonts w:hint="eastAsia" w:ascii="宋体" w:hAnsi="宋体" w:eastAsia="宋体" w:cs="宋体"/>
          <w:color w:val="auto"/>
          <w:spacing w:val="8"/>
          <w:szCs w:val="21"/>
          <w:highlight w:val="none"/>
        </w:rPr>
      </w:pPr>
      <w:r>
        <w:rPr>
          <w:rFonts w:hint="eastAsia" w:ascii="宋体" w:hAnsi="宋体" w:eastAsia="宋体" w:cs="宋体"/>
          <w:color w:val="auto"/>
          <w:spacing w:val="8"/>
          <w:szCs w:val="21"/>
          <w:highlight w:val="none"/>
        </w:rPr>
      </w:r>
      <w:r/>
    </w:p>
    <w:p>
      <w:pPr>
        <w:spacing w:line="360" w:lineRule="auto"/>
        <w:widowControl/>
        <w:rPr>
          <w:rFonts w:hint="eastAsia" w:ascii="宋体" w:hAnsi="宋体" w:eastAsia="宋体" w:cs="宋体"/>
          <w:b/>
          <w:color w:val="auto"/>
          <w:spacing w:val="8"/>
          <w:sz w:val="24"/>
          <w:highlight w:val="none"/>
        </w:rPr>
      </w:pPr>
      <w:r>
        <w:rPr>
          <w:rFonts w:hint="eastAsia" w:ascii="宋体" w:hAnsi="宋体" w:eastAsia="宋体" w:cs="宋体"/>
          <w:b/>
          <w:color w:val="auto"/>
          <w:spacing w:val="8"/>
          <w:sz w:val="24"/>
          <w:highlight w:val="none"/>
        </w:rPr>
        <w:t xml:space="preserve">五、公告期限</w:t>
      </w:r>
      <w:r/>
    </w:p>
    <w:p>
      <w:pPr>
        <w:spacing w:line="360" w:lineRule="auto"/>
        <w:widowControl/>
        <w:rPr>
          <w:rFonts w:hint="eastAsia" w:ascii="宋体" w:hAnsi="宋体" w:eastAsia="宋体" w:cs="宋体"/>
          <w:color w:val="auto"/>
          <w:spacing w:val="8"/>
          <w:szCs w:val="21"/>
          <w:highlight w:val="none"/>
        </w:rPr>
      </w:pPr>
      <w:r>
        <w:rPr>
          <w:rFonts w:hint="eastAsia" w:ascii="宋体" w:hAnsi="宋体" w:eastAsia="宋体" w:cs="宋体"/>
          <w:color w:val="auto"/>
          <w:spacing w:val="8"/>
          <w:szCs w:val="21"/>
          <w:highlight w:val="none"/>
        </w:rPr>
        <w:t xml:space="preserve">自本公告发布之日起5个工作日，具体报名时间以系统中的为准。</w:t>
      </w:r>
      <w:r/>
    </w:p>
    <w:p>
      <w:pPr>
        <w:spacing w:line="360" w:lineRule="auto"/>
        <w:widowControl/>
        <w:rPr>
          <w:rFonts w:hint="eastAsia" w:ascii="宋体" w:hAnsi="宋体" w:eastAsia="宋体" w:cs="宋体"/>
          <w:b/>
          <w:color w:val="auto"/>
          <w:spacing w:val="8"/>
          <w:sz w:val="24"/>
          <w:highlight w:val="none"/>
        </w:rPr>
      </w:pPr>
      <w:r>
        <w:rPr>
          <w:rFonts w:hint="eastAsia" w:ascii="宋体" w:hAnsi="宋体" w:eastAsia="宋体" w:cs="宋体"/>
          <w:b/>
          <w:color w:val="auto"/>
          <w:spacing w:val="8"/>
          <w:sz w:val="24"/>
          <w:highlight w:val="none"/>
        </w:rPr>
        <w:t xml:space="preserve">六、其他补充事宜</w:t>
      </w:r>
      <w:r/>
    </w:p>
    <w:p>
      <w:pPr>
        <w:ind w:firstLine="363"/>
        <w:spacing w:line="360" w:lineRule="auto"/>
        <w:shd w:val="clear" w:color="auto" w:fill="ffffff" w:themeFill="background1"/>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6.1本项目在</w:t>
      </w:r>
      <w:r>
        <w:rPr>
          <w:rFonts w:hint="eastAsia" w:ascii="宋体" w:hAnsi="宋体" w:eastAsia="宋体" w:cs="宋体"/>
          <w:color w:val="auto"/>
          <w:szCs w:val="21"/>
          <w:highlight w:val="none"/>
        </w:rPr>
        <w:t xml:space="preserve"> </w:t>
      </w:r>
      <w:r>
        <w:rPr>
          <w:rFonts w:hint="eastAsia" w:ascii="宋体" w:hAnsi="宋体" w:eastAsia="宋体" w:cs="宋体"/>
          <w:b/>
          <w:bCs/>
          <w:color w:val="auto"/>
          <w:szCs w:val="21"/>
          <w:highlight w:val="none"/>
          <w:lang w:val="zh-CN"/>
        </w:rPr>
        <w:t xml:space="preserve">南京公共采购信息网</w:t>
      </w:r>
      <w:r>
        <w:rPr>
          <w:rFonts w:hint="eastAsia" w:ascii="宋体" w:hAnsi="宋体" w:eastAsia="宋体" w:cs="宋体"/>
          <w:b/>
          <w:bCs/>
          <w:color w:val="auto"/>
          <w:highlight w:val="none"/>
        </w:rPr>
        <w:t xml:space="preserve">、</w:t>
      </w:r>
      <w:r>
        <w:rPr>
          <w:rFonts w:hint="eastAsia" w:ascii="宋体" w:hAnsi="宋体" w:eastAsia="宋体" w:cs="宋体"/>
          <w:b/>
          <w:bCs/>
          <w:color w:val="auto"/>
          <w:szCs w:val="21"/>
          <w:highlight w:val="none"/>
          <w:lang w:val="zh-CN"/>
        </w:rPr>
        <w:t xml:space="preserve">江苏政府采购网、</w:t>
      </w:r>
      <w:r>
        <w:rPr>
          <w:rFonts w:hint="eastAsia" w:ascii="宋体" w:hAnsi="宋体" w:eastAsia="宋体" w:cs="宋体"/>
          <w:b/>
          <w:bCs/>
          <w:color w:val="auto"/>
          <w:szCs w:val="21"/>
          <w:highlight w:val="none"/>
        </w:rPr>
        <w:t xml:space="preserve">中国政府采购网</w:t>
      </w:r>
      <w:r>
        <w:rPr>
          <w:rFonts w:hint="eastAsia" w:ascii="宋体" w:hAnsi="宋体" w:eastAsia="宋体" w:cs="宋体"/>
          <w:color w:val="auto"/>
          <w:szCs w:val="21"/>
          <w:highlight w:val="none"/>
          <w:lang w:val="zh-CN"/>
        </w:rPr>
        <w:t xml:space="preserve">网站发布公告。</w:t>
      </w:r>
      <w:r/>
    </w:p>
    <w:p>
      <w:pPr>
        <w:ind w:firstLine="363"/>
        <w:spacing w:line="360" w:lineRule="auto"/>
        <w:shd w:val="clear" w:color="auto" w:fill="ffffff" w:themeFill="background1"/>
        <w:widowControl/>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6.</w:t>
      </w:r>
      <w:r>
        <w:rPr>
          <w:rFonts w:hint="eastAsia" w:ascii="宋体" w:hAnsi="宋体" w:eastAsia="宋体" w:cs="宋体"/>
          <w:color w:val="auto"/>
          <w:szCs w:val="21"/>
          <w:highlight w:val="none"/>
        </w:rPr>
        <w:t xml:space="preserve">2</w:t>
      </w:r>
      <w:r>
        <w:rPr>
          <w:rFonts w:hint="eastAsia" w:ascii="宋体" w:hAnsi="宋体" w:eastAsia="宋体" w:cs="宋体"/>
          <w:bCs/>
          <w:color w:val="auto"/>
          <w:szCs w:val="21"/>
          <w:highlight w:val="none"/>
        </w:rPr>
        <w:t xml:space="preserve">勘察现场：无。</w:t>
      </w:r>
      <w:r/>
    </w:p>
    <w:p>
      <w:pPr>
        <w:ind w:firstLine="363"/>
        <w:spacing w:line="360" w:lineRule="auto"/>
        <w:shd w:val="clear" w:color="auto" w:fill="ffffff" w:themeFill="background1"/>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1068"/>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操作手册下载地址：http://www.ccgp-jiangsu.gov.cn/jiangsu/zlxz/ee/ee3a4bc5a3454aa2b0d9312230633ce9.html</w:t>
      </w:r>
      <w:r/>
    </w:p>
    <w:p>
      <w:pPr>
        <w:pStyle w:val="1068"/>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首次登录“苏采云”系统的新用户，登录网址后，点击“用户注册”--“新CA办理指南”--获取CA后绑定、登录系统--采购项目参与--下载采购文件（文件后缀名为“.kedt”）。</w:t>
      </w:r>
      <w:r/>
    </w:p>
    <w:p>
      <w:pPr>
        <w:pStyle w:val="1068"/>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“苏采云”南京地区客服热线025-83633744、025-83633743。</w:t>
      </w:r>
      <w:r/>
    </w:p>
    <w:p>
      <w:pPr>
        <w:pStyle w:val="1068"/>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6.</w:t>
      </w:r>
      <w:r>
        <w:rPr>
          <w:rFonts w:hint="eastAsia" w:ascii="宋体" w:hAnsi="宋体" w:eastAsia="宋体" w:cs="宋体"/>
          <w:b/>
          <w:bCs/>
          <w:color w:val="auto"/>
          <w:szCs w:val="21"/>
          <w:highlight w:val="none"/>
        </w:rPr>
        <w:t xml:space="preserve">4政府采购信用承诺</w:t>
      </w:r>
      <w:r/>
    </w:p>
    <w:p>
      <w:pPr>
        <w:ind w:firstLine="363"/>
        <w:jc w:val="left"/>
        <w:spacing w:line="360" w:lineRule="auto"/>
        <w:widowControl/>
        <w:rPr>
          <w:rFonts w:hint="eastAsia" w:ascii="宋体" w:hAnsi="宋体" w:eastAsia="宋体" w:cs="宋体"/>
          <w:color w:val="auto"/>
          <w:szCs w:val="21"/>
          <w:highlight w:val="yellow"/>
        </w:rPr>
      </w:pPr>
      <w:r>
        <w:rPr>
          <w:rFonts w:hint="eastAsia" w:ascii="宋体" w:hAnsi="宋体" w:eastAsia="宋体" w:cs="宋体"/>
          <w:color w:val="auto"/>
          <w:szCs w:val="21"/>
          <w:highlight w:val="yellow"/>
          <w:lang w:val="zh-CN"/>
        </w:rPr>
        <w:t xml:space="preserve">根据《关于在政府采购活动中推行信用承诺制的通知》宁财购通〔2021〕5号规定，</w:t>
      </w:r>
      <w:r>
        <w:rPr>
          <w:rFonts w:hint="eastAsia" w:ascii="宋体" w:hAnsi="宋体" w:eastAsia="宋体" w:cs="宋体"/>
          <w:color w:val="auto"/>
          <w:szCs w:val="21"/>
          <w:highlight w:val="yellow"/>
        </w:rPr>
        <w:t xml:space="preserve">参加</w:t>
      </w:r>
      <w:r>
        <w:rPr>
          <w:rFonts w:hint="eastAsia" w:ascii="宋体" w:hAnsi="宋体" w:eastAsia="宋体" w:cs="宋体"/>
          <w:color w:val="auto"/>
          <w:szCs w:val="21"/>
          <w:highlight w:val="yellow"/>
          <w:lang w:val="zh-CN"/>
        </w:rPr>
        <w:t xml:space="preserve">南京地区采购活动的供应商，应以书面形式向采购人或政府采购代理机构作出信用承诺。</w:t>
      </w:r>
      <w:r/>
    </w:p>
    <w:p>
      <w:pPr>
        <w:pStyle w:val="1064"/>
        <w:ind w:left="0" w:firstLine="210"/>
        <w:rPr>
          <w:rFonts w:hint="eastAsia" w:ascii="宋体" w:hAnsi="宋体" w:eastAsia="宋体" w:cs="宋体"/>
          <w:color w:val="auto"/>
          <w:highlight w:val="none"/>
        </w:rPr>
      </w:pPr>
      <w:r>
        <w:rPr>
          <w:rFonts w:hint="eastAsia" w:ascii="宋体" w:hAnsi="宋体" w:eastAsia="宋体" w:cs="宋体"/>
          <w:color w:val="auto"/>
          <w:highlight w:val="none"/>
        </w:rPr>
        <w:t xml:space="preserve">在政府采购资格审查环节，供应商只需提供《南京市政府采购供应商信用记录表暨信用承诺书》，即可替代以下证明材料:</w:t>
      </w:r>
      <w:r/>
    </w:p>
    <w:p>
      <w:pPr>
        <w:pStyle w:val="1064"/>
        <w:rPr>
          <w:rFonts w:hint="eastAsia" w:ascii="宋体" w:hAnsi="宋体" w:eastAsia="宋体" w:cs="宋体"/>
          <w:color w:val="auto"/>
          <w:highlight w:val="none"/>
        </w:rPr>
      </w:pPr>
      <w:r>
        <w:rPr>
          <w:rFonts w:hint="eastAsia" w:ascii="宋体" w:hAnsi="宋体" w:eastAsia="宋体" w:cs="宋体"/>
          <w:color w:val="auto"/>
          <w:highlight w:val="none"/>
        </w:rPr>
        <w:t xml:space="preserve">(1)符合国家相关规定的财务状况报告;</w:t>
      </w:r>
      <w:r/>
    </w:p>
    <w:p>
      <w:pPr>
        <w:pStyle w:val="1064"/>
        <w:rPr>
          <w:rFonts w:hint="eastAsia" w:ascii="宋体" w:hAnsi="宋体" w:eastAsia="宋体" w:cs="宋体"/>
          <w:color w:val="auto"/>
          <w:highlight w:val="none"/>
        </w:rPr>
      </w:pPr>
      <w:r>
        <w:rPr>
          <w:rFonts w:hint="eastAsia" w:ascii="宋体" w:hAnsi="宋体" w:eastAsia="宋体" w:cs="宋体"/>
          <w:color w:val="auto"/>
          <w:highlight w:val="none"/>
        </w:rPr>
        <w:t xml:space="preserve">(2)依法缴纳税收的证明材料:</w:t>
      </w:r>
      <w:r/>
    </w:p>
    <w:p>
      <w:pPr>
        <w:pStyle w:val="1064"/>
        <w:rPr>
          <w:rFonts w:hint="eastAsia" w:ascii="宋体" w:hAnsi="宋体" w:eastAsia="宋体" w:cs="宋体"/>
          <w:color w:val="auto"/>
          <w:highlight w:val="none"/>
        </w:rPr>
      </w:pPr>
      <w:r>
        <w:rPr>
          <w:rFonts w:hint="eastAsia" w:ascii="宋体" w:hAnsi="宋体" w:eastAsia="宋体" w:cs="宋体"/>
          <w:color w:val="auto"/>
          <w:highlight w:val="none"/>
        </w:rPr>
        <w:t xml:space="preserve">(3)依法缴纳社会保障资金的证明材料:</w:t>
      </w:r>
      <w:r/>
    </w:p>
    <w:p>
      <w:pPr>
        <w:pStyle w:val="1064"/>
        <w:rPr>
          <w:rFonts w:hint="eastAsia" w:ascii="宋体" w:hAnsi="宋体" w:eastAsia="宋体" w:cs="宋体"/>
          <w:color w:val="auto"/>
          <w:highlight w:val="none"/>
        </w:rPr>
      </w:pPr>
      <w:r>
        <w:rPr>
          <w:rFonts w:hint="eastAsia" w:ascii="宋体" w:hAnsi="宋体" w:eastAsia="宋体" w:cs="宋体"/>
          <w:color w:val="auto"/>
          <w:highlight w:val="none"/>
        </w:rPr>
        <w:t xml:space="preserve">(4)具备履行政府采购合同所必需的设备和专业技术能力的证明材料;</w:t>
      </w:r>
      <w:r/>
    </w:p>
    <w:p>
      <w:pPr>
        <w:pStyle w:val="1064"/>
        <w:rPr>
          <w:rFonts w:hint="eastAsia" w:ascii="宋体" w:hAnsi="宋体" w:eastAsia="宋体" w:cs="宋体"/>
          <w:color w:val="auto"/>
          <w:highlight w:val="none"/>
        </w:rPr>
      </w:pPr>
      <w:r>
        <w:rPr>
          <w:rFonts w:hint="eastAsia" w:ascii="宋体" w:hAnsi="宋体" w:eastAsia="宋体" w:cs="宋体"/>
          <w:color w:val="auto"/>
          <w:highlight w:val="none"/>
        </w:rPr>
        <w:t xml:space="preserve">(5)参加政府采购活动前三年内在经营活动中没有重大违法记录的证明材料:</w:t>
      </w:r>
      <w:r/>
    </w:p>
    <w:p>
      <w:pPr>
        <w:pStyle w:val="1064"/>
        <w:ind w:left="0"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(6)未被列入失信被执行人、重大税收违法失信主体、政府采购严重违法失信行为记录名单的证明材料。</w:t>
      </w:r>
      <w:r/>
    </w:p>
    <w:p>
      <w:pPr>
        <w:pStyle w:val="1064"/>
        <w:ind w:left="0"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供应商在成交后，应按</w:t>
      </w:r>
      <w:r>
        <w:rPr>
          <w:rFonts w:hint="eastAsia" w:ascii="宋体" w:hAnsi="宋体" w:cs="宋体"/>
          <w:color w:val="auto"/>
          <w:highlight w:val="none"/>
          <w:lang w:val="en-US" w:eastAsia="zh-CN"/>
        </w:rPr>
        <w:t xml:space="preserve">招标</w:t>
      </w:r>
      <w:r>
        <w:rPr>
          <w:rFonts w:hint="eastAsia" w:ascii="宋体" w:hAnsi="宋体" w:eastAsia="宋体" w:cs="宋体"/>
          <w:color w:val="auto"/>
          <w:highlight w:val="none"/>
        </w:rPr>
        <w:t xml:space="preserve">文件要求，将上述由信用承诺书替代的证明材料(一式两份)加盖公章，提交采购人或采购代理机构核验。经核验无误后，由采购人或采购代理机构发出成交通知书。</w:t>
      </w:r>
      <w:r/>
    </w:p>
    <w:p>
      <w:pPr>
        <w:pStyle w:val="1064"/>
        <w:rPr>
          <w:rFonts w:hint="eastAsia" w:ascii="宋体" w:hAnsi="宋体" w:eastAsia="宋体" w:cs="宋体"/>
          <w:color w:val="auto"/>
          <w:highlight w:val="none"/>
        </w:rPr>
      </w:pPr>
      <w:r>
        <w:rPr>
          <w:rFonts w:hint="eastAsia" w:ascii="宋体" w:hAnsi="宋体" w:eastAsia="宋体" w:cs="宋体"/>
          <w:color w:val="auto"/>
          <w:highlight w:val="none"/>
        </w:rPr>
        <w:t xml:space="preserve">供应商涉及以下情形的，不适用信用承诺:</w:t>
      </w:r>
      <w:r/>
    </w:p>
    <w:p>
      <w:pPr>
        <w:pStyle w:val="1064"/>
        <w:rPr>
          <w:rFonts w:hint="eastAsia" w:ascii="宋体" w:hAnsi="宋体" w:eastAsia="宋体" w:cs="宋体"/>
          <w:color w:val="auto"/>
          <w:highlight w:val="none"/>
        </w:rPr>
      </w:pPr>
      <w:r>
        <w:rPr>
          <w:rFonts w:hint="eastAsia" w:ascii="宋体" w:hAnsi="宋体" w:eastAsia="宋体" w:cs="宋体"/>
          <w:color w:val="auto"/>
          <w:highlight w:val="none"/>
        </w:rPr>
        <w:t xml:space="preserve">(1)供应商被列入严重失信主体名单;</w:t>
      </w:r>
      <w:r/>
    </w:p>
    <w:p>
      <w:pPr>
        <w:pStyle w:val="1064"/>
        <w:rPr>
          <w:rFonts w:hint="eastAsia" w:ascii="宋体" w:hAnsi="宋体" w:eastAsia="宋体" w:cs="宋体"/>
          <w:color w:val="auto"/>
          <w:highlight w:val="none"/>
        </w:rPr>
      </w:pPr>
      <w:r>
        <w:rPr>
          <w:rFonts w:hint="eastAsia" w:ascii="宋体" w:hAnsi="宋体" w:eastAsia="宋体" w:cs="宋体"/>
          <w:color w:val="auto"/>
          <w:highlight w:val="none"/>
        </w:rPr>
        <w:t xml:space="preserve">(2)被相关监管部门作出行政处罚且尚在处罚有效期内;</w:t>
      </w:r>
      <w:r/>
    </w:p>
    <w:p>
      <w:pPr>
        <w:pStyle w:val="1064"/>
        <w:rPr>
          <w:rFonts w:hint="eastAsia" w:ascii="宋体" w:hAnsi="宋体" w:eastAsia="宋体" w:cs="宋体"/>
          <w:color w:val="auto"/>
          <w:highlight w:val="none"/>
        </w:rPr>
      </w:pPr>
      <w:r>
        <w:rPr>
          <w:rFonts w:hint="eastAsia" w:ascii="宋体" w:hAnsi="宋体" w:eastAsia="宋体" w:cs="宋体"/>
          <w:color w:val="auto"/>
          <w:highlight w:val="none"/>
        </w:rPr>
        <w:t xml:space="preserve">(3)其他法律、行政法规规定的不适用信用承诺的情形;</w:t>
      </w:r>
      <w:r/>
    </w:p>
    <w:p>
      <w:pPr>
        <w:pStyle w:val="1064"/>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供应商对信用承诺内容的真实性、合法性、有效性负责。如作出虚假信用承诺，视同为“提供虚假材料谋取成交”的违法行为。</w:t>
      </w:r>
      <w:r/>
    </w:p>
    <w:p>
      <w:pPr>
        <w:spacing w:line="360" w:lineRule="auto"/>
        <w:widowControl/>
        <w:rPr>
          <w:rFonts w:hint="eastAsia" w:ascii="宋体" w:hAnsi="宋体" w:eastAsia="宋体" w:cs="宋体"/>
          <w:b/>
          <w:color w:val="auto"/>
          <w:spacing w:val="8"/>
          <w:sz w:val="24"/>
          <w:highlight w:val="none"/>
        </w:rPr>
      </w:pPr>
      <w:r>
        <w:rPr>
          <w:rFonts w:hint="eastAsia" w:ascii="宋体" w:hAnsi="宋体" w:eastAsia="宋体" w:cs="宋体"/>
          <w:b/>
          <w:color w:val="auto"/>
          <w:spacing w:val="8"/>
          <w:sz w:val="24"/>
          <w:highlight w:val="none"/>
        </w:rPr>
        <w:t xml:space="preserve">七、对本次招标提出询问，请按以下方式联系</w:t>
      </w:r>
      <w:r/>
    </w:p>
    <w:p>
      <w:pPr>
        <w:ind w:firstLine="363"/>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7.1采购人信息</w:t>
      </w:r>
      <w:r/>
    </w:p>
    <w:p>
      <w:pPr>
        <w:ind w:firstLine="363"/>
        <w:spacing w:line="360" w:lineRule="auto"/>
        <w:widowControl/>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名称：</w:t>
      </w:r>
      <w:r>
        <w:rPr>
          <w:rFonts w:hint="eastAsia" w:ascii="宋体" w:hAnsi="宋体" w:cs="宋体"/>
          <w:bCs/>
          <w:color w:val="auto"/>
          <w:szCs w:val="21"/>
          <w:highlight w:val="none"/>
          <w:lang w:val="zh-CN"/>
        </w:rPr>
        <w:t xml:space="preserve">南京市江宁区青少年社会实践管理中心</w:t>
      </w:r>
      <w:r/>
    </w:p>
    <w:p>
      <w:pPr>
        <w:ind w:firstLine="363"/>
        <w:spacing w:line="360" w:lineRule="auto"/>
        <w:widowControl/>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地址：</w:t>
      </w:r>
      <w:r>
        <w:rPr>
          <w:rFonts w:hint="eastAsia" w:ascii="宋体" w:hAnsi="宋体" w:eastAsia="宋体" w:cs="宋体"/>
          <w:bCs/>
          <w:color w:val="auto"/>
          <w:sz w:val="21"/>
          <w:szCs w:val="21"/>
          <w:highlight w:val="none"/>
          <w:lang w:val="en-US" w:eastAsia="zh-CN"/>
        </w:rPr>
        <w:t xml:space="preserve">南京市江宁区</w:t>
      </w:r>
      <w:r/>
    </w:p>
    <w:p>
      <w:pPr>
        <w:ind w:firstLine="363"/>
        <w:spacing w:line="360" w:lineRule="auto"/>
        <w:widowControl/>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zh-CN"/>
        </w:rPr>
        <w:t xml:space="preserve">联系人：</w:t>
      </w:r>
      <w:r>
        <w:rPr>
          <w:rFonts w:hint="eastAsia" w:ascii="宋体" w:hAnsi="宋体" w:cs="宋体"/>
          <w:bCs/>
          <w:color w:val="auto"/>
          <w:szCs w:val="21"/>
          <w:highlight w:val="none"/>
          <w:lang w:val="en-US" w:eastAsia="zh-CN"/>
        </w:rPr>
        <w:t xml:space="preserve">刘</w:t>
      </w:r>
      <w:r>
        <w:rPr>
          <w:rFonts w:hint="eastAsia" w:ascii="宋体" w:hAnsi="宋体" w:eastAsia="宋体" w:cs="宋体"/>
          <w:bCs/>
          <w:color w:val="auto"/>
          <w:szCs w:val="21"/>
          <w:highlight w:val="none"/>
          <w:lang w:val="en-US" w:eastAsia="zh-CN"/>
        </w:rPr>
        <w:t xml:space="preserve">主任</w:t>
      </w:r>
      <w:r/>
    </w:p>
    <w:p>
      <w:pPr>
        <w:ind w:firstLine="363"/>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7.2采购代理机构信息</w:t>
      </w:r>
      <w:r/>
    </w:p>
    <w:p>
      <w:pPr>
        <w:ind w:firstLine="363"/>
        <w:spacing w:line="360" w:lineRule="auto"/>
        <w:widowControl/>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名称：</w:t>
      </w:r>
      <w:r>
        <w:rPr>
          <w:rFonts w:hint="eastAsia" w:ascii="宋体" w:hAnsi="宋体" w:eastAsia="宋体" w:cs="宋体"/>
          <w:bCs/>
          <w:color w:val="auto"/>
          <w:szCs w:val="21"/>
          <w:highlight w:val="none"/>
          <w:lang w:eastAsia="zh-CN"/>
        </w:rPr>
        <w:t xml:space="preserve">南京陵新项目管理有限公司</w:t>
      </w:r>
      <w:r/>
    </w:p>
    <w:p>
      <w:pPr>
        <w:ind w:firstLine="363"/>
        <w:spacing w:line="360" w:lineRule="auto"/>
        <w:widowControl/>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联系人：</w:t>
      </w:r>
      <w:r>
        <w:rPr>
          <w:rFonts w:hint="eastAsia" w:ascii="宋体" w:hAnsi="宋体" w:eastAsia="宋体" w:cs="宋体"/>
          <w:bCs/>
          <w:color w:val="auto"/>
          <w:szCs w:val="21"/>
          <w:highlight w:val="none"/>
          <w:lang w:val="en-US" w:eastAsia="zh-CN"/>
        </w:rPr>
        <w:t xml:space="preserve">宣工</w:t>
      </w:r>
      <w:r/>
    </w:p>
    <w:p>
      <w:pPr>
        <w:ind w:firstLine="363"/>
        <w:spacing w:line="360" w:lineRule="auto"/>
        <w:widowControl/>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联系方式：</w:t>
      </w:r>
      <w:r>
        <w:rPr>
          <w:rFonts w:hint="eastAsia" w:ascii="宋体" w:hAnsi="宋体" w:cs="宋体"/>
          <w:bCs/>
          <w:color w:val="auto"/>
          <w:szCs w:val="21"/>
          <w:highlight w:val="none"/>
          <w:lang w:val="en-US" w:eastAsia="zh-CN"/>
        </w:rPr>
        <w:t xml:space="preserve">15190493904</w:t>
      </w:r>
      <w:r/>
    </w:p>
    <w:p>
      <w:pPr>
        <w:ind w:firstLine="363"/>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地址：</w:t>
      </w:r>
      <w:r>
        <w:rPr>
          <w:rFonts w:hint="eastAsia" w:ascii="宋体" w:hAnsi="宋体" w:eastAsia="宋体" w:cs="宋体"/>
          <w:bCs/>
          <w:color w:val="auto"/>
          <w:szCs w:val="21"/>
          <w:highlight w:val="none"/>
          <w:lang w:eastAsia="zh-CN"/>
        </w:rPr>
        <w:t xml:space="preserve">南京市江宁区龙眠大道568号MAX科技园9幢B座</w:t>
      </w:r>
      <w:r>
        <w:rPr>
          <w:rFonts w:hint="eastAsia" w:ascii="宋体" w:hAnsi="宋体" w:eastAsia="宋体" w:cs="宋体"/>
          <w:bCs/>
          <w:color w:val="auto"/>
          <w:szCs w:val="21"/>
          <w:highlight w:val="none"/>
        </w:rPr>
        <w:t xml:space="preserve"> </w:t>
      </w:r>
      <w:r/>
    </w:p>
    <w:p>
      <w:pPr>
        <w:ind w:firstLine="363"/>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7.3项目联系方式</w:t>
      </w:r>
      <w:r/>
    </w:p>
    <w:p>
      <w:pPr>
        <w:ind w:firstLine="363"/>
        <w:spacing w:line="360" w:lineRule="auto"/>
        <w:widowControl/>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联系人：</w:t>
      </w:r>
      <w:r>
        <w:rPr>
          <w:rFonts w:hint="eastAsia" w:ascii="宋体" w:hAnsi="宋体" w:cs="宋体"/>
          <w:bCs/>
          <w:color w:val="auto"/>
          <w:szCs w:val="21"/>
          <w:highlight w:val="none"/>
          <w:lang w:val="en-US" w:eastAsia="zh-CN"/>
        </w:rPr>
        <w:t xml:space="preserve">宣</w:t>
      </w:r>
      <w:r>
        <w:rPr>
          <w:rFonts w:hint="eastAsia" w:ascii="宋体" w:hAnsi="宋体" w:eastAsia="宋体" w:cs="宋体"/>
          <w:bCs/>
          <w:color w:val="auto"/>
          <w:szCs w:val="21"/>
          <w:highlight w:val="none"/>
          <w:lang w:eastAsia="zh-CN"/>
        </w:rPr>
        <w:t xml:space="preserve">工</w:t>
      </w:r>
      <w:r/>
    </w:p>
    <w:p>
      <w:pPr>
        <w:ind w:firstLine="363"/>
        <w:spacing w:line="360" w:lineRule="auto"/>
        <w:widowControl/>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电话：</w:t>
      </w:r>
      <w:r>
        <w:rPr>
          <w:rFonts w:hint="eastAsia" w:ascii="宋体" w:hAnsi="宋体" w:cs="宋体"/>
          <w:color w:val="auto"/>
          <w:spacing w:val="8"/>
          <w:highlight w:val="none"/>
          <w:lang w:val="en-US" w:eastAsia="zh-CN"/>
        </w:rPr>
        <w:t xml:space="preserve">15190493904</w:t>
      </w:r>
      <w:r>
        <w:rPr>
          <w:rFonts w:hint="eastAsia" w:ascii="宋体" w:hAnsi="宋体" w:eastAsia="宋体" w:cs="宋体"/>
          <w:color w:val="auto"/>
          <w:highlight w:val="none"/>
        </w:rPr>
        <w:br w:type="page" w:clear="all"/>
      </w:r>
      <w:r/>
    </w:p>
    <w:p>
      <w:pPr>
        <w:pStyle w:val="856"/>
        <w:spacing w:line="360" w:lineRule="auto"/>
        <w:rPr>
          <w:rFonts w:hint="eastAsia" w:ascii="宋体" w:hAnsi="宋体" w:eastAsia="宋体" w:cs="宋体"/>
          <w:color w:val="auto"/>
          <w:highlight w:val="none"/>
        </w:rPr>
      </w:pPr>
      <w:r/>
      <w:bookmarkStart w:id="5" w:name="_Toc11165"/>
      <w:r/>
      <w:bookmarkStart w:id="6" w:name="_Toc452625218"/>
      <w:r>
        <w:rPr>
          <w:rFonts w:hint="eastAsia" w:ascii="宋体" w:hAnsi="宋体" w:eastAsia="宋体" w:cs="宋体"/>
          <w:color w:val="auto"/>
          <w:highlight w:val="none"/>
        </w:rPr>
        <w:t xml:space="preserve">投标人须知</w:t>
      </w:r>
      <w:bookmarkEnd w:id="5"/>
      <w:r/>
      <w:bookmarkEnd w:id="6"/>
      <w:r/>
      <w:r/>
    </w:p>
    <w:p>
      <w:pPr>
        <w:ind w:firstLine="424"/>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一、总 则</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1、适用法律</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2、定义</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2.4“货物和服务”指本招标文件中所述</w:t>
      </w:r>
      <w:r>
        <w:rPr>
          <w:rFonts w:hint="eastAsia" w:ascii="宋体" w:hAnsi="宋体" w:eastAsia="宋体" w:cs="宋体"/>
          <w:bCs/>
          <w:color w:val="auto"/>
          <w:szCs w:val="21"/>
          <w:highlight w:val="none"/>
        </w:rPr>
        <w:t xml:space="preserve">产品</w:t>
      </w:r>
      <w:r>
        <w:rPr>
          <w:rFonts w:hint="eastAsia" w:ascii="宋体" w:hAnsi="宋体" w:eastAsia="宋体" w:cs="宋体"/>
          <w:color w:val="auto"/>
          <w:szCs w:val="21"/>
          <w:highlight w:val="none"/>
        </w:rPr>
        <w:t xml:space="preserve">及相关服务。</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2.5“用户或使用单位”是指使用货物，接受服务的单位。</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3、政策功能</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3.6进口产品政策</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（2）允许进口产品参加的，满足需求的国内产品可以参加。</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3.7未按要求提供相关材料的，不享受相关政策。</w:t>
      </w:r>
      <w:r/>
    </w:p>
    <w:p>
      <w:pPr>
        <w:ind w:firstLine="412"/>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二、招标文件构成</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4、招标文件组成</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4.1招标文件包括以下主要内容：</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（1）招标公告；</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（2）投标人须知；</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（3）评标标准；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（4）采购需求；</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（5）合同主要条款及格式；</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（6）投标文件格式及附件。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 招标的最小单位是标包。招标货物（服务）数量及技术要求中未分标包的，投标人对要求提供的货物和服务不得部分投标；招标货物（服务）数量及技术要求中已经分标包的，可以以标包为单位投标。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5、招标文件的澄清或者修改</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三、投标文件的编制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6、投标文件的语言、计量单位、货币和编制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6.2投标人所使用的计量单位应为国家法定计量单位。</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6.3投标人应用人民币报价。投标产品如果是进口产品的，应提供人民币与</w:t>
      </w:r>
      <w:r>
        <w:rPr>
          <w:rFonts w:hint="eastAsia" w:ascii="宋体" w:hAnsi="宋体" w:eastAsia="宋体" w:cs="宋体"/>
          <w:b/>
          <w:bCs/>
          <w:color w:val="auto"/>
          <w:szCs w:val="21"/>
          <w:highlight w:val="none"/>
        </w:rPr>
        <w:t xml:space="preserve">外币之间的汇率。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6.4投标文件应按照招标文件的规定编写并制作目录。</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6.6</w:t>
      </w:r>
      <w:r>
        <w:rPr>
          <w:rFonts w:hint="eastAsia" w:ascii="宋体" w:hAnsi="宋体" w:eastAsia="宋体" w:cs="宋体"/>
          <w:color w:val="auto"/>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联合体投标</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8、投标文件的组成</w:t>
      </w:r>
      <w:r/>
    </w:p>
    <w:p>
      <w:pPr>
        <w:ind w:firstLine="420"/>
        <w:jc w:val="left"/>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eastAsia="宋体" w:cs="宋体"/>
          <w:b/>
          <w:color w:val="auto"/>
          <w:szCs w:val="21"/>
          <w:highlight w:val="none"/>
        </w:rPr>
        <w:t xml:space="preserve">对带</w:t>
      </w:r>
      <w:r>
        <w:rPr>
          <w:rFonts w:hint="eastAsia" w:ascii="宋体" w:hAnsi="宋体" w:eastAsia="宋体" w:cs="宋体"/>
          <w:b/>
          <w:bCs/>
          <w:color w:val="auto"/>
          <w:szCs w:val="21"/>
          <w:highlight w:val="none"/>
        </w:rPr>
        <w:t xml:space="preserve">星号（“</w:t>
      </w:r>
      <w:r>
        <w:rPr>
          <w:rFonts w:hint="eastAsia" w:ascii="宋体" w:hAnsi="宋体" w:eastAsia="宋体" w:cs="宋体"/>
          <w:b/>
          <w:bCs/>
          <w:color w:val="auto"/>
          <w:highlight w:val="none"/>
        </w:rPr>
        <w:t xml:space="preserve">*</w:t>
      </w:r>
      <w:r>
        <w:rPr>
          <w:rFonts w:hint="eastAsia" w:ascii="宋体" w:hAnsi="宋体" w:eastAsia="宋体" w:cs="宋体"/>
          <w:b/>
          <w:bCs/>
          <w:color w:val="auto"/>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9、投标文件的商务内容</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color w:val="auto"/>
          <w:szCs w:val="21"/>
          <w:highlight w:val="none"/>
        </w:rPr>
        <w:t xml:space="preserve">（1）-（5）所述材料不得有缺失或提供不全或不满足招标文件的实质性要求</w:t>
      </w:r>
      <w:r>
        <w:rPr>
          <w:rFonts w:hint="eastAsia" w:ascii="宋体" w:hAnsi="宋体" w:eastAsia="宋体" w:cs="宋体"/>
          <w:color w:val="auto"/>
          <w:szCs w:val="21"/>
          <w:highlight w:val="none"/>
        </w:rPr>
        <w:t xml:space="preserve">）：</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（1）投标函（投标申请及声明）</w:t>
      </w:r>
      <w:r>
        <w:rPr>
          <w:rFonts w:hint="eastAsia" w:ascii="宋体" w:hAnsi="宋体" w:eastAsia="宋体" w:cs="宋体"/>
          <w:bCs/>
          <w:color w:val="auto"/>
          <w:szCs w:val="21"/>
          <w:highlight w:val="none"/>
        </w:rPr>
        <w:t xml:space="preserve">（</w:t>
      </w:r>
      <w:r>
        <w:rPr>
          <w:rFonts w:hint="eastAsia" w:ascii="宋体" w:hAnsi="宋体" w:eastAsia="宋体" w:cs="宋体"/>
          <w:b/>
          <w:bCs/>
          <w:color w:val="auto"/>
          <w:szCs w:val="21"/>
          <w:highlight w:val="none"/>
        </w:rPr>
        <w:t xml:space="preserve">格式见第六章</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（2）法人授权书</w:t>
      </w:r>
      <w:r>
        <w:rPr>
          <w:rFonts w:hint="eastAsia" w:ascii="宋体" w:hAnsi="宋体" w:eastAsia="宋体" w:cs="宋体"/>
          <w:bCs/>
          <w:color w:val="auto"/>
          <w:szCs w:val="21"/>
          <w:highlight w:val="none"/>
        </w:rPr>
        <w:t xml:space="preserve">（</w:t>
      </w:r>
      <w:r>
        <w:rPr>
          <w:rFonts w:hint="eastAsia" w:ascii="宋体" w:hAnsi="宋体" w:eastAsia="宋体" w:cs="宋体"/>
          <w:b/>
          <w:bCs/>
          <w:color w:val="auto"/>
          <w:szCs w:val="21"/>
          <w:highlight w:val="none"/>
        </w:rPr>
        <w:t xml:space="preserve">格式见第六章</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（3）投标人资格资信证明文件：</w:t>
      </w:r>
      <w:r/>
    </w:p>
    <w:p>
      <w:pPr>
        <w:numPr>
          <w:ilvl w:val="0"/>
          <w:numId w:val="0"/>
        </w:numPr>
        <w:ind w:firstLine="420"/>
        <w:spacing w:line="360" w:lineRule="auto"/>
        <w:tabs>
          <w:tab w:val="left" w:pos="8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第一章招标公告中 2.1《中华人民共和国政府采购法》规定的资格条件证明文件；</w:t>
      </w:r>
      <w:r/>
    </w:p>
    <w:p>
      <w:pPr>
        <w:numPr>
          <w:ilvl w:val="0"/>
          <w:numId w:val="0"/>
        </w:numPr>
        <w:ind w:firstLine="420"/>
        <w:spacing w:line="360" w:lineRule="auto"/>
        <w:tabs>
          <w:tab w:val="left" w:pos="8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第一章招标公告中 2.2</w:t>
      </w:r>
      <w:r>
        <w:rPr>
          <w:rFonts w:hint="eastAsia" w:ascii="宋体" w:hAnsi="宋体" w:eastAsia="宋体" w:cs="宋体"/>
          <w:color w:val="auto"/>
          <w:spacing w:val="8"/>
          <w:szCs w:val="21"/>
          <w:highlight w:val="none"/>
        </w:rPr>
        <w:t xml:space="preserve">落实政府采购政策需满足的资格要求；</w:t>
      </w:r>
      <w:r/>
    </w:p>
    <w:p>
      <w:pPr>
        <w:numPr>
          <w:ilvl w:val="0"/>
          <w:numId w:val="0"/>
        </w:numPr>
        <w:ind w:firstLine="420"/>
        <w:spacing w:line="360" w:lineRule="auto"/>
        <w:tabs>
          <w:tab w:val="left" w:pos="8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）开标一览表及附表</w:t>
      </w:r>
      <w:r>
        <w:rPr>
          <w:rFonts w:hint="eastAsia" w:ascii="宋体" w:hAnsi="宋体" w:eastAsia="宋体" w:cs="宋体"/>
          <w:bCs/>
          <w:color w:val="auto"/>
          <w:szCs w:val="21"/>
          <w:highlight w:val="none"/>
        </w:rPr>
        <w:t xml:space="preserve">（</w:t>
      </w:r>
      <w:r>
        <w:rPr>
          <w:rFonts w:hint="eastAsia" w:ascii="宋体" w:hAnsi="宋体" w:eastAsia="宋体" w:cs="宋体"/>
          <w:b/>
          <w:bCs/>
          <w:color w:val="auto"/>
          <w:szCs w:val="21"/>
          <w:highlight w:val="none"/>
        </w:rPr>
        <w:t xml:space="preserve">格式见第六章</w:t>
      </w:r>
      <w:r>
        <w:rPr>
          <w:rFonts w:hint="eastAsia" w:ascii="宋体" w:hAnsi="宋体" w:eastAsia="宋体" w:cs="宋体"/>
          <w:bCs/>
          <w:color w:val="auto"/>
          <w:szCs w:val="21"/>
          <w:highlight w:val="none"/>
        </w:rPr>
        <w:t xml:space="preserve">）；</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）《南京市政府采购供应商信用记录表暨信用承诺书》</w:t>
      </w:r>
      <w:r>
        <w:rPr>
          <w:rFonts w:hint="eastAsia" w:ascii="宋体" w:hAnsi="宋体" w:eastAsia="宋体" w:cs="宋体"/>
          <w:b/>
          <w:color w:val="auto"/>
          <w:szCs w:val="21"/>
          <w:highlight w:val="none"/>
          <w:lang w:val="zh-CN"/>
        </w:rPr>
        <w:t xml:space="preserve">；</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）《商务条款偏离表》；</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）第三章评标标准中对应的所需证明材料（如有自行添加）；</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）要求采购人提供的配合（如有自拟并自行添加）；</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）其他（投标人认为有必要提供的声明和文件，如有，自行拟定并添加）。</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10、投标文件的技术内容</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技术部分</w:t>
      </w:r>
      <w:r>
        <w:rPr>
          <w:rFonts w:hint="eastAsia" w:ascii="宋体" w:hAnsi="宋体" w:eastAsia="宋体" w:cs="宋体"/>
          <w:color w:val="auto"/>
          <w:szCs w:val="21"/>
          <w:highlight w:val="none"/>
        </w:rPr>
        <w:t xml:space="preserve">内容</w:t>
      </w:r>
      <w:r>
        <w:rPr>
          <w:rFonts w:hint="eastAsia" w:ascii="宋体" w:hAnsi="宋体" w:eastAsia="宋体" w:cs="宋体"/>
          <w:color w:val="auto"/>
          <w:szCs w:val="21"/>
          <w:highlight w:val="none"/>
          <w:lang w:val="zh-CN"/>
        </w:rPr>
        <w:t xml:space="preserve">是证明</w:t>
      </w:r>
      <w:r>
        <w:rPr>
          <w:rFonts w:hint="eastAsia" w:ascii="宋体" w:hAnsi="宋体" w:eastAsia="宋体" w:cs="宋体"/>
          <w:color w:val="auto"/>
          <w:szCs w:val="21"/>
          <w:highlight w:val="none"/>
        </w:rPr>
        <w:t xml:space="preserve">投标人提供的货物和服务是合格的、并符合招标文件要求的证明文件，以及</w:t>
      </w:r>
      <w:r>
        <w:rPr>
          <w:rFonts w:hint="eastAsia" w:ascii="宋体" w:hAnsi="宋体" w:eastAsia="宋体" w:cs="宋体"/>
          <w:color w:val="auto"/>
          <w:szCs w:val="21"/>
          <w:highlight w:val="none"/>
          <w:lang w:val="zh-CN"/>
        </w:rPr>
        <w:t xml:space="preserve">对货物和服务的详细说明，这些文件可以是文字资料、图纸、数据</w:t>
      </w:r>
      <w:r>
        <w:rPr>
          <w:rFonts w:hint="eastAsia" w:ascii="宋体" w:hAnsi="宋体" w:eastAsia="宋体" w:cs="宋体"/>
          <w:color w:val="auto"/>
          <w:szCs w:val="21"/>
          <w:highlight w:val="none"/>
        </w:rPr>
        <w:t xml:space="preserve">或其他证明文件</w:t>
      </w:r>
      <w:r>
        <w:rPr>
          <w:rFonts w:hint="eastAsia" w:ascii="宋体" w:hAnsi="宋体" w:eastAsia="宋体" w:cs="宋体"/>
          <w:color w:val="auto"/>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（1）技术说明或服务方案；</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（2）《采购需求偏离表》；</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（3）服务承诺；</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（4）投标人拟投入本项目的设备、人员情况一览表；</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（5）投标人认为需要提供的其他技术资料。</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11、投标文件的价格内容</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11.2报价应包含为履行本项目合同项下所有义务的全部含税费用</w:t>
      </w:r>
      <w:r>
        <w:rPr>
          <w:rFonts w:hint="eastAsia" w:ascii="宋体" w:hAnsi="宋体" w:eastAsia="宋体" w:cs="宋体"/>
          <w:color w:val="auto"/>
          <w:szCs w:val="21"/>
          <w:highlight w:val="none"/>
          <w:lang w:val="zh-CN"/>
        </w:rPr>
        <w:t xml:space="preserve">，</w:t>
      </w:r>
      <w:r>
        <w:rPr>
          <w:rFonts w:hint="eastAsia" w:ascii="宋体" w:hAnsi="宋体" w:eastAsia="宋体" w:cs="宋体"/>
          <w:bCs/>
          <w:color w:val="auto"/>
          <w:szCs w:val="21"/>
          <w:highlight w:val="none"/>
        </w:rPr>
        <w:t xml:space="preserve">采购人不再支付任何其他费用</w:t>
      </w:r>
      <w:r>
        <w:rPr>
          <w:rFonts w:hint="eastAsia" w:ascii="宋体" w:hAnsi="宋体" w:eastAsia="宋体" w:cs="宋体"/>
          <w:b/>
          <w:color w:val="auto"/>
          <w:szCs w:val="21"/>
          <w:highlight w:val="none"/>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bCs/>
          <w:color w:val="auto"/>
          <w:szCs w:val="21"/>
          <w:highlight w:val="none"/>
        </w:rPr>
        <w:t xml:space="preserve">无效投标处理</w:t>
      </w:r>
      <w:r>
        <w:rPr>
          <w:rFonts w:hint="eastAsia" w:ascii="宋体" w:hAnsi="宋体" w:eastAsia="宋体" w:cs="宋体"/>
          <w:color w:val="auto"/>
          <w:szCs w:val="21"/>
          <w:highlight w:val="none"/>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11.5 投标人应在《开标一览表》《分项报价表》等标明投标货物和服务的单价、总价以及分项报价等。</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11.7本项目预算为：详见第一章</w:t>
      </w:r>
      <w:r>
        <w:rPr>
          <w:rFonts w:hint="eastAsia" w:ascii="宋体" w:hAnsi="宋体" w:eastAsia="宋体" w:cs="宋体"/>
          <w:bCs/>
          <w:color w:val="auto"/>
          <w:szCs w:val="21"/>
          <w:highlight w:val="none"/>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12、投标文件的其他部分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 其他部分由投标人根据编制投标文件需要提供的其他相关文件组成。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 </w:t>
      </w:r>
      <w:r>
        <w:rPr>
          <w:rFonts w:hint="eastAsia" w:ascii="宋体" w:hAnsi="宋体" w:eastAsia="宋体" w:cs="宋体"/>
          <w:color w:val="auto"/>
          <w:szCs w:val="21"/>
          <w:highlight w:val="none"/>
          <w:lang w:val="zh-CN"/>
        </w:rPr>
        <w:t xml:space="preserve">如标书制作工具中格式和内容与“南京公共采购信息网、江苏政府采购网、中国政府采购网”发布的</w:t>
      </w:r>
      <w:r>
        <w:rPr>
          <w:rFonts w:hint="eastAsia" w:ascii="宋体" w:hAnsi="宋体" w:eastAsia="宋体" w:cs="宋体"/>
          <w:color w:val="auto"/>
          <w:szCs w:val="21"/>
          <w:highlight w:val="none"/>
        </w:rPr>
        <w:t xml:space="preserve">采购</w:t>
      </w:r>
      <w:r>
        <w:rPr>
          <w:rFonts w:hint="eastAsia" w:ascii="宋体" w:hAnsi="宋体" w:eastAsia="宋体" w:cs="宋体"/>
          <w:color w:val="auto"/>
          <w:szCs w:val="21"/>
          <w:highlight w:val="none"/>
          <w:lang w:val="zh-CN"/>
        </w:rPr>
        <w:t xml:space="preserve">文件不一致，以</w:t>
      </w:r>
      <w:r>
        <w:rPr>
          <w:rFonts w:hint="eastAsia" w:ascii="宋体" w:hAnsi="宋体" w:eastAsia="宋体" w:cs="宋体"/>
          <w:color w:val="auto"/>
          <w:szCs w:val="21"/>
          <w:highlight w:val="none"/>
        </w:rPr>
        <w:t xml:space="preserve">上述网站</w:t>
      </w:r>
      <w:r>
        <w:rPr>
          <w:rFonts w:hint="eastAsia" w:ascii="宋体" w:hAnsi="宋体" w:eastAsia="宋体" w:cs="宋体"/>
          <w:color w:val="auto"/>
          <w:szCs w:val="21"/>
          <w:highlight w:val="none"/>
          <w:lang w:val="zh-CN"/>
        </w:rPr>
        <w:t xml:space="preserve">发布的</w:t>
      </w:r>
      <w:r>
        <w:rPr>
          <w:rFonts w:hint="eastAsia" w:ascii="宋体" w:hAnsi="宋体" w:eastAsia="宋体" w:cs="宋体"/>
          <w:color w:val="auto"/>
          <w:szCs w:val="21"/>
          <w:highlight w:val="none"/>
        </w:rPr>
        <w:t xml:space="preserve">采购</w:t>
      </w:r>
      <w:r>
        <w:rPr>
          <w:rFonts w:hint="eastAsia" w:ascii="宋体" w:hAnsi="宋体" w:eastAsia="宋体" w:cs="宋体"/>
          <w:color w:val="auto"/>
          <w:szCs w:val="21"/>
          <w:highlight w:val="none"/>
          <w:lang w:val="zh-CN"/>
        </w:rPr>
        <w:t xml:space="preserve">文件为准。</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13、投标保证金（本项目无需缴纳投标保证金）</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14、投标有效期</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 自开标之日起</w:t>
      </w:r>
      <w:r>
        <w:rPr>
          <w:rFonts w:hint="eastAsia" w:ascii="宋体" w:hAnsi="宋体" w:eastAsia="宋体" w:cs="宋体"/>
          <w:b/>
          <w:color w:val="auto"/>
          <w:szCs w:val="21"/>
          <w:highlight w:val="none"/>
        </w:rPr>
        <w:t xml:space="preserve">90</w:t>
      </w:r>
      <w:r>
        <w:rPr>
          <w:rFonts w:hint="eastAsia" w:ascii="宋体" w:hAnsi="宋体" w:eastAsia="宋体" w:cs="宋体"/>
          <w:color w:val="auto"/>
          <w:szCs w:val="21"/>
          <w:highlight w:val="none"/>
        </w:rPr>
        <w:t xml:space="preserve">天内投标有效</w:t>
      </w:r>
      <w:r>
        <w:rPr>
          <w:rFonts w:hint="eastAsia" w:ascii="宋体" w:hAnsi="宋体" w:eastAsia="宋体" w:cs="宋体"/>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15、投标文件签署</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16、投标费用</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16.2</w:t>
      </w:r>
      <w:r>
        <w:rPr>
          <w:rFonts w:hint="eastAsia" w:ascii="宋体" w:hAnsi="宋体" w:eastAsia="宋体" w:cs="宋体"/>
          <w:b/>
          <w:bCs w:val="0"/>
          <w:color w:val="auto"/>
          <w:szCs w:val="21"/>
          <w:highlight w:val="none"/>
          <w:lang w:val="en-US" w:eastAsia="zh-CN"/>
        </w:rPr>
        <w:t xml:space="preserve">招标代理费:招标代理服务费以中标金额为基数，招标代理费计算方法按苏招协[2022]002号收费标准的9</w:t>
      </w:r>
      <w:r>
        <w:rPr>
          <w:rFonts w:hint="eastAsia" w:ascii="宋体" w:hAnsi="宋体" w:cs="宋体"/>
          <w:b/>
          <w:bCs w:val="0"/>
          <w:color w:val="auto"/>
          <w:szCs w:val="21"/>
          <w:highlight w:val="none"/>
          <w:lang w:val="en-US" w:eastAsia="zh-CN"/>
        </w:rPr>
        <w:t xml:space="preserve">5</w:t>
      </w:r>
      <w:r>
        <w:rPr>
          <w:rFonts w:hint="eastAsia" w:ascii="宋体" w:hAnsi="宋体" w:eastAsia="宋体" w:cs="宋体"/>
          <w:b/>
          <w:bCs w:val="0"/>
          <w:color w:val="auto"/>
          <w:szCs w:val="21"/>
          <w:highlight w:val="none"/>
          <w:lang w:val="en-US" w:eastAsia="zh-CN"/>
        </w:rPr>
        <w:t xml:space="preserve">%执行。由中标人承担，该费用不单独计列，已综合考虑计入投标人投标报价中。</w:t>
      </w:r>
      <w:r/>
    </w:p>
    <w:p>
      <w:pPr>
        <w:ind w:firstLine="420"/>
        <w:spacing w:line="360" w:lineRule="auto"/>
        <w:shd w:val="clear" w:color="auto" w:fill="ffffff"/>
        <w:widowControl/>
        <w:rPr>
          <w:rFonts w:hint="eastAsia" w:ascii="宋体" w:hAnsi="宋体" w:eastAsia="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16.3</w:t>
      </w:r>
      <w:r>
        <w:rPr>
          <w:rFonts w:hint="eastAsia" w:ascii="宋体" w:hAnsi="宋体" w:eastAsia="宋体" w:cs="宋体"/>
          <w:b/>
          <w:bCs w:val="0"/>
          <w:color w:val="auto"/>
          <w:szCs w:val="21"/>
          <w:highlight w:val="none"/>
          <w:lang w:val="en-US" w:eastAsia="zh-CN"/>
        </w:rPr>
        <w:t xml:space="preserve">本次投标时无需额外报价，所有收费参照江宁区中小学生社会实践收费标准执行。</w:t>
      </w:r>
      <w:r>
        <w:rPr>
          <w:rFonts w:hint="eastAsia" w:ascii="宋体" w:hAnsi="宋体" w:cs="宋体"/>
          <w:b/>
          <w:bCs w:val="0"/>
          <w:color w:val="auto"/>
          <w:szCs w:val="21"/>
          <w:highlight w:val="none"/>
          <w:lang w:val="en-US" w:eastAsia="zh-CN"/>
        </w:rPr>
        <w:t xml:space="preserve">费用</w:t>
      </w:r>
      <w:r>
        <w:rPr>
          <w:rFonts w:hint="eastAsia" w:ascii="宋体" w:hAnsi="宋体" w:eastAsia="宋体" w:cs="宋体"/>
          <w:b/>
          <w:bCs w:val="0"/>
          <w:color w:val="auto"/>
          <w:szCs w:val="21"/>
          <w:highlight w:val="none"/>
          <w:lang w:val="en-US" w:eastAsia="zh-CN"/>
        </w:rPr>
        <w:t xml:space="preserve">包</w:t>
      </w:r>
      <w:r>
        <w:rPr>
          <w:rFonts w:hint="eastAsia" w:ascii="宋体" w:hAnsi="宋体" w:cs="宋体"/>
          <w:b/>
          <w:bCs w:val="0"/>
          <w:color w:val="auto"/>
          <w:szCs w:val="21"/>
          <w:highlight w:val="none"/>
          <w:lang w:val="en-US" w:eastAsia="zh-CN"/>
        </w:rPr>
        <w:t xml:space="preserve">含</w:t>
      </w:r>
      <w:r>
        <w:rPr>
          <w:rFonts w:hint="eastAsia" w:ascii="宋体" w:hAnsi="宋体" w:eastAsia="宋体" w:cs="宋体"/>
          <w:b/>
          <w:bCs w:val="0"/>
          <w:color w:val="auto"/>
          <w:szCs w:val="21"/>
          <w:highlight w:val="none"/>
          <w:lang w:val="en-US" w:eastAsia="zh-CN"/>
        </w:rPr>
        <w:t xml:space="preserve">车辆费用、导游费用、导游和驾驶员餐费、组织设计方案、安全保障措施的所有含税费用、学生和老师的意外保险以及供应商认为需要的其他费用等。</w:t>
      </w:r>
      <w:r/>
    </w:p>
    <w:p>
      <w:pPr>
        <w:ind w:firstLine="420"/>
        <w:spacing w:line="360" w:lineRule="auto"/>
        <w:shd w:val="clear" w:color="auto" w:fill="ffffff"/>
        <w:widowControl/>
        <w:rPr>
          <w:rFonts w:hint="eastAsia" w:ascii="宋体" w:hAnsi="宋体" w:eastAsia="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16.4中标供应商的服务费用</w:t>
      </w:r>
      <w:r>
        <w:rPr>
          <w:rFonts w:hint="eastAsia" w:ascii="宋体" w:hAnsi="宋体" w:eastAsia="宋体" w:cs="宋体"/>
          <w:b/>
          <w:bCs w:val="0"/>
          <w:color w:val="auto"/>
          <w:szCs w:val="21"/>
          <w:highlight w:val="none"/>
          <w:lang w:val="en-US" w:eastAsia="zh-CN"/>
        </w:rPr>
        <w:t xml:space="preserve">按照江宁区中小学生社会实践收费标准</w:t>
      </w:r>
      <w:r>
        <w:rPr>
          <w:rFonts w:hint="eastAsia" w:ascii="宋体" w:hAnsi="宋体" w:cs="宋体"/>
          <w:b/>
          <w:bCs w:val="0"/>
          <w:color w:val="auto"/>
          <w:szCs w:val="21"/>
          <w:highlight w:val="none"/>
          <w:lang w:val="en-US" w:eastAsia="zh-CN"/>
        </w:rPr>
        <w:t xml:space="preserve">结算</w:t>
      </w:r>
      <w:r>
        <w:rPr>
          <w:rFonts w:hint="eastAsia" w:ascii="宋体" w:hAnsi="宋体" w:eastAsia="宋体" w:cs="宋体"/>
          <w:b/>
          <w:bCs w:val="0"/>
          <w:color w:val="auto"/>
          <w:szCs w:val="21"/>
          <w:highlight w:val="none"/>
          <w:lang w:val="en-US" w:eastAsia="zh-CN"/>
        </w:rPr>
        <w:t xml:space="preserve">（</w:t>
      </w:r>
      <w:r>
        <w:rPr>
          <w:rFonts w:hint="eastAsia" w:ascii="宋体" w:hAnsi="宋体" w:cs="宋体"/>
          <w:b/>
          <w:bCs w:val="0"/>
          <w:color w:val="auto"/>
          <w:szCs w:val="21"/>
          <w:highlight w:val="none"/>
          <w:lang w:val="en-US" w:eastAsia="zh-CN"/>
        </w:rPr>
        <w:t xml:space="preserve">收费中的研学基地费用由学校自行与基地结算</w:t>
      </w:r>
      <w:r>
        <w:rPr>
          <w:rFonts w:hint="eastAsia" w:ascii="宋体" w:hAnsi="宋体" w:eastAsia="宋体" w:cs="宋体"/>
          <w:b/>
          <w:bCs w:val="0"/>
          <w:color w:val="auto"/>
          <w:szCs w:val="21"/>
          <w:highlight w:val="none"/>
          <w:lang w:val="en-US" w:eastAsia="zh-CN"/>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开标公证费：无。</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四、投标文件的递交</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17、投标文件的递交</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18、投标文件的解密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19、投标文件的修改和撤回</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20、诚实信用</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五、开标、评标与定标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21、开标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21.3投标人不足3家的，不得开标。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21.5公开招标数额标准以上的采购项目，投标截止后投标人不足3家或者通过资格审查或符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合性审查的投标人不足3家的，除采购任务取消情形外，按照以下方式处理：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22、评标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22.1 评标委员会</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
          <w:bCs/>
          <w:color w:val="auto"/>
          <w:szCs w:val="21"/>
          <w:highlight w:val="none"/>
        </w:rPr>
        <w:t xml:space="preserve">22.1.1</w:t>
      </w:r>
      <w:r>
        <w:rPr>
          <w:rFonts w:hint="eastAsia" w:ascii="宋体" w:hAnsi="宋体" w:eastAsia="宋体" w:cs="宋体"/>
          <w:bCs/>
          <w:color w:val="auto"/>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（三）对投标文件进行比较和评价；</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22.1.2 </w:t>
      </w:r>
      <w:r>
        <w:rPr>
          <w:rFonts w:hint="eastAsia" w:ascii="宋体" w:hAnsi="宋体" w:eastAsia="宋体" w:cs="宋体"/>
          <w:color w:val="auto"/>
          <w:szCs w:val="21"/>
          <w:highlight w:val="none"/>
        </w:rPr>
        <w:t xml:space="preserve">评标委员会由</w:t>
      </w:r>
      <w:r>
        <w:rPr>
          <w:rFonts w:hint="eastAsia" w:ascii="宋体" w:hAnsi="宋体" w:eastAsia="宋体" w:cs="宋体"/>
          <w:bCs/>
          <w:color w:val="auto"/>
          <w:szCs w:val="21"/>
          <w:highlight w:val="none"/>
        </w:rPr>
        <w:t xml:space="preserve">采购人</w:t>
      </w:r>
      <w:r>
        <w:rPr>
          <w:rFonts w:hint="eastAsia" w:ascii="宋体" w:hAnsi="宋体" w:eastAsia="宋体" w:cs="宋体"/>
          <w:color w:val="auto"/>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22.2  评标程序</w:t>
      </w:r>
      <w:r/>
    </w:p>
    <w:p>
      <w:pPr>
        <w:ind w:firstLine="420"/>
        <w:jc w:val="left"/>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22.2.1 </w:t>
      </w:r>
      <w:r>
        <w:rPr>
          <w:rFonts w:hint="eastAsia" w:ascii="宋体" w:hAnsi="宋体" w:eastAsia="宋体" w:cs="宋体"/>
          <w:b/>
          <w:bCs/>
          <w:color w:val="auto"/>
          <w:szCs w:val="21"/>
          <w:highlight w:val="none"/>
        </w:rPr>
        <w:t xml:space="preserve">投标文件的资格性检查。</w:t>
      </w:r>
      <w:r>
        <w:rPr>
          <w:rFonts w:hint="eastAsia" w:ascii="宋体" w:hAnsi="宋体" w:eastAsia="宋体" w:cs="宋体"/>
          <w:color w:val="auto"/>
          <w:szCs w:val="21"/>
          <w:highlight w:val="none"/>
        </w:rPr>
        <w:t xml:space="preserve">公开招标采购项目开标结束后，</w:t>
      </w:r>
      <w:r>
        <w:rPr>
          <w:rFonts w:hint="eastAsia" w:ascii="宋体" w:hAnsi="宋体" w:eastAsia="宋体" w:cs="宋体"/>
          <w:color w:val="auto"/>
          <w:highlight w:val="none"/>
        </w:rPr>
        <w:t xml:space="preserve">采购人</w:t>
      </w:r>
      <w:r>
        <w:rPr>
          <w:rFonts w:hint="eastAsia" w:ascii="宋体" w:hAnsi="宋体" w:eastAsia="宋体" w:cs="宋体"/>
          <w:color w:val="auto"/>
          <w:szCs w:val="21"/>
          <w:highlight w:val="none"/>
        </w:rPr>
        <w:t xml:space="preserve">或者</w:t>
      </w:r>
      <w:r>
        <w:rPr>
          <w:rFonts w:hint="eastAsia" w:ascii="宋体" w:hAnsi="宋体" w:eastAsia="宋体" w:cs="宋体"/>
          <w:color w:val="auto"/>
          <w:highlight w:val="none"/>
        </w:rPr>
        <w:t xml:space="preserve">采购代理机构</w:t>
      </w:r>
      <w:r>
        <w:rPr>
          <w:rFonts w:hint="eastAsia" w:ascii="宋体" w:hAnsi="宋体" w:eastAsia="宋体" w:cs="宋体"/>
          <w:color w:val="auto"/>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22.2.2投标文件的符合性审查</w:t>
      </w:r>
      <w:r>
        <w:rPr>
          <w:rFonts w:hint="eastAsia" w:ascii="宋体" w:hAnsi="宋体" w:eastAsia="宋体" w:cs="宋体"/>
          <w:color w:val="auto"/>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（1）投标人在“苏采云”系统规定的时间内未成功解密电子投标文件的；</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（2）投标人未按照招标文件要求上传电子投标文件的；</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（3）同一投标人提交两个（含两个）以上不同的投标报价的；</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（4）投标文件未按照招标文件要求加盖电子公章的；</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（5）报价超过招标文件中规定的预算金额或者最高限价的；</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（6）投标文件含有采购人不能接受的附加条件的；</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（7）投标文件内容不全或不符合招标文件中规定的其他实质性要求的；</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（8）现行法律、法规、规章和招标文件规定的其他无效情形。</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22.2.2.1 实质性要求是指本招标文件中用带星号（“</w:t>
      </w:r>
      <w:r>
        <w:rPr>
          <w:rFonts w:hint="eastAsia" w:ascii="宋体" w:hAnsi="宋体" w:eastAsia="宋体" w:cs="宋体"/>
          <w:b/>
          <w:bCs/>
          <w:color w:val="auto"/>
          <w:highlight w:val="none"/>
        </w:rPr>
        <w:t xml:space="preserve">*</w:t>
      </w:r>
      <w:r>
        <w:rPr>
          <w:rFonts w:hint="eastAsia" w:ascii="宋体" w:hAnsi="宋体" w:eastAsia="宋体" w:cs="宋体"/>
          <w:b/>
          <w:bCs/>
          <w:color w:val="auto"/>
          <w:szCs w:val="21"/>
          <w:highlight w:val="none"/>
        </w:rPr>
        <w:t xml:space="preserve">”）、“必须”或“应（应当）”等其他文字说明的商务和技术要求。</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22.2.2.3有下列情形之一的予以废标：</w:t>
      </w:r>
      <w:r/>
    </w:p>
    <w:p>
      <w:pPr>
        <w:ind w:firstLine="420"/>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（2）出现影响采购公正的违法、违规行为的；</w:t>
      </w:r>
      <w:r/>
    </w:p>
    <w:p>
      <w:pPr>
        <w:ind w:firstLine="420"/>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（4）因苏采云系统故障造成开标不成功的；</w:t>
      </w:r>
      <w:r/>
    </w:p>
    <w:p>
      <w:pPr>
        <w:ind w:firstLine="420"/>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（5）因重大变故，采购任务取消的。</w:t>
      </w:r>
      <w:r/>
    </w:p>
    <w:p>
      <w:pPr>
        <w:ind w:firstLine="420"/>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22.2.3</w:t>
      </w:r>
      <w:r>
        <w:rPr>
          <w:rFonts w:hint="eastAsia" w:ascii="宋体" w:hAnsi="宋体" w:eastAsia="宋体" w:cs="宋体"/>
          <w:b/>
          <w:bCs/>
          <w:color w:val="auto"/>
          <w:szCs w:val="21"/>
          <w:highlight w:val="none"/>
        </w:rPr>
        <w:t xml:space="preserve">澄清有关问题</w:t>
      </w:r>
      <w:r>
        <w:rPr>
          <w:rFonts w:hint="eastAsia" w:ascii="宋体" w:hAnsi="宋体" w:eastAsia="宋体" w:cs="宋体"/>
          <w:color w:val="auto"/>
          <w:szCs w:val="21"/>
          <w:highlight w:val="none"/>
        </w:rPr>
        <w:t xml:space="preserve">。</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评委会并非对每个投标人都做澄清要求。</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（2）大写金额和小写金额不一致的，以大写金额为准；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eastAsia="宋体" w:cs="宋体"/>
          <w:b/>
          <w:color w:val="auto"/>
          <w:highlight w:val="none"/>
        </w:rPr>
      </w:pPr>
      <w:r>
        <w:rPr>
          <w:rFonts w:hint="eastAsia" w:ascii="宋体" w:hAnsi="宋体" w:eastAsia="宋体" w:cs="宋体"/>
          <w:color w:val="auto"/>
          <w:szCs w:val="21"/>
          <w:highlight w:val="none"/>
        </w:rPr>
        <w:t xml:space="preserve">22.2.3.6</w:t>
      </w:r>
      <w:r>
        <w:rPr>
          <w:rFonts w:hint="eastAsia" w:ascii="宋体" w:hAnsi="宋体" w:eastAsia="宋体" w:cs="宋体"/>
          <w:color w:val="auto"/>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eastAsia="宋体" w:cs="宋体"/>
          <w:b/>
          <w:color w:val="auto"/>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22.2.3.7 异常低价响应审查</w:t>
      </w:r>
      <w:r/>
    </w:p>
    <w:p>
      <w:pPr>
        <w:ind w:firstLine="211"/>
        <w:jc w:val="left"/>
        <w:spacing w:after="0" w:line="360" w:lineRule="auto"/>
        <w:shd w:val="clear" w:color="auto" w:fill="ffffff"/>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（一）评审过程中出现下列情形之一的，评审委员会应当启动异常低价投标（响应）审查程序：</w:t>
      </w:r>
      <w:r/>
    </w:p>
    <w:p>
      <w:pPr>
        <w:ind w:left="0" w:firstLine="0"/>
        <w:jc w:val="left"/>
        <w:spacing w:after="0" w:line="360" w:lineRule="auto"/>
        <w:shd w:val="clear" w:color="auto" w:fill="ffffff"/>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1．投标（响应）报价低于采购项目预算50%的，即投标（响应）报价&lt;采购项目预算×50%；</w:t>
      </w:r>
      <w:r/>
    </w:p>
    <w:p>
      <w:pPr>
        <w:ind w:left="0" w:firstLine="0"/>
        <w:jc w:val="left"/>
        <w:spacing w:after="0" w:line="360" w:lineRule="auto"/>
        <w:shd w:val="clear" w:color="auto" w:fill="ffffff"/>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2．投标（响应）报价低于采购项目最高限价45%的，即投标（响应）报价&lt;采购项目最高限价×45%；</w:t>
      </w:r>
      <w:r/>
    </w:p>
    <w:p>
      <w:pPr>
        <w:ind w:left="0" w:firstLine="0"/>
        <w:jc w:val="left"/>
        <w:spacing w:after="0" w:line="360" w:lineRule="auto"/>
        <w:shd w:val="clear" w:color="auto" w:fill="ffffff"/>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3. 评审委员会认定的供应商报价过低、有可能影响产品质量或者不能诚信履约的其他情形。</w:t>
      </w:r>
      <w:r/>
    </w:p>
    <w:p>
      <w:pPr>
        <w:ind w:left="0" w:firstLine="211"/>
        <w:jc w:val="left"/>
        <w:spacing w:after="0" w:line="360" w:lineRule="auto"/>
        <w:shd w:val="clear" w:color="auto" w:fill="ffffff"/>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22.2.4</w:t>
      </w:r>
      <w:r>
        <w:rPr>
          <w:rFonts w:hint="eastAsia" w:ascii="宋体" w:hAnsi="宋体" w:eastAsia="宋体" w:cs="宋体"/>
          <w:bCs/>
          <w:color w:val="auto"/>
          <w:szCs w:val="21"/>
          <w:highlight w:val="none"/>
        </w:rPr>
        <w:t xml:space="preserve">比较与评价。</w:t>
      </w:r>
      <w:r>
        <w:rPr>
          <w:rFonts w:hint="eastAsia" w:ascii="宋体" w:hAnsi="宋体" w:eastAsia="宋体" w:cs="宋体"/>
          <w:color w:val="auto"/>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22.3 评标方法和标准</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评审因素，包括价格、技术、商务等。</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评标总得分＝F1×A1＋F2×A2＋……＋Fn×An</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F1、F2……Fn分别为各项评审因素的得分；</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A1、A2、……An 分别为各项评审因素所占的权重(A1＋A2＋……＋An＝1)。</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23、</w:t>
      </w:r>
      <w:r>
        <w:rPr>
          <w:rFonts w:hint="eastAsia" w:ascii="宋体" w:hAnsi="宋体" w:eastAsia="宋体" w:cs="宋体"/>
          <w:b/>
          <w:color w:val="auto"/>
          <w:szCs w:val="21"/>
          <w:highlight w:val="none"/>
        </w:rPr>
        <w:t xml:space="preserve">确定中标人</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23.4 中标通知书对采购人和中标人具有同等法律效力。中标通知书发出后，采购人不得</w:t>
      </w:r>
      <w:r>
        <w:rPr>
          <w:rFonts w:hint="eastAsia" w:ascii="宋体" w:hAnsi="宋体" w:eastAsia="宋体" w:cs="宋体"/>
          <w:b/>
          <w:color w:val="auto"/>
          <w:szCs w:val="21"/>
          <w:highlight w:val="none"/>
        </w:rPr>
        <w:t xml:space="preserve">违法改变中标结果，中标人无正当理由不得放弃中标。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23.5 所有投标文件不论中标与否，均不退回。</w:t>
      </w:r>
      <w:r/>
    </w:p>
    <w:p>
      <w:pPr>
        <w:ind w:firstLine="412"/>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24、编写评标报告</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25、评标过程的保密性</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六、签订合同</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26、签订合同</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26.2</w:t>
      </w:r>
      <w:r>
        <w:rPr>
          <w:rFonts w:hint="eastAsia" w:ascii="宋体" w:hAnsi="宋体" w:eastAsia="宋体" w:cs="宋体"/>
          <w:color w:val="auto"/>
          <w:szCs w:val="21"/>
          <w:highlight w:val="none"/>
        </w:rPr>
        <w:t xml:space="preserve">除继续履行将损害国家利益和社会公众利益的，政府采购合同的双方当事人不得擅自变更、中止或者终止合同。</w:t>
      </w:r>
      <w:r>
        <w:rPr>
          <w:rFonts w:hint="eastAsia" w:ascii="宋体" w:hAnsi="宋体" w:eastAsia="宋体" w:cs="宋体"/>
          <w:b/>
          <w:bCs/>
          <w:color w:val="auto"/>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七、质疑和投诉</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27、质疑</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eastAsia="宋体" w:cs="宋体"/>
          <w:b/>
          <w:bCs/>
          <w:color w:val="auto"/>
          <w:szCs w:val="21"/>
          <w:highlight w:val="none"/>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（二）质疑项目的名称、编号；</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（四）事实依据（具体条款）；</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（五）必要的法律依据（具体条款）；</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（六）提出质疑的日期。</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27.7采购代理机构在收到投标人的书面质疑后将及时组织调查核实，在</w:t>
      </w:r>
      <w:r>
        <w:rPr>
          <w:rFonts w:hint="eastAsia" w:ascii="宋体" w:hAnsi="宋体" w:eastAsia="宋体" w:cs="宋体"/>
          <w:b/>
          <w:bCs/>
          <w:color w:val="auto"/>
          <w:szCs w:val="21"/>
          <w:highlight w:val="none"/>
        </w:rPr>
        <w:t xml:space="preserve">七个工作日内</w:t>
      </w:r>
      <w:r>
        <w:rPr>
          <w:rFonts w:hint="eastAsia" w:ascii="宋体" w:hAnsi="宋体" w:eastAsia="宋体" w:cs="宋体"/>
          <w:color w:val="auto"/>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28、投诉</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28.4 投诉人有下列行为之一的，属于严重失信行为，</w:t>
      </w:r>
      <w:r>
        <w:rPr>
          <w:rFonts w:hint="eastAsia" w:ascii="宋体" w:hAnsi="宋体" w:eastAsia="宋体" w:cs="宋体"/>
          <w:color w:val="auto"/>
          <w:szCs w:val="21"/>
          <w:highlight w:val="none"/>
        </w:rPr>
        <w:t xml:space="preserve">由财政部门列入不良行为记录名单，禁止其一至三年内参加政府采购活动。</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（1）投诉人在全国范围12个月内三次以上投诉查无实据的；</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29、其他</w:t>
      </w:r>
      <w:r/>
    </w:p>
    <w:p>
      <w:pPr>
        <w:ind w:firstLine="420"/>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29.1本项目根据江苏省财政厅关于加强政府绿色采购有关事项的通知（苏财购</w:t>
      </w:r>
      <w:r>
        <w:rPr>
          <w:rFonts w:hint="eastAsia" w:ascii="宋体" w:hAnsi="宋体" w:eastAsia="宋体" w:cs="宋体"/>
          <w:color w:val="auto"/>
          <w:szCs w:val="21"/>
          <w:highlight w:val="none"/>
        </w:rPr>
        <w:t xml:space="preserve">〔2023〕65号</w:t>
      </w:r>
      <w:r>
        <w:rPr>
          <w:rFonts w:hint="eastAsia" w:ascii="宋体" w:hAnsi="宋体" w:eastAsia="宋体" w:cs="宋体"/>
          <w:color w:val="auto"/>
          <w:szCs w:val="20"/>
          <w:highlight w:val="none"/>
        </w:rPr>
        <w:t xml:space="preserve">）规定，执行绿色采购需求标准。</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56"/>
        <w:spacing w:line="360" w:lineRule="auto"/>
        <w:rPr>
          <w:rFonts w:hint="eastAsia" w:ascii="宋体" w:hAnsi="宋体" w:eastAsia="宋体" w:cs="宋体"/>
          <w:color w:val="auto"/>
          <w:highlight w:val="none"/>
        </w:rPr>
      </w:pPr>
      <w:r/>
      <w:bookmarkStart w:id="7" w:name="_Toc481057145"/>
      <w:r>
        <w:rPr>
          <w:rFonts w:hint="eastAsia" w:ascii="宋体" w:hAnsi="宋体" w:eastAsia="宋体" w:cs="宋体"/>
          <w:color w:val="auto"/>
          <w:highlight w:val="none"/>
        </w:rPr>
        <w:t xml:space="preserve"> </w:t>
      </w:r>
      <w:bookmarkStart w:id="8" w:name="_Toc9194"/>
      <w:r>
        <w:rPr>
          <w:rFonts w:hint="eastAsia" w:ascii="宋体" w:hAnsi="宋体" w:eastAsia="宋体" w:cs="宋体"/>
          <w:color w:val="auto"/>
          <w:highlight w:val="none"/>
        </w:rPr>
        <w:t xml:space="preserve">评标标准</w:t>
      </w:r>
      <w:bookmarkEnd w:id="7"/>
      <w:r/>
      <w:bookmarkEnd w:id="8"/>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本项目采用综合评分法，评分统计方法采用百分制（满分100分），将全部评委评分直接进行算术平均，小数点后保留2位。按评审后得分由高到低顺序排列，</w:t>
      </w:r>
      <w:r>
        <w:rPr>
          <w:rFonts w:hint="eastAsia" w:ascii="宋体" w:hAnsi="宋体" w:eastAsia="宋体" w:cs="宋体"/>
          <w:color w:val="auto"/>
          <w:highlight w:val="none"/>
          <w:lang w:val="en-US" w:eastAsia="zh-CN"/>
        </w:rPr>
        <w:t xml:space="preserve">得分相同的，按</w:t>
      </w:r>
      <w:r>
        <w:rPr>
          <w:rFonts w:hint="eastAsia" w:ascii="宋体" w:hAnsi="宋体" w:eastAsia="宋体" w:cs="宋体"/>
          <w:color w:val="auto"/>
          <w:highlight w:val="none"/>
          <w:lang w:eastAsia="zh-CN"/>
        </w:rPr>
        <w:t xml:space="preserve">服务方案</w:t>
      </w:r>
      <w:r>
        <w:rPr>
          <w:rFonts w:hint="eastAsia" w:ascii="宋体" w:hAnsi="宋体" w:eastAsia="宋体" w:cs="宋体"/>
          <w:color w:val="auto"/>
          <w:highlight w:val="none"/>
          <w:lang w:val="en-US" w:eastAsia="zh-CN"/>
        </w:rPr>
        <w:t xml:space="preserve">指标优劣顺序排列</w:t>
      </w:r>
      <w:r>
        <w:rPr>
          <w:rFonts w:hint="eastAsia" w:ascii="宋体" w:hAnsi="宋体" w:eastAsia="宋体" w:cs="宋体"/>
          <w:color w:val="auto"/>
          <w:highlight w:val="none"/>
          <w:lang w:eastAsia="zh-CN"/>
        </w:rPr>
        <w:t xml:space="preserve">。</w:t>
      </w:r>
      <w:r/>
    </w:p>
    <w:tbl>
      <w:tblPr>
        <w:tblStyle w:val="90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6"/>
        <w:gridCol w:w="1321"/>
        <w:gridCol w:w="6112"/>
      </w:tblGrid>
      <w:tr>
        <w:trPr/>
        <w:tc>
          <w:tcPr>
            <w:tcW w:w="622" w:type="pct"/>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序号</w:t>
            </w:r>
            <w:r/>
          </w:p>
        </w:tc>
        <w:tc>
          <w:tcPr>
            <w:tcW w:w="778" w:type="pct"/>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评分因素</w:t>
            </w:r>
            <w:r/>
          </w:p>
        </w:tc>
        <w:tc>
          <w:tcPr>
            <w:tcW w:w="3599" w:type="pct"/>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评分内容</w:t>
            </w:r>
            <w:r/>
          </w:p>
        </w:tc>
      </w:tr>
      <w:tr>
        <w:trPr/>
        <w:tc>
          <w:tcPr>
            <w:tcW w:w="622" w:type="pct"/>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w:t>
            </w:r>
            <w:r/>
          </w:p>
        </w:tc>
        <w:tc>
          <w:tcPr>
            <w:tcW w:w="778" w:type="pct"/>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企业业绩</w:t>
            </w:r>
            <w:r/>
          </w:p>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（12分）</w:t>
            </w:r>
            <w:r/>
          </w:p>
        </w:tc>
        <w:tc>
          <w:tcPr>
            <w:tcW w:w="3599" w:type="pct"/>
            <w:textDirection w:val="lrTb"/>
            <w:noWrap w:val="false"/>
          </w:tcPr>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2021年1月1日以来的业绩（以合同签订时间为准）（12分）：</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9" w:name="bookmark173"/>
            <w:r>
              <w:rPr>
                <w:rFonts w:hint="eastAsia" w:ascii="宋体" w:hAnsi="宋体" w:eastAsia="宋体" w:cs="宋体"/>
                <w:bCs/>
                <w:color w:val="auto"/>
                <w:szCs w:val="21"/>
                <w:highlight w:val="none"/>
                <w:lang w:val="en-US" w:eastAsia="zh-CN"/>
              </w:rPr>
              <w:t xml:space="preserve">（</w:t>
            </w:r>
            <w:bookmarkEnd w:id="9"/>
            <w:r>
              <w:rPr>
                <w:rFonts w:hint="eastAsia" w:ascii="宋体" w:hAnsi="宋体" w:eastAsia="宋体" w:cs="宋体"/>
                <w:bCs/>
                <w:color w:val="auto"/>
                <w:szCs w:val="21"/>
                <w:highlight w:val="none"/>
                <w:lang w:val="en-US" w:eastAsia="zh-CN"/>
              </w:rPr>
              <w:t xml:space="preserve">1）承接学生社会实践活动</w:t>
            </w:r>
            <w:r>
              <w:rPr>
                <w:rFonts w:hint="eastAsia" w:ascii="宋体" w:hAnsi="宋体" w:cs="宋体"/>
                <w:bCs/>
                <w:color w:val="auto"/>
                <w:szCs w:val="21"/>
                <w:highlight w:val="none"/>
                <w:lang w:val="en-US" w:eastAsia="zh-CN"/>
              </w:rPr>
              <w:t xml:space="preserve">单次单项合同人数</w:t>
            </w:r>
            <w:r>
              <w:rPr>
                <w:rFonts w:hint="eastAsia" w:ascii="宋体" w:hAnsi="宋体" w:eastAsia="宋体" w:cs="宋体"/>
                <w:bCs/>
                <w:color w:val="auto"/>
                <w:szCs w:val="21"/>
                <w:highlight w:val="none"/>
                <w:lang w:val="en-US" w:eastAsia="zh-CN"/>
              </w:rPr>
              <w:t xml:space="preserve">1000人（含）以上的得4分；</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10" w:name="bookmark174"/>
            <w:r>
              <w:rPr>
                <w:rFonts w:hint="eastAsia" w:ascii="宋体" w:hAnsi="宋体" w:eastAsia="宋体" w:cs="宋体"/>
                <w:bCs/>
                <w:color w:val="auto"/>
                <w:szCs w:val="21"/>
                <w:highlight w:val="none"/>
                <w:lang w:val="en-US" w:eastAsia="zh-CN"/>
              </w:rPr>
              <w:t xml:space="preserve">（</w:t>
            </w:r>
            <w:bookmarkEnd w:id="10"/>
            <w:r>
              <w:rPr>
                <w:rFonts w:hint="eastAsia" w:ascii="宋体" w:hAnsi="宋体" w:eastAsia="宋体" w:cs="宋体"/>
                <w:bCs/>
                <w:color w:val="auto"/>
                <w:szCs w:val="21"/>
                <w:highlight w:val="none"/>
                <w:lang w:val="en-US" w:eastAsia="zh-CN"/>
              </w:rPr>
              <w:t xml:space="preserve">2）承接学生社会实践活动</w:t>
            </w:r>
            <w:r>
              <w:rPr>
                <w:rFonts w:hint="eastAsia" w:ascii="宋体" w:hAnsi="宋体" w:cs="宋体"/>
                <w:bCs/>
                <w:color w:val="auto"/>
                <w:szCs w:val="21"/>
                <w:highlight w:val="none"/>
                <w:lang w:val="en-US" w:eastAsia="zh-CN"/>
              </w:rPr>
              <w:t xml:space="preserve">单次</w:t>
            </w:r>
            <w:r>
              <w:rPr>
                <w:rFonts w:hint="eastAsia" w:ascii="宋体" w:hAnsi="宋体" w:eastAsia="宋体" w:cs="宋体"/>
                <w:bCs/>
                <w:color w:val="auto"/>
                <w:szCs w:val="21"/>
                <w:highlight w:val="none"/>
                <w:lang w:val="en-US" w:eastAsia="zh-CN"/>
              </w:rPr>
              <w:t xml:space="preserve">单项合同人数1000人（不含）</w:t>
            </w:r>
            <w:r>
              <w:rPr>
                <w:rFonts w:hint="eastAsia" w:ascii="宋体" w:hAnsi="宋体" w:cs="宋体"/>
                <w:bCs/>
                <w:color w:val="auto"/>
                <w:szCs w:val="21"/>
                <w:highlight w:val="none"/>
                <w:lang w:val="en-US" w:eastAsia="zh-CN"/>
              </w:rPr>
              <w:t xml:space="preserve">-500人（含500）</w:t>
            </w:r>
            <w:r>
              <w:rPr>
                <w:rFonts w:hint="eastAsia" w:ascii="宋体" w:hAnsi="宋体" w:eastAsia="宋体" w:cs="宋体"/>
                <w:bCs/>
                <w:color w:val="auto"/>
                <w:szCs w:val="21"/>
                <w:highlight w:val="none"/>
                <w:lang w:val="en-US" w:eastAsia="zh-CN"/>
              </w:rPr>
              <w:t xml:space="preserve">的得3.5分；</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11" w:name="bookmark175"/>
            <w:r>
              <w:rPr>
                <w:rFonts w:hint="eastAsia" w:ascii="宋体" w:hAnsi="宋体" w:eastAsia="宋体" w:cs="宋体"/>
                <w:bCs/>
                <w:color w:val="auto"/>
                <w:szCs w:val="21"/>
                <w:highlight w:val="none"/>
                <w:lang w:val="en-US" w:eastAsia="zh-CN"/>
              </w:rPr>
              <w:t xml:space="preserve">（</w:t>
            </w:r>
            <w:bookmarkEnd w:id="11"/>
            <w:r>
              <w:rPr>
                <w:rFonts w:hint="eastAsia" w:ascii="宋体" w:hAnsi="宋体" w:eastAsia="宋体" w:cs="宋体"/>
                <w:bCs/>
                <w:color w:val="auto"/>
                <w:szCs w:val="21"/>
                <w:highlight w:val="none"/>
                <w:lang w:val="en-US" w:eastAsia="zh-CN"/>
              </w:rPr>
              <w:t xml:space="preserve">3）年承接</w:t>
            </w:r>
            <w:r>
              <w:rPr>
                <w:rFonts w:hint="eastAsia" w:ascii="宋体" w:hAnsi="宋体" w:cs="宋体"/>
                <w:bCs/>
                <w:color w:val="auto"/>
                <w:szCs w:val="21"/>
                <w:highlight w:val="none"/>
                <w:lang w:val="en-US" w:eastAsia="zh-CN"/>
              </w:rPr>
              <w:t xml:space="preserve">服务人</w:t>
            </w:r>
            <w:r>
              <w:rPr>
                <w:rFonts w:hint="eastAsia" w:ascii="宋体" w:hAnsi="宋体" w:eastAsia="宋体" w:cs="宋体"/>
                <w:bCs/>
                <w:color w:val="auto"/>
                <w:szCs w:val="21"/>
                <w:highlight w:val="none"/>
                <w:lang w:val="en-US" w:eastAsia="zh-CN"/>
              </w:rPr>
              <w:t xml:space="preserve">数</w:t>
            </w:r>
            <w:r>
              <w:rPr>
                <w:rFonts w:hint="eastAsia" w:ascii="宋体" w:hAnsi="宋体" w:cs="宋体"/>
                <w:bCs/>
                <w:color w:val="auto"/>
                <w:szCs w:val="21"/>
                <w:highlight w:val="none"/>
                <w:lang w:val="en-US" w:eastAsia="zh-CN"/>
              </w:rPr>
              <w:t xml:space="preserve">总</w:t>
            </w:r>
            <w:r>
              <w:rPr>
                <w:rFonts w:hint="eastAsia" w:ascii="宋体" w:hAnsi="宋体" w:eastAsia="宋体" w:cs="宋体"/>
                <w:bCs/>
                <w:color w:val="auto"/>
                <w:szCs w:val="21"/>
                <w:highlight w:val="none"/>
                <w:lang w:val="en-US" w:eastAsia="zh-CN"/>
              </w:rPr>
              <w:t xml:space="preserve">量</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lang w:val="en-US" w:eastAsia="zh-CN"/>
              </w:rPr>
              <w:t xml:space="preserve">000人（含）以上的得3分；</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12" w:name="bookmark176"/>
            <w:r>
              <w:rPr>
                <w:rFonts w:hint="eastAsia" w:ascii="宋体" w:hAnsi="宋体" w:eastAsia="宋体" w:cs="宋体"/>
                <w:bCs/>
                <w:color w:val="auto"/>
                <w:szCs w:val="21"/>
                <w:highlight w:val="none"/>
                <w:lang w:val="en-US" w:eastAsia="zh-CN"/>
              </w:rPr>
              <w:t xml:space="preserve">（</w:t>
            </w:r>
            <w:bookmarkEnd w:id="12"/>
            <w:r>
              <w:rPr>
                <w:rFonts w:hint="eastAsia" w:ascii="宋体" w:hAnsi="宋体" w:eastAsia="宋体" w:cs="宋体"/>
                <w:bCs/>
                <w:color w:val="auto"/>
                <w:szCs w:val="21"/>
                <w:highlight w:val="none"/>
                <w:lang w:val="en-US" w:eastAsia="zh-CN"/>
              </w:rPr>
              <w:t xml:space="preserve">4）年承接</w:t>
            </w:r>
            <w:r>
              <w:rPr>
                <w:rFonts w:hint="eastAsia" w:ascii="宋体" w:hAnsi="宋体" w:cs="宋体"/>
                <w:bCs/>
                <w:color w:val="auto"/>
                <w:szCs w:val="21"/>
                <w:highlight w:val="none"/>
                <w:lang w:val="en-US" w:eastAsia="zh-CN"/>
              </w:rPr>
              <w:t xml:space="preserve">服务人</w:t>
            </w:r>
            <w:r>
              <w:rPr>
                <w:rFonts w:hint="eastAsia" w:ascii="宋体" w:hAnsi="宋体" w:eastAsia="宋体" w:cs="宋体"/>
                <w:bCs/>
                <w:color w:val="auto"/>
                <w:szCs w:val="21"/>
                <w:highlight w:val="none"/>
                <w:lang w:val="en-US" w:eastAsia="zh-CN"/>
              </w:rPr>
              <w:t xml:space="preserve">数</w:t>
            </w:r>
            <w:r>
              <w:rPr>
                <w:rFonts w:hint="eastAsia" w:ascii="宋体" w:hAnsi="宋体" w:cs="宋体"/>
                <w:bCs/>
                <w:color w:val="auto"/>
                <w:szCs w:val="21"/>
                <w:highlight w:val="none"/>
                <w:lang w:val="en-US" w:eastAsia="zh-CN"/>
              </w:rPr>
              <w:t xml:space="preserve">总</w:t>
            </w:r>
            <w:r>
              <w:rPr>
                <w:rFonts w:hint="eastAsia" w:ascii="宋体" w:hAnsi="宋体" w:eastAsia="宋体" w:cs="宋体"/>
                <w:bCs/>
                <w:color w:val="auto"/>
                <w:szCs w:val="21"/>
                <w:highlight w:val="none"/>
                <w:lang w:val="en-US" w:eastAsia="zh-CN"/>
              </w:rPr>
              <w:t xml:space="preserve">量</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lang w:val="en-US" w:eastAsia="zh-CN"/>
              </w:rPr>
              <w:t xml:space="preserve">000（不含）</w:t>
            </w:r>
            <w:r>
              <w:rPr>
                <w:rFonts w:hint="eastAsia" w:ascii="宋体" w:hAnsi="宋体" w:cs="宋体"/>
                <w:bCs/>
                <w:color w:val="auto"/>
                <w:szCs w:val="21"/>
                <w:highlight w:val="none"/>
                <w:lang w:val="en-US" w:eastAsia="zh-CN"/>
              </w:rPr>
              <w:t xml:space="preserve">-1000</w:t>
            </w:r>
            <w:r>
              <w:rPr>
                <w:rFonts w:hint="eastAsia" w:ascii="宋体" w:hAnsi="宋体" w:eastAsia="宋体" w:cs="宋体"/>
                <w:bCs/>
                <w:color w:val="auto"/>
                <w:szCs w:val="21"/>
                <w:highlight w:val="none"/>
                <w:lang w:val="en-US" w:eastAsia="zh-CN"/>
              </w:rPr>
              <w:t xml:space="preserve">人（含）的得2.5分；</w:t>
            </w:r>
            <w:r/>
          </w:p>
          <w:p>
            <w:pPr>
              <w:keepLines w:val="0"/>
              <w:keepNext w:val="0"/>
              <w:pageBreakBefore w:val="0"/>
              <w:spacing w:after="0" w:line="360" w:lineRule="auto"/>
              <w:widowControl w:val="off"/>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 xml:space="preserve">最多计算3个业绩，同一份业绩不可以重复计算。满分12分。（提供合同复印件加盖单位公章，合同中如未体现相关数据的，须提供其他相关证明材料）</w:t>
            </w:r>
            <w:r/>
          </w:p>
        </w:tc>
      </w:tr>
      <w:tr>
        <w:trPr/>
        <w:tc>
          <w:tcPr>
            <w:tcW w:w="622" w:type="pct"/>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w:t>
            </w:r>
            <w:r/>
          </w:p>
        </w:tc>
        <w:tc>
          <w:tcPr>
            <w:tcW w:w="778" w:type="pct"/>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企业内部制度建设</w:t>
            </w:r>
            <w:r/>
          </w:p>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（11分）</w:t>
            </w:r>
            <w:r/>
          </w:p>
        </w:tc>
        <w:tc>
          <w:tcPr>
            <w:tcW w:w="3599" w:type="pct"/>
            <w:textDirection w:val="lrTb"/>
            <w:noWrap w:val="false"/>
          </w:tcPr>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缺一项制度扣1分</w:t>
            </w:r>
            <w:bookmarkStart w:id="13" w:name="bookmark178"/>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w:t>
            </w:r>
            <w:bookmarkEnd w:id="13"/>
            <w:r>
              <w:rPr>
                <w:rFonts w:hint="eastAsia" w:ascii="宋体" w:hAnsi="宋体" w:eastAsia="宋体" w:cs="宋体"/>
                <w:bCs/>
                <w:color w:val="auto"/>
                <w:szCs w:val="21"/>
                <w:highlight w:val="none"/>
                <w:lang w:val="en-US" w:eastAsia="zh-CN"/>
              </w:rPr>
              <w:t xml:space="preserve">1）岗位职责</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14" w:name="bookmark179"/>
            <w:r>
              <w:rPr>
                <w:rFonts w:hint="eastAsia" w:ascii="宋体" w:hAnsi="宋体" w:eastAsia="宋体" w:cs="宋体"/>
                <w:bCs/>
                <w:color w:val="auto"/>
                <w:szCs w:val="21"/>
                <w:highlight w:val="none"/>
                <w:lang w:val="en-US" w:eastAsia="zh-CN"/>
              </w:rPr>
              <w:t xml:space="preserve">（</w:t>
            </w:r>
            <w:bookmarkEnd w:id="14"/>
            <w:r>
              <w:rPr>
                <w:rFonts w:hint="eastAsia" w:ascii="宋体" w:hAnsi="宋体" w:eastAsia="宋体" w:cs="宋体"/>
                <w:bCs/>
                <w:color w:val="auto"/>
                <w:szCs w:val="21"/>
                <w:highlight w:val="none"/>
                <w:lang w:val="en-US" w:eastAsia="zh-CN"/>
              </w:rPr>
              <w:t xml:space="preserve">2）人事管理</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15" w:name="bookmark180"/>
            <w:r>
              <w:rPr>
                <w:rFonts w:hint="eastAsia" w:ascii="宋体" w:hAnsi="宋体" w:eastAsia="宋体" w:cs="宋体"/>
                <w:bCs/>
                <w:color w:val="auto"/>
                <w:szCs w:val="21"/>
                <w:highlight w:val="none"/>
                <w:lang w:val="en-US" w:eastAsia="zh-CN"/>
              </w:rPr>
              <w:t xml:space="preserve">（</w:t>
            </w:r>
            <w:bookmarkEnd w:id="15"/>
            <w:r>
              <w:rPr>
                <w:rFonts w:hint="eastAsia" w:ascii="宋体" w:hAnsi="宋体" w:eastAsia="宋体" w:cs="宋体"/>
                <w:bCs/>
                <w:color w:val="auto"/>
                <w:szCs w:val="21"/>
                <w:highlight w:val="none"/>
                <w:lang w:val="en-US" w:eastAsia="zh-CN"/>
              </w:rPr>
              <w:t xml:space="preserve">3）员工守则</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16" w:name="bookmark181"/>
            <w:r>
              <w:rPr>
                <w:rFonts w:hint="eastAsia" w:ascii="宋体" w:hAnsi="宋体" w:eastAsia="宋体" w:cs="宋体"/>
                <w:bCs/>
                <w:color w:val="auto"/>
                <w:szCs w:val="21"/>
                <w:highlight w:val="none"/>
                <w:lang w:val="en-US" w:eastAsia="zh-CN"/>
              </w:rPr>
              <w:t xml:space="preserve">（</w:t>
            </w:r>
            <w:bookmarkEnd w:id="16"/>
            <w:r>
              <w:rPr>
                <w:rFonts w:hint="eastAsia" w:ascii="宋体" w:hAnsi="宋体" w:eastAsia="宋体" w:cs="宋体"/>
                <w:bCs/>
                <w:color w:val="auto"/>
                <w:szCs w:val="21"/>
                <w:highlight w:val="none"/>
                <w:lang w:val="en-US" w:eastAsia="zh-CN"/>
              </w:rPr>
              <w:t xml:space="preserve">4）教育培训</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17" w:name="bookmark182"/>
            <w:r>
              <w:rPr>
                <w:rFonts w:hint="eastAsia" w:ascii="宋体" w:hAnsi="宋体" w:eastAsia="宋体" w:cs="宋体"/>
                <w:bCs/>
                <w:color w:val="auto"/>
                <w:szCs w:val="21"/>
                <w:highlight w:val="none"/>
                <w:lang w:val="en-US" w:eastAsia="zh-CN"/>
              </w:rPr>
              <w:t xml:space="preserve">（</w:t>
            </w:r>
            <w:bookmarkEnd w:id="17"/>
            <w:r>
              <w:rPr>
                <w:rFonts w:hint="eastAsia" w:ascii="宋体" w:hAnsi="宋体" w:eastAsia="宋体" w:cs="宋体"/>
                <w:bCs/>
                <w:color w:val="auto"/>
                <w:szCs w:val="21"/>
                <w:highlight w:val="none"/>
                <w:lang w:val="en-US" w:eastAsia="zh-CN"/>
              </w:rPr>
              <w:t xml:space="preserve">5）服务质量管理</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18" w:name="bookmark183"/>
            <w:r>
              <w:rPr>
                <w:rFonts w:hint="eastAsia" w:ascii="宋体" w:hAnsi="宋体" w:eastAsia="宋体" w:cs="宋体"/>
                <w:bCs/>
                <w:color w:val="auto"/>
                <w:szCs w:val="21"/>
                <w:highlight w:val="none"/>
                <w:lang w:val="en-US" w:eastAsia="zh-CN"/>
              </w:rPr>
              <w:t xml:space="preserve">（</w:t>
            </w:r>
            <w:bookmarkEnd w:id="18"/>
            <w:r>
              <w:rPr>
                <w:rFonts w:hint="eastAsia" w:ascii="宋体" w:hAnsi="宋体" w:eastAsia="宋体" w:cs="宋体"/>
                <w:bCs/>
                <w:color w:val="auto"/>
                <w:szCs w:val="21"/>
                <w:highlight w:val="none"/>
                <w:lang w:val="en-US" w:eastAsia="zh-CN"/>
              </w:rPr>
              <w:t xml:space="preserve">6）安全管理（含各类事故应急处理预案）</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19" w:name="bookmark184"/>
            <w:r>
              <w:rPr>
                <w:rFonts w:hint="eastAsia" w:ascii="宋体" w:hAnsi="宋体" w:eastAsia="宋体" w:cs="宋体"/>
                <w:bCs/>
                <w:color w:val="auto"/>
                <w:szCs w:val="21"/>
                <w:highlight w:val="none"/>
                <w:lang w:val="en-US" w:eastAsia="zh-CN"/>
              </w:rPr>
              <w:t xml:space="preserve">（</w:t>
            </w:r>
            <w:bookmarkEnd w:id="19"/>
            <w:r>
              <w:rPr>
                <w:rFonts w:hint="eastAsia" w:ascii="宋体" w:hAnsi="宋体" w:eastAsia="宋体" w:cs="宋体"/>
                <w:bCs/>
                <w:color w:val="auto"/>
                <w:szCs w:val="21"/>
                <w:highlight w:val="none"/>
                <w:lang w:val="en-US" w:eastAsia="zh-CN"/>
              </w:rPr>
              <w:t xml:space="preserve">7）导游管理</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20" w:name="bookmark185"/>
            <w:r>
              <w:rPr>
                <w:rFonts w:hint="eastAsia" w:ascii="宋体" w:hAnsi="宋体" w:eastAsia="宋体" w:cs="宋体"/>
                <w:bCs/>
                <w:color w:val="auto"/>
                <w:szCs w:val="21"/>
                <w:highlight w:val="none"/>
                <w:lang w:val="en-US" w:eastAsia="zh-CN"/>
              </w:rPr>
              <w:t xml:space="preserve">（</w:t>
            </w:r>
            <w:bookmarkEnd w:id="20"/>
            <w:r>
              <w:rPr>
                <w:rFonts w:hint="eastAsia" w:ascii="宋体" w:hAnsi="宋体" w:eastAsia="宋体" w:cs="宋体"/>
                <w:bCs/>
                <w:color w:val="auto"/>
                <w:szCs w:val="21"/>
                <w:highlight w:val="none"/>
                <w:lang w:val="en-US" w:eastAsia="zh-CN"/>
              </w:rPr>
              <w:t xml:space="preserve">8）投诉管理</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21" w:name="bookmark186"/>
            <w:r>
              <w:rPr>
                <w:rFonts w:hint="eastAsia" w:ascii="宋体" w:hAnsi="宋体" w:eastAsia="宋体" w:cs="宋体"/>
                <w:bCs/>
                <w:color w:val="auto"/>
                <w:szCs w:val="21"/>
                <w:highlight w:val="none"/>
                <w:lang w:val="en-US" w:eastAsia="zh-CN"/>
              </w:rPr>
              <w:t xml:space="preserve">（</w:t>
            </w:r>
            <w:bookmarkEnd w:id="21"/>
            <w:r>
              <w:rPr>
                <w:rFonts w:hint="eastAsia" w:ascii="宋体" w:hAnsi="宋体" w:eastAsia="宋体" w:cs="宋体"/>
                <w:bCs/>
                <w:color w:val="auto"/>
                <w:szCs w:val="21"/>
                <w:highlight w:val="none"/>
                <w:lang w:val="en-US" w:eastAsia="zh-CN"/>
              </w:rPr>
              <w:t xml:space="preserve">9）财务管理</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22" w:name="bookmark187"/>
            <w:r>
              <w:rPr>
                <w:rFonts w:hint="eastAsia" w:ascii="宋体" w:hAnsi="宋体" w:eastAsia="宋体" w:cs="宋体"/>
                <w:bCs/>
                <w:color w:val="auto"/>
                <w:szCs w:val="21"/>
                <w:highlight w:val="none"/>
                <w:lang w:val="en-US" w:eastAsia="zh-CN"/>
              </w:rPr>
              <w:t xml:space="preserve">（</w:t>
            </w:r>
            <w:bookmarkEnd w:id="22"/>
            <w:r>
              <w:rPr>
                <w:rFonts w:hint="eastAsia" w:ascii="宋体" w:hAnsi="宋体" w:eastAsia="宋体" w:cs="宋体"/>
                <w:bCs/>
                <w:color w:val="auto"/>
                <w:szCs w:val="21"/>
                <w:highlight w:val="none"/>
                <w:lang w:val="en-US" w:eastAsia="zh-CN"/>
              </w:rPr>
              <w:t xml:space="preserve">10）档案管理</w:t>
            </w:r>
            <w:r/>
          </w:p>
          <w:p>
            <w:pPr>
              <w:keepLines w:val="0"/>
              <w:keepNext w:val="0"/>
              <w:pageBreakBefore w:val="0"/>
              <w:spacing w:after="0" w:line="360" w:lineRule="auto"/>
              <w:widowControl w:val="off"/>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 xml:space="preserve">（11）车辆管理</w:t>
            </w:r>
            <w:r/>
          </w:p>
        </w:tc>
      </w:tr>
      <w:tr>
        <w:trPr/>
        <w:tc>
          <w:tcPr>
            <w:tcW w:w="622" w:type="pct"/>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w:t>
            </w:r>
            <w:r/>
          </w:p>
        </w:tc>
        <w:tc>
          <w:tcPr>
            <w:tcW w:w="778" w:type="pct"/>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投诉处理</w:t>
            </w:r>
            <w:r/>
          </w:p>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（8分）</w:t>
            </w:r>
            <w:r/>
          </w:p>
        </w:tc>
        <w:tc>
          <w:tcPr>
            <w:tcW w:w="3599" w:type="pct"/>
            <w:textDirection w:val="lrTb"/>
            <w:noWrap w:val="false"/>
          </w:tcPr>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23" w:name="bookmark191"/>
            <w:r>
              <w:rPr>
                <w:rFonts w:hint="eastAsia" w:ascii="宋体" w:hAnsi="宋体" w:eastAsia="宋体" w:cs="宋体"/>
                <w:bCs/>
                <w:color w:val="auto"/>
                <w:szCs w:val="21"/>
                <w:highlight w:val="none"/>
                <w:lang w:val="en-US" w:eastAsia="zh-CN"/>
              </w:rPr>
              <w:t xml:space="preserve">（</w:t>
            </w:r>
            <w:bookmarkEnd w:id="23"/>
            <w:r>
              <w:rPr>
                <w:rFonts w:hint="eastAsia" w:ascii="宋体" w:hAnsi="宋体" w:eastAsia="宋体" w:cs="宋体"/>
                <w:bCs/>
                <w:color w:val="auto"/>
                <w:szCs w:val="21"/>
                <w:highlight w:val="none"/>
                <w:lang w:val="en-US" w:eastAsia="zh-CN"/>
              </w:rPr>
              <w:t xml:space="preserve">1）设立专门的投诉电话且</w:t>
            </w:r>
            <w:r>
              <w:rPr>
                <w:rFonts w:hint="eastAsia" w:ascii="宋体" w:hAnsi="宋体" w:cs="宋体"/>
                <w:bCs/>
                <w:color w:val="auto"/>
                <w:szCs w:val="21"/>
                <w:highlight w:val="none"/>
                <w:lang w:val="en-US" w:eastAsia="zh-CN"/>
              </w:rPr>
              <w:t xml:space="preserve">拨</w:t>
            </w:r>
            <w:r>
              <w:rPr>
                <w:rFonts w:hint="eastAsia" w:ascii="宋体" w:hAnsi="宋体" w:eastAsia="宋体" w:cs="宋体"/>
                <w:bCs/>
                <w:color w:val="auto"/>
                <w:szCs w:val="21"/>
                <w:highlight w:val="none"/>
                <w:lang w:val="en-US" w:eastAsia="zh-CN"/>
              </w:rPr>
              <w:t xml:space="preserve">打畅通的，得2分；</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24" w:name="bookmark192"/>
            <w:r>
              <w:rPr>
                <w:rFonts w:hint="eastAsia" w:ascii="宋体" w:hAnsi="宋体" w:eastAsia="宋体" w:cs="宋体"/>
                <w:bCs/>
                <w:color w:val="auto"/>
                <w:szCs w:val="21"/>
                <w:highlight w:val="none"/>
                <w:lang w:val="en-US" w:eastAsia="zh-CN"/>
              </w:rPr>
              <w:t xml:space="preserve">（</w:t>
            </w:r>
            <w:bookmarkEnd w:id="24"/>
            <w:r>
              <w:rPr>
                <w:rFonts w:hint="eastAsia" w:ascii="宋体" w:hAnsi="宋体" w:eastAsia="宋体" w:cs="宋体"/>
                <w:bCs/>
                <w:color w:val="auto"/>
                <w:szCs w:val="21"/>
                <w:highlight w:val="none"/>
                <w:lang w:val="en-US" w:eastAsia="zh-CN"/>
              </w:rPr>
              <w:t xml:space="preserve">2）建立旅游投诉档案、有完整的投诉处理记录、投诉反馈和分析报告的，得3分；</w:t>
            </w:r>
            <w:r/>
          </w:p>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bookmarkStart w:id="25" w:name="bookmark193"/>
            <w:r>
              <w:rPr>
                <w:rFonts w:hint="eastAsia" w:ascii="宋体" w:hAnsi="宋体" w:eastAsia="宋体" w:cs="宋体"/>
                <w:bCs/>
                <w:color w:val="auto"/>
                <w:szCs w:val="21"/>
                <w:highlight w:val="none"/>
                <w:lang w:val="en-US" w:eastAsia="zh-CN"/>
              </w:rPr>
              <w:t xml:space="preserve">（</w:t>
            </w:r>
            <w:bookmarkEnd w:id="25"/>
            <w:r>
              <w:rPr>
                <w:rFonts w:hint="eastAsia" w:ascii="宋体" w:hAnsi="宋体" w:eastAsia="宋体" w:cs="宋体"/>
                <w:bCs/>
                <w:color w:val="auto"/>
                <w:szCs w:val="21"/>
                <w:highlight w:val="none"/>
                <w:lang w:val="en-US" w:eastAsia="zh-CN"/>
              </w:rPr>
              <w:t xml:space="preserve">3）能妥善处理投诉，无游客向旅游行政管理部门或消协等机构投诉，得3分。</w:t>
            </w:r>
            <w:r/>
          </w:p>
        </w:tc>
      </w:tr>
      <w:tr>
        <w:trPr/>
        <w:tc>
          <w:tcPr>
            <w:tcW w:w="622" w:type="pct"/>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4</w:t>
            </w:r>
            <w:r/>
          </w:p>
        </w:tc>
        <w:tc>
          <w:tcPr>
            <w:tcW w:w="778" w:type="pct"/>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安全无事故（5分）</w:t>
            </w:r>
            <w:r/>
          </w:p>
        </w:tc>
        <w:tc>
          <w:tcPr>
            <w:tcW w:w="3599" w:type="pct"/>
            <w:textDirection w:val="lrTb"/>
            <w:noWrap w:val="false"/>
          </w:tcPr>
          <w:p>
            <w:pPr>
              <w:keepLines w:val="0"/>
              <w:keepNext w:val="0"/>
              <w:pageBreakBefore w:val="0"/>
              <w:spacing w:after="0" w:line="360" w:lineRule="auto"/>
              <w:widowControl w:val="off"/>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投标人自2021年1月1日起至投标截止日，经营服务期间无安全责任事故的，得5分；期间发生任何安全责任事故的，本项不得分。</w:t>
            </w:r>
            <w:r>
              <w:rPr>
                <w:rFonts w:hint="eastAsia" w:ascii="宋体" w:hAnsi="宋体" w:cs="宋体"/>
                <w:bCs/>
                <w:color w:val="auto"/>
                <w:szCs w:val="21"/>
                <w:highlight w:val="none"/>
                <w:lang w:val="en-US" w:eastAsia="zh-CN"/>
              </w:rPr>
              <w:t xml:space="preserve">（提供承诺书加盖单位公章）</w:t>
            </w:r>
            <w:r/>
          </w:p>
        </w:tc>
      </w:tr>
      <w:tr>
        <w:trPr>
          <w:trHeight w:val="163"/>
        </w:trPr>
        <w:tc>
          <w:tcPr>
            <w:tcW w:w="622" w:type="pct"/>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5</w:t>
            </w:r>
            <w:r/>
          </w:p>
        </w:tc>
        <w:tc>
          <w:tcPr>
            <w:tcW w:w="778" w:type="pct"/>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中小学生社会实践活动方案设计及安全保证措施（53分）</w:t>
            </w:r>
            <w:r/>
          </w:p>
        </w:tc>
        <w:tc>
          <w:tcPr>
            <w:tcW w:w="3599" w:type="pct"/>
            <w:textDirection w:val="lrTb"/>
            <w:noWrap w:val="false"/>
          </w:tcPr>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（1）中小学生社会实践活动方案设计。方案</w:t>
            </w:r>
            <w:r>
              <w:rPr>
                <w:rFonts w:hint="eastAsia" w:ascii="宋体" w:hAnsi="宋体" w:cs="宋体"/>
                <w:bCs/>
                <w:color w:val="auto"/>
                <w:szCs w:val="21"/>
                <w:highlight w:val="none"/>
                <w:lang w:val="en-US" w:eastAsia="zh-CN"/>
              </w:rPr>
              <w:t xml:space="preserve">的目标明确，</w:t>
            </w:r>
            <w:r>
              <w:rPr>
                <w:rFonts w:hint="eastAsia" w:ascii="宋体" w:hAnsi="宋体" w:eastAsia="宋体" w:cs="宋体"/>
                <w:bCs/>
                <w:color w:val="auto"/>
                <w:szCs w:val="21"/>
                <w:highlight w:val="none"/>
                <w:lang w:val="en-US" w:eastAsia="zh-CN"/>
              </w:rPr>
              <w:t xml:space="preserve">内容详实完整，</w:t>
            </w:r>
            <w:r>
              <w:rPr>
                <w:rFonts w:hint="eastAsia" w:ascii="宋体" w:hAnsi="宋体" w:cs="宋体"/>
                <w:bCs/>
                <w:color w:val="auto"/>
                <w:szCs w:val="21"/>
                <w:highlight w:val="none"/>
                <w:lang w:val="en-US" w:eastAsia="zh-CN"/>
              </w:rPr>
              <w:t xml:space="preserve">实施</w:t>
            </w:r>
            <w:r>
              <w:rPr>
                <w:rFonts w:hint="eastAsia" w:ascii="宋体" w:hAnsi="宋体" w:eastAsia="宋体" w:cs="宋体"/>
                <w:bCs/>
                <w:color w:val="auto"/>
                <w:szCs w:val="21"/>
                <w:highlight w:val="none"/>
                <w:lang w:val="en-US" w:eastAsia="zh-CN"/>
              </w:rPr>
              <w:t xml:space="preserve">流程规范清晰，贴合实操场景，场地、人员、流程、应急、时间等规划科学合理，适配项目需求，落地性、实操性极强得11分；方案内容较完整，流程清晰，贴合项目需求，各项实施规划合理，落地条件良好，可操作性较好得9分；方案核心内容齐全、框架完整，基本符合项目实施要求，仅细节略有欠缺，无明显问题，可基本落地得7分；方案内容不够细致，部分流程、保障措施不完善，贴合度一般，落地存在小幅问题，可操作性普通得5分；方案框架残缺，核心内容缺失，流程规划不合理，适配性差，无法正常落地实施得2分；未提供不得分。（满分11分）</w:t>
            </w:r>
            <w:r/>
          </w:p>
        </w:tc>
      </w:tr>
      <w:tr>
        <w:trPr>
          <w:trHeight w:val="163"/>
        </w:trPr>
        <w:tc>
          <w:tcPr>
            <w:tcW w:w="622" w:type="pct"/>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778" w:type="pct"/>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3599" w:type="pct"/>
            <w:textDirection w:val="lrTb"/>
            <w:noWrap w:val="false"/>
          </w:tcPr>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投标人提交中小学生社会实践活动安全管理制度文件。制度体系完整，贴合研学场景，岗位职责清晰，落地性极强得11分；制度较完善，针对性较好，岗位职责明确，落地性强得9分；制度基本齐全，有一定针对性，分工到位，落地尚可得7分；制度内容简略，针对性一般，分工粗略，勉强落地得5分；制度残缺，针对性弱，责任未到人，落地性差得2分；未提供不得分。（满分11分）</w:t>
            </w:r>
            <w:r/>
          </w:p>
        </w:tc>
      </w:tr>
      <w:tr>
        <w:trPr>
          <w:trHeight w:val="163"/>
        </w:trPr>
        <w:tc>
          <w:tcPr>
            <w:tcW w:w="622" w:type="pct"/>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778" w:type="pct"/>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3599" w:type="pct"/>
            <w:textDirection w:val="lrTb"/>
            <w:noWrap w:val="false"/>
          </w:tcPr>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（3）中小学生社会实践活动安全防范</w:t>
            </w:r>
            <w:r>
              <w:rPr>
                <w:rFonts w:hint="eastAsia" w:ascii="宋体" w:hAnsi="宋体" w:eastAsia="宋体" w:cs="宋体"/>
                <w:bCs/>
                <w:color w:val="auto"/>
                <w:szCs w:val="21"/>
                <w:highlight w:val="none"/>
                <w:lang w:val="en-US" w:eastAsia="zh-CN"/>
              </w:rPr>
              <w:t xml:space="preserve">措施，制定有各类事故应急处理预案的。安全体系全覆盖交通、场地、突发事故、极端天气等场景，各类预案完备，流程、权责细化贴合研学活动，实操性强可直接落地得11分；安全措施、各类预案齐全，处置流程清晰适配项目，保障机制完整无明显漏洞，落地性良好得9分；具备基础安全措施及主要应急预案，框架完整，仅细节简略，无重大缺陷，可基本落地得7分；安全措施简易，预案种类不足、内容笼统，处置流程模糊，适配与实操性一般得5分；安全措施不完善，核心预案缺失，处置流程不合理，难以满足研学安全保障需求得2分；未提供不得分。（满分11分）</w:t>
            </w:r>
            <w:r/>
          </w:p>
        </w:tc>
      </w:tr>
      <w:tr>
        <w:trPr>
          <w:trHeight w:val="163"/>
        </w:trPr>
        <w:tc>
          <w:tcPr>
            <w:tcW w:w="622" w:type="pct"/>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778" w:type="pct"/>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3599" w:type="pct"/>
            <w:textDirection w:val="lrTb"/>
            <w:noWrap w:val="false"/>
          </w:tcPr>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4）建立员工安全教育制度，严格实施出团前的安全教育制度。安全教育体系完善，出团宣教制度规范完整，贴合研学活动特点，培训内容、频次、考核、流程、分工清晰，落地性强得10分；安全宣教制度齐全，适配项目需求，流程与执行机制完整，无明显缺陷，可有效落地得8分；具备基础安全宣教制度，框架完整，仅细节不足，可基本落地得6分；制度内容简略笼统，针对性不足，管控环节缺失，落地效果一般得4分；制度残缺，核心内容、执行流程缺失，不符合项目安全管理要求，难以落地得1分；未提供不得分。（满分10分）</w:t>
            </w:r>
            <w:r/>
          </w:p>
        </w:tc>
      </w:tr>
      <w:tr>
        <w:trPr>
          <w:trHeight w:val="163"/>
        </w:trPr>
        <w:tc>
          <w:tcPr>
            <w:tcW w:w="622" w:type="pct"/>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778" w:type="pct"/>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3599" w:type="pct"/>
            <w:textDirection w:val="lrTb"/>
            <w:noWrap w:val="false"/>
          </w:tcPr>
          <w:p>
            <w:pPr>
              <w:keepLines w:val="0"/>
              <w:keepNext w:val="0"/>
              <w:pageBreakBefore w:val="0"/>
              <w:spacing w:after="0"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（5）定期接受各学校、南京市江宁区青少年社会实践</w:t>
            </w:r>
            <w:r>
              <w:rPr>
                <w:rFonts w:hint="eastAsia" w:ascii="宋体" w:hAnsi="宋体" w:cs="宋体"/>
                <w:bCs/>
                <w:color w:val="auto"/>
                <w:szCs w:val="21"/>
                <w:highlight w:val="none"/>
                <w:lang w:val="en-US" w:eastAsia="zh-CN"/>
              </w:rPr>
              <w:t xml:space="preserve">管理中心和区教育局的综合考核。供应商自拟考核内容，内容切合实际服务情况，考核内容和标准全覆盖合作核心事项，以达到更优质的服务，指标细化量化、界定清晰，可直接用于日常、阶段性考核及验收，落地无争议得6分；核覆盖大部分核心事项，仅次要内容简略缺失，框架完整无重大漏洞，少量细节需补充即可开展考核得4分；仅罗列基础考核条目，未完整对应履约承诺，核心条款缺失、表述空泛，无量化细则，需大幅修改才能使用得2分；仅有零散考核条目，无完整考核体系，未匹配项目履约要求，不具备常态化考核参考价值得1分；未提供不得分。（满分6分）</w:t>
            </w:r>
            <w:r/>
          </w:p>
        </w:tc>
      </w:tr>
      <w:tr>
        <w:trPr>
          <w:trHeight w:val="163"/>
        </w:trPr>
        <w:tc>
          <w:tcPr>
            <w:tcW w:w="622" w:type="pct"/>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778" w:type="pct"/>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3599" w:type="pct"/>
            <w:textDirection w:val="lrTb"/>
            <w:noWrap w:val="false"/>
          </w:tcPr>
          <w:p>
            <w:pPr>
              <w:numPr>
                <w:ilvl w:val="0"/>
                <w:numId w:val="5"/>
              </w:numPr>
              <w:keepLines w:val="0"/>
              <w:keepNext w:val="0"/>
              <w:pageBreakBefore w:val="0"/>
              <w:spacing w:after="0" w:line="360" w:lineRule="auto"/>
              <w:widowControl w:val="off"/>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供应商需承诺，如中标后按甲方要求为参加综合实践活动的师生购买人身意外保险；每次活动开展前需提供旅行社责任保险单，其中，单次事故责任限额不低于一千万元，每次事故每人人身伤亡责任限额不低于一百五十万元。（提供承诺书原件）每提供一个承诺得2分，满分4分。（满分4分）</w:t>
            </w:r>
            <w:r/>
          </w:p>
        </w:tc>
      </w:tr>
      <w:tr>
        <w:trPr>
          <w:trHeight w:val="408"/>
        </w:trPr>
        <w:tc>
          <w:tcPr>
            <w:tcW w:w="622" w:type="pct"/>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w:t>
            </w:r>
            <w:r/>
          </w:p>
        </w:tc>
        <w:tc>
          <w:tcPr>
            <w:tcW w:w="778" w:type="pct"/>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特色服务、优惠条件及优质服务承诺（11分）</w:t>
            </w:r>
            <w:r/>
          </w:p>
        </w:tc>
        <w:tc>
          <w:tcPr>
            <w:tcW w:w="3599" w:type="pct"/>
            <w:textDirection w:val="lrTb"/>
            <w:noWrap w:val="false"/>
          </w:tcPr>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（1）根据供应商对中小学生社会实践活动提岀的特色服务进行比较评分。针对本项目定制完善服务响应</w:t>
            </w:r>
            <w:r>
              <w:rPr>
                <w:rFonts w:hint="eastAsia" w:ascii="宋体" w:hAnsi="宋体" w:eastAsia="宋体" w:cs="宋体"/>
                <w:bCs/>
                <w:color w:val="auto"/>
                <w:szCs w:val="21"/>
                <w:highlight w:val="none"/>
                <w:lang w:val="en-US" w:eastAsia="zh-CN"/>
              </w:rPr>
              <w:t xml:space="preserve">机制、明确响应时效，配备足量专业人员、适配研学专用车辆，承诺详实贴合项目；方案合规可落地，全面覆盖日常运营、应急保障全需求得6分；服务体系框架完整，明确响应时限、人员、车辆等核心配置，基本符合项目标准；仅少量细节笼统，无核心缺项，可较好满足服务需求得4分；仅有基础服务配置说明，未结合项目细化时效、人员配比、车辆标准，专项保障不足；仅能完成常规基础服务，难以应对高频及应急场景得2分；仅罗列通用服务，无项目专属定制方案，人员、车辆、响应时效与研学场景匹配度低，保障存在明显短板得1分； 未提供不得分。（满分6分）</w:t>
            </w:r>
            <w:r/>
          </w:p>
        </w:tc>
      </w:tr>
      <w:tr>
        <w:trPr>
          <w:trHeight w:val="408"/>
        </w:trPr>
        <w:tc>
          <w:tcPr>
            <w:tcW w:w="622" w:type="pct"/>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778" w:type="pct"/>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3599" w:type="pct"/>
            <w:textDirection w:val="lrTb"/>
            <w:noWrap w:val="false"/>
          </w:tcPr>
          <w:p>
            <w:pPr>
              <w:keepLines w:val="0"/>
              <w:keepNext w:val="0"/>
              <w:pageBreakBefore w:val="0"/>
              <w:spacing w:after="0"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（2）根据供应商对中小学生社</w:t>
            </w:r>
            <w:r>
              <w:rPr>
                <w:rFonts w:hint="eastAsia" w:ascii="宋体" w:hAnsi="宋体" w:eastAsia="宋体" w:cs="宋体"/>
                <w:bCs/>
                <w:color w:val="auto"/>
                <w:szCs w:val="21"/>
                <w:highlight w:val="none"/>
                <w:lang w:val="en-US" w:eastAsia="zh-CN"/>
              </w:rPr>
              <w:t xml:space="preserve">会实践活动提出的优质服务承诺进行比较评分。围绕学生安全、活动流程、现场保障、应急处置、师资、研学体验等维度出具详实、针对性承诺，贴合学生活动场景，条款具体可核验，落地性强，充分保障活动高质量实施得5分； 覆盖活动核心环节，服务承诺实在可落地；仅少量细节条款简略，不影响整体服务，可较好满足项目需求得3分；仅通用模板化表述，未结合研学场景、学生安全、提质等关键事项制定专项举措，内容空洞无落地标准得2分；仅有零散碎片化描述，无完整服务承诺体系，无法匹配项目服务需求，无实质保障作用得1分；未提供不得分。（满分5分）</w:t>
            </w:r>
            <w:r/>
          </w:p>
        </w:tc>
      </w:tr>
    </w:tbl>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说明：</w:t>
      </w:r>
      <w:r/>
    </w:p>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1.所有认证、证明和业绩均以有效清晰的证明文件的复印件为依据，原件备查。</w:t>
      </w:r>
      <w:r/>
    </w:p>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2.小微企业价格扣除</w:t>
      </w:r>
      <w:r/>
    </w:p>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2.1对于专门面向中小企业或小型、微型企业的项目，只面向中小企业或小型、微型企业采购。对于非专门面向中小企业的项目，对小型和微型企业的价格给予</w:t>
      </w:r>
      <w:r>
        <w:rPr>
          <w:rFonts w:hint="eastAsia" w:ascii="宋体" w:hAnsi="宋体" w:eastAsia="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%的扣除，用扣除后的价格参与评审。</w:t>
      </w:r>
      <w:r/>
    </w:p>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1%—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3.监狱和戒毒企业的价格扣除</w:t>
      </w:r>
      <w:r/>
    </w:p>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本项目对监狱和戒毒企业，给予10%的价格扣除，用扣除后的价格参与评审。</w:t>
      </w:r>
      <w:r/>
    </w:p>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3.2 监狱企业需提供由省级以上监狱管理局、戒毒管理局（含新疆生产建设兵团）出具的属于监狱企业的证明文件。</w:t>
      </w:r>
      <w:r/>
    </w:p>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3.3 监狱企业标准请参照《关于政府采购支持监狱企业发展有关问题的通知》（财库〔2014〕68号）。</w:t>
      </w:r>
      <w:r/>
    </w:p>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4.残疾人福利性单位的价格扣除</w:t>
      </w:r>
      <w:r/>
    </w:p>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4.1 本项目对残疾人福利性单位，给予10%的价格扣除，用扣除后的价格参与评审。</w:t>
      </w:r>
      <w:r/>
    </w:p>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4.2 残疾人福利性单位需提供《残疾人福利性单位声明函》。</w:t>
      </w:r>
      <w:r/>
    </w:p>
    <w:p>
      <w:pPr>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4.3 残疾人福利性单位标准请参照《关于促进残疾人就业政府采购政策的通知》（财库〔2017〕141号）。</w:t>
      </w:r>
      <w:r/>
    </w:p>
    <w:p>
      <w:pPr>
        <w:keepLines w:val="0"/>
        <w:keepNext w:val="0"/>
        <w:pageBreakBefore w:val="0"/>
        <w:spacing w:after="0" w:line="360" w:lineRule="auto"/>
        <w:widowControl w:val="off"/>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 xml:space="preserve">5. 监狱企业、残疾人福利性单位属于小型、微型企业的，不重复享受政策。</w:t>
      </w:r>
      <w:r>
        <w:rPr>
          <w:rFonts w:hint="eastAsia" w:ascii="宋体" w:hAnsi="宋体" w:eastAsia="宋体" w:cs="宋体"/>
          <w:color w:val="auto"/>
          <w:szCs w:val="21"/>
          <w:highlight w:val="none"/>
        </w:rPr>
        <w:br w:type="page" w:clear="all"/>
      </w:r>
      <w:r/>
    </w:p>
    <w:p>
      <w:pPr>
        <w:pStyle w:val="856"/>
        <w:spacing w:line="360" w:lineRule="auto"/>
        <w:rPr>
          <w:rFonts w:hint="eastAsia" w:ascii="宋体" w:hAnsi="宋体" w:eastAsia="宋体" w:cs="宋体"/>
          <w:color w:val="auto"/>
          <w:highlight w:val="none"/>
        </w:rPr>
      </w:pPr>
      <w:r/>
      <w:bookmarkStart w:id="26" w:name="_Toc31739"/>
      <w:r/>
      <w:bookmarkStart w:id="27" w:name="_Hlk96071152"/>
      <w:r/>
      <w:bookmarkStart w:id="28" w:name="_Toc481057147"/>
      <w:r>
        <w:rPr>
          <w:rFonts w:hint="eastAsia" w:ascii="宋体" w:hAnsi="宋体" w:eastAsia="宋体" w:cs="宋体"/>
          <w:color w:val="auto"/>
          <w:highlight w:val="none"/>
        </w:rPr>
        <w:t xml:space="preserve"> </w:t>
      </w:r>
      <w:bookmarkStart w:id="29" w:name="_Toc30788"/>
      <w:r>
        <w:rPr>
          <w:rFonts w:hint="eastAsia" w:ascii="宋体" w:hAnsi="宋体" w:eastAsia="宋体" w:cs="宋体"/>
          <w:color w:val="auto"/>
          <w:highlight w:val="none"/>
        </w:rPr>
        <w:t xml:space="preserve">采购需求</w:t>
      </w:r>
      <w:bookmarkEnd w:id="26"/>
      <w:r/>
      <w:bookmarkEnd w:id="29"/>
      <w:r/>
      <w:bookmarkEnd w:id="27"/>
      <w:bookmarkEnd w:id="28"/>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1.概况</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bookmarkStart w:id="30" w:name="bookmark209"/>
      <w:r/>
      <w:bookmarkEnd w:id="30"/>
      <w:r>
        <w:rPr>
          <w:rFonts w:hint="eastAsia" w:ascii="宋体" w:hAnsi="宋体" w:eastAsia="宋体" w:cs="宋体"/>
          <w:color w:val="auto"/>
          <w:position w:val="15"/>
          <w:sz w:val="24"/>
          <w:szCs w:val="24"/>
          <w:highlight w:val="none"/>
          <w:lang w:val="en-US" w:eastAsia="zh-CN" w:bidi="ar-SA"/>
        </w:rPr>
        <w:t xml:space="preserve">项目名称：南京市江宁区中小学社会实践活动组织与开展服务</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bookmarkStart w:id="31" w:name="bookmark210"/>
      <w:r/>
      <w:bookmarkEnd w:id="31"/>
      <w:r>
        <w:rPr>
          <w:rFonts w:hint="eastAsia" w:ascii="宋体" w:hAnsi="宋体" w:eastAsia="宋体" w:cs="宋体"/>
          <w:color w:val="auto"/>
          <w:position w:val="15"/>
          <w:sz w:val="24"/>
          <w:szCs w:val="24"/>
          <w:highlight w:val="none"/>
          <w:lang w:val="en-US" w:eastAsia="zh-CN" w:bidi="ar-SA"/>
        </w:rPr>
        <w:t xml:space="preserve">项目内容：中小学生高中生社会实践活动开展与服务</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bookmarkStart w:id="32" w:name="bookmark211"/>
      <w:r/>
      <w:bookmarkEnd w:id="32"/>
      <w:r>
        <w:rPr>
          <w:rFonts w:hint="eastAsia" w:ascii="宋体" w:hAnsi="宋体" w:eastAsia="宋体" w:cs="宋体"/>
          <w:color w:val="auto"/>
          <w:position w:val="15"/>
          <w:sz w:val="24"/>
          <w:szCs w:val="24"/>
          <w:highlight w:val="none"/>
          <w:lang w:val="en-US" w:eastAsia="zh-CN" w:bidi="ar-SA"/>
        </w:rPr>
        <w:t xml:space="preserve">项目规模：江宁区全区小学在校生约5万人，中学在校生约1.5万人，高中在校生约1万人。原则上一年组织两次社会实践活动，交通工具、路线选择和费用开支按照江宁区教育局的规定执行。</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bookmarkStart w:id="33" w:name="bookmark212"/>
      <w:r/>
      <w:bookmarkEnd w:id="33"/>
      <w:r>
        <w:rPr>
          <w:rFonts w:hint="eastAsia" w:ascii="宋体" w:hAnsi="宋体" w:eastAsia="宋体" w:cs="宋体"/>
          <w:color w:val="auto"/>
          <w:position w:val="15"/>
          <w:sz w:val="24"/>
          <w:szCs w:val="24"/>
          <w:highlight w:val="none"/>
          <w:lang w:val="en-US" w:eastAsia="zh-CN" w:bidi="ar-SA"/>
        </w:rPr>
        <w:t xml:space="preserve">服务期限：2026年09月-2029年06月。</w:t>
      </w:r>
      <w:r/>
    </w:p>
    <w:p>
      <w:pPr>
        <w:ind w:firstLine="482"/>
        <w:spacing w:before="142" w:beforeAutospacing="0" w:after="0" w:afterAutospacing="0" w:line="240" w:lineRule="auto"/>
        <w:rPr>
          <w:rFonts w:hint="eastAsia" w:ascii="宋体" w:hAnsi="宋体" w:eastAsia="宋体" w:cs="宋体"/>
          <w:b/>
          <w:bCs/>
          <w:color w:val="auto"/>
          <w:position w:val="15"/>
          <w:sz w:val="24"/>
          <w:szCs w:val="24"/>
          <w:highlight w:val="none"/>
          <w:lang w:val="en-US" w:eastAsia="zh-CN" w:bidi="ar-SA"/>
        </w:rPr>
      </w:pPr>
      <w:r>
        <w:rPr>
          <w:rFonts w:hint="eastAsia" w:ascii="宋体" w:hAnsi="宋体" w:eastAsia="宋体" w:cs="宋体"/>
          <w:b/>
          <w:bCs/>
          <w:color w:val="auto"/>
          <w:position w:val="15"/>
          <w:sz w:val="24"/>
          <w:szCs w:val="24"/>
          <w:highlight w:val="none"/>
          <w:lang w:val="en-US" w:eastAsia="zh-CN" w:bidi="ar-SA"/>
        </w:rPr>
        <w:t xml:space="preserve">2.★服务要求与安全责任</w:t>
      </w:r>
      <w:r>
        <w:rPr>
          <w:rFonts w:hint="eastAsia" w:ascii="宋体" w:hAnsi="宋体" w:cs="宋体"/>
          <w:b/>
          <w:bCs/>
          <w:color w:val="auto"/>
          <w:position w:val="15"/>
          <w:sz w:val="24"/>
          <w:szCs w:val="24"/>
          <w:highlight w:val="none"/>
          <w:lang w:val="en-US" w:eastAsia="zh-CN" w:bidi="ar-SA"/>
        </w:rPr>
        <w:t xml:space="preserve">（提供承诺书原件）</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bookmarkStart w:id="34" w:name="bookmark224"/>
      <w:r/>
      <w:bookmarkEnd w:id="34"/>
      <w:r>
        <w:rPr>
          <w:rFonts w:hint="eastAsia" w:ascii="宋体" w:hAnsi="宋体" w:eastAsia="宋体" w:cs="宋体"/>
          <w:color w:val="auto"/>
          <w:position w:val="15"/>
          <w:sz w:val="24"/>
          <w:szCs w:val="24"/>
          <w:highlight w:val="none"/>
          <w:lang w:val="en-US" w:eastAsia="zh-CN" w:bidi="ar-SA"/>
        </w:rPr>
        <w:t xml:space="preserve">①管理人员要求：社会实践活动组织与开展负责人须有2年以上旅行社管理经验，要求具有高度责任感和丰富带队经验。全面负责该服务内容的全程安全管控、统筹协调、导游管理等工作。</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bookmarkStart w:id="35" w:name="bookmark225"/>
      <w:r/>
      <w:bookmarkEnd w:id="35"/>
      <w:r>
        <w:rPr>
          <w:rFonts w:hint="eastAsia" w:ascii="宋体" w:hAnsi="宋体" w:eastAsia="宋体" w:cs="宋体"/>
          <w:color w:val="auto"/>
          <w:position w:val="15"/>
          <w:sz w:val="24"/>
          <w:szCs w:val="24"/>
          <w:highlight w:val="none"/>
          <w:lang w:val="en-US" w:eastAsia="zh-CN" w:bidi="ar-SA"/>
        </w:rPr>
        <w:t xml:space="preserve">②领队：原则上提供当天学生实践的各条线路，每条线路上须安排一名领队专门负责车辆的管理。</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③导游人员：</w:t>
      </w:r>
      <w:r>
        <w:rPr>
          <w:rFonts w:hint="eastAsia" w:ascii="宋体" w:hAnsi="宋体" w:cs="宋体"/>
          <w:color w:val="auto"/>
          <w:position w:val="15"/>
          <w:sz w:val="24"/>
          <w:szCs w:val="24"/>
          <w:highlight w:val="none"/>
          <w:lang w:val="en-US" w:eastAsia="zh-CN" w:bidi="ar-SA"/>
        </w:rPr>
        <w:t xml:space="preserve">导游人员年龄不得高于50（不含）岁。</w:t>
      </w:r>
      <w:r>
        <w:rPr>
          <w:rFonts w:hint="eastAsia" w:ascii="宋体" w:hAnsi="宋体" w:eastAsia="宋体" w:cs="宋体"/>
          <w:color w:val="auto"/>
          <w:position w:val="15"/>
          <w:sz w:val="24"/>
          <w:szCs w:val="24"/>
          <w:highlight w:val="none"/>
          <w:lang w:val="en-US" w:eastAsia="zh-CN" w:bidi="ar-SA"/>
        </w:rPr>
        <w:t xml:space="preserve">在活动过程中，中标供应商需全程提供导游服务，每辆车一名持有国导游证的导游，对学生及全体随车教师进行活动注意点讲解，配合学校做好学生组织管理工作。</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bookmarkStart w:id="36" w:name="bookmark226"/>
      <w:r/>
      <w:bookmarkEnd w:id="36"/>
      <w:r>
        <w:rPr>
          <w:rFonts w:hint="eastAsia" w:ascii="宋体" w:hAnsi="宋体" w:eastAsia="宋体" w:cs="宋体"/>
          <w:color w:val="auto"/>
          <w:position w:val="15"/>
          <w:sz w:val="24"/>
          <w:szCs w:val="24"/>
          <w:highlight w:val="none"/>
          <w:lang w:val="en-US" w:eastAsia="zh-CN" w:bidi="ar-SA"/>
        </w:rPr>
        <w:t xml:space="preserve">④中标供应商应当严格按照学校确定的活动计划，安排中小学生社会实践活动，不得擅自增加、减少活动项目或者中止活动；</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bookmarkStart w:id="37" w:name="bookmark227"/>
      <w:r/>
      <w:bookmarkEnd w:id="37"/>
      <w:r>
        <w:rPr>
          <w:rFonts w:hint="eastAsia" w:ascii="宋体" w:hAnsi="宋体" w:eastAsia="宋体" w:cs="宋体"/>
          <w:color w:val="auto"/>
          <w:position w:val="15"/>
          <w:sz w:val="24"/>
          <w:szCs w:val="24"/>
          <w:highlight w:val="none"/>
          <w:lang w:val="en-US" w:eastAsia="zh-CN" w:bidi="ar-SA"/>
        </w:rPr>
        <w:t xml:space="preserve">⑤中标供应商在中小学生社会实践活动组织与开展过程中，遇有可能危及中小学生人身安全的紧急情形时，经征得学校随行领导的同意，可以调整或者变更活动计划，并应当立即报告学校和南京市江宁区青少年社会实践管理中心；</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bookmarkStart w:id="38" w:name="bookmark228"/>
      <w:r/>
      <w:bookmarkEnd w:id="38"/>
      <w:r>
        <w:rPr>
          <w:rFonts w:hint="eastAsia" w:ascii="宋体" w:hAnsi="宋体" w:eastAsia="宋体" w:cs="宋体"/>
          <w:color w:val="auto"/>
          <w:position w:val="15"/>
          <w:sz w:val="24"/>
          <w:szCs w:val="24"/>
          <w:highlight w:val="none"/>
          <w:lang w:val="en-US" w:eastAsia="zh-CN" w:bidi="ar-SA"/>
        </w:rPr>
        <w:t xml:space="preserve">⑥安全责任制度健全：建立学生社会实践活动组织与开展服务安全各项制度、责任落实到人；对各类事故有应急处理预案；</w:t>
      </w:r>
      <w:bookmarkStart w:id="39" w:name="bookmark229"/>
      <w:r/>
      <w:bookmarkEnd w:id="39"/>
      <w:r/>
      <w:r/>
    </w:p>
    <w:p>
      <w:pPr>
        <w:ind w:firstLine="480"/>
        <w:spacing w:before="142" w:beforeAutospacing="0" w:after="0" w:afterAutospacing="0" w:line="240" w:lineRule="auto"/>
        <w:rPr>
          <w:rFonts w:hint="default"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⑦出行车辆：（1）旅行社租用</w:t>
      </w:r>
      <w:r>
        <w:rPr>
          <w:rFonts w:hint="eastAsia" w:ascii="宋体" w:hAnsi="宋体" w:cs="宋体"/>
          <w:color w:val="auto"/>
          <w:position w:val="15"/>
          <w:sz w:val="24"/>
          <w:szCs w:val="24"/>
          <w:highlight w:val="none"/>
          <w:lang w:val="en-US" w:eastAsia="zh-CN" w:bidi="ar-SA"/>
        </w:rPr>
        <w:t xml:space="preserve">符合南京市学生集体外出要求的</w:t>
      </w:r>
      <w:r>
        <w:rPr>
          <w:rFonts w:hint="eastAsia" w:ascii="宋体" w:hAnsi="宋体" w:eastAsia="宋体" w:cs="宋体"/>
          <w:color w:val="auto"/>
          <w:position w:val="15"/>
          <w:sz w:val="24"/>
          <w:szCs w:val="24"/>
          <w:highlight w:val="none"/>
          <w:lang w:val="en-US" w:eastAsia="zh-CN" w:bidi="ar-SA"/>
        </w:rPr>
        <w:t xml:space="preserve">车辆，应选择经营信誉好，管理水平高，各类保险齐全、营运，手续齐全，具有独立法人资格的汽车公司，驾驶员应当责任心强，技术过硬，具有校车驾驶员资质、人车符合学生出行的相关政策要求；使用</w:t>
      </w:r>
      <w:r>
        <w:rPr>
          <w:rFonts w:hint="eastAsia" w:ascii="宋体" w:hAnsi="宋体" w:cs="宋体"/>
          <w:color w:val="auto"/>
          <w:position w:val="15"/>
          <w:sz w:val="24"/>
          <w:szCs w:val="24"/>
          <w:highlight w:val="none"/>
          <w:lang w:val="en-US" w:eastAsia="zh-CN" w:bidi="ar-SA"/>
        </w:rPr>
        <w:t xml:space="preserve">旅游</w:t>
      </w:r>
      <w:r>
        <w:rPr>
          <w:rFonts w:hint="eastAsia" w:ascii="宋体" w:hAnsi="宋体" w:eastAsia="宋体" w:cs="宋体"/>
          <w:color w:val="auto"/>
          <w:position w:val="15"/>
          <w:sz w:val="24"/>
          <w:szCs w:val="24"/>
          <w:highlight w:val="none"/>
          <w:lang w:val="en-US" w:eastAsia="zh-CN" w:bidi="ar-SA"/>
        </w:rPr>
        <w:t xml:space="preserve">车辆符合国家旅游局颁发的《旅游汽车服务质量》行业标准，并与汽车公司签订《旅行社，旅游团队接待用车合同》，明确旅行社与汽车公司之间的义务和责任</w:t>
      </w:r>
      <w:r>
        <w:rPr>
          <w:rFonts w:hint="eastAsia" w:ascii="宋体" w:hAnsi="宋体" w:cs="宋体"/>
          <w:color w:val="auto"/>
          <w:position w:val="15"/>
          <w:sz w:val="24"/>
          <w:szCs w:val="24"/>
          <w:highlight w:val="none"/>
          <w:lang w:val="en-US" w:eastAsia="zh-CN" w:bidi="ar-SA"/>
        </w:rPr>
        <w:t xml:space="preserve">；使用校车的须符合校车管理使用规定，明确相关责任和义务</w:t>
      </w:r>
      <w:r>
        <w:rPr>
          <w:rFonts w:hint="eastAsia" w:ascii="宋体" w:hAnsi="宋体" w:eastAsia="宋体" w:cs="宋体"/>
          <w:color w:val="auto"/>
          <w:position w:val="15"/>
          <w:sz w:val="24"/>
          <w:szCs w:val="24"/>
          <w:highlight w:val="none"/>
          <w:lang w:val="en-US" w:eastAsia="zh-CN" w:bidi="ar-SA"/>
        </w:rPr>
        <w:t xml:space="preserve">；</w:t>
      </w:r>
      <w:r>
        <w:rPr>
          <w:rFonts w:hint="eastAsia" w:ascii="宋体" w:hAnsi="宋体" w:cs="宋体"/>
          <w:color w:val="auto"/>
          <w:position w:val="15"/>
          <w:sz w:val="24"/>
          <w:szCs w:val="24"/>
          <w:highlight w:val="none"/>
          <w:lang w:val="en-US" w:eastAsia="zh-CN" w:bidi="ar-SA"/>
        </w:rPr>
        <w:t xml:space="preserve">严禁使用其他车辆；</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（2）</w:t>
      </w:r>
      <w:r>
        <w:rPr>
          <w:rFonts w:hint="eastAsia" w:ascii="宋体" w:hAnsi="宋体" w:cs="宋体"/>
          <w:color w:val="auto"/>
          <w:position w:val="15"/>
          <w:sz w:val="24"/>
          <w:szCs w:val="24"/>
          <w:highlight w:val="none"/>
          <w:lang w:val="en-US" w:eastAsia="zh-CN" w:bidi="ar-SA"/>
        </w:rPr>
        <w:t xml:space="preserve">出行前</w:t>
      </w:r>
      <w:r>
        <w:rPr>
          <w:rFonts w:hint="eastAsia" w:ascii="宋体" w:hAnsi="宋体" w:eastAsia="宋体" w:cs="宋体"/>
          <w:color w:val="auto"/>
          <w:position w:val="15"/>
          <w:sz w:val="24"/>
          <w:szCs w:val="24"/>
          <w:highlight w:val="none"/>
          <w:lang w:val="en-US" w:eastAsia="zh-CN" w:bidi="ar-SA"/>
        </w:rPr>
        <w:t xml:space="preserve">须</w:t>
      </w:r>
      <w:r>
        <w:rPr>
          <w:rFonts w:hint="eastAsia" w:ascii="宋体" w:hAnsi="宋体" w:cs="宋体"/>
          <w:color w:val="auto"/>
          <w:position w:val="15"/>
          <w:sz w:val="24"/>
          <w:szCs w:val="24"/>
          <w:highlight w:val="none"/>
          <w:lang w:val="en-US" w:eastAsia="zh-CN" w:bidi="ar-SA"/>
        </w:rPr>
        <w:t xml:space="preserve">按要求</w:t>
      </w:r>
      <w:r>
        <w:rPr>
          <w:rFonts w:hint="eastAsia" w:ascii="宋体" w:hAnsi="宋体" w:eastAsia="宋体" w:cs="宋体"/>
          <w:color w:val="auto"/>
          <w:position w:val="15"/>
          <w:sz w:val="24"/>
          <w:szCs w:val="24"/>
          <w:highlight w:val="none"/>
          <w:lang w:val="en-US" w:eastAsia="zh-CN" w:bidi="ar-SA"/>
        </w:rPr>
        <w:t xml:space="preserve">到</w:t>
      </w:r>
      <w:r>
        <w:rPr>
          <w:rFonts w:hint="eastAsia" w:ascii="宋体" w:hAnsi="宋体" w:cs="宋体"/>
          <w:color w:val="auto"/>
          <w:position w:val="15"/>
          <w:sz w:val="24"/>
          <w:szCs w:val="24"/>
          <w:highlight w:val="none"/>
          <w:lang w:val="en-US" w:eastAsia="zh-CN" w:bidi="ar-SA"/>
        </w:rPr>
        <w:t xml:space="preserve">指定的</w:t>
      </w:r>
      <w:r>
        <w:rPr>
          <w:rFonts w:hint="eastAsia" w:ascii="宋体" w:hAnsi="宋体" w:eastAsia="宋体" w:cs="宋体"/>
          <w:color w:val="auto"/>
          <w:position w:val="15"/>
          <w:sz w:val="24"/>
          <w:szCs w:val="24"/>
          <w:highlight w:val="none"/>
          <w:lang w:val="en-US" w:eastAsia="zh-CN" w:bidi="ar-SA"/>
        </w:rPr>
        <w:t xml:space="preserve">交警队办理相关手续；</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（3）出行车辆</w:t>
      </w:r>
      <w:r>
        <w:rPr>
          <w:rFonts w:hint="eastAsia" w:ascii="宋体" w:hAnsi="宋体" w:cs="宋体"/>
          <w:color w:val="auto"/>
          <w:position w:val="15"/>
          <w:sz w:val="24"/>
          <w:szCs w:val="24"/>
          <w:highlight w:val="none"/>
          <w:lang w:val="en-US" w:eastAsia="zh-CN" w:bidi="ar-SA"/>
        </w:rPr>
        <w:t xml:space="preserve">必须</w:t>
      </w:r>
      <w:r>
        <w:rPr>
          <w:rFonts w:hint="eastAsia" w:ascii="宋体" w:hAnsi="宋体" w:eastAsia="宋体" w:cs="宋体"/>
          <w:color w:val="auto"/>
          <w:position w:val="15"/>
          <w:sz w:val="24"/>
          <w:szCs w:val="24"/>
          <w:highlight w:val="none"/>
          <w:lang w:val="en-US" w:eastAsia="zh-CN" w:bidi="ar-SA"/>
        </w:rPr>
        <w:t xml:space="preserve">是备案车辆，且驾驶员、车辆需与备案表匹配。车辆</w:t>
      </w:r>
      <w:r>
        <w:rPr>
          <w:rFonts w:hint="eastAsia" w:ascii="宋体" w:hAnsi="宋体" w:cs="宋体"/>
          <w:color w:val="auto"/>
          <w:position w:val="15"/>
          <w:sz w:val="24"/>
          <w:szCs w:val="24"/>
          <w:highlight w:val="none"/>
          <w:lang w:val="en-US" w:eastAsia="zh-CN" w:bidi="ar-SA"/>
        </w:rPr>
        <w:t xml:space="preserve">原则上</w:t>
      </w:r>
      <w:r>
        <w:rPr>
          <w:rFonts w:hint="eastAsia" w:ascii="宋体" w:hAnsi="宋体" w:eastAsia="宋体" w:cs="宋体"/>
          <w:color w:val="auto"/>
          <w:position w:val="15"/>
          <w:sz w:val="24"/>
          <w:szCs w:val="24"/>
          <w:highlight w:val="none"/>
          <w:lang w:val="en-US" w:eastAsia="zh-CN" w:bidi="ar-SA"/>
        </w:rPr>
        <w:t xml:space="preserve">以班级数配置，确保一人一座，原车来回。活动用车要在学校要求的时间内发车和返校，所有车辆需提前到位等候</w:t>
      </w:r>
      <w:r>
        <w:rPr>
          <w:rFonts w:hint="eastAsia" w:ascii="宋体" w:hAnsi="宋体" w:cs="宋体"/>
          <w:color w:val="auto"/>
          <w:position w:val="15"/>
          <w:sz w:val="24"/>
          <w:szCs w:val="24"/>
          <w:highlight w:val="none"/>
          <w:lang w:val="en-US" w:eastAsia="zh-CN" w:bidi="ar-SA"/>
        </w:rPr>
        <w:t xml:space="preserve">；</w:t>
      </w:r>
      <w:r/>
    </w:p>
    <w:p>
      <w:pPr>
        <w:ind w:firstLine="480"/>
        <w:spacing w:before="142" w:beforeAutospacing="0" w:after="0" w:afterAutospacing="0" w:line="240" w:lineRule="auto"/>
        <w:rPr>
          <w:rFonts w:hint="default" w:ascii="宋体" w:hAnsi="宋体" w:eastAsia="宋体" w:cs="宋体"/>
          <w:color w:val="auto"/>
          <w:position w:val="15"/>
          <w:sz w:val="24"/>
          <w:szCs w:val="24"/>
          <w:highlight w:val="none"/>
          <w:lang w:val="en-US" w:eastAsia="zh-CN" w:bidi="ar-SA"/>
        </w:rPr>
      </w:pPr>
      <w:r>
        <w:rPr>
          <w:rFonts w:hint="eastAsia" w:ascii="宋体" w:hAnsi="宋体" w:cs="宋体"/>
          <w:color w:val="auto"/>
          <w:position w:val="15"/>
          <w:sz w:val="24"/>
          <w:szCs w:val="24"/>
          <w:highlight w:val="none"/>
          <w:lang w:val="en-US" w:eastAsia="zh-CN" w:bidi="ar-SA"/>
        </w:rPr>
        <w:t xml:space="preserve">（4）出行期间，出行车辆必须全程专车专用，不得承接活动外的任何业务。</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⑧投诉处理：设立专门的投诉电话，拨打畅通的并能及时、妥善处理投诉，对学生、家长和学校反映较大的问题，必须在2天内予以解决。紧急情况立即处理。</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⑨中标供应商需为实际参加综合实践活动的师生购买不少于10 万元/人的人身意外保险。并配备应急医药箱。</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⑩因疫情、天气等不可抗因素造成无法外出的情况，学校有权更改活动时间，中标供应商应无条件配合。</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cs="宋体"/>
          <w:color w:val="auto"/>
          <w:position w:val="15"/>
          <w:sz w:val="24"/>
          <w:szCs w:val="24"/>
          <w:highlight w:val="none"/>
          <w:lang w:val="en-US" w:eastAsia="zh-CN" w:bidi="ar-SA"/>
        </w:rPr>
        <w:t xml:space="preserve">3.</w:t>
      </w:r>
      <w:r>
        <w:rPr>
          <w:rFonts w:hint="eastAsia" w:ascii="宋体" w:hAnsi="宋体" w:eastAsia="宋体" w:cs="宋体"/>
          <w:color w:val="auto"/>
          <w:position w:val="15"/>
          <w:sz w:val="24"/>
          <w:szCs w:val="24"/>
          <w:highlight w:val="none"/>
          <w:lang w:val="en-US" w:eastAsia="zh-CN" w:bidi="ar-SA"/>
        </w:rPr>
        <w:t xml:space="preserve">因疫情、天气等不可抗因素造成无法外出的情况，学校有权更改活动时间，中标方应无条件配合。</w:t>
      </w:r>
      <w:r/>
    </w:p>
    <w:p>
      <w:pPr>
        <w:ind w:firstLine="480"/>
        <w:spacing w:before="142" w:beforeAutospacing="0" w:after="0" w:afterAutospacing="0" w:line="240" w:lineRule="auto"/>
        <w:rPr>
          <w:rFonts w:hint="default" w:ascii="宋体" w:hAnsi="宋体" w:eastAsia="宋体" w:cs="宋体"/>
          <w:color w:val="auto"/>
          <w:position w:val="15"/>
          <w:sz w:val="24"/>
          <w:szCs w:val="24"/>
          <w:highlight w:val="none"/>
          <w:lang w:val="en-US" w:eastAsia="zh-CN" w:bidi="ar-SA"/>
        </w:rPr>
      </w:pPr>
      <w:r>
        <w:rPr>
          <w:rFonts w:hint="eastAsia" w:ascii="宋体" w:hAnsi="宋体" w:cs="宋体"/>
          <w:color w:val="auto"/>
          <w:position w:val="15"/>
          <w:sz w:val="24"/>
          <w:szCs w:val="24"/>
          <w:highlight w:val="none"/>
          <w:lang w:val="en-US" w:eastAsia="zh-CN" w:bidi="ar-SA"/>
        </w:rPr>
        <w:t xml:space="preserve">4</w:t>
      </w:r>
      <w:r>
        <w:rPr>
          <w:rFonts w:hint="eastAsia" w:ascii="宋体" w:hAnsi="宋体" w:eastAsia="宋体" w:cs="宋体"/>
          <w:color w:val="auto"/>
          <w:position w:val="15"/>
          <w:sz w:val="24"/>
          <w:szCs w:val="24"/>
          <w:highlight w:val="none"/>
          <w:lang w:val="en-US" w:eastAsia="zh-CN" w:bidi="ar-SA"/>
        </w:rPr>
        <w:t xml:space="preserve">.服务</w:t>
      </w:r>
      <w:r>
        <w:rPr>
          <w:rFonts w:hint="eastAsia" w:ascii="宋体" w:hAnsi="宋体" w:cs="宋体"/>
          <w:color w:val="auto"/>
          <w:position w:val="15"/>
          <w:sz w:val="24"/>
          <w:szCs w:val="24"/>
          <w:highlight w:val="none"/>
          <w:lang w:val="en-US" w:eastAsia="zh-CN" w:bidi="ar-SA"/>
        </w:rPr>
        <w:t xml:space="preserve">费用</w:t>
      </w:r>
      <w:r>
        <w:rPr>
          <w:rFonts w:hint="eastAsia" w:ascii="宋体" w:hAnsi="宋体" w:eastAsia="宋体" w:cs="宋体"/>
          <w:color w:val="auto"/>
          <w:position w:val="15"/>
          <w:sz w:val="24"/>
          <w:szCs w:val="24"/>
          <w:highlight w:val="none"/>
          <w:lang w:val="en-US" w:eastAsia="zh-CN" w:bidi="ar-SA"/>
        </w:rPr>
        <w:t xml:space="preserve">组成</w:t>
      </w:r>
      <w:r>
        <w:rPr>
          <w:rFonts w:hint="eastAsia" w:ascii="宋体" w:hAnsi="宋体" w:cs="宋体"/>
          <w:color w:val="auto"/>
          <w:position w:val="15"/>
          <w:sz w:val="24"/>
          <w:szCs w:val="24"/>
          <w:highlight w:val="none"/>
          <w:lang w:val="en-US" w:eastAsia="zh-CN" w:bidi="ar-SA"/>
        </w:rPr>
        <w:t xml:space="preserve">及其他要求</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bookmarkStart w:id="40" w:name="bookmark231"/>
      <w:r>
        <w:rPr>
          <w:rFonts w:hint="eastAsia" w:ascii="微软雅黑" w:hAnsi="微软雅黑" w:eastAsia="微软雅黑" w:cs="微软雅黑"/>
          <w:color w:val="auto"/>
          <w:position w:val="15"/>
          <w:sz w:val="24"/>
          <w:szCs w:val="24"/>
          <w:highlight w:val="none"/>
          <w:lang w:val="en-US" w:eastAsia="zh-CN" w:bidi="ar-SA"/>
        </w:rPr>
        <w:t xml:space="preserve">①</w:t>
      </w:r>
      <w:r>
        <w:rPr>
          <w:rFonts w:hint="eastAsia" w:ascii="宋体" w:hAnsi="宋体" w:eastAsia="宋体" w:cs="宋体"/>
          <w:color w:val="auto"/>
          <w:position w:val="15"/>
          <w:sz w:val="24"/>
          <w:szCs w:val="24"/>
          <w:highlight w:val="none"/>
          <w:lang w:val="en-US" w:eastAsia="zh-CN" w:bidi="ar-SA"/>
        </w:rPr>
        <w:t xml:space="preserve">所有收费参照江宁区中小学生社会实践收费标准执行。费用包含车辆费用、导游费用、导游和驾驶员餐费、组织设计方案、安全保障措施的所有含税费用、学生和老师的意外保险以及供应商认为需要的其他费用等。</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②服务费用按照江宁区中小学生社会实践收费标准结算（收费中的研学基地费用由学校自行与基地结算）。</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cs="宋体"/>
          <w:color w:val="auto"/>
          <w:position w:val="15"/>
          <w:sz w:val="24"/>
          <w:szCs w:val="24"/>
          <w:highlight w:val="none"/>
          <w:lang w:val="en-US" w:eastAsia="zh-CN" w:bidi="ar-SA"/>
        </w:rPr>
        <w:t xml:space="preserve">5.</w:t>
      </w:r>
      <w:r>
        <w:rPr>
          <w:rFonts w:hint="eastAsia" w:ascii="宋体" w:hAnsi="宋体" w:eastAsia="宋体" w:cs="宋体"/>
          <w:b/>
          <w:bCs/>
          <w:color w:val="auto"/>
          <w:position w:val="15"/>
          <w:sz w:val="24"/>
          <w:szCs w:val="24"/>
          <w:highlight w:val="none"/>
          <w:lang w:val="en-US" w:eastAsia="zh-CN" w:bidi="ar-SA"/>
        </w:rPr>
        <w:t xml:space="preserve">承诺实施服务过程中的服务线路、费用开支和服务质量等严格按照江宁区教育局统一管理规定要求执行，并对此无异议（提供承诺书原件）</w:t>
      </w:r>
      <w:r>
        <w:rPr>
          <w:rFonts w:hint="eastAsia" w:ascii="宋体" w:hAnsi="宋体" w:cs="宋体"/>
          <w:b/>
          <w:bCs/>
          <w:color w:val="auto"/>
          <w:position w:val="15"/>
          <w:sz w:val="24"/>
          <w:szCs w:val="24"/>
          <w:highlight w:val="none"/>
          <w:lang w:val="en-US" w:eastAsia="zh-CN" w:bidi="ar-SA"/>
        </w:rPr>
        <w:t xml:space="preserve">。</w:t>
      </w:r>
      <w:bookmarkEnd w:id="40"/>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cs="宋体"/>
          <w:color w:val="auto"/>
          <w:position w:val="15"/>
          <w:sz w:val="24"/>
          <w:szCs w:val="24"/>
          <w:highlight w:val="none"/>
          <w:lang w:val="en-US" w:eastAsia="zh-CN" w:bidi="ar-SA"/>
        </w:rPr>
        <w:t xml:space="preserve">6</w:t>
      </w:r>
      <w:r>
        <w:rPr>
          <w:rFonts w:hint="eastAsia" w:ascii="宋体" w:hAnsi="宋体" w:eastAsia="宋体" w:cs="宋体"/>
          <w:color w:val="auto"/>
          <w:position w:val="15"/>
          <w:sz w:val="24"/>
          <w:szCs w:val="24"/>
          <w:highlight w:val="none"/>
          <w:lang w:val="en-US" w:eastAsia="zh-CN" w:bidi="ar-SA"/>
        </w:rPr>
        <w:t xml:space="preserve">.履约及违约</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微软雅黑" w:hAnsi="微软雅黑" w:eastAsia="微软雅黑" w:cs="微软雅黑"/>
          <w:color w:val="auto"/>
          <w:position w:val="15"/>
          <w:sz w:val="24"/>
          <w:szCs w:val="24"/>
          <w:highlight w:val="none"/>
          <w:lang w:val="en-US" w:eastAsia="zh-CN" w:bidi="ar-SA"/>
        </w:rPr>
        <w:t xml:space="preserve">①</w:t>
      </w:r>
      <w:r>
        <w:rPr>
          <w:rFonts w:hint="eastAsia" w:ascii="宋体" w:hAnsi="宋体" w:eastAsia="宋体" w:cs="宋体"/>
          <w:color w:val="auto"/>
          <w:position w:val="15"/>
          <w:sz w:val="24"/>
          <w:szCs w:val="24"/>
          <w:highlight w:val="none"/>
          <w:lang w:val="en-US" w:eastAsia="zh-CN" w:bidi="ar-SA"/>
        </w:rPr>
        <w:t xml:space="preserve">中标供应商在合同签订前向南京市江宁区青少年社会实践管理中心交纳数额为200000 元的履约保证金，履约保证金将于服务期限到期后的七个工作日内无息退还。履约保证金形式：</w:t>
      </w:r>
      <w:r>
        <w:rPr>
          <w:rFonts w:hint="eastAsia" w:ascii="宋体" w:hAnsi="宋体" w:cs="宋体"/>
          <w:color w:val="auto"/>
          <w:position w:val="15"/>
          <w:sz w:val="24"/>
          <w:szCs w:val="24"/>
          <w:highlight w:val="none"/>
          <w:lang w:val="en-US" w:eastAsia="zh-CN" w:bidi="ar-SA"/>
        </w:rPr>
        <w:t xml:space="preserve">银行转账，必须从中标供应商的基本账户转出</w:t>
      </w:r>
      <w:r>
        <w:rPr>
          <w:rFonts w:hint="eastAsia" w:ascii="宋体" w:hAnsi="宋体" w:eastAsia="宋体" w:cs="宋体"/>
          <w:color w:val="auto"/>
          <w:position w:val="15"/>
          <w:sz w:val="24"/>
          <w:szCs w:val="24"/>
          <w:highlight w:val="none"/>
          <w:lang w:val="en-US" w:eastAsia="zh-CN" w:bidi="ar-SA"/>
        </w:rPr>
        <w:t xml:space="preserve">。</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户名：</w:t>
      </w:r>
      <w:r>
        <w:rPr>
          <w:rFonts w:hint="eastAsia" w:ascii="宋体" w:hAnsi="宋体" w:cs="宋体"/>
          <w:color w:val="auto"/>
          <w:position w:val="15"/>
          <w:sz w:val="24"/>
          <w:szCs w:val="24"/>
          <w:highlight w:val="none"/>
          <w:lang w:val="en-US" w:eastAsia="zh-CN" w:bidi="ar-SA"/>
        </w:rPr>
        <w:t xml:space="preserve"> 南京市江宁区财政局 </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开户行：交通银行南京东山支行</w:t>
      </w:r>
      <w:r>
        <w:rPr>
          <w:rFonts w:hint="eastAsia" w:ascii="宋体" w:hAnsi="宋体" w:cs="宋体"/>
          <w:color w:val="auto"/>
          <w:position w:val="15"/>
          <w:sz w:val="24"/>
          <w:szCs w:val="24"/>
          <w:highlight w:val="none"/>
          <w:lang w:val="en-US" w:eastAsia="zh-CN" w:bidi="ar-SA"/>
        </w:rPr>
        <w:t xml:space="preserve"> </w:t>
      </w:r>
      <w:r/>
    </w:p>
    <w:p>
      <w:pPr>
        <w:ind w:firstLine="480"/>
        <w:spacing w:before="142" w:beforeAutospacing="0" w:after="0" w:afterAutospacing="0" w:line="240" w:lineRule="auto"/>
        <w:rPr>
          <w:rFonts w:hint="eastAsia" w:ascii="宋体" w:hAnsi="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账号：320006619010149001367  </w:t>
      </w:r>
      <w:r>
        <w:rPr>
          <w:rFonts w:hint="eastAsia" w:ascii="宋体" w:hAnsi="宋体" w:cs="宋体"/>
          <w:color w:val="auto"/>
          <w:position w:val="15"/>
          <w:sz w:val="24"/>
          <w:szCs w:val="24"/>
          <w:highlight w:val="none"/>
          <w:lang w:val="en-US" w:eastAsia="zh-CN" w:bidi="ar-SA"/>
        </w:rPr>
        <w:t xml:space="preserve"> </w:t>
      </w:r>
      <w:r/>
    </w:p>
    <w:p>
      <w:pPr>
        <w:ind w:firstLine="480"/>
        <w:spacing w:before="142" w:beforeAutospacing="0" w:after="0" w:afterAutospacing="0" w:line="240" w:lineRule="auto"/>
        <w:rPr>
          <w:rFonts w:hint="eastAsia" w:ascii="宋体" w:hAnsi="宋体" w:cs="宋体"/>
          <w:color w:val="auto"/>
          <w:position w:val="15"/>
          <w:sz w:val="24"/>
          <w:szCs w:val="24"/>
          <w:highlight w:val="none"/>
          <w:lang w:val="en-US" w:eastAsia="zh-CN" w:bidi="ar-SA"/>
        </w:rPr>
      </w:pPr>
      <w:r>
        <w:rPr>
          <w:rFonts w:hint="eastAsia" w:ascii="宋体" w:hAnsi="宋体" w:cs="宋体"/>
          <w:color w:val="auto"/>
          <w:position w:val="15"/>
          <w:sz w:val="24"/>
          <w:szCs w:val="24"/>
          <w:highlight w:val="none"/>
          <w:lang w:val="en-US" w:eastAsia="zh-CN" w:bidi="ar-SA"/>
        </w:rPr>
        <w:t xml:space="preserve">汇款时请备注：社会实践活动组织与开展采购服务项目履约保证金</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微软雅黑" w:hAnsi="微软雅黑" w:eastAsia="微软雅黑" w:cs="微软雅黑"/>
          <w:color w:val="auto"/>
          <w:position w:val="15"/>
          <w:sz w:val="24"/>
          <w:szCs w:val="24"/>
          <w:highlight w:val="none"/>
          <w:lang w:val="en-US" w:eastAsia="zh-CN" w:bidi="ar-SA"/>
        </w:rPr>
        <w:t xml:space="preserve">②</w:t>
      </w:r>
      <w:r>
        <w:rPr>
          <w:rFonts w:hint="eastAsia" w:ascii="宋体" w:hAnsi="宋体" w:eastAsia="宋体" w:cs="宋体"/>
          <w:color w:val="auto"/>
          <w:position w:val="15"/>
          <w:sz w:val="24"/>
          <w:szCs w:val="24"/>
          <w:highlight w:val="none"/>
          <w:lang w:val="en-US" w:eastAsia="zh-CN" w:bidi="ar-SA"/>
        </w:rPr>
        <w:t xml:space="preserve">中标供应商中小学生社会实践活动组织与开展服务不符合国家有关标准和不符合南京市、江宁区中小学生社会实践活动组织与开展服务质量要求的，采购人有权责令改正，有权要求中标供应商弥补损失，并同时没收履约保证金。</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微软雅黑" w:hAnsi="微软雅黑" w:eastAsia="微软雅黑" w:cs="微软雅黑"/>
          <w:color w:val="auto"/>
          <w:position w:val="15"/>
          <w:sz w:val="24"/>
          <w:szCs w:val="24"/>
          <w:highlight w:val="none"/>
          <w:lang w:val="en-US" w:eastAsia="zh-CN" w:bidi="ar-SA"/>
        </w:rPr>
        <w:t xml:space="preserve">③</w:t>
      </w:r>
      <w:r>
        <w:rPr>
          <w:rFonts w:hint="eastAsia" w:ascii="宋体" w:hAnsi="宋体" w:eastAsia="宋体" w:cs="宋体"/>
          <w:color w:val="auto"/>
          <w:position w:val="15"/>
          <w:sz w:val="24"/>
          <w:szCs w:val="24"/>
          <w:highlight w:val="none"/>
          <w:lang w:val="en-US" w:eastAsia="zh-CN" w:bidi="ar-SA"/>
        </w:rPr>
        <w:t xml:space="preserve">因中标供应商自身原因，未能按期、保质、保量组织开展中小学生社会实践活动，造成较大负面影响的，采购人有权向中标供应商追偿实际经济损失，同时没收全部履约保证金；造成重大恶劣影响的，采购人有权单方提前解除合同，取消其中标资格。</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微软雅黑" w:hAnsi="微软雅黑" w:eastAsia="微软雅黑" w:cs="微软雅黑"/>
          <w:color w:val="auto"/>
          <w:position w:val="15"/>
          <w:sz w:val="24"/>
          <w:szCs w:val="24"/>
          <w:highlight w:val="none"/>
          <w:lang w:val="en-US" w:eastAsia="zh-CN" w:bidi="ar-SA"/>
        </w:rPr>
        <w:t xml:space="preserve">④</w:t>
      </w:r>
      <w:r>
        <w:rPr>
          <w:rFonts w:hint="eastAsia" w:ascii="宋体" w:hAnsi="宋体" w:eastAsia="宋体" w:cs="宋体"/>
          <w:color w:val="auto"/>
          <w:position w:val="15"/>
          <w:sz w:val="24"/>
          <w:szCs w:val="24"/>
          <w:highlight w:val="none"/>
          <w:lang w:val="en-US" w:eastAsia="zh-CN" w:bidi="ar-SA"/>
        </w:rPr>
        <w:t xml:space="preserve">服务履约期间，合作学校对中标供应商服务质量不满意，正式向采购人提交终止服务书面申请的，采购人核实后可单方终止中标供应商针对该校的社会实践服务。</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微软雅黑" w:hAnsi="微软雅黑" w:eastAsia="微软雅黑" w:cs="微软雅黑"/>
          <w:color w:val="auto"/>
          <w:position w:val="15"/>
          <w:sz w:val="24"/>
          <w:szCs w:val="24"/>
          <w:highlight w:val="none"/>
          <w:lang w:val="en-US" w:eastAsia="zh-CN" w:bidi="ar-SA"/>
        </w:rPr>
        <w:t xml:space="preserve">⑤</w:t>
      </w:r>
      <w:r>
        <w:rPr>
          <w:rFonts w:hint="eastAsia" w:ascii="宋体" w:hAnsi="宋体" w:eastAsia="宋体" w:cs="宋体"/>
          <w:color w:val="auto"/>
          <w:position w:val="15"/>
          <w:sz w:val="24"/>
          <w:szCs w:val="24"/>
          <w:highlight w:val="none"/>
          <w:lang w:val="en-US" w:eastAsia="zh-CN" w:bidi="ar-SA"/>
        </w:rPr>
        <w:t xml:space="preserve">对学生、家长和学校反映较大的问题，中标供应商必须在2天内予以解决。紧急情况立即处理。不重视、措施不力、解决不及时的，每发生一次，采购人有权要求中标供应商弥补损失，并同时没收保证金的30%。造成严重影响的，采购人有权提前终止合同，并取消中标供应商中标资格。</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微软雅黑" w:hAnsi="微软雅黑" w:eastAsia="微软雅黑" w:cs="微软雅黑"/>
          <w:color w:val="auto"/>
          <w:position w:val="15"/>
          <w:sz w:val="24"/>
          <w:szCs w:val="24"/>
          <w:highlight w:val="none"/>
          <w:lang w:val="en-US" w:eastAsia="zh-CN" w:bidi="ar-SA"/>
        </w:rPr>
        <w:t xml:space="preserve">⑥</w:t>
      </w:r>
      <w:r>
        <w:rPr>
          <w:rFonts w:hint="eastAsia" w:ascii="宋体" w:hAnsi="宋体" w:eastAsia="宋体" w:cs="宋体"/>
          <w:color w:val="auto"/>
          <w:position w:val="15"/>
          <w:sz w:val="24"/>
          <w:szCs w:val="24"/>
          <w:highlight w:val="none"/>
          <w:lang w:val="en-US" w:eastAsia="zh-CN" w:bidi="ar-SA"/>
        </w:rPr>
        <w:t xml:space="preserve">中标供应商擅自转由其他企业（或个人）进行中小学生社会实践活动组织与开展的，采购人有权提前终止采购合同，没收履约保证金，并取消中标供应商中标资格。</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微软雅黑" w:hAnsi="微软雅黑" w:eastAsia="微软雅黑" w:cs="微软雅黑"/>
          <w:color w:val="auto"/>
          <w:position w:val="15"/>
          <w:sz w:val="24"/>
          <w:szCs w:val="24"/>
          <w:highlight w:val="none"/>
          <w:lang w:val="en-US" w:eastAsia="zh-CN" w:bidi="ar-SA"/>
        </w:rPr>
        <w:t xml:space="preserve">⑦</w:t>
      </w:r>
      <w:r>
        <w:rPr>
          <w:rFonts w:hint="eastAsia" w:ascii="宋体" w:hAnsi="宋体" w:eastAsia="宋体" w:cs="宋体"/>
          <w:color w:val="auto"/>
          <w:position w:val="15"/>
          <w:sz w:val="24"/>
          <w:szCs w:val="24"/>
          <w:highlight w:val="none"/>
          <w:lang w:val="en-US" w:eastAsia="zh-CN" w:bidi="ar-SA"/>
        </w:rPr>
        <w:t xml:space="preserve">中标供应商不履行合同的。采购人有权要求中标供应商弥补损失、提前终止合同，没收履约保证金，并取消中标供应商中标资格。</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微软雅黑" w:hAnsi="微软雅黑" w:eastAsia="微软雅黑" w:cs="微软雅黑"/>
          <w:color w:val="auto"/>
          <w:position w:val="15"/>
          <w:sz w:val="24"/>
          <w:szCs w:val="24"/>
          <w:highlight w:val="none"/>
          <w:lang w:val="en-US" w:eastAsia="zh-CN" w:bidi="ar-SA"/>
        </w:rPr>
        <w:t xml:space="preserve">⑧</w:t>
      </w:r>
      <w:r>
        <w:rPr>
          <w:rFonts w:hint="eastAsia" w:ascii="宋体" w:hAnsi="宋体" w:eastAsia="宋体" w:cs="宋体"/>
          <w:color w:val="auto"/>
          <w:position w:val="15"/>
          <w:sz w:val="24"/>
          <w:szCs w:val="24"/>
          <w:highlight w:val="none"/>
          <w:lang w:val="en-US" w:eastAsia="zh-CN" w:bidi="ar-SA"/>
        </w:rPr>
        <w:t xml:space="preserve">中标供应商履行完合同后的次月结算费用，根据学生实际参加人数结算费用，需提供正式发票。</w:t>
      </w:r>
      <w:r/>
    </w:p>
    <w:p>
      <w:pPr>
        <w:ind w:firstLine="480"/>
        <w:spacing w:before="142" w:beforeAutospacing="0" w:after="0" w:afterAutospacing="0" w:line="240" w:lineRule="auto"/>
        <w:rPr>
          <w:rFonts w:hint="eastAsia" w:ascii="宋体" w:hAnsi="宋体" w:eastAsia="宋体" w:cs="宋体"/>
          <w:color w:val="auto"/>
          <w:position w:val="15"/>
          <w:sz w:val="24"/>
          <w:szCs w:val="24"/>
          <w:highlight w:val="none"/>
          <w:lang w:val="en-US" w:eastAsia="zh-CN" w:bidi="ar-SA"/>
        </w:rPr>
      </w:pPr>
      <w:r>
        <w:rPr>
          <w:rFonts w:hint="eastAsia" w:ascii="宋体" w:hAnsi="宋体" w:cs="宋体"/>
          <w:color w:val="auto"/>
          <w:position w:val="15"/>
          <w:sz w:val="24"/>
          <w:szCs w:val="24"/>
          <w:highlight w:val="none"/>
          <w:lang w:val="en-US" w:eastAsia="zh-CN" w:bidi="ar-SA"/>
        </w:rPr>
        <w:t xml:space="preserve">7</w:t>
      </w:r>
      <w:r>
        <w:rPr>
          <w:rFonts w:hint="eastAsia" w:ascii="宋体" w:hAnsi="宋体" w:eastAsia="宋体" w:cs="宋体"/>
          <w:color w:val="auto"/>
          <w:position w:val="15"/>
          <w:sz w:val="24"/>
          <w:szCs w:val="24"/>
          <w:highlight w:val="none"/>
          <w:lang w:val="en-US" w:eastAsia="zh-CN" w:bidi="ar-SA"/>
        </w:rPr>
        <w:t xml:space="preserve">.如因特殊情况，釆购人有权终止招标。</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pacing w:val="-5"/>
          <w:position w:val="14"/>
          <w:sz w:val="32"/>
          <w:szCs w:val="32"/>
          <w:highlight w:val="none"/>
          <w:lang w:val="en-US" w:eastAsia="zh-CN" w:bidi="ar-SA"/>
        </w:rPr>
      </w:pPr>
      <w:r>
        <w:rPr>
          <w:rFonts w:hint="eastAsia" w:ascii="宋体" w:hAnsi="宋体" w:eastAsia="宋体" w:cs="宋体"/>
          <w:color w:val="auto"/>
          <w:highlight w:val="none"/>
        </w:rPr>
        <w:br w:type="page" w:clear="all"/>
      </w:r>
      <w:r>
        <w:rPr>
          <w:rFonts w:hint="eastAsia" w:ascii="宋体" w:hAnsi="宋体" w:eastAsia="宋体" w:cs="宋体"/>
          <w:b/>
          <w:bCs/>
          <w:color w:val="auto"/>
          <w:spacing w:val="-5"/>
          <w:position w:val="14"/>
          <w:sz w:val="32"/>
          <w:szCs w:val="32"/>
          <w:highlight w:val="none"/>
          <w:lang w:val="en-US" w:eastAsia="zh-CN" w:bidi="ar-SA"/>
        </w:rPr>
        <w:t xml:space="preserve">江宁区中小学生社会实践活动安全责任书</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为切实组织好学生外出参加社会实践活动，进一步明确责任，确保活动安全健康有序开展，提高活动质量，特制定此责任书。</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一 、加强组织管理、落实安全责任。 旅行社要全面履行南京市江宁区青少年社会实践管理中心招标要求中的各项条约。</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1.管理人员要求：社会实践活动组织与开展负责人须有2年以上旅行社管理经验，</w:t>
      </w:r>
      <w:r>
        <w:rPr>
          <w:rFonts w:hint="eastAsia" w:ascii="宋体" w:hAnsi="宋体" w:eastAsia="宋体" w:cs="宋体"/>
          <w:color w:val="auto"/>
          <w:position w:val="15"/>
          <w:sz w:val="24"/>
          <w:szCs w:val="24"/>
          <w:highlight w:val="none"/>
          <w:lang w:val="zh-TW" w:eastAsia="zh-TW" w:bidi="ar-SA"/>
        </w:rPr>
        <w:t xml:space="preserve">要求具有高度责任感和丰富带队经验。全面负责该</w:t>
      </w:r>
      <w:r>
        <w:rPr>
          <w:rFonts w:hint="eastAsia" w:ascii="宋体" w:hAnsi="宋体" w:eastAsia="宋体" w:cs="宋体"/>
          <w:color w:val="auto"/>
          <w:position w:val="15"/>
          <w:sz w:val="24"/>
          <w:szCs w:val="24"/>
          <w:highlight w:val="none"/>
          <w:lang w:val="en-US" w:eastAsia="zh-CN" w:bidi="ar-SA"/>
        </w:rPr>
        <w:t xml:space="preserve">服务内容</w:t>
      </w:r>
      <w:r>
        <w:rPr>
          <w:rFonts w:hint="eastAsia" w:ascii="宋体" w:hAnsi="宋体" w:eastAsia="宋体" w:cs="宋体"/>
          <w:color w:val="auto"/>
          <w:position w:val="15"/>
          <w:sz w:val="24"/>
          <w:szCs w:val="24"/>
          <w:highlight w:val="none"/>
          <w:lang w:val="zh-TW" w:eastAsia="zh-TW" w:bidi="ar-SA"/>
        </w:rPr>
        <w:t xml:space="preserve">的全程安全管控、统筹协调、导游管理等工作。</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zh-TW" w:eastAsia="zh-TW" w:bidi="ar-SA"/>
        </w:rPr>
      </w:pPr>
      <w:r>
        <w:rPr>
          <w:rFonts w:hint="eastAsia" w:ascii="宋体" w:hAnsi="宋体" w:eastAsia="宋体" w:cs="宋体"/>
          <w:color w:val="auto"/>
          <w:position w:val="15"/>
          <w:sz w:val="24"/>
          <w:szCs w:val="24"/>
          <w:highlight w:val="none"/>
          <w:lang w:val="en-US" w:eastAsia="zh-CN" w:bidi="ar-SA"/>
        </w:rPr>
        <w:t xml:space="preserve">2.领队：原则上提供当天学生实践的各条线路，每条线路上须安排一名领队专门负责车辆的管理。</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3.车辆要求：</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（1）旅行社租用符合</w:t>
      </w:r>
      <w:r>
        <w:rPr>
          <w:rFonts w:hint="eastAsia" w:ascii="宋体" w:hAnsi="宋体" w:cs="宋体"/>
          <w:color w:val="auto"/>
          <w:position w:val="15"/>
          <w:sz w:val="24"/>
          <w:szCs w:val="24"/>
          <w:highlight w:val="none"/>
          <w:lang w:val="en-US" w:eastAsia="zh-CN" w:bidi="ar-SA"/>
        </w:rPr>
        <w:t xml:space="preserve">南京市</w:t>
      </w:r>
      <w:r>
        <w:rPr>
          <w:rFonts w:hint="eastAsia" w:ascii="宋体" w:hAnsi="宋体" w:eastAsia="宋体" w:cs="宋体"/>
          <w:color w:val="auto"/>
          <w:position w:val="15"/>
          <w:sz w:val="24"/>
          <w:szCs w:val="24"/>
          <w:highlight w:val="none"/>
          <w:lang w:val="en-US" w:eastAsia="zh-CN" w:bidi="ar-SA"/>
        </w:rPr>
        <w:t xml:space="preserve">学生集体外出要求的车辆，应选择经营信誉好，管理水平高，各类保险齐全、营运，手续齐全，具有独立法人资格的汽车公司；使用旅游车辆符合国家旅游局颁发的《旅游汽车服务质量》行业标准，并与汽车公司签订《旅行社，旅游团队接待用车合同》，明确旅行社与汽车公司之间的义务和责任；使用校车的须符合校车管理使用规定，明确相关责任和义务；严禁使用其他车辆；</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（2）</w:t>
      </w:r>
      <w:r>
        <w:rPr>
          <w:rFonts w:hint="eastAsia" w:ascii="宋体" w:hAnsi="宋体" w:cs="宋体"/>
          <w:color w:val="auto"/>
          <w:position w:val="15"/>
          <w:sz w:val="24"/>
          <w:szCs w:val="24"/>
          <w:highlight w:val="none"/>
          <w:lang w:val="en-US" w:eastAsia="zh-CN" w:bidi="ar-SA"/>
        </w:rPr>
        <w:t xml:space="preserve">出行前</w:t>
      </w:r>
      <w:r>
        <w:rPr>
          <w:rFonts w:hint="eastAsia" w:ascii="宋体" w:hAnsi="宋体" w:eastAsia="宋体" w:cs="宋体"/>
          <w:color w:val="auto"/>
          <w:position w:val="15"/>
          <w:sz w:val="24"/>
          <w:szCs w:val="24"/>
          <w:highlight w:val="none"/>
          <w:lang w:val="en-US" w:eastAsia="zh-CN" w:bidi="ar-SA"/>
        </w:rPr>
        <w:t xml:space="preserve">须</w:t>
      </w:r>
      <w:r>
        <w:rPr>
          <w:rFonts w:hint="eastAsia" w:ascii="宋体" w:hAnsi="宋体" w:cs="宋体"/>
          <w:color w:val="auto"/>
          <w:position w:val="15"/>
          <w:sz w:val="24"/>
          <w:szCs w:val="24"/>
          <w:highlight w:val="none"/>
          <w:lang w:val="en-US" w:eastAsia="zh-CN" w:bidi="ar-SA"/>
        </w:rPr>
        <w:t xml:space="preserve">按要求</w:t>
      </w:r>
      <w:r>
        <w:rPr>
          <w:rFonts w:hint="eastAsia" w:ascii="宋体" w:hAnsi="宋体" w:eastAsia="宋体" w:cs="宋体"/>
          <w:color w:val="auto"/>
          <w:position w:val="15"/>
          <w:sz w:val="24"/>
          <w:szCs w:val="24"/>
          <w:highlight w:val="none"/>
          <w:lang w:val="en-US" w:eastAsia="zh-CN" w:bidi="ar-SA"/>
        </w:rPr>
        <w:t xml:space="preserve">到</w:t>
      </w:r>
      <w:r>
        <w:rPr>
          <w:rFonts w:hint="eastAsia" w:ascii="宋体" w:hAnsi="宋体" w:cs="宋体"/>
          <w:color w:val="auto"/>
          <w:position w:val="15"/>
          <w:sz w:val="24"/>
          <w:szCs w:val="24"/>
          <w:highlight w:val="none"/>
          <w:lang w:val="en-US" w:eastAsia="zh-CN" w:bidi="ar-SA"/>
        </w:rPr>
        <w:t xml:space="preserve">指定的</w:t>
      </w:r>
      <w:r>
        <w:rPr>
          <w:rFonts w:hint="eastAsia" w:ascii="宋体" w:hAnsi="宋体" w:eastAsia="宋体" w:cs="宋体"/>
          <w:color w:val="auto"/>
          <w:position w:val="15"/>
          <w:sz w:val="24"/>
          <w:szCs w:val="24"/>
          <w:highlight w:val="none"/>
          <w:lang w:val="en-US" w:eastAsia="zh-CN" w:bidi="ar-SA"/>
        </w:rPr>
        <w:t xml:space="preserve">交警队办理相关手续；</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（3）出行车辆必须是备案车辆，且驾驶员、车辆需与备案表匹配。车辆原则上以班级数配置，确保一人一座，原车来回。活动用车要在学校要求的时间内发车和返校，所有车辆需提前到位等候；</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（4）出行期间，出行车辆必须</w:t>
      </w:r>
      <w:r>
        <w:rPr>
          <w:rFonts w:hint="eastAsia" w:ascii="宋体" w:hAnsi="宋体" w:cs="宋体"/>
          <w:color w:val="auto"/>
          <w:position w:val="15"/>
          <w:sz w:val="24"/>
          <w:szCs w:val="24"/>
          <w:highlight w:val="none"/>
          <w:lang w:val="en-US" w:eastAsia="zh-CN" w:bidi="ar-SA"/>
        </w:rPr>
        <w:t xml:space="preserve">全程</w:t>
      </w:r>
      <w:r>
        <w:rPr>
          <w:rFonts w:hint="eastAsia" w:ascii="宋体" w:hAnsi="宋体" w:eastAsia="宋体" w:cs="宋体"/>
          <w:color w:val="auto"/>
          <w:position w:val="15"/>
          <w:sz w:val="24"/>
          <w:szCs w:val="24"/>
          <w:highlight w:val="none"/>
          <w:lang w:val="en-US" w:eastAsia="zh-CN" w:bidi="ar-SA"/>
        </w:rPr>
        <w:t xml:space="preserve">专车专用，不得承接活动外的</w:t>
      </w:r>
      <w:r>
        <w:rPr>
          <w:rFonts w:hint="eastAsia" w:ascii="宋体" w:hAnsi="宋体" w:cs="宋体"/>
          <w:color w:val="auto"/>
          <w:position w:val="15"/>
          <w:sz w:val="24"/>
          <w:szCs w:val="24"/>
          <w:highlight w:val="none"/>
          <w:lang w:val="en-US" w:eastAsia="zh-CN" w:bidi="ar-SA"/>
        </w:rPr>
        <w:t xml:space="preserve">任何</w:t>
      </w:r>
      <w:r>
        <w:rPr>
          <w:rFonts w:hint="eastAsia" w:ascii="宋体" w:hAnsi="宋体" w:eastAsia="宋体" w:cs="宋体"/>
          <w:color w:val="auto"/>
          <w:position w:val="15"/>
          <w:sz w:val="24"/>
          <w:szCs w:val="24"/>
          <w:highlight w:val="none"/>
          <w:lang w:val="en-US" w:eastAsia="zh-CN" w:bidi="ar-SA"/>
        </w:rPr>
        <w:t xml:space="preserve">业务。</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4.驾驶员要求：</w:t>
      </w:r>
      <w:r>
        <w:rPr>
          <w:rFonts w:hint="eastAsia" w:ascii="宋体" w:hAnsi="宋体" w:eastAsia="宋体" w:cs="宋体"/>
          <w:color w:val="auto"/>
          <w:position w:val="15"/>
          <w:sz w:val="24"/>
          <w:szCs w:val="24"/>
          <w:highlight w:val="none"/>
          <w:lang w:val="zh-TW" w:eastAsia="zh-TW" w:bidi="ar-SA"/>
        </w:rPr>
        <w:t xml:space="preserve">驾驶员应当责任心强，技术过硬，具有</w:t>
      </w:r>
      <w:r>
        <w:rPr>
          <w:rFonts w:hint="eastAsia" w:ascii="宋体" w:hAnsi="宋体" w:eastAsia="宋体" w:cs="宋体"/>
          <w:color w:val="auto"/>
          <w:position w:val="15"/>
          <w:sz w:val="24"/>
          <w:szCs w:val="24"/>
          <w:highlight w:val="none"/>
          <w:lang w:val="en-US" w:eastAsia="zh-CN" w:bidi="ar-SA"/>
        </w:rPr>
        <w:t xml:space="preserve">校车驾驶员资质、人车符合学生出行的相关政策要求。工作负责，服务态度好，听从调度，不超速，不闯红灯，车容整洁，车况良好。</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5.导游要求：导游人员年龄不得高于50（不含）岁。按1辆旅游大客车配1名持有国家导游证的导游，佩戴胸牌，按照国家行业标准提供服务，要求责任心强、口齿清楚、服务热情，</w:t>
      </w:r>
      <w:r>
        <w:rPr>
          <w:rFonts w:hint="eastAsia" w:ascii="宋体" w:hAnsi="宋体" w:eastAsia="宋体" w:cs="宋体"/>
          <w:color w:val="auto"/>
          <w:position w:val="15"/>
          <w:sz w:val="24"/>
          <w:szCs w:val="24"/>
          <w:highlight w:val="none"/>
          <w:lang w:val="zh-TW" w:eastAsia="zh-TW" w:bidi="ar-SA"/>
        </w:rPr>
        <w:t xml:space="preserve">对学生及全体随车教师进行活动注意点讲解，配合学校做好学生组织管理工作</w:t>
      </w:r>
      <w:r>
        <w:rPr>
          <w:rFonts w:hint="eastAsia" w:ascii="宋体" w:hAnsi="宋体" w:eastAsia="宋体" w:cs="宋体"/>
          <w:color w:val="auto"/>
          <w:position w:val="15"/>
          <w:sz w:val="24"/>
          <w:szCs w:val="24"/>
          <w:highlight w:val="none"/>
          <w:lang w:val="en-US" w:eastAsia="zh-CN" w:bidi="ar-SA"/>
        </w:rPr>
        <w:t xml:space="preserve">。</w:t>
      </w:r>
      <w:r/>
    </w:p>
    <w:p>
      <w:pPr>
        <w:ind w:firstLine="480"/>
        <w:spacing w:before="142" w:beforeAutospacing="0" w:after="0" w:afterAutospacing="0" w:line="440" w:lineRule="exact"/>
        <w:rPr>
          <w:rFonts w:hint="default"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6.保险要求：</w:t>
      </w:r>
      <w:r>
        <w:rPr>
          <w:rFonts w:hint="eastAsia" w:ascii="宋体" w:hAnsi="宋体" w:cs="宋体"/>
          <w:color w:val="auto"/>
          <w:position w:val="15"/>
          <w:sz w:val="24"/>
          <w:szCs w:val="24"/>
          <w:highlight w:val="none"/>
          <w:lang w:val="en-US" w:eastAsia="zh-CN" w:bidi="ar-SA"/>
        </w:rPr>
        <w:t xml:space="preserve">须购买师生人身意外险和单位责任险，及时高质量完成各种善后服务。</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7.线路要求：按规定统一的线路，不得擅作主张改变线路和时间，独自驾驶。</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8.定期对旅行社进行考核，考核标准参照各旅行社投标时提供的标准。</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二、 严格活动要求、重视安全保障。旅行社要认真执行社会实践活动过程中的具体安全要求。</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1、旅行社项目负责人要在所在学校组织活动出发前半小时到达学校，与交警部门一道对驾驶员及车辆情况进行审核和行前培训，并按班级顺序调度排列整齐。要确保每个座位都有可用安全带。要在车前挡风玻璃和车门外张贴醒目标识，标识统一为“江宁区xx学校xx年级xx班级x号车”字样。</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2、旅行社工作人员及导游、驾驶员要教育并提醒学生乘车注意安全，例如，乘车要系好安全带，做到文明乘车，不拥挤哄闹，不抢座位，头手不要伸出窗外，不准在车上吃东西。</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t xml:space="preserve">3、旅行社有责任提醒驾驶员安全守法、规范驾驶、文明对待师生，要在安全的地方停车上下客。</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zh-TW" w:eastAsia="zh-TW" w:bidi="ar-SA"/>
        </w:rPr>
      </w:pPr>
      <w:r/>
      <w:bookmarkStart w:id="41" w:name="bookmark310"/>
      <w:r>
        <w:rPr>
          <w:rFonts w:hint="eastAsia" w:ascii="宋体" w:hAnsi="宋体" w:eastAsia="宋体" w:cs="宋体"/>
          <w:color w:val="auto"/>
          <w:position w:val="15"/>
          <w:sz w:val="24"/>
          <w:szCs w:val="24"/>
          <w:highlight w:val="none"/>
          <w:lang w:val="zh-CN" w:eastAsia="zh-CN" w:bidi="ar-SA"/>
        </w:rPr>
        <w:t xml:space="preserve">4</w:t>
      </w:r>
      <w:bookmarkEnd w:id="41"/>
      <w:r>
        <w:rPr>
          <w:rFonts w:hint="eastAsia" w:ascii="宋体" w:hAnsi="宋体" w:eastAsia="宋体" w:cs="宋体"/>
          <w:color w:val="auto"/>
          <w:position w:val="15"/>
          <w:sz w:val="24"/>
          <w:szCs w:val="24"/>
          <w:highlight w:val="none"/>
          <w:lang w:val="zh-CN" w:eastAsia="zh-CN" w:bidi="ar-SA"/>
        </w:rPr>
        <w:t xml:space="preserve">、</w:t>
      </w:r>
      <w:r>
        <w:rPr>
          <w:rFonts w:hint="eastAsia" w:ascii="宋体" w:hAnsi="宋体" w:eastAsia="宋体" w:cs="宋体"/>
          <w:color w:val="auto"/>
          <w:position w:val="15"/>
          <w:sz w:val="24"/>
          <w:szCs w:val="24"/>
          <w:highlight w:val="none"/>
          <w:lang w:val="zh-TW" w:eastAsia="zh-TW" w:bidi="ar-SA"/>
        </w:rPr>
        <w:t xml:space="preserve">旅行社有责任对导游、驾驶员进行安全培训和线路讲解，要提供线路图给导游和驾驶员。</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zh-TW" w:eastAsia="zh-TW" w:bidi="ar-SA"/>
        </w:rPr>
      </w:pPr>
      <w:r/>
      <w:bookmarkStart w:id="42" w:name="bookmark311"/>
      <w:r>
        <w:rPr>
          <w:rFonts w:hint="eastAsia" w:ascii="宋体" w:hAnsi="宋体" w:eastAsia="宋体" w:cs="宋体"/>
          <w:color w:val="auto"/>
          <w:position w:val="15"/>
          <w:sz w:val="24"/>
          <w:szCs w:val="24"/>
          <w:highlight w:val="none"/>
          <w:lang w:val="zh-TW" w:eastAsia="zh-TW" w:bidi="ar-SA"/>
        </w:rPr>
        <w:t xml:space="preserve">5</w:t>
      </w:r>
      <w:bookmarkEnd w:id="42"/>
      <w:r>
        <w:rPr>
          <w:rFonts w:hint="eastAsia" w:ascii="宋体" w:hAnsi="宋体" w:eastAsia="宋体" w:cs="宋体"/>
          <w:color w:val="auto"/>
          <w:position w:val="15"/>
          <w:sz w:val="24"/>
          <w:szCs w:val="24"/>
          <w:highlight w:val="none"/>
          <w:lang w:val="zh-TW" w:eastAsia="zh-TW" w:bidi="ar-SA"/>
        </w:rPr>
        <w:t xml:space="preserve">、旅行社有责任要求并提醒学生严格遵守场馆内纪律，不乱摸乱动电器、电线、开关阀门及其他设备设施，防止发生安全意外事故。</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zh-TW" w:eastAsia="zh-TW" w:bidi="ar-SA"/>
        </w:rPr>
      </w:pPr>
      <w:r/>
      <w:bookmarkStart w:id="43" w:name="bookmark312"/>
      <w:r>
        <w:rPr>
          <w:rFonts w:hint="eastAsia" w:ascii="宋体" w:hAnsi="宋体" w:eastAsia="宋体" w:cs="宋体"/>
          <w:color w:val="auto"/>
          <w:position w:val="15"/>
          <w:sz w:val="24"/>
          <w:szCs w:val="24"/>
          <w:highlight w:val="none"/>
          <w:lang w:val="zh-TW" w:eastAsia="zh-TW" w:bidi="ar-SA"/>
        </w:rPr>
        <w:t xml:space="preserve">6</w:t>
      </w:r>
      <w:bookmarkEnd w:id="43"/>
      <w:r>
        <w:rPr>
          <w:rFonts w:hint="eastAsia" w:ascii="宋体" w:hAnsi="宋体" w:eastAsia="宋体" w:cs="宋体"/>
          <w:color w:val="auto"/>
          <w:position w:val="15"/>
          <w:sz w:val="24"/>
          <w:szCs w:val="24"/>
          <w:highlight w:val="none"/>
          <w:lang w:val="zh-TW" w:eastAsia="zh-TW" w:bidi="ar-SA"/>
        </w:rPr>
        <w:t xml:space="preserve">、旅行社要注意及时清查人数，制止学生离队，防止学生走失，禁止学生追逐打闹, 防止发生碰撞摔跌或交通事故。旅行社保障人员要提醒学生注意防火、防水、防滑、防电、防旅烫、防运动受伤、防意外伤害。遇到可能危及中小学生人身安全的紧急情形时，例如雨、雾、霾、冰冻、大风等恶劣天气，经得学校主要领导的同意，可调整或变更活动计划,并应当立即报告南京市江宁区青少年社会实践管理中心。</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zh-TW" w:eastAsia="zh-TW" w:bidi="ar-SA"/>
        </w:rPr>
      </w:pPr>
      <w:r>
        <w:rPr>
          <w:rFonts w:hint="eastAsia" w:ascii="宋体" w:hAnsi="宋体" w:eastAsia="宋体" w:cs="宋体"/>
          <w:color w:val="auto"/>
          <w:position w:val="15"/>
          <w:sz w:val="24"/>
          <w:szCs w:val="24"/>
          <w:highlight w:val="none"/>
          <w:lang w:val="zh-TW" w:eastAsia="zh-TW" w:bidi="ar-SA"/>
        </w:rPr>
        <w:t xml:space="preserve">三、加强服务考核、强化责任追究。</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zh-TW" w:eastAsia="zh-TW" w:bidi="ar-SA"/>
        </w:rPr>
      </w:pPr>
      <w:r/>
      <w:bookmarkStart w:id="44" w:name="bookmark313"/>
      <w:r>
        <w:rPr>
          <w:rFonts w:hint="eastAsia" w:ascii="宋体" w:hAnsi="宋体" w:eastAsia="宋体" w:cs="宋体"/>
          <w:color w:val="auto"/>
          <w:position w:val="15"/>
          <w:sz w:val="24"/>
          <w:szCs w:val="24"/>
          <w:highlight w:val="none"/>
          <w:lang w:val="zh-TW" w:eastAsia="zh-TW" w:bidi="ar-SA"/>
        </w:rPr>
        <w:t xml:space="preserve">1</w:t>
      </w:r>
      <w:bookmarkEnd w:id="44"/>
      <w:r>
        <w:rPr>
          <w:rFonts w:hint="eastAsia" w:ascii="宋体" w:hAnsi="宋体" w:eastAsia="宋体" w:cs="宋体"/>
          <w:color w:val="auto"/>
          <w:position w:val="15"/>
          <w:sz w:val="24"/>
          <w:szCs w:val="24"/>
          <w:highlight w:val="none"/>
          <w:lang w:val="zh-TW" w:eastAsia="zh-TW" w:bidi="ar-SA"/>
        </w:rPr>
        <w:t xml:space="preserve">、旅行社不能按时保质保量进行中小学生社会实践活动组织与开展的，造成较大影响的，青少年社会实践管理中心有权要求旅行社弥补损失，同时没收保证金；造成严重影响的，有权提前终止合同，并取消旅行社中标资格。</w:t>
      </w:r>
      <w:r/>
    </w:p>
    <w:p>
      <w:pPr>
        <w:ind w:firstLine="480"/>
        <w:spacing w:before="142" w:beforeAutospacing="0" w:after="0" w:afterAutospacing="0" w:line="440" w:lineRule="exact"/>
        <w:rPr>
          <w:rFonts w:hint="default" w:ascii="宋体" w:hAnsi="宋体" w:eastAsia="宋体" w:cs="宋体"/>
          <w:color w:val="auto"/>
          <w:position w:val="15"/>
          <w:sz w:val="24"/>
          <w:szCs w:val="24"/>
          <w:highlight w:val="none"/>
          <w:lang w:val="en-US" w:eastAsia="zh-CN" w:bidi="ar-SA"/>
        </w:rPr>
      </w:pPr>
      <w:r/>
      <w:bookmarkStart w:id="45" w:name="bookmark314"/>
      <w:r>
        <w:rPr>
          <w:rFonts w:hint="eastAsia" w:ascii="宋体" w:hAnsi="宋体" w:cs="宋体"/>
          <w:color w:val="auto"/>
          <w:position w:val="15"/>
          <w:sz w:val="24"/>
          <w:szCs w:val="24"/>
          <w:highlight w:val="none"/>
          <w:lang w:val="en-US" w:eastAsia="zh-CN" w:bidi="ar-SA"/>
        </w:rPr>
        <w:t xml:space="preserve">2、及时做好各种突发事故的善后处理，不得瞒报和拖延，否则按违约追究相关责任，并没收履约保证金的30%作为违约金。</w:t>
      </w:r>
      <w:bookmarkEnd w:id="45"/>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zh-TW" w:eastAsia="zh-TW" w:bidi="ar-SA"/>
        </w:rPr>
      </w:pPr>
      <w:r>
        <w:rPr>
          <w:rFonts w:hint="eastAsia" w:ascii="宋体" w:hAnsi="宋体" w:cs="宋体"/>
          <w:color w:val="auto"/>
          <w:position w:val="15"/>
          <w:sz w:val="24"/>
          <w:szCs w:val="24"/>
          <w:highlight w:val="none"/>
          <w:lang w:val="en-US" w:eastAsia="zh-CN" w:bidi="ar-SA"/>
        </w:rPr>
        <w:t xml:space="preserve">3</w:t>
      </w:r>
      <w:r>
        <w:rPr>
          <w:rFonts w:hint="eastAsia" w:ascii="宋体" w:hAnsi="宋体" w:eastAsia="宋体" w:cs="宋体"/>
          <w:color w:val="auto"/>
          <w:position w:val="15"/>
          <w:sz w:val="24"/>
          <w:szCs w:val="24"/>
          <w:highlight w:val="none"/>
          <w:lang w:val="zh-TW" w:eastAsia="zh-TW" w:bidi="ar-SA"/>
        </w:rPr>
        <w:t xml:space="preserve">、对学生、家长和学校反映较大的问题，旅行社必须在2天内予以</w:t>
      </w:r>
      <w:r>
        <w:rPr>
          <w:rFonts w:hint="eastAsia" w:ascii="宋体" w:hAnsi="宋体" w:cs="宋体"/>
          <w:color w:val="auto"/>
          <w:position w:val="15"/>
          <w:sz w:val="24"/>
          <w:szCs w:val="24"/>
          <w:highlight w:val="none"/>
          <w:lang w:val="en-US" w:eastAsia="zh-CN" w:bidi="ar-SA"/>
        </w:rPr>
        <w:t xml:space="preserve">妥善处理</w:t>
      </w:r>
      <w:r>
        <w:rPr>
          <w:rFonts w:hint="eastAsia" w:ascii="宋体" w:hAnsi="宋体" w:eastAsia="宋体" w:cs="宋体"/>
          <w:color w:val="auto"/>
          <w:position w:val="15"/>
          <w:sz w:val="24"/>
          <w:szCs w:val="24"/>
          <w:highlight w:val="none"/>
          <w:lang w:val="zh-TW" w:eastAsia="zh-TW" w:bidi="ar-SA"/>
        </w:rPr>
        <w:t xml:space="preserve">。紧急情况立即处理。不重视、措施不力、解决不及时的，每发生一次，青少年社会实践管理中心有权要求旅行社弥补损失，并同时没收</w:t>
      </w:r>
      <w:r>
        <w:rPr>
          <w:rFonts w:hint="eastAsia" w:ascii="宋体" w:hAnsi="宋体" w:eastAsia="宋体" w:cs="宋体"/>
          <w:color w:val="auto"/>
          <w:position w:val="15"/>
          <w:sz w:val="24"/>
          <w:szCs w:val="24"/>
          <w:highlight w:val="none"/>
          <w:lang w:val="en-US" w:eastAsia="zh-CN" w:bidi="ar-SA"/>
        </w:rPr>
        <w:t xml:space="preserve">履约</w:t>
      </w:r>
      <w:r>
        <w:rPr>
          <w:rFonts w:hint="eastAsia" w:ascii="宋体" w:hAnsi="宋体" w:eastAsia="宋体" w:cs="宋体"/>
          <w:color w:val="auto"/>
          <w:position w:val="15"/>
          <w:sz w:val="24"/>
          <w:szCs w:val="24"/>
          <w:highlight w:val="none"/>
          <w:lang w:val="zh-TW" w:eastAsia="zh-TW" w:bidi="ar-SA"/>
        </w:rPr>
        <w:t xml:space="preserve">保证金的30%。造成严重影响的，有权提前终止合同，并取消旅行社中标资格。</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zh-TW" w:eastAsia="zh-TW" w:bidi="ar-SA"/>
        </w:rPr>
      </w:pPr>
      <w:r>
        <w:rPr>
          <w:rFonts w:hint="eastAsia" w:ascii="宋体" w:hAnsi="宋体" w:cs="宋体"/>
          <w:color w:val="auto"/>
          <w:position w:val="15"/>
          <w:sz w:val="24"/>
          <w:szCs w:val="24"/>
          <w:highlight w:val="none"/>
          <w:lang w:val="en-US" w:eastAsia="zh-CN" w:bidi="ar-SA"/>
        </w:rPr>
        <w:t xml:space="preserve">4</w:t>
      </w:r>
      <w:r>
        <w:rPr>
          <w:rFonts w:hint="eastAsia" w:ascii="宋体" w:hAnsi="宋体" w:eastAsia="宋体" w:cs="宋体"/>
          <w:color w:val="auto"/>
          <w:position w:val="15"/>
          <w:sz w:val="24"/>
          <w:szCs w:val="24"/>
          <w:highlight w:val="none"/>
          <w:lang w:val="zh-TW" w:eastAsia="zh-TW" w:bidi="ar-SA"/>
        </w:rPr>
        <w:t xml:space="preserve">、旅行社擅自转由其他企业（或个人）进行中小学生社会实践活动组织与开展的，青少年社会实践管理中心有权提前终止合同，没收</w:t>
      </w:r>
      <w:r>
        <w:rPr>
          <w:rFonts w:hint="eastAsia" w:ascii="宋体" w:hAnsi="宋体" w:eastAsia="宋体" w:cs="宋体"/>
          <w:color w:val="auto"/>
          <w:position w:val="15"/>
          <w:sz w:val="24"/>
          <w:szCs w:val="24"/>
          <w:highlight w:val="none"/>
          <w:lang w:val="en-US" w:eastAsia="zh-CN" w:bidi="ar-SA"/>
        </w:rPr>
        <w:t xml:space="preserve">履约</w:t>
      </w:r>
      <w:r>
        <w:rPr>
          <w:rFonts w:hint="eastAsia" w:ascii="宋体" w:hAnsi="宋体" w:eastAsia="宋体" w:cs="宋体"/>
          <w:color w:val="auto"/>
          <w:position w:val="15"/>
          <w:sz w:val="24"/>
          <w:szCs w:val="24"/>
          <w:highlight w:val="none"/>
          <w:lang w:val="zh-TW" w:eastAsia="zh-TW" w:bidi="ar-SA"/>
        </w:rPr>
        <w:t xml:space="preserve">保证金，并取消旅行社中标资格。</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zh-TW" w:eastAsia="zh-TW" w:bidi="ar-SA"/>
        </w:rPr>
      </w:pPr>
      <w:r>
        <w:rPr>
          <w:rFonts w:hint="eastAsia" w:ascii="宋体" w:hAnsi="宋体" w:cs="宋体"/>
          <w:color w:val="auto"/>
          <w:position w:val="15"/>
          <w:sz w:val="24"/>
          <w:szCs w:val="24"/>
          <w:highlight w:val="none"/>
          <w:lang w:val="en-US" w:eastAsia="zh-CN" w:bidi="ar-SA"/>
        </w:rPr>
        <w:t xml:space="preserve">5</w:t>
      </w:r>
      <w:r>
        <w:rPr>
          <w:rFonts w:hint="eastAsia" w:ascii="宋体" w:hAnsi="宋体" w:eastAsia="宋体" w:cs="宋体"/>
          <w:color w:val="auto"/>
          <w:position w:val="15"/>
          <w:sz w:val="24"/>
          <w:szCs w:val="24"/>
          <w:highlight w:val="none"/>
          <w:lang w:val="zh-TW" w:eastAsia="zh-TW" w:bidi="ar-SA"/>
        </w:rPr>
        <w:t xml:space="preserve">、旅行社不得擅自减少或增加学生社会实践活动场馆和缩短学生社会实践活动时间。如违反约定，应没收</w:t>
      </w:r>
      <w:r>
        <w:rPr>
          <w:rFonts w:hint="eastAsia" w:ascii="宋体" w:hAnsi="宋体" w:eastAsia="宋体" w:cs="宋体"/>
          <w:color w:val="auto"/>
          <w:position w:val="15"/>
          <w:sz w:val="24"/>
          <w:szCs w:val="24"/>
          <w:highlight w:val="none"/>
          <w:lang w:val="en-US" w:eastAsia="zh-CN" w:bidi="ar-SA"/>
        </w:rPr>
        <w:t xml:space="preserve">履约</w:t>
      </w:r>
      <w:r>
        <w:rPr>
          <w:rFonts w:hint="eastAsia" w:ascii="宋体" w:hAnsi="宋体" w:eastAsia="宋体" w:cs="宋体"/>
          <w:color w:val="auto"/>
          <w:position w:val="15"/>
          <w:sz w:val="24"/>
          <w:szCs w:val="24"/>
          <w:highlight w:val="none"/>
          <w:lang w:val="zh-TW" w:eastAsia="zh-TW" w:bidi="ar-SA"/>
        </w:rPr>
        <w:t xml:space="preserve">保证金的</w:t>
      </w:r>
      <w:r>
        <w:rPr>
          <w:rFonts w:hint="eastAsia" w:ascii="宋体" w:hAnsi="宋体" w:cs="宋体"/>
          <w:color w:val="auto"/>
          <w:position w:val="15"/>
          <w:sz w:val="24"/>
          <w:szCs w:val="24"/>
          <w:highlight w:val="none"/>
          <w:lang w:val="en-US" w:eastAsia="zh-CN" w:bidi="ar-SA"/>
        </w:rPr>
        <w:t xml:space="preserve">30</w:t>
      </w:r>
      <w:r>
        <w:rPr>
          <w:rFonts w:hint="eastAsia" w:ascii="宋体" w:hAnsi="宋体" w:eastAsia="宋体" w:cs="宋体"/>
          <w:color w:val="auto"/>
          <w:position w:val="15"/>
          <w:sz w:val="24"/>
          <w:szCs w:val="24"/>
          <w:highlight w:val="none"/>
          <w:lang w:val="zh-TW" w:eastAsia="zh-TW" w:bidi="ar-SA"/>
        </w:rPr>
        <w:t xml:space="preserve">%作为违约金。</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zh-TW" w:eastAsia="zh-TW" w:bidi="ar-SA"/>
        </w:rPr>
      </w:pPr>
      <w:r>
        <w:rPr>
          <w:rFonts w:hint="eastAsia" w:ascii="宋体" w:hAnsi="宋体" w:eastAsia="宋体" w:cs="宋体"/>
          <w:color w:val="auto"/>
          <w:position w:val="15"/>
          <w:sz w:val="24"/>
          <w:szCs w:val="24"/>
          <w:highlight w:val="none"/>
          <w:lang w:val="zh-TW" w:eastAsia="zh-TW" w:bidi="ar-SA"/>
        </w:rPr>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zh-TW" w:eastAsia="zh-TW" w:bidi="ar-SA"/>
        </w:rPr>
      </w:pPr>
      <w:r>
        <w:rPr>
          <w:rFonts w:hint="eastAsia" w:ascii="宋体" w:hAnsi="宋体" w:eastAsia="宋体" w:cs="宋体"/>
          <w:color w:val="auto"/>
          <w:position w:val="15"/>
          <w:sz w:val="24"/>
          <w:szCs w:val="24"/>
          <w:highlight w:val="none"/>
          <w:lang w:val="zh-TW" w:eastAsia="zh-TW" w:bidi="ar-SA"/>
        </w:rPr>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zh-TW" w:eastAsia="zh-TW" w:bidi="ar-SA"/>
        </w:rPr>
      </w:pPr>
      <w:r>
        <w:rPr>
          <w:rFonts w:hint="eastAsia" w:ascii="宋体" w:hAnsi="宋体" w:eastAsia="宋体" w:cs="宋体"/>
          <w:color w:val="auto"/>
          <w:position w:val="15"/>
          <w:sz w:val="24"/>
          <w:szCs w:val="24"/>
          <w:highlight w:val="none"/>
          <w:lang w:val="zh-TW" w:eastAsia="zh-TW" w:bidi="ar-SA"/>
        </w:rPr>
        <w:t xml:space="preserve">南京市江宁区青少年社会实践管理中心（盖章） </w:t>
      </w:r>
      <w:r>
        <w:rPr>
          <w:rFonts w:hint="eastAsia" w:ascii="宋体" w:hAnsi="宋体" w:eastAsia="宋体" w:cs="宋体"/>
          <w:color w:val="auto"/>
          <w:position w:val="15"/>
          <w:sz w:val="24"/>
          <w:szCs w:val="24"/>
          <w:highlight w:val="none"/>
          <w:lang w:val="zh-TW" w:eastAsia="zh-TW" w:bidi="ar-SA"/>
        </w:rPr>
        <w:tab/>
      </w:r>
      <w:r>
        <w:rPr>
          <w:rFonts w:hint="eastAsia" w:ascii="宋体" w:hAnsi="宋体" w:eastAsia="宋体" w:cs="宋体"/>
          <w:color w:val="auto"/>
          <w:position w:val="15"/>
          <w:sz w:val="24"/>
          <w:szCs w:val="24"/>
          <w:highlight w:val="none"/>
          <w:lang w:val="en-US" w:eastAsia="zh-CN" w:bidi="ar-SA"/>
        </w:rPr>
        <w:t xml:space="preserve"> </w:t>
      </w:r>
      <w:r>
        <w:rPr>
          <w:rFonts w:hint="eastAsia" w:ascii="宋体" w:hAnsi="宋体" w:eastAsia="宋体" w:cs="宋体"/>
          <w:color w:val="auto"/>
          <w:position w:val="15"/>
          <w:sz w:val="24"/>
          <w:szCs w:val="24"/>
          <w:highlight w:val="none"/>
          <w:lang w:val="zh-TW" w:eastAsia="zh-TW" w:bidi="ar-SA"/>
        </w:rPr>
        <w:t xml:space="preserve"> 代表（签字） </w:t>
      </w:r>
      <w:r>
        <w:rPr>
          <w:rFonts w:hint="eastAsia" w:ascii="宋体" w:hAnsi="宋体" w:eastAsia="宋体" w:cs="宋体"/>
          <w:color w:val="auto"/>
          <w:position w:val="15"/>
          <w:sz w:val="24"/>
          <w:szCs w:val="24"/>
          <w:highlight w:val="none"/>
          <w:lang w:val="zh-TW" w:eastAsia="zh-TW" w:bidi="ar-SA"/>
        </w:rPr>
        <w:tab/>
      </w:r>
      <w:r>
        <w:rPr>
          <w:rFonts w:hint="eastAsia" w:ascii="宋体" w:hAnsi="宋体" w:eastAsia="宋体" w:cs="宋体"/>
          <w:color w:val="auto"/>
          <w:position w:val="15"/>
          <w:sz w:val="24"/>
          <w:szCs w:val="24"/>
          <w:highlight w:val="none"/>
          <w:lang w:val="zh-TW" w:eastAsia="zh-TW" w:bidi="ar-SA"/>
        </w:rPr>
        <w:t xml:space="preserve"> </w:t>
      </w:r>
      <w:r/>
    </w:p>
    <w:p>
      <w:pPr>
        <w:ind w:firstLine="480"/>
        <w:spacing w:before="142" w:beforeAutospacing="0" w:after="0" w:afterAutospacing="0" w:line="440" w:lineRule="exact"/>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zh-TW" w:eastAsia="zh-TW" w:bidi="ar-SA"/>
        </w:rPr>
        <w:t xml:space="preserve">旅行社（盖章） </w:t>
      </w:r>
      <w:r>
        <w:rPr>
          <w:rFonts w:hint="eastAsia" w:ascii="宋体" w:hAnsi="宋体" w:eastAsia="宋体" w:cs="宋体"/>
          <w:color w:val="auto"/>
          <w:position w:val="15"/>
          <w:sz w:val="24"/>
          <w:szCs w:val="24"/>
          <w:highlight w:val="none"/>
          <w:lang w:val="en-US" w:eastAsia="zh-CN" w:bidi="ar-SA"/>
        </w:rPr>
        <w:t xml:space="preserve">                            </w:t>
      </w:r>
      <w:r>
        <w:rPr>
          <w:rFonts w:hint="eastAsia" w:ascii="宋体" w:hAnsi="宋体" w:eastAsia="宋体" w:cs="宋体"/>
          <w:color w:val="auto"/>
          <w:position w:val="15"/>
          <w:sz w:val="24"/>
          <w:szCs w:val="24"/>
          <w:highlight w:val="none"/>
          <w:lang w:val="zh-TW" w:eastAsia="zh-TW" w:bidi="ar-SA"/>
        </w:rPr>
        <w:t xml:space="preserve"> 代表（签字） </w:t>
      </w:r>
      <w:r>
        <w:rPr>
          <w:rFonts w:hint="eastAsia" w:ascii="宋体" w:hAnsi="宋体" w:eastAsia="宋体" w:cs="宋体"/>
          <w:color w:val="auto"/>
          <w:position w:val="15"/>
          <w:sz w:val="24"/>
          <w:szCs w:val="24"/>
          <w:highlight w:val="none"/>
          <w:lang w:val="en-US" w:eastAsia="zh-CN" w:bidi="ar-SA"/>
        </w:rPr>
        <w:t xml:space="preserve"> </w:t>
      </w:r>
      <w:r/>
    </w:p>
    <w:p>
      <w:pPr>
        <w:rPr>
          <w:rFonts w:hint="eastAsia" w:ascii="宋体" w:hAnsi="宋体" w:eastAsia="宋体" w:cs="宋体"/>
          <w:color w:val="auto"/>
          <w:position w:val="15"/>
          <w:sz w:val="24"/>
          <w:szCs w:val="24"/>
          <w:highlight w:val="none"/>
          <w:lang w:val="en-US" w:eastAsia="zh-CN" w:bidi="ar-SA"/>
        </w:rPr>
      </w:pPr>
      <w:r>
        <w:rPr>
          <w:rFonts w:hint="eastAsia" w:ascii="宋体" w:hAnsi="宋体" w:eastAsia="宋体" w:cs="宋体"/>
          <w:color w:val="auto"/>
          <w:position w:val="15"/>
          <w:sz w:val="24"/>
          <w:szCs w:val="24"/>
          <w:highlight w:val="none"/>
          <w:lang w:val="en-US" w:eastAsia="zh-CN" w:bidi="ar-SA"/>
        </w:rPr>
        <w:br w:type="page" w:clear="all"/>
      </w:r>
      <w:r/>
    </w:p>
    <w:p>
      <w:pPr>
        <w:ind w:firstLine="480"/>
        <w:spacing w:before="142" w:beforeAutospacing="0" w:after="0" w:afterAutospacing="0" w:line="440" w:lineRule="exact"/>
        <w:rPr>
          <w:rFonts w:hint="eastAsia" w:ascii="宋体" w:hAnsi="宋体" w:eastAsia="宋体" w:cs="宋体"/>
          <w:color w:val="auto"/>
          <w:highlight w:val="none"/>
        </w:rPr>
      </w:pPr>
      <w:r>
        <w:rPr>
          <w:rFonts w:hint="eastAsia" w:ascii="宋体" w:hAnsi="宋体" w:eastAsia="宋体" w:cs="宋体"/>
          <w:color w:val="auto"/>
          <w:position w:val="15"/>
          <w:sz w:val="24"/>
          <w:szCs w:val="24"/>
          <w:highlight w:val="none"/>
          <w:lang w:val="en-US" w:eastAsia="zh-CN" w:bidi="ar-SA"/>
        </w:rPr>
        <w:t xml:space="preserve">          </w:t>
      </w:r>
      <w:r>
        <w:rPr>
          <w:rFonts w:hint="eastAsia" w:ascii="宋体" w:hAnsi="宋体" w:eastAsia="宋体" w:cs="宋体"/>
          <w:color w:val="auto"/>
          <w:highlight w:val="none"/>
          <w:lang w:val="en-US" w:eastAsia="zh-CN"/>
        </w:rPr>
        <w:t xml:space="preserve"> </w:t>
      </w:r>
      <w:r/>
    </w:p>
    <w:p>
      <w:pPr>
        <w:pStyle w:val="856"/>
        <w:numPr>
          <w:ilvl w:val="0"/>
          <w:numId w:val="6"/>
        </w:numPr>
        <w:ind w:left="0" w:hanging="141"/>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46" w:name="_Toc28129"/>
      <w:r/>
      <w:bookmarkStart w:id="47" w:name="_Toc18598"/>
      <w:r>
        <w:rPr>
          <w:rFonts w:hint="eastAsia" w:ascii="宋体" w:hAnsi="宋体" w:eastAsia="宋体" w:cs="宋体"/>
          <w:color w:val="auto"/>
          <w:highlight w:val="none"/>
        </w:rPr>
        <w:t xml:space="preserve">合同主要条款及格式</w:t>
      </w:r>
      <w:bookmarkEnd w:id="46"/>
      <w:r/>
      <w:bookmarkEnd w:id="47"/>
      <w:r/>
      <w:r/>
    </w:p>
    <w:p>
      <w:pPr>
        <w:rPr>
          <w:rFonts w:hint="eastAsia" w:ascii="宋体" w:hAnsi="宋体" w:eastAsia="宋体" w:cs="宋体"/>
          <w:color w:val="auto"/>
          <w:highlight w:val="none"/>
        </w:rPr>
      </w:pPr>
      <w:r/>
      <w:bookmarkStart w:id="48" w:name="_Toc20823315"/>
      <w:r/>
      <w:bookmarkStart w:id="49" w:name="_Toc513029243"/>
      <w:r/>
      <w:bookmarkStart w:id="50" w:name="_Toc16938559"/>
      <w:r/>
      <w:bookmarkEnd w:id="48"/>
      <w:bookmarkEnd w:id="49"/>
      <w:bookmarkEnd w:id="50"/>
      <w:r/>
    </w:p>
    <w:p>
      <w:pPr>
        <w:jc w:val="center"/>
        <w:spacing w:line="360" w:lineRule="auto"/>
        <w:shd w:val="clear" w:color="auto" w:fill="ffffff"/>
        <w:widowControl/>
        <w:rPr>
          <w:rFonts w:hint="eastAsia" w:ascii="宋体" w:hAnsi="宋体" w:eastAsia="宋体" w:cs="宋体"/>
          <w:color w:val="auto"/>
          <w:sz w:val="44"/>
          <w:szCs w:val="44"/>
          <w:highlight w:val="none"/>
        </w:rPr>
      </w:pPr>
      <w:r/>
      <w:bookmarkStart w:id="51" w:name="_Toc15886"/>
      <w:r>
        <w:rPr>
          <w:rFonts w:hint="eastAsia" w:ascii="宋体" w:hAnsi="宋体" w:eastAsia="宋体" w:cs="宋体"/>
          <w:color w:val="auto"/>
          <w:sz w:val="44"/>
          <w:szCs w:val="44"/>
          <w:highlight w:val="none"/>
        </w:rPr>
        <w:t xml:space="preserve">南京市政府采购合同</w:t>
      </w:r>
      <w:r/>
    </w:p>
    <w:p>
      <w:pPr>
        <w:ind w:firstLine="315"/>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 w:val="32"/>
          <w:szCs w:val="32"/>
          <w:highlight w:val="none"/>
        </w:rPr>
        <w:t xml:space="preserve">           </w:t>
      </w:r>
      <w:r>
        <w:rPr>
          <w:rFonts w:hint="eastAsia" w:ascii="宋体" w:hAnsi="宋体" w:eastAsia="宋体" w:cs="宋体"/>
          <w:b/>
          <w:bCs/>
          <w:color w:val="auto"/>
          <w:sz w:val="32"/>
          <w:highlight w:val="none"/>
        </w:rPr>
        <w:t xml:space="preserve"> </w:t>
      </w:r>
      <w:r>
        <w:rPr>
          <w:rFonts w:hint="eastAsia" w:ascii="宋体" w:hAnsi="宋体" w:eastAsia="宋体" w:cs="宋体"/>
          <w:color w:val="auto"/>
          <w:sz w:val="32"/>
          <w:szCs w:val="32"/>
          <w:highlight w:val="none"/>
        </w:rPr>
        <w:t xml:space="preserve"> </w:t>
      </w:r>
      <w:r/>
    </w:p>
    <w:p>
      <w:pPr>
        <w:ind w:firstLine="315"/>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 w:val="32"/>
          <w:szCs w:val="32"/>
          <w:highlight w:val="none"/>
        </w:rPr>
        <w:t xml:space="preserve"> </w:t>
      </w:r>
      <w:r/>
    </w:p>
    <w:p>
      <w:pPr>
        <w:ind w:firstLine="315"/>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 w:val="36"/>
          <w:szCs w:val="36"/>
          <w:highlight w:val="none"/>
        </w:rPr>
        <w:t xml:space="preserve"> </w:t>
      </w:r>
      <w:r/>
    </w:p>
    <w:p>
      <w:pPr>
        <w:ind w:firstLine="1918"/>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合同编号 ：</w:t>
      </w:r>
      <w:r>
        <w:rPr>
          <w:rFonts w:hint="eastAsia" w:ascii="宋体" w:hAnsi="宋体" w:eastAsia="宋体" w:cs="宋体"/>
          <w:b/>
          <w:bCs/>
          <w:color w:val="auto"/>
          <w:sz w:val="32"/>
          <w:szCs w:val="32"/>
          <w:highlight w:val="none"/>
          <w:u w:val="single"/>
        </w:rPr>
        <w:t xml:space="preserve">          </w:t>
      </w:r>
      <w:r/>
    </w:p>
    <w:p>
      <w:pPr>
        <w:ind w:firstLine="1918"/>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项目名称 ：</w:t>
      </w:r>
      <w:r>
        <w:rPr>
          <w:rFonts w:hint="eastAsia" w:ascii="宋体" w:hAnsi="宋体" w:eastAsia="宋体" w:cs="宋体"/>
          <w:b/>
          <w:bCs/>
          <w:color w:val="auto"/>
          <w:sz w:val="32"/>
          <w:szCs w:val="32"/>
          <w:highlight w:val="none"/>
          <w:u w:val="single"/>
        </w:rPr>
        <w:t xml:space="preserve">          </w:t>
      </w:r>
      <w:r/>
    </w:p>
    <w:p>
      <w:pPr>
        <w:ind w:firstLine="1918"/>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lang w:val="en-US" w:eastAsia="zh-CN"/>
        </w:rPr>
        <w:t xml:space="preserve">采购</w:t>
      </w:r>
      <w:r>
        <w:rPr>
          <w:rFonts w:hint="eastAsia" w:ascii="宋体" w:hAnsi="宋体" w:eastAsia="宋体" w:cs="宋体"/>
          <w:b/>
          <w:bCs/>
          <w:color w:val="auto"/>
          <w:sz w:val="32"/>
          <w:szCs w:val="32"/>
          <w:highlight w:val="none"/>
        </w:rPr>
        <w:t xml:space="preserve">单位 ：</w:t>
      </w:r>
      <w:r>
        <w:rPr>
          <w:rFonts w:hint="eastAsia" w:ascii="宋体" w:hAnsi="宋体" w:eastAsia="宋体" w:cs="宋体"/>
          <w:b/>
          <w:bCs/>
          <w:color w:val="auto"/>
          <w:sz w:val="32"/>
          <w:szCs w:val="32"/>
          <w:highlight w:val="none"/>
          <w:u w:val="single"/>
        </w:rPr>
        <w:t xml:space="preserve">          </w:t>
      </w:r>
      <w:r/>
    </w:p>
    <w:p>
      <w:pPr>
        <w:ind w:firstLine="1916"/>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供货单位 ：</w:t>
      </w:r>
      <w:r>
        <w:rPr>
          <w:rFonts w:hint="eastAsia" w:ascii="宋体" w:hAnsi="宋体" w:eastAsia="宋体" w:cs="宋体"/>
          <w:b/>
          <w:bCs/>
          <w:color w:val="auto"/>
          <w:sz w:val="32"/>
          <w:szCs w:val="32"/>
          <w:highlight w:val="none"/>
          <w:u w:val="single"/>
        </w:rPr>
        <w:t xml:space="preserve">          </w:t>
      </w:r>
      <w:r/>
    </w:p>
    <w:p>
      <w:pPr>
        <w:ind w:firstLine="1916"/>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签订日期 ：</w:t>
      </w:r>
      <w:r>
        <w:rPr>
          <w:rFonts w:hint="eastAsia" w:ascii="宋体" w:hAnsi="宋体" w:eastAsia="宋体" w:cs="宋体"/>
          <w:b/>
          <w:bCs/>
          <w:color w:val="auto"/>
          <w:sz w:val="32"/>
          <w:szCs w:val="32"/>
          <w:highlight w:val="none"/>
          <w:u w:val="single"/>
        </w:rPr>
        <w:t xml:space="preserve">          </w:t>
      </w:r>
      <w:r/>
    </w:p>
    <w:p>
      <w:pPr>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r>
        <w:rPr>
          <w:rFonts w:hint="eastAsia" w:ascii="宋体" w:hAnsi="宋体" w:eastAsia="宋体" w:cs="宋体"/>
          <w:b/>
          <w:bCs/>
          <w:color w:val="auto"/>
          <w:sz w:val="32"/>
          <w:szCs w:val="32"/>
          <w:highlight w:val="none"/>
        </w:rPr>
        <w:t xml:space="preserve">   </w:t>
      </w:r>
      <w:r/>
    </w:p>
    <w:p>
      <w:pPr>
        <w:ind w:firstLine="2984"/>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 </w:t>
      </w:r>
      <w:r/>
    </w:p>
    <w:p>
      <w:pPr>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南 京 市 财 政 局 监 制</w:t>
      </w:r>
      <w:r/>
    </w:p>
    <w:p>
      <w:pPr>
        <w:ind w:firstLine="316"/>
        <w:jc w:val="center"/>
        <w:rPr>
          <w:rFonts w:hint="eastAsia" w:ascii="宋体" w:hAnsi="宋体" w:eastAsia="宋体" w:cs="宋体"/>
          <w:b/>
          <w:color w:val="auto"/>
          <w:szCs w:val="40"/>
          <w:highlight w:val="none"/>
        </w:rPr>
      </w:pPr>
      <w:r>
        <w:rPr>
          <w:rFonts w:hint="eastAsia" w:ascii="宋体" w:hAnsi="宋体" w:eastAsia="宋体" w:cs="宋体"/>
          <w:color w:val="auto"/>
          <w:sz w:val="24"/>
          <w:highlight w:val="none"/>
        </w:rPr>
        <w:br w:type="page" w:clear="all"/>
      </w:r>
      <w:r>
        <w:rPr>
          <w:rFonts w:hint="eastAsia" w:ascii="宋体" w:hAnsi="宋体" w:eastAsia="宋体" w:cs="宋体"/>
          <w:b/>
          <w:color w:val="auto"/>
          <w:sz w:val="24"/>
          <w:szCs w:val="48"/>
          <w:highlight w:val="none"/>
        </w:rPr>
        <w:t xml:space="preserve">采购合同</w:t>
      </w:r>
      <w:r/>
    </w:p>
    <w:p>
      <w:pPr>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合同编号：</w:t>
      </w:r>
      <w:r/>
    </w:p>
    <w:p>
      <w:pPr>
        <w:keepLines w:val="0"/>
        <w:keepNext w:val="0"/>
        <w:pageBreakBefore w:val="0"/>
        <w:spacing w:after="0" w:line="360" w:lineRule="auto"/>
        <w:widowControl/>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甲方（采购人）：</w:t>
      </w:r>
      <w:r>
        <w:rPr>
          <w:rFonts w:hint="eastAsia" w:ascii="宋体" w:hAnsi="宋体" w:cs="宋体"/>
          <w:color w:val="auto"/>
          <w:highlight w:val="none"/>
          <w:lang w:eastAsia="zh-CN"/>
        </w:rPr>
        <w:t xml:space="preserve">南京市江宁区青少年社会实践管理中心</w:t>
      </w:r>
      <w:r/>
    </w:p>
    <w:p>
      <w:pPr>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乙方（供应商）：                          </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根据《中华人民共和国政府采购法》、《中华人民共和国民法典》等法律、法规规定，甲方向乙方购</w:t>
      </w:r>
      <w:r>
        <w:rPr>
          <w:rFonts w:hint="eastAsia" w:ascii="宋体" w:hAnsi="宋体" w:cs="宋体"/>
          <w:color w:val="auto"/>
          <w:szCs w:val="24"/>
          <w:highlight w:val="none"/>
          <w:lang w:val="en-US" w:eastAsia="zh-CN"/>
        </w:rPr>
        <w:t xml:space="preserve">买</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，双方同意以下内容。</w:t>
      </w:r>
      <w:r/>
    </w:p>
    <w:p>
      <w:pPr>
        <w:ind w:firstLine="482"/>
        <w:jc w:val="both"/>
        <w:keepLines w:val="0"/>
        <w:keepNext w:val="0"/>
        <w:pageBreakBefore w:val="0"/>
        <w:spacing w:after="0" w:line="360" w:lineRule="auto"/>
        <w:widowControl/>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第一条 服务内容</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1、乙方所提供的服务必须与采购文件和承诺相一致。</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2、如果乙方在工作中因自身过错而发生任何错误或遗漏，乙方应无条件更正，而不得向甲方另外收取服务费，并就因此而对甲方造成的损失承担赔偿责任，若因甲方原因造成工作的延误除外。</w:t>
      </w:r>
      <w:r/>
    </w:p>
    <w:p>
      <w:pPr>
        <w:ind w:firstLine="482"/>
        <w:jc w:val="both"/>
        <w:keepLines w:val="0"/>
        <w:keepNext w:val="0"/>
        <w:pageBreakBefore w:val="0"/>
        <w:spacing w:after="0" w:line="360" w:lineRule="auto"/>
        <w:widowControl/>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第二条 服务费及支付方式</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本次参加社会实践活动的学生人数</w:t>
      </w:r>
      <w:r>
        <w:rPr>
          <w:rFonts w:hint="eastAsia" w:ascii="宋体" w:hAnsi="宋体" w:eastAsia="宋体" w:cs="宋体"/>
          <w:color w:val="auto"/>
          <w:szCs w:val="24"/>
          <w:highlight w:val="none"/>
          <w:lang w:val="zh-CN" w:eastAsia="zh-CN"/>
        </w:rPr>
        <w:t xml:space="preserve">：</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lang w:val="en-US" w:eastAsia="zh-CN"/>
        </w:rPr>
        <w:t xml:space="preserve">人。</w:t>
      </w:r>
      <w:r>
        <w:rPr>
          <w:rFonts w:hint="eastAsia" w:ascii="宋体" w:hAnsi="宋体" w:eastAsia="宋体" w:cs="宋体"/>
          <w:color w:val="auto"/>
          <w:szCs w:val="24"/>
          <w:highlight w:val="none"/>
          <w:lang w:val="zh-CN" w:eastAsia="zh-CN"/>
        </w:rPr>
        <w:t xml:space="preserve">履行完合同后的次月结算费用，根据学生实际参加人数结算费用，需提供正式发票。</w:t>
      </w:r>
      <w:r>
        <w:rPr>
          <w:rFonts w:hint="eastAsia" w:ascii="宋体" w:hAnsi="宋体" w:eastAsia="宋体" w:cs="宋体"/>
          <w:color w:val="auto"/>
          <w:szCs w:val="24"/>
          <w:highlight w:val="none"/>
          <w:lang w:val="en-US" w:eastAsia="zh-CN"/>
        </w:rPr>
        <w:t xml:space="preserve">  </w:t>
      </w:r>
      <w:r/>
    </w:p>
    <w:p>
      <w:pPr>
        <w:ind w:firstLine="482"/>
        <w:jc w:val="both"/>
        <w:keepLines w:val="0"/>
        <w:keepNext w:val="0"/>
        <w:pageBreakBefore w:val="0"/>
        <w:spacing w:after="0" w:line="360" w:lineRule="auto"/>
        <w:widowControl/>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第三条 服务时间</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自合同签订之日起1年</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 w:val="21"/>
          <w:szCs w:val="21"/>
          <w:highlight w:val="none"/>
          <w:lang w:val="zh-CN"/>
        </w:rPr>
        <w:t xml:space="preserve">   年   月  日至  年  月  日。</w:t>
      </w:r>
      <w:r>
        <w:rPr>
          <w:rFonts w:hint="eastAsia" w:ascii="宋体" w:hAnsi="宋体" w:eastAsia="宋体" w:cs="宋体"/>
          <w:color w:val="auto"/>
          <w:szCs w:val="24"/>
          <w:highlight w:val="none"/>
        </w:rPr>
        <w:t xml:space="preserve">。</w:t>
      </w:r>
      <w:r/>
    </w:p>
    <w:p>
      <w:pPr>
        <w:ind w:firstLine="482"/>
        <w:jc w:val="both"/>
        <w:keepLines w:val="0"/>
        <w:keepNext w:val="0"/>
        <w:pageBreakBefore w:val="0"/>
        <w:spacing w:after="0" w:line="360" w:lineRule="auto"/>
        <w:widowControl/>
        <w:rPr>
          <w:rFonts w:hint="eastAsia" w:ascii="宋体" w:hAnsi="宋体" w:eastAsia="宋体" w:cs="宋体"/>
          <w:b/>
          <w:bCs/>
          <w:color w:val="auto"/>
          <w:szCs w:val="24"/>
          <w:highlight w:val="none"/>
          <w:lang w:val="zh-CN" w:eastAsia="zh-CN"/>
        </w:rPr>
      </w:pPr>
      <w:r>
        <w:rPr>
          <w:rFonts w:hint="eastAsia" w:ascii="宋体" w:hAnsi="宋体" w:eastAsia="宋体" w:cs="宋体"/>
          <w:b/>
          <w:bCs/>
          <w:color w:val="auto"/>
          <w:szCs w:val="24"/>
          <w:highlight w:val="none"/>
        </w:rPr>
        <w:t xml:space="preserve">第四条 </w:t>
      </w:r>
      <w:r>
        <w:rPr>
          <w:rFonts w:hint="eastAsia" w:ascii="宋体" w:hAnsi="宋体" w:eastAsia="宋体" w:cs="宋体"/>
          <w:b/>
          <w:bCs/>
          <w:color w:val="auto"/>
          <w:szCs w:val="24"/>
          <w:highlight w:val="none"/>
          <w:lang w:val="zh-CN" w:eastAsia="zh-CN"/>
        </w:rPr>
        <w:t xml:space="preserve">导游服务</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zh-CN" w:eastAsia="zh-CN"/>
        </w:rPr>
      </w:pPr>
      <w:r>
        <w:rPr>
          <w:rFonts w:hint="eastAsia" w:ascii="宋体" w:hAnsi="宋体" w:cs="宋体"/>
          <w:color w:val="auto"/>
          <w:szCs w:val="24"/>
          <w:highlight w:val="none"/>
          <w:lang w:val="en-US" w:eastAsia="zh-CN"/>
        </w:rPr>
        <w:t xml:space="preserve">1、</w:t>
      </w:r>
      <w:r>
        <w:rPr>
          <w:rFonts w:hint="eastAsia" w:ascii="宋体" w:hAnsi="宋体" w:eastAsia="宋体" w:cs="宋体"/>
          <w:color w:val="auto"/>
          <w:szCs w:val="24"/>
          <w:highlight w:val="none"/>
          <w:lang w:val="zh-CN" w:eastAsia="zh-CN"/>
        </w:rPr>
        <w:t xml:space="preserve">乙方为甲方提供导游服务，服务内容：</w:t>
      </w:r>
      <w:r>
        <w:rPr>
          <w:rFonts w:hint="eastAsia" w:ascii="宋体" w:hAnsi="宋体" w:eastAsia="宋体" w:cs="宋体"/>
          <w:color w:val="auto"/>
          <w:szCs w:val="24"/>
          <w:highlight w:val="none"/>
          <w:u w:val="single"/>
          <w:lang w:val="zh-CN" w:eastAsia="zh-CN"/>
        </w:rPr>
        <w:t xml:space="preserve"> </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lang w:val="zh-CN" w:eastAsia="zh-CN"/>
        </w:rPr>
        <w:tab/>
      </w:r>
      <w:r>
        <w:rPr>
          <w:rFonts w:hint="eastAsia" w:ascii="宋体" w:hAnsi="宋体" w:eastAsia="宋体" w:cs="宋体"/>
          <w:color w:val="auto"/>
          <w:szCs w:val="24"/>
          <w:highlight w:val="none"/>
          <w:lang w:val="zh-CN" w:eastAsia="zh-CN"/>
        </w:rPr>
        <w:t xml:space="preserve">。乙方</w:t>
      </w:r>
      <w:r>
        <w:rPr>
          <w:rFonts w:hint="eastAsia" w:ascii="宋体" w:hAnsi="宋体" w:eastAsia="宋体" w:cs="宋体"/>
          <w:color w:val="auto"/>
          <w:szCs w:val="24"/>
          <w:highlight w:val="none"/>
          <w:lang w:val="en-US" w:eastAsia="zh-CN"/>
        </w:rPr>
        <w:t xml:space="preserve">按照</w:t>
      </w:r>
      <w:r>
        <w:rPr>
          <w:rFonts w:hint="eastAsia" w:ascii="宋体" w:hAnsi="宋体" w:eastAsia="宋体" w:cs="宋体"/>
          <w:color w:val="auto"/>
          <w:szCs w:val="24"/>
          <w:highlight w:val="none"/>
          <w:lang w:val="zh-TW" w:eastAsia="zh-TW"/>
        </w:rPr>
        <w:t xml:space="preserve">每辆车一</w:t>
      </w:r>
      <w:r>
        <w:rPr>
          <w:rFonts w:hint="eastAsia" w:ascii="宋体" w:hAnsi="宋体" w:eastAsia="宋体" w:cs="宋体"/>
          <w:color w:val="auto"/>
          <w:szCs w:val="24"/>
          <w:highlight w:val="none"/>
          <w:lang w:val="zh-CN" w:eastAsia="zh-CN"/>
        </w:rPr>
        <w:t xml:space="preserve">名持有国导游证的导游。</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lang w:val="zh-CN" w:eastAsia="zh-CN"/>
        </w:rPr>
        <w:t xml:space="preserve">社会实践活动组织与开展服务的费用：</w:t>
      </w:r>
      <w:r>
        <w:rPr>
          <w:rFonts w:hint="eastAsia" w:ascii="宋体" w:hAnsi="宋体" w:eastAsia="宋体" w:cs="宋体"/>
          <w:color w:val="auto"/>
          <w:szCs w:val="24"/>
          <w:highlight w:val="none"/>
          <w:lang w:val="en-US" w:eastAsia="zh-CN"/>
        </w:rPr>
        <w:t xml:space="preserve">按照江宁区中小学生社会实践收费标准执行，原则上</w:t>
      </w:r>
      <w:r>
        <w:rPr>
          <w:rFonts w:hint="eastAsia" w:ascii="宋体" w:hAnsi="宋体" w:eastAsia="宋体" w:cs="宋体"/>
          <w:color w:val="auto"/>
          <w:szCs w:val="24"/>
          <w:highlight w:val="none"/>
          <w:lang w:val="zh-CN" w:eastAsia="zh-CN"/>
        </w:rPr>
        <w:t xml:space="preserve">一年组织两次社会实践活动，</w:t>
      </w:r>
      <w:r>
        <w:rPr>
          <w:rFonts w:hint="eastAsia" w:ascii="宋体" w:hAnsi="宋体" w:eastAsia="宋体" w:cs="宋体"/>
          <w:color w:val="auto"/>
          <w:szCs w:val="24"/>
          <w:highlight w:val="none"/>
          <w:lang w:val="en-US" w:eastAsia="zh-CN"/>
        </w:rPr>
        <w:t xml:space="preserve">交通工具、路线选择和费用开支按照江宁区教育局的规定执行。</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zh-CN" w:eastAsia="zh-CN"/>
        </w:rPr>
      </w:pP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val="zh-CN" w:eastAsia="zh-CN"/>
        </w:rPr>
        <w:t xml:space="preserve">社会实践活动的交通工具：旅行社租用符合学生集体外出要求的车辆，经营信誉好，管理水平高，各类保险齐全、营运，手续齐全，具有独立法人资格的汽车公司；使用旅游车辆符合国家旅游局颁发的《旅游汽车服务质量》行业标准，并与汽车公司签订《旅行社，旅游团队接待用车合同》，明确旅行社与汽车公司之间的义务和责任；使用校车的须符合校车管理使用规定，明确相关责任和义务；严禁使用其他车辆；</w:t>
      </w:r>
      <w:r/>
    </w:p>
    <w:p>
      <w:pPr>
        <w:ind w:firstLine="480"/>
        <w:jc w:val="both"/>
        <w:keepLines w:val="0"/>
        <w:keepNext w:val="0"/>
        <w:pageBreakBefore w:val="0"/>
        <w:spacing w:after="0" w:line="360" w:lineRule="auto"/>
        <w:widowControl/>
        <w:rPr>
          <w:rFonts w:hint="eastAsia" w:ascii="宋体" w:hAnsi="宋体" w:eastAsia="宋体" w:cs="宋体"/>
          <w:b/>
          <w:bCs/>
          <w:color w:val="auto"/>
          <w:szCs w:val="24"/>
          <w:highlight w:val="none"/>
        </w:rPr>
      </w:pP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val="zh-CN" w:eastAsia="zh-CN"/>
        </w:rPr>
        <w:t xml:space="preserve">乙方为甲方提供交通工具。乙方须保证提供的交通工具有合格营运资质并保证甲方的学生社会实践活动安全。</w:t>
      </w:r>
      <w:r/>
    </w:p>
    <w:p>
      <w:pPr>
        <w:ind w:firstLine="480"/>
        <w:jc w:val="both"/>
        <w:keepLines w:val="0"/>
        <w:keepNext w:val="0"/>
        <w:pageBreakBefore w:val="0"/>
        <w:spacing w:after="0" w:line="360" w:lineRule="auto"/>
        <w:widowControl/>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rPr>
        <w:t xml:space="preserve">第五条 </w:t>
      </w:r>
      <w:r>
        <w:rPr>
          <w:rFonts w:hint="eastAsia" w:ascii="宋体" w:hAnsi="宋体" w:eastAsia="宋体" w:cs="宋体"/>
          <w:b/>
          <w:bCs/>
          <w:color w:val="auto"/>
          <w:szCs w:val="24"/>
          <w:highlight w:val="none"/>
          <w:lang w:val="en-US" w:eastAsia="zh-CN"/>
        </w:rPr>
        <w:t xml:space="preserve">乙方的义务</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1、</w:t>
      </w:r>
      <w:r>
        <w:rPr>
          <w:rFonts w:hint="eastAsia" w:ascii="宋体" w:hAnsi="宋体" w:eastAsia="宋体" w:cs="宋体"/>
          <w:color w:val="auto"/>
          <w:szCs w:val="24"/>
          <w:highlight w:val="none"/>
          <w:lang w:val="en-US" w:eastAsia="zh-CN"/>
        </w:rPr>
        <w:t xml:space="preserve">严格执行国家法律法规，严格按照响应文件承诺的价格和服务履约，遵守本合同条款。 </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lang w:val="en-US" w:eastAsia="zh-CN"/>
        </w:rPr>
        <w:t xml:space="preserve">随时接受并配合甲方的监督检查，并配合财政部门对采购人和其他入围供应商进行监督，发现违规违约情形的，及时向财政部门报告。 </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lang w:val="en-US" w:eastAsia="zh-CN"/>
        </w:rPr>
        <w:t xml:space="preserve">在</w:t>
      </w:r>
      <w:r>
        <w:rPr>
          <w:rFonts w:hint="eastAsia" w:ascii="宋体" w:hAnsi="宋体" w:cs="宋体"/>
          <w:color w:val="auto"/>
          <w:szCs w:val="24"/>
          <w:highlight w:val="none"/>
          <w:lang w:val="en-US" w:eastAsia="zh-CN"/>
        </w:rPr>
        <w:t xml:space="preserve">服务</w:t>
      </w:r>
      <w:r>
        <w:rPr>
          <w:rFonts w:hint="eastAsia" w:ascii="宋体" w:hAnsi="宋体" w:eastAsia="宋体" w:cs="宋体"/>
          <w:color w:val="auto"/>
          <w:szCs w:val="24"/>
          <w:highlight w:val="none"/>
          <w:lang w:val="en-US" w:eastAsia="zh-CN"/>
        </w:rPr>
        <w:t xml:space="preserve">有效期内，按照不高于协议价格的价格，向采购人销售入围产品（含专用耗材，如果有）并提供相关服务。 </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val="en-US" w:eastAsia="zh-CN"/>
        </w:rPr>
        <w:t xml:space="preserve">乙方及其委托的代理商对本项目承担连带责任，乙方委托的代理商必须履行乙方在响应文件中承诺的责任和义务。 </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lang w:val="en-US" w:eastAsia="zh-CN"/>
        </w:rPr>
        <w:t xml:space="preserve">乙方应当严格按照学校确定的学生社会实践活动计划，按本合同的规定按时为甲方安排学生社会实践活动，不得擅自增加、减少活动项目或者中止活动。</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en-US" w:eastAsia="zh-CN"/>
        </w:rPr>
      </w:pPr>
      <w:r/>
      <w:bookmarkStart w:id="52" w:name="bookmark241"/>
      <w:r/>
      <w:bookmarkEnd w:id="52"/>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lang w:val="en-US" w:eastAsia="zh-CN"/>
        </w:rPr>
        <w:t xml:space="preserve">乙方在中小学生社会实践活动组织与开展过程中，遇有可能危及中小学生人身安全的紧急情形时，经征得学校随行领导的同意，可以调整或者变更活动计划，并应当立即报告</w:t>
      </w:r>
      <w:r>
        <w:rPr>
          <w:rFonts w:hint="eastAsia" w:ascii="宋体" w:hAnsi="宋体" w:eastAsia="宋体" w:cs="宋体"/>
          <w:color w:val="auto"/>
          <w:szCs w:val="24"/>
          <w:highlight w:val="none"/>
          <w:lang w:val="zh-TW" w:eastAsia="zh-TW"/>
        </w:rPr>
        <w:t xml:space="preserve">南京市江宁区青少年社会实践管理中心 </w:t>
      </w:r>
      <w:r>
        <w:rPr>
          <w:rFonts w:hint="eastAsia" w:ascii="宋体" w:hAnsi="宋体" w:eastAsia="宋体" w:cs="宋体"/>
          <w:color w:val="auto"/>
          <w:szCs w:val="24"/>
          <w:highlight w:val="none"/>
          <w:lang w:val="en-US" w:eastAsia="zh-CN"/>
        </w:rPr>
        <w:t xml:space="preserve">。</w:t>
      </w:r>
      <w:bookmarkStart w:id="53" w:name="bookmark242"/>
      <w:r/>
      <w:bookmarkEnd w:id="53"/>
      <w:r>
        <w:rPr>
          <w:rFonts w:hint="eastAsia" w:ascii="宋体" w:hAnsi="宋体" w:eastAsia="宋体" w:cs="宋体"/>
          <w:color w:val="auto"/>
          <w:szCs w:val="24"/>
          <w:highlight w:val="none"/>
          <w:lang w:val="en-US" w:eastAsia="zh-CN"/>
        </w:rPr>
        <w:t xml:space="preserve">    </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lang w:val="en-US" w:eastAsia="zh-CN"/>
        </w:rPr>
        <w:t xml:space="preserve">乙方不得擅自减少或增加学生社会实践活动景点和缩短学生社会实践活动时间。如乙方违反约定，应向甲方赔偿</w:t>
      </w:r>
      <w:r>
        <w:rPr>
          <w:rFonts w:hint="eastAsia" w:ascii="宋体" w:hAnsi="宋体" w:eastAsia="宋体" w:cs="宋体"/>
          <w:color w:val="auto"/>
          <w:szCs w:val="24"/>
          <w:highlight w:val="none"/>
          <w:u w:val="single"/>
          <w:lang w:val="en-US" w:eastAsia="zh-CN"/>
        </w:rPr>
        <w:t xml:space="preserve"> </w:t>
      </w:r>
      <w:r>
        <w:rPr>
          <w:rFonts w:hint="eastAsia" w:ascii="宋体" w:hAnsi="宋体" w:cs="宋体"/>
          <w:color w:val="auto"/>
          <w:szCs w:val="24"/>
          <w:highlight w:val="none"/>
          <w:u w:val="single"/>
          <w:lang w:val="en-US" w:eastAsia="zh-CN"/>
        </w:rPr>
        <w:t xml:space="preserve">30</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lang w:val="en-US" w:eastAsia="zh-CN"/>
        </w:rPr>
        <w:t xml:space="preserve"> %的违约金或者甲方可以要求乙方按约定继续提供学生社会实践活动服务，造成甲方支出增加的，由乙方承担。</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en-US" w:eastAsia="zh-CN"/>
        </w:rPr>
      </w:pPr>
      <w:r/>
      <w:bookmarkStart w:id="54" w:name="bookmark243"/>
      <w:r/>
      <w:bookmarkEnd w:id="54"/>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乙方应按本合同规定为甲方提供优质的服务。在学生社会实践活动期间，乙方应派安全保障车辆跟队随行，以保证学生社会实践活动的顺利进行。</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en-US" w:eastAsia="zh-CN"/>
        </w:rPr>
      </w:pPr>
      <w:r/>
      <w:bookmarkStart w:id="55" w:name="bookmark244"/>
      <w:r/>
      <w:bookmarkEnd w:id="55"/>
      <w:r>
        <w:rPr>
          <w:rFonts w:hint="eastAsia" w:ascii="宋体" w:hAnsi="宋体" w:cs="宋体"/>
          <w:color w:val="auto"/>
          <w:szCs w:val="24"/>
          <w:highlight w:val="none"/>
          <w:lang w:val="en-US" w:eastAsia="zh-CN"/>
        </w:rPr>
        <w:t xml:space="preserve">9、</w:t>
      </w:r>
      <w:r>
        <w:rPr>
          <w:rFonts w:hint="eastAsia" w:ascii="宋体" w:hAnsi="宋体" w:eastAsia="宋体" w:cs="宋体"/>
          <w:color w:val="auto"/>
          <w:szCs w:val="24"/>
          <w:highlight w:val="none"/>
          <w:lang w:val="en-US" w:eastAsia="zh-CN"/>
        </w:rPr>
        <w:t xml:space="preserve">乙方不得擅自变更或解除合同，否则按没收履约保证金。</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en-US" w:eastAsia="zh-CN"/>
        </w:rPr>
      </w:pPr>
      <w:r/>
      <w:bookmarkStart w:id="56" w:name="bookmark245"/>
      <w:r/>
      <w:bookmarkEnd w:id="56"/>
      <w:r>
        <w:rPr>
          <w:rFonts w:hint="eastAsia" w:ascii="宋体" w:hAnsi="宋体" w:cs="宋体"/>
          <w:color w:val="auto"/>
          <w:szCs w:val="24"/>
          <w:highlight w:val="none"/>
          <w:lang w:val="en-US" w:eastAsia="zh-CN"/>
        </w:rPr>
        <w:t xml:space="preserve">10、</w:t>
      </w:r>
      <w:r>
        <w:rPr>
          <w:rFonts w:hint="eastAsia" w:ascii="宋体" w:hAnsi="宋体" w:eastAsia="宋体" w:cs="宋体"/>
          <w:color w:val="auto"/>
          <w:szCs w:val="24"/>
          <w:highlight w:val="none"/>
          <w:lang w:val="en-US" w:eastAsia="zh-CN"/>
        </w:rPr>
        <w:t xml:space="preserve">由于乙方的原因导致甲方受到财产损失和人身伤害的，乙方负赔偿责任。如因第三人的过错造成损失的，乙方在赔偿后，有权向第三人追偿。</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lang w:val="en-US" w:eastAsia="zh-CN"/>
        </w:rPr>
      </w:pPr>
      <w:r/>
      <w:bookmarkStart w:id="57" w:name="bookmark246"/>
      <w:r/>
      <w:bookmarkEnd w:id="57"/>
      <w:r>
        <w:rPr>
          <w:rFonts w:hint="eastAsia" w:ascii="宋体" w:hAnsi="宋体" w:cs="宋体"/>
          <w:color w:val="auto"/>
          <w:szCs w:val="24"/>
          <w:highlight w:val="none"/>
          <w:lang w:val="en-US" w:eastAsia="zh-CN"/>
        </w:rPr>
        <w:t xml:space="preserve">11、</w:t>
      </w:r>
      <w:r>
        <w:rPr>
          <w:rFonts w:hint="eastAsia" w:ascii="宋体" w:hAnsi="宋体" w:eastAsia="宋体" w:cs="宋体"/>
          <w:color w:val="auto"/>
          <w:szCs w:val="24"/>
          <w:highlight w:val="none"/>
          <w:lang w:val="en-US" w:eastAsia="zh-CN"/>
        </w:rPr>
        <w:t xml:space="preserve">对学生、家长和学校反映较大的问题，乙方必须在2天内予以解决。紧急情况立即处理。</w:t>
      </w:r>
      <w:bookmarkStart w:id="58" w:name="bookmark247"/>
      <w:r/>
      <w:bookmarkEnd w:id="58"/>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12、</w:t>
      </w:r>
      <w:r>
        <w:rPr>
          <w:rFonts w:hint="eastAsia" w:ascii="宋体" w:hAnsi="宋体" w:eastAsia="宋体" w:cs="宋体"/>
          <w:color w:val="auto"/>
          <w:szCs w:val="24"/>
          <w:highlight w:val="none"/>
          <w:lang w:val="en-US" w:eastAsia="zh-CN"/>
        </w:rPr>
        <w:t xml:space="preserve">如乙方违约行为造成严重影响的，甲方有权提前终止合同并上报江宁区教育局，所有损失由乙方承担。</w:t>
      </w:r>
      <w:r/>
    </w:p>
    <w:p>
      <w:pPr>
        <w:ind w:firstLine="482"/>
        <w:jc w:val="both"/>
        <w:keepLines w:val="0"/>
        <w:keepNext w:val="0"/>
        <w:pageBreakBefore w:val="0"/>
        <w:spacing w:after="0" w:line="360" w:lineRule="auto"/>
        <w:widowControl/>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第六条 争议处理</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甲乙双方如对本合同约定条款的理解存在歧义或在本合同履行过程中发生争议，双方应友好协商解决，协商不能解决的，任何一方均可向甲方所在地人民法院提起诉讼。</w:t>
      </w:r>
      <w:r/>
    </w:p>
    <w:p>
      <w:pPr>
        <w:ind w:firstLine="482"/>
        <w:jc w:val="both"/>
        <w:keepLines w:val="0"/>
        <w:keepNext w:val="0"/>
        <w:pageBreakBefore w:val="0"/>
        <w:spacing w:after="0" w:line="360" w:lineRule="auto"/>
        <w:widowControl/>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第七条 不可抗力</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firstLine="482"/>
        <w:jc w:val="both"/>
        <w:keepLines w:val="0"/>
        <w:keepNext w:val="0"/>
        <w:pageBreakBefore w:val="0"/>
        <w:spacing w:after="0" w:line="360" w:lineRule="auto"/>
        <w:widowControl/>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第八条 其他</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1、本合同未尽事宜，由甲乙双方负责人协商后达成书面补充协议，补充协议具备与本合同同等法律效力。</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2、对本合同内容的任何修改和变更需要用书面形式，并经双方签字盖章后生效。</w:t>
      </w:r>
      <w:r/>
    </w:p>
    <w:p>
      <w:pPr>
        <w:ind w:firstLine="482"/>
        <w:jc w:val="both"/>
        <w:keepLines w:val="0"/>
        <w:keepNext w:val="0"/>
        <w:pageBreakBefore w:val="0"/>
        <w:spacing w:after="0" w:line="360" w:lineRule="auto"/>
        <w:widowControl/>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第九条 签订本合同依据</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1、甲方发出的采购文件、中标（成交）通知书；</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2、乙方提供的投标（响应）文件；</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3、投标承诺书。</w:t>
      </w:r>
      <w:r/>
    </w:p>
    <w:p>
      <w:pPr>
        <w:ind w:firstLine="482"/>
        <w:jc w:val="both"/>
        <w:keepLines w:val="0"/>
        <w:keepNext w:val="0"/>
        <w:pageBreakBefore w:val="0"/>
        <w:spacing w:after="0" w:line="360" w:lineRule="auto"/>
        <w:widowControl/>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第十条 本合同一式    份，甲方   份，乙方   份。（如有需要可另增加）</w:t>
      </w:r>
      <w:r/>
    </w:p>
    <w:p>
      <w:pPr>
        <w:ind w:firstLine="480"/>
        <w:jc w:val="both"/>
        <w:keepLines w:val="0"/>
        <w:keepNext w:val="0"/>
        <w:pageBreakBefore w:val="0"/>
        <w:spacing w:after="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本合同自甲乙双方签字盖章后生效。</w:t>
      </w:r>
      <w:r/>
    </w:p>
    <w:p>
      <w:pPr>
        <w:pStyle w:val="869"/>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69"/>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69"/>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bl>
      <w:tblPr>
        <w:tblStyle w:val="866"/>
        <w:tblW w:w="9634" w:type="dxa"/>
        <w:jc w:val="center"/>
        <w:tblLayout w:type="fixed"/>
        <w:tblCellMar>
          <w:left w:w="108" w:type="dxa"/>
          <w:top w:w="0" w:type="dxa"/>
          <w:right w:w="108" w:type="dxa"/>
          <w:bottom w:w="0" w:type="dxa"/>
        </w:tblCellMar>
        <w:tblLook w:val="04A0" w:firstRow="1" w:lastRow="0" w:firstColumn="1" w:lastColumn="0" w:noHBand="0" w:noVBand="1"/>
      </w:tblPr>
      <w:tblGrid>
        <w:gridCol w:w="4815"/>
        <w:gridCol w:w="4819"/>
      </w:tblGrid>
      <w:tr>
        <w:trPr>
          <w:cantSplit/>
          <w:jc w:val="center"/>
          <w:trHeight w:val="680"/>
        </w:trPr>
        <w:tc>
          <w:tcPr>
            <w:tcW w:w="4815" w:type="dxa"/>
            <w:vAlign w:val="center"/>
            <w:textDirection w:val="lrTb"/>
            <w:noWrap w:val="false"/>
          </w:tcPr>
          <w:p>
            <w:pPr>
              <w:ind w:firstLine="314"/>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甲方（公章）</w:t>
            </w:r>
            <w:r/>
          </w:p>
          <w:p>
            <w:pPr>
              <w:ind w:firstLine="314"/>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年   月    日</w:t>
            </w:r>
            <w:r/>
          </w:p>
        </w:tc>
        <w:tc>
          <w:tcPr>
            <w:tcW w:w="4819" w:type="dxa"/>
            <w:vAlign w:val="center"/>
            <w:textDirection w:val="lrTb"/>
            <w:noWrap w:val="false"/>
          </w:tcPr>
          <w:p>
            <w:pPr>
              <w:ind w:firstLine="314"/>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乙方（公章）</w:t>
            </w:r>
            <w:r/>
          </w:p>
          <w:p>
            <w:pPr>
              <w:ind w:firstLine="314"/>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年   月   日</w:t>
            </w:r>
            <w:r/>
          </w:p>
        </w:tc>
      </w:tr>
      <w:tr>
        <w:trPr>
          <w:cantSplit/>
          <w:jc w:val="center"/>
          <w:trHeight w:val="680"/>
        </w:trPr>
        <w:tc>
          <w:tcPr>
            <w:tcW w:w="4815" w:type="dxa"/>
            <w:vAlign w:val="center"/>
            <w:textDirection w:val="lrTb"/>
            <w:noWrap w:val="false"/>
          </w:tcPr>
          <w:p>
            <w:pPr>
              <w:ind w:firstLine="314"/>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单位地址：</w:t>
            </w:r>
            <w:r/>
          </w:p>
        </w:tc>
        <w:tc>
          <w:tcPr>
            <w:tcW w:w="4819" w:type="dxa"/>
            <w:vAlign w:val="center"/>
            <w:textDirection w:val="lrTb"/>
            <w:noWrap w:val="false"/>
          </w:tcPr>
          <w:p>
            <w:pPr>
              <w:ind w:firstLine="314"/>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单位地址：                   </w:t>
            </w:r>
            <w:r/>
          </w:p>
        </w:tc>
      </w:tr>
      <w:tr>
        <w:trPr>
          <w:cantSplit/>
          <w:jc w:val="center"/>
          <w:trHeight w:val="680"/>
        </w:trPr>
        <w:tc>
          <w:tcPr>
            <w:tcW w:w="4815" w:type="dxa"/>
            <w:vAlign w:val="center"/>
            <w:textDirection w:val="lrTb"/>
            <w:noWrap w:val="false"/>
          </w:tcPr>
          <w:p>
            <w:pPr>
              <w:ind w:firstLine="314"/>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法定代表人（或委托代理人）</w:t>
            </w:r>
            <w:r/>
          </w:p>
          <w:p>
            <w:pPr>
              <w:ind w:firstLine="314"/>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（签字）：</w:t>
            </w:r>
            <w:r/>
          </w:p>
        </w:tc>
        <w:tc>
          <w:tcPr>
            <w:tcW w:w="4819" w:type="dxa"/>
            <w:vAlign w:val="center"/>
            <w:textDirection w:val="lrTb"/>
            <w:noWrap w:val="false"/>
          </w:tcPr>
          <w:p>
            <w:pPr>
              <w:ind w:firstLine="314"/>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法定代表人（或委托代理人）</w:t>
            </w:r>
            <w:r/>
          </w:p>
          <w:p>
            <w:pPr>
              <w:ind w:firstLine="314"/>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（签字）：</w:t>
            </w:r>
            <w:r/>
          </w:p>
        </w:tc>
      </w:tr>
      <w:tr>
        <w:trPr>
          <w:cantSplit/>
          <w:jc w:val="center"/>
          <w:trHeight w:val="680"/>
        </w:trPr>
        <w:tc>
          <w:tcPr>
            <w:tcW w:w="4815" w:type="dxa"/>
            <w:vAlign w:val="center"/>
            <w:textDirection w:val="lrTb"/>
            <w:noWrap w:val="false"/>
          </w:tcPr>
          <w:p>
            <w:pPr>
              <w:ind w:firstLine="314"/>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电话：</w:t>
            </w:r>
            <w:r/>
          </w:p>
        </w:tc>
        <w:tc>
          <w:tcPr>
            <w:tcW w:w="4819" w:type="dxa"/>
            <w:vAlign w:val="center"/>
            <w:textDirection w:val="lrTb"/>
            <w:noWrap w:val="false"/>
          </w:tcPr>
          <w:p>
            <w:pPr>
              <w:ind w:firstLine="314"/>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电话：</w:t>
            </w:r>
            <w:r/>
          </w:p>
        </w:tc>
      </w:tr>
    </w:tbl>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br w:type="page" w:clear="all"/>
      </w:r>
      <w:r/>
    </w:p>
    <w:p>
      <w:pPr>
        <w:jc w:val="left"/>
        <w:spacing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numPr>
          <w:ilvl w:val="0"/>
          <w:numId w:val="6"/>
        </w:numPr>
        <w:ind w:left="0" w:hanging="283"/>
        <w:rPr>
          <w:rFonts w:hint="eastAsia" w:ascii="宋体" w:hAnsi="宋体" w:eastAsia="宋体" w:cs="宋体"/>
          <w:color w:val="auto"/>
          <w:highlight w:val="none"/>
        </w:rPr>
      </w:pPr>
      <w:r/>
      <w:bookmarkStart w:id="59" w:name="_Toc8093"/>
      <w:r>
        <w:rPr>
          <w:rFonts w:hint="eastAsia" w:ascii="宋体" w:hAnsi="宋体" w:eastAsia="宋体" w:cs="宋体"/>
          <w:color w:val="auto"/>
          <w:highlight w:val="none"/>
        </w:rPr>
        <w:t xml:space="preserve">投标文件格式及附件</w:t>
      </w:r>
      <w:bookmarkEnd w:id="51"/>
      <w:r/>
      <w:bookmarkEnd w:id="59"/>
      <w:r/>
      <w:r/>
    </w:p>
    <w:p>
      <w:pPr>
        <w:pStyle w:val="106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240" w:lineRule="atLeas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4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投标文件</w:t>
      </w:r>
      <w:r/>
    </w:p>
    <w:p>
      <w:pPr>
        <w:jc w:val="center"/>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r>
      <w:r/>
    </w:p>
    <w:p>
      <w:pPr>
        <w:jc w:val="center"/>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r>
      <w:r/>
    </w:p>
    <w:p>
      <w:pPr>
        <w:jc w:val="center"/>
        <w:rPr>
          <w:rFonts w:hint="default" w:ascii="宋体" w:hAnsi="宋体" w:eastAsia="宋体" w:cs="宋体"/>
          <w:color w:val="auto"/>
          <w:sz w:val="36"/>
          <w:szCs w:val="36"/>
          <w:highlight w:val="none"/>
          <w:u w:val="single"/>
          <w:lang w:val="en-US" w:eastAsia="zh-CN"/>
        </w:rPr>
      </w:pPr>
      <w:r>
        <w:rPr>
          <w:rFonts w:hint="eastAsia" w:ascii="宋体" w:hAnsi="宋体" w:cs="宋体"/>
          <w:color w:val="auto"/>
          <w:sz w:val="36"/>
          <w:szCs w:val="36"/>
          <w:highlight w:val="none"/>
          <w:u w:val="single"/>
          <w:lang w:val="en-US" w:eastAsia="zh-CN"/>
        </w:rPr>
        <w:t xml:space="preserve">包   </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72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项目名称：</w:t>
      </w:r>
      <w:r/>
    </w:p>
    <w:p>
      <w:pPr>
        <w:ind w:firstLine="72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招标编号：</w:t>
      </w:r>
      <w:r/>
    </w:p>
    <w:p>
      <w:pPr>
        <w:ind w:firstLine="720"/>
        <w:rPr>
          <w:rFonts w:hint="eastAsia" w:ascii="宋体" w:hAnsi="宋体" w:eastAsia="宋体" w:cs="宋体"/>
          <w:color w:val="auto"/>
          <w:sz w:val="36"/>
          <w:szCs w:val="36"/>
          <w:highlight w:val="none"/>
          <w:u w:val="single"/>
        </w:rPr>
      </w:pPr>
      <w:r>
        <w:rPr>
          <w:rFonts w:hint="eastAsia" w:ascii="宋体" w:hAnsi="宋体" w:eastAsia="宋体" w:cs="宋体"/>
          <w:color w:val="auto"/>
          <w:sz w:val="36"/>
          <w:szCs w:val="36"/>
          <w:highlight w:val="none"/>
        </w:rPr>
        <w:t xml:space="preserve">投标人名称：（加盖电子公章）</w:t>
      </w:r>
      <w:r/>
    </w:p>
    <w:p>
      <w:pPr>
        <w:ind w:firstLine="72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36"/>
          <w:szCs w:val="36"/>
          <w:highlight w:val="none"/>
        </w:rPr>
        <w:t xml:space="preserve">日期：</w:t>
      </w:r>
      <w:r>
        <w:rPr>
          <w:rFonts w:hint="eastAsia" w:ascii="宋体" w:hAnsi="宋体" w:eastAsia="宋体" w:cs="宋体"/>
          <w:color w:val="auto"/>
          <w:sz w:val="28"/>
          <w:szCs w:val="28"/>
          <w:highlight w:val="none"/>
        </w:rPr>
        <w:br w:type="page" w:clear="all"/>
      </w:r>
      <w:r/>
    </w:p>
    <w:p>
      <w:pPr>
        <w:jc w:val="center"/>
        <w:spacing w:before="312" w:after="31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目录</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（注：供应商根据附件顺序编制投标文件并制作目录（须生成页码））</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Cs w:val="21"/>
          <w:highlight w:val="none"/>
        </w:rPr>
        <w:t xml:space="preserve">附件一、投标申请及声明格式</w:t>
      </w:r>
      <w:r/>
    </w:p>
    <w:p>
      <w:pPr>
        <w:jc w:val="center"/>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 w:val="36"/>
          <w:szCs w:val="36"/>
          <w:highlight w:val="none"/>
        </w:rPr>
        <w:t xml:space="preserve">投标申请及声明</w:t>
      </w:r>
      <w:r/>
    </w:p>
    <w:p>
      <w:pPr>
        <w:spacing w:line="400" w:lineRule="exact"/>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 致：</w:t>
      </w:r>
      <w:r>
        <w:rPr>
          <w:rFonts w:hint="eastAsia" w:ascii="宋体" w:hAnsi="宋体" w:eastAsia="宋体" w:cs="宋体"/>
          <w:color w:val="auto"/>
          <w:szCs w:val="21"/>
          <w:highlight w:val="none"/>
          <w:lang w:val="en-US" w:eastAsia="zh-CN"/>
        </w:rPr>
        <w:t xml:space="preserve"> </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w:t>
      </w:r>
      <w:r>
        <w:rPr>
          <w:rFonts w:hint="eastAsia" w:ascii="宋体" w:hAnsi="宋体" w:eastAsia="宋体" w:cs="宋体"/>
          <w:color w:val="auto"/>
          <w:szCs w:val="21"/>
          <w:highlight w:val="none"/>
          <w:u w:val="single"/>
        </w:rPr>
        <w:t xml:space="preserve">           </w:t>
      </w:r>
      <w:r>
        <w:rPr>
          <w:rFonts w:hint="eastAsia" w:ascii="宋体" w:hAnsi="宋体" w:eastAsia="宋体" w:cs="宋体"/>
          <w:b w:val="0"/>
          <w:bCs w:val="0"/>
          <w:color w:val="auto"/>
          <w:szCs w:val="21"/>
          <w:highlight w:val="none"/>
          <w:u w:val="single"/>
        </w:rPr>
        <w:t xml:space="preserve">（</w:t>
      </w:r>
      <w:r>
        <w:rPr>
          <w:rFonts w:hint="eastAsia" w:ascii="宋体" w:hAnsi="宋体" w:eastAsia="宋体" w:cs="宋体"/>
          <w:color w:val="auto"/>
          <w:szCs w:val="21"/>
          <w:highlight w:val="none"/>
        </w:rPr>
        <w:t xml:space="preserve">项目名称）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（项目编号）投标邀请，正式授权下述签字人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(姓名和职务)代表投标人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（投标人名称），提交投标文件。</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据此函，签字人兹宣布声明和承诺如下：</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b/>
          <w:bCs/>
          <w:color w:val="auto"/>
          <w:szCs w:val="21"/>
          <w:highlight w:val="none"/>
        </w:rPr>
        <w:t xml:space="preserve">我们的资格条件完全符合政府采购法和本次招标要求</w:t>
      </w:r>
      <w:r>
        <w:rPr>
          <w:rFonts w:hint="eastAsia" w:ascii="宋体" w:hAnsi="宋体" w:eastAsia="宋体" w:cs="宋体"/>
          <w:color w:val="auto"/>
          <w:szCs w:val="21"/>
          <w:highlight w:val="none"/>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2、按招标要求，我们的投标报价详见开标一览表。</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3、本项目服务时间为：</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满足招标文件要求</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4、我们已详细阅读全部招标文件及其有效补充文件，我们放弃对招标文件任何误解的权利，提交投标文件后，</w:t>
      </w:r>
      <w:r>
        <w:rPr>
          <w:rFonts w:hint="eastAsia" w:ascii="宋体" w:hAnsi="宋体" w:eastAsia="宋体" w:cs="宋体"/>
          <w:b/>
          <w:bCs/>
          <w:color w:val="auto"/>
          <w:szCs w:val="21"/>
          <w:highlight w:val="none"/>
        </w:rPr>
        <w:t xml:space="preserve">不对招标文件本身提出质疑</w:t>
      </w:r>
      <w:r>
        <w:rPr>
          <w:rFonts w:hint="eastAsia" w:ascii="宋体" w:hAnsi="宋体" w:eastAsia="宋体" w:cs="宋体"/>
          <w:color w:val="auto"/>
          <w:szCs w:val="21"/>
          <w:highlight w:val="none"/>
        </w:rPr>
        <w:t xml:space="preserve">。</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eastAsia="宋体" w:cs="宋体"/>
          <w:color w:val="auto"/>
          <w:highlight w:val="none"/>
        </w:rPr>
        <w:t xml:space="preserve">贵方组织的其他采购人式采购</w:t>
      </w:r>
      <w:r>
        <w:rPr>
          <w:rFonts w:hint="eastAsia" w:ascii="宋体" w:hAnsi="宋体" w:eastAsia="宋体" w:cs="宋体"/>
          <w:color w:val="auto"/>
          <w:szCs w:val="21"/>
          <w:highlight w:val="none"/>
        </w:rPr>
        <w:t xml:space="preserve">。</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9、与本投标有关的正式联系方式为：</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u w:val="single"/>
        </w:rPr>
        <w:t xml:space="preserve">                      </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rPr>
          <w:rFonts w:hint="eastAsia" w:ascii="宋体" w:hAnsi="宋体" w:eastAsia="宋体" w:cs="宋体"/>
          <w:color w:val="auto"/>
          <w:szCs w:val="21"/>
          <w:highlight w:val="none"/>
          <w:u w:val="single"/>
        </w:rPr>
        <w:t xml:space="preserve">                      </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rPr>
          <w:rFonts w:hint="eastAsia" w:ascii="宋体" w:hAnsi="宋体" w:eastAsia="宋体" w:cs="宋体"/>
          <w:color w:val="auto"/>
          <w:szCs w:val="21"/>
          <w:highlight w:val="none"/>
          <w:u w:val="single"/>
        </w:rPr>
        <w:t xml:space="preserve">                      </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银行账号：</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（加盖电子公章）</w:t>
      </w:r>
      <w:r/>
    </w:p>
    <w:p>
      <w:pPr>
        <w:ind w:firstLine="420"/>
        <w:spacing w:line="40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bCs/>
          <w:color w:val="auto"/>
          <w:szCs w:val="21"/>
          <w:highlight w:val="none"/>
        </w:rPr>
        <w:t xml:space="preserve">附件二、法人授权委托书格式</w:t>
      </w:r>
      <w:r/>
    </w:p>
    <w:p>
      <w:pPr>
        <w:ind w:firstLine="720"/>
        <w:jc w:val="center"/>
        <w:spacing w:line="360" w:lineRule="auto"/>
        <w:shd w:val="clear" w:color="auto" w:fill="ffffff"/>
        <w:widowControl/>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720"/>
        <w:jc w:val="center"/>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 w:val="36"/>
          <w:szCs w:val="36"/>
          <w:highlight w:val="none"/>
        </w:rPr>
        <w:t xml:space="preserve">法人授权书</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本授权书声明：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（投标人名称）授权</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（被授权人姓名）作为我方参加编号为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本授权书自______年____月____日起生效，特此声明。</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被授权人身份证号码：</w:t>
      </w:r>
      <w:r/>
    </w:p>
    <w:p>
      <w:pPr>
        <w:ind w:firstLine="480"/>
        <w:spacing w:line="48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被授权人联系电话：           （手机）</w:t>
      </w:r>
      <w:r/>
    </w:p>
    <w:p>
      <w:pPr>
        <w:ind w:firstLine="480"/>
        <w:spacing w:line="48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投标人名称：              （加盖电子公章）</w:t>
      </w:r>
      <w:r/>
    </w:p>
    <w:p>
      <w:pPr>
        <w:ind w:firstLine="480"/>
        <w:spacing w:line="48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单位地址：</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spacing w:line="360" w:lineRule="auto"/>
        <w:rPr>
          <w:rFonts w:hint="eastAsia" w:ascii="宋体" w:hAnsi="宋体" w:eastAsia="宋体" w:cs="宋体"/>
          <w:color w:val="auto"/>
          <w:highlight w:val="none"/>
          <w:lang w:val="zh-CN"/>
        </w:rPr>
      </w:pPr>
      <w:r>
        <w:rPr>
          <w:rFonts w:hint="eastAsia" w:ascii="宋体" w:hAnsi="宋体" w:eastAsia="宋体" w:cs="宋体"/>
          <w:b/>
          <w:bCs/>
          <w:color w:val="auto"/>
          <w:szCs w:val="21"/>
          <w:highlight w:val="none"/>
        </w:rPr>
        <w:br w:type="page" w:clear="all"/>
      </w:r>
      <w:bookmarkStart w:id="60" w:name="_Toc26810"/>
      <w:r>
        <w:rPr>
          <w:rFonts w:hint="eastAsia" w:ascii="宋体" w:hAnsi="宋体" w:eastAsia="宋体" w:cs="宋体"/>
          <w:b/>
          <w:bCs/>
          <w:color w:val="auto"/>
          <w:szCs w:val="21"/>
          <w:highlight w:val="none"/>
          <w:lang w:val="zh-CN"/>
        </w:rPr>
        <w:t xml:space="preserve">附件三、</w:t>
      </w:r>
      <w:bookmarkEnd w:id="60"/>
      <w:r>
        <w:rPr>
          <w:rFonts w:hint="eastAsia" w:ascii="宋体" w:hAnsi="宋体" w:eastAsia="宋体" w:cs="宋体"/>
          <w:b/>
          <w:bCs/>
          <w:color w:val="auto"/>
          <w:szCs w:val="21"/>
          <w:highlight w:val="none"/>
          <w:lang w:val="zh-CN"/>
        </w:rPr>
        <w:t xml:space="preserve">开标一览表</w:t>
      </w:r>
      <w:r/>
    </w:p>
    <w:p>
      <w:pPr>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开标一览表</w:t>
      </w:r>
      <w:r/>
    </w:p>
    <w:p>
      <w:pPr>
        <w:jc w:val="center"/>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9"/>
        <w:ind w:firstLine="474"/>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                   </w:t>
      </w:r>
      <w:r/>
    </w:p>
    <w:tbl>
      <w:tblPr>
        <w:tblStyle w:val="866"/>
        <w:tblW w:w="906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6087"/>
        <w:gridCol w:w="1449"/>
      </w:tblGrid>
      <w:tr>
        <w:trPr>
          <w:cantSplit/>
          <w:trHeight w:val="1010"/>
        </w:trPr>
        <w:tc>
          <w:tcPr>
            <w:tcW w:w="1524"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投标报价</w:t>
            </w:r>
            <w:r/>
          </w:p>
        </w:tc>
        <w:tc>
          <w:tcPr>
            <w:tcW w:w="6087" w:type="dxa"/>
            <w:vAlign w:val="center"/>
            <w:textDirection w:val="lrTb"/>
            <w:noWrap w:val="false"/>
          </w:tcPr>
          <w:p>
            <w:pPr>
              <w:jc w:val="center"/>
              <w:rPr>
                <w:rFonts w:hint="default" w:ascii="宋体" w:hAnsi="宋体" w:eastAsia="宋体" w:cs="宋体"/>
                <w:b/>
                <w:bCs/>
                <w:color w:val="auto"/>
                <w:szCs w:val="21"/>
                <w:highlight w:val="none"/>
                <w:lang w:val="en-US"/>
              </w:rPr>
            </w:pPr>
            <w:r>
              <w:rPr>
                <w:rFonts w:hint="eastAsia" w:ascii="宋体" w:hAnsi="宋体" w:cs="宋体"/>
                <w:b w:val="0"/>
                <w:bCs/>
                <w:color w:val="auto"/>
                <w:sz w:val="21"/>
                <w:szCs w:val="21"/>
                <w:highlight w:val="none"/>
                <w:u w:val="single"/>
                <w:lang w:val="en-US" w:eastAsia="zh-CN"/>
              </w:rPr>
              <w:t xml:space="preserve">75万元/年,225万元</w:t>
            </w:r>
            <w:r/>
          </w:p>
        </w:tc>
        <w:tc>
          <w:tcPr>
            <w:tcW w:w="1449" w:type="dxa"/>
            <w:vAlign w:val="center"/>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829"/>
        </w:trPr>
        <w:tc>
          <w:tcPr>
            <w:tcW w:w="1524" w:type="dxa"/>
            <w:vAlign w:val="center"/>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服务时间/交付使用时间</w:t>
            </w:r>
            <w:r/>
          </w:p>
        </w:tc>
        <w:tc>
          <w:tcPr>
            <w:tcW w:w="6087" w:type="dxa"/>
            <w:vAlign w:val="center"/>
            <w:textDirection w:val="lrTb"/>
            <w:noWrap w:val="false"/>
          </w:tcPr>
          <w:p>
            <w:pPr>
              <w:pStyle w:val="869"/>
              <w:ind w:firstLine="473"/>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u w:val="single"/>
              </w:rPr>
              <w:t xml:space="preserve">满足招标文件要求</w:t>
            </w:r>
            <w:r>
              <w:rPr>
                <w:rFonts w:hint="eastAsia" w:ascii="宋体" w:hAnsi="宋体" w:eastAsia="宋体" w:cs="宋体"/>
                <w:b w:val="0"/>
                <w:bCs/>
                <w:color w:val="auto"/>
                <w:sz w:val="21"/>
                <w:szCs w:val="21"/>
                <w:highlight w:val="none"/>
              </w:rPr>
              <w:t xml:space="preserve">。</w:t>
            </w:r>
            <w:r/>
          </w:p>
        </w:tc>
        <w:tc>
          <w:tcPr>
            <w:tcW w:w="1449" w:type="dxa"/>
            <w:vAlign w:val="center"/>
            <w:textDirection w:val="lrTb"/>
            <w:noWrap w:val="false"/>
          </w:tcPr>
          <w:p>
            <w:pPr>
              <w:ind w:firstLine="473"/>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73"/>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829"/>
        </w:trPr>
        <w:tc>
          <w:tcPr>
            <w:tcW w:w="1524" w:type="dxa"/>
            <w:vAlign w:val="center"/>
            <w:textDirection w:val="lrTb"/>
            <w:noWrap w:val="false"/>
          </w:tcPr>
          <w:p>
            <w:pPr>
              <w:pStyle w:val="869"/>
              <w:ind w:firstLine="0"/>
              <w:jc w:val="center"/>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投标标的是否全部由小微企业（含视同小微企业）提供</w:t>
            </w:r>
            <w:r/>
          </w:p>
        </w:tc>
        <w:tc>
          <w:tcPr>
            <w:tcW w:w="6087" w:type="dxa"/>
            <w:vAlign w:val="center"/>
            <w:textDirection w:val="lrTb"/>
            <w:noWrap w:val="false"/>
          </w:tcPr>
          <w:p>
            <w:pPr>
              <w:pStyle w:val="869"/>
              <w:ind w:firstLine="474"/>
              <w:rPr>
                <w:rFonts w:hint="eastAsia" w:ascii="宋体" w:hAnsi="宋体" w:eastAsia="宋体" w:cs="宋体"/>
                <w:color w:val="auto"/>
                <w:szCs w:val="21"/>
                <w:highlight w:val="none"/>
                <w:u w:val="singl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填写“是”或“否</w:t>
            </w:r>
            <w:r>
              <w:rPr>
                <w:rFonts w:hint="eastAsia" w:ascii="宋体" w:hAnsi="宋体" w:eastAsia="宋体" w:cs="宋体"/>
                <w:color w:val="auto"/>
                <w:sz w:val="21"/>
                <w:szCs w:val="21"/>
                <w:highlight w:val="none"/>
              </w:rPr>
              <w:t xml:space="preserve">）</w:t>
            </w:r>
            <w:r/>
          </w:p>
        </w:tc>
        <w:tc>
          <w:tcPr>
            <w:tcW w:w="1449" w:type="dxa"/>
            <w:vAlign w:val="center"/>
            <w:textDirection w:val="lrTb"/>
            <w:noWrap w:val="false"/>
          </w:tcPr>
          <w:p>
            <w:pPr>
              <w:ind w:firstLine="473"/>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投标单位（加盖电子公章）：</w:t>
      </w:r>
      <w:r>
        <w:rPr>
          <w:rFonts w:hint="eastAsia" w:ascii="宋体" w:hAnsi="宋体" w:eastAsia="宋体" w:cs="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w:t>
      </w:r>
      <w:r/>
    </w:p>
    <w:p>
      <w:pPr>
        <w:numPr>
          <w:ilvl w:val="0"/>
          <w:numId w:val="7"/>
        </w:numPr>
        <w:ind w:firstLine="422"/>
        <w:jc w:val="left"/>
        <w:spacing w:line="360" w:lineRule="auto"/>
        <w:shd w:val="clear" w:color="auto" w:fill="ffffff"/>
        <w:widowControl/>
        <w:rPr>
          <w:rFonts w:hint="eastAsia" w:ascii="宋体" w:hAnsi="宋体" w:eastAsia="宋体" w:cs="宋体"/>
          <w:b/>
          <w:bCs/>
          <w:color w:val="auto"/>
          <w:szCs w:val="21"/>
          <w:highlight w:val="none"/>
        </w:rPr>
      </w:pPr>
      <w:r/>
      <w:bookmarkStart w:id="61" w:name="_Toc12264"/>
      <w:r>
        <w:rPr>
          <w:rFonts w:hint="eastAsia" w:ascii="宋体" w:hAnsi="宋体" w:eastAsia="宋体" w:cs="宋体"/>
          <w:b/>
          <w:bCs/>
          <w:color w:val="auto"/>
          <w:szCs w:val="21"/>
          <w:highlight w:val="none"/>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2、“投标标的是否全部由小微企业提供</w:t>
      </w:r>
      <w:r>
        <w:rPr>
          <w:rFonts w:hint="eastAsia" w:ascii="宋体" w:hAnsi="宋体" w:eastAsia="宋体" w:cs="宋体"/>
          <w:b/>
          <w:bCs/>
          <w:color w:val="auto"/>
          <w:szCs w:val="21"/>
          <w:highlight w:val="none"/>
          <w:lang w:val="zh-CN"/>
        </w:rPr>
        <w:t xml:space="preserve">”栏内填写“是”或“否”。如填写“是”，</w:t>
      </w:r>
      <w:r>
        <w:rPr>
          <w:rFonts w:hint="eastAsia" w:ascii="宋体" w:hAnsi="宋体" w:eastAsia="宋体" w:cs="宋体"/>
          <w:b/>
          <w:bCs/>
          <w:color w:val="auto"/>
          <w:szCs w:val="21"/>
          <w:highlight w:val="none"/>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br w:type="page" w:clear="all"/>
      </w:r>
      <w:r/>
    </w:p>
    <w:p>
      <w:pPr>
        <w:jc w:val="left"/>
        <w:spacing w:line="360" w:lineRule="auto"/>
        <w:shd w:val="clear" w:color="auto" w:fill="ffffff"/>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附件四、分项报价表格式</w:t>
      </w:r>
      <w:bookmarkEnd w:id="61"/>
      <w:r/>
      <w:r/>
    </w:p>
    <w:p>
      <w:pPr>
        <w:jc w:val="center"/>
        <w:spacing w:line="360" w:lineRule="auto"/>
        <w:shd w:val="clear" w:color="auto" w:fill="ffffff"/>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分项报价表</w:t>
      </w:r>
      <w:r/>
    </w:p>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如有，格式自拟。</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投标单位（加盖电子公章）：</w:t>
      </w:r>
      <w:r>
        <w:rPr>
          <w:rFonts w:hint="eastAsia" w:ascii="宋体" w:hAnsi="宋体" w:eastAsia="宋体" w:cs="宋体"/>
          <w:color w:val="auto"/>
          <w:szCs w:val="21"/>
          <w:highlight w:val="none"/>
          <w:u w:val="single"/>
        </w:rPr>
        <w:t xml:space="preserve">                             </w:t>
      </w:r>
      <w:r/>
    </w:p>
    <w:p>
      <w:pPr>
        <w:jc w:val="left"/>
        <w:pageBreakBefore/>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附件五、采购需求偏离表格式</w:t>
      </w:r>
      <w:r/>
    </w:p>
    <w:p>
      <w:pPr>
        <w:ind w:left="435"/>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420"/>
        <w:jc w:val="center"/>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 w:val="36"/>
          <w:szCs w:val="36"/>
          <w:highlight w:val="none"/>
        </w:rPr>
        <w:t xml:space="preserve">采购需求偏离表</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84"/>
        <w:jc w:val="left"/>
        <w:spacing w:line="360" w:lineRule="auto"/>
        <w:widowControl/>
        <w:tabs>
          <w:tab w:val="left" w:pos="39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项目编号：         </w:t>
      </w:r>
      <w:r/>
    </w:p>
    <w:tbl>
      <w:tblPr>
        <w:tblStyle w:val="866"/>
        <w:tblW w:w="8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0"/>
        <w:gridCol w:w="1676"/>
        <w:gridCol w:w="1926"/>
        <w:gridCol w:w="3008"/>
        <w:gridCol w:w="1243"/>
      </w:tblGrid>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招标文件条目号</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招标要求规格</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投标响应</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偏离</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keepLines w:val="0"/>
        <w:keepNext w:val="0"/>
        <w:pageBreakBefore w:val="0"/>
        <w:spacing w:after="0"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如果行数不够，请自行增加。</w:t>
      </w:r>
      <w:r/>
    </w:p>
    <w:p>
      <w:pPr>
        <w:ind w:firstLine="630"/>
        <w:jc w:val="left"/>
        <w:keepLines w:val="0"/>
        <w:keepNext w:val="0"/>
        <w:pageBreakBefore w:val="0"/>
        <w:spacing w:after="0"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投标文件采购需求部分内容响应存在正偏离或负偏离的，请在本表中逐条列出。未列出的，视为响应招标文件要求。如果行数不够，请自行增加。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投标单位（加盖电子公章）：</w:t>
      </w:r>
      <w:r>
        <w:rPr>
          <w:rFonts w:hint="eastAsia" w:ascii="宋体" w:hAnsi="宋体" w:eastAsia="宋体" w:cs="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bCs/>
          <w:color w:val="auto"/>
          <w:szCs w:val="21"/>
          <w:highlight w:val="none"/>
        </w:rPr>
        <w:t xml:space="preserve">附件六、商务条款偏离表格式</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left="420"/>
        <w:jc w:val="center"/>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 w:val="36"/>
          <w:szCs w:val="36"/>
          <w:highlight w:val="none"/>
        </w:rPr>
        <w:t xml:space="preserve">商务条款偏离表</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 </w:t>
      </w:r>
      <w:r/>
    </w:p>
    <w:p>
      <w:pPr>
        <w:ind w:firstLine="97"/>
        <w:jc w:val="left"/>
        <w:spacing w:line="360" w:lineRule="auto"/>
        <w:widowControl/>
        <w:tabs>
          <w:tab w:val="left" w:pos="43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项目编号：         </w:t>
      </w:r>
      <w:r/>
    </w:p>
    <w:tbl>
      <w:tblPr>
        <w:tblStyle w:val="866"/>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keepLines w:val="0"/>
        <w:keepNext w:val="0"/>
        <w:pageBreakBefore w:val="0"/>
        <w:spacing w:after="0"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如果行数不够，请自行增加。</w:t>
      </w:r>
      <w:r/>
    </w:p>
    <w:p>
      <w:pPr>
        <w:ind w:firstLine="630"/>
        <w:jc w:val="left"/>
        <w:keepLines w:val="0"/>
        <w:keepNext w:val="0"/>
        <w:pageBreakBefore w:val="0"/>
        <w:spacing w:after="0"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投标文件采购需求部分内容响应存在正偏离或负偏离的，请在本表中逐条列出。未列出的，视为响应招标文件要求。如果行数不够，请自行增加。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投标单位（加盖电子公章）：</w:t>
      </w:r>
      <w:r>
        <w:rPr>
          <w:rFonts w:hint="eastAsia" w:ascii="宋体" w:hAnsi="宋体" w:eastAsia="宋体" w:cs="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left"/>
        <w:spacing w:line="360" w:lineRule="auto"/>
        <w:shd w:val="clear" w:color="auto" w:fill="ffffff"/>
        <w:widowControl/>
        <w:rPr>
          <w:rFonts w:hint="eastAsia" w:ascii="宋体" w:hAnsi="宋体" w:eastAsia="宋体" w:cs="宋体"/>
          <w:b/>
          <w:color w:val="auto"/>
          <w:szCs w:val="21"/>
          <w:highlight w:val="none"/>
          <w:lang w:val="zh-CN"/>
        </w:rPr>
      </w:pPr>
      <w:r>
        <w:rPr>
          <w:rFonts w:hint="eastAsia" w:ascii="宋体" w:hAnsi="宋体" w:eastAsia="宋体" w:cs="宋体"/>
          <w:b/>
          <w:bCs/>
          <w:color w:val="auto"/>
          <w:szCs w:val="21"/>
          <w:highlight w:val="none"/>
        </w:rPr>
        <w:br w:type="page" w:clear="all"/>
      </w:r>
      <w:r>
        <w:rPr>
          <w:rFonts w:hint="eastAsia" w:ascii="宋体" w:hAnsi="宋体" w:eastAsia="宋体" w:cs="宋体"/>
          <w:b/>
          <w:bCs/>
          <w:color w:val="auto"/>
          <w:szCs w:val="21"/>
          <w:highlight w:val="none"/>
        </w:rPr>
        <w:t xml:space="preserve">附件七、</w:t>
      </w:r>
      <w:r>
        <w:rPr>
          <w:rFonts w:hint="eastAsia" w:ascii="宋体" w:hAnsi="宋体" w:eastAsia="宋体" w:cs="宋体"/>
          <w:b/>
          <w:color w:val="auto"/>
          <w:szCs w:val="21"/>
          <w:highlight w:val="none"/>
          <w:lang w:val="zh-CN"/>
        </w:rPr>
        <w:t xml:space="preserve">技术说明与服务方案</w:t>
      </w:r>
      <w:r/>
    </w:p>
    <w:p>
      <w:pPr>
        <w:jc w:val="left"/>
        <w:spacing w:line="360" w:lineRule="auto"/>
        <w:shd w:val="clear" w:color="auto" w:fill="ffffff"/>
        <w:widowControl/>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p>
      <w:pPr>
        <w:pStyle w:val="1197"/>
        <w:ind w:firstLine="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技术方案及服务承诺应根据</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对项目的要求、评标标准的要求及项目本身的特点编写。</w:t>
      </w:r>
      <w:r/>
    </w:p>
    <w:p>
      <w:pPr>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p>
      <w:pPr>
        <w:spacing w:line="460" w:lineRule="atLeast"/>
        <w:widowControl/>
        <w:rPr>
          <w:rFonts w:hint="eastAsia" w:ascii="宋体" w:hAnsi="宋体" w:eastAsia="宋体" w:cs="宋体"/>
          <w:b/>
          <w:bCs/>
          <w:color w:val="auto"/>
          <w:sz w:val="24"/>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24"/>
          <w:highlight w:val="none"/>
        </w:rPr>
        <w:t xml:space="preserve">附件八、拟参与本项目服务人员一览表</w:t>
      </w:r>
      <w:r/>
    </w:p>
    <w:p>
      <w:pPr>
        <w:spacing w:line="460" w:lineRule="atLeas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拟参与本项目服务人员一览表</w:t>
      </w:r>
      <w:r/>
    </w:p>
    <w:p>
      <w:pPr>
        <w:jc w:val="center"/>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项目编号：                </w:t>
      </w:r>
      <w:r/>
    </w:p>
    <w:tbl>
      <w:tblPr>
        <w:tblStyle w:val="866"/>
        <w:tblW w:w="0" w:type="auto"/>
        <w:jc w:val="center"/>
        <w:tblLayout w:type="fixed"/>
        <w:tblCellMar>
          <w:left w:w="10" w:type="dxa"/>
          <w:top w:w="0" w:type="dxa"/>
          <w:right w:w="10" w:type="dxa"/>
          <w:bottom w:w="0" w:type="dxa"/>
        </w:tblCellMar>
        <w:tblLook w:val="04A0" w:firstRow="1" w:lastRow="0" w:firstColumn="1" w:lastColumn="0" w:noHBand="0" w:noVBand="1"/>
      </w:tblPr>
      <w:tblGrid>
        <w:gridCol w:w="1375"/>
        <w:gridCol w:w="1030"/>
        <w:gridCol w:w="702"/>
        <w:gridCol w:w="738"/>
        <w:gridCol w:w="828"/>
        <w:gridCol w:w="828"/>
        <w:gridCol w:w="702"/>
        <w:gridCol w:w="2286"/>
      </w:tblGrid>
      <w:tr>
        <w:trPr>
          <w:jc w:val="center"/>
          <w:trHeight w:val="922" w:hRule="exact"/>
        </w:trPr>
        <w:tc>
          <w:tcPr>
            <w:shd w:val="clear" w:color="auto" w:fill="ffffff"/>
            <w:tcBorders>
              <w:top w:val="single" w:color="auto" w:sz="4" w:space="0"/>
              <w:left w:val="single" w:color="auto" w:sz="4" w:space="0"/>
            </w:tcBorders>
            <w:tcW w:w="1375"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序号</w:t>
            </w:r>
            <w:r/>
          </w:p>
        </w:tc>
        <w:tc>
          <w:tcPr>
            <w:shd w:val="clear" w:color="auto" w:fill="ffffff"/>
            <w:tcBorders>
              <w:top w:val="single" w:color="auto" w:sz="4" w:space="0"/>
              <w:left w:val="single" w:color="auto" w:sz="4" w:space="0"/>
            </w:tcBorders>
            <w:tcW w:w="1030"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姓名</w:t>
            </w:r>
            <w:r/>
          </w:p>
        </w:tc>
        <w:tc>
          <w:tcPr>
            <w:shd w:val="clear" w:color="auto" w:fill="ffffff"/>
            <w:tcBorders>
              <w:top w:val="single" w:color="auto" w:sz="4" w:space="0"/>
              <w:left w:val="single" w:color="auto" w:sz="4" w:space="0"/>
            </w:tcBorders>
            <w:tcW w:w="702"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职务</w:t>
            </w:r>
            <w:r/>
          </w:p>
        </w:tc>
        <w:tc>
          <w:tcPr>
            <w:shd w:val="clear" w:color="auto" w:fill="ffffff"/>
            <w:tcBorders>
              <w:top w:val="single" w:color="auto" w:sz="4" w:space="0"/>
              <w:left w:val="single" w:color="auto" w:sz="4" w:space="0"/>
            </w:tcBorders>
            <w:tcW w:w="73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性别</w:t>
            </w:r>
            <w:r/>
          </w:p>
        </w:tc>
        <w:tc>
          <w:tcPr>
            <w:shd w:val="clear" w:color="auto" w:fill="ffffff"/>
            <w:tcBorders>
              <w:top w:val="single" w:color="auto" w:sz="4" w:space="0"/>
              <w:left w:val="single" w:color="auto" w:sz="4" w:space="0"/>
            </w:tcBorders>
            <w:tcW w:w="82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年龄</w:t>
            </w:r>
            <w:r/>
          </w:p>
        </w:tc>
        <w:tc>
          <w:tcPr>
            <w:shd w:val="clear" w:color="auto" w:fill="ffffff"/>
            <w:tcBorders>
              <w:top w:val="single" w:color="auto" w:sz="4" w:space="0"/>
              <w:left w:val="single" w:color="auto" w:sz="4" w:space="0"/>
            </w:tcBorders>
            <w:tcW w:w="82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学历</w:t>
            </w:r>
            <w:r/>
          </w:p>
        </w:tc>
        <w:tc>
          <w:tcPr>
            <w:shd w:val="clear" w:color="auto" w:fill="ffffff"/>
            <w:tcBorders>
              <w:top w:val="single" w:color="auto" w:sz="4" w:space="0"/>
              <w:left w:val="single" w:color="auto" w:sz="4" w:space="0"/>
            </w:tcBorders>
            <w:tcW w:w="702" w:type="dxa"/>
            <w:vAlign w:val="bottom"/>
            <w:textDirection w:val="lrTb"/>
            <w:noWrap w:val="false"/>
          </w:tcPr>
          <w:p>
            <w:pPr>
              <w:jc w:val="center"/>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国导 游证</w:t>
            </w:r>
            <w:r/>
          </w:p>
        </w:tc>
        <w:tc>
          <w:tcPr>
            <w:shd w:val="clear" w:color="auto" w:fill="ffffff"/>
            <w:tcBorders>
              <w:top w:val="single" w:color="auto" w:sz="4" w:space="0"/>
              <w:left w:val="single" w:color="auto" w:sz="4" w:space="0"/>
              <w:right w:val="single" w:color="auto" w:sz="4" w:space="0"/>
            </w:tcBorders>
            <w:tcW w:w="2286" w:type="dxa"/>
            <w:vAlign w:val="bottom"/>
            <w:textDirection w:val="lrTb"/>
            <w:noWrap w:val="false"/>
          </w:tcPr>
          <w:p>
            <w:pPr>
              <w:jc w:val="center"/>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专业经验及拟在</w:t>
            </w:r>
            <w:r/>
          </w:p>
          <w:p>
            <w:pPr>
              <w:jc w:val="center"/>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本项目中承担分工</w:t>
            </w:r>
            <w:r/>
          </w:p>
        </w:tc>
      </w:tr>
      <w:tr>
        <w:trPr>
          <w:jc w:val="center"/>
          <w:trHeight w:val="526" w:hRule="exact"/>
        </w:trPr>
        <w:tc>
          <w:tcPr>
            <w:shd w:val="clear" w:color="auto" w:fill="ffffff"/>
            <w:tcBorders>
              <w:top w:val="single" w:color="auto" w:sz="4" w:space="0"/>
              <w:left w:val="single" w:color="auto" w:sz="4" w:space="0"/>
            </w:tcBorders>
            <w:tcW w:w="1375" w:type="dxa"/>
            <w:vAlign w:val="bottom"/>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项目负责人</w:t>
            </w:r>
            <w:r/>
          </w:p>
        </w:tc>
        <w:tc>
          <w:tcPr>
            <w:shd w:val="clear" w:color="auto" w:fill="ffffff"/>
            <w:tcBorders>
              <w:top w:val="single" w:color="auto" w:sz="4" w:space="0"/>
              <w:left w:val="single" w:color="auto" w:sz="4" w:space="0"/>
            </w:tcBorders>
            <w:tcW w:w="103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2286"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533" w:hRule="exact"/>
        </w:trPr>
        <w:tc>
          <w:tcPr>
            <w:shd w:val="clear" w:color="auto" w:fill="ffffff"/>
            <w:tcBorders>
              <w:top w:val="single" w:color="auto" w:sz="4" w:space="0"/>
              <w:left w:val="single" w:color="auto" w:sz="4" w:space="0"/>
            </w:tcBorders>
            <w:tcW w:w="1375" w:type="dxa"/>
            <w:vAlign w:val="bottom"/>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导游1</w:t>
            </w:r>
            <w:r/>
          </w:p>
        </w:tc>
        <w:tc>
          <w:tcPr>
            <w:shd w:val="clear" w:color="auto" w:fill="ffffff"/>
            <w:tcBorders>
              <w:top w:val="single" w:color="auto" w:sz="4" w:space="0"/>
              <w:left w:val="single" w:color="auto" w:sz="4" w:space="0"/>
            </w:tcBorders>
            <w:tcW w:w="103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2286"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533" w:hRule="exact"/>
        </w:trPr>
        <w:tc>
          <w:tcPr>
            <w:shd w:val="clear" w:color="auto" w:fill="ffffff"/>
            <w:tcBorders>
              <w:top w:val="single" w:color="auto" w:sz="4" w:space="0"/>
              <w:left w:val="single" w:color="auto" w:sz="4" w:space="0"/>
            </w:tcBorders>
            <w:tcW w:w="1375" w:type="dxa"/>
            <w:vAlign w:val="bottom"/>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导游2</w:t>
            </w:r>
            <w:r/>
          </w:p>
        </w:tc>
        <w:tc>
          <w:tcPr>
            <w:shd w:val="clear" w:color="auto" w:fill="ffffff"/>
            <w:tcBorders>
              <w:top w:val="single" w:color="auto" w:sz="4" w:space="0"/>
              <w:left w:val="single" w:color="auto" w:sz="4" w:space="0"/>
            </w:tcBorders>
            <w:tcW w:w="103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2286"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551" w:hRule="exact"/>
        </w:trPr>
        <w:tc>
          <w:tcPr>
            <w:shd w:val="clear" w:color="auto" w:fill="ffffff"/>
            <w:tcBorders>
              <w:top w:val="single" w:color="auto" w:sz="4" w:space="0"/>
              <w:left w:val="single" w:color="auto" w:sz="4" w:space="0"/>
            </w:tcBorders>
            <w:tcW w:w="1375" w:type="dxa"/>
            <w:vAlign w:val="bottom"/>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导游3</w:t>
            </w:r>
            <w:r/>
          </w:p>
        </w:tc>
        <w:tc>
          <w:tcPr>
            <w:shd w:val="clear" w:color="auto" w:fill="ffffff"/>
            <w:tcBorders>
              <w:top w:val="single" w:color="auto" w:sz="4" w:space="0"/>
              <w:left w:val="single" w:color="auto" w:sz="4" w:space="0"/>
            </w:tcBorders>
            <w:tcW w:w="103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2286"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526" w:hRule="exact"/>
        </w:trPr>
        <w:tc>
          <w:tcPr>
            <w:shd w:val="clear" w:color="auto" w:fill="ffffff"/>
            <w:tcBorders>
              <w:top w:val="single" w:color="auto" w:sz="4" w:space="0"/>
              <w:left w:val="single" w:color="auto" w:sz="4" w:space="0"/>
            </w:tcBorders>
            <w:tcW w:w="1375" w:type="dxa"/>
            <w:vAlign w:val="center"/>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en-US"/>
              </w:rPr>
              <w:tab/>
            </w:r>
            <w:r/>
          </w:p>
        </w:tc>
        <w:tc>
          <w:tcPr>
            <w:shd w:val="clear" w:color="auto" w:fill="ffffff"/>
            <w:tcBorders>
              <w:top w:val="single" w:color="auto" w:sz="4" w:space="0"/>
              <w:left w:val="single" w:color="auto" w:sz="4" w:space="0"/>
            </w:tcBorders>
            <w:tcW w:w="103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2286"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511" w:hRule="exact"/>
        </w:trPr>
        <w:tc>
          <w:tcPr>
            <w:shd w:val="clear" w:color="auto" w:fill="ffffff"/>
            <w:tcBorders>
              <w:top w:val="single" w:color="auto" w:sz="4" w:space="0"/>
              <w:left w:val="single" w:color="auto" w:sz="4" w:space="0"/>
            </w:tcBorders>
            <w:tcW w:w="1375" w:type="dxa"/>
            <w:vAlign w:val="bottom"/>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安全负责人</w:t>
            </w:r>
            <w:r/>
          </w:p>
        </w:tc>
        <w:tc>
          <w:tcPr>
            <w:shd w:val="clear" w:color="auto" w:fill="ffffff"/>
            <w:tcBorders>
              <w:top w:val="single" w:color="auto" w:sz="4" w:space="0"/>
              <w:left w:val="single" w:color="auto" w:sz="4" w:space="0"/>
            </w:tcBorders>
            <w:tcW w:w="103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2286"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526" w:hRule="exact"/>
        </w:trPr>
        <w:tc>
          <w:tcPr>
            <w:shd w:val="clear" w:color="auto" w:fill="ffffff"/>
            <w:tcBorders>
              <w:top w:val="single" w:color="auto" w:sz="4" w:space="0"/>
              <w:left w:val="single" w:color="auto" w:sz="4" w:space="0"/>
            </w:tcBorders>
            <w:tcW w:w="1375" w:type="dxa"/>
            <w:vAlign w:val="bottom"/>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投诉负责人</w:t>
            </w:r>
            <w:r/>
          </w:p>
        </w:tc>
        <w:tc>
          <w:tcPr>
            <w:shd w:val="clear" w:color="auto" w:fill="ffffff"/>
            <w:tcBorders>
              <w:top w:val="single" w:color="auto" w:sz="4" w:space="0"/>
              <w:left w:val="single" w:color="auto" w:sz="4" w:space="0"/>
            </w:tcBorders>
            <w:tcW w:w="103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2286"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1051" w:hRule="exact"/>
        </w:trPr>
        <w:tc>
          <w:tcPr>
            <w:shd w:val="clear" w:color="auto" w:fill="ffffff"/>
            <w:tcBorders>
              <w:top w:val="single" w:color="auto" w:sz="4" w:space="0"/>
              <w:left w:val="single" w:color="auto" w:sz="4" w:space="0"/>
            </w:tcBorders>
            <w:tcW w:w="1375" w:type="dxa"/>
            <w:vAlign w:val="bottom"/>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售后服务专</w:t>
            </w:r>
            <w:r/>
          </w:p>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职人员</w:t>
            </w:r>
            <w:r/>
          </w:p>
        </w:tc>
        <w:tc>
          <w:tcPr>
            <w:shd w:val="clear" w:color="auto" w:fill="ffffff"/>
            <w:tcBorders>
              <w:top w:val="single" w:color="auto" w:sz="4" w:space="0"/>
              <w:left w:val="single" w:color="auto" w:sz="4" w:space="0"/>
            </w:tcBorders>
            <w:tcW w:w="103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2286"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529" w:hRule="exact"/>
        </w:trPr>
        <w:tc>
          <w:tcPr>
            <w:shd w:val="clear" w:color="auto" w:fill="ffffff"/>
            <w:tcBorders>
              <w:top w:val="single" w:color="auto" w:sz="4" w:space="0"/>
              <w:left w:val="single" w:color="auto" w:sz="4" w:space="0"/>
            </w:tcBorders>
            <w:tcW w:w="1375"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03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2286"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529" w:hRule="exact"/>
        </w:trPr>
        <w:tc>
          <w:tcPr>
            <w:shd w:val="clear" w:color="auto" w:fill="ffffff"/>
            <w:tcBorders>
              <w:top w:val="single" w:color="auto" w:sz="4" w:space="0"/>
              <w:left w:val="single" w:color="auto" w:sz="4" w:space="0"/>
            </w:tcBorders>
            <w:tcW w:w="1375"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03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2286"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551" w:hRule="exact"/>
        </w:trPr>
        <w:tc>
          <w:tcPr>
            <w:shd w:val="clear" w:color="auto" w:fill="ffffff"/>
            <w:tcBorders>
              <w:top w:val="single" w:color="auto" w:sz="4" w:space="0"/>
              <w:left w:val="single" w:color="auto" w:sz="4" w:space="0"/>
              <w:bottom w:val="single" w:color="auto" w:sz="4" w:space="0"/>
            </w:tcBorders>
            <w:tcW w:w="1375" w:type="dxa"/>
            <w:vAlign w:val="center"/>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en-US"/>
              </w:rPr>
              <w:tab/>
            </w:r>
            <w:r/>
          </w:p>
        </w:tc>
        <w:tc>
          <w:tcPr>
            <w:shd w:val="clear" w:color="auto" w:fill="ffffff"/>
            <w:tcBorders>
              <w:top w:val="single" w:color="auto" w:sz="4" w:space="0"/>
              <w:left w:val="single" w:color="auto" w:sz="4" w:space="0"/>
              <w:bottom w:val="single" w:color="auto" w:sz="4" w:space="0"/>
            </w:tcBorders>
            <w:tcW w:w="103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bottom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bottom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bottom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bottom w:val="single" w:color="auto" w:sz="4" w:space="0"/>
            </w:tcBorders>
            <w:tcW w:w="82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bottom w:val="single" w:color="auto" w:sz="4" w:space="0"/>
            </w:tcBorders>
            <w:tcW w:w="702"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2286"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bl>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注：1、以上表格所提供的人员必须是实施本招标项目的具体执行者，须附相关身份证复印件、学历证、国导游证、聘用合同复印件。</w:t>
      </w:r>
      <w:r/>
    </w:p>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2、供应商可以结合自己的情况对本表自行扩充或调整，但本表所要求了解的内容必须得到如实反映。</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投标单位（加盖电子公章）：</w:t>
      </w:r>
      <w:r>
        <w:rPr>
          <w:rFonts w:hint="eastAsia" w:ascii="宋体" w:hAnsi="宋体" w:eastAsia="宋体" w:cs="宋体"/>
          <w:color w:val="auto"/>
          <w:szCs w:val="21"/>
          <w:highlight w:val="none"/>
          <w:u w:val="single"/>
        </w:rPr>
        <w:t xml:space="preserve">                             </w:t>
      </w:r>
      <w:r/>
    </w:p>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b/>
          <w:bCs/>
          <w:color w:val="auto"/>
          <w:sz w:val="24"/>
          <w:highlight w:val="none"/>
        </w:rPr>
        <w:t xml:space="preserve">附件九、 投标人类似业绩情况表</w:t>
      </w:r>
      <w:r/>
    </w:p>
    <w:p>
      <w:pPr>
        <w:jc w:val="cente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投标人类似业绩情况表</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项目编号：</w:t>
      </w:r>
      <w:r/>
    </w:p>
    <w:tbl>
      <w:tblPr>
        <w:tblStyle w:val="866"/>
        <w:tblW w:w="0" w:type="auto"/>
        <w:jc w:val="center"/>
        <w:tblLayout w:type="fixed"/>
        <w:tblCellMar>
          <w:left w:w="10" w:type="dxa"/>
          <w:top w:w="0" w:type="dxa"/>
          <w:right w:w="10" w:type="dxa"/>
          <w:bottom w:w="0" w:type="dxa"/>
        </w:tblCellMar>
        <w:tblLook w:val="04A0" w:firstRow="1" w:lastRow="0" w:firstColumn="1" w:lastColumn="0" w:noHBand="0" w:noVBand="1"/>
      </w:tblPr>
      <w:tblGrid>
        <w:gridCol w:w="738"/>
        <w:gridCol w:w="1811"/>
        <w:gridCol w:w="1224"/>
        <w:gridCol w:w="1454"/>
        <w:gridCol w:w="1670"/>
        <w:gridCol w:w="1408"/>
      </w:tblGrid>
      <w:tr>
        <w:trPr>
          <w:jc w:val="center"/>
          <w:trHeight w:val="688" w:hRule="exact"/>
        </w:trPr>
        <w:tc>
          <w:tcPr>
            <w:shd w:val="clear" w:color="auto" w:fill="ffffff"/>
            <w:tcBorders>
              <w:top w:val="single" w:color="auto" w:sz="4" w:space="0"/>
              <w:left w:val="single" w:color="auto" w:sz="4" w:space="0"/>
            </w:tcBorders>
            <w:tcW w:w="738" w:type="dxa"/>
            <w:vAlign w:val="center"/>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序号</w:t>
            </w:r>
            <w:r/>
          </w:p>
        </w:tc>
        <w:tc>
          <w:tcPr>
            <w:shd w:val="clear" w:color="auto" w:fill="ffffff"/>
            <w:tcBorders>
              <w:top w:val="single" w:color="auto" w:sz="4" w:space="0"/>
              <w:left w:val="single" w:color="auto" w:sz="4" w:space="0"/>
            </w:tcBorders>
            <w:tcW w:w="1811" w:type="dxa"/>
            <w:vAlign w:val="center"/>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学校（单位）名称</w:t>
            </w:r>
            <w:r/>
          </w:p>
        </w:tc>
        <w:tc>
          <w:tcPr>
            <w:shd w:val="clear" w:color="auto" w:fill="ffffff"/>
            <w:tcBorders>
              <w:top w:val="single" w:color="auto" w:sz="4" w:space="0"/>
              <w:left w:val="single" w:color="auto" w:sz="4" w:space="0"/>
            </w:tcBorders>
            <w:tcW w:w="1224" w:type="dxa"/>
            <w:vAlign w:val="center"/>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人数</w:t>
            </w:r>
            <w:r/>
          </w:p>
        </w:tc>
        <w:tc>
          <w:tcPr>
            <w:shd w:val="clear" w:color="auto" w:fill="ffffff"/>
            <w:tcBorders>
              <w:top w:val="single" w:color="auto" w:sz="4" w:space="0"/>
              <w:left w:val="single" w:color="auto" w:sz="4" w:space="0"/>
            </w:tcBorders>
            <w:tcW w:w="1454" w:type="dxa"/>
            <w:vAlign w:val="center"/>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合同金额</w:t>
            </w:r>
            <w:r/>
          </w:p>
        </w:tc>
        <w:tc>
          <w:tcPr>
            <w:shd w:val="clear" w:color="auto" w:fill="ffffff"/>
            <w:tcBorders>
              <w:top w:val="single" w:color="auto" w:sz="4" w:space="0"/>
              <w:left w:val="single" w:color="auto" w:sz="4" w:space="0"/>
            </w:tcBorders>
            <w:tcW w:w="1670" w:type="dxa"/>
            <w:vAlign w:val="center"/>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合同签订时间</w:t>
            </w:r>
            <w:r/>
          </w:p>
        </w:tc>
        <w:tc>
          <w:tcPr>
            <w:shd w:val="clear" w:color="auto" w:fill="ffffff"/>
            <w:tcBorders>
              <w:top w:val="single" w:color="auto" w:sz="4" w:space="0"/>
              <w:left w:val="single" w:color="auto" w:sz="4" w:space="0"/>
              <w:right w:val="single" w:color="auto" w:sz="4" w:space="0"/>
            </w:tcBorders>
            <w:tcW w:w="1408" w:type="dxa"/>
            <w:vAlign w:val="center"/>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备注</w:t>
            </w:r>
            <w:r/>
          </w:p>
        </w:tc>
      </w:tr>
      <w:tr>
        <w:trPr>
          <w:jc w:val="center"/>
          <w:trHeight w:val="824" w:hRule="exact"/>
        </w:trPr>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811"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22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45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67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140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731" w:hRule="exact"/>
        </w:trPr>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811"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22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45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67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140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781" w:hRule="exact"/>
        </w:trPr>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811"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22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45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67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140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788" w:hRule="exact"/>
        </w:trPr>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811"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22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45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67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140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788" w:hRule="exact"/>
        </w:trPr>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811" w:type="dxa"/>
            <w:vAlign w:val="center"/>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en-US"/>
              </w:rPr>
              <w:tab/>
            </w:r>
            <w:r/>
          </w:p>
        </w:tc>
        <w:tc>
          <w:tcPr>
            <w:shd w:val="clear" w:color="auto" w:fill="ffffff"/>
            <w:tcBorders>
              <w:top w:val="single" w:color="auto" w:sz="4" w:space="0"/>
              <w:left w:val="single" w:color="auto" w:sz="4" w:space="0"/>
            </w:tcBorders>
            <w:tcW w:w="122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45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67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140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792" w:hRule="exact"/>
        </w:trPr>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811"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22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45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67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140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792" w:hRule="exact"/>
        </w:trPr>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811"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22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45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67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140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778" w:hRule="exact"/>
        </w:trPr>
        <w:tc>
          <w:tcPr>
            <w:shd w:val="clear" w:color="auto" w:fill="ffffff"/>
            <w:tcBorders>
              <w:top w:val="single" w:color="auto" w:sz="4" w:space="0"/>
              <w:left w:val="single" w:color="auto" w:sz="4" w:space="0"/>
            </w:tcBorders>
            <w:tcW w:w="73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811"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22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45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tcBorders>
            <w:tcW w:w="167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right w:val="single" w:color="auto" w:sz="4" w:space="0"/>
            </w:tcBorders>
            <w:tcW w:w="140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799" w:hRule="exact"/>
        </w:trPr>
        <w:tc>
          <w:tcPr>
            <w:gridSpan w:val="2"/>
            <w:shd w:val="clear" w:color="auto" w:fill="ffffff"/>
            <w:tcBorders>
              <w:top w:val="single" w:color="auto" w:sz="4" w:space="0"/>
              <w:left w:val="single" w:color="auto" w:sz="4" w:space="0"/>
              <w:bottom w:val="single" w:color="auto" w:sz="4" w:space="0"/>
            </w:tcBorders>
            <w:tcW w:w="2549" w:type="dxa"/>
            <w:vAlign w:val="center"/>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合计</w:t>
            </w:r>
            <w:r/>
          </w:p>
        </w:tc>
        <w:tc>
          <w:tcPr>
            <w:shd w:val="clear" w:color="auto" w:fill="ffffff"/>
            <w:tcBorders>
              <w:top w:val="single" w:color="auto" w:sz="4" w:space="0"/>
              <w:left w:val="single" w:color="auto" w:sz="4" w:space="0"/>
              <w:bottom w:val="single" w:color="auto" w:sz="4" w:space="0"/>
            </w:tcBorders>
            <w:tcW w:w="122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bottom w:val="single" w:color="auto" w:sz="4" w:space="0"/>
            </w:tcBorders>
            <w:tcW w:w="1454"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bottom w:val="single" w:color="auto" w:sz="4" w:space="0"/>
            </w:tcBorders>
            <w:tcW w:w="1670"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1408" w:type="dxa"/>
            <w:vAlign w:val="top"/>
            <w:textDirection w:val="lrTb"/>
            <w:noWrap w:val="false"/>
          </w:tcPr>
          <w:p>
            <w:pPr>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bl>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投标单位（加盖电子公章）：</w:t>
      </w:r>
      <w:r>
        <w:rPr>
          <w:rFonts w:hint="eastAsia" w:ascii="宋体" w:hAnsi="宋体" w:eastAsia="宋体" w:cs="宋体"/>
          <w:color w:val="auto"/>
          <w:szCs w:val="21"/>
          <w:highlight w:val="none"/>
          <w:u w:val="single"/>
        </w:rPr>
        <w:t xml:space="preserve">                             </w:t>
      </w:r>
      <w:r/>
    </w:p>
    <w:p>
      <w:pP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spacing w:line="360" w:lineRule="auto"/>
        <w:rPr>
          <w:rFonts w:hint="eastAsia" w:ascii="宋体" w:hAnsi="宋体" w:eastAsia="宋体" w:cs="宋体"/>
          <w:b/>
          <w:bCs/>
          <w:color w:val="auto"/>
          <w:highlight w:val="none"/>
        </w:rPr>
      </w:pPr>
      <w:r>
        <w:rPr>
          <w:rFonts w:hint="eastAsia" w:ascii="宋体" w:hAnsi="宋体" w:eastAsia="宋体" w:cs="宋体"/>
          <w:b/>
          <w:color w:val="auto"/>
          <w:highlight w:val="none"/>
        </w:rPr>
        <w:t xml:space="preserve">附件十</w:t>
      </w:r>
      <w:r>
        <w:rPr>
          <w:rFonts w:hint="eastAsia" w:ascii="宋体" w:hAnsi="宋体" w:eastAsia="宋体" w:cs="宋体"/>
          <w:b/>
          <w:bCs/>
          <w:color w:val="auto"/>
          <w:highlight w:val="none"/>
        </w:rPr>
        <w:t xml:space="preserve">、企业声明函格式</w:t>
      </w:r>
      <w:r/>
    </w:p>
    <w:p>
      <w:pPr>
        <w:jc w:val="center"/>
        <w:spacing w:before="312" w:after="312" w:line="480" w:lineRule="auto"/>
        <w:rPr>
          <w:rFonts w:hint="eastAsia" w:ascii="宋体" w:hAnsi="宋体" w:eastAsia="宋体" w:cs="宋体"/>
          <w:b/>
          <w:bCs/>
          <w:color w:val="auto"/>
          <w:sz w:val="28"/>
          <w:szCs w:val="28"/>
          <w:highlight w:val="none"/>
        </w:rPr>
      </w:pPr>
      <w:r/>
      <w:bookmarkStart w:id="62" w:name="OLE_LINK13"/>
      <w:r/>
      <w:bookmarkStart w:id="63" w:name="OLE_LINK14"/>
      <w:r>
        <w:rPr>
          <w:rFonts w:hint="eastAsia" w:ascii="宋体" w:hAnsi="宋体" w:eastAsia="宋体" w:cs="宋体"/>
          <w:b/>
          <w:bCs/>
          <w:color w:val="auto"/>
          <w:sz w:val="28"/>
          <w:szCs w:val="28"/>
          <w:highlight w:val="none"/>
        </w:rPr>
        <w:t xml:space="preserve">中小企业声明函（工程、服务）</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w:t>
      </w:r>
      <w:r>
        <w:rPr>
          <w:rFonts w:hint="eastAsia" w:ascii="宋体" w:hAnsi="宋体" w:eastAsia="宋体" w:cs="宋体"/>
          <w:color w:val="auto"/>
          <w:highlight w:val="none"/>
        </w:rPr>
        <w:t xml:space="preserve">, 承建（承接）企业为（企业名称）,从业人员</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人</w:t>
      </w:r>
      <w:r>
        <w:rPr>
          <w:rFonts w:hint="eastAsia" w:ascii="宋体" w:hAnsi="宋体" w:eastAsia="宋体" w:cs="宋体"/>
          <w:color w:val="auto"/>
          <w:highlight w:val="none"/>
        </w:rPr>
        <w:t xml:space="preserve">，营业收入为</w:t>
      </w:r>
      <w:r>
        <w:rPr>
          <w:rFonts w:hint="eastAsia" w:ascii="宋体" w:hAnsi="宋体" w:eastAsia="宋体" w:cs="宋体"/>
          <w:color w:val="auto"/>
          <w:highlight w:val="none"/>
          <w:u w:val="single"/>
        </w:rPr>
        <w:tab/>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ab/>
      </w:r>
      <w:r>
        <w:rPr>
          <w:rFonts w:hint="eastAsia" w:ascii="宋体" w:hAnsi="宋体" w:eastAsia="宋体" w:cs="宋体"/>
          <w:color w:val="auto"/>
          <w:highlight w:val="none"/>
        </w:rPr>
        <w:t xml:space="preserve">万元，属于（中型企业、小型企业、微型企业）；</w:t>
      </w:r>
      <w:r/>
    </w:p>
    <w:p>
      <w:pPr>
        <w:ind w:firstLine="420"/>
        <w:jc w:val="lef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属于（采购文件中明确的所属行业）, 承建（承接）企业为（企业名称）,从业人员</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人</w:t>
      </w:r>
      <w:r>
        <w:rPr>
          <w:rFonts w:hint="eastAsia" w:ascii="宋体" w:hAnsi="宋体" w:eastAsia="宋体" w:cs="宋体"/>
          <w:color w:val="auto"/>
          <w:highlight w:val="none"/>
        </w:rPr>
        <w:t xml:space="preserve">，营业收入为</w:t>
      </w:r>
      <w:r>
        <w:rPr>
          <w:rFonts w:hint="eastAsia" w:ascii="宋体" w:hAnsi="宋体" w:eastAsia="宋体" w:cs="宋体"/>
          <w:color w:val="auto"/>
          <w:highlight w:val="none"/>
          <w:u w:val="single"/>
        </w:rPr>
        <w:tab/>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ab/>
      </w:r>
      <w:r>
        <w:rPr>
          <w:rFonts w:hint="eastAsia" w:ascii="宋体" w:hAnsi="宋体" w:eastAsia="宋体" w:cs="宋体"/>
          <w:color w:val="auto"/>
          <w:highlight w:val="none"/>
        </w:rPr>
        <w:t xml:space="preserve">万元，属于（中型企业、小型企业、微型企业）；</w:t>
      </w:r>
      <w:r>
        <w:rPr>
          <w:rFonts w:hint="eastAsia" w:ascii="宋体" w:hAnsi="宋体" w:eastAsia="宋体" w:cs="宋体"/>
          <w:color w:val="auto"/>
          <w:highlight w:val="none"/>
        </w:rPr>
        <w:tab/>
      </w:r>
      <w:r/>
    </w:p>
    <w:p>
      <w:pPr>
        <w:ind w:firstLine="420"/>
        <w:jc w:val="lef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lef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lef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righ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w:t>
      </w:r>
      <w:r>
        <w:rPr>
          <w:rFonts w:hint="eastAsia" w:ascii="宋体" w:hAnsi="宋体" w:eastAsia="宋体" w:cs="宋体"/>
          <w:color w:val="auto"/>
          <w:szCs w:val="21"/>
          <w:highlight w:val="none"/>
        </w:rPr>
        <w:t xml:space="preserve">（加盖电子公章）</w:t>
      </w:r>
      <w:r>
        <w:rPr>
          <w:rFonts w:hint="eastAsia" w:ascii="宋体" w:hAnsi="宋体" w:eastAsia="宋体" w:cs="宋体"/>
          <w:color w:val="auto"/>
          <w:highlight w:val="none"/>
        </w:rPr>
        <w:t xml:space="preserve">：</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日期：</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jc w:val="left"/>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注：从业人员、营业收入、资产总额填报上一年度数据，无上一年度数据的新成立企业可不填报。</w:t>
      </w:r>
      <w:r/>
    </w:p>
    <w:p>
      <w:pPr>
        <w:jc w:val="center"/>
        <w:spacing w:line="360" w:lineRule="auto"/>
        <w:rPr>
          <w:rFonts w:hint="eastAsia" w:ascii="宋体" w:hAnsi="宋体" w:eastAsia="宋体" w:cs="宋体"/>
          <w:b/>
          <w:bCs/>
          <w:color w:val="auto"/>
          <w:sz w:val="28"/>
          <w:highlight w:val="none"/>
        </w:rPr>
        <w:sectPr>
          <w:footerReference w:type="default" r:id="rId14"/>
          <w:footerReference w:type="first" r:id="rId15"/>
          <w:footnotePr/>
          <w:endnotePr/>
          <w:type w:val="nextPage"/>
          <w:pgSz w:w="11906" w:h="16838" w:orient="portrait"/>
          <w:pgMar w:top="1440" w:right="1800" w:bottom="1440" w:left="1600" w:header="851" w:footer="992" w:gutter="0"/>
          <w:cols w:num="1" w:sep="0" w:space="720" w:equalWidth="1"/>
          <w:docGrid w:linePitch="360"/>
        </w:sectPr>
      </w:pPr>
      <w:r>
        <w:rPr>
          <w:rFonts w:hint="eastAsia" w:ascii="宋体" w:hAnsi="宋体" w:eastAsia="宋体" w:cs="宋体"/>
          <w:b/>
          <w:bCs/>
          <w:color w:val="auto"/>
          <w:sz w:val="28"/>
          <w:highlight w:val="none"/>
        </w:rPr>
      </w:r>
      <w:r/>
    </w:p>
    <w:p>
      <w:pPr>
        <w:jc w:val="center"/>
        <w:spacing w:line="360" w:lineRule="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残疾人福利性单位声明函</w:t>
      </w:r>
      <w:bookmarkEnd w:id="62"/>
      <w:r/>
      <w:bookmarkEnd w:id="63"/>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单位名称（加盖电子公章）：</w:t>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属于监狱企业的证明文件</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8"/>
          <w:highlight w:val="none"/>
        </w:rPr>
        <w:t xml:space="preserve">节能产品认证证书</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（提供国家确定的认证机构出具的、处于有效期之内的产品认证证书）</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8"/>
          <w:highlight w:val="none"/>
        </w:rPr>
        <w:t xml:space="preserve">环境标志产品认证证书</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（提供国家确定的认证机构出具的、处于有效期之内的产品认证证书）</w:t>
      </w:r>
      <w:r/>
    </w:p>
    <w:p>
      <w:pPr>
        <w:pStyle w:val="1068"/>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68"/>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68"/>
        <w:rPr>
          <w:rFonts w:hint="eastAsia" w:ascii="宋体" w:hAnsi="宋体" w:eastAsia="宋体" w:cs="宋体"/>
          <w:bCs/>
          <w:color w:val="auto"/>
          <w:highlight w:val="none"/>
        </w:rPr>
      </w:pPr>
      <w:r>
        <w:rPr>
          <w:rFonts w:hint="eastAsia" w:ascii="宋体" w:hAnsi="宋体" w:eastAsia="宋体" w:cs="宋体"/>
          <w:bCs/>
          <w:color w:val="auto"/>
          <w:highlight w:val="none"/>
        </w:rPr>
      </w:r>
      <w:r/>
    </w:p>
    <w:p>
      <w:pPr>
        <w:jc w:val="center"/>
        <w:spacing w:line="360" w:lineRule="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进口产品转让技术、消化吸收再创新方案</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（对于允许进口产品参加的项目）</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附件十一、无重大违法记录声明格式</w:t>
      </w:r>
      <w:r/>
    </w:p>
    <w:p>
      <w:pPr>
        <w:jc w:val="center"/>
        <w:spacing w:line="240" w:lineRule="atLeast"/>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r>
      <w:r/>
    </w:p>
    <w:p>
      <w:pPr>
        <w:jc w:val="center"/>
        <w:spacing w:line="240" w:lineRule="atLeast"/>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t xml:space="preserve">无重大违法记录声明</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南京陵新项目管理有限公司</w:t>
      </w:r>
      <w:r>
        <w:rPr>
          <w:rFonts w:hint="eastAsia" w:ascii="宋体" w:hAnsi="宋体" w:eastAsia="宋体" w:cs="宋体"/>
          <w:color w:val="auto"/>
          <w:szCs w:val="21"/>
          <w:highlight w:val="none"/>
        </w:rPr>
        <w:t xml:space="preserve">：</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36"/>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我单位（供应商名称）郑重声明：</w:t>
      </w:r>
      <w:r/>
    </w:p>
    <w:p>
      <w:pPr>
        <w:ind w:firstLine="309"/>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我单位</w:t>
      </w:r>
      <w:r>
        <w:rPr>
          <w:rFonts w:hint="eastAsia" w:ascii="宋体" w:hAnsi="宋体" w:eastAsia="宋体" w:cs="宋体"/>
          <w:color w:val="auto"/>
          <w:highlight w:val="none"/>
        </w:rPr>
        <w:t xml:space="preserve">参加政府采购活动前3年内在经营活动中（</w:t>
      </w:r>
      <w:r>
        <w:rPr>
          <w:rFonts w:hint="eastAsia" w:ascii="宋体" w:hAnsi="宋体" w:eastAsia="宋体" w:cs="宋体"/>
          <w:b/>
          <w:i/>
          <w:color w:val="auto"/>
          <w:highlight w:val="none"/>
          <w:u w:val="single"/>
        </w:rPr>
        <w:t xml:space="preserve">在下划线上如实填写：有或没有</w:t>
      </w:r>
      <w:r>
        <w:rPr>
          <w:rFonts w:hint="eastAsia" w:ascii="宋体" w:hAnsi="宋体" w:eastAsia="宋体" w:cs="宋体"/>
          <w:color w:val="auto"/>
          <w:highlight w:val="none"/>
        </w:rPr>
        <w:t xml:space="preserve">）</w:t>
      </w:r>
      <w:r>
        <w:rPr>
          <w:rFonts w:hint="eastAsia" w:ascii="宋体" w:hAnsi="宋体" w:eastAsia="宋体" w:cs="宋体"/>
          <w:b/>
          <w:color w:val="auto"/>
          <w:highlight w:val="none"/>
        </w:rPr>
        <w:t xml:space="preserve">重大违法记录</w:t>
      </w:r>
      <w:r>
        <w:rPr>
          <w:rFonts w:hint="eastAsia" w:ascii="宋体" w:hAnsi="宋体" w:eastAsia="宋体" w:cs="宋体"/>
          <w:b/>
          <w:color w:val="auto"/>
          <w:szCs w:val="21"/>
          <w:highlight w:val="none"/>
        </w:rPr>
        <w:t xml:space="preserve">，且不是失信被执行人、重大税收违法案件当事人名单、政府采购严重违法失信行为记录名单的供应商。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10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声明人：（加盖电子公章）</w:t>
      </w:r>
      <w:r/>
    </w:p>
    <w:p>
      <w:pPr>
        <w:ind w:firstLine="5040"/>
        <w:spacing w:line="360" w:lineRule="auto"/>
        <w:rPr>
          <w:rFonts w:hint="eastAsia" w:ascii="宋体" w:hAnsi="宋体" w:eastAsia="宋体" w:cs="宋体"/>
          <w:b/>
          <w:color w:val="auto"/>
          <w:highlight w:val="none"/>
        </w:rPr>
      </w:pPr>
      <w:r>
        <w:rPr>
          <w:rFonts w:hint="eastAsia" w:ascii="宋体" w:hAnsi="宋体" w:eastAsia="宋体" w:cs="宋体"/>
          <w:color w:val="auto"/>
          <w:szCs w:val="21"/>
          <w:highlight w:val="none"/>
          <w:lang w:val="zh-CN"/>
        </w:rPr>
        <w:t xml:space="preserve">日期：</w:t>
      </w:r>
      <w:r>
        <w:rPr>
          <w:rFonts w:hint="eastAsia" w:ascii="宋体" w:hAnsi="宋体" w:eastAsia="宋体" w:cs="宋体"/>
          <w:b/>
          <w:color w:val="auto"/>
          <w:szCs w:val="21"/>
          <w:highlight w:val="none"/>
          <w:lang w:val="zh-CN"/>
        </w:rPr>
        <w:br w:type="page" w:clear="all"/>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附件十二、资格资信证明文件</w:t>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360" w:lineRule="auto"/>
        <w:rPr>
          <w:rFonts w:hint="eastAsia" w:ascii="宋体" w:hAnsi="宋体" w:eastAsia="宋体" w:cs="宋体"/>
          <w:b/>
          <w:color w:val="auto"/>
          <w:highlight w:val="none"/>
          <w:lang w:val="zh-CN"/>
        </w:rPr>
      </w:pPr>
      <w:r>
        <w:rPr>
          <w:rFonts w:hint="eastAsia" w:ascii="宋体" w:hAnsi="宋体" w:eastAsia="宋体" w:cs="宋体"/>
          <w:b/>
          <w:color w:val="auto"/>
          <w:highlight w:val="none"/>
        </w:rPr>
        <w:t xml:space="preserve">附件十三、</w:t>
      </w:r>
      <w:r>
        <w:rPr>
          <w:rFonts w:hint="eastAsia" w:ascii="宋体" w:hAnsi="宋体" w:eastAsia="宋体" w:cs="宋体"/>
          <w:b/>
          <w:color w:val="auto"/>
          <w:highlight w:val="none"/>
          <w:lang w:val="zh-CN"/>
        </w:rPr>
        <w:t xml:space="preserve">具备履行合同所必需的设备和专业技术能力的书面声明</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15"/>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    我单位郑重声明：我单位具备履行本项采购合同所必需的设备和专业技术能力，为履行本项采购合同我公司具备如下主要设备和主要专业技术能力：</w:t>
      </w:r>
      <w:r/>
    </w:p>
    <w:p>
      <w:pPr>
        <w:ind w:firstLine="315"/>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    主要设备有：             。</w:t>
      </w:r>
      <w:r/>
    </w:p>
    <w:p>
      <w:pPr>
        <w:ind w:firstLine="315"/>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    主要专业技术能力有：             。</w:t>
      </w:r>
      <w:r/>
    </w:p>
    <w:p>
      <w:pPr>
        <w:ind w:firstLine="315"/>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                                     </w:t>
      </w:r>
      <w:r/>
    </w:p>
    <w:p>
      <w:pPr>
        <w:ind w:firstLine="0"/>
        <w:jc w:val="right"/>
        <w:spacing w:after="0" w:line="24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                                                        供应商</w:t>
      </w:r>
      <w:r>
        <w:rPr>
          <w:rFonts w:hint="eastAsia" w:ascii="宋体" w:hAnsi="宋体" w:eastAsia="宋体" w:cs="宋体"/>
          <w:color w:val="auto"/>
          <w:highlight w:val="none"/>
        </w:rPr>
        <w:t xml:space="preserve">（加盖电子公章）：           </w:t>
      </w:r>
      <w:r/>
    </w:p>
    <w:p>
      <w:pPr>
        <w:ind w:firstLine="315"/>
        <w:jc w:val="right"/>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                                                            </w:t>
      </w:r>
      <w:r/>
    </w:p>
    <w:p>
      <w:pPr>
        <w:ind w:firstLine="315"/>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日    期：    年    月   日</w:t>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06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068"/>
        <w:ind w:firstLine="0"/>
        <w:jc w:val="left"/>
        <w:spacing w:line="360" w:lineRule="auto"/>
        <w:rPr>
          <w:rFonts w:hint="eastAsia" w:ascii="宋体" w:hAnsi="宋体" w:eastAsia="宋体" w:cs="宋体"/>
          <w:b/>
          <w:color w:val="auto"/>
          <w:highlight w:val="yellow"/>
        </w:rPr>
      </w:pPr>
      <w:r>
        <w:rPr>
          <w:rFonts w:hint="eastAsia" w:ascii="宋体" w:hAnsi="宋体" w:eastAsia="宋体" w:cs="宋体"/>
          <w:b/>
          <w:color w:val="auto"/>
          <w:highlight w:val="none"/>
        </w:rPr>
        <w:t xml:space="preserve">附件十四、《南京</w:t>
      </w:r>
      <w:r>
        <w:rPr>
          <w:rFonts w:hint="eastAsia" w:ascii="宋体" w:hAnsi="宋体" w:eastAsia="宋体" w:cs="宋体"/>
          <w:b/>
          <w:color w:val="auto"/>
          <w:highlight w:val="yellow"/>
        </w:rPr>
        <w:t xml:space="preserve">市政府采购供应商信用记录表暨信用承诺书》</w:t>
      </w:r>
      <w:r/>
    </w:p>
    <w:p>
      <w:pPr>
        <w:jc w:val="center"/>
        <w:spacing w:before="0" w:beforeAutospacing="0" w:after="0" w:afterAutospacing="0" w:line="240" w:lineRule="auto"/>
        <w:widowControl/>
        <w:rPr>
          <w:rFonts w:hint="eastAsia" w:ascii="宋体" w:hAnsi="宋体" w:eastAsia="宋体" w:cs="宋体"/>
          <w:b/>
          <w:color w:val="auto"/>
          <w:sz w:val="21"/>
          <w:szCs w:val="24"/>
          <w:highlight w:val="yellow"/>
        </w:rPr>
        <w:outlineLvl w:val="2"/>
      </w:pPr>
      <w:r>
        <w:rPr>
          <w:rFonts w:hint="eastAsia" w:ascii="宋体" w:hAnsi="宋体" w:eastAsia="宋体" w:cs="宋体"/>
          <w:b/>
          <w:color w:val="auto"/>
          <w:sz w:val="21"/>
          <w:szCs w:val="24"/>
          <w:highlight w:val="yellow"/>
        </w:rPr>
        <w:t xml:space="preserve">南京市政府采购供应商信用记录表暨信用承诺书</w:t>
      </w:r>
      <w:r/>
    </w:p>
    <w:p>
      <w:pPr>
        <w:spacing w:before="0" w:beforeAutospacing="0" w:after="0" w:afterAutospacing="0" w:line="240" w:lineRule="auto"/>
        <w:widowControl/>
        <w:rPr>
          <w:rFonts w:hint="eastAsia" w:ascii="宋体" w:hAnsi="宋体" w:eastAsia="宋体" w:cs="宋体"/>
          <w:b/>
          <w:color w:val="auto"/>
          <w:sz w:val="21"/>
          <w:szCs w:val="24"/>
          <w:highlight w:val="yellow"/>
        </w:rPr>
      </w:pPr>
      <w:r>
        <w:rPr>
          <w:rFonts w:hint="eastAsia" w:ascii="宋体" w:hAnsi="宋体" w:eastAsia="宋体" w:cs="宋体"/>
          <w:b/>
          <w:color w:val="auto"/>
          <w:sz w:val="21"/>
          <w:szCs w:val="24"/>
          <w:highlight w:val="yellow"/>
        </w:rPr>
      </w:r>
      <w:r/>
    </w:p>
    <w:p>
      <w:pPr>
        <w:spacing w:before="0" w:beforeAutospacing="0" w:after="0" w:afterAutospacing="0" w:line="240" w:lineRule="auto"/>
        <w:widowControl/>
        <w:rPr>
          <w:rFonts w:hint="eastAsia" w:ascii="宋体" w:hAnsi="宋体" w:eastAsia="宋体" w:cs="宋体"/>
          <w:b/>
          <w:color w:val="auto"/>
          <w:sz w:val="21"/>
          <w:szCs w:val="24"/>
          <w:highlight w:val="yellow"/>
        </w:rPr>
      </w:pPr>
      <w:r>
        <w:rPr>
          <w:rFonts w:hint="eastAsia" w:ascii="宋体" w:hAnsi="宋体" w:eastAsia="宋体" w:cs="宋体"/>
          <w:b/>
          <w:color w:val="auto"/>
          <w:sz w:val="21"/>
          <w:szCs w:val="24"/>
          <w:highlight w:val="yellow"/>
        </w:rPr>
      </w:r>
      <w:r/>
    </w:p>
    <w:p>
      <w:pPr>
        <w:jc w:val="right"/>
        <w:spacing w:before="0" w:beforeAutospacing="0" w:after="0" w:afterAutospacing="0" w:line="240" w:lineRule="auto"/>
        <w:widowControl/>
        <w:rPr>
          <w:rFonts w:hint="eastAsia" w:ascii="宋体" w:hAnsi="宋体" w:eastAsia="宋体" w:cs="宋体"/>
          <w:b/>
          <w:color w:val="auto"/>
          <w:sz w:val="21"/>
          <w:szCs w:val="24"/>
          <w:highlight w:val="yellow"/>
        </w:rPr>
      </w:pPr>
      <w:r>
        <w:rPr>
          <w:rFonts w:hint="eastAsia" w:ascii="宋体" w:hAnsi="宋体" w:eastAsia="宋体" w:cs="宋体"/>
          <w:b/>
          <w:color w:val="auto"/>
          <w:sz w:val="21"/>
          <w:szCs w:val="24"/>
          <w:highlight w:val="yellow"/>
        </w:rPr>
        <w:t xml:space="preserve">20   年  月   日</w:t>
      </w:r>
      <w:r/>
    </w:p>
    <w:p>
      <w:pPr>
        <w:spacing w:before="0" w:beforeAutospacing="0" w:after="0" w:afterAutospacing="0" w:line="240" w:lineRule="auto"/>
        <w:widowControl/>
        <w:rPr>
          <w:rFonts w:hint="eastAsia" w:ascii="宋体" w:hAnsi="宋体" w:eastAsia="宋体" w:cs="宋体"/>
          <w:b/>
          <w:color w:val="auto"/>
          <w:sz w:val="21"/>
          <w:szCs w:val="24"/>
          <w:highlight w:val="yellow"/>
        </w:rPr>
      </w:pPr>
      <w:r>
        <w:rPr>
          <w:rFonts w:hint="eastAsia" w:ascii="宋体" w:hAnsi="宋体" w:eastAsia="宋体" w:cs="宋体"/>
          <w:b/>
          <w:color w:val="auto"/>
          <w:sz w:val="21"/>
          <w:szCs w:val="24"/>
          <w:highlight w:val="yellow"/>
        </w:rPr>
      </w:r>
      <w:r/>
    </w:p>
    <w:tbl>
      <w:tblPr>
        <w:tblStyle w:val="866"/>
        <w:tblW w:w="928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560"/>
        <w:gridCol w:w="2205"/>
        <w:gridCol w:w="2048"/>
        <w:gridCol w:w="3472"/>
      </w:tblGrid>
      <w:tr>
        <w:trPr>
          <w:jc w:val="center"/>
          <w:trHeight w:val="510"/>
        </w:trPr>
        <w:tc>
          <w:tcPr>
            <w:tcW w:w="1560" w:type="dxa"/>
            <w:vAlign w:val="center"/>
            <w:textDirection w:val="lrTb"/>
            <w:noWrap w:val="false"/>
          </w:tcPr>
          <w:p>
            <w:pPr>
              <w:spacing w:before="0" w:beforeAutospacing="0" w:after="0" w:afterAutospacing="0" w:line="240" w:lineRule="auto"/>
              <w:widowControl/>
              <w:rPr>
                <w:rFonts w:hint="eastAsia" w:ascii="宋体" w:hAnsi="宋体" w:eastAsia="宋体" w:cs="宋体"/>
                <w:b/>
                <w:color w:val="auto"/>
                <w:sz w:val="21"/>
                <w:szCs w:val="24"/>
                <w:highlight w:val="yellow"/>
              </w:rPr>
            </w:pPr>
            <w:r>
              <w:rPr>
                <w:rFonts w:hint="eastAsia" w:ascii="宋体" w:hAnsi="宋体" w:eastAsia="宋体" w:cs="宋体"/>
                <w:b/>
                <w:color w:val="auto"/>
                <w:sz w:val="21"/>
                <w:szCs w:val="24"/>
                <w:highlight w:val="yellow"/>
              </w:rPr>
              <w:t xml:space="preserve">单位名称</w:t>
            </w:r>
            <w:r/>
          </w:p>
        </w:tc>
        <w:tc>
          <w:tcPr>
            <w:tcW w:w="2205" w:type="dxa"/>
            <w:vAlign w:val="center"/>
            <w:textDirection w:val="lrTb"/>
            <w:noWrap w:val="false"/>
          </w:tcPr>
          <w:p>
            <w:pPr>
              <w:spacing w:before="0" w:beforeAutospacing="0" w:after="0" w:afterAutospacing="0" w:line="240" w:lineRule="auto"/>
              <w:widowControl/>
              <w:rPr>
                <w:rFonts w:hint="eastAsia" w:ascii="宋体" w:hAnsi="宋体" w:eastAsia="宋体" w:cs="宋体"/>
                <w:b/>
                <w:color w:val="auto"/>
                <w:sz w:val="21"/>
                <w:szCs w:val="24"/>
                <w:highlight w:val="yellow"/>
              </w:rPr>
            </w:pPr>
            <w:r>
              <w:rPr>
                <w:rFonts w:hint="eastAsia" w:ascii="宋体" w:hAnsi="宋体" w:eastAsia="宋体" w:cs="宋体"/>
                <w:b/>
                <w:color w:val="auto"/>
                <w:sz w:val="21"/>
                <w:szCs w:val="24"/>
                <w:highlight w:val="yellow"/>
              </w:rPr>
            </w:r>
            <w:r/>
          </w:p>
        </w:tc>
        <w:tc>
          <w:tcPr>
            <w:tcW w:w="2048" w:type="dxa"/>
            <w:vAlign w:val="center"/>
            <w:textDirection w:val="lrTb"/>
            <w:noWrap w:val="false"/>
          </w:tcPr>
          <w:p>
            <w:pPr>
              <w:spacing w:before="0" w:beforeAutospacing="0" w:after="0" w:afterAutospacing="0" w:line="240" w:lineRule="auto"/>
              <w:widowControl/>
              <w:rPr>
                <w:rFonts w:hint="eastAsia" w:ascii="宋体" w:hAnsi="宋体" w:eastAsia="宋体" w:cs="宋体"/>
                <w:b/>
                <w:color w:val="auto"/>
                <w:sz w:val="21"/>
                <w:szCs w:val="24"/>
                <w:highlight w:val="yellow"/>
              </w:rPr>
            </w:pPr>
            <w:r>
              <w:rPr>
                <w:rFonts w:hint="eastAsia" w:ascii="宋体" w:hAnsi="宋体" w:eastAsia="宋体" w:cs="宋体"/>
                <w:b/>
                <w:color w:val="auto"/>
                <w:sz w:val="21"/>
                <w:szCs w:val="24"/>
                <w:highlight w:val="yellow"/>
              </w:rPr>
              <w:t xml:space="preserve">统一社会信用代码</w:t>
            </w:r>
            <w:r/>
          </w:p>
        </w:tc>
        <w:tc>
          <w:tcPr>
            <w:tcW w:w="3472" w:type="dxa"/>
            <w:vAlign w:val="center"/>
            <w:textDirection w:val="lrTb"/>
            <w:noWrap w:val="false"/>
          </w:tcPr>
          <w:p>
            <w:pPr>
              <w:spacing w:before="0" w:beforeAutospacing="0" w:after="0" w:afterAutospacing="0" w:line="240" w:lineRule="auto"/>
              <w:widowControl/>
              <w:rPr>
                <w:rFonts w:hint="eastAsia" w:ascii="宋体" w:hAnsi="宋体" w:eastAsia="宋体" w:cs="宋体"/>
                <w:b/>
                <w:color w:val="auto"/>
                <w:sz w:val="21"/>
                <w:szCs w:val="24"/>
                <w:highlight w:val="yellow"/>
              </w:rPr>
            </w:pPr>
            <w:r>
              <w:rPr>
                <w:rFonts w:hint="eastAsia" w:ascii="宋体" w:hAnsi="宋体" w:eastAsia="宋体" w:cs="宋体"/>
                <w:b/>
                <w:color w:val="auto"/>
                <w:sz w:val="21"/>
                <w:szCs w:val="24"/>
                <w:highlight w:val="yellow"/>
              </w:rPr>
            </w:r>
            <w:r/>
          </w:p>
        </w:tc>
      </w:tr>
      <w:tr>
        <w:trPr>
          <w:jc w:val="center"/>
          <w:trHeight w:val="510"/>
        </w:trPr>
        <w:tc>
          <w:tcPr>
            <w:tcW w:w="1560" w:type="dxa"/>
            <w:vAlign w:val="center"/>
            <w:textDirection w:val="lrTb"/>
            <w:noWrap w:val="false"/>
          </w:tcPr>
          <w:p>
            <w:pPr>
              <w:spacing w:before="0" w:beforeAutospacing="0" w:after="0" w:afterAutospacing="0" w:line="240" w:lineRule="auto"/>
              <w:widowControl/>
              <w:rPr>
                <w:rFonts w:hint="eastAsia" w:ascii="宋体" w:hAnsi="宋体" w:eastAsia="宋体" w:cs="宋体"/>
                <w:b/>
                <w:color w:val="auto"/>
                <w:sz w:val="21"/>
                <w:szCs w:val="24"/>
                <w:highlight w:val="yellow"/>
              </w:rPr>
            </w:pPr>
            <w:r>
              <w:rPr>
                <w:rFonts w:hint="eastAsia" w:ascii="宋体" w:hAnsi="宋体" w:eastAsia="宋体" w:cs="宋体"/>
                <w:b/>
                <w:color w:val="auto"/>
                <w:sz w:val="21"/>
                <w:szCs w:val="24"/>
                <w:highlight w:val="yellow"/>
              </w:rPr>
              <w:t xml:space="preserve">法定代表人</w:t>
            </w:r>
            <w:r/>
          </w:p>
        </w:tc>
        <w:tc>
          <w:tcPr>
            <w:tcW w:w="2205" w:type="dxa"/>
            <w:vAlign w:val="center"/>
            <w:textDirection w:val="lrTb"/>
            <w:noWrap w:val="false"/>
          </w:tcPr>
          <w:p>
            <w:pPr>
              <w:spacing w:before="0" w:beforeAutospacing="0" w:after="0" w:afterAutospacing="0" w:line="240" w:lineRule="auto"/>
              <w:widowControl/>
              <w:rPr>
                <w:rFonts w:hint="eastAsia" w:ascii="宋体" w:hAnsi="宋体" w:eastAsia="宋体" w:cs="宋体"/>
                <w:b/>
                <w:color w:val="auto"/>
                <w:sz w:val="21"/>
                <w:szCs w:val="24"/>
                <w:highlight w:val="yellow"/>
              </w:rPr>
            </w:pPr>
            <w:r>
              <w:rPr>
                <w:rFonts w:hint="eastAsia" w:ascii="宋体" w:hAnsi="宋体" w:eastAsia="宋体" w:cs="宋体"/>
                <w:b/>
                <w:color w:val="auto"/>
                <w:sz w:val="21"/>
                <w:szCs w:val="24"/>
                <w:highlight w:val="yellow"/>
              </w:rPr>
            </w:r>
            <w:r/>
          </w:p>
        </w:tc>
        <w:tc>
          <w:tcPr>
            <w:tcW w:w="2048" w:type="dxa"/>
            <w:vAlign w:val="center"/>
            <w:textDirection w:val="lrTb"/>
            <w:noWrap w:val="false"/>
          </w:tcPr>
          <w:p>
            <w:pPr>
              <w:spacing w:before="0" w:beforeAutospacing="0" w:after="0" w:afterAutospacing="0" w:line="240" w:lineRule="auto"/>
              <w:widowControl/>
              <w:rPr>
                <w:rFonts w:hint="eastAsia" w:ascii="宋体" w:hAnsi="宋体" w:eastAsia="宋体" w:cs="宋体"/>
                <w:b/>
                <w:color w:val="auto"/>
                <w:sz w:val="21"/>
                <w:szCs w:val="24"/>
                <w:highlight w:val="yellow"/>
              </w:rPr>
            </w:pPr>
            <w:r>
              <w:rPr>
                <w:rFonts w:hint="eastAsia" w:ascii="宋体" w:hAnsi="宋体" w:eastAsia="宋体" w:cs="宋体"/>
                <w:b/>
                <w:color w:val="auto"/>
                <w:sz w:val="21"/>
                <w:szCs w:val="24"/>
                <w:highlight w:val="yellow"/>
              </w:rPr>
              <w:t xml:space="preserve">联系人</w:t>
            </w:r>
            <w:r/>
          </w:p>
        </w:tc>
        <w:tc>
          <w:tcPr>
            <w:tcW w:w="3472" w:type="dxa"/>
            <w:vAlign w:val="center"/>
            <w:textDirection w:val="lrTb"/>
            <w:noWrap w:val="false"/>
          </w:tcPr>
          <w:p>
            <w:pPr>
              <w:spacing w:before="0" w:beforeAutospacing="0" w:after="0" w:afterAutospacing="0" w:line="240" w:lineRule="auto"/>
              <w:widowControl/>
              <w:rPr>
                <w:rFonts w:hint="eastAsia" w:ascii="宋体" w:hAnsi="宋体" w:eastAsia="宋体" w:cs="宋体"/>
                <w:b/>
                <w:color w:val="auto"/>
                <w:sz w:val="21"/>
                <w:szCs w:val="24"/>
                <w:highlight w:val="yellow"/>
              </w:rPr>
            </w:pPr>
            <w:r>
              <w:rPr>
                <w:rFonts w:hint="eastAsia" w:ascii="宋体" w:hAnsi="宋体" w:eastAsia="宋体" w:cs="宋体"/>
                <w:b/>
                <w:color w:val="auto"/>
                <w:sz w:val="21"/>
                <w:szCs w:val="24"/>
                <w:highlight w:val="yellow"/>
              </w:rPr>
            </w:r>
            <w:r/>
          </w:p>
        </w:tc>
      </w:tr>
      <w:tr>
        <w:trPr>
          <w:jc w:val="center"/>
          <w:trHeight w:val="510"/>
        </w:trPr>
        <w:tc>
          <w:tcPr>
            <w:tcW w:w="1560" w:type="dxa"/>
            <w:vAlign w:val="center"/>
            <w:textDirection w:val="lrTb"/>
            <w:noWrap w:val="false"/>
          </w:tcPr>
          <w:p>
            <w:pPr>
              <w:spacing w:before="0" w:beforeAutospacing="0" w:after="0" w:afterAutospacing="0" w:line="240" w:lineRule="auto"/>
              <w:widowControl/>
              <w:rPr>
                <w:rFonts w:hint="eastAsia" w:ascii="宋体" w:hAnsi="宋体" w:eastAsia="宋体" w:cs="宋体"/>
                <w:b/>
                <w:color w:val="auto"/>
                <w:sz w:val="21"/>
                <w:szCs w:val="24"/>
                <w:highlight w:val="yellow"/>
              </w:rPr>
            </w:pPr>
            <w:r>
              <w:rPr>
                <w:rFonts w:hint="eastAsia" w:ascii="宋体" w:hAnsi="宋体" w:eastAsia="宋体" w:cs="宋体"/>
                <w:b/>
                <w:color w:val="auto"/>
                <w:sz w:val="21"/>
                <w:szCs w:val="24"/>
                <w:highlight w:val="yellow"/>
              </w:rPr>
              <w:t xml:space="preserve">联系地址</w:t>
            </w:r>
            <w:r/>
          </w:p>
        </w:tc>
        <w:tc>
          <w:tcPr>
            <w:tcW w:w="2205" w:type="dxa"/>
            <w:vAlign w:val="center"/>
            <w:textDirection w:val="lrTb"/>
            <w:noWrap w:val="false"/>
          </w:tcPr>
          <w:p>
            <w:pPr>
              <w:spacing w:before="0" w:beforeAutospacing="0" w:after="0" w:afterAutospacing="0" w:line="240" w:lineRule="auto"/>
              <w:widowControl/>
              <w:rPr>
                <w:rFonts w:hint="eastAsia" w:ascii="宋体" w:hAnsi="宋体" w:eastAsia="宋体" w:cs="宋体"/>
                <w:b/>
                <w:color w:val="auto"/>
                <w:sz w:val="21"/>
                <w:szCs w:val="24"/>
                <w:highlight w:val="yellow"/>
              </w:rPr>
            </w:pPr>
            <w:r>
              <w:rPr>
                <w:rFonts w:hint="eastAsia" w:ascii="宋体" w:hAnsi="宋体" w:eastAsia="宋体" w:cs="宋体"/>
                <w:b/>
                <w:color w:val="auto"/>
                <w:sz w:val="21"/>
                <w:szCs w:val="24"/>
                <w:highlight w:val="yellow"/>
              </w:rPr>
            </w:r>
            <w:r/>
          </w:p>
        </w:tc>
        <w:tc>
          <w:tcPr>
            <w:tcW w:w="2048" w:type="dxa"/>
            <w:vAlign w:val="center"/>
            <w:textDirection w:val="lrTb"/>
            <w:noWrap w:val="false"/>
          </w:tcPr>
          <w:p>
            <w:pPr>
              <w:spacing w:before="0" w:beforeAutospacing="0" w:after="0" w:afterAutospacing="0" w:line="240" w:lineRule="auto"/>
              <w:widowControl/>
              <w:rPr>
                <w:rFonts w:hint="eastAsia" w:ascii="宋体" w:hAnsi="宋体" w:eastAsia="宋体" w:cs="宋体"/>
                <w:b/>
                <w:color w:val="auto"/>
                <w:sz w:val="21"/>
                <w:szCs w:val="24"/>
                <w:highlight w:val="yellow"/>
              </w:rPr>
            </w:pPr>
            <w:r>
              <w:rPr>
                <w:rFonts w:hint="eastAsia" w:ascii="宋体" w:hAnsi="宋体" w:eastAsia="宋体" w:cs="宋体"/>
                <w:b/>
                <w:color w:val="auto"/>
                <w:sz w:val="21"/>
                <w:szCs w:val="24"/>
                <w:highlight w:val="yellow"/>
              </w:rPr>
              <w:t xml:space="preserve">联系电话</w:t>
            </w:r>
            <w:r/>
          </w:p>
        </w:tc>
        <w:tc>
          <w:tcPr>
            <w:tcW w:w="3472" w:type="dxa"/>
            <w:vAlign w:val="center"/>
            <w:textDirection w:val="lrTb"/>
            <w:noWrap w:val="false"/>
          </w:tcPr>
          <w:p>
            <w:pPr>
              <w:spacing w:before="0" w:beforeAutospacing="0" w:after="0" w:afterAutospacing="0" w:line="240" w:lineRule="auto"/>
              <w:widowControl/>
              <w:rPr>
                <w:rFonts w:hint="eastAsia" w:ascii="宋体" w:hAnsi="宋体" w:eastAsia="宋体" w:cs="宋体"/>
                <w:b/>
                <w:color w:val="auto"/>
                <w:sz w:val="21"/>
                <w:szCs w:val="24"/>
                <w:highlight w:val="yellow"/>
              </w:rPr>
            </w:pPr>
            <w:r>
              <w:rPr>
                <w:rFonts w:hint="eastAsia" w:ascii="宋体" w:hAnsi="宋体" w:eastAsia="宋体" w:cs="宋体"/>
                <w:b/>
                <w:color w:val="auto"/>
                <w:sz w:val="21"/>
                <w:szCs w:val="24"/>
                <w:highlight w:val="yellow"/>
              </w:rPr>
            </w:r>
            <w:r/>
          </w:p>
        </w:tc>
      </w:tr>
      <w:tr>
        <w:trPr>
          <w:jc w:val="center"/>
          <w:trHeight w:val="1710"/>
        </w:trPr>
        <w:tc>
          <w:tcPr>
            <w:tcW w:w="1560" w:type="dxa"/>
            <w:vAlign w:val="center"/>
            <w:textDirection w:val="lrTb"/>
            <w:noWrap w:val="false"/>
          </w:tcPr>
          <w:p>
            <w:pPr>
              <w:spacing w:before="0" w:beforeAutospacing="0" w:after="0" w:afterAutospacing="0" w:line="240" w:lineRule="auto"/>
              <w:widowControl/>
              <w:rPr>
                <w:rFonts w:hint="eastAsia" w:ascii="宋体" w:hAnsi="宋体" w:eastAsia="宋体" w:cs="宋体"/>
                <w:b/>
                <w:color w:val="auto"/>
                <w:sz w:val="21"/>
                <w:szCs w:val="24"/>
                <w:highlight w:val="yellow"/>
              </w:rPr>
            </w:pPr>
            <w:r>
              <w:rPr>
                <w:rFonts w:hint="eastAsia" w:ascii="宋体" w:hAnsi="宋体" w:eastAsia="宋体" w:cs="宋体"/>
                <w:b/>
                <w:color w:val="auto"/>
                <w:sz w:val="21"/>
                <w:szCs w:val="24"/>
                <w:highlight w:val="yellow"/>
              </w:rPr>
              <w:t xml:space="preserve">诚信档案记录情况</w:t>
            </w:r>
            <w:r/>
          </w:p>
        </w:tc>
        <w:tc>
          <w:tcPr>
            <w:gridSpan w:val="3"/>
            <w:tcW w:w="7725" w:type="dxa"/>
            <w:vAlign w:val="center"/>
            <w:textDirection w:val="lrTb"/>
            <w:noWrap w:val="false"/>
          </w:tcPr>
          <w:p>
            <w:pPr>
              <w:spacing w:before="0" w:beforeAutospacing="0" w:after="0" w:afterAutospacing="0" w:line="240" w:lineRule="auto"/>
              <w:widowControl/>
              <w:rPr>
                <w:rFonts w:hint="eastAsia" w:ascii="宋体" w:hAnsi="宋体" w:eastAsia="宋体" w:cs="宋体"/>
                <w:b/>
                <w:color w:val="auto"/>
                <w:sz w:val="21"/>
                <w:szCs w:val="24"/>
                <w:highlight w:val="yellow"/>
              </w:rPr>
            </w:pPr>
            <w:r>
              <w:rPr>
                <w:rFonts w:hint="eastAsia" w:ascii="宋体" w:hAnsi="宋体" w:eastAsia="宋体" w:cs="宋体"/>
                <w:b/>
                <w:color w:val="auto"/>
                <w:sz w:val="21"/>
                <w:szCs w:val="24"/>
                <w:highlight w:val="yellow"/>
              </w:rPr>
            </w:r>
            <w:r/>
          </w:p>
        </w:tc>
      </w:tr>
      <w:tr>
        <w:trPr>
          <w:jc w:val="center"/>
          <w:trHeight w:val="4575"/>
        </w:trPr>
        <w:tc>
          <w:tcPr>
            <w:tcW w:w="1560" w:type="dxa"/>
            <w:vAlign w:val="center"/>
            <w:vMerge w:val="restart"/>
            <w:textDirection w:val="lrTb"/>
            <w:noWrap w:val="false"/>
          </w:tcPr>
          <w:p>
            <w:pPr>
              <w:jc w:val="center"/>
              <w:spacing w:before="0" w:beforeAutospacing="0" w:after="0" w:afterAutospacing="0" w:line="240" w:lineRule="auto"/>
              <w:widowControl/>
              <w:rPr>
                <w:rFonts w:hint="eastAsia" w:ascii="宋体" w:hAnsi="宋体" w:eastAsia="宋体" w:cs="宋体"/>
                <w:b/>
                <w:color w:val="auto"/>
                <w:sz w:val="21"/>
                <w:szCs w:val="24"/>
                <w:highlight w:val="yellow"/>
              </w:rPr>
            </w:pPr>
            <w:r>
              <w:rPr>
                <w:rFonts w:hint="eastAsia" w:ascii="宋体" w:hAnsi="宋体" w:eastAsia="宋体" w:cs="宋体"/>
                <w:b/>
                <w:color w:val="auto"/>
                <w:sz w:val="21"/>
                <w:szCs w:val="24"/>
                <w:highlight w:val="yellow"/>
              </w:rPr>
              <w:t xml:space="preserve">信用承诺</w:t>
            </w:r>
            <w:r/>
          </w:p>
        </w:tc>
        <w:tc>
          <w:tcPr>
            <w:gridSpan w:val="3"/>
            <w:tcW w:w="7725" w:type="dxa"/>
            <w:vAlign w:val="center"/>
            <w:textDirection w:val="lrTb"/>
            <w:noWrap w:val="false"/>
          </w:tcPr>
          <w:p>
            <w:pPr>
              <w:ind w:left="42" w:firstLine="560"/>
              <w:spacing w:before="0" w:beforeAutospacing="0" w:after="0" w:afterAutospacing="0" w:line="240" w:lineRule="auto"/>
              <w:widowControl/>
              <w:rPr>
                <w:rFonts w:hint="eastAsia" w:ascii="宋体" w:hAnsi="宋体" w:eastAsia="宋体" w:cs="宋体"/>
                <w:b/>
                <w:color w:val="auto"/>
                <w:sz w:val="21"/>
                <w:szCs w:val="24"/>
                <w:highlight w:val="yellow"/>
              </w:rPr>
            </w:pPr>
            <w:r>
              <w:rPr>
                <w:rFonts w:hint="eastAsia" w:ascii="宋体" w:hAnsi="宋体" w:eastAsia="宋体" w:cs="宋体"/>
                <w:b/>
                <w:color w:val="auto"/>
                <w:sz w:val="21"/>
                <w:szCs w:val="24"/>
                <w:highlight w:val="yellow"/>
              </w:rPr>
              <w:t xml:space="preserve">我公司自愿参加贵中心（公司）组织的本次采购活动，严格遵守《中华人民共和国政府采购法》及相关法</w:t>
            </w:r>
            <w:r>
              <w:rPr>
                <w:rFonts w:hint="eastAsia" w:ascii="宋体" w:hAnsi="宋体" w:eastAsia="宋体" w:cs="宋体"/>
                <w:b/>
                <w:color w:val="auto"/>
                <w:sz w:val="21"/>
                <w:szCs w:val="24"/>
                <w:highlight w:val="yellow"/>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p>
        </w:tc>
      </w:tr>
      <w:tr>
        <w:trPr>
          <w:jc w:val="center"/>
          <w:trHeight w:val="1945"/>
        </w:trPr>
        <w:tc>
          <w:tcPr>
            <w:tcW w:w="1560" w:type="dxa"/>
            <w:vAlign w:val="center"/>
            <w:vMerge w:val="continue"/>
            <w:textDirection w:val="lrTb"/>
            <w:noWrap w:val="false"/>
          </w:tcPr>
          <w:p>
            <w:pPr>
              <w:spacing w:before="0" w:beforeAutospacing="0" w:after="0" w:afterAutospacing="0" w:line="240" w:lineRule="auto"/>
              <w:widowControl/>
              <w:rPr>
                <w:rFonts w:hint="eastAsia" w:ascii="宋体" w:hAnsi="宋体" w:eastAsia="宋体" w:cs="宋体"/>
                <w:b/>
                <w:color w:val="auto"/>
                <w:sz w:val="21"/>
                <w:szCs w:val="24"/>
                <w:highlight w:val="yellow"/>
              </w:rPr>
            </w:pPr>
            <w:r>
              <w:rPr>
                <w:rFonts w:hint="eastAsia" w:ascii="宋体" w:hAnsi="宋体" w:eastAsia="宋体" w:cs="宋体"/>
                <w:b/>
                <w:color w:val="auto"/>
                <w:sz w:val="21"/>
                <w:szCs w:val="24"/>
                <w:highlight w:val="yellow"/>
              </w:rPr>
            </w:r>
            <w:r/>
          </w:p>
        </w:tc>
        <w:tc>
          <w:tcPr>
            <w:gridSpan w:val="3"/>
            <w:tcW w:w="7725" w:type="dxa"/>
            <w:vAlign w:val="center"/>
            <w:textDirection w:val="lrTb"/>
            <w:noWrap w:val="false"/>
          </w:tcPr>
          <w:p>
            <w:pPr>
              <w:ind w:left="3780"/>
              <w:spacing w:before="0" w:beforeAutospacing="0" w:after="0" w:afterAutospacing="0" w:line="240" w:lineRule="auto"/>
              <w:widowControl/>
              <w:rPr>
                <w:rFonts w:hint="eastAsia" w:ascii="宋体" w:hAnsi="宋体" w:eastAsia="宋体" w:cs="宋体"/>
                <w:b/>
                <w:color w:val="auto"/>
                <w:sz w:val="21"/>
                <w:szCs w:val="24"/>
                <w:highlight w:val="yellow"/>
              </w:rPr>
            </w:pPr>
            <w:r>
              <w:rPr>
                <w:rFonts w:hint="eastAsia" w:ascii="宋体" w:hAnsi="宋体" w:eastAsia="宋体" w:cs="宋体"/>
                <w:b/>
                <w:color w:val="auto"/>
                <w:sz w:val="21"/>
                <w:szCs w:val="24"/>
                <w:highlight w:val="yellow"/>
              </w:rPr>
              <w:t xml:space="preserve">供应商名称（盖章）∶</w:t>
            </w:r>
            <w:r/>
          </w:p>
          <w:p>
            <w:pPr>
              <w:ind w:left="3780"/>
              <w:spacing w:before="0" w:beforeAutospacing="0" w:after="0" w:afterAutospacing="0" w:line="240" w:lineRule="auto"/>
              <w:widowControl/>
              <w:rPr>
                <w:rFonts w:hint="eastAsia" w:ascii="宋体" w:hAnsi="宋体" w:eastAsia="宋体" w:cs="宋体"/>
                <w:b/>
                <w:color w:val="auto"/>
                <w:sz w:val="21"/>
                <w:szCs w:val="24"/>
                <w:highlight w:val="yellow"/>
              </w:rPr>
            </w:pPr>
            <w:r>
              <w:rPr>
                <w:rFonts w:hint="eastAsia" w:ascii="宋体" w:hAnsi="宋体" w:eastAsia="宋体" w:cs="宋体"/>
                <w:b/>
                <w:color w:val="auto"/>
                <w:sz w:val="21"/>
                <w:szCs w:val="24"/>
                <w:highlight w:val="yellow"/>
              </w:rPr>
              <w:t xml:space="preserve">法定代表人（签字）∶</w:t>
            </w:r>
            <w:r/>
          </w:p>
          <w:p>
            <w:pPr>
              <w:ind w:left="3780"/>
              <w:spacing w:before="0" w:beforeAutospacing="0" w:after="0" w:afterAutospacing="0" w:line="240" w:lineRule="auto"/>
              <w:widowControl/>
              <w:rPr>
                <w:rFonts w:hint="eastAsia" w:ascii="宋体" w:hAnsi="宋体" w:eastAsia="宋体" w:cs="宋体"/>
                <w:b/>
                <w:color w:val="auto"/>
                <w:sz w:val="21"/>
                <w:szCs w:val="24"/>
                <w:highlight w:val="yellow"/>
              </w:rPr>
            </w:pPr>
            <w:r>
              <w:rPr>
                <w:rFonts w:hint="eastAsia" w:ascii="宋体" w:hAnsi="宋体" w:eastAsia="宋体" w:cs="宋体"/>
                <w:b/>
                <w:color w:val="auto"/>
                <w:sz w:val="21"/>
                <w:szCs w:val="24"/>
                <w:highlight w:val="yellow"/>
              </w:rPr>
              <w:t xml:space="preserve">二O  年  月  日</w:t>
            </w:r>
            <w:r/>
          </w:p>
        </w:tc>
      </w:tr>
    </w:tbl>
    <w:p>
      <w:pPr>
        <w:pStyle w:val="1068"/>
        <w:ind w:firstLine="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068"/>
        <w:ind w:firstLine="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附件十五、</w:t>
      </w:r>
      <w:bookmarkStart w:id="64" w:name="OLE_LINK2"/>
      <w:r>
        <w:rPr>
          <w:rFonts w:hint="eastAsia" w:ascii="宋体" w:hAnsi="宋体" w:eastAsia="宋体" w:cs="宋体"/>
          <w:b/>
          <w:color w:val="auto"/>
          <w:highlight w:val="none"/>
        </w:rPr>
        <w:t xml:space="preserve">投标人需要提供的其他材料</w:t>
      </w:r>
      <w:bookmarkEnd w:id="64"/>
      <w:r/>
      <w:r/>
    </w:p>
    <w:p>
      <w:pPr>
        <w:pStyle w:val="1068"/>
        <w:ind w:firstLine="0"/>
        <w:jc w:val="left"/>
        <w:spacing w:line="360" w:lineRule="auto"/>
        <w:rPr>
          <w:rFonts w:hint="default" w:ascii="宋体" w:hAnsi="宋体" w:cs="宋体"/>
          <w:b/>
          <w:color w:val="auto"/>
          <w:highlight w:val="none"/>
          <w:lang w:val="en-US" w:eastAsia="zh-CN"/>
        </w:rPr>
      </w:pPr>
      <w:r>
        <w:rPr>
          <w:rFonts w:hint="eastAsia" w:ascii="宋体" w:hAnsi="宋体" w:cs="宋体"/>
          <w:b/>
          <w:color w:val="auto"/>
          <w:highlight w:val="none"/>
          <w:lang w:val="en-US" w:eastAsia="zh-CN"/>
        </w:rPr>
        <w:t xml:space="preserve">附件十六、承诺书  </w:t>
      </w:r>
      <w:bookmarkStart w:id="65" w:name="_GoBack"/>
      <w:r/>
      <w:bookmarkEnd w:id="65"/>
      <w:r/>
      <w:r/>
    </w:p>
    <w:sectPr>
      <w:headerReference w:type="default" r:id="rId9"/>
      <w:footerReference w:type="default" r:id="rId16"/>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楷体_GB2312">
    <w:panose1 w:val="02010609060101010101"/>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rFonts w:hint="eastAsia"/>
        <w:lang w:val="en-US" w:eastAsia="zh-CN"/>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val="en-US" w:eastAsia="zh-CN"/>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16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80"/>
      <w:isLgl/>
      <w:suff w:val="tab"/>
      <w:lvlText w:val="%1.%2"/>
      <w:lvlJc w:val="left"/>
      <w:pPr>
        <w:ind w:left="425" w:hanging="425"/>
      </w:pPr>
      <w:rPr>
        <w:rFonts w:hint="eastAsia" w:ascii="Arial Unicode MS" w:hAnsi="Arial Unicode MS" w:eastAsia="微软雅黑"/>
        <w:b/>
        <w:i w:val="0"/>
      </w:rPr>
    </w:lvl>
    <w:lvl w:ilvl="2">
      <w:start w:val="1"/>
      <w:numFmt w:val="decimal"/>
      <w:pStyle w:val="1194"/>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chineseCountingThousand"/>
      <w:pStyle w:val="856"/>
      <w:isLgl w:val="false"/>
      <w:suff w:val="nothing"/>
      <w:lvlText w:val="第%1章"/>
      <w:lvlJc w:val="left"/>
      <w:pPr>
        <w:ind w:left="3261" w:firstLine="0"/>
      </w:pPr>
    </w:lvl>
    <w:lvl w:ilvl="1">
      <w:start w:val="1"/>
      <w:numFmt w:val="none"/>
      <w:pStyle w:val="1256"/>
      <w:isLgl w:val="false"/>
      <w:suff w:val="nothing"/>
      <w:lvlText w:val=""/>
      <w:lvlJc w:val="left"/>
      <w:pPr>
        <w:ind w:left="0" w:firstLine="0"/>
      </w:pPr>
    </w:lvl>
    <w:lvl w:ilvl="2">
      <w:start w:val="1"/>
      <w:numFmt w:val="none"/>
      <w:pStyle w:val="858"/>
      <w:isLgl w:val="false"/>
      <w:suff w:val="nothing"/>
      <w:lvlText w:val=""/>
      <w:lvlJc w:val="left"/>
      <w:pPr>
        <w:ind w:left="0" w:firstLine="0"/>
      </w:pPr>
    </w:lvl>
    <w:lvl w:ilvl="3">
      <w:start w:val="1"/>
      <w:numFmt w:val="none"/>
      <w:pStyle w:val="859"/>
      <w:isLgl w:val="false"/>
      <w:suff w:val="nothing"/>
      <w:lvlText w:val=""/>
      <w:lvlJc w:val="left"/>
      <w:pPr>
        <w:ind w:left="0" w:firstLine="0"/>
      </w:pPr>
    </w:lvl>
    <w:lvl w:ilvl="4">
      <w:start w:val="1"/>
      <w:numFmt w:val="none"/>
      <w:pStyle w:val="860"/>
      <w:isLgl w:val="false"/>
      <w:suff w:val="nothing"/>
      <w:lvlText w:val=""/>
      <w:lvlJc w:val="left"/>
      <w:pPr>
        <w:ind w:left="0" w:firstLine="0"/>
      </w:pPr>
    </w:lvl>
    <w:lvl w:ilvl="5">
      <w:start w:val="1"/>
      <w:numFmt w:val="none"/>
      <w:pStyle w:val="861"/>
      <w:isLgl w:val="false"/>
      <w:suff w:val="nothing"/>
      <w:lvlText w:val=""/>
      <w:lvlJc w:val="left"/>
      <w:pPr>
        <w:ind w:left="0" w:firstLine="0"/>
      </w:pPr>
    </w:lvl>
    <w:lvl w:ilvl="6">
      <w:start w:val="1"/>
      <w:numFmt w:val="none"/>
      <w:pStyle w:val="862"/>
      <w:isLgl w:val="false"/>
      <w:suff w:val="nothing"/>
      <w:lvlText w:val=""/>
      <w:lvlJc w:val="left"/>
      <w:pPr>
        <w:ind w:left="0" w:firstLine="0"/>
      </w:pPr>
    </w:lvl>
    <w:lvl w:ilvl="7">
      <w:start w:val="1"/>
      <w:numFmt w:val="none"/>
      <w:pStyle w:val="863"/>
      <w:isLgl w:val="false"/>
      <w:suff w:val="nothing"/>
      <w:lvlText w:val=""/>
      <w:lvlJc w:val="left"/>
      <w:pPr>
        <w:ind w:left="0" w:firstLine="0"/>
      </w:pPr>
    </w:lvl>
    <w:lvl w:ilvl="8">
      <w:start w:val="1"/>
      <w:numFmt w:val="none"/>
      <w:pStyle w:val="864"/>
      <w:isLgl w:val="false"/>
      <w:suff w:val="nothing"/>
      <w:lvlText w:val=""/>
      <w:lvlJc w:val="left"/>
      <w:pPr>
        <w:ind w:left="0" w:firstLine="0"/>
      </w:p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1"/>
      <w:numFmt w:val="none"/>
      <w:isLgl w:val="false"/>
      <w:suff w:val="tab"/>
      <w:lvlText w:val=""/>
      <w:lvlJc w:val="left"/>
      <w:pPr>
        <w:tabs>
          <w:tab w:val="left" w:pos="360" w:leader="none"/>
        </w:tabs>
      </w:pPr>
      <w:rPr>
        <w:rFonts w:cs="Times New Roman"/>
      </w:rPr>
    </w:lvl>
    <w:lvl w:ilvl="3">
      <w:start w:val="1"/>
      <w:numFmt w:val="none"/>
      <w:isLgl w:val="false"/>
      <w:suff w:val="tab"/>
      <w:lvlText w:val=""/>
      <w:lvlJc w:val="left"/>
      <w:pPr>
        <w:tabs>
          <w:tab w:val="left" w:pos="360" w:leader="none"/>
        </w:tabs>
      </w:pPr>
      <w:rPr>
        <w:rFonts w:cs="Times New Roman"/>
      </w:rPr>
    </w:lvl>
    <w:lvl w:ilvl="4">
      <w:start w:val="1"/>
      <w:numFmt w:val="decimal"/>
      <w:pStyle w:val="1251"/>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0"/>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5" w:default="1">
    <w:name w:val="Normal"/>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4"/>
    </w:rPr>
  </w:style>
  <w:style w:type="paragraph" w:styleId="856">
    <w:name w:val="Heading 1"/>
    <w:basedOn w:val="855"/>
    <w:next w:val="855"/>
    <w:link w:val="1071"/>
    <w:uiPriority w:val="0"/>
    <w:qFormat/>
    <w:pPr>
      <w:numPr>
        <w:ilvl w:val="0"/>
        <w:numId w:val="1"/>
      </w:numPr>
      <w:ind w:left="0"/>
      <w:jc w:val="center"/>
      <w:keepLines/>
      <w:keepNext/>
      <w:spacing w:before="340" w:after="330" w:line="578" w:lineRule="auto"/>
      <w:outlineLvl w:val="0"/>
    </w:pPr>
    <w:rPr>
      <w:b/>
      <w:bCs/>
      <w:sz w:val="32"/>
      <w:szCs w:val="44"/>
    </w:rPr>
  </w:style>
  <w:style w:type="paragraph" w:styleId="857">
    <w:name w:val="Heading 2"/>
    <w:basedOn w:val="855"/>
    <w:next w:val="855"/>
    <w:link w:val="1077"/>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58">
    <w:name w:val="Heading 3"/>
    <w:basedOn w:val="855"/>
    <w:next w:val="855"/>
    <w:link w:val="1116"/>
    <w:uiPriority w:val="0"/>
    <w:qFormat/>
    <w:pPr>
      <w:numPr>
        <w:ilvl w:val="2"/>
        <w:numId w:val="1"/>
      </w:numPr>
      <w:keepLines/>
      <w:keepNext/>
      <w:spacing w:before="260" w:after="260" w:line="416" w:lineRule="auto"/>
      <w:outlineLvl w:val="2"/>
    </w:pPr>
    <w:rPr>
      <w:b/>
      <w:bCs/>
      <w:sz w:val="32"/>
      <w:szCs w:val="32"/>
    </w:rPr>
  </w:style>
  <w:style w:type="paragraph" w:styleId="859">
    <w:name w:val="Heading 4"/>
    <w:basedOn w:val="855"/>
    <w:next w:val="855"/>
    <w:link w:val="1152"/>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60">
    <w:name w:val="Heading 5"/>
    <w:basedOn w:val="855"/>
    <w:next w:val="855"/>
    <w:link w:val="1106"/>
    <w:uiPriority w:val="0"/>
    <w:qFormat/>
    <w:pPr>
      <w:numPr>
        <w:ilvl w:val="4"/>
        <w:numId w:val="1"/>
      </w:numPr>
      <w:keepLines/>
      <w:keepNext/>
      <w:spacing w:before="280" w:after="290" w:line="376" w:lineRule="auto"/>
      <w:outlineLvl w:val="4"/>
    </w:pPr>
    <w:rPr>
      <w:b/>
      <w:bCs/>
      <w:sz w:val="28"/>
      <w:szCs w:val="28"/>
    </w:rPr>
  </w:style>
  <w:style w:type="paragraph" w:styleId="861">
    <w:name w:val="Heading 6"/>
    <w:basedOn w:val="855"/>
    <w:next w:val="855"/>
    <w:link w:val="1092"/>
    <w:uiPriority w:val="0"/>
    <w:qFormat/>
    <w:pPr>
      <w:numPr>
        <w:ilvl w:val="5"/>
        <w:numId w:val="1"/>
      </w:numPr>
      <w:keepLines/>
      <w:keepNext/>
      <w:spacing w:before="240" w:after="64" w:line="320" w:lineRule="auto"/>
      <w:outlineLvl w:val="5"/>
    </w:pPr>
    <w:rPr>
      <w:rFonts w:ascii="Cambria" w:hAnsi="Cambria"/>
      <w:b/>
      <w:bCs/>
      <w:sz w:val="24"/>
    </w:rPr>
  </w:style>
  <w:style w:type="paragraph" w:styleId="862">
    <w:name w:val="Heading 7"/>
    <w:basedOn w:val="855"/>
    <w:next w:val="855"/>
    <w:link w:val="1146"/>
    <w:uiPriority w:val="0"/>
    <w:qFormat/>
    <w:pPr>
      <w:numPr>
        <w:ilvl w:val="6"/>
        <w:numId w:val="1"/>
      </w:numPr>
      <w:keepLines/>
      <w:keepNext/>
      <w:spacing w:before="240" w:after="64" w:line="320" w:lineRule="auto"/>
      <w:outlineLvl w:val="6"/>
    </w:pPr>
    <w:rPr>
      <w:b/>
      <w:bCs/>
      <w:sz w:val="24"/>
    </w:rPr>
  </w:style>
  <w:style w:type="paragraph" w:styleId="863">
    <w:name w:val="Heading 8"/>
    <w:basedOn w:val="855"/>
    <w:next w:val="855"/>
    <w:link w:val="1131"/>
    <w:uiPriority w:val="0"/>
    <w:qFormat/>
    <w:pPr>
      <w:numPr>
        <w:ilvl w:val="7"/>
        <w:numId w:val="1"/>
      </w:numPr>
      <w:keepLines/>
      <w:keepNext/>
      <w:spacing w:before="240" w:after="64" w:line="320" w:lineRule="auto"/>
      <w:outlineLvl w:val="7"/>
    </w:pPr>
    <w:rPr>
      <w:rFonts w:ascii="Cambria" w:hAnsi="Cambria"/>
      <w:sz w:val="24"/>
    </w:rPr>
  </w:style>
  <w:style w:type="paragraph" w:styleId="864">
    <w:name w:val="Heading 9"/>
    <w:basedOn w:val="855"/>
    <w:next w:val="855"/>
    <w:link w:val="1110"/>
    <w:uiPriority w:val="0"/>
    <w:qFormat/>
    <w:pPr>
      <w:numPr>
        <w:ilvl w:val="8"/>
        <w:numId w:val="1"/>
      </w:numPr>
      <w:keepLines/>
      <w:keepNext/>
      <w:spacing w:before="240" w:after="64" w:line="320" w:lineRule="auto"/>
      <w:outlineLvl w:val="8"/>
    </w:pPr>
    <w:rPr>
      <w:rFonts w:ascii="Cambria" w:hAnsi="Cambria"/>
      <w:szCs w:val="21"/>
    </w:rPr>
  </w:style>
  <w:style w:type="character" w:styleId="865" w:default="1">
    <w:name w:val="Default Paragraph Font"/>
    <w:uiPriority w:val="1"/>
    <w:unhideWhenUsed/>
    <w:qFormat/>
  </w:style>
  <w:style w:type="table" w:styleId="866" w:default="1">
    <w:name w:val="Normal Table"/>
    <w:uiPriority w:val="99"/>
    <w:semiHidden/>
    <w:unhideWhenUsed/>
    <w:qFormat/>
    <w:tblPr>
      <w:tblCellMar>
        <w:left w:w="108" w:type="dxa"/>
        <w:top w:w="0" w:type="dxa"/>
        <w:right w:w="108" w:type="dxa"/>
        <w:bottom w:w="0" w:type="dxa"/>
      </w:tblCellMar>
    </w:tblPr>
  </w:style>
  <w:style w:type="paragraph" w:styleId="867">
    <w:name w:val="List 3"/>
    <w:basedOn w:val="855"/>
    <w:uiPriority w:val="99"/>
    <w:unhideWhenUsed/>
    <w:qFormat/>
    <w:pPr>
      <w:ind w:left="1260" w:hanging="420"/>
      <w:spacing w:before="100" w:beforeAutospacing="1" w:after="100" w:afterAutospacing="1"/>
    </w:pPr>
    <w:rPr>
      <w:szCs w:val="21"/>
    </w:rPr>
  </w:style>
  <w:style w:type="paragraph" w:styleId="868">
    <w:name w:val="toc 7"/>
    <w:basedOn w:val="855"/>
    <w:next w:val="855"/>
    <w:uiPriority w:val="39"/>
    <w:unhideWhenUsed/>
    <w:qFormat/>
    <w:pPr>
      <w:ind w:left="2520"/>
    </w:pPr>
    <w:rPr>
      <w:rFonts w:ascii="Calibri" w:hAnsi="Calibri"/>
      <w:szCs w:val="22"/>
    </w:rPr>
  </w:style>
  <w:style w:type="paragraph" w:styleId="869">
    <w:name w:val="Normal Indent"/>
    <w:basedOn w:val="855"/>
    <w:uiPriority w:val="0"/>
    <w:qFormat/>
    <w:pPr>
      <w:ind w:firstLine="420"/>
    </w:pPr>
    <w:rPr>
      <w:b/>
      <w:sz w:val="24"/>
      <w:szCs w:val="20"/>
    </w:rPr>
  </w:style>
  <w:style w:type="paragraph" w:styleId="870">
    <w:name w:val="Caption"/>
    <w:basedOn w:val="855"/>
    <w:next w:val="855"/>
    <w:uiPriority w:val="0"/>
    <w:qFormat/>
    <w:rPr>
      <w:rFonts w:ascii="Cambria" w:hAnsi="Cambria" w:eastAsia="黑体"/>
      <w:sz w:val="20"/>
      <w:szCs w:val="22"/>
    </w:rPr>
  </w:style>
  <w:style w:type="paragraph" w:styleId="871">
    <w:name w:val="Document Map"/>
    <w:basedOn w:val="855"/>
    <w:link w:val="1100"/>
    <w:uiPriority w:val="0"/>
    <w:qFormat/>
    <w:rPr>
      <w:rFonts w:ascii="宋体"/>
      <w:sz w:val="18"/>
      <w:szCs w:val="18"/>
    </w:rPr>
  </w:style>
  <w:style w:type="paragraph" w:styleId="872">
    <w:name w:val="annotation text"/>
    <w:basedOn w:val="855"/>
    <w:link w:val="1124"/>
    <w:uiPriority w:val="99"/>
    <w:qFormat/>
    <w:pPr>
      <w:jc w:val="left"/>
    </w:pPr>
  </w:style>
  <w:style w:type="paragraph" w:styleId="873">
    <w:name w:val="Body Text 3"/>
    <w:basedOn w:val="855"/>
    <w:link w:val="1142"/>
    <w:uiPriority w:val="0"/>
    <w:qFormat/>
    <w:rPr>
      <w:rFonts w:ascii="宋体"/>
      <w:sz w:val="24"/>
      <w:szCs w:val="20"/>
    </w:rPr>
  </w:style>
  <w:style w:type="paragraph" w:styleId="874">
    <w:name w:val="Body Text"/>
    <w:basedOn w:val="855"/>
    <w:next w:val="869"/>
    <w:link w:val="1130"/>
    <w:uiPriority w:val="0"/>
    <w:qFormat/>
    <w:pPr>
      <w:jc w:val="center"/>
    </w:pPr>
    <w:rPr>
      <w:rFonts w:eastAsia="幼圆"/>
      <w:b/>
      <w:bCs/>
      <w:sz w:val="44"/>
    </w:rPr>
  </w:style>
  <w:style w:type="paragraph" w:styleId="875">
    <w:name w:val="Body Text Indent"/>
    <w:basedOn w:val="855"/>
    <w:link w:val="1087"/>
    <w:uiPriority w:val="0"/>
    <w:qFormat/>
    <w:pPr>
      <w:ind w:left="420"/>
      <w:spacing w:after="120"/>
    </w:pPr>
  </w:style>
  <w:style w:type="paragraph" w:styleId="876">
    <w:name w:val="index 4"/>
    <w:basedOn w:val="855"/>
    <w:next w:val="855"/>
    <w:uiPriority w:val="0"/>
    <w:qFormat/>
    <w:pPr>
      <w:ind w:left="600"/>
    </w:pPr>
    <w:rPr>
      <w:rFonts w:ascii="Calibri" w:hAnsi="Calibri"/>
    </w:rPr>
  </w:style>
  <w:style w:type="paragraph" w:styleId="877">
    <w:name w:val="toc 5"/>
    <w:basedOn w:val="855"/>
    <w:next w:val="855"/>
    <w:uiPriority w:val="39"/>
    <w:unhideWhenUsed/>
    <w:qFormat/>
    <w:pPr>
      <w:ind w:left="1680"/>
    </w:pPr>
    <w:rPr>
      <w:rFonts w:ascii="Calibri" w:hAnsi="Calibri"/>
      <w:szCs w:val="22"/>
    </w:rPr>
  </w:style>
  <w:style w:type="paragraph" w:styleId="878">
    <w:name w:val="toc 3"/>
    <w:basedOn w:val="855"/>
    <w:next w:val="855"/>
    <w:uiPriority w:val="39"/>
    <w:qFormat/>
    <w:pPr>
      <w:ind w:left="840"/>
    </w:pPr>
    <w:rPr>
      <w:rFonts w:ascii="Calibri" w:hAnsi="Calibri"/>
      <w:szCs w:val="22"/>
    </w:rPr>
  </w:style>
  <w:style w:type="paragraph" w:styleId="879">
    <w:name w:val="Plain Text"/>
    <w:basedOn w:val="855"/>
    <w:link w:val="1093"/>
    <w:uiPriority w:val="0"/>
    <w:qFormat/>
    <w:rPr>
      <w:rFonts w:ascii="Ari"/>
    </w:rPr>
  </w:style>
  <w:style w:type="paragraph" w:styleId="880">
    <w:name w:val="toc 8"/>
    <w:basedOn w:val="855"/>
    <w:next w:val="855"/>
    <w:uiPriority w:val="39"/>
    <w:unhideWhenUsed/>
    <w:qFormat/>
    <w:pPr>
      <w:ind w:left="2940"/>
    </w:pPr>
    <w:rPr>
      <w:rFonts w:ascii="Calibri" w:hAnsi="Calibri"/>
      <w:szCs w:val="22"/>
    </w:rPr>
  </w:style>
  <w:style w:type="paragraph" w:styleId="881">
    <w:name w:val="Date"/>
    <w:basedOn w:val="855"/>
    <w:next w:val="855"/>
    <w:link w:val="1101"/>
    <w:uiPriority w:val="0"/>
    <w:unhideWhenUsed/>
    <w:qFormat/>
  </w:style>
  <w:style w:type="paragraph" w:styleId="882">
    <w:name w:val="Body Text Indent 2"/>
    <w:basedOn w:val="855"/>
    <w:next w:val="855"/>
    <w:link w:val="1123"/>
    <w:uiPriority w:val="99"/>
    <w:unhideWhenUsed/>
    <w:qFormat/>
    <w:pPr>
      <w:ind w:firstLine="525"/>
      <w:spacing w:line="420" w:lineRule="exact"/>
    </w:pPr>
    <w:rPr>
      <w:rFonts w:ascii="宋体"/>
      <w:sz w:val="20"/>
      <w:szCs w:val="20"/>
    </w:rPr>
  </w:style>
  <w:style w:type="paragraph" w:styleId="883">
    <w:name w:val="endnote text"/>
    <w:basedOn w:val="855"/>
    <w:link w:val="1062"/>
    <w:uiPriority w:val="99"/>
    <w:semiHidden/>
    <w:unhideWhenUsed/>
    <w:qFormat/>
    <w:pPr>
      <w:spacing w:after="0" w:line="240" w:lineRule="auto"/>
    </w:pPr>
    <w:rPr>
      <w:sz w:val="20"/>
    </w:rPr>
  </w:style>
  <w:style w:type="paragraph" w:styleId="884">
    <w:name w:val="Balloon Text"/>
    <w:basedOn w:val="855"/>
    <w:link w:val="1145"/>
    <w:uiPriority w:val="0"/>
    <w:qFormat/>
    <w:rPr>
      <w:sz w:val="18"/>
      <w:szCs w:val="18"/>
    </w:rPr>
  </w:style>
  <w:style w:type="paragraph" w:styleId="885">
    <w:name w:val="Footer"/>
    <w:basedOn w:val="855"/>
    <w:link w:val="1135"/>
    <w:uiPriority w:val="99"/>
    <w:qFormat/>
    <w:pPr>
      <w:jc w:val="left"/>
      <w:tabs>
        <w:tab w:val="center" w:pos="4153" w:leader="none"/>
        <w:tab w:val="right" w:pos="8306" w:leader="none"/>
      </w:tabs>
    </w:pPr>
    <w:rPr>
      <w:sz w:val="18"/>
      <w:szCs w:val="18"/>
    </w:rPr>
  </w:style>
  <w:style w:type="paragraph" w:styleId="886">
    <w:name w:val="Header"/>
    <w:basedOn w:val="855"/>
    <w:link w:val="1091"/>
    <w:uiPriority w:val="0"/>
    <w:qFormat/>
    <w:pPr>
      <w:jc w:val="center"/>
      <w:tabs>
        <w:tab w:val="center" w:pos="4153" w:leader="none"/>
        <w:tab w:val="right" w:pos="8306" w:leader="none"/>
      </w:tabs>
      <w:pBdr>
        <w:bottom w:val="single" w:color="auto" w:sz="6" w:space="1"/>
      </w:pBdr>
    </w:pPr>
    <w:rPr>
      <w:sz w:val="18"/>
      <w:szCs w:val="18"/>
    </w:rPr>
  </w:style>
  <w:style w:type="paragraph" w:styleId="887">
    <w:name w:val="toc 1"/>
    <w:basedOn w:val="855"/>
    <w:next w:val="855"/>
    <w:uiPriority w:val="39"/>
    <w:qFormat/>
  </w:style>
  <w:style w:type="paragraph" w:styleId="888">
    <w:name w:val="toc 4"/>
    <w:basedOn w:val="855"/>
    <w:next w:val="855"/>
    <w:uiPriority w:val="39"/>
    <w:unhideWhenUsed/>
    <w:qFormat/>
    <w:pPr>
      <w:ind w:left="1260"/>
    </w:pPr>
    <w:rPr>
      <w:rFonts w:ascii="Calibri" w:hAnsi="Calibri"/>
      <w:szCs w:val="22"/>
    </w:rPr>
  </w:style>
  <w:style w:type="paragraph" w:styleId="889">
    <w:name w:val="index heading"/>
    <w:basedOn w:val="855"/>
    <w:next w:val="890"/>
    <w:uiPriority w:val="99"/>
    <w:unhideWhenUsed/>
    <w:qFormat/>
    <w:pPr>
      <w:tabs>
        <w:tab w:val="left" w:pos="240" w:leader="none"/>
      </w:tabs>
    </w:pPr>
  </w:style>
  <w:style w:type="paragraph" w:styleId="890">
    <w:name w:val="index 1"/>
    <w:basedOn w:val="855"/>
    <w:next w:val="855"/>
    <w:uiPriority w:val="0"/>
    <w:qFormat/>
    <w:pPr>
      <w:jc w:val="center"/>
      <w:spacing w:line="220" w:lineRule="exact"/>
    </w:pPr>
    <w:rPr>
      <w:rFonts w:ascii="仿宋_GB2312" w:hAnsi="Calibri" w:eastAsia="仿宋_GB2312"/>
      <w:szCs w:val="22"/>
    </w:rPr>
  </w:style>
  <w:style w:type="paragraph" w:styleId="891">
    <w:name w:val="Subtitle"/>
    <w:basedOn w:val="855"/>
    <w:next w:val="855"/>
    <w:link w:val="1119"/>
    <w:uiPriority w:val="0"/>
    <w:qFormat/>
    <w:pPr>
      <w:jc w:val="center"/>
      <w:spacing w:before="240" w:after="60" w:line="312" w:lineRule="auto"/>
      <w:outlineLvl w:val="1"/>
    </w:pPr>
    <w:rPr>
      <w:rFonts w:ascii="Cambria" w:hAnsi="Cambria"/>
      <w:b/>
      <w:bCs/>
      <w:sz w:val="32"/>
      <w:szCs w:val="32"/>
    </w:rPr>
  </w:style>
  <w:style w:type="paragraph" w:styleId="892">
    <w:name w:val="footnote text"/>
    <w:basedOn w:val="855"/>
    <w:link w:val="1061"/>
    <w:uiPriority w:val="99"/>
    <w:semiHidden/>
    <w:unhideWhenUsed/>
    <w:qFormat/>
    <w:pPr>
      <w:spacing w:after="40" w:line="240" w:lineRule="auto"/>
    </w:pPr>
    <w:rPr>
      <w:sz w:val="18"/>
    </w:rPr>
  </w:style>
  <w:style w:type="paragraph" w:styleId="893">
    <w:name w:val="toc 6"/>
    <w:basedOn w:val="855"/>
    <w:next w:val="855"/>
    <w:uiPriority w:val="39"/>
    <w:unhideWhenUsed/>
    <w:qFormat/>
    <w:pPr>
      <w:ind w:left="2100"/>
    </w:pPr>
    <w:rPr>
      <w:rFonts w:ascii="Calibri" w:hAnsi="Calibri"/>
      <w:szCs w:val="22"/>
    </w:rPr>
  </w:style>
  <w:style w:type="paragraph" w:styleId="894">
    <w:name w:val="Body Text Indent 3"/>
    <w:basedOn w:val="855"/>
    <w:link w:val="1143"/>
    <w:uiPriority w:val="0"/>
    <w:qFormat/>
    <w:pPr>
      <w:ind w:left="420"/>
      <w:spacing w:after="120"/>
    </w:pPr>
    <w:rPr>
      <w:sz w:val="16"/>
      <w:szCs w:val="20"/>
    </w:rPr>
  </w:style>
  <w:style w:type="paragraph" w:styleId="895">
    <w:name w:val="table of figures"/>
    <w:basedOn w:val="855"/>
    <w:next w:val="855"/>
    <w:uiPriority w:val="99"/>
    <w:unhideWhenUsed/>
    <w:qFormat/>
    <w:pPr>
      <w:spacing w:after="0" w:afterAutospacing="0"/>
    </w:pPr>
  </w:style>
  <w:style w:type="paragraph" w:styleId="896">
    <w:name w:val="toc 2"/>
    <w:basedOn w:val="855"/>
    <w:next w:val="855"/>
    <w:uiPriority w:val="39"/>
    <w:qFormat/>
    <w:pPr>
      <w:ind w:left="420"/>
    </w:pPr>
    <w:rPr>
      <w:rFonts w:ascii="Calibri" w:hAnsi="Calibri"/>
      <w:szCs w:val="22"/>
    </w:rPr>
  </w:style>
  <w:style w:type="paragraph" w:styleId="897">
    <w:name w:val="toc 9"/>
    <w:basedOn w:val="855"/>
    <w:next w:val="855"/>
    <w:uiPriority w:val="39"/>
    <w:unhideWhenUsed/>
    <w:qFormat/>
    <w:pPr>
      <w:ind w:left="3360"/>
    </w:pPr>
    <w:rPr>
      <w:rFonts w:ascii="Calibri" w:hAnsi="Calibri"/>
      <w:szCs w:val="22"/>
    </w:rPr>
  </w:style>
  <w:style w:type="paragraph" w:styleId="898">
    <w:name w:val="HTML Preformatted"/>
    <w:basedOn w:val="85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99">
    <w:name w:val="Normal (Web)"/>
    <w:basedOn w:val="855"/>
    <w:uiPriority w:val="99"/>
    <w:qFormat/>
    <w:pPr>
      <w:jc w:val="left"/>
      <w:spacing w:before="100" w:beforeAutospacing="1" w:after="100" w:afterAutospacing="1"/>
      <w:widowControl/>
    </w:pPr>
    <w:rPr>
      <w:rFonts w:ascii="宋体" w:hAnsi="宋体" w:cs="宋体"/>
      <w:sz w:val="24"/>
    </w:rPr>
  </w:style>
  <w:style w:type="paragraph" w:styleId="900">
    <w:name w:val="Title"/>
    <w:basedOn w:val="855"/>
    <w:next w:val="855"/>
    <w:link w:val="1096"/>
    <w:uiPriority w:val="0"/>
    <w:qFormat/>
    <w:pPr>
      <w:jc w:val="center"/>
      <w:spacing w:before="240" w:after="60" w:line="420" w:lineRule="atLeast"/>
      <w:outlineLvl w:val="0"/>
    </w:pPr>
    <w:rPr>
      <w:rFonts w:ascii="Arial" w:hAnsi="Arial"/>
      <w:b/>
      <w:sz w:val="32"/>
      <w:szCs w:val="20"/>
    </w:rPr>
  </w:style>
  <w:style w:type="paragraph" w:styleId="901">
    <w:name w:val="annotation subject"/>
    <w:basedOn w:val="872"/>
    <w:next w:val="872"/>
    <w:link w:val="1133"/>
    <w:uiPriority w:val="0"/>
    <w:qFormat/>
    <w:rPr>
      <w:b/>
      <w:bCs/>
    </w:rPr>
  </w:style>
  <w:style w:type="paragraph" w:styleId="902">
    <w:name w:val="Body Text First Indent"/>
    <w:basedOn w:val="874"/>
    <w:uiPriority w:val="0"/>
    <w:semiHidden/>
    <w:unhideWhenUsed/>
    <w:qFormat/>
    <w:pPr>
      <w:ind w:firstLine="420"/>
      <w:jc w:val="both"/>
      <w:spacing w:after="120"/>
    </w:pPr>
    <w:rPr>
      <w:rFonts w:eastAsia="宋体"/>
      <w:b w:val="0"/>
      <w:bCs w:val="0"/>
      <w:sz w:val="21"/>
    </w:rPr>
  </w:style>
  <w:style w:type="paragraph" w:styleId="903">
    <w:name w:val="Body Text First Indent 2"/>
    <w:basedOn w:val="875"/>
    <w:uiPriority w:val="99"/>
    <w:qFormat/>
    <w:pPr>
      <w:ind w:firstLine="420"/>
    </w:pPr>
  </w:style>
  <w:style w:type="table" w:styleId="904">
    <w:name w:val="Table Grid"/>
    <w:basedOn w:val="8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uiPriority w:val="0"/>
    <w:qFormat/>
    <w:rPr>
      <w:rFonts w:cs="Times New Roman"/>
      <w:b/>
    </w:rPr>
  </w:style>
  <w:style w:type="character" w:styleId="906">
    <w:name w:val="endnote reference"/>
    <w:basedOn w:val="865"/>
    <w:uiPriority w:val="99"/>
    <w:semiHidden/>
    <w:unhideWhenUsed/>
    <w:qFormat/>
    <w:rPr>
      <w:vertAlign w:val="superscript"/>
    </w:rPr>
  </w:style>
  <w:style w:type="character" w:styleId="907">
    <w:name w:val="page number"/>
    <w:basedOn w:val="865"/>
    <w:uiPriority w:val="0"/>
    <w:qFormat/>
    <w:rPr>
      <w:rFonts w:eastAsia="宋体"/>
      <w:b/>
      <w:spacing w:val="0"/>
      <w:sz w:val="24"/>
      <w:szCs w:val="24"/>
      <w:vertAlign w:val="baseline"/>
      <w:lang w:val="en-US" w:eastAsia="zh-CN" w:bidi="ar-SA"/>
    </w:rPr>
  </w:style>
  <w:style w:type="character" w:styleId="908">
    <w:name w:val="FollowedHyperlink"/>
    <w:uiPriority w:val="0"/>
    <w:qFormat/>
    <w:rPr>
      <w:color w:val="800080"/>
      <w:u w:val="single"/>
    </w:rPr>
  </w:style>
  <w:style w:type="character" w:styleId="909">
    <w:name w:val="Emphasis"/>
    <w:uiPriority w:val="0"/>
    <w:qFormat/>
    <w:rPr>
      <w:color w:val="cc0000"/>
    </w:rPr>
  </w:style>
  <w:style w:type="character" w:styleId="910">
    <w:name w:val="Hyperlink"/>
    <w:basedOn w:val="865"/>
    <w:uiPriority w:val="99"/>
    <w:qFormat/>
    <w:rPr>
      <w:color w:val="0000ff"/>
      <w:u w:val="single"/>
    </w:rPr>
  </w:style>
  <w:style w:type="character" w:styleId="911">
    <w:name w:val="annotation reference"/>
    <w:uiPriority w:val="99"/>
    <w:qFormat/>
    <w:rPr>
      <w:sz w:val="21"/>
      <w:szCs w:val="21"/>
    </w:rPr>
  </w:style>
  <w:style w:type="character" w:styleId="912">
    <w:name w:val="HTML Cite"/>
    <w:uiPriority w:val="0"/>
    <w:qFormat/>
    <w:rPr>
      <w:color w:val="008000"/>
    </w:rPr>
  </w:style>
  <w:style w:type="character" w:styleId="913">
    <w:name w:val="footnote reference"/>
    <w:basedOn w:val="865"/>
    <w:uiPriority w:val="99"/>
    <w:unhideWhenUsed/>
    <w:qFormat/>
    <w:rPr>
      <w:vertAlign w:val="superscript"/>
    </w:rPr>
  </w:style>
  <w:style w:type="character" w:styleId="914" w:customStyle="1">
    <w:name w:val="标题 1 Char"/>
    <w:uiPriority w:val="0"/>
    <w:qFormat/>
    <w:rPr>
      <w:b/>
      <w:bCs/>
      <w:sz w:val="32"/>
      <w:szCs w:val="44"/>
    </w:rPr>
  </w:style>
  <w:style w:type="paragraph" w:styleId="915" w:customStyle="1">
    <w:name w:val="正文首行缩进 21"/>
    <w:basedOn w:val="916"/>
    <w:next w:val="855"/>
    <w:uiPriority w:val="0"/>
    <w:qFormat/>
    <w:pPr>
      <w:ind w:firstLine="420"/>
      <w:spacing w:before="100" w:beforeAutospacing="1"/>
    </w:pPr>
    <w:rPr>
      <w:rFonts w:ascii="宋体" w:hAnsi="宋体"/>
      <w:szCs w:val="21"/>
    </w:rPr>
  </w:style>
  <w:style w:type="paragraph" w:styleId="916" w:customStyle="1">
    <w:name w:val="正文文本缩进11"/>
    <w:basedOn w:val="855"/>
    <w:next w:val="917"/>
    <w:uiPriority w:val="0"/>
    <w:qFormat/>
    <w:pPr>
      <w:ind w:firstLine="645"/>
    </w:pPr>
    <w:rPr>
      <w:rFonts w:ascii="楷体_GB2312" w:eastAsia="楷体_GB2312"/>
      <w:sz w:val="32"/>
      <w:szCs w:val="32"/>
    </w:rPr>
  </w:style>
  <w:style w:type="paragraph" w:styleId="917" w:customStyle="1">
    <w:name w:val="寄信人地址1"/>
    <w:basedOn w:val="855"/>
    <w:uiPriority w:val="0"/>
    <w:qFormat/>
    <w:rPr>
      <w:rFonts w:ascii="Arial" w:hAnsi="Arial" w:eastAsia="宋体" w:cs="宋体"/>
    </w:rPr>
  </w:style>
  <w:style w:type="character" w:styleId="918" w:customStyle="1">
    <w:name w:val="Heading 1 Char"/>
    <w:basedOn w:val="865"/>
    <w:uiPriority w:val="9"/>
    <w:qFormat/>
    <w:rPr>
      <w:rFonts w:ascii="Arial" w:hAnsi="Arial" w:eastAsia="Arial" w:cs="Arial"/>
      <w:sz w:val="40"/>
      <w:szCs w:val="40"/>
    </w:rPr>
  </w:style>
  <w:style w:type="character" w:styleId="919" w:customStyle="1">
    <w:name w:val="Heading 2 Char"/>
    <w:basedOn w:val="865"/>
    <w:uiPriority w:val="9"/>
    <w:qFormat/>
    <w:rPr>
      <w:rFonts w:ascii="Arial" w:hAnsi="Arial" w:eastAsia="Arial" w:cs="Arial"/>
      <w:sz w:val="34"/>
    </w:rPr>
  </w:style>
  <w:style w:type="character" w:styleId="920" w:customStyle="1">
    <w:name w:val="Heading 3 Char"/>
    <w:basedOn w:val="865"/>
    <w:uiPriority w:val="9"/>
    <w:qFormat/>
    <w:rPr>
      <w:rFonts w:ascii="Arial" w:hAnsi="Arial" w:eastAsia="Arial" w:cs="Arial"/>
      <w:sz w:val="30"/>
      <w:szCs w:val="30"/>
    </w:rPr>
  </w:style>
  <w:style w:type="character" w:styleId="921" w:customStyle="1">
    <w:name w:val="Heading 4 Char"/>
    <w:basedOn w:val="865"/>
    <w:uiPriority w:val="9"/>
    <w:qFormat/>
    <w:rPr>
      <w:rFonts w:ascii="Arial" w:hAnsi="Arial" w:eastAsia="Arial" w:cs="Arial"/>
      <w:b/>
      <w:bCs/>
      <w:sz w:val="26"/>
      <w:szCs w:val="26"/>
    </w:rPr>
  </w:style>
  <w:style w:type="character" w:styleId="922" w:customStyle="1">
    <w:name w:val="Heading 5 Char"/>
    <w:basedOn w:val="865"/>
    <w:uiPriority w:val="9"/>
    <w:qFormat/>
    <w:rPr>
      <w:rFonts w:ascii="Arial" w:hAnsi="Arial" w:eastAsia="Arial" w:cs="Arial"/>
      <w:b/>
      <w:bCs/>
      <w:sz w:val="24"/>
      <w:szCs w:val="24"/>
    </w:rPr>
  </w:style>
  <w:style w:type="character" w:styleId="923" w:customStyle="1">
    <w:name w:val="Heading 6 Char"/>
    <w:basedOn w:val="865"/>
    <w:uiPriority w:val="9"/>
    <w:qFormat/>
    <w:rPr>
      <w:rFonts w:ascii="Arial" w:hAnsi="Arial" w:eastAsia="Arial" w:cs="Arial"/>
      <w:b/>
      <w:bCs/>
      <w:sz w:val="22"/>
      <w:szCs w:val="22"/>
    </w:rPr>
  </w:style>
  <w:style w:type="character" w:styleId="924" w:customStyle="1">
    <w:name w:val="Heading 7 Char"/>
    <w:basedOn w:val="865"/>
    <w:uiPriority w:val="9"/>
    <w:qFormat/>
    <w:rPr>
      <w:rFonts w:ascii="Arial" w:hAnsi="Arial" w:eastAsia="Arial" w:cs="Arial"/>
      <w:b/>
      <w:bCs/>
      <w:i/>
      <w:iCs/>
      <w:sz w:val="22"/>
      <w:szCs w:val="22"/>
    </w:rPr>
  </w:style>
  <w:style w:type="character" w:styleId="925" w:customStyle="1">
    <w:name w:val="Heading 8 Char"/>
    <w:basedOn w:val="865"/>
    <w:uiPriority w:val="9"/>
    <w:qFormat/>
    <w:rPr>
      <w:rFonts w:ascii="Arial" w:hAnsi="Arial" w:eastAsia="Arial" w:cs="Arial"/>
      <w:i/>
      <w:iCs/>
      <w:sz w:val="22"/>
      <w:szCs w:val="22"/>
    </w:rPr>
  </w:style>
  <w:style w:type="character" w:styleId="926" w:customStyle="1">
    <w:name w:val="Heading 9 Char"/>
    <w:basedOn w:val="865"/>
    <w:uiPriority w:val="9"/>
    <w:qFormat/>
    <w:rPr>
      <w:rFonts w:ascii="Arial" w:hAnsi="Arial" w:eastAsia="Arial" w:cs="Arial"/>
      <w:i/>
      <w:iCs/>
      <w:sz w:val="21"/>
      <w:szCs w:val="21"/>
    </w:rPr>
  </w:style>
  <w:style w:type="character" w:styleId="927" w:customStyle="1">
    <w:name w:val="Title Char"/>
    <w:basedOn w:val="865"/>
    <w:uiPriority w:val="10"/>
    <w:qFormat/>
    <w:rPr>
      <w:sz w:val="48"/>
      <w:szCs w:val="48"/>
    </w:rPr>
  </w:style>
  <w:style w:type="character" w:styleId="928" w:customStyle="1">
    <w:name w:val="Subtitle Char"/>
    <w:basedOn w:val="865"/>
    <w:uiPriority w:val="11"/>
    <w:qFormat/>
    <w:rPr>
      <w:sz w:val="24"/>
      <w:szCs w:val="24"/>
    </w:rPr>
  </w:style>
  <w:style w:type="paragraph" w:styleId="929">
    <w:name w:val="Quote"/>
    <w:basedOn w:val="855"/>
    <w:next w:val="855"/>
    <w:link w:val="930"/>
    <w:uiPriority w:val="29"/>
    <w:qFormat/>
    <w:pPr>
      <w:ind w:left="720" w:right="720"/>
    </w:pPr>
    <w:rPr>
      <w:i/>
    </w:rPr>
  </w:style>
  <w:style w:type="character" w:styleId="930" w:customStyle="1">
    <w:name w:val="Quote Char"/>
    <w:link w:val="929"/>
    <w:uiPriority w:val="29"/>
    <w:qFormat/>
    <w:rPr>
      <w:i/>
    </w:rPr>
  </w:style>
  <w:style w:type="paragraph" w:styleId="931">
    <w:name w:val="Intense Quote"/>
    <w:basedOn w:val="855"/>
    <w:next w:val="855"/>
    <w:link w:val="9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customStyle="1">
    <w:name w:val="Intense Quote Char"/>
    <w:link w:val="931"/>
    <w:uiPriority w:val="30"/>
    <w:qFormat/>
    <w:rPr>
      <w:i/>
    </w:rPr>
  </w:style>
  <w:style w:type="character" w:styleId="933" w:customStyle="1">
    <w:name w:val="Header Char"/>
    <w:basedOn w:val="865"/>
    <w:uiPriority w:val="99"/>
    <w:qFormat/>
  </w:style>
  <w:style w:type="character" w:styleId="934" w:customStyle="1">
    <w:name w:val="Footer Char"/>
    <w:basedOn w:val="865"/>
    <w:uiPriority w:val="99"/>
    <w:qFormat/>
  </w:style>
  <w:style w:type="character" w:styleId="935" w:customStyle="1">
    <w:name w:val="Caption Char"/>
    <w:uiPriority w:val="99"/>
    <w:qFormat/>
  </w:style>
  <w:style w:type="table" w:styleId="936" w:customStyle="1">
    <w:name w:val="Table Grid Light"/>
    <w:basedOn w:val="8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7" w:customStyle="1">
    <w:name w:val="Plain Table 1"/>
    <w:basedOn w:val="8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Plain Table 2"/>
    <w:basedOn w:val="86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Plain Table 3"/>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customStyle="1">
    <w:name w:val="Plain Table 4"/>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Plain Table 5"/>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Grid Table 1 Light"/>
    <w:basedOn w:val="86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1"/>
    <w:basedOn w:val="86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2"/>
    <w:basedOn w:val="86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3"/>
    <w:basedOn w:val="86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4"/>
    <w:basedOn w:val="86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5"/>
    <w:basedOn w:val="86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6"/>
    <w:basedOn w:val="86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9" w:customStyle="1">
    <w:name w:val="Grid Table 2"/>
    <w:basedOn w:val="8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0" w:customStyle="1">
    <w:name w:val="Grid Table 2 - Accent 1"/>
    <w:basedOn w:val="86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1" w:customStyle="1">
    <w:name w:val="Grid Table 2 - Accent 2"/>
    <w:basedOn w:val="86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2 - Accent 3"/>
    <w:basedOn w:val="86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2 - Accent 4"/>
    <w:basedOn w:val="86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2 - Accent 5"/>
    <w:basedOn w:val="86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Grid Table 2 - Accent 6"/>
    <w:basedOn w:val="86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Grid Table 3"/>
    <w:basedOn w:val="8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1"/>
    <w:basedOn w:val="86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2"/>
    <w:basedOn w:val="86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3"/>
    <w:basedOn w:val="86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4"/>
    <w:basedOn w:val="86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5"/>
    <w:basedOn w:val="86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6"/>
    <w:basedOn w:val="86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4"/>
    <w:basedOn w:val="86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customStyle="1">
    <w:name w:val="Grid Table 4 - Accent 1"/>
    <w:basedOn w:val="86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5" w:customStyle="1">
    <w:name w:val="Grid Table 4 - Accent 2"/>
    <w:basedOn w:val="86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6" w:customStyle="1">
    <w:name w:val="Grid Table 4 - Accent 3"/>
    <w:basedOn w:val="86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7" w:customStyle="1">
    <w:name w:val="Grid Table 4 - Accent 4"/>
    <w:basedOn w:val="86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8" w:customStyle="1">
    <w:name w:val="Grid Table 4 - Accent 5"/>
    <w:basedOn w:val="86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9" w:customStyle="1">
    <w:name w:val="Grid Table 4 - Accent 6"/>
    <w:basedOn w:val="86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0" w:customStyle="1">
    <w:name w:val="Grid Table 5 Dark"/>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Grid Table 5 Dark- Accent 1"/>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2" w:customStyle="1">
    <w:name w:val="Grid Table 5 Dark - Accent 2"/>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3" w:customStyle="1">
    <w:name w:val="Grid Table 5 Dark - Accent 3"/>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4" w:customStyle="1">
    <w:name w:val="Grid Table 5 Dark- Accent 4"/>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5" w:customStyle="1">
    <w:name w:val="Grid Table 5 Dark - Accent 5"/>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6" w:customStyle="1">
    <w:name w:val="Grid Table 5 Dark - Accent 6"/>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7" w:customStyle="1">
    <w:name w:val="Grid Table 6 Colorful"/>
    <w:basedOn w:val="86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8" w:customStyle="1">
    <w:name w:val="Grid Table 6 Colorful - Accent 1"/>
    <w:basedOn w:val="86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9" w:customStyle="1">
    <w:name w:val="Grid Table 6 Colorful - Accent 2"/>
    <w:basedOn w:val="86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0" w:customStyle="1">
    <w:name w:val="Grid Table 6 Colorful - Accent 3"/>
    <w:basedOn w:val="86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1" w:customStyle="1">
    <w:name w:val="Grid Table 6 Colorful - Accent 4"/>
    <w:basedOn w:val="86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2" w:customStyle="1">
    <w:name w:val="Grid Table 6 Colorful - Accent 5"/>
    <w:basedOn w:val="86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Grid Table 6 Colorful - Accent 6"/>
    <w:basedOn w:val="86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Grid Table 7 Colorful"/>
    <w:basedOn w:val="86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Grid Table 7 Colorful - Accent 1"/>
    <w:basedOn w:val="86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6" w:customStyle="1">
    <w:name w:val="Grid Table 7 Colorful - Accent 2"/>
    <w:basedOn w:val="86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7 Colorful - Accent 3"/>
    <w:basedOn w:val="86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7 Colorful - Accent 4"/>
    <w:basedOn w:val="86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7 Colorful - Accent 5"/>
    <w:basedOn w:val="86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0" w:customStyle="1">
    <w:name w:val="Grid Table 7 Colorful - Accent 6"/>
    <w:basedOn w:val="86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1" w:customStyle="1">
    <w:name w:val="List Table 1 Light"/>
    <w:basedOn w:val="86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customStyle="1">
    <w:name w:val="List Table 1 Light - Accent 1"/>
    <w:basedOn w:val="86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1 Light - Accent 2"/>
    <w:basedOn w:val="86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4" w:customStyle="1">
    <w:name w:val="List Table 1 Light - Accent 3"/>
    <w:basedOn w:val="86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5" w:customStyle="1">
    <w:name w:val="List Table 1 Light - Accent 4"/>
    <w:basedOn w:val="86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6" w:customStyle="1">
    <w:name w:val="List Table 1 Light - Accent 5"/>
    <w:basedOn w:val="86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List Table 1 Light - Accent 6"/>
    <w:basedOn w:val="86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List Table 2"/>
    <w:basedOn w:val="86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9" w:customStyle="1">
    <w:name w:val="List Table 2 - Accent 1"/>
    <w:basedOn w:val="86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0" w:customStyle="1">
    <w:name w:val="List Table 2 - Accent 2"/>
    <w:basedOn w:val="86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1" w:customStyle="1">
    <w:name w:val="List Table 2 - Accent 3"/>
    <w:basedOn w:val="86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2" w:customStyle="1">
    <w:name w:val="List Table 2 - Accent 4"/>
    <w:basedOn w:val="86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3" w:customStyle="1">
    <w:name w:val="List Table 2 - Accent 5"/>
    <w:basedOn w:val="86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4" w:customStyle="1">
    <w:name w:val="List Table 2 - Accent 6"/>
    <w:basedOn w:val="86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5" w:customStyle="1">
    <w:name w:val="List Table 3"/>
    <w:basedOn w:val="8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3 - Accent 1"/>
    <w:basedOn w:val="86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3 - Accent 2"/>
    <w:basedOn w:val="86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8" w:customStyle="1">
    <w:name w:val="List Table 3 - Accent 3"/>
    <w:basedOn w:val="86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9" w:customStyle="1">
    <w:name w:val="List Table 3 - Accent 4"/>
    <w:basedOn w:val="86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0" w:customStyle="1">
    <w:name w:val="List Table 3 - Accent 5"/>
    <w:basedOn w:val="86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1" w:customStyle="1">
    <w:name w:val="List Table 3 - Accent 6"/>
    <w:basedOn w:val="86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2" w:customStyle="1">
    <w:name w:val="List Table 4"/>
    <w:basedOn w:val="8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4 - Accent 1"/>
    <w:basedOn w:val="86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4 - Accent 2"/>
    <w:basedOn w:val="86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5" w:customStyle="1">
    <w:name w:val="List Table 4 - Accent 3"/>
    <w:basedOn w:val="86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6" w:customStyle="1">
    <w:name w:val="List Table 4 - Accent 4"/>
    <w:basedOn w:val="86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7" w:customStyle="1">
    <w:name w:val="List Table 4 - Accent 5"/>
    <w:basedOn w:val="86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8" w:customStyle="1">
    <w:name w:val="List Table 4 - Accent 6"/>
    <w:basedOn w:val="86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9" w:customStyle="1">
    <w:name w:val="List Table 5 Dark"/>
    <w:basedOn w:val="86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1"/>
    <w:basedOn w:val="86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2"/>
    <w:basedOn w:val="86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3"/>
    <w:basedOn w:val="86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4"/>
    <w:basedOn w:val="86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5"/>
    <w:basedOn w:val="86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6"/>
    <w:basedOn w:val="86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6 Colorful"/>
    <w:basedOn w:val="86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7" w:customStyle="1">
    <w:name w:val="List Table 6 Colorful - Accent 1"/>
    <w:basedOn w:val="86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8" w:customStyle="1">
    <w:name w:val="List Table 6 Colorful - Accent 2"/>
    <w:basedOn w:val="86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9" w:customStyle="1">
    <w:name w:val="List Table 6 Colorful - Accent 3"/>
    <w:basedOn w:val="86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0" w:customStyle="1">
    <w:name w:val="List Table 6 Colorful - Accent 4"/>
    <w:basedOn w:val="86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1" w:customStyle="1">
    <w:name w:val="List Table 6 Colorful - Accent 5"/>
    <w:basedOn w:val="86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2" w:customStyle="1">
    <w:name w:val="List Table 6 Colorful - Accent 6"/>
    <w:basedOn w:val="86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3" w:customStyle="1">
    <w:name w:val="List Table 7 Colorful"/>
    <w:basedOn w:val="86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List Table 7 Colorful - Accent 1"/>
    <w:basedOn w:val="86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7 Colorful - Accent 2"/>
    <w:basedOn w:val="86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List Table 7 Colorful - Accent 3"/>
    <w:basedOn w:val="86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7" w:customStyle="1">
    <w:name w:val="List Table 7 Colorful - Accent 4"/>
    <w:basedOn w:val="86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List Table 7 Colorful - Accent 5"/>
    <w:basedOn w:val="86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9" w:customStyle="1">
    <w:name w:val="List Table 7 Colorful - Accent 6"/>
    <w:basedOn w:val="86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0" w:customStyle="1">
    <w:name w:val="Lined - Accent"/>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Lined - Accent 1"/>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Lined - Accent 2"/>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Lined - Accent 3"/>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Lined - Accent 4"/>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Lined - Accent 5"/>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Lined - Accent 6"/>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amp; Lined - Accent"/>
    <w:basedOn w:val="86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Bordered &amp; Lined - Accent 1"/>
    <w:basedOn w:val="86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9" w:customStyle="1">
    <w:name w:val="Bordered &amp; Lined - Accent 2"/>
    <w:basedOn w:val="86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0" w:customStyle="1">
    <w:name w:val="Bordered &amp; Lined - Accent 3"/>
    <w:basedOn w:val="86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1" w:customStyle="1">
    <w:name w:val="Bordered &amp; Lined - Accent 4"/>
    <w:basedOn w:val="86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Bordered &amp; Lined - Accent 5"/>
    <w:basedOn w:val="86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Bordered &amp; Lined - Accent 6"/>
    <w:basedOn w:val="86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w:basedOn w:val="86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5" w:customStyle="1">
    <w:name w:val="Bordered - Accent 1"/>
    <w:basedOn w:val="86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6" w:customStyle="1">
    <w:name w:val="Bordered - Accent 2"/>
    <w:basedOn w:val="86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7" w:customStyle="1">
    <w:name w:val="Bordered - Accent 3"/>
    <w:basedOn w:val="86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8" w:customStyle="1">
    <w:name w:val="Bordered - Accent 4"/>
    <w:basedOn w:val="86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9" w:customStyle="1">
    <w:name w:val="Bordered - Accent 5"/>
    <w:basedOn w:val="86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0" w:customStyle="1">
    <w:name w:val="Bordered - Accent 6"/>
    <w:basedOn w:val="86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1" w:customStyle="1">
    <w:name w:val="Footnote Text Char"/>
    <w:link w:val="892"/>
    <w:uiPriority w:val="99"/>
    <w:qFormat/>
    <w:rPr>
      <w:sz w:val="18"/>
    </w:rPr>
  </w:style>
  <w:style w:type="character" w:styleId="1062" w:customStyle="1">
    <w:name w:val="Endnote Text Char"/>
    <w:link w:val="883"/>
    <w:uiPriority w:val="99"/>
    <w:qFormat/>
    <w:rPr>
      <w:sz w:val="20"/>
    </w:rPr>
  </w:style>
  <w:style w:type="paragraph" w:styleId="1063" w:customStyle="1">
    <w:name w:val="TOC Heading"/>
    <w:uiPriority w:val="39"/>
    <w:unhideWhenUsed/>
    <w:qFormat/>
    <w:pPr>
      <w:spacing w:before="0" w:beforeAutospacing="0" w:after="160" w:afterAutospacing="0" w:line="278" w:lineRule="auto"/>
    </w:pPr>
    <w:rPr>
      <w:rFonts w:hint="default" w:ascii="Times New Roman" w:hAnsi="Times New Roman" w:eastAsia="宋体" w:cs="Times New Roman"/>
    </w:rPr>
  </w:style>
  <w:style w:type="paragraph" w:styleId="1064">
    <w:name w:val="List Paragraph"/>
    <w:basedOn w:val="855"/>
    <w:uiPriority w:val="34"/>
    <w:qFormat/>
    <w:pPr>
      <w:ind w:firstLine="420"/>
    </w:pPr>
  </w:style>
  <w:style w:type="paragraph" w:styleId="1065" w:customStyle="1">
    <w:name w:val="一级条标题"/>
    <w:basedOn w:val="1066"/>
    <w:next w:val="106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6" w:customStyle="1">
    <w:name w:val="章标题"/>
    <w:basedOn w:val="855"/>
    <w:next w:val="855"/>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67" w:customStyle="1">
    <w:name w:val="段"/>
    <w:basedOn w:val="855"/>
    <w:next w:val="855"/>
    <w:uiPriority w:val="0"/>
    <w:qFormat/>
    <w:pPr>
      <w:ind w:firstLine="200"/>
      <w:widowControl/>
    </w:pPr>
    <w:rPr>
      <w:rFonts w:hint="eastAsia" w:ascii="宋体"/>
      <w:szCs w:val="20"/>
    </w:rPr>
  </w:style>
  <w:style w:type="paragraph" w:styleId="1068" w:customStyle="1">
    <w:name w:val="列表段落1"/>
    <w:basedOn w:val="855"/>
    <w:uiPriority w:val="99"/>
    <w:qFormat/>
    <w:pPr>
      <w:ind w:firstLine="420"/>
    </w:pPr>
  </w:style>
  <w:style w:type="paragraph" w:styleId="1069" w:customStyle="1">
    <w:name w:val="AONormal"/>
    <w:uiPriority w:val="0"/>
    <w:qFormat/>
    <w:pPr>
      <w:ind w:firstLine="440"/>
      <w:spacing w:before="0" w:beforeAutospacing="0" w:after="160" w:afterAutospacing="0" w:line="400" w:lineRule="exact"/>
    </w:pPr>
    <w:rPr>
      <w:rFonts w:hint="default" w:ascii="华文楷体" w:hAnsi="华文楷体" w:eastAsia="华文楷体" w:cs="华文楷体"/>
      <w:sz w:val="22"/>
      <w:szCs w:val="21"/>
    </w:rPr>
  </w:style>
  <w:style w:type="paragraph" w:styleId="1070" w:customStyle="1">
    <w:name w:val="正文文本缩进1"/>
    <w:basedOn w:val="855"/>
    <w:uiPriority w:val="0"/>
    <w:qFormat/>
    <w:pPr>
      <w:ind w:firstLine="880"/>
      <w:spacing w:line="500" w:lineRule="exact"/>
    </w:pPr>
  </w:style>
  <w:style w:type="character" w:styleId="1071" w:customStyle="1">
    <w:name w:val="标题 1 字符"/>
    <w:link w:val="856"/>
    <w:uiPriority w:val="0"/>
    <w:qFormat/>
    <w:rPr>
      <w:rFonts w:ascii="Times New Roman" w:hAnsi="Times New Roman" w:eastAsia="宋体" w:cs="Times New Roman"/>
      <w:b/>
      <w:bCs/>
      <w:sz w:val="32"/>
      <w:szCs w:val="44"/>
    </w:rPr>
  </w:style>
  <w:style w:type="character" w:styleId="1072" w:customStyle="1">
    <w:name w:val="明显强调1"/>
    <w:uiPriority w:val="0"/>
    <w:qFormat/>
    <w:rPr>
      <w:b/>
      <w:bCs/>
      <w:i/>
      <w:iCs/>
      <w:color w:val="4f81bd"/>
    </w:rPr>
  </w:style>
  <w:style w:type="character" w:styleId="1073" w:customStyle="1">
    <w:name w:val="批注文字 Char2"/>
    <w:uiPriority w:val="0"/>
    <w:qFormat/>
    <w:rPr>
      <w:sz w:val="21"/>
    </w:rPr>
  </w:style>
  <w:style w:type="character" w:styleId="1074" w:customStyle="1">
    <w:name w:val="标题 3 Char_0"/>
    <w:link w:val="1075"/>
    <w:uiPriority w:val="0"/>
    <w:qFormat/>
    <w:rPr>
      <w:b/>
      <w:bCs/>
      <w:sz w:val="32"/>
      <w:szCs w:val="32"/>
    </w:rPr>
  </w:style>
  <w:style w:type="paragraph" w:styleId="1075" w:customStyle="1">
    <w:name w:val="标题 3_0"/>
    <w:basedOn w:val="1076"/>
    <w:next w:val="1076"/>
    <w:link w:val="1074"/>
    <w:uiPriority w:val="0"/>
    <w:qFormat/>
    <w:pPr>
      <w:keepLines/>
      <w:keepNext/>
      <w:spacing w:before="260" w:after="260" w:line="416" w:lineRule="auto"/>
      <w:outlineLvl w:val="2"/>
    </w:pPr>
    <w:rPr>
      <w:b/>
      <w:bCs/>
      <w:sz w:val="32"/>
      <w:szCs w:val="32"/>
    </w:rPr>
  </w:style>
  <w:style w:type="paragraph" w:styleId="1076" w:customStyle="1">
    <w:name w:val="正文_0"/>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4"/>
    </w:rPr>
  </w:style>
  <w:style w:type="character" w:styleId="1077" w:customStyle="1">
    <w:name w:val="标题 2 字符"/>
    <w:link w:val="857"/>
    <w:uiPriority w:val="0"/>
    <w:qFormat/>
    <w:rPr>
      <w:rFonts w:ascii="Cambria" w:hAnsi="Cambria"/>
      <w:b/>
      <w:bCs/>
      <w:sz w:val="32"/>
      <w:szCs w:val="32"/>
    </w:rPr>
  </w:style>
  <w:style w:type="character" w:styleId="1078" w:customStyle="1">
    <w:name w:val="正文文本 Char2"/>
    <w:uiPriority w:val="99"/>
    <w:semiHidden/>
    <w:qFormat/>
    <w:rPr>
      <w:rFonts w:ascii="Calibri" w:hAnsi="Calibri" w:eastAsia="宋体" w:cs="Times New Roman"/>
    </w:rPr>
  </w:style>
  <w:style w:type="character" w:styleId="1079" w:customStyle="1">
    <w:name w:val="页脚 Char1"/>
    <w:uiPriority w:val="99"/>
    <w:semiHidden/>
    <w:qFormat/>
    <w:rPr>
      <w:rFonts w:ascii="Calibri" w:hAnsi="Calibri" w:eastAsia="宋体" w:cs="Times New Roman"/>
      <w:sz w:val="18"/>
      <w:szCs w:val="18"/>
    </w:rPr>
  </w:style>
  <w:style w:type="character" w:styleId="1080" w:customStyle="1">
    <w:name w:val="明显引用 Char2"/>
    <w:uiPriority w:val="99"/>
    <w:qFormat/>
    <w:rPr>
      <w:b/>
      <w:bCs/>
      <w:i/>
      <w:iCs/>
      <w:color w:val="4f81bd"/>
      <w:sz w:val="21"/>
      <w:szCs w:val="24"/>
    </w:rPr>
  </w:style>
  <w:style w:type="character" w:styleId="1081" w:customStyle="1">
    <w:name w:val="引用 Char"/>
    <w:link w:val="1082"/>
    <w:uiPriority w:val="0"/>
    <w:qFormat/>
    <w:rPr>
      <w:i/>
      <w:iCs/>
      <w:color w:val="000000"/>
    </w:rPr>
  </w:style>
  <w:style w:type="paragraph" w:styleId="1082" w:customStyle="1">
    <w:name w:val="引用1"/>
    <w:basedOn w:val="855"/>
    <w:next w:val="855"/>
    <w:link w:val="1081"/>
    <w:uiPriority w:val="0"/>
    <w:qFormat/>
    <w:rPr>
      <w:i/>
      <w:iCs/>
      <w:color w:val="000000"/>
      <w:sz w:val="20"/>
      <w:szCs w:val="20"/>
    </w:rPr>
  </w:style>
  <w:style w:type="character" w:styleId="1083" w:customStyle="1">
    <w:name w:val="标题 1 Char_0"/>
    <w:link w:val="1084"/>
    <w:uiPriority w:val="0"/>
    <w:qFormat/>
    <w:rPr>
      <w:b/>
      <w:bCs/>
      <w:sz w:val="44"/>
      <w:szCs w:val="44"/>
    </w:rPr>
  </w:style>
  <w:style w:type="paragraph" w:styleId="1084" w:customStyle="1">
    <w:name w:val="标题 1_0"/>
    <w:basedOn w:val="1076"/>
    <w:next w:val="1076"/>
    <w:link w:val="1083"/>
    <w:uiPriority w:val="0"/>
    <w:qFormat/>
    <w:pPr>
      <w:keepLines/>
      <w:keepNext/>
      <w:spacing w:before="340" w:after="330" w:line="578" w:lineRule="auto"/>
      <w:outlineLvl w:val="0"/>
    </w:pPr>
    <w:rPr>
      <w:b/>
      <w:bCs/>
      <w:sz w:val="44"/>
      <w:szCs w:val="44"/>
    </w:rPr>
  </w:style>
  <w:style w:type="character" w:styleId="1085" w:customStyle="1">
    <w:name w:val="正文文本缩进 3 Char1"/>
    <w:uiPriority w:val="99"/>
    <w:semiHidden/>
    <w:qFormat/>
    <w:rPr>
      <w:sz w:val="16"/>
      <w:szCs w:val="16"/>
    </w:rPr>
  </w:style>
  <w:style w:type="character" w:styleId="1086" w:customStyle="1">
    <w:name w:val="引用 Char1"/>
    <w:uiPriority w:val="29"/>
    <w:qFormat/>
    <w:rPr>
      <w:i/>
      <w:iCs/>
      <w:color w:val="000000"/>
      <w:sz w:val="21"/>
    </w:rPr>
  </w:style>
  <w:style w:type="character" w:styleId="1087" w:customStyle="1">
    <w:name w:val="正文文本缩进 字符"/>
    <w:link w:val="875"/>
    <w:uiPriority w:val="0"/>
    <w:qFormat/>
    <w:rPr>
      <w:sz w:val="21"/>
      <w:szCs w:val="24"/>
    </w:rPr>
  </w:style>
  <w:style w:type="character" w:styleId="1088" w:customStyle="1">
    <w:name w:val="font161"/>
    <w:uiPriority w:val="0"/>
    <w:qFormat/>
    <w:rPr>
      <w:b/>
      <w:sz w:val="32"/>
    </w:rPr>
  </w:style>
  <w:style w:type="character" w:styleId="1089" w:customStyle="1">
    <w:name w:val="标题 4 Char_0"/>
    <w:link w:val="1090"/>
    <w:uiPriority w:val="0"/>
    <w:qFormat/>
    <w:rPr>
      <w:rFonts w:ascii="Arial" w:hAnsi="Arial" w:eastAsia="黑体"/>
      <w:b/>
      <w:bCs/>
      <w:sz w:val="28"/>
      <w:szCs w:val="28"/>
    </w:rPr>
  </w:style>
  <w:style w:type="paragraph" w:styleId="1090" w:customStyle="1">
    <w:name w:val="标题 4_0"/>
    <w:basedOn w:val="1076"/>
    <w:next w:val="1076"/>
    <w:link w:val="1089"/>
    <w:uiPriority w:val="0"/>
    <w:qFormat/>
    <w:pPr>
      <w:keepLines/>
      <w:keepNext/>
      <w:spacing w:before="280" w:after="290" w:line="376" w:lineRule="auto"/>
      <w:outlineLvl w:val="3"/>
    </w:pPr>
    <w:rPr>
      <w:rFonts w:ascii="Arial" w:hAnsi="Arial" w:eastAsia="黑体"/>
      <w:b/>
      <w:bCs/>
      <w:sz w:val="28"/>
      <w:szCs w:val="28"/>
    </w:rPr>
  </w:style>
  <w:style w:type="character" w:styleId="1091" w:customStyle="1">
    <w:name w:val="页眉 字符"/>
    <w:link w:val="886"/>
    <w:uiPriority w:val="0"/>
    <w:qFormat/>
    <w:rPr>
      <w:sz w:val="18"/>
      <w:szCs w:val="18"/>
    </w:rPr>
  </w:style>
  <w:style w:type="character" w:styleId="1092" w:customStyle="1">
    <w:name w:val="标题 6 字符"/>
    <w:link w:val="861"/>
    <w:uiPriority w:val="0"/>
    <w:qFormat/>
    <w:rPr>
      <w:rFonts w:ascii="Cambria" w:hAnsi="Cambria" w:eastAsia="宋体" w:cs="Times New Roman"/>
      <w:b/>
      <w:bCs/>
      <w:sz w:val="24"/>
      <w:szCs w:val="24"/>
    </w:rPr>
  </w:style>
  <w:style w:type="character" w:styleId="1093" w:customStyle="1">
    <w:name w:val="纯文本 字符"/>
    <w:link w:val="879"/>
    <w:uiPriority w:val="0"/>
    <w:qFormat/>
    <w:rPr>
      <w:rFonts w:ascii="Ari"/>
      <w:lang w:val="en-US" w:eastAsia="zh-CN" w:bidi="ar-SA"/>
    </w:rPr>
  </w:style>
  <w:style w:type="character" w:styleId="1094" w:customStyle="1">
    <w:name w:val="引用 Char2"/>
    <w:uiPriority w:val="99"/>
    <w:qFormat/>
    <w:rPr>
      <w:i/>
      <w:iCs/>
      <w:color w:val="000000"/>
      <w:sz w:val="21"/>
      <w:szCs w:val="24"/>
    </w:rPr>
  </w:style>
  <w:style w:type="character" w:styleId="1095" w:customStyle="1">
    <w:name w:val="rvts11"/>
    <w:uiPriority w:val="0"/>
    <w:qFormat/>
    <w:rPr>
      <w:rFonts w:hint="default" w:ascii="KNLe" w:hAnsi="KNLe"/>
      <w:sz w:val="24"/>
      <w:szCs w:val="24"/>
      <w:u w:val="single"/>
    </w:rPr>
  </w:style>
  <w:style w:type="character" w:styleId="1096" w:customStyle="1">
    <w:name w:val="标题 字符"/>
    <w:link w:val="900"/>
    <w:uiPriority w:val="0"/>
    <w:qFormat/>
    <w:rPr>
      <w:rFonts w:ascii="Arial" w:hAnsi="Arial"/>
      <w:b/>
      <w:sz w:val="32"/>
    </w:rPr>
  </w:style>
  <w:style w:type="character" w:styleId="1097" w:customStyle="1">
    <w:name w:val="标题5 Char Char"/>
    <w:link w:val="1098"/>
    <w:uiPriority w:val="0"/>
    <w:qFormat/>
    <w:rPr>
      <w:rFonts w:ascii="Arial" w:hAnsi="Arial"/>
      <w:b/>
      <w:bCs/>
      <w:sz w:val="24"/>
      <w:szCs w:val="32"/>
    </w:rPr>
  </w:style>
  <w:style w:type="paragraph" w:styleId="1098" w:customStyle="1">
    <w:name w:val="标题5"/>
    <w:basedOn w:val="858"/>
    <w:link w:val="1097"/>
    <w:uiPriority w:val="0"/>
    <w:qFormat/>
    <w:pPr>
      <w:numPr>
        <w:ilvl w:val="0"/>
        <w:numId w:val="0"/>
      </w:numPr>
      <w:spacing w:line="413" w:lineRule="auto"/>
    </w:pPr>
    <w:rPr>
      <w:rFonts w:ascii="Arial" w:hAnsi="Arial"/>
      <w:sz w:val="24"/>
    </w:rPr>
  </w:style>
  <w:style w:type="character" w:styleId="1099" w:customStyle="1">
    <w:name w:val="副标题 Char2"/>
    <w:uiPriority w:val="11"/>
    <w:qFormat/>
    <w:rPr>
      <w:rFonts w:ascii="Cambria" w:hAnsi="Cambria" w:cs="Times New Roman"/>
      <w:b/>
      <w:bCs/>
      <w:sz w:val="32"/>
      <w:szCs w:val="32"/>
    </w:rPr>
  </w:style>
  <w:style w:type="character" w:styleId="1100" w:customStyle="1">
    <w:name w:val="文档结构图 字符"/>
    <w:link w:val="871"/>
    <w:uiPriority w:val="0"/>
    <w:qFormat/>
    <w:rPr>
      <w:rFonts w:ascii="宋体"/>
      <w:sz w:val="18"/>
      <w:szCs w:val="18"/>
    </w:rPr>
  </w:style>
  <w:style w:type="character" w:styleId="1101" w:customStyle="1">
    <w:name w:val="日期 字符"/>
    <w:link w:val="881"/>
    <w:uiPriority w:val="0"/>
    <w:qFormat/>
    <w:rPr>
      <w:sz w:val="21"/>
      <w:szCs w:val="24"/>
    </w:rPr>
  </w:style>
  <w:style w:type="character" w:styleId="1102" w:customStyle="1">
    <w:name w:val="批注主题 Char1"/>
    <w:uiPriority w:val="0"/>
    <w:qFormat/>
    <w:rPr>
      <w:b/>
      <w:bCs/>
      <w:sz w:val="21"/>
      <w:szCs w:val="22"/>
    </w:rPr>
  </w:style>
  <w:style w:type="character" w:styleId="1103" w:customStyle="1">
    <w:name w:val="font31"/>
    <w:uiPriority w:val="0"/>
    <w:qFormat/>
    <w:rPr>
      <w:rFonts w:hint="eastAsia" w:ascii="宋体" w:hAnsi="宋体" w:eastAsia="宋体" w:cs="宋体"/>
      <w:color w:val="000000"/>
      <w:sz w:val="20"/>
      <w:szCs w:val="20"/>
      <w:u w:val="none"/>
    </w:rPr>
  </w:style>
  <w:style w:type="character" w:styleId="1104" w:customStyle="1">
    <w:name w:val="明显引用 Char"/>
    <w:link w:val="1105"/>
    <w:uiPriority w:val="0"/>
    <w:qFormat/>
    <w:rPr>
      <w:b/>
      <w:bCs/>
      <w:i/>
      <w:iCs/>
      <w:color w:val="4f81bd"/>
    </w:rPr>
  </w:style>
  <w:style w:type="paragraph" w:styleId="1105" w:customStyle="1">
    <w:name w:val="明显引用1"/>
    <w:basedOn w:val="855"/>
    <w:next w:val="855"/>
    <w:link w:val="1104"/>
    <w:uiPriority w:val="0"/>
    <w:qFormat/>
    <w:pPr>
      <w:ind w:left="936" w:right="936"/>
      <w:spacing w:before="200" w:after="280"/>
      <w:pBdr>
        <w:bottom w:val="single" w:color="4F81BD" w:sz="4" w:space="4"/>
      </w:pBdr>
    </w:pPr>
    <w:rPr>
      <w:b/>
      <w:bCs/>
      <w:i/>
      <w:iCs/>
      <w:color w:val="4f81bd"/>
      <w:sz w:val="20"/>
      <w:szCs w:val="20"/>
    </w:rPr>
  </w:style>
  <w:style w:type="character" w:styleId="1106" w:customStyle="1">
    <w:name w:val="标题 5 字符"/>
    <w:link w:val="860"/>
    <w:uiPriority w:val="0"/>
    <w:qFormat/>
    <w:rPr>
      <w:b/>
      <w:bCs/>
      <w:sz w:val="28"/>
      <w:szCs w:val="28"/>
    </w:rPr>
  </w:style>
  <w:style w:type="character" w:styleId="1107" w:customStyle="1">
    <w:name w:val="日期 Char1"/>
    <w:uiPriority w:val="0"/>
    <w:qFormat/>
    <w:rPr>
      <w:rFonts w:ascii="Calibri" w:hAnsi="Calibri" w:eastAsia="宋体" w:cs="Times New Roman"/>
    </w:rPr>
  </w:style>
  <w:style w:type="character" w:styleId="1108" w:customStyle="1">
    <w:name w:val="批注框文本 Char1"/>
    <w:uiPriority w:val="0"/>
    <w:qFormat/>
    <w:rPr>
      <w:sz w:val="18"/>
      <w:szCs w:val="18"/>
    </w:rPr>
  </w:style>
  <w:style w:type="character" w:styleId="1109" w:customStyle="1">
    <w:name w:val="标题 Char1"/>
    <w:uiPriority w:val="10"/>
    <w:qFormat/>
    <w:rPr>
      <w:rFonts w:ascii="Cambria" w:hAnsi="Cambria" w:eastAsia="宋体" w:cs="Times New Roman"/>
      <w:b/>
      <w:bCs/>
      <w:sz w:val="32"/>
      <w:szCs w:val="32"/>
    </w:rPr>
  </w:style>
  <w:style w:type="character" w:styleId="1110" w:customStyle="1">
    <w:name w:val="标题 9 字符"/>
    <w:link w:val="864"/>
    <w:uiPriority w:val="0"/>
    <w:qFormat/>
    <w:rPr>
      <w:rFonts w:ascii="Cambria" w:hAnsi="Cambria" w:eastAsia="宋体" w:cs="Times New Roman"/>
      <w:sz w:val="21"/>
      <w:szCs w:val="21"/>
    </w:rPr>
  </w:style>
  <w:style w:type="character" w:styleId="1111" w:customStyle="1">
    <w:name w:val="不明显参考1"/>
    <w:uiPriority w:val="0"/>
    <w:qFormat/>
    <w:rPr>
      <w:smallCaps/>
      <w:color w:val="c0504d"/>
      <w:u w:val="single"/>
    </w:rPr>
  </w:style>
  <w:style w:type="character" w:styleId="1112" w:customStyle="1">
    <w:name w:val="批注文字 Char1"/>
    <w:uiPriority w:val="0"/>
    <w:qFormat/>
    <w:rPr>
      <w:rFonts w:ascii="Calibri" w:hAnsi="Calibri" w:eastAsia="宋体" w:cs="Times New Roman"/>
    </w:rPr>
  </w:style>
  <w:style w:type="character" w:styleId="1113" w:customStyle="1">
    <w:name w:val="标题 Char2"/>
    <w:uiPriority w:val="10"/>
    <w:qFormat/>
    <w:rPr>
      <w:rFonts w:ascii="Cambria" w:hAnsi="Cambria" w:cs="Times New Roman"/>
      <w:b/>
      <w:bCs/>
      <w:sz w:val="32"/>
      <w:szCs w:val="32"/>
    </w:rPr>
  </w:style>
  <w:style w:type="character" w:styleId="1114" w:customStyle="1">
    <w:name w:val="正文文本 3 Char1"/>
    <w:uiPriority w:val="99"/>
    <w:semiHidden/>
    <w:qFormat/>
    <w:rPr>
      <w:sz w:val="16"/>
      <w:szCs w:val="16"/>
    </w:rPr>
  </w:style>
  <w:style w:type="character" w:styleId="1115" w:customStyle="1">
    <w:name w:val="批注主题 Char2"/>
    <w:uiPriority w:val="0"/>
    <w:qFormat/>
    <w:rPr>
      <w:b/>
      <w:bCs/>
      <w:sz w:val="21"/>
    </w:rPr>
  </w:style>
  <w:style w:type="character" w:styleId="1116" w:customStyle="1">
    <w:name w:val="标题 3 字符"/>
    <w:link w:val="858"/>
    <w:uiPriority w:val="0"/>
    <w:qFormat/>
    <w:rPr>
      <w:b/>
      <w:bCs/>
      <w:sz w:val="32"/>
      <w:szCs w:val="32"/>
    </w:rPr>
  </w:style>
  <w:style w:type="character" w:styleId="1117" w:customStyle="1">
    <w:name w:val="正文文本 Char_0"/>
    <w:link w:val="1118"/>
    <w:uiPriority w:val="0"/>
    <w:qFormat/>
    <w:rPr>
      <w:szCs w:val="24"/>
    </w:rPr>
  </w:style>
  <w:style w:type="paragraph" w:styleId="1118" w:customStyle="1">
    <w:name w:val="正文文本_0"/>
    <w:basedOn w:val="1076"/>
    <w:link w:val="1117"/>
    <w:uiPriority w:val="0"/>
    <w:qFormat/>
    <w:pPr>
      <w:spacing w:after="120"/>
    </w:pPr>
    <w:rPr>
      <w:sz w:val="20"/>
    </w:rPr>
  </w:style>
  <w:style w:type="character" w:styleId="1119" w:customStyle="1">
    <w:name w:val="副标题 字符"/>
    <w:link w:val="891"/>
    <w:uiPriority w:val="0"/>
    <w:qFormat/>
    <w:rPr>
      <w:rFonts w:ascii="Cambria" w:hAnsi="Cambria"/>
      <w:b/>
      <w:bCs/>
      <w:sz w:val="32"/>
      <w:szCs w:val="32"/>
    </w:rPr>
  </w:style>
  <w:style w:type="character" w:styleId="1120" w:customStyle="1">
    <w:name w:val="bookmark"/>
    <w:basedOn w:val="865"/>
    <w:uiPriority w:val="0"/>
    <w:qFormat/>
  </w:style>
  <w:style w:type="character" w:styleId="1121" w:customStyle="1">
    <w:name w:val="标题 5 Char_0"/>
    <w:link w:val="1122"/>
    <w:uiPriority w:val="0"/>
    <w:qFormat/>
    <w:rPr>
      <w:rFonts w:ascii="Calibri" w:hAnsi="Calibri"/>
      <w:b/>
      <w:bCs/>
      <w:sz w:val="28"/>
      <w:szCs w:val="28"/>
    </w:rPr>
  </w:style>
  <w:style w:type="paragraph" w:styleId="1122" w:customStyle="1">
    <w:name w:val="标题 5_0"/>
    <w:basedOn w:val="1076"/>
    <w:next w:val="1076"/>
    <w:link w:val="1121"/>
    <w:uiPriority w:val="0"/>
    <w:qFormat/>
    <w:pPr>
      <w:keepLines/>
      <w:keepNext/>
      <w:spacing w:before="280" w:after="290" w:line="372" w:lineRule="auto"/>
      <w:outlineLvl w:val="4"/>
    </w:pPr>
    <w:rPr>
      <w:rFonts w:ascii="Calibri" w:hAnsi="Calibri"/>
      <w:b/>
      <w:bCs/>
      <w:sz w:val="28"/>
      <w:szCs w:val="28"/>
    </w:rPr>
  </w:style>
  <w:style w:type="character" w:styleId="1123" w:customStyle="1">
    <w:name w:val="正文文本缩进 2 字符"/>
    <w:link w:val="882"/>
    <w:uiPriority w:val="99"/>
    <w:qFormat/>
    <w:rPr>
      <w:rFonts w:ascii="宋体"/>
    </w:rPr>
  </w:style>
  <w:style w:type="character" w:styleId="1124" w:customStyle="1">
    <w:name w:val="批注文字 字符"/>
    <w:link w:val="872"/>
    <w:uiPriority w:val="99"/>
    <w:qFormat/>
    <w:rPr>
      <w:sz w:val="21"/>
      <w:szCs w:val="24"/>
    </w:rPr>
  </w:style>
  <w:style w:type="character" w:styleId="1125" w:customStyle="1">
    <w:name w:val="font11"/>
    <w:uiPriority w:val="0"/>
    <w:qFormat/>
    <w:rPr>
      <w:rFonts w:hint="eastAsia" w:ascii="宋体" w:hAnsi="宋体" w:eastAsia="宋体" w:cs="宋体"/>
      <w:color w:val="000000"/>
      <w:sz w:val="20"/>
      <w:szCs w:val="20"/>
      <w:u w:val="none"/>
    </w:rPr>
  </w:style>
  <w:style w:type="character" w:styleId="1126" w:customStyle="1">
    <w:name w:val="明显参考1"/>
    <w:uiPriority w:val="0"/>
    <w:qFormat/>
    <w:rPr>
      <w:b/>
      <w:bCs/>
      <w:smallCaps/>
      <w:color w:val="c0504d"/>
      <w:spacing w:val="5"/>
      <w:u w:val="single"/>
    </w:rPr>
  </w:style>
  <w:style w:type="character" w:styleId="1127" w:customStyle="1">
    <w:name w:val="超链接_0"/>
    <w:uiPriority w:val="99"/>
    <w:qFormat/>
    <w:rPr>
      <w:rFonts w:ascii="Calibri" w:hAnsi="Calibri"/>
      <w:color w:val="0000ff"/>
      <w:u w:val="single"/>
    </w:rPr>
  </w:style>
  <w:style w:type="character" w:styleId="1128" w:customStyle="1">
    <w:name w:val="文档结构图 Char2"/>
    <w:uiPriority w:val="99"/>
    <w:semiHidden/>
    <w:qFormat/>
    <w:rPr>
      <w:rFonts w:ascii="宋体" w:hAnsi="Calibri" w:eastAsia="宋体" w:cs="Times New Roman"/>
      <w:sz w:val="18"/>
      <w:szCs w:val="18"/>
    </w:rPr>
  </w:style>
  <w:style w:type="character" w:styleId="1129" w:customStyle="1">
    <w:name w:val="textcontents"/>
    <w:uiPriority w:val="0"/>
    <w:qFormat/>
    <w:rPr>
      <w:rFonts w:cs="Times New Roman"/>
    </w:rPr>
  </w:style>
  <w:style w:type="character" w:styleId="1130" w:customStyle="1">
    <w:name w:val="正文文本 字符"/>
    <w:link w:val="874"/>
    <w:uiPriority w:val="0"/>
    <w:qFormat/>
    <w:rPr>
      <w:rFonts w:eastAsia="幼圆"/>
      <w:b/>
      <w:bCs/>
      <w:sz w:val="44"/>
      <w:szCs w:val="24"/>
    </w:rPr>
  </w:style>
  <w:style w:type="character" w:styleId="1131" w:customStyle="1">
    <w:name w:val="标题 8 字符"/>
    <w:link w:val="863"/>
    <w:uiPriority w:val="0"/>
    <w:qFormat/>
    <w:rPr>
      <w:rFonts w:ascii="Cambria" w:hAnsi="Cambria" w:eastAsia="宋体" w:cs="Times New Roman"/>
      <w:sz w:val="24"/>
      <w:szCs w:val="24"/>
    </w:rPr>
  </w:style>
  <w:style w:type="character" w:styleId="1132" w:customStyle="1">
    <w:name w:val="副标题 Char1"/>
    <w:uiPriority w:val="11"/>
    <w:qFormat/>
    <w:rPr>
      <w:rFonts w:ascii="Cambria" w:hAnsi="Cambria" w:cs="Times New Roman"/>
      <w:b/>
      <w:bCs/>
      <w:sz w:val="32"/>
      <w:szCs w:val="32"/>
    </w:rPr>
  </w:style>
  <w:style w:type="character" w:styleId="1133" w:customStyle="1">
    <w:name w:val="批注主题 字符"/>
    <w:link w:val="901"/>
    <w:uiPriority w:val="0"/>
    <w:qFormat/>
    <w:rPr>
      <w:b/>
      <w:bCs/>
      <w:sz w:val="21"/>
      <w:szCs w:val="24"/>
    </w:rPr>
  </w:style>
  <w:style w:type="character" w:styleId="1134" w:customStyle="1">
    <w:name w:val="书籍标题1"/>
    <w:uiPriority w:val="0"/>
    <w:qFormat/>
    <w:rPr>
      <w:b/>
      <w:bCs/>
      <w:smallCaps/>
      <w:spacing w:val="5"/>
    </w:rPr>
  </w:style>
  <w:style w:type="character" w:styleId="1135" w:customStyle="1">
    <w:name w:val="页脚 字符"/>
    <w:link w:val="885"/>
    <w:uiPriority w:val="99"/>
    <w:qFormat/>
    <w:rPr>
      <w:sz w:val="18"/>
      <w:szCs w:val="18"/>
    </w:rPr>
  </w:style>
  <w:style w:type="character" w:styleId="1136" w:customStyle="1">
    <w:name w:val="标题4 Char Char"/>
    <w:link w:val="1137"/>
    <w:uiPriority w:val="0"/>
    <w:qFormat/>
    <w:rPr>
      <w:rFonts w:ascii="Arial" w:hAnsi="Arial"/>
      <w:b/>
      <w:bCs/>
      <w:sz w:val="24"/>
      <w:szCs w:val="32"/>
    </w:rPr>
  </w:style>
  <w:style w:type="paragraph" w:styleId="1137" w:customStyle="1">
    <w:name w:val="标题4"/>
    <w:basedOn w:val="857"/>
    <w:next w:val="876"/>
    <w:link w:val="1136"/>
    <w:uiPriority w:val="0"/>
    <w:qFormat/>
    <w:pPr>
      <w:numPr>
        <w:ilvl w:val="0"/>
        <w:numId w:val="0"/>
      </w:numPr>
      <w:spacing w:line="413" w:lineRule="auto"/>
    </w:pPr>
    <w:rPr>
      <w:rFonts w:ascii="Arial" w:hAnsi="Arial"/>
      <w:sz w:val="24"/>
    </w:rPr>
  </w:style>
  <w:style w:type="character" w:styleId="1138" w:customStyle="1">
    <w:name w:val="正文文本 Char1"/>
    <w:uiPriority w:val="0"/>
    <w:qFormat/>
    <w:rPr>
      <w:rFonts w:ascii="Calibri" w:hAnsi="Calibri" w:eastAsia="宋体" w:cs="Times New Roman"/>
    </w:rPr>
  </w:style>
  <w:style w:type="character" w:styleId="1139" w:customStyle="1">
    <w:name w:val="明显引用 Char1"/>
    <w:uiPriority w:val="30"/>
    <w:qFormat/>
    <w:rPr>
      <w:b/>
      <w:bCs/>
      <w:i/>
      <w:iCs/>
      <w:color w:val="4f81bd"/>
      <w:sz w:val="21"/>
    </w:rPr>
  </w:style>
  <w:style w:type="character" w:styleId="1140" w:customStyle="1">
    <w:name w:val="页眉 Char1"/>
    <w:uiPriority w:val="99"/>
    <w:semiHidden/>
    <w:qFormat/>
    <w:rPr>
      <w:rFonts w:ascii="Calibri" w:hAnsi="Calibri" w:eastAsia="宋体" w:cs="Times New Roman"/>
      <w:sz w:val="18"/>
      <w:szCs w:val="18"/>
    </w:rPr>
  </w:style>
  <w:style w:type="character" w:styleId="1141" w:customStyle="1">
    <w:name w:val="不明显强调1"/>
    <w:uiPriority w:val="0"/>
    <w:qFormat/>
    <w:rPr>
      <w:i/>
      <w:iCs/>
      <w:color w:val="808080"/>
    </w:rPr>
  </w:style>
  <w:style w:type="character" w:styleId="1142" w:customStyle="1">
    <w:name w:val="正文文本 3 字符"/>
    <w:link w:val="873"/>
    <w:uiPriority w:val="0"/>
    <w:qFormat/>
    <w:rPr>
      <w:rFonts w:ascii="宋体"/>
      <w:sz w:val="24"/>
    </w:rPr>
  </w:style>
  <w:style w:type="character" w:styleId="1143" w:customStyle="1">
    <w:name w:val="正文文本缩进 3 字符"/>
    <w:link w:val="894"/>
    <w:uiPriority w:val="0"/>
    <w:qFormat/>
    <w:rPr>
      <w:sz w:val="16"/>
    </w:rPr>
  </w:style>
  <w:style w:type="character" w:styleId="1144" w:customStyle="1">
    <w:name w:val="font21"/>
    <w:uiPriority w:val="0"/>
    <w:qFormat/>
    <w:rPr>
      <w:rFonts w:hint="eastAsia" w:ascii="宋体" w:hAnsi="宋体" w:eastAsia="宋体" w:cs="宋体"/>
      <w:color w:val="000000"/>
      <w:sz w:val="20"/>
      <w:szCs w:val="20"/>
      <w:u w:val="none"/>
    </w:rPr>
  </w:style>
  <w:style w:type="character" w:styleId="1145" w:customStyle="1">
    <w:name w:val="批注框文本 字符"/>
    <w:link w:val="884"/>
    <w:uiPriority w:val="0"/>
    <w:qFormat/>
    <w:rPr>
      <w:sz w:val="18"/>
      <w:szCs w:val="18"/>
    </w:rPr>
  </w:style>
  <w:style w:type="character" w:styleId="1146" w:customStyle="1">
    <w:name w:val="标题 7 字符"/>
    <w:link w:val="862"/>
    <w:uiPriority w:val="0"/>
    <w:qFormat/>
    <w:rPr>
      <w:b/>
      <w:bCs/>
      <w:sz w:val="24"/>
      <w:szCs w:val="24"/>
    </w:rPr>
  </w:style>
  <w:style w:type="character" w:styleId="1147" w:customStyle="1">
    <w:name w:val="文档结构图 Char1"/>
    <w:uiPriority w:val="0"/>
    <w:qFormat/>
    <w:rPr>
      <w:rFonts w:ascii="宋体" w:hAnsi="Calibri" w:eastAsia="宋体" w:cs="Times New Roman"/>
      <w:sz w:val="18"/>
      <w:szCs w:val="18"/>
    </w:rPr>
  </w:style>
  <w:style w:type="character" w:styleId="1148" w:customStyle="1">
    <w:name w:val="标题 2 Char_0"/>
    <w:link w:val="1149"/>
    <w:uiPriority w:val="0"/>
    <w:qFormat/>
    <w:rPr>
      <w:rFonts w:ascii="Cambria" w:hAnsi="Cambria"/>
      <w:b/>
      <w:bCs/>
      <w:sz w:val="32"/>
      <w:szCs w:val="32"/>
    </w:rPr>
  </w:style>
  <w:style w:type="paragraph" w:styleId="1149" w:customStyle="1">
    <w:name w:val="标题 2_0"/>
    <w:basedOn w:val="1076"/>
    <w:next w:val="1076"/>
    <w:link w:val="1148"/>
    <w:uiPriority w:val="0"/>
    <w:unhideWhenUsed/>
    <w:qFormat/>
    <w:pPr>
      <w:keepLines/>
      <w:keepNext/>
      <w:spacing w:before="260" w:after="260" w:line="416" w:lineRule="auto"/>
      <w:outlineLvl w:val="1"/>
    </w:pPr>
    <w:rPr>
      <w:rFonts w:ascii="Cambria" w:hAnsi="Cambria"/>
      <w:b/>
      <w:bCs/>
      <w:sz w:val="32"/>
      <w:szCs w:val="32"/>
    </w:rPr>
  </w:style>
  <w:style w:type="character" w:styleId="1150" w:customStyle="1">
    <w:name w:val="日期 Char2"/>
    <w:uiPriority w:val="99"/>
    <w:semiHidden/>
    <w:qFormat/>
    <w:rPr>
      <w:rFonts w:ascii="Calibri" w:hAnsi="Calibri" w:eastAsia="宋体" w:cs="Times New Roman"/>
    </w:rPr>
  </w:style>
  <w:style w:type="character" w:styleId="1151" w:customStyle="1">
    <w:name w:val="批注框文本 Char2"/>
    <w:uiPriority w:val="99"/>
    <w:semiHidden/>
    <w:qFormat/>
    <w:rPr>
      <w:rFonts w:ascii="Calibri" w:hAnsi="Calibri" w:eastAsia="宋体" w:cs="Times New Roman"/>
      <w:sz w:val="18"/>
      <w:szCs w:val="18"/>
    </w:rPr>
  </w:style>
  <w:style w:type="character" w:styleId="1152" w:customStyle="1">
    <w:name w:val="标题 4 字符"/>
    <w:link w:val="859"/>
    <w:uiPriority w:val="0"/>
    <w:qFormat/>
    <w:rPr>
      <w:rFonts w:ascii="Cambria" w:hAnsi="Cambria" w:eastAsia="宋体" w:cs="Times New Roman"/>
      <w:b/>
      <w:bCs/>
      <w:sz w:val="28"/>
      <w:szCs w:val="28"/>
    </w:rPr>
  </w:style>
  <w:style w:type="character" w:styleId="1153" w:customStyle="1">
    <w:name w:val="列出段落 Char"/>
    <w:link w:val="1154"/>
    <w:uiPriority w:val="99"/>
    <w:qFormat/>
    <w:rPr>
      <w:sz w:val="21"/>
      <w:szCs w:val="24"/>
    </w:rPr>
  </w:style>
  <w:style w:type="paragraph" w:styleId="1154" w:customStyle="1">
    <w:name w:val="List Paragraph1"/>
    <w:basedOn w:val="855"/>
    <w:link w:val="1153"/>
    <w:uiPriority w:val="99"/>
    <w:qFormat/>
    <w:pPr>
      <w:ind w:firstLine="420"/>
    </w:pPr>
  </w:style>
  <w:style w:type="paragraph" w:styleId="1155" w:customStyle="1">
    <w:name w:val="样式 标题 3 + (中文) 黑体 小四 非加粗 段前: 7.8 磅 段后: 0 磅 行距: 固定值 20 磅"/>
    <w:basedOn w:val="858"/>
    <w:next w:val="855"/>
    <w:uiPriority w:val="0"/>
    <w:qFormat/>
    <w:pPr>
      <w:spacing w:before="0" w:after="0" w:line="400" w:lineRule="exact"/>
    </w:pPr>
    <w:rPr>
      <w:rFonts w:eastAsia="黑体" w:cs="宋体"/>
      <w:b w:val="0"/>
      <w:bCs w:val="0"/>
      <w:sz w:val="24"/>
      <w:szCs w:val="20"/>
    </w:rPr>
  </w:style>
  <w:style w:type="paragraph" w:styleId="1156" w:customStyle="1">
    <w:name w:val="_Style 34"/>
    <w:next w:val="855"/>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157" w:customStyle="1">
    <w:name w:val="正文_3"/>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2"/>
    </w:rPr>
  </w:style>
  <w:style w:type="paragraph" w:styleId="1158" w:customStyle="1">
    <w:name w:val="_Style 36"/>
    <w:next w:val="855"/>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159" w:customStyle="1">
    <w:name w:val="空半行"/>
    <w:basedOn w:val="855"/>
    <w:uiPriority w:val="0"/>
    <w:qFormat/>
    <w:pPr>
      <w:spacing w:line="120" w:lineRule="exact"/>
    </w:pPr>
    <w:rPr>
      <w:rFonts w:ascii="Calibri" w:hAnsi="Calibri" w:eastAsia="仿宋_GB2312"/>
      <w:color w:val="ffffff"/>
      <w:sz w:val="30"/>
      <w:szCs w:val="22"/>
    </w:rPr>
  </w:style>
  <w:style w:type="paragraph" w:styleId="1160" w:customStyle="1">
    <w:name w:val="1方案格式1"/>
    <w:basedOn w:val="856"/>
    <w:uiPriority w:val="0"/>
    <w:qFormat/>
    <w:pPr>
      <w:numPr>
        <w:numId w:val="2"/>
      </w:numPr>
      <w:ind w:left="0" w:firstLine="0"/>
      <w:spacing w:line="360" w:lineRule="auto"/>
      <w:tabs>
        <w:tab w:val="left" w:pos="360" w:leader="none"/>
      </w:tabs>
    </w:pPr>
    <w:rPr>
      <w:rFonts w:eastAsia="微软雅黑"/>
      <w:bCs w:val="0"/>
      <w:sz w:val="48"/>
    </w:rPr>
  </w:style>
  <w:style w:type="paragraph" w:styleId="1161" w:customStyle="1">
    <w:name w:val="格式３"/>
    <w:basedOn w:val="855"/>
    <w:uiPriority w:val="0"/>
    <w:qFormat/>
    <w:pPr>
      <w:ind w:left="600" w:hanging="600"/>
      <w:spacing w:line="420" w:lineRule="exact"/>
    </w:pPr>
    <w:rPr>
      <w:rFonts w:ascii="宋体" w:hAnsi="宋体"/>
      <w:color w:val="000000"/>
      <w:sz w:val="24"/>
      <w:szCs w:val="20"/>
    </w:rPr>
  </w:style>
  <w:style w:type="paragraph" w:styleId="1162" w:customStyle="1">
    <w:name w:val="正文1"/>
    <w:uiPriority w:val="0"/>
    <w:qFormat/>
    <w:pPr>
      <w:jc w:val="both"/>
      <w:spacing w:before="0" w:beforeAutospacing="0" w:after="160" w:afterAutospacing="0" w:line="278" w:lineRule="auto"/>
      <w:widowControl w:val="off"/>
    </w:pPr>
    <w:rPr>
      <w:rFonts w:hint="default" w:ascii="Calibri" w:hAnsi="Calibri" w:eastAsia="宋体" w:cs="Times New Roman"/>
    </w:rPr>
  </w:style>
  <w:style w:type="paragraph" w:styleId="1163" w:customStyle="1">
    <w:name w:val="列出段落1"/>
    <w:basedOn w:val="855"/>
    <w:uiPriority w:val="34"/>
    <w:qFormat/>
    <w:pPr>
      <w:contextualSpacing/>
      <w:ind w:left="720"/>
      <w:jc w:val="left"/>
      <w:widowControl/>
    </w:pPr>
    <w:rPr>
      <w:rFonts w:ascii="Arial" w:hAnsi="Arial" w:eastAsia="黑体"/>
      <w:sz w:val="24"/>
      <w:lang w:eastAsia="en-US"/>
    </w:rPr>
  </w:style>
  <w:style w:type="paragraph" w:styleId="1164" w:customStyle="1">
    <w:name w:val="正文空2字"/>
    <w:basedOn w:val="855"/>
    <w:uiPriority w:val="0"/>
    <w:qFormat/>
    <w:pPr>
      <w:ind w:firstLine="200"/>
      <w:spacing w:line="360" w:lineRule="auto"/>
    </w:pPr>
    <w:rPr>
      <w:sz w:val="24"/>
      <w:lang w:bidi="en-US"/>
    </w:rPr>
  </w:style>
  <w:style w:type="paragraph" w:styleId="1165" w:customStyle="1">
    <w:name w:val="正文_0_0_0"/>
    <w:uiPriority w:val="0"/>
    <w:qFormat/>
    <w:pPr>
      <w:jc w:val="both"/>
      <w:spacing w:before="0" w:beforeAutospacing="0" w:after="160" w:afterAutospacing="0" w:line="278" w:lineRule="auto"/>
      <w:widowControl w:val="off"/>
    </w:pPr>
    <w:rPr>
      <w:rFonts w:hint="default" w:ascii="Times New Roman" w:hAnsi="Times New Roman" w:eastAsia="宋体" w:cs="Times New Roman"/>
    </w:rPr>
  </w:style>
  <w:style w:type="paragraph" w:styleId="1166" w:customStyle="1">
    <w:name w:val="目录 5_0"/>
    <w:basedOn w:val="1076"/>
    <w:next w:val="1076"/>
    <w:uiPriority w:val="39"/>
    <w:qFormat/>
    <w:pPr>
      <w:ind w:left="1680"/>
    </w:pPr>
    <w:rPr>
      <w:rFonts w:ascii="Calibri" w:hAnsi="Calibri"/>
    </w:rPr>
  </w:style>
  <w:style w:type="paragraph" w:styleId="1167" w:customStyle="1">
    <w:name w:val="修订1"/>
    <w:uiPriority w:val="0"/>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168" w:customStyle="1">
    <w:name w:val="标题 11"/>
    <w:basedOn w:val="1162"/>
    <w:next w:val="1162"/>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69" w:customStyle="1">
    <w:name w:val="正文 + 行距: 固定值 20 磅"/>
    <w:basedOn w:val="855"/>
    <w:uiPriority w:val="0"/>
    <w:qFormat/>
    <w:pPr>
      <w:ind w:firstLine="716"/>
      <w:spacing w:line="400" w:lineRule="exact"/>
    </w:pPr>
    <w:rPr>
      <w:rFonts w:ascii="Calibri" w:hAnsi="Calibri"/>
      <w:szCs w:val="22"/>
    </w:rPr>
  </w:style>
  <w:style w:type="paragraph" w:styleId="1170" w:customStyle="1">
    <w:name w:val="TOC 标题1"/>
    <w:basedOn w:val="856"/>
    <w:next w:val="855"/>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71" w:customStyle="1">
    <w:name w:val="表格文字"/>
    <w:basedOn w:val="855"/>
    <w:link w:val="1202"/>
    <w:uiPriority w:val="0"/>
    <w:qFormat/>
    <w:pPr>
      <w:jc w:val="left"/>
      <w:spacing w:line="420" w:lineRule="atLeast"/>
    </w:pPr>
    <w:rPr>
      <w:rFonts w:ascii="Calibri" w:hAnsi="Calibri"/>
      <w:szCs w:val="22"/>
    </w:rPr>
  </w:style>
  <w:style w:type="paragraph" w:styleId="1172" w:customStyle="1">
    <w:name w:val="flNote"/>
    <w:basedOn w:val="855"/>
    <w:uiPriority w:val="0"/>
    <w:qFormat/>
    <w:pPr>
      <w:jc w:val="center"/>
      <w:spacing w:before="320" w:line="360" w:lineRule="atLeast"/>
    </w:pPr>
    <w:rPr>
      <w:rFonts w:ascii="Arial" w:hAnsi="Calibri" w:eastAsia="黑体"/>
      <w:sz w:val="30"/>
      <w:szCs w:val="22"/>
    </w:rPr>
  </w:style>
  <w:style w:type="paragraph" w:styleId="1173" w:customStyle="1">
    <w:name w:val="文章正文"/>
    <w:basedOn w:val="855"/>
    <w:uiPriority w:val="99"/>
    <w:qFormat/>
    <w:pPr>
      <w:ind w:firstLine="480"/>
      <w:spacing w:line="360" w:lineRule="auto"/>
    </w:pPr>
    <w:rPr>
      <w:rFonts w:ascii="仿宋_GB2312" w:hAnsi="宋体" w:eastAsia="仿宋_GB2312"/>
      <w:color w:val="ff0000"/>
      <w:sz w:val="24"/>
    </w:rPr>
  </w:style>
  <w:style w:type="paragraph" w:styleId="1174" w:customStyle="1">
    <w:name w:val="表格"/>
    <w:basedOn w:val="855"/>
    <w:uiPriority w:val="0"/>
    <w:qFormat/>
    <w:pPr>
      <w:jc w:val="center"/>
    </w:pPr>
    <w:rPr>
      <w:rFonts w:ascii="华文细黑" w:hAnsi="华文细黑"/>
      <w:szCs w:val="22"/>
    </w:rPr>
  </w:style>
  <w:style w:type="paragraph" w:styleId="1175" w:customStyle="1">
    <w:name w:val="Char"/>
    <w:basedOn w:val="855"/>
    <w:uiPriority w:val="0"/>
    <w:qFormat/>
    <w:pPr>
      <w:jc w:val="left"/>
      <w:spacing w:line="240" w:lineRule="exact"/>
      <w:widowControl/>
    </w:pPr>
    <w:rPr>
      <w:rFonts w:ascii="Verdana" w:hAnsi="Verdana"/>
      <w:sz w:val="20"/>
      <w:szCs w:val="20"/>
      <w:lang w:eastAsia="en-US"/>
    </w:rPr>
  </w:style>
  <w:style w:type="paragraph" w:styleId="1176" w:customStyle="1">
    <w:name w:val="Default"/>
    <w:uiPriority w:val="0"/>
    <w:qFormat/>
    <w:pPr>
      <w:spacing w:before="0" w:beforeAutospacing="0" w:after="160" w:afterAutospacing="0" w:line="278" w:lineRule="auto"/>
      <w:widowControl w:val="off"/>
    </w:pPr>
    <w:rPr>
      <w:rFonts w:hint="default" w:ascii="宋体" w:hAnsi="Times New Roman" w:eastAsia="宋体" w:cs="宋体"/>
      <w:color w:val="000000"/>
      <w:sz w:val="24"/>
      <w:szCs w:val="24"/>
    </w:rPr>
  </w:style>
  <w:style w:type="paragraph" w:styleId="1177" w:customStyle="1">
    <w:name w:val="列出段落2"/>
    <w:basedOn w:val="855"/>
    <w:uiPriority w:val="99"/>
    <w:qFormat/>
    <w:pPr>
      <w:ind w:firstLine="420"/>
    </w:pPr>
  </w:style>
  <w:style w:type="paragraph" w:styleId="1178" w:customStyle="1">
    <w:name w:val="6'"/>
    <w:basedOn w:val="855"/>
    <w:uiPriority w:val="0"/>
    <w:qFormat/>
    <w:pPr>
      <w:jc w:val="center"/>
      <w:spacing w:line="320" w:lineRule="exact"/>
    </w:pPr>
    <w:rPr>
      <w:rFonts w:ascii="Calibri" w:hAnsi="Calibri"/>
      <w:spacing w:val="20"/>
      <w:szCs w:val="22"/>
    </w:rPr>
  </w:style>
  <w:style w:type="paragraph" w:styleId="1179" w:customStyle="1">
    <w:name w:val="Char Char Char Char Char Char Char"/>
    <w:basedOn w:val="855"/>
    <w:uiPriority w:val="0"/>
    <w:qFormat/>
    <w:pPr>
      <w:spacing w:line="360" w:lineRule="auto"/>
    </w:pPr>
    <w:rPr>
      <w:sz w:val="24"/>
      <w:szCs w:val="20"/>
    </w:rPr>
  </w:style>
  <w:style w:type="paragraph" w:styleId="1180" w:customStyle="1">
    <w:name w:val="2方案格式2"/>
    <w:basedOn w:val="1160"/>
    <w:uiPriority w:val="0"/>
    <w:qFormat/>
    <w:pPr>
      <w:numPr>
        <w:ilvl w:val="1"/>
      </w:numPr>
      <w:spacing w:before="50" w:after="50" w:line="240" w:lineRule="auto"/>
      <w:outlineLvl w:val="1"/>
    </w:pPr>
    <w:rPr>
      <w:sz w:val="44"/>
    </w:rPr>
  </w:style>
  <w:style w:type="paragraph" w:styleId="1181" w:customStyle="1">
    <w:name w:val="无间隔1"/>
    <w:uiPriority w:val="0"/>
    <w:qFormat/>
    <w:pPr>
      <w:jc w:val="both"/>
      <w:spacing w:before="0" w:beforeAutospacing="0" w:after="160" w:afterAutospacing="0" w:line="278" w:lineRule="auto"/>
      <w:widowControl w:val="off"/>
    </w:pPr>
    <w:rPr>
      <w:rFonts w:hint="default" w:ascii="Calibri" w:hAnsi="Calibri" w:eastAsia="宋体" w:cs="Times New Roman"/>
      <w:sz w:val="21"/>
      <w:szCs w:val="22"/>
    </w:rPr>
  </w:style>
  <w:style w:type="paragraph" w:styleId="1182" w:customStyle="1">
    <w:name w:val="文档正文"/>
    <w:basedOn w:val="855"/>
    <w:uiPriority w:val="0"/>
    <w:qFormat/>
    <w:pPr>
      <w:ind w:firstLine="567"/>
      <w:spacing w:line="480" w:lineRule="atLeast"/>
    </w:pPr>
    <w:rPr>
      <w:rFonts w:ascii="Ari" w:eastAsia="Ari"/>
      <w:sz w:val="28"/>
      <w:szCs w:val="20"/>
    </w:rPr>
  </w:style>
  <w:style w:type="paragraph" w:styleId="1183" w:customStyle="1">
    <w:name w:val="txt"/>
    <w:basedOn w:val="855"/>
    <w:uiPriority w:val="0"/>
    <w:qFormat/>
    <w:pPr>
      <w:jc w:val="left"/>
      <w:spacing w:before="100" w:beforeAutospacing="1" w:after="100" w:afterAutospacing="1"/>
      <w:widowControl/>
    </w:pPr>
    <w:rPr>
      <w:rFonts w:ascii="宋体" w:hAnsi="宋体" w:cs="宋体"/>
      <w:sz w:val="24"/>
    </w:rPr>
  </w:style>
  <w:style w:type="paragraph" w:styleId="1184" w:customStyle="1">
    <w:name w:val="目录 4_0"/>
    <w:basedOn w:val="1076"/>
    <w:next w:val="1076"/>
    <w:uiPriority w:val="39"/>
    <w:qFormat/>
    <w:pPr>
      <w:ind w:left="1260"/>
    </w:pPr>
    <w:rPr>
      <w:rFonts w:ascii="Calibri" w:hAnsi="Calibri"/>
    </w:rPr>
  </w:style>
  <w:style w:type="paragraph" w:styleId="1185" w:customStyle="1">
    <w:name w:val="目录 3_0"/>
    <w:basedOn w:val="1076"/>
    <w:next w:val="1076"/>
    <w:uiPriority w:val="39"/>
    <w:qFormat/>
    <w:pPr>
      <w:ind w:left="840"/>
    </w:pPr>
    <w:rPr>
      <w:rFonts w:ascii="Calibri" w:hAnsi="Calibri"/>
    </w:rPr>
  </w:style>
  <w:style w:type="paragraph" w:styleId="1186" w:customStyle="1">
    <w:name w:val="样式 标题 1 + 黑体 三号 非加粗 居中 段前: 6 磅 段后: 6 磅 行距: 固定值 20 磅"/>
    <w:basedOn w:val="856"/>
    <w:uiPriority w:val="0"/>
    <w:qFormat/>
    <w:pPr>
      <w:numPr>
        <w:numId w:val="0"/>
      </w:numPr>
      <w:spacing w:before="120" w:after="120" w:line="400" w:lineRule="exact"/>
    </w:pPr>
    <w:rPr>
      <w:rFonts w:ascii="黑体" w:hAnsi="黑体" w:eastAsia="黑体"/>
      <w:b w:val="0"/>
      <w:bCs w:val="0"/>
      <w:szCs w:val="20"/>
    </w:rPr>
  </w:style>
  <w:style w:type="paragraph" w:styleId="1187" w:customStyle="1">
    <w:name w:val="1"/>
    <w:basedOn w:val="855"/>
    <w:next w:val="855"/>
    <w:uiPriority w:val="0"/>
    <w:qFormat/>
    <w:rPr>
      <w:rFonts w:ascii="Calibri" w:hAnsi="Calibri"/>
      <w:szCs w:val="22"/>
    </w:rPr>
  </w:style>
  <w:style w:type="paragraph" w:styleId="1188" w:customStyle="1">
    <w:name w:val="Blockquote_0"/>
    <w:basedOn w:val="1076"/>
    <w:uiPriority w:val="0"/>
    <w:qFormat/>
    <w:pPr>
      <w:ind w:left="360" w:right="360"/>
      <w:jc w:val="left"/>
      <w:spacing w:before="100" w:after="100"/>
    </w:pPr>
    <w:rPr>
      <w:rFonts w:ascii="Calibri" w:hAnsi="Calibri" w:eastAsia="Times New Roman"/>
      <w:sz w:val="24"/>
      <w:szCs w:val="20"/>
    </w:rPr>
  </w:style>
  <w:style w:type="paragraph" w:styleId="1189" w:customStyle="1">
    <w:name w:val="列出段落11"/>
    <w:basedOn w:val="855"/>
    <w:uiPriority w:val="0"/>
    <w:qFormat/>
    <w:pPr>
      <w:contextualSpacing/>
      <w:ind w:left="720"/>
      <w:jc w:val="left"/>
      <w:widowControl/>
    </w:pPr>
    <w:rPr>
      <w:rFonts w:ascii="Arial" w:hAnsi="Arial" w:eastAsia="黑体"/>
      <w:sz w:val="24"/>
      <w:lang w:eastAsia="en-US"/>
    </w:rPr>
  </w:style>
  <w:style w:type="paragraph" w:styleId="1190" w:customStyle="1">
    <w:name w:val="样式 标题 2 + Times New Roman 四号 非加粗 段前: 5 磅 段后: 0 磅 行距: 固定值 20..._0"/>
    <w:basedOn w:val="855"/>
    <w:uiPriority w:val="0"/>
    <w:qFormat/>
    <w:pPr>
      <w:keepLines/>
      <w:keepNext/>
      <w:spacing w:before="100" w:line="360" w:lineRule="auto"/>
      <w:outlineLvl w:val="1"/>
    </w:pPr>
    <w:rPr>
      <w:rFonts w:eastAsia="Times New Roman" w:cs="宋体"/>
      <w:sz w:val="28"/>
      <w:szCs w:val="20"/>
    </w:rPr>
  </w:style>
  <w:style w:type="paragraph" w:styleId="1191" w:customStyle="1">
    <w:name w:val="op_mapdots_left"/>
    <w:basedOn w:val="855"/>
    <w:uiPriority w:val="0"/>
    <w:qFormat/>
    <w:pPr>
      <w:jc w:val="left"/>
      <w:spacing w:before="100" w:beforeAutospacing="1" w:after="100" w:afterAutospacing="1"/>
      <w:widowControl/>
    </w:pPr>
    <w:rPr>
      <w:rFonts w:ascii="宋体" w:hAnsi="宋体" w:cs="宋体"/>
      <w:sz w:val="24"/>
    </w:rPr>
  </w:style>
  <w:style w:type="paragraph" w:styleId="1192" w:customStyle="1">
    <w:name w:val="p0"/>
    <w:basedOn w:val="855"/>
    <w:uiPriority w:val="0"/>
    <w:qFormat/>
    <w:pPr>
      <w:widowControl/>
    </w:pPr>
    <w:rPr>
      <w:b/>
      <w:bCs/>
      <w:sz w:val="24"/>
    </w:rPr>
  </w:style>
  <w:style w:type="paragraph" w:styleId="1193" w:customStyle="1">
    <w:name w:val="Blockquote"/>
    <w:basedOn w:val="855"/>
    <w:uiPriority w:val="0"/>
    <w:qFormat/>
    <w:pPr>
      <w:ind w:left="360" w:right="360"/>
      <w:jc w:val="left"/>
      <w:spacing w:before="100" w:after="100"/>
    </w:pPr>
    <w:rPr>
      <w:rFonts w:ascii="Calibri" w:hAnsi="Calibri"/>
      <w:sz w:val="24"/>
      <w:szCs w:val="22"/>
    </w:rPr>
  </w:style>
  <w:style w:type="paragraph" w:styleId="1194" w:customStyle="1">
    <w:name w:val="3方案格式3"/>
    <w:basedOn w:val="1180"/>
    <w:uiPriority w:val="0"/>
    <w:qFormat/>
    <w:pPr>
      <w:numPr>
        <w:ilvl w:val="2"/>
      </w:numPr>
      <w:outlineLvl w:val="2"/>
    </w:pPr>
    <w:rPr>
      <w:sz w:val="32"/>
    </w:rPr>
  </w:style>
  <w:style w:type="paragraph" w:styleId="1195" w:customStyle="1">
    <w:name w:val="样式 标题 2 + Times New Roman 四号 非加粗 段前: 5 磅 段后: 0 磅 行距: 固定值 20..."/>
    <w:basedOn w:val="857"/>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96" w:customStyle="1">
    <w:name w:val="标题2"/>
    <w:basedOn w:val="857"/>
    <w:next w:val="874"/>
    <w:uiPriority w:val="0"/>
    <w:qFormat/>
    <w:pPr>
      <w:spacing w:before="156" w:after="156" w:line="360" w:lineRule="auto"/>
    </w:pPr>
    <w:rPr>
      <w:bCs w:val="0"/>
      <w:sz w:val="24"/>
    </w:rPr>
  </w:style>
  <w:style w:type="paragraph" w:styleId="1197" w:customStyle="1">
    <w:name w:val="普通正文"/>
    <w:basedOn w:val="855"/>
    <w:uiPriority w:val="0"/>
    <w:qFormat/>
    <w:pPr>
      <w:ind w:firstLine="480"/>
      <w:jc w:val="left"/>
      <w:spacing w:before="120" w:after="120" w:line="360" w:lineRule="auto"/>
    </w:pPr>
    <w:rPr>
      <w:rFonts w:ascii="Arial" w:hAnsi="Arial"/>
      <w:sz w:val="24"/>
    </w:rPr>
  </w:style>
  <w:style w:type="paragraph" w:styleId="1198" w:customStyle="1">
    <w:name w:val="正文11"/>
    <w:uiPriority w:val="0"/>
    <w:qFormat/>
    <w:pPr>
      <w:spacing w:before="0" w:beforeAutospacing="0" w:after="160" w:afterAutospacing="0" w:line="278" w:lineRule="auto"/>
    </w:pPr>
    <w:rPr>
      <w:rFonts w:hint="default" w:ascii="Calibri" w:hAnsi="Calibri" w:eastAsia="宋体" w:cs="Calibri"/>
      <w:sz w:val="24"/>
      <w:szCs w:val="24"/>
    </w:rPr>
  </w:style>
  <w:style w:type="paragraph" w:styleId="1199" w:customStyle="1">
    <w:name w:val="正文2"/>
    <w:uiPriority w:val="0"/>
    <w:qFormat/>
    <w:pPr>
      <w:spacing w:before="0" w:beforeAutospacing="0" w:after="160" w:afterAutospacing="0" w:line="278" w:lineRule="auto"/>
    </w:pPr>
    <w:rPr>
      <w:rFonts w:hint="default" w:ascii="Times New Roman" w:hAnsi="Times New Roman" w:eastAsia="微软雅黑" w:cs="Times New Roman"/>
      <w:sz w:val="24"/>
      <w:szCs w:val="24"/>
    </w:rPr>
  </w:style>
  <w:style w:type="paragraph" w:styleId="1200" w:customStyle="1">
    <w:name w:val="列出段落3"/>
    <w:basedOn w:val="855"/>
    <w:uiPriority w:val="34"/>
    <w:qFormat/>
    <w:pPr>
      <w:ind w:firstLine="420"/>
      <w:jc w:val="left"/>
      <w:spacing w:after="200"/>
      <w:widowControl/>
    </w:pPr>
    <w:rPr>
      <w:rFonts w:ascii="Tahoma" w:hAnsi="Tahoma" w:eastAsia="微软雅黑"/>
      <w:sz w:val="22"/>
      <w:szCs w:val="22"/>
    </w:rPr>
  </w:style>
  <w:style w:type="paragraph" w:styleId="1201" w:customStyle="1">
    <w:name w:val="纯文本2"/>
    <w:basedOn w:val="855"/>
    <w:uiPriority w:val="0"/>
    <w:qFormat/>
    <w:pPr>
      <w:jc w:val="left"/>
    </w:pPr>
    <w:rPr>
      <w:rFonts w:hint="eastAsia" w:ascii="宋体" w:hAnsi="宋体" w:cs="Courier New"/>
      <w:sz w:val="24"/>
      <w:szCs w:val="20"/>
      <w:lang w:bidi="hi-IN"/>
    </w:rPr>
  </w:style>
  <w:style w:type="character" w:styleId="1202" w:customStyle="1">
    <w:name w:val="表格文字 字符"/>
    <w:link w:val="1171"/>
    <w:uiPriority w:val="0"/>
    <w:qFormat/>
    <w:rPr>
      <w:rFonts w:ascii="Calibri" w:hAnsi="Calibri" w:eastAsia="宋体" w:cs="Times New Roman"/>
      <w:sz w:val="21"/>
      <w:szCs w:val="22"/>
    </w:rPr>
  </w:style>
  <w:style w:type="paragraph" w:styleId="1203" w:customStyle="1">
    <w:name w:val="trs_editor"/>
    <w:basedOn w:val="855"/>
    <w:uiPriority w:val="0"/>
    <w:qFormat/>
    <w:pPr>
      <w:jc w:val="left"/>
      <w:spacing w:before="100" w:beforeAutospacing="1" w:after="100" w:afterAutospacing="1"/>
      <w:widowControl/>
    </w:pPr>
    <w:rPr>
      <w:rFonts w:ascii="宋体" w:hAnsi="宋体" w:cs="宋体"/>
      <w:sz w:val="24"/>
    </w:rPr>
  </w:style>
  <w:style w:type="paragraph" w:styleId="1204" w:customStyle="1">
    <w:name w:val="标题二级"/>
    <w:basedOn w:val="855"/>
    <w:uiPriority w:val="0"/>
    <w:qFormat/>
    <w:pPr>
      <w:ind w:firstLine="412"/>
    </w:pPr>
    <w:rPr>
      <w:rFonts w:ascii="宋体" w:hAnsi="宋体"/>
      <w:szCs w:val="21"/>
    </w:rPr>
  </w:style>
  <w:style w:type="paragraph" w:styleId="1205" w:customStyle="1">
    <w:name w:val="修订2"/>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206" w:customStyle="1">
    <w:name w:val="修订3"/>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character" w:styleId="1207" w:customStyle="1">
    <w:name w:val="无"/>
    <w:uiPriority w:val="0"/>
    <w:qFormat/>
  </w:style>
  <w:style w:type="paragraph" w:styleId="1208" w:customStyle="1">
    <w:name w:val="Heading #2|1"/>
    <w:basedOn w:val="855"/>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209" w:customStyle="1">
    <w:name w:val="Body text|1"/>
    <w:basedOn w:val="855"/>
    <w:uiPriority w:val="0"/>
    <w:qFormat/>
    <w:pPr>
      <w:ind w:firstLine="400"/>
      <w:spacing w:line="401" w:lineRule="auto"/>
    </w:pPr>
    <w:rPr>
      <w:rFonts w:ascii="宋体" w:hAnsi="宋体" w:cs="宋体"/>
      <w:sz w:val="30"/>
      <w:szCs w:val="30"/>
      <w:lang w:val="zh-TW" w:eastAsia="zh-TW" w:bidi="zh-TW"/>
    </w:rPr>
  </w:style>
  <w:style w:type="paragraph" w:styleId="1210" w:customStyle="1">
    <w:name w:val="_Style 1931"/>
    <w:basedOn w:val="855"/>
    <w:next w:val="1064"/>
    <w:uiPriority w:val="34"/>
    <w:qFormat/>
    <w:pPr>
      <w:ind w:firstLine="420"/>
    </w:pPr>
  </w:style>
  <w:style w:type="paragraph" w:styleId="1211" w:customStyle="1">
    <w:name w:val="段落"/>
    <w:basedOn w:val="855"/>
    <w:uiPriority w:val="0"/>
    <w:qFormat/>
    <w:pPr>
      <w:ind w:firstLine="480"/>
      <w:spacing w:line="460" w:lineRule="exact"/>
    </w:pPr>
    <w:rPr>
      <w:rFonts w:ascii="Calibri" w:hAnsi="Calibri"/>
      <w:sz w:val="24"/>
      <w:szCs w:val="20"/>
    </w:rPr>
  </w:style>
  <w:style w:type="paragraph" w:styleId="1212" w:customStyle="1">
    <w:name w:val="首行缩进"/>
    <w:basedOn w:val="855"/>
    <w:uiPriority w:val="0"/>
    <w:qFormat/>
    <w:pPr>
      <w:ind w:firstLine="480"/>
      <w:spacing w:line="360" w:lineRule="auto"/>
    </w:pPr>
    <w:rPr>
      <w:rFonts w:ascii="宋体" w:hAnsi="宋体" w:cs="宋体"/>
      <w:sz w:val="24"/>
    </w:rPr>
  </w:style>
  <w:style w:type="paragraph" w:styleId="1213" w:customStyle="1">
    <w:name w:val="列出段落4"/>
    <w:basedOn w:val="855"/>
    <w:uiPriority w:val="99"/>
    <w:unhideWhenUsed/>
    <w:qFormat/>
    <w:pPr>
      <w:ind w:firstLine="420"/>
      <w:spacing w:line="360" w:lineRule="auto"/>
    </w:pPr>
    <w:rPr>
      <w:rFonts w:ascii="Calibri" w:hAnsi="Calibri" w:eastAsia="仿宋_GB2312"/>
      <w:sz w:val="32"/>
      <w:szCs w:val="22"/>
    </w:rPr>
  </w:style>
  <w:style w:type="paragraph" w:styleId="1214" w:customStyle="1">
    <w:name w:val="修订4"/>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215" w:customStyle="1">
    <w:name w:val="正文 A"/>
    <w:next w:val="874"/>
    <w:uiPriority w:val="0"/>
    <w:qFormat/>
    <w:pPr>
      <w:jc w:val="both"/>
      <w:spacing w:before="0" w:beforeAutospacing="0" w:after="160" w:afterAutospacing="0" w:line="278" w:lineRule="auto"/>
      <w:widowControl w:val="off"/>
    </w:pPr>
    <w:rPr>
      <w:rFonts w:hint="default" w:ascii="Times New Roman" w:hAnsi="Times New Roman" w:eastAsia="ヒラギノ角ゴ Pro W3" w:cs="Times New Roman"/>
      <w:color w:val="000000"/>
      <w:sz w:val="21"/>
    </w:rPr>
  </w:style>
  <w:style w:type="paragraph" w:styleId="1216" w:customStyle="1">
    <w:name w:val="无间距"/>
    <w:uiPriority w:val="0"/>
    <w:qFormat/>
    <w:pPr>
      <w:jc w:val="both"/>
      <w:spacing w:before="0" w:beforeAutospacing="0" w:after="160" w:afterAutospacing="0" w:line="278" w:lineRule="auto"/>
      <w:widowControl w:val="off"/>
    </w:pPr>
    <w:rPr>
      <w:rFonts w:hint="default" w:ascii="Calibri" w:hAnsi="Calibri" w:eastAsia="宋体" w:cs="Times New Roman"/>
      <w:sz w:val="21"/>
      <w:szCs w:val="22"/>
    </w:rPr>
  </w:style>
  <w:style w:type="paragraph" w:styleId="1217" w:customStyle="1">
    <w:name w:val="*正文"/>
    <w:basedOn w:val="855"/>
    <w:uiPriority w:val="0"/>
    <w:qFormat/>
    <w:pPr>
      <w:spacing w:line="360" w:lineRule="auto"/>
      <w:widowControl/>
    </w:pPr>
    <w:rPr>
      <w:rFonts w:ascii="仿宋_GB2312" w:eastAsia="仿宋_GB2312"/>
      <w:sz w:val="24"/>
      <w:szCs w:val="28"/>
    </w:rPr>
  </w:style>
  <w:style w:type="table" w:styleId="1218" w:customStyle="1">
    <w:name w:val="Table Normal"/>
    <w:uiPriority w:val="0"/>
    <w:semiHidden/>
    <w:unhideWhenUsed/>
    <w:qFormat/>
    <w:tblPr>
      <w:tblCellMar>
        <w:left w:w="0" w:type="dxa"/>
        <w:top w:w="0" w:type="dxa"/>
        <w:right w:w="0" w:type="dxa"/>
        <w:bottom w:w="0" w:type="dxa"/>
      </w:tblCellMar>
    </w:tblPr>
  </w:style>
  <w:style w:type="character" w:styleId="1219" w:customStyle="1">
    <w:name w:val="form-textarea-print1"/>
    <w:uiPriority w:val="0"/>
    <w:qFormat/>
    <w:rPr>
      <w:rFonts w:hint="default" w:ascii="微软雅黑" w:hAnsi="微软雅黑" w:eastAsia="宋体" w:cs="Times New Roman"/>
      <w:sz w:val="18"/>
      <w:szCs w:val="18"/>
    </w:rPr>
  </w:style>
  <w:style w:type="character" w:styleId="1220" w:customStyle="1">
    <w:name w:val="cke_colorbox"/>
    <w:basedOn w:val="865"/>
    <w:uiPriority w:val="0"/>
    <w:qFormat/>
  </w:style>
  <w:style w:type="character" w:styleId="1221" w:customStyle="1">
    <w:name w:val="cke_colorbox1"/>
    <w:basedOn w:val="865"/>
    <w:uiPriority w:val="0"/>
    <w:qFormat/>
  </w:style>
  <w:style w:type="character" w:styleId="1222" w:customStyle="1">
    <w:name w:val="pwdtips_alert"/>
    <w:basedOn w:val="865"/>
    <w:uiPriority w:val="0"/>
    <w:qFormat/>
    <w:rPr>
      <w:shd w:val="clear" w:color="auto" w:fill="ffeaa6"/>
    </w:rPr>
  </w:style>
  <w:style w:type="character" w:styleId="1223" w:customStyle="1">
    <w:name w:val="l-btn-left"/>
    <w:basedOn w:val="865"/>
    <w:uiPriority w:val="0"/>
    <w:qFormat/>
  </w:style>
  <w:style w:type="character" w:styleId="1224" w:customStyle="1">
    <w:name w:val="l-btn-left1"/>
    <w:basedOn w:val="865"/>
    <w:uiPriority w:val="0"/>
    <w:qFormat/>
  </w:style>
  <w:style w:type="character" w:styleId="1225" w:customStyle="1">
    <w:name w:val="l-btn-left2"/>
    <w:basedOn w:val="865"/>
    <w:uiPriority w:val="0"/>
    <w:qFormat/>
  </w:style>
  <w:style w:type="character" w:styleId="1226" w:customStyle="1">
    <w:name w:val="l-btn-left3"/>
    <w:basedOn w:val="865"/>
    <w:uiPriority w:val="0"/>
    <w:qFormat/>
  </w:style>
  <w:style w:type="character" w:styleId="1227" w:customStyle="1">
    <w:name w:val="combo2"/>
    <w:basedOn w:val="865"/>
    <w:uiPriority w:val="0"/>
    <w:qFormat/>
  </w:style>
  <w:style w:type="character" w:styleId="1228" w:customStyle="1">
    <w:name w:val="l-btn-empty"/>
    <w:basedOn w:val="865"/>
    <w:uiPriority w:val="0"/>
    <w:qFormat/>
  </w:style>
  <w:style w:type="character" w:styleId="1229" w:customStyle="1">
    <w:name w:val="red"/>
    <w:basedOn w:val="865"/>
    <w:uiPriority w:val="0"/>
    <w:qFormat/>
    <w:rPr>
      <w:color w:val="ff0000"/>
    </w:rPr>
  </w:style>
  <w:style w:type="character" w:styleId="1230" w:customStyle="1">
    <w:name w:val="l-btn-text"/>
    <w:basedOn w:val="865"/>
    <w:uiPriority w:val="0"/>
    <w:qFormat/>
    <w:rPr>
      <w:color w:val="1864ac"/>
      <w:sz w:val="14"/>
      <w:szCs w:val="14"/>
    </w:rPr>
  </w:style>
  <w:style w:type="character" w:styleId="1231" w:customStyle="1">
    <w:name w:val="l-btn-text1"/>
    <w:basedOn w:val="865"/>
    <w:uiPriority w:val="0"/>
    <w:qFormat/>
  </w:style>
  <w:style w:type="character" w:styleId="1232" w:customStyle="1">
    <w:name w:val="green"/>
    <w:basedOn w:val="865"/>
    <w:uiPriority w:val="0"/>
    <w:qFormat/>
    <w:rPr>
      <w:color w:val="00a521"/>
    </w:rPr>
  </w:style>
  <w:style w:type="character" w:styleId="1233" w:customStyle="1">
    <w:name w:val="valueinfo"/>
    <w:basedOn w:val="865"/>
    <w:uiPriority w:val="0"/>
    <w:qFormat/>
    <w:rPr>
      <w:color w:val="666666"/>
    </w:rPr>
  </w:style>
  <w:style w:type="character" w:styleId="1234" w:customStyle="1">
    <w:name w:val="tree-file2"/>
    <w:basedOn w:val="865"/>
    <w:uiPriority w:val="0"/>
    <w:qFormat/>
  </w:style>
  <w:style w:type="character" w:styleId="1235" w:customStyle="1">
    <w:name w:val="vainfo"/>
    <w:basedOn w:val="865"/>
    <w:uiPriority w:val="0"/>
    <w:qFormat/>
    <w:rPr>
      <w:color w:val="ff0000"/>
      <w:shd w:val="clear" w:color="auto" w:fill="ffe4e4"/>
    </w:rPr>
  </w:style>
  <w:style w:type="character" w:styleId="1236" w:customStyle="1">
    <w:name w:val="pwdtips_ok"/>
    <w:basedOn w:val="865"/>
    <w:uiPriority w:val="0"/>
    <w:qFormat/>
    <w:rPr>
      <w:shd w:val="clear" w:color="auto" w:fill="b4ffa6"/>
    </w:rPr>
  </w:style>
  <w:style w:type="character" w:styleId="1237" w:customStyle="1">
    <w:name w:val="pwdtips_error"/>
    <w:basedOn w:val="865"/>
    <w:uiPriority w:val="0"/>
    <w:qFormat/>
    <w:rPr>
      <w:shd w:val="clear" w:color="auto" w:fill="ffa6a6"/>
    </w:rPr>
  </w:style>
  <w:style w:type="character" w:styleId="1238" w:customStyle="1">
    <w:name w:val="tree-title4"/>
    <w:basedOn w:val="865"/>
    <w:uiPriority w:val="0"/>
    <w:qFormat/>
    <w:rPr>
      <w:color w:val="1864ac"/>
    </w:rPr>
  </w:style>
  <w:style w:type="character" w:styleId="1239" w:customStyle="1">
    <w:name w:val="tree-title5"/>
    <w:basedOn w:val="865"/>
    <w:uiPriority w:val="0"/>
    <w:qFormat/>
    <w:rPr>
      <w:color w:val="ffffff"/>
      <w:shd w:val="clear" w:color="auto" w:fill="3366cc"/>
    </w:rPr>
  </w:style>
  <w:style w:type="character" w:styleId="1240" w:customStyle="1">
    <w:name w:val="info"/>
    <w:basedOn w:val="865"/>
    <w:uiPriority w:val="0"/>
    <w:qFormat/>
  </w:style>
  <w:style w:type="character" w:styleId="1241" w:customStyle="1">
    <w:name w:val="topic"/>
    <w:basedOn w:val="865"/>
    <w:uiPriority w:val="0"/>
    <w:qFormat/>
    <w:rPr>
      <w:color w:val="ff0000"/>
    </w:rPr>
  </w:style>
  <w:style w:type="paragraph" w:styleId="1242" w:customStyle="1">
    <w:name w:val="_Style 213"/>
    <w:basedOn w:val="855"/>
    <w:next w:val="1064"/>
    <w:uiPriority w:val="34"/>
    <w:qFormat/>
    <w:pPr>
      <w:ind w:firstLine="420"/>
      <w:jc w:val="left"/>
      <w:spacing w:line="360" w:lineRule="atLeast"/>
    </w:pPr>
    <w:rPr>
      <w:rFonts w:ascii="Arial" w:hAnsi="Arial"/>
      <w:sz w:val="24"/>
    </w:rPr>
  </w:style>
  <w:style w:type="paragraph" w:styleId="1243" w:customStyle="1">
    <w:name w:val="修订5"/>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244" w:customStyle="1">
    <w:name w:val="修订6"/>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character" w:styleId="1245" w:customStyle="1">
    <w:name w:val="NormalCharacter"/>
    <w:uiPriority w:val="0"/>
    <w:semiHidden/>
    <w:qFormat/>
    <w:rPr>
      <w:rFonts w:ascii="Calibri" w:hAnsi="Calibri" w:eastAsia="宋体"/>
      <w:sz w:val="21"/>
      <w:szCs w:val="24"/>
      <w:lang w:val="en-US" w:eastAsia="zh-CN" w:bidi="ar-SA"/>
    </w:rPr>
  </w:style>
  <w:style w:type="paragraph" w:styleId="1246">
    <w:name w:val="No Spacing"/>
    <w:uiPriority w:val="1"/>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247" w:customStyle="1">
    <w:name w:val="列表段落2"/>
    <w:basedOn w:val="855"/>
    <w:uiPriority w:val="0"/>
    <w:qFormat/>
    <w:pPr>
      <w:ind w:firstLine="420"/>
    </w:pPr>
    <w:rPr>
      <w:szCs w:val="21"/>
    </w:rPr>
  </w:style>
  <w:style w:type="paragraph" w:styleId="1248" w:customStyle="1">
    <w:name w:val="正文_9_0"/>
    <w:basedOn w:val="855"/>
    <w:uiPriority w:val="0"/>
    <w:qFormat/>
    <w:rPr>
      <w:szCs w:val="21"/>
    </w:rPr>
  </w:style>
  <w:style w:type="paragraph" w:styleId="1249" w:customStyle="1">
    <w:name w:val="p15"/>
    <w:basedOn w:val="855"/>
    <w:uiPriority w:val="0"/>
    <w:qFormat/>
    <w:pPr>
      <w:jc w:val="left"/>
      <w:widowControl/>
    </w:pPr>
    <w:rPr>
      <w:rFonts w:ascii="黑体" w:hAnsi="黑体" w:eastAsia="黑体" w:cs="宋体"/>
      <w:color w:val="000000"/>
      <w:sz w:val="24"/>
    </w:rPr>
  </w:style>
  <w:style w:type="paragraph" w:styleId="1250" w:customStyle="1">
    <w:name w:val="a正文"/>
    <w:basedOn w:val="855"/>
    <w:uiPriority w:val="0"/>
    <w:qFormat/>
    <w:rPr>
      <w:color w:val="000000"/>
      <w:sz w:val="24"/>
      <w:szCs w:val="28"/>
      <w:lang w:val="zh-CN" w:bidi="zh-CN"/>
    </w:rPr>
  </w:style>
  <w:style w:type="paragraph" w:styleId="1251" w:customStyle="1">
    <w:name w:val="标题 5（有编号）（绿盟科技）"/>
    <w:next w:val="1252"/>
    <w:uiPriority w:val="0"/>
    <w:qFormat/>
    <w:pPr>
      <w:numPr>
        <w:ilvl w:val="4"/>
        <w:numId w:val="3"/>
      </w:numPr>
      <w:keepLines/>
      <w:keepNext/>
      <w:spacing w:before="280" w:beforeAutospacing="0" w:after="156" w:afterAutospacing="0" w:line="377" w:lineRule="auto"/>
      <w:widowControl w:val="off"/>
      <w:outlineLvl w:val="4"/>
    </w:pPr>
    <w:rPr>
      <w:rFonts w:hint="default" w:ascii="Arial" w:hAnsi="Arial" w:eastAsia="黑体" w:cs="Times New Roman"/>
      <w:b/>
      <w:sz w:val="24"/>
      <w:szCs w:val="28"/>
    </w:rPr>
  </w:style>
  <w:style w:type="paragraph" w:styleId="1252" w:customStyle="1">
    <w:name w:val="正文（绿盟科技）"/>
    <w:uiPriority w:val="0"/>
    <w:qFormat/>
    <w:pPr>
      <w:spacing w:before="0" w:beforeAutospacing="0" w:after="160" w:afterAutospacing="0" w:line="300" w:lineRule="auto"/>
    </w:pPr>
    <w:rPr>
      <w:rFonts w:hint="default" w:ascii="Arial" w:hAnsi="Arial" w:eastAsia="宋体" w:cs="黑体"/>
      <w:sz w:val="21"/>
      <w:szCs w:val="21"/>
    </w:rPr>
  </w:style>
  <w:style w:type="paragraph" w:styleId="1253" w:customStyle="1">
    <w:name w:val="修订7"/>
    <w:hidden/>
    <w:uiPriority w:val="99"/>
    <w:unhideWhenUsed/>
    <w:qFormat/>
    <w:pPr>
      <w:spacing w:before="0" w:beforeAutospacing="0" w:after="160" w:afterAutospacing="0" w:line="278" w:lineRule="auto"/>
    </w:pPr>
    <w:rPr>
      <w:rFonts w:hint="default" w:ascii="Times New Roman" w:hAnsi="Times New Roman" w:eastAsia="宋体" w:cs="Times New Roman"/>
      <w:sz w:val="21"/>
      <w:szCs w:val="24"/>
    </w:rPr>
  </w:style>
  <w:style w:type="character" w:styleId="1254" w:customStyle="1">
    <w:name w:val="font01"/>
    <w:uiPriority w:val="0"/>
    <w:qFormat/>
    <w:rPr>
      <w:rFonts w:hint="eastAsia" w:ascii="宋体" w:hAnsi="宋体" w:eastAsia="宋体" w:cs="宋体"/>
      <w:color w:val="000000"/>
      <w:sz w:val="22"/>
      <w:szCs w:val="22"/>
      <w:u w:val="none"/>
    </w:rPr>
  </w:style>
  <w:style w:type="paragraph" w:styleId="1255" w:customStyle="1">
    <w:name w:val="Revision"/>
    <w:hidden/>
    <w:uiPriority w:val="99"/>
    <w:unhideWhenUsed/>
    <w:qFormat/>
    <w:pPr>
      <w:spacing w:before="0" w:beforeAutospacing="0" w:after="0" w:afterAutospacing="0" w:line="240" w:lineRule="auto"/>
    </w:pPr>
    <w:rPr>
      <w:rFonts w:hint="default" w:ascii="Times New Roman" w:hAnsi="Times New Roman" w:eastAsia="宋体" w:cs="Times New Roman"/>
      <w:sz w:val="21"/>
      <w:szCs w:val="24"/>
    </w:rPr>
  </w:style>
  <w:style w:type="paragraph" w:styleId="1256" w:customStyle="1">
    <w:name w:val="标题 21"/>
    <w:basedOn w:val="855"/>
    <w:next w:val="855"/>
    <w:uiPriority w:val="9"/>
    <w:qFormat/>
    <w:pPr>
      <w:numPr>
        <w:ilvl w:val="1"/>
        <w:numId w:val="1"/>
      </w:numPr>
      <w:keepLines/>
      <w:keepNext/>
      <w:spacing w:before="260" w:after="260" w:line="415" w:lineRule="auto"/>
      <w:outlineLvl w:val="1"/>
    </w:pPr>
    <w:rPr>
      <w:rFonts w:ascii="Cambria" w:hAnsi="Cambria"/>
      <w:b/>
      <w:bCs/>
      <w:sz w:val="32"/>
      <w:szCs w:val="32"/>
    </w:rPr>
  </w:style>
  <w:style w:type="character" w:styleId="1257" w:customStyle="1">
    <w:name w:val="font81"/>
    <w:basedOn w:val="865"/>
    <w:uiPriority w:val="0"/>
    <w:qFormat/>
    <w:rPr>
      <w:rFonts w:hint="eastAsia" w:ascii="宋体" w:hAnsi="宋体" w:eastAsia="宋体" w:cs="宋体"/>
      <w:b/>
      <w:bCs/>
      <w:color w:val="000000"/>
      <w:sz w:val="22"/>
      <w:szCs w:val="22"/>
      <w:u w:val="none"/>
    </w:rPr>
  </w:style>
  <w:style w:type="character" w:styleId="1258" w:customStyle="1">
    <w:name w:val="font141"/>
    <w:basedOn w:val="865"/>
    <w:uiPriority w:val="0"/>
    <w:qFormat/>
    <w:rPr>
      <w:rFonts w:hint="eastAsia" w:ascii="宋体" w:hAnsi="宋体" w:eastAsia="宋体" w:cs="宋体"/>
      <w:b/>
      <w:bCs/>
      <w:color w:val="ff0000"/>
      <w:sz w:val="22"/>
      <w:szCs w:val="22"/>
      <w:u w:val="none"/>
    </w:rPr>
  </w:style>
  <w:style w:type="paragraph" w:styleId="1259" w:customStyle="1">
    <w:name w:val="Table Text"/>
    <w:basedOn w:val="1260"/>
    <w:uiPriority w:val="0"/>
    <w:qFormat/>
    <w:pPr>
      <w:jc w:val="left"/>
      <w:spacing w:after="80"/>
      <w:widowControl/>
    </w:pPr>
    <w:rPr>
      <w:rFonts w:ascii="宋体" w:hAnsi="宋体" w:cs="宋体"/>
      <w:color w:val="000000"/>
      <w:sz w:val="20"/>
      <w:szCs w:val="20"/>
      <w:lang w:eastAsia="en-US"/>
    </w:rPr>
  </w:style>
  <w:style w:type="paragraph" w:styleId="1260" w:customStyle="1">
    <w:name w:val="Normal_0"/>
    <w:uiPriority w:val="0"/>
    <w:semiHidden/>
    <w:qFormat/>
    <w:rPr>
      <w:rFonts w:ascii="Arial" w:hAnsi="Arial" w:eastAsia="Arial" w:cs="Arial"/>
      <w:color w:val="000000"/>
      <w:sz w:val="21"/>
      <w:szCs w:val="21"/>
      <w:lang w:val="en-US" w:eastAsia="en-US" w:bidi="ar-SA"/>
    </w:rPr>
  </w:style>
  <w:style w:type="table" w:styleId="1261" w:customStyle="1">
    <w:name w:val="网格型1"/>
    <w:basedOn w:val="1262"/>
    <w:uiPriority w:val="0"/>
    <w:qFormat/>
    <w:pPr>
      <w:jc w:val="both"/>
      <w:widowControl w:val="off"/>
    </w:pPr>
    <w:tblPr/>
  </w:style>
  <w:style w:type="table" w:styleId="1262" w:customStyle="1">
    <w:name w:val="普通表格1"/>
    <w:uiPriority w:val="0"/>
    <w:semiHidden/>
    <w:qFormat/>
    <w:tblPr/>
  </w:style>
  <w:style w:type="paragraph" w:styleId="1263" w:customStyle="1">
    <w:name w:val="标题1"/>
    <w:basedOn w:val="855"/>
    <w:next w:val="855"/>
    <w:uiPriority w:val="0"/>
    <w:qFormat/>
    <w:pPr>
      <w:jc w:val="center"/>
      <w:spacing w:before="240" w:after="60"/>
      <w:outlineLvl w:val="0"/>
    </w:pPr>
    <w:rPr>
      <w:rFonts w:ascii="Cambria" w:hAnsi="Cambria"/>
      <w:b/>
      <w:sz w:val="32"/>
    </w:rPr>
  </w:style>
  <w:style w:type="paragraph" w:styleId="1264" w:customStyle="1">
    <w:name w:val="Other|1"/>
    <w:basedOn w:val="855"/>
    <w:uiPriority w:val="0"/>
    <w:qFormat/>
    <w:pPr>
      <w:ind w:firstLine="400"/>
      <w:spacing w:after="60" w:line="382" w:lineRule="auto"/>
      <w:shd w:val="clear" w:color="auto" w:fill="auto"/>
      <w:widowControl w:val="off"/>
    </w:pPr>
    <w:rPr>
      <w:rFonts w:ascii="宋体" w:hAnsi="宋体" w:eastAsia="宋体" w:cs="宋体"/>
      <w:sz w:val="20"/>
      <w:szCs w:val="20"/>
      <w:u w:val="none"/>
      <w:shd w:val="clear" w:color="auto" w:fill="auto"/>
      <w:lang w:val="zh-TW" w:eastAsia="zh-TW" w:bidi="zh-TW"/>
    </w:rPr>
  </w:style>
  <w:style w:type="numbering" w:styleId="81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宣志霞</cp:lastModifiedBy>
  <cp:revision>5</cp:revision>
  <dcterms:created xsi:type="dcterms:W3CDTF">2025-04-30T04:47:00Z</dcterms:created>
  <dcterms:modified xsi:type="dcterms:W3CDTF">2026-09-03T01:58:52Z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A7D160C53BA340ECAF4D9BF30D595AE0_13</vt:lpwstr>
  </property>
  <property fmtid="{D5CDD505-2E9C-101B-9397-08002B2CF9AE}" pid="4" name="KSOTemplateDocerSaveRecord">
    <vt:lpwstr>eyJoZGlkIjoiYmZhYzk5Y2U2YmM5YjM5M2FjOTQ5ZDY2MWE3NTZiMjMiLCJ1c2VySWQiOiI0NTg3MTY4NDcifQ==</vt:lpwstr>
  </property>
</Properties>
</file>